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0DB21" w14:textId="77777777" w:rsidR="00BB7E20" w:rsidRDefault="00BB7E20">
      <w:pPr>
        <w:pStyle w:val="ZA"/>
        <w:framePr w:wrap="notBeside"/>
      </w:pPr>
      <w:bookmarkStart w:id="0" w:name="page1"/>
      <w:r>
        <w:rPr>
          <w:sz w:val="64"/>
        </w:rPr>
        <w:t xml:space="preserve">3GPP TS 23.035 </w:t>
      </w:r>
      <w:r>
        <w:t>V</w:t>
      </w:r>
      <w:r w:rsidR="008933D7">
        <w:t>19.0.0</w:t>
      </w:r>
      <w:r w:rsidR="003B6597">
        <w:rPr>
          <w:sz w:val="32"/>
        </w:rPr>
        <w:t xml:space="preserve"> </w:t>
      </w:r>
      <w:r>
        <w:rPr>
          <w:sz w:val="32"/>
        </w:rPr>
        <w:t>(</w:t>
      </w:r>
      <w:r w:rsidR="008933D7">
        <w:rPr>
          <w:sz w:val="32"/>
        </w:rPr>
        <w:t>2025-10</w:t>
      </w:r>
      <w:r w:rsidR="00F739DB">
        <w:rPr>
          <w:sz w:val="32"/>
        </w:rPr>
        <w:t>)</w:t>
      </w:r>
    </w:p>
    <w:p w14:paraId="3A2333B7" w14:textId="77777777" w:rsidR="00BB7E20" w:rsidRDefault="00BB7E20">
      <w:pPr>
        <w:pStyle w:val="ZB"/>
        <w:framePr w:wrap="notBeside"/>
      </w:pPr>
      <w:r>
        <w:t>Technical Specification</w:t>
      </w:r>
    </w:p>
    <w:p w14:paraId="7383CC31" w14:textId="77777777" w:rsidR="00BB7E20" w:rsidRDefault="00BB7E20">
      <w:pPr>
        <w:pStyle w:val="ZT"/>
        <w:framePr w:wrap="notBeside"/>
      </w:pPr>
      <w:r>
        <w:t>3rd Generation Partnership Project;</w:t>
      </w:r>
    </w:p>
    <w:p w14:paraId="223D7667" w14:textId="77777777" w:rsidR="00BB7E20" w:rsidRDefault="00BB7E20">
      <w:pPr>
        <w:pStyle w:val="ZT"/>
        <w:framePr w:wrap="notBeside"/>
      </w:pPr>
      <w:r>
        <w:t>Technical Specification Group Services and System Aspects;</w:t>
      </w:r>
    </w:p>
    <w:p w14:paraId="2AF417F9" w14:textId="77777777" w:rsidR="00BB7E20" w:rsidRDefault="00BB7E20">
      <w:pPr>
        <w:pStyle w:val="ZT"/>
        <w:framePr w:wrap="notBeside"/>
      </w:pPr>
      <w:r>
        <w:t>Immediate Service Termination (IST);</w:t>
      </w:r>
    </w:p>
    <w:p w14:paraId="71487B07" w14:textId="77777777" w:rsidR="00BB7E20" w:rsidRDefault="00BB7E20">
      <w:pPr>
        <w:pStyle w:val="ZT"/>
        <w:framePr w:wrap="notBeside"/>
      </w:pPr>
      <w:r>
        <w:t>Stage 2</w:t>
      </w:r>
    </w:p>
    <w:p w14:paraId="04A4B801" w14:textId="77777777" w:rsidR="00BB7E20" w:rsidRDefault="00BB7E20">
      <w:pPr>
        <w:pStyle w:val="ZT"/>
        <w:framePr w:wrap="notBeside"/>
      </w:pPr>
      <w:r>
        <w:t>(</w:t>
      </w:r>
      <w:r>
        <w:rPr>
          <w:rStyle w:val="ZGSM"/>
        </w:rPr>
        <w:t>Release</w:t>
      </w:r>
      <w:r w:rsidR="008933D7">
        <w:rPr>
          <w:rStyle w:val="ZGSM"/>
        </w:rPr>
        <w:t xml:space="preserve"> 19</w:t>
      </w:r>
      <w:r>
        <w:t>)</w:t>
      </w:r>
    </w:p>
    <w:p w14:paraId="3E33A69A" w14:textId="77777777" w:rsidR="00BB7E20" w:rsidRDefault="00BB7E20">
      <w:pPr>
        <w:pStyle w:val="ZT"/>
        <w:framePr w:wrap="notBeside"/>
        <w:rPr>
          <w:i/>
          <w:sz w:val="28"/>
        </w:rPr>
      </w:pPr>
    </w:p>
    <w:bookmarkStart w:id="1" w:name="_MON_1684549432"/>
    <w:bookmarkEnd w:id="1"/>
    <w:bookmarkStart w:id="2" w:name="_MON_1684549432"/>
    <w:bookmarkEnd w:id="2"/>
    <w:p w14:paraId="5E8B2A2D" w14:textId="77777777" w:rsidR="006B7417" w:rsidRPr="006B7417" w:rsidRDefault="003E301D" w:rsidP="006B7417">
      <w:pPr>
        <w:pStyle w:val="ZU"/>
        <w:framePr w:wrap="notBeside"/>
        <w:tabs>
          <w:tab w:val="right" w:pos="10205"/>
        </w:tabs>
        <w:jc w:val="left"/>
        <w:rPr>
          <w:i/>
        </w:rPr>
      </w:pPr>
      <w:r w:rsidRPr="003E301D">
        <w:rPr>
          <w:i/>
        </w:rPr>
        <w:object w:dxaOrig="2026" w:dyaOrig="1251" w14:anchorId="79C26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8" o:title=""/>
          </v:shape>
          <o:OLEObject Type="Embed" ProgID="Word.Picture.8" ShapeID="_x0000_i1025" DrawAspect="Content" ObjectID="_1821859448" r:id="rId9"/>
        </w:object>
      </w:r>
      <w:r w:rsidR="006B7417" w:rsidRPr="006B7417">
        <w:rPr>
          <w:i/>
        </w:rPr>
        <w:tab/>
      </w:r>
      <w:r w:rsidR="006B7417" w:rsidRPr="006B7417">
        <w:rPr>
          <w:i/>
        </w:rPr>
        <w:pict w14:anchorId="3275CC4B">
          <v:shape id="_x0000_i1026" type="#_x0000_t75" style="width:127.9pt;height:74.7pt">
            <v:imagedata r:id="rId10" o:title="3GPP-logo_web"/>
          </v:shape>
        </w:pict>
      </w:r>
    </w:p>
    <w:p w14:paraId="1BDDDE16" w14:textId="77777777" w:rsidR="00BB7E20" w:rsidRDefault="00BB7E2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9DAE63" w14:textId="77777777" w:rsidR="00BB7E20" w:rsidRDefault="00BB7E20">
      <w:pPr>
        <w:pStyle w:val="ZV"/>
        <w:framePr w:wrap="notBeside"/>
      </w:pPr>
    </w:p>
    <w:p w14:paraId="2137CEE1" w14:textId="77777777" w:rsidR="00BB7E20" w:rsidRDefault="00BB7E20"/>
    <w:bookmarkEnd w:id="0"/>
    <w:p w14:paraId="75084914" w14:textId="77777777" w:rsidR="00BB7E20" w:rsidRDefault="00BB7E20">
      <w:pPr>
        <w:sectPr w:rsidR="00BB7E20">
          <w:footnotePr>
            <w:numRestart w:val="eachSect"/>
          </w:footnotePr>
          <w:pgSz w:w="11907" w:h="16840"/>
          <w:pgMar w:top="2268" w:right="851" w:bottom="10773" w:left="851" w:header="0" w:footer="0" w:gutter="0"/>
          <w:cols w:space="720"/>
        </w:sectPr>
      </w:pPr>
    </w:p>
    <w:p w14:paraId="59E87F12" w14:textId="77777777" w:rsidR="00BB7E20" w:rsidRDefault="00BB7E20">
      <w:bookmarkStart w:id="3" w:name="page2"/>
    </w:p>
    <w:p w14:paraId="475FCAA7" w14:textId="77777777" w:rsidR="00BB7E20" w:rsidRDefault="00BB7E20">
      <w:pPr>
        <w:pStyle w:val="FP"/>
        <w:framePr w:wrap="notBeside" w:hAnchor="margin" w:y="1419"/>
        <w:pBdr>
          <w:bottom w:val="single" w:sz="6" w:space="1" w:color="auto"/>
        </w:pBdr>
        <w:spacing w:before="240"/>
        <w:ind w:left="2835" w:right="2835"/>
        <w:jc w:val="center"/>
      </w:pPr>
      <w:r>
        <w:t>Keywords</w:t>
      </w:r>
    </w:p>
    <w:p w14:paraId="40EE3ED6" w14:textId="77777777" w:rsidR="00BB7E20" w:rsidRDefault="00BB7E20">
      <w:pPr>
        <w:pStyle w:val="FP"/>
        <w:framePr w:wrap="notBeside" w:hAnchor="margin" w:y="1419"/>
        <w:ind w:left="2835" w:right="2835"/>
        <w:jc w:val="center"/>
        <w:rPr>
          <w:rFonts w:ascii="Arial" w:hAnsi="Arial"/>
          <w:sz w:val="18"/>
        </w:rPr>
      </w:pPr>
      <w:r>
        <w:rPr>
          <w:rFonts w:ascii="Arial" w:hAnsi="Arial"/>
          <w:sz w:val="18"/>
        </w:rPr>
        <w:t>GSM, UMTS, IST, Security, stage 2</w:t>
      </w:r>
    </w:p>
    <w:p w14:paraId="0EED6D3D" w14:textId="77777777" w:rsidR="00BB7E20" w:rsidRDefault="00BB7E20"/>
    <w:p w14:paraId="45847A4D" w14:textId="77777777" w:rsidR="00BB7E20" w:rsidRDefault="00BB7E20">
      <w:pPr>
        <w:pStyle w:val="FP"/>
        <w:framePr w:wrap="notBeside" w:hAnchor="margin" w:yAlign="center"/>
        <w:spacing w:after="240"/>
        <w:ind w:left="2835" w:right="2835"/>
        <w:jc w:val="center"/>
        <w:rPr>
          <w:rFonts w:ascii="Arial" w:hAnsi="Arial"/>
          <w:b/>
          <w:i/>
        </w:rPr>
      </w:pPr>
      <w:r>
        <w:rPr>
          <w:rFonts w:ascii="Arial" w:hAnsi="Arial"/>
          <w:b/>
          <w:i/>
        </w:rPr>
        <w:t>3GPP</w:t>
      </w:r>
    </w:p>
    <w:p w14:paraId="0654BE35" w14:textId="77777777" w:rsidR="00BB7E20" w:rsidRDefault="00BB7E20">
      <w:pPr>
        <w:pStyle w:val="FP"/>
        <w:framePr w:wrap="notBeside" w:hAnchor="margin" w:yAlign="center"/>
        <w:pBdr>
          <w:bottom w:val="single" w:sz="6" w:space="1" w:color="auto"/>
        </w:pBdr>
        <w:ind w:left="2835" w:right="2835"/>
        <w:jc w:val="center"/>
      </w:pPr>
      <w:r>
        <w:t>Postal address</w:t>
      </w:r>
    </w:p>
    <w:p w14:paraId="7C11AFBF" w14:textId="77777777" w:rsidR="00BB7E20" w:rsidRDefault="00BB7E20">
      <w:pPr>
        <w:pStyle w:val="FP"/>
        <w:framePr w:wrap="notBeside" w:hAnchor="margin" w:yAlign="center"/>
        <w:ind w:left="2835" w:right="2835"/>
        <w:jc w:val="center"/>
        <w:rPr>
          <w:rFonts w:ascii="Arial" w:hAnsi="Arial"/>
          <w:sz w:val="18"/>
        </w:rPr>
      </w:pPr>
    </w:p>
    <w:p w14:paraId="4D9030F1" w14:textId="77777777" w:rsidR="00BB7E20" w:rsidRDefault="00BB7E20">
      <w:pPr>
        <w:pStyle w:val="FP"/>
        <w:framePr w:wrap="notBeside" w:hAnchor="margin" w:yAlign="center"/>
        <w:pBdr>
          <w:bottom w:val="single" w:sz="6" w:space="1" w:color="auto"/>
        </w:pBdr>
        <w:spacing w:before="240"/>
        <w:ind w:left="2835" w:right="2835"/>
        <w:jc w:val="center"/>
      </w:pPr>
      <w:r>
        <w:t>3GPP support office address</w:t>
      </w:r>
    </w:p>
    <w:p w14:paraId="2FB25F73" w14:textId="77777777" w:rsidR="00BB7E20" w:rsidRDefault="00BB7E20">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690486B5" w14:textId="77777777" w:rsidR="00BB7E20" w:rsidRDefault="00BB7E20">
      <w:pPr>
        <w:pStyle w:val="FP"/>
        <w:framePr w:wrap="notBeside" w:hAnchor="margin" w:yAlign="center"/>
        <w:ind w:left="2835" w:right="2835"/>
        <w:jc w:val="center"/>
        <w:rPr>
          <w:rFonts w:ascii="Arial" w:hAnsi="Arial"/>
          <w:sz w:val="18"/>
        </w:rPr>
      </w:pPr>
      <w:r>
        <w:rPr>
          <w:rFonts w:ascii="Arial" w:hAnsi="Arial"/>
          <w:sz w:val="18"/>
        </w:rPr>
        <w:t>Valbonne - FRANCE</w:t>
      </w:r>
    </w:p>
    <w:p w14:paraId="6DB0B5FA" w14:textId="77777777" w:rsidR="00BB7E20" w:rsidRDefault="00BB7E2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F422B10" w14:textId="77777777" w:rsidR="00BB7E20" w:rsidRDefault="00BB7E20">
      <w:pPr>
        <w:pStyle w:val="FP"/>
        <w:framePr w:wrap="notBeside" w:hAnchor="margin" w:yAlign="center"/>
        <w:pBdr>
          <w:bottom w:val="single" w:sz="6" w:space="1" w:color="auto"/>
        </w:pBdr>
        <w:spacing w:before="240"/>
        <w:ind w:left="2835" w:right="2835"/>
        <w:jc w:val="center"/>
      </w:pPr>
      <w:r>
        <w:t>Internet</w:t>
      </w:r>
    </w:p>
    <w:p w14:paraId="187AC661" w14:textId="77777777" w:rsidR="00BB7E20" w:rsidRDefault="00BB7E20">
      <w:pPr>
        <w:pStyle w:val="FP"/>
        <w:framePr w:wrap="notBeside" w:hAnchor="margin" w:yAlign="center"/>
        <w:ind w:left="2835" w:right="2835"/>
        <w:jc w:val="center"/>
        <w:rPr>
          <w:rFonts w:ascii="Arial" w:hAnsi="Arial"/>
          <w:sz w:val="18"/>
        </w:rPr>
      </w:pPr>
      <w:r>
        <w:rPr>
          <w:rFonts w:ascii="Arial" w:hAnsi="Arial"/>
          <w:sz w:val="18"/>
        </w:rPr>
        <w:t>http://www.3gpp.org</w:t>
      </w:r>
    </w:p>
    <w:p w14:paraId="3919283E" w14:textId="77777777" w:rsidR="00BB7E20" w:rsidRDefault="00BB7E20"/>
    <w:p w14:paraId="1529A46C" w14:textId="77777777" w:rsidR="00BB7E20" w:rsidRDefault="00BB7E20">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9958B2A" w14:textId="77777777" w:rsidR="00BB7E20" w:rsidRDefault="00BB7E2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908B27B" w14:textId="77777777" w:rsidR="00BB7E20" w:rsidRDefault="00BB7E20">
      <w:pPr>
        <w:pStyle w:val="FP"/>
        <w:framePr w:wrap="notBeside" w:hAnchor="margin" w:yAlign="bottom"/>
        <w:jc w:val="center"/>
        <w:rPr>
          <w:noProof/>
        </w:rPr>
      </w:pPr>
    </w:p>
    <w:p w14:paraId="5DB40BFF" w14:textId="77777777" w:rsidR="00BB7E20" w:rsidRDefault="00BB7E20">
      <w:pPr>
        <w:pStyle w:val="FP"/>
        <w:framePr w:wrap="notBeside" w:hAnchor="margin" w:yAlign="bottom"/>
        <w:jc w:val="center"/>
        <w:rPr>
          <w:noProof/>
          <w:sz w:val="18"/>
        </w:rPr>
      </w:pPr>
      <w:bookmarkStart w:id="4" w:name="copyrightaddon"/>
      <w:r>
        <w:rPr>
          <w:noProof/>
          <w:sz w:val="18"/>
        </w:rPr>
        <w:t>©</w:t>
      </w:r>
      <w:r w:rsidR="008933D7">
        <w:rPr>
          <w:noProof/>
          <w:sz w:val="18"/>
        </w:rPr>
        <w:t xml:space="preserve"> 2025</w:t>
      </w:r>
      <w:r w:rsidR="004D2FDC">
        <w:rPr>
          <w:noProof/>
          <w:sz w:val="18"/>
        </w:rPr>
        <w:t>, 3GPP Organizational Partners (ARIB, ATIS, CCSA, ETSI, TSDSI, TTA, TTC).</w:t>
      </w:r>
    </w:p>
    <w:bookmarkEnd w:id="4"/>
    <w:p w14:paraId="5F3D2474" w14:textId="77777777" w:rsidR="00BB7E20" w:rsidRDefault="00BB7E20">
      <w:pPr>
        <w:pStyle w:val="FP"/>
        <w:framePr w:wrap="notBeside" w:hAnchor="margin" w:yAlign="bottom"/>
        <w:jc w:val="center"/>
        <w:rPr>
          <w:noProof/>
          <w:sz w:val="18"/>
        </w:rPr>
      </w:pPr>
      <w:r>
        <w:rPr>
          <w:noProof/>
          <w:sz w:val="18"/>
        </w:rPr>
        <w:t>All rights reserved.</w:t>
      </w:r>
      <w:r>
        <w:rPr>
          <w:noProof/>
          <w:sz w:val="18"/>
        </w:rPr>
        <w:br/>
      </w:r>
    </w:p>
    <w:p w14:paraId="47AC68C8" w14:textId="77777777" w:rsidR="003B31D6" w:rsidRDefault="003B31D6" w:rsidP="003B31D6">
      <w:pPr>
        <w:pStyle w:val="FP"/>
        <w:framePr w:wrap="notBeside" w:hAnchor="margin" w:yAlign="bottom"/>
        <w:rPr>
          <w:noProof/>
          <w:sz w:val="18"/>
        </w:rPr>
      </w:pPr>
      <w:r>
        <w:rPr>
          <w:noProof/>
          <w:sz w:val="18"/>
        </w:rPr>
        <w:t>UMTS™ is a Trade Mark of ETSI registered for the benefit of its members</w:t>
      </w:r>
    </w:p>
    <w:p w14:paraId="3C3C970D" w14:textId="77777777" w:rsidR="003B31D6" w:rsidRDefault="003B31D6" w:rsidP="003B31D6">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4C4755">
        <w:rPr>
          <w:noProof/>
          <w:sz w:val="18"/>
        </w:rPr>
        <w:t xml:space="preserve"> is a Trade Mark of ETSI registered for the benefit of its Members and of the 3GPP Organizational Partners</w:t>
      </w:r>
    </w:p>
    <w:p w14:paraId="7B7B91C1" w14:textId="77777777" w:rsidR="003B31D6" w:rsidRDefault="003B31D6" w:rsidP="003B31D6">
      <w:pPr>
        <w:pStyle w:val="FP"/>
        <w:framePr w:wrap="notBeside" w:hAnchor="margin" w:yAlign="bottom"/>
        <w:rPr>
          <w:noProof/>
          <w:sz w:val="18"/>
        </w:rPr>
      </w:pPr>
      <w:r>
        <w:rPr>
          <w:noProof/>
          <w:sz w:val="18"/>
        </w:rPr>
        <w:t>GSM® and the GSM logo are registered and owned by the GSM Association</w:t>
      </w:r>
    </w:p>
    <w:p w14:paraId="4E93969E" w14:textId="77777777" w:rsidR="00BB7E20" w:rsidRDefault="00BB7E20"/>
    <w:bookmarkEnd w:id="3"/>
    <w:p w14:paraId="0F060ED5" w14:textId="77777777" w:rsidR="00BB7E20" w:rsidRDefault="00BB7E20">
      <w:pPr>
        <w:pStyle w:val="TT"/>
      </w:pPr>
      <w:r>
        <w:br w:type="page"/>
      </w:r>
      <w:r>
        <w:lastRenderedPageBreak/>
        <w:t>Contents</w:t>
      </w:r>
    </w:p>
    <w:p w14:paraId="7673B646" w14:textId="77777777" w:rsidR="00BB7E20" w:rsidRDefault="00BB7E20">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_Toc169676378 \h </w:instrText>
      </w:r>
      <w:r>
        <w:fldChar w:fldCharType="separate"/>
      </w:r>
      <w:r>
        <w:t>4</w:t>
      </w:r>
      <w:r>
        <w:fldChar w:fldCharType="end"/>
      </w:r>
    </w:p>
    <w:p w14:paraId="5024A4C6" w14:textId="77777777" w:rsidR="00BB7E20" w:rsidRDefault="00BB7E20">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_Toc169676379 \h </w:instrText>
      </w:r>
      <w:r>
        <w:fldChar w:fldCharType="separate"/>
      </w:r>
      <w:r>
        <w:t>5</w:t>
      </w:r>
      <w:r>
        <w:fldChar w:fldCharType="end"/>
      </w:r>
    </w:p>
    <w:p w14:paraId="28D217D3" w14:textId="77777777" w:rsidR="00BB7E20" w:rsidRDefault="00BB7E20">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_Toc169676380 \h </w:instrText>
      </w:r>
      <w:r>
        <w:fldChar w:fldCharType="separate"/>
      </w:r>
      <w:r>
        <w:t>5</w:t>
      </w:r>
      <w:r>
        <w:fldChar w:fldCharType="end"/>
      </w:r>
    </w:p>
    <w:p w14:paraId="1EE8AF9A" w14:textId="77777777" w:rsidR="00BB7E20" w:rsidRDefault="00BB7E20">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_Toc169676381 \h </w:instrText>
      </w:r>
      <w:r>
        <w:fldChar w:fldCharType="separate"/>
      </w:r>
      <w:r>
        <w:t>5</w:t>
      </w:r>
      <w:r>
        <w:fldChar w:fldCharType="end"/>
      </w:r>
    </w:p>
    <w:p w14:paraId="5FA57864" w14:textId="77777777" w:rsidR="00BB7E20" w:rsidRDefault="00BB7E20">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_Toc169676382 \h </w:instrText>
      </w:r>
      <w:r>
        <w:fldChar w:fldCharType="separate"/>
      </w:r>
      <w:r>
        <w:t>5</w:t>
      </w:r>
      <w:r>
        <w:fldChar w:fldCharType="end"/>
      </w:r>
    </w:p>
    <w:p w14:paraId="6A087F2C" w14:textId="77777777" w:rsidR="00BB7E20" w:rsidRDefault="00BB7E20">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_Toc169676383 \h </w:instrText>
      </w:r>
      <w:r>
        <w:fldChar w:fldCharType="separate"/>
      </w:r>
      <w:r>
        <w:t>5</w:t>
      </w:r>
      <w:r>
        <w:fldChar w:fldCharType="end"/>
      </w:r>
    </w:p>
    <w:p w14:paraId="6303BBEF" w14:textId="77777777" w:rsidR="00BB7E20" w:rsidRDefault="00BB7E20">
      <w:pPr>
        <w:pStyle w:val="TOC1"/>
        <w:rPr>
          <w:rFonts w:eastAsia="MS Mincho"/>
          <w:sz w:val="24"/>
          <w:szCs w:val="24"/>
          <w:lang w:eastAsia="ja-JP"/>
        </w:rPr>
      </w:pPr>
      <w:r>
        <w:t>4</w:t>
      </w:r>
      <w:r>
        <w:rPr>
          <w:rFonts w:eastAsia="MS Mincho"/>
          <w:sz w:val="24"/>
          <w:szCs w:val="24"/>
          <w:lang w:eastAsia="ja-JP"/>
        </w:rPr>
        <w:tab/>
      </w:r>
      <w:r>
        <w:t>Information flows</w:t>
      </w:r>
      <w:r>
        <w:tab/>
      </w:r>
      <w:r>
        <w:fldChar w:fldCharType="begin" w:fldLock="1"/>
      </w:r>
      <w:r>
        <w:instrText xml:space="preserve"> PAGEREF _Toc169676384 \h </w:instrText>
      </w:r>
      <w:r>
        <w:fldChar w:fldCharType="separate"/>
      </w:r>
      <w:r>
        <w:t>6</w:t>
      </w:r>
      <w:r>
        <w:fldChar w:fldCharType="end"/>
      </w:r>
    </w:p>
    <w:p w14:paraId="214DB0D1" w14:textId="77777777" w:rsidR="00BB7E20" w:rsidRDefault="00BB7E20">
      <w:pPr>
        <w:pStyle w:val="TOC2"/>
        <w:rPr>
          <w:rFonts w:eastAsia="MS Mincho"/>
          <w:sz w:val="24"/>
          <w:szCs w:val="24"/>
          <w:lang w:eastAsia="ja-JP"/>
        </w:rPr>
      </w:pPr>
      <w:r>
        <w:t>4.1</w:t>
      </w:r>
      <w:r>
        <w:rPr>
          <w:rFonts w:eastAsia="MS Mincho"/>
          <w:sz w:val="24"/>
          <w:szCs w:val="24"/>
          <w:lang w:eastAsia="ja-JP"/>
        </w:rPr>
        <w:tab/>
      </w:r>
      <w:r>
        <w:t>CAMEL implementation</w:t>
      </w:r>
      <w:r>
        <w:tab/>
      </w:r>
      <w:r>
        <w:fldChar w:fldCharType="begin" w:fldLock="1"/>
      </w:r>
      <w:r>
        <w:instrText xml:space="preserve"> PAGEREF _Toc169676385 \h </w:instrText>
      </w:r>
      <w:r>
        <w:fldChar w:fldCharType="separate"/>
      </w:r>
      <w:r>
        <w:t>6</w:t>
      </w:r>
      <w:r>
        <w:fldChar w:fldCharType="end"/>
      </w:r>
    </w:p>
    <w:p w14:paraId="3C851878" w14:textId="77777777" w:rsidR="00BB7E20" w:rsidRDefault="00BB7E20">
      <w:pPr>
        <w:pStyle w:val="TOC2"/>
        <w:rPr>
          <w:rFonts w:eastAsia="MS Mincho"/>
          <w:sz w:val="24"/>
          <w:szCs w:val="24"/>
          <w:lang w:eastAsia="ja-JP"/>
        </w:rPr>
      </w:pPr>
      <w:r>
        <w:t>4.2</w:t>
      </w:r>
      <w:r>
        <w:rPr>
          <w:rFonts w:eastAsia="MS Mincho"/>
          <w:sz w:val="24"/>
          <w:szCs w:val="24"/>
          <w:lang w:eastAsia="ja-JP"/>
        </w:rPr>
        <w:tab/>
      </w:r>
      <w:r>
        <w:t>Non-CAMEL implementation</w:t>
      </w:r>
      <w:r>
        <w:tab/>
      </w:r>
      <w:r>
        <w:fldChar w:fldCharType="begin" w:fldLock="1"/>
      </w:r>
      <w:r>
        <w:instrText xml:space="preserve"> PAGEREF _Toc169676386 \h </w:instrText>
      </w:r>
      <w:r>
        <w:fldChar w:fldCharType="separate"/>
      </w:r>
      <w:r>
        <w:t>6</w:t>
      </w:r>
      <w:r>
        <w:fldChar w:fldCharType="end"/>
      </w:r>
    </w:p>
    <w:p w14:paraId="59088590" w14:textId="77777777" w:rsidR="00BB7E20" w:rsidRDefault="00BB7E20">
      <w:pPr>
        <w:pStyle w:val="TOC1"/>
        <w:rPr>
          <w:rFonts w:eastAsia="MS Mincho"/>
          <w:sz w:val="24"/>
          <w:szCs w:val="24"/>
          <w:lang w:eastAsia="ja-JP"/>
        </w:rPr>
      </w:pPr>
      <w:r>
        <w:t>5</w:t>
      </w:r>
      <w:r>
        <w:rPr>
          <w:rFonts w:eastAsia="MS Mincho"/>
          <w:sz w:val="24"/>
          <w:szCs w:val="24"/>
          <w:lang w:eastAsia="ja-JP"/>
        </w:rPr>
        <w:tab/>
      </w:r>
      <w:r>
        <w:t>Functional behaviour - CAMEL implementation</w:t>
      </w:r>
      <w:r>
        <w:tab/>
      </w:r>
      <w:r>
        <w:fldChar w:fldCharType="begin" w:fldLock="1"/>
      </w:r>
      <w:r>
        <w:instrText xml:space="preserve"> PAGEREF _Toc169676387 \h </w:instrText>
      </w:r>
      <w:r>
        <w:fldChar w:fldCharType="separate"/>
      </w:r>
      <w:r>
        <w:t>7</w:t>
      </w:r>
      <w:r>
        <w:fldChar w:fldCharType="end"/>
      </w:r>
    </w:p>
    <w:p w14:paraId="36F8DA93" w14:textId="77777777" w:rsidR="00BB7E20" w:rsidRDefault="00BB7E20">
      <w:pPr>
        <w:pStyle w:val="TOC2"/>
        <w:rPr>
          <w:rFonts w:eastAsia="MS Mincho"/>
          <w:sz w:val="24"/>
          <w:szCs w:val="24"/>
          <w:lang w:eastAsia="ja-JP"/>
        </w:rPr>
      </w:pPr>
      <w:r>
        <w:t>5.1</w:t>
      </w:r>
      <w:r>
        <w:rPr>
          <w:rFonts w:eastAsia="MS Mincho"/>
          <w:sz w:val="24"/>
          <w:szCs w:val="24"/>
          <w:lang w:eastAsia="ja-JP"/>
        </w:rPr>
        <w:tab/>
      </w:r>
      <w:r>
        <w:t>Subscriber settings</w:t>
      </w:r>
      <w:r>
        <w:tab/>
      </w:r>
      <w:r>
        <w:fldChar w:fldCharType="begin" w:fldLock="1"/>
      </w:r>
      <w:r>
        <w:instrText xml:space="preserve"> PAGEREF _Toc169676388 \h </w:instrText>
      </w:r>
      <w:r>
        <w:fldChar w:fldCharType="separate"/>
      </w:r>
      <w:r>
        <w:t>7</w:t>
      </w:r>
      <w:r>
        <w:fldChar w:fldCharType="end"/>
      </w:r>
    </w:p>
    <w:p w14:paraId="03E61D83" w14:textId="77777777" w:rsidR="00BB7E20" w:rsidRDefault="00BB7E20">
      <w:pPr>
        <w:pStyle w:val="TOC2"/>
        <w:rPr>
          <w:rFonts w:eastAsia="MS Mincho"/>
          <w:sz w:val="24"/>
          <w:szCs w:val="24"/>
          <w:lang w:eastAsia="ja-JP"/>
        </w:rPr>
      </w:pPr>
      <w:r>
        <w:t>5.2</w:t>
      </w:r>
      <w:r>
        <w:rPr>
          <w:rFonts w:eastAsia="MS Mincho"/>
          <w:sz w:val="24"/>
          <w:szCs w:val="24"/>
          <w:lang w:eastAsia="ja-JP"/>
        </w:rPr>
        <w:tab/>
      </w:r>
      <w:r>
        <w:t>DP Settings</w:t>
      </w:r>
      <w:r>
        <w:tab/>
      </w:r>
      <w:r>
        <w:fldChar w:fldCharType="begin" w:fldLock="1"/>
      </w:r>
      <w:r>
        <w:instrText xml:space="preserve"> PAGEREF _Toc169676389 \h </w:instrText>
      </w:r>
      <w:r>
        <w:fldChar w:fldCharType="separate"/>
      </w:r>
      <w:r>
        <w:t>7</w:t>
      </w:r>
      <w:r>
        <w:fldChar w:fldCharType="end"/>
      </w:r>
    </w:p>
    <w:p w14:paraId="2E06D17B" w14:textId="77777777" w:rsidR="00BB7E20" w:rsidRDefault="00BB7E20">
      <w:pPr>
        <w:pStyle w:val="TOC2"/>
        <w:rPr>
          <w:rFonts w:eastAsia="MS Mincho"/>
          <w:sz w:val="24"/>
          <w:szCs w:val="24"/>
          <w:lang w:eastAsia="ja-JP"/>
        </w:rPr>
      </w:pPr>
      <w:r>
        <w:t>5.3</w:t>
      </w:r>
      <w:r>
        <w:rPr>
          <w:rFonts w:eastAsia="MS Mincho"/>
          <w:sz w:val="24"/>
          <w:szCs w:val="24"/>
          <w:lang w:eastAsia="ja-JP"/>
        </w:rPr>
        <w:tab/>
      </w:r>
      <w:r>
        <w:t>Call termination</w:t>
      </w:r>
      <w:r>
        <w:tab/>
      </w:r>
      <w:r>
        <w:fldChar w:fldCharType="begin" w:fldLock="1"/>
      </w:r>
      <w:r>
        <w:instrText xml:space="preserve"> PAGEREF _Toc169676390 \h </w:instrText>
      </w:r>
      <w:r>
        <w:fldChar w:fldCharType="separate"/>
      </w:r>
      <w:r>
        <w:t>7</w:t>
      </w:r>
      <w:r>
        <w:fldChar w:fldCharType="end"/>
      </w:r>
    </w:p>
    <w:p w14:paraId="569F1993" w14:textId="77777777" w:rsidR="00BB7E20" w:rsidRDefault="00BB7E20">
      <w:pPr>
        <w:pStyle w:val="TOC1"/>
        <w:rPr>
          <w:rFonts w:eastAsia="MS Mincho"/>
          <w:sz w:val="24"/>
          <w:szCs w:val="24"/>
          <w:lang w:eastAsia="ja-JP"/>
        </w:rPr>
      </w:pPr>
      <w:r>
        <w:t>6</w:t>
      </w:r>
      <w:r>
        <w:rPr>
          <w:rFonts w:eastAsia="MS Mincho"/>
          <w:sz w:val="24"/>
          <w:szCs w:val="24"/>
          <w:lang w:eastAsia="ja-JP"/>
        </w:rPr>
        <w:tab/>
      </w:r>
      <w:r>
        <w:t>Functional behaviour - Non-CAMEL implementation</w:t>
      </w:r>
      <w:r>
        <w:tab/>
      </w:r>
      <w:r>
        <w:fldChar w:fldCharType="begin" w:fldLock="1"/>
      </w:r>
      <w:r>
        <w:instrText xml:space="preserve"> PAGEREF _Toc169676391 \h </w:instrText>
      </w:r>
      <w:r>
        <w:fldChar w:fldCharType="separate"/>
      </w:r>
      <w:r>
        <w:t>7</w:t>
      </w:r>
      <w:r>
        <w:fldChar w:fldCharType="end"/>
      </w:r>
    </w:p>
    <w:p w14:paraId="30A4F797" w14:textId="77777777" w:rsidR="00BB7E20" w:rsidRDefault="00BB7E20">
      <w:pPr>
        <w:pStyle w:val="TOC2"/>
        <w:rPr>
          <w:rFonts w:eastAsia="MS Mincho"/>
          <w:sz w:val="24"/>
          <w:szCs w:val="24"/>
          <w:lang w:eastAsia="ja-JP"/>
        </w:rPr>
      </w:pPr>
      <w:r>
        <w:t>6.1</w:t>
      </w:r>
      <w:r>
        <w:rPr>
          <w:rFonts w:eastAsia="MS Mincho"/>
          <w:sz w:val="24"/>
          <w:szCs w:val="24"/>
          <w:lang w:eastAsia="ja-JP"/>
        </w:rPr>
        <w:tab/>
      </w:r>
      <w:r>
        <w:t>Subscriber Settings</w:t>
      </w:r>
      <w:r>
        <w:tab/>
      </w:r>
      <w:r>
        <w:fldChar w:fldCharType="begin" w:fldLock="1"/>
      </w:r>
      <w:r>
        <w:instrText xml:space="preserve"> PAGEREF _Toc169676392 \h </w:instrText>
      </w:r>
      <w:r>
        <w:fldChar w:fldCharType="separate"/>
      </w:r>
      <w:r>
        <w:t>8</w:t>
      </w:r>
      <w:r>
        <w:fldChar w:fldCharType="end"/>
      </w:r>
    </w:p>
    <w:p w14:paraId="43BB37DE" w14:textId="77777777" w:rsidR="00BB7E20" w:rsidRDefault="00BB7E20">
      <w:pPr>
        <w:pStyle w:val="TOC2"/>
        <w:rPr>
          <w:rFonts w:eastAsia="MS Mincho"/>
          <w:sz w:val="24"/>
          <w:szCs w:val="24"/>
          <w:lang w:eastAsia="ja-JP"/>
        </w:rPr>
      </w:pPr>
      <w:r>
        <w:t>6.2</w:t>
      </w:r>
      <w:r>
        <w:rPr>
          <w:rFonts w:eastAsia="MS Mincho"/>
          <w:sz w:val="24"/>
          <w:szCs w:val="24"/>
          <w:lang w:eastAsia="ja-JP"/>
        </w:rPr>
        <w:tab/>
      </w:r>
      <w:r>
        <w:t>Periodic reporting mechanism</w:t>
      </w:r>
      <w:r>
        <w:tab/>
      </w:r>
      <w:r>
        <w:fldChar w:fldCharType="begin" w:fldLock="1"/>
      </w:r>
      <w:r>
        <w:instrText xml:space="preserve"> PAGEREF _Toc169676393 \h </w:instrText>
      </w:r>
      <w:r>
        <w:fldChar w:fldCharType="separate"/>
      </w:r>
      <w:r>
        <w:t>8</w:t>
      </w:r>
      <w:r>
        <w:fldChar w:fldCharType="end"/>
      </w:r>
    </w:p>
    <w:p w14:paraId="005B1B97" w14:textId="77777777" w:rsidR="00BB7E20" w:rsidRDefault="00BB7E20">
      <w:pPr>
        <w:pStyle w:val="TOC3"/>
        <w:rPr>
          <w:rFonts w:eastAsia="MS Mincho"/>
          <w:sz w:val="24"/>
          <w:szCs w:val="24"/>
          <w:lang w:eastAsia="ja-JP"/>
        </w:rPr>
      </w:pPr>
      <w:r>
        <w:t>6.2.1</w:t>
      </w:r>
      <w:r>
        <w:rPr>
          <w:rFonts w:eastAsia="MS Mincho"/>
          <w:sz w:val="24"/>
          <w:szCs w:val="24"/>
          <w:lang w:eastAsia="ja-JP"/>
        </w:rPr>
        <w:tab/>
      </w:r>
      <w:r>
        <w:t>IST Alert timer Settings</w:t>
      </w:r>
      <w:r>
        <w:tab/>
      </w:r>
      <w:r>
        <w:fldChar w:fldCharType="begin" w:fldLock="1"/>
      </w:r>
      <w:r>
        <w:instrText xml:space="preserve"> PAGEREF _Toc169676394 \h </w:instrText>
      </w:r>
      <w:r>
        <w:fldChar w:fldCharType="separate"/>
      </w:r>
      <w:r>
        <w:t>8</w:t>
      </w:r>
      <w:r>
        <w:fldChar w:fldCharType="end"/>
      </w:r>
    </w:p>
    <w:p w14:paraId="423E1E76" w14:textId="77777777" w:rsidR="00BB7E20" w:rsidRDefault="00BB7E20">
      <w:pPr>
        <w:pStyle w:val="TOC3"/>
        <w:rPr>
          <w:rFonts w:eastAsia="MS Mincho"/>
          <w:sz w:val="24"/>
          <w:szCs w:val="24"/>
          <w:lang w:eastAsia="ja-JP"/>
        </w:rPr>
      </w:pPr>
      <w:r>
        <w:t>6.2.2</w:t>
      </w:r>
      <w:r>
        <w:rPr>
          <w:rFonts w:eastAsia="MS Mincho"/>
          <w:sz w:val="24"/>
          <w:szCs w:val="24"/>
          <w:lang w:eastAsia="ja-JP"/>
        </w:rPr>
        <w:tab/>
      </w:r>
      <w:r>
        <w:t>Call termination</w:t>
      </w:r>
      <w:r>
        <w:tab/>
      </w:r>
      <w:r>
        <w:fldChar w:fldCharType="begin" w:fldLock="1"/>
      </w:r>
      <w:r>
        <w:instrText xml:space="preserve"> PAGEREF _Toc169676395 \h </w:instrText>
      </w:r>
      <w:r>
        <w:fldChar w:fldCharType="separate"/>
      </w:r>
      <w:r>
        <w:t>9</w:t>
      </w:r>
      <w:r>
        <w:fldChar w:fldCharType="end"/>
      </w:r>
    </w:p>
    <w:p w14:paraId="64236DF5" w14:textId="77777777" w:rsidR="00BB7E20" w:rsidRDefault="00BB7E20">
      <w:pPr>
        <w:pStyle w:val="TOC3"/>
        <w:rPr>
          <w:rFonts w:eastAsia="MS Mincho"/>
          <w:sz w:val="24"/>
          <w:szCs w:val="24"/>
          <w:lang w:eastAsia="ja-JP"/>
        </w:rPr>
      </w:pPr>
      <w:r>
        <w:t>6.3</w:t>
      </w:r>
      <w:r>
        <w:rPr>
          <w:rFonts w:eastAsia="MS Mincho"/>
          <w:sz w:val="24"/>
          <w:szCs w:val="24"/>
          <w:lang w:eastAsia="ja-JP"/>
        </w:rPr>
        <w:tab/>
      </w:r>
      <w:r>
        <w:t>IST standalone mechanism</w:t>
      </w:r>
      <w:r>
        <w:tab/>
      </w:r>
      <w:r>
        <w:fldChar w:fldCharType="begin" w:fldLock="1"/>
      </w:r>
      <w:r>
        <w:instrText xml:space="preserve"> PAGEREF _Toc169676396 \h </w:instrText>
      </w:r>
      <w:r>
        <w:fldChar w:fldCharType="separate"/>
      </w:r>
      <w:r>
        <w:t>9</w:t>
      </w:r>
      <w:r>
        <w:fldChar w:fldCharType="end"/>
      </w:r>
    </w:p>
    <w:p w14:paraId="3E3E371B" w14:textId="77777777" w:rsidR="00BB7E20" w:rsidRDefault="00BB7E20">
      <w:pPr>
        <w:pStyle w:val="TOC2"/>
        <w:rPr>
          <w:rFonts w:eastAsia="MS Mincho"/>
          <w:sz w:val="24"/>
          <w:szCs w:val="24"/>
          <w:lang w:eastAsia="ja-JP"/>
        </w:rPr>
      </w:pPr>
      <w:r>
        <w:t>6.4</w:t>
      </w:r>
      <w:r>
        <w:rPr>
          <w:rFonts w:eastAsia="MS Mincho"/>
          <w:sz w:val="24"/>
          <w:szCs w:val="24"/>
          <w:lang w:eastAsia="ja-JP"/>
        </w:rPr>
        <w:tab/>
      </w:r>
      <w:r>
        <w:t>Exception procedure</w:t>
      </w:r>
      <w:r>
        <w:tab/>
      </w:r>
      <w:r>
        <w:fldChar w:fldCharType="begin" w:fldLock="1"/>
      </w:r>
      <w:r>
        <w:instrText xml:space="preserve"> PAGEREF _Toc169676397 \h </w:instrText>
      </w:r>
      <w:r>
        <w:fldChar w:fldCharType="separate"/>
      </w:r>
      <w:r>
        <w:t>9</w:t>
      </w:r>
      <w:r>
        <w:fldChar w:fldCharType="end"/>
      </w:r>
    </w:p>
    <w:p w14:paraId="73D4DE3F" w14:textId="77777777" w:rsidR="00BB7E20" w:rsidRDefault="00BB7E20">
      <w:pPr>
        <w:pStyle w:val="TOC1"/>
        <w:rPr>
          <w:rFonts w:eastAsia="MS Mincho"/>
          <w:sz w:val="24"/>
          <w:szCs w:val="24"/>
          <w:lang w:eastAsia="ja-JP"/>
        </w:rPr>
      </w:pPr>
      <w:r>
        <w:t>7</w:t>
      </w:r>
      <w:r>
        <w:rPr>
          <w:rFonts w:eastAsia="MS Mincho"/>
          <w:sz w:val="24"/>
          <w:szCs w:val="24"/>
          <w:lang w:eastAsia="ja-JP"/>
        </w:rPr>
        <w:tab/>
      </w:r>
      <w:r>
        <w:t>Control of IST</w:t>
      </w:r>
      <w:r>
        <w:tab/>
      </w:r>
      <w:r>
        <w:fldChar w:fldCharType="begin" w:fldLock="1"/>
      </w:r>
      <w:r>
        <w:instrText xml:space="preserve"> PAGEREF _Toc169676398 \h </w:instrText>
      </w:r>
      <w:r>
        <w:fldChar w:fldCharType="separate"/>
      </w:r>
      <w:r>
        <w:t>10</w:t>
      </w:r>
      <w:r>
        <w:fldChar w:fldCharType="end"/>
      </w:r>
    </w:p>
    <w:p w14:paraId="485F161D" w14:textId="77777777" w:rsidR="00BB7E20" w:rsidRDefault="00BB7E20">
      <w:pPr>
        <w:pStyle w:val="TOC8"/>
        <w:rPr>
          <w:rFonts w:eastAsia="MS Mincho"/>
          <w:b w:val="0"/>
          <w:sz w:val="24"/>
          <w:szCs w:val="24"/>
          <w:lang w:eastAsia="ja-JP"/>
        </w:rPr>
      </w:pPr>
      <w:r>
        <w:t>Annex A (Informative):</w:t>
      </w:r>
      <w:r>
        <w:tab/>
        <w:t>Change History</w:t>
      </w:r>
      <w:r>
        <w:tab/>
      </w:r>
      <w:r>
        <w:fldChar w:fldCharType="begin" w:fldLock="1"/>
      </w:r>
      <w:r>
        <w:instrText xml:space="preserve"> PAGEREF _Toc169676399 \h </w:instrText>
      </w:r>
      <w:r>
        <w:fldChar w:fldCharType="separate"/>
      </w:r>
      <w:r>
        <w:t>11</w:t>
      </w:r>
      <w:r>
        <w:fldChar w:fldCharType="end"/>
      </w:r>
    </w:p>
    <w:p w14:paraId="02E040DD" w14:textId="77777777" w:rsidR="00BB7E20" w:rsidRDefault="00BB7E20">
      <w:r>
        <w:rPr>
          <w:noProof/>
          <w:sz w:val="22"/>
        </w:rPr>
        <w:fldChar w:fldCharType="end"/>
      </w:r>
    </w:p>
    <w:p w14:paraId="70250818" w14:textId="77777777" w:rsidR="00BB7E20" w:rsidRDefault="00BB7E20">
      <w:pPr>
        <w:pStyle w:val="Heading1"/>
      </w:pPr>
      <w:r>
        <w:br w:type="page"/>
      </w:r>
      <w:bookmarkStart w:id="5" w:name="_Toc169676378"/>
      <w:r>
        <w:lastRenderedPageBreak/>
        <w:t>Foreword</w:t>
      </w:r>
      <w:bookmarkEnd w:id="5"/>
    </w:p>
    <w:p w14:paraId="57B46832" w14:textId="77777777" w:rsidR="00BB7E20" w:rsidRDefault="00BB7E20">
      <w:r>
        <w:t>This Technical Specification has been produced by the 3</w:t>
      </w:r>
      <w:r>
        <w:rPr>
          <w:vertAlign w:val="superscript"/>
        </w:rPr>
        <w:t>rd</w:t>
      </w:r>
      <w:r>
        <w:t xml:space="preserve"> Generation Partnership Project (3GPP).</w:t>
      </w:r>
    </w:p>
    <w:p w14:paraId="3F0E3116" w14:textId="77777777" w:rsidR="00BB7E20" w:rsidRDefault="00BB7E2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7DFA8D" w14:textId="77777777" w:rsidR="00BB7E20" w:rsidRDefault="00BB7E20">
      <w:pPr>
        <w:pStyle w:val="B1"/>
      </w:pPr>
      <w:r>
        <w:t>Version x.y.z</w:t>
      </w:r>
    </w:p>
    <w:p w14:paraId="6201B9BA" w14:textId="77777777" w:rsidR="00BB7E20" w:rsidRDefault="00BB7E20">
      <w:pPr>
        <w:pStyle w:val="B1"/>
      </w:pPr>
      <w:r>
        <w:t>where:</w:t>
      </w:r>
    </w:p>
    <w:p w14:paraId="773F11D9" w14:textId="77777777" w:rsidR="00BB7E20" w:rsidRDefault="00BB7E20">
      <w:pPr>
        <w:pStyle w:val="B2"/>
      </w:pPr>
      <w:r>
        <w:t>x</w:t>
      </w:r>
      <w:r>
        <w:tab/>
        <w:t>the first digit:</w:t>
      </w:r>
    </w:p>
    <w:p w14:paraId="499CA6A5" w14:textId="77777777" w:rsidR="00BB7E20" w:rsidRDefault="00BB7E20">
      <w:pPr>
        <w:pStyle w:val="B3"/>
      </w:pPr>
      <w:r>
        <w:t>1</w:t>
      </w:r>
      <w:r>
        <w:tab/>
        <w:t>presented to TSG for information;</w:t>
      </w:r>
    </w:p>
    <w:p w14:paraId="19B1E8AD" w14:textId="77777777" w:rsidR="00BB7E20" w:rsidRDefault="00BB7E20">
      <w:pPr>
        <w:pStyle w:val="B3"/>
      </w:pPr>
      <w:r>
        <w:t>2</w:t>
      </w:r>
      <w:r>
        <w:tab/>
        <w:t>presented to TSG for approval;</w:t>
      </w:r>
    </w:p>
    <w:p w14:paraId="5937FB6E" w14:textId="77777777" w:rsidR="00BB7E20" w:rsidRDefault="00BB7E20">
      <w:pPr>
        <w:pStyle w:val="B3"/>
      </w:pPr>
      <w:r>
        <w:t>3</w:t>
      </w:r>
      <w:r>
        <w:tab/>
        <w:t>or greater indicates TSG approved document under change control.</w:t>
      </w:r>
    </w:p>
    <w:p w14:paraId="53B588D8" w14:textId="77777777" w:rsidR="00BB7E20" w:rsidRDefault="00BB7E20">
      <w:pPr>
        <w:pStyle w:val="B2"/>
      </w:pPr>
      <w:r>
        <w:t>y</w:t>
      </w:r>
      <w:r>
        <w:tab/>
        <w:t>the second digit is incremented for all changes of substance, i.e. technical enhancements, corrections, updates, etc.</w:t>
      </w:r>
    </w:p>
    <w:p w14:paraId="764FB728" w14:textId="77777777" w:rsidR="00BB7E20" w:rsidRDefault="00BB7E20">
      <w:pPr>
        <w:pStyle w:val="B2"/>
      </w:pPr>
      <w:r>
        <w:t>z</w:t>
      </w:r>
      <w:r>
        <w:tab/>
        <w:t>the third digit is incremented when editorial only changes have been incorporated in the document.</w:t>
      </w:r>
    </w:p>
    <w:p w14:paraId="6B3280ED" w14:textId="77777777" w:rsidR="00BB7E20" w:rsidRDefault="00BB7E20">
      <w:pPr>
        <w:pStyle w:val="Heading1"/>
      </w:pPr>
      <w:r>
        <w:br w:type="page"/>
      </w:r>
      <w:bookmarkStart w:id="6" w:name="_Toc169676379"/>
      <w:r>
        <w:lastRenderedPageBreak/>
        <w:t>1</w:t>
      </w:r>
      <w:r>
        <w:tab/>
        <w:t>Scope</w:t>
      </w:r>
      <w:bookmarkEnd w:id="6"/>
    </w:p>
    <w:p w14:paraId="0B88E6A2" w14:textId="77777777" w:rsidR="00BB7E20" w:rsidRDefault="00BB7E20">
      <w:r>
        <w:t>This Technical Specification specifies the stage 2 description of the Immediate Service Termination (IST) service which provides the means for the HPLMN to terminate all the activities of an HPLMN subscriber in a VPLMN.</w:t>
      </w:r>
    </w:p>
    <w:p w14:paraId="1E0482EF" w14:textId="77777777" w:rsidR="00BB7E20" w:rsidRDefault="00BB7E20">
      <w:r>
        <w:t>Two implementations of IST are described: an implementation based on CAMEL, and an implementation based on a new MAP message.</w:t>
      </w:r>
    </w:p>
    <w:p w14:paraId="2E1FD980" w14:textId="77777777" w:rsidR="00BB7E20" w:rsidRDefault="00BB7E20">
      <w:pPr>
        <w:pStyle w:val="Heading1"/>
      </w:pPr>
      <w:bookmarkStart w:id="7" w:name="_Toc169676380"/>
      <w:r>
        <w:t>2</w:t>
      </w:r>
      <w:r>
        <w:tab/>
        <w:t>References</w:t>
      </w:r>
      <w:bookmarkEnd w:id="7"/>
    </w:p>
    <w:p w14:paraId="16E7D2B4" w14:textId="77777777" w:rsidR="00BB7E20" w:rsidRDefault="00C945A3" w:rsidP="00C945A3">
      <w:pPr>
        <w:pStyle w:val="B1"/>
      </w:pPr>
      <w:r>
        <w:t>-</w:t>
      </w:r>
      <w:r>
        <w:tab/>
      </w:r>
      <w:r w:rsidR="00BB7E20">
        <w:t>The following documents contain provisions which, through reference in this text, constitute provisions of the present document.</w:t>
      </w:r>
    </w:p>
    <w:p w14:paraId="568AF6A4" w14:textId="77777777" w:rsidR="00BB7E20" w:rsidRDefault="00C945A3" w:rsidP="00C945A3">
      <w:pPr>
        <w:pStyle w:val="B1"/>
      </w:pPr>
      <w:r>
        <w:t>-</w:t>
      </w:r>
      <w:r>
        <w:tab/>
      </w:r>
      <w:r w:rsidR="00BB7E20">
        <w:t>References are either specific (identified by date of publication, edition number, version number, etc.) or non</w:t>
      </w:r>
      <w:r w:rsidR="00BB7E20">
        <w:noBreakHyphen/>
        <w:t>specific.</w:t>
      </w:r>
    </w:p>
    <w:p w14:paraId="2C24D4B6" w14:textId="77777777" w:rsidR="00BB7E20" w:rsidRDefault="00C945A3" w:rsidP="00C945A3">
      <w:pPr>
        <w:pStyle w:val="B1"/>
      </w:pPr>
      <w:r>
        <w:t>-</w:t>
      </w:r>
      <w:r>
        <w:tab/>
      </w:r>
      <w:r w:rsidR="00BB7E20">
        <w:t>For a specific reference, subsequent revisions do not apply.</w:t>
      </w:r>
    </w:p>
    <w:p w14:paraId="1C010982" w14:textId="77777777" w:rsidR="00BB7E20" w:rsidRDefault="00C945A3" w:rsidP="00C945A3">
      <w:pPr>
        <w:pStyle w:val="B1"/>
      </w:pPr>
      <w:r>
        <w:t>-</w:t>
      </w:r>
      <w:r>
        <w:tab/>
      </w:r>
      <w:r w:rsidR="00BB7E20">
        <w:t xml:space="preserve">For a non-specific reference, the latest version applies.  In the case of a reference to a 3GPP document (including a GSM document), a non-specific reference implicitly refers to the latest version of that document </w:t>
      </w:r>
      <w:r w:rsidR="00BB7E20">
        <w:rPr>
          <w:i/>
          <w:iCs/>
        </w:rPr>
        <w:t>in the same Release as the present document</w:t>
      </w:r>
      <w:r w:rsidR="00BB7E20">
        <w:t>.</w:t>
      </w:r>
    </w:p>
    <w:p w14:paraId="6ED68D53" w14:textId="77777777" w:rsidR="00BB7E20" w:rsidRDefault="00BB7E20">
      <w:pPr>
        <w:pStyle w:val="EX"/>
      </w:pPr>
      <w:r>
        <w:t>[1]</w:t>
      </w:r>
      <w:r>
        <w:tab/>
        <w:t>3GPP TR 21.905: "3rd Generation Partnership Project; Technical Specification Group Services and System Aspects; Vocabulary for 3GPP Specifications".</w:t>
      </w:r>
    </w:p>
    <w:p w14:paraId="37F8A5D5" w14:textId="77777777" w:rsidR="00BB7E20" w:rsidRDefault="00BB7E20">
      <w:pPr>
        <w:pStyle w:val="EX"/>
      </w:pPr>
      <w:r>
        <w:t>[2]</w:t>
      </w:r>
      <w:r>
        <w:tab/>
        <w:t>3GPP TS 22.032: "3rd Generation Partnership Project; Technical Specification Group Services and System Aspects; Immediate Service Termination (IST), Service description - Stage 1".</w:t>
      </w:r>
    </w:p>
    <w:p w14:paraId="58FEBFCF" w14:textId="77777777" w:rsidR="00BB7E20" w:rsidRDefault="00BB7E20">
      <w:pPr>
        <w:pStyle w:val="Heading1"/>
      </w:pPr>
      <w:bookmarkStart w:id="8" w:name="_Toc169676381"/>
      <w:r>
        <w:t>3</w:t>
      </w:r>
      <w:r>
        <w:tab/>
        <w:t>Definitions and abbreviations</w:t>
      </w:r>
      <w:bookmarkEnd w:id="8"/>
    </w:p>
    <w:p w14:paraId="40114376" w14:textId="77777777" w:rsidR="00BB7E20" w:rsidRDefault="00BB7E20">
      <w:pPr>
        <w:pStyle w:val="Heading2"/>
      </w:pPr>
      <w:bookmarkStart w:id="9" w:name="_Toc169676382"/>
      <w:r>
        <w:t>3.1</w:t>
      </w:r>
      <w:r>
        <w:tab/>
        <w:t>Definitions</w:t>
      </w:r>
      <w:bookmarkEnd w:id="9"/>
    </w:p>
    <w:p w14:paraId="7155E8D8" w14:textId="77777777" w:rsidR="00BB7E20" w:rsidRDefault="00BB7E20">
      <w:r>
        <w:t>For the purposes of the present document, the following terms and definitions apply.</w:t>
      </w:r>
    </w:p>
    <w:p w14:paraId="07D2A4A7" w14:textId="77777777" w:rsidR="00BB7E20" w:rsidRDefault="00BB7E20">
      <w:r>
        <w:rPr>
          <w:b/>
        </w:rPr>
        <w:t>Subscriber activities:</w:t>
      </w:r>
      <w:r>
        <w:t xml:space="preserve"> subscriber activities that must be terminated. These can be call related events (e.g. call set-up, call termination) or the invocation of call related and call independent supplementary services (e.g. Call Hold, Call Waiting, Call Transfer, Call Forwarding, Unstructured Supplementary Service Data (USSD)).</w:t>
      </w:r>
    </w:p>
    <w:p w14:paraId="370349A6" w14:textId="77777777" w:rsidR="00BB7E20" w:rsidRDefault="00BB7E20">
      <w:pPr>
        <w:pStyle w:val="Heading2"/>
      </w:pPr>
      <w:bookmarkStart w:id="10" w:name="_Toc169676383"/>
      <w:r>
        <w:t>3.2</w:t>
      </w:r>
      <w:r>
        <w:tab/>
        <w:t>Abbreviations</w:t>
      </w:r>
      <w:bookmarkEnd w:id="10"/>
    </w:p>
    <w:p w14:paraId="142D3AE0" w14:textId="77777777" w:rsidR="00BB7E20" w:rsidRDefault="00BB7E20">
      <w:pPr>
        <w:keepNext/>
      </w:pPr>
      <w:r>
        <w:t>For the purposes of the present document, the abbreviations given in TR 21.905 [1] and the following abbreviations apply:</w:t>
      </w:r>
    </w:p>
    <w:p w14:paraId="2638677D" w14:textId="77777777" w:rsidR="00BB7E20" w:rsidRDefault="00BB7E20">
      <w:pPr>
        <w:pStyle w:val="EW"/>
      </w:pPr>
      <w:r>
        <w:t>IST</w:t>
      </w:r>
      <w:r>
        <w:tab/>
        <w:t>Immediate Service Termination</w:t>
      </w:r>
    </w:p>
    <w:p w14:paraId="5CE6DE28" w14:textId="77777777" w:rsidR="00BB7E20" w:rsidRDefault="00BB7E20">
      <w:pPr>
        <w:pStyle w:val="EW"/>
      </w:pPr>
      <w:r>
        <w:t>FDS</w:t>
      </w:r>
      <w:r>
        <w:tab/>
        <w:t>Fraud Detection System</w:t>
      </w:r>
    </w:p>
    <w:p w14:paraId="1FE583C4" w14:textId="77777777" w:rsidR="00BB7E20" w:rsidRDefault="00BB7E20">
      <w:pPr>
        <w:pStyle w:val="EW"/>
      </w:pPr>
      <w:r>
        <w:t>FIGS</w:t>
      </w:r>
      <w:r>
        <w:tab/>
        <w:t xml:space="preserve">Fraud Information Gathering System </w:t>
      </w:r>
    </w:p>
    <w:p w14:paraId="42FCCADF" w14:textId="77777777" w:rsidR="00BB7E20" w:rsidRDefault="00BB7E20">
      <w:pPr>
        <w:pStyle w:val="EW"/>
      </w:pPr>
      <w:r>
        <w:t>MO</w:t>
      </w:r>
      <w:r>
        <w:tab/>
      </w:r>
      <w:smartTag w:uri="urn:schemas-microsoft-com:office:smarttags" w:element="place">
        <w:smartTag w:uri="urn:schemas-microsoft-com:office:smarttags" w:element="City">
          <w:r>
            <w:t>Mobile</w:t>
          </w:r>
        </w:smartTag>
      </w:smartTag>
      <w:r>
        <w:t xml:space="preserve"> Originated</w:t>
      </w:r>
    </w:p>
    <w:p w14:paraId="76FFB097" w14:textId="77777777" w:rsidR="00BB7E20" w:rsidRDefault="00BB7E20">
      <w:pPr>
        <w:pStyle w:val="EW"/>
      </w:pPr>
      <w:r>
        <w:t>MT</w:t>
      </w:r>
      <w:r>
        <w:tab/>
      </w:r>
      <w:smartTag w:uri="urn:schemas-microsoft-com:office:smarttags" w:element="place">
        <w:smartTag w:uri="urn:schemas-microsoft-com:office:smarttags" w:element="City">
          <w:r>
            <w:t>Mobile</w:t>
          </w:r>
        </w:smartTag>
      </w:smartTag>
      <w:r>
        <w:t xml:space="preserve"> Terminated</w:t>
      </w:r>
    </w:p>
    <w:p w14:paraId="4A267A0E" w14:textId="77777777" w:rsidR="00BB7E20" w:rsidRDefault="00BB7E20">
      <w:pPr>
        <w:pStyle w:val="EW"/>
      </w:pPr>
      <w:r>
        <w:t>O-CSI</w:t>
      </w:r>
      <w:r>
        <w:tab/>
        <w:t>Originating CAMEL Subscription Information</w:t>
      </w:r>
    </w:p>
    <w:p w14:paraId="412545D3" w14:textId="77777777" w:rsidR="00BB7E20" w:rsidRDefault="00BB7E20">
      <w:pPr>
        <w:pStyle w:val="EW"/>
      </w:pPr>
      <w:r>
        <w:t>T-CSI</w:t>
      </w:r>
      <w:r>
        <w:tab/>
        <w:t>Terminating CAMEL Subscription Information</w:t>
      </w:r>
    </w:p>
    <w:p w14:paraId="4DF48838" w14:textId="77777777" w:rsidR="00BB7E20" w:rsidRDefault="00BB7E20">
      <w:pPr>
        <w:pStyle w:val="EW"/>
      </w:pPr>
    </w:p>
    <w:p w14:paraId="391A9AA5" w14:textId="77777777" w:rsidR="00BB7E20" w:rsidRDefault="00BB7E20">
      <w:pPr>
        <w:pStyle w:val="Heading1"/>
      </w:pPr>
      <w:bookmarkStart w:id="11" w:name="_Toc169676384"/>
      <w:r>
        <w:lastRenderedPageBreak/>
        <w:t>4</w:t>
      </w:r>
      <w:r>
        <w:tab/>
        <w:t>Information flows</w:t>
      </w:r>
      <w:bookmarkEnd w:id="11"/>
    </w:p>
    <w:p w14:paraId="4CAB7EA9" w14:textId="77777777" w:rsidR="00BB7E20" w:rsidRDefault="00BB7E20">
      <w:pPr>
        <w:pStyle w:val="Heading2"/>
      </w:pPr>
      <w:bookmarkStart w:id="12" w:name="_Toc169676385"/>
      <w:r>
        <w:t>4.1</w:t>
      </w:r>
      <w:r>
        <w:tab/>
        <w:t>CAMEL implementation</w:t>
      </w:r>
      <w:bookmarkEnd w:id="12"/>
    </w:p>
    <w:p w14:paraId="6A27079D" w14:textId="77777777" w:rsidR="00BB7E20" w:rsidRDefault="00BB7E20">
      <w:r>
        <w:t>For the Customised Applications for Mobile network Enhanced Logic (CAMEL) implementation of Immediate Service Termination (IST) for a particular subscriber, an "IST" command (in reality, the CAMEL message "ReleaseCall") must be sent by the gsmSCF of the home PLMN to the gsmSSF controlling the call, for all the calls of the subscriber.</w:t>
      </w:r>
    </w:p>
    <w:p w14:paraId="765BF34A" w14:textId="77777777" w:rsidR="00BB7E20" w:rsidRDefault="00BB7E20">
      <w:r>
        <w:t>Prior to the sending of the IST command, the Mobile Application Part (MAP) command "Cancel Location" should be sent to the VLR at which the subscriber is registered. This will ensure that the subscriber cannot re-commence service at that VLR after the IST command has been executed. See Annex A of TS 22.032 [2].</w:t>
      </w:r>
    </w:p>
    <w:p w14:paraId="4091553E" w14:textId="77777777" w:rsidR="00BB7E20" w:rsidRDefault="00BB7E20">
      <w:r>
        <w:t>The compilation of the list of MSCs to which the IST command should be sent is outside the scope of this specification. However, if a PLMN operator wishes to implement IST using CAMEL, the list of MSCs to which the IST command should be sent for a subscriber is the list of MSCs with which the CAMEL server has a relationship for that subscriber. If this data is not available directly from the CAMEL server, it may be obtained using Fraud Information Gathering System (FIGS) or an Fraud Detection System (FDS) (if the HPLMN is using CAMEL for IST then it is likely that it will also be monitoring the subscriber’s activities using FIGS level 2 or 3, which use CAMEL).</w:t>
      </w:r>
    </w:p>
    <w:p w14:paraId="22801300" w14:textId="77777777" w:rsidR="00BB7E20" w:rsidRDefault="00BB7E20">
      <w:pPr>
        <w:pStyle w:val="Heading2"/>
      </w:pPr>
      <w:bookmarkStart w:id="13" w:name="_Toc169676386"/>
      <w:r>
        <w:t>4.2</w:t>
      </w:r>
      <w:r>
        <w:tab/>
        <w:t>Non-CAMEL implementation</w:t>
      </w:r>
      <w:bookmarkEnd w:id="13"/>
    </w:p>
    <w:p w14:paraId="2665BAEC" w14:textId="77777777" w:rsidR="00BB7E20" w:rsidRDefault="00BB7E20">
      <w:r>
        <w:t>For each non-CAMEL-subscriber under IST control, the HLR shall request the MSCs during location update and routeing information retrieval to report for each remaining activity periodically at the frequency defined by the IST Alert timer value about the remaining activity for this subscriber in the node by sending an IST Alert Message to the HLR, as long as the activity is ongoing. The IST Alert timer value is set by HPLMN and communicated to VPLMN and IPLMN on subscriber basis.</w:t>
      </w:r>
    </w:p>
    <w:p w14:paraId="27C0B3FF" w14:textId="77777777" w:rsidR="00BB7E20" w:rsidRDefault="00C87A2A">
      <w:r>
        <w:t xml:space="preserve">The HLR </w:t>
      </w:r>
      <w:r w:rsidR="00BB7E20">
        <w:t>shall be able to request termination of ongoing call activities for a subscriber by returning a call termination indicator to the MSC in response to the IST Alert message initiated by this MSC. When this call termination indicator is received, the MSC shall terminate the call activities for that subscriber (the MSC shall terminate the call activity that triggered the IST Alert dialogue, and optionally other call activities in that MSC if the MSC is able to link the calls related to the subscriber).</w:t>
      </w:r>
    </w:p>
    <w:p w14:paraId="26C60352" w14:textId="77777777" w:rsidR="00BB7E20" w:rsidRDefault="00BB7E20">
      <w:r>
        <w:t>As an implementation option the HLR may for each non-CAMEL-subscriber under IST control maintain a list of MSCs which possibly have ongoing activities for the subscriber. The HLR may then send at any time (i.e. without waiting for the IST Alert message) an unsolicited IST Command message to these MSCs in order to request termination of all ongoing activities for the subscriber. The HLR should send unsolicited IST Command message only to those MSCs that are likely to be carrying a call that needs to be terminated.</w:t>
      </w:r>
    </w:p>
    <w:p w14:paraId="157A37C9" w14:textId="77777777" w:rsidR="00BB7E20" w:rsidRDefault="00BB7E20">
      <w:r>
        <w:t>Before sending of any IST Command message for a subscriber, the HLR should send the MAP Cancel Location message to the VLR at which the subscriber is registered. This will ensure that the subscriber cannot re-commence service at the corresponding MSC after the IST Command message has been executed. See Annex A of TS 22.032 [2]. The MSC shall be prepared to receive an IST Command message before and/or after the subscriber record has been removed from the VLR.</w:t>
      </w:r>
    </w:p>
    <w:p w14:paraId="0CBAC914" w14:textId="77777777" w:rsidR="00BB7E20" w:rsidRDefault="00BB7E20">
      <w:pPr>
        <w:pStyle w:val="Heading1"/>
      </w:pPr>
      <w:bookmarkStart w:id="14" w:name="_Toc169676387"/>
      <w:r>
        <w:lastRenderedPageBreak/>
        <w:t>5</w:t>
      </w:r>
      <w:r>
        <w:tab/>
        <w:t>Functional behaviour - CAMEL implementation</w:t>
      </w:r>
      <w:bookmarkEnd w:id="14"/>
    </w:p>
    <w:p w14:paraId="74C0BA70" w14:textId="77777777" w:rsidR="00BB7E20" w:rsidRDefault="00BB7E20">
      <w:pPr>
        <w:keepNext/>
        <w:keepLines/>
      </w:pPr>
      <w:r>
        <w:t>This clause describes the implementation of IST using CAMEL. CAMEL can be used to terminate all the mobile originated (MO), mobile terminated (MT) and forwarded (CF) calls of a subscriber, provided there is a control relationship between the CAMEL server (the gsmSCF) in the HPLMN and the MSC (visited MSC or GMSC) (the gsmSSF) controlling the call or forwarding leg.</w:t>
      </w:r>
    </w:p>
    <w:p w14:paraId="20BD410B" w14:textId="77777777" w:rsidR="00BB7E20" w:rsidRDefault="00BB7E20">
      <w:pPr>
        <w:pStyle w:val="Heading2"/>
      </w:pPr>
      <w:bookmarkStart w:id="15" w:name="_Toc169676388"/>
      <w:r>
        <w:t>5.1</w:t>
      </w:r>
      <w:r>
        <w:tab/>
        <w:t>Subscriber settings</w:t>
      </w:r>
      <w:bookmarkEnd w:id="15"/>
    </w:p>
    <w:p w14:paraId="1774FB45" w14:textId="77777777" w:rsidR="00BB7E20" w:rsidRDefault="00BB7E20">
      <w:pPr>
        <w:keepLines/>
      </w:pPr>
      <w:r>
        <w:t>The subscriber is marked as a CAMEL subscriber by setting Originating CAMEL Subscription Information (O</w:t>
      </w:r>
      <w:r>
        <w:noBreakHyphen/>
        <w:t>CSI) and Terminating CAMEL Subscription Information (T-CSI) in the subscriber data stored in the HLR of the HPLMN. The O</w:t>
      </w:r>
      <w:r>
        <w:noBreakHyphen/>
        <w:t>CSI is sent to the VPLMN when the subscriber first registers in the VPLMN; the T-CSI is sent to the GMSC in the response to a request for routeing information. If the subscriber is being monitored using FIGS, it will already be marked as a CAMEL subscriber.</w:t>
      </w:r>
    </w:p>
    <w:p w14:paraId="7DD84959" w14:textId="77777777" w:rsidR="00BB7E20" w:rsidRDefault="00BB7E20">
      <w:r>
        <w:t xml:space="preserve">If the HPLMN wishes to mark a subscriber as a CAMEL subscriber when the subscriber is already registered in the VPLMN, it modifies the subscriber data in the VPLMN using the command </w:t>
      </w:r>
      <w:r>
        <w:rPr>
          <w:i/>
        </w:rPr>
        <w:t>Insert Subscriber Data</w:t>
      </w:r>
      <w:r>
        <w:t>.</w:t>
      </w:r>
    </w:p>
    <w:p w14:paraId="6D82DFE1" w14:textId="77777777" w:rsidR="00BB7E20" w:rsidRDefault="00BB7E20">
      <w:pPr>
        <w:pStyle w:val="Heading2"/>
      </w:pPr>
      <w:bookmarkStart w:id="16" w:name="_Toc169676389"/>
      <w:r>
        <w:t>5.2</w:t>
      </w:r>
      <w:r>
        <w:tab/>
        <w:t>DP Settings</w:t>
      </w:r>
      <w:bookmarkEnd w:id="16"/>
    </w:p>
    <w:p w14:paraId="50D3A104" w14:textId="77777777" w:rsidR="00BB7E20" w:rsidRDefault="00BB7E20">
      <w:r>
        <w:t>A call cannot be terminated using CAMEL unless there is a control relationship between the gsmSCF and the gsmSSF controlling the call. To ensure that the IST command can be used at any point in the duration of a call, right up to the end of the call, there must be a control relationship until the end of the call.</w:t>
      </w:r>
    </w:p>
    <w:p w14:paraId="61D4EE0B" w14:textId="77777777" w:rsidR="00BB7E20" w:rsidRDefault="00BB7E20">
      <w:r>
        <w:t xml:space="preserve">A "control relationship" exists where there is at least one armed DP in the gsmSSF. This can be achieved if the DP </w:t>
      </w:r>
      <w:r>
        <w:rPr>
          <w:i/>
        </w:rPr>
        <w:t>O/T_Disconnect</w:t>
      </w:r>
      <w:r>
        <w:t xml:space="preserve"> (which will trigger the sending of an </w:t>
      </w:r>
      <w:r>
        <w:rPr>
          <w:i/>
        </w:rPr>
        <w:t>Event_Report_BCSM</w:t>
      </w:r>
      <w:r>
        <w:t xml:space="preserve"> to the gsmSCF) is set for the call.</w:t>
      </w:r>
    </w:p>
    <w:p w14:paraId="40BD02CC" w14:textId="77777777" w:rsidR="00BB7E20" w:rsidRDefault="00BB7E20">
      <w:r>
        <w:t xml:space="preserve">If the subscriber is being monitored using FIGS level 2 or 3, the subscriber will already be marked as a CAMEL subscriber and DP </w:t>
      </w:r>
      <w:r>
        <w:rPr>
          <w:i/>
        </w:rPr>
        <w:t>O/T_Disconnect</w:t>
      </w:r>
      <w:r>
        <w:t xml:space="preserve"> will already have been set.</w:t>
      </w:r>
    </w:p>
    <w:p w14:paraId="2E212E0B" w14:textId="77777777" w:rsidR="00BB7E20" w:rsidRDefault="00BB7E20">
      <w:r>
        <w:t xml:space="preserve">If the subscriber is not being monitored using FIGS levels 2 or 3 then </w:t>
      </w:r>
      <w:r>
        <w:rPr>
          <w:i/>
        </w:rPr>
        <w:t>O/T_Disconnect</w:t>
      </w:r>
      <w:r>
        <w:t xml:space="preserve"> is set with command </w:t>
      </w:r>
      <w:r>
        <w:rPr>
          <w:i/>
        </w:rPr>
        <w:t xml:space="preserve">Request_Report_BCSM_Event </w:t>
      </w:r>
      <w:r>
        <w:t xml:space="preserve">sent to the gsmSSF by the gsmSCF after the gsmSCF has received notification of a call attempt via the </w:t>
      </w:r>
      <w:r>
        <w:rPr>
          <w:i/>
        </w:rPr>
        <w:t xml:space="preserve">Initial_DP </w:t>
      </w:r>
      <w:r>
        <w:t>message received from the gsmSSF.</w:t>
      </w:r>
    </w:p>
    <w:p w14:paraId="49F01EFB" w14:textId="77777777" w:rsidR="00BB7E20" w:rsidRDefault="00BB7E20">
      <w:r>
        <w:rPr>
          <w:i/>
        </w:rPr>
        <w:t>Initial_DP</w:t>
      </w:r>
      <w:r>
        <w:t xml:space="preserve"> notifies the gsmSCF of call attempts. If the gsmSCF wishes to be notified of the success or failure of a call attempt, and so not be keeping a register of "calls" that may not have commenced, DP </w:t>
      </w:r>
      <w:r>
        <w:rPr>
          <w:i/>
        </w:rPr>
        <w:t>O/T_Answer</w:t>
      </w:r>
      <w:r>
        <w:t xml:space="preserve"> can be set to inform the gsmSCF when a call is answered by the calling party.</w:t>
      </w:r>
    </w:p>
    <w:p w14:paraId="1BE16BDC" w14:textId="77777777" w:rsidR="00BB7E20" w:rsidRDefault="00BB7E20">
      <w:r>
        <w:t xml:space="preserve">If the </w:t>
      </w:r>
      <w:r>
        <w:rPr>
          <w:b/>
        </w:rPr>
        <w:t>non</w:t>
      </w:r>
      <w:r>
        <w:t xml:space="preserve">-reception of an </w:t>
      </w:r>
      <w:r>
        <w:rPr>
          <w:i/>
        </w:rPr>
        <w:t>Event_Report_BCSM</w:t>
      </w:r>
      <w:r>
        <w:t xml:space="preserve"> indicating call answer is </w:t>
      </w:r>
      <w:r>
        <w:rPr>
          <w:b/>
        </w:rPr>
        <w:t xml:space="preserve">not </w:t>
      </w:r>
      <w:r>
        <w:t xml:space="preserve">sufficient indication to the HPLMN of the failure of a call attempt, DPs </w:t>
      </w:r>
      <w:r>
        <w:rPr>
          <w:i/>
        </w:rPr>
        <w:t>O_Route_Select_Failure, O/T_Busy, O/T_No_Answer, O/T_Abandon, O/T_Not_Reachable</w:t>
      </w:r>
      <w:r>
        <w:t xml:space="preserve"> can be set to inform the gsmSCF explicitly if the call attempt fails.</w:t>
      </w:r>
      <w:r>
        <w:rPr>
          <w:i/>
        </w:rPr>
        <w:t xml:space="preserve"> </w:t>
      </w:r>
      <w:r>
        <w:t xml:space="preserve">If the various failure DPs are not armed, the gsmSCF can still deduce that the call attempt has failed because the gsmSSF will terminate the relationship when the call fails by sending message </w:t>
      </w:r>
      <w:r>
        <w:rPr>
          <w:i/>
        </w:rPr>
        <w:t xml:space="preserve">Abort </w:t>
      </w:r>
      <w:r>
        <w:t>to the gsmSCF.</w:t>
      </w:r>
    </w:p>
    <w:p w14:paraId="31F3A73F" w14:textId="77777777" w:rsidR="00BB7E20" w:rsidRDefault="00BB7E20">
      <w:r>
        <w:t xml:space="preserve">All these DPs can be set via the </w:t>
      </w:r>
      <w:r>
        <w:rPr>
          <w:i/>
        </w:rPr>
        <w:t xml:space="preserve">Request_Report_BCSM_Event </w:t>
      </w:r>
      <w:r>
        <w:t xml:space="preserve">sent to the gsmSSF by the gsmSCF after receiving the </w:t>
      </w:r>
      <w:r>
        <w:rPr>
          <w:i/>
        </w:rPr>
        <w:t xml:space="preserve">InitialDP </w:t>
      </w:r>
      <w:r>
        <w:t>message. If all these DPs are set then the subscriber is in fact being monitored with the equivalent of FIGS level 2 monitoring.</w:t>
      </w:r>
    </w:p>
    <w:p w14:paraId="6B63EAEF" w14:textId="77777777" w:rsidR="00BB7E20" w:rsidRDefault="00BB7E20">
      <w:pPr>
        <w:pStyle w:val="Heading2"/>
      </w:pPr>
      <w:bookmarkStart w:id="17" w:name="_Toc169676390"/>
      <w:r>
        <w:t>5.3</w:t>
      </w:r>
      <w:r>
        <w:tab/>
        <w:t>Call termination</w:t>
      </w:r>
      <w:bookmarkEnd w:id="17"/>
    </w:p>
    <w:p w14:paraId="7338C4DD" w14:textId="77777777" w:rsidR="00BB7E20" w:rsidRDefault="00BB7E20">
      <w:r>
        <w:t xml:space="preserve">The HPLMN will be informed of the call attempts (MO, MT and CF) of the subscriber with message </w:t>
      </w:r>
      <w:r>
        <w:rPr>
          <w:i/>
        </w:rPr>
        <w:t>InitialDP</w:t>
      </w:r>
      <w:r>
        <w:t xml:space="preserve">. This message will give the address of the gsmSSF (=MSC) controlling the call. The call can be terminated by the gsmSSF at any time by sending message </w:t>
      </w:r>
      <w:r>
        <w:rPr>
          <w:i/>
        </w:rPr>
        <w:t>ReleaseCall</w:t>
      </w:r>
      <w:r>
        <w:t xml:space="preserve"> to the controlling gsmSSF. The gsmSSF will then terminate the call.</w:t>
      </w:r>
    </w:p>
    <w:p w14:paraId="63E53DCE" w14:textId="77777777" w:rsidR="00BB7E20" w:rsidRDefault="00BB7E20">
      <w:pPr>
        <w:pStyle w:val="Heading1"/>
      </w:pPr>
      <w:bookmarkStart w:id="18" w:name="_Toc169676391"/>
      <w:r>
        <w:t>6</w:t>
      </w:r>
      <w:r>
        <w:tab/>
        <w:t>Functional behaviour - Non-CAMEL implementation</w:t>
      </w:r>
      <w:bookmarkEnd w:id="18"/>
    </w:p>
    <w:p w14:paraId="6C80FAD9" w14:textId="77777777" w:rsidR="00BB7E20" w:rsidRDefault="00BB7E20">
      <w:r>
        <w:t xml:space="preserve">This clause describes the implementation of IST using non-CAMEL implementation. This mechanism can be used to terminate all the originated (MO), terminated (MT) Deflected (CD), Transferred (ECT) and forwarded (CF) calls of a </w:t>
      </w:r>
      <w:r>
        <w:lastRenderedPageBreak/>
        <w:t>subscriber, provided that this IST mechanism is supported in the HLR and in the serving MSC/VLRs (visited MSC or GMSC controlling the call or forwarding leg).</w:t>
      </w:r>
    </w:p>
    <w:p w14:paraId="2B245011" w14:textId="77777777" w:rsidR="00BB7E20" w:rsidRDefault="00BB7E20">
      <w:pPr>
        <w:pStyle w:val="Heading2"/>
      </w:pPr>
      <w:bookmarkStart w:id="19" w:name="_Toc169676392"/>
      <w:r>
        <w:t>6.1</w:t>
      </w:r>
      <w:r>
        <w:tab/>
        <w:t>Subscriber Settings</w:t>
      </w:r>
      <w:bookmarkEnd w:id="19"/>
    </w:p>
    <w:p w14:paraId="2B20721F" w14:textId="77777777" w:rsidR="00BB7E20" w:rsidRDefault="00BB7E20">
      <w:r>
        <w:t>The subscriber is marked as a non-CAMEL IST subscriber by setting an IST Alert timer value in the subscriber data stored in the HLR. The IST Alert timer value is sent to the VLR in response to an Update Location request which indicates that the MSC/VLR supports IST; the IST Alert timer value is sent to the GMSC in the response to a request for routeing information which indicates that the GMSC supports IST.</w:t>
      </w:r>
    </w:p>
    <w:p w14:paraId="16C6CFDA" w14:textId="77777777" w:rsidR="00BB7E20" w:rsidRDefault="00BB7E20">
      <w:r>
        <w:t>The IST Alert timer value is in a range from 15 to 255 minutes with steps of 1 minute. For the subscribers not marked as IST non-CAMEL subscribers, the IST Alert timer value is not transmitted to the VLR or to the GMSC. The IST Alert timer value may be assigned on subscriber basis depending on the risk associated to the specific subscriber. As a network option the IST Alert timer value transmitted for a certain subscriber may be different for different entities (or PLMNs).</w:t>
      </w:r>
    </w:p>
    <w:p w14:paraId="6420A7B3" w14:textId="77777777" w:rsidR="00BB7E20" w:rsidRDefault="00BB7E20">
      <w:r>
        <w:t>If the HLR operator wishes to mark a subscriber as a non-CAMEL IST subscriber when the subscriber is already registered in a VLR, provided that the VLR supports IST, the HLR modifies the subscriber data in the VLR using the MAP Insert Subscriber Data message. Note that this does not affect already ongoing activities in the MSC. If the subscriber is under IST condition and the HLR operator decides to remove this condition, the HLR modifies the subscriber data in the VLR using the MAP Delete Subscriber Data message. Note that this does not affect the operation of any timer which is currently running.</w:t>
      </w:r>
    </w:p>
    <w:p w14:paraId="53CE5F22" w14:textId="77777777" w:rsidR="00BB7E20" w:rsidRDefault="00BB7E20">
      <w:pPr>
        <w:pStyle w:val="Heading2"/>
      </w:pPr>
      <w:bookmarkStart w:id="20" w:name="_Toc169676393"/>
      <w:r>
        <w:t>6.2</w:t>
      </w:r>
      <w:r>
        <w:tab/>
        <w:t>Periodic reporting mechanism</w:t>
      </w:r>
      <w:bookmarkEnd w:id="20"/>
    </w:p>
    <w:p w14:paraId="2F2484C7" w14:textId="77777777" w:rsidR="00BB7E20" w:rsidRDefault="00BB7E20">
      <w:pPr>
        <w:pStyle w:val="Heading3"/>
      </w:pPr>
      <w:bookmarkStart w:id="21" w:name="_Toc169676394"/>
      <w:r>
        <w:t>6.2.1</w:t>
      </w:r>
      <w:r>
        <w:tab/>
        <w:t>IST Alert timer Settings</w:t>
      </w:r>
      <w:bookmarkEnd w:id="21"/>
    </w:p>
    <w:p w14:paraId="27068F93" w14:textId="77777777" w:rsidR="00BB7E20" w:rsidRDefault="00BB7E20">
      <w:r>
        <w:t>The call termination shall be provided based on a "notification relationship". The HLR shall request to the MSCs during location update and routing information retrieval to report for each remaining activity periodically at the frequency defined by the IST Alert timer value about the remaining activity for that subscriber in the node by sending an IST Alert message to the HLR, as long as the activity is ongoing.</w:t>
      </w:r>
    </w:p>
    <w:p w14:paraId="41BEC69B" w14:textId="77777777" w:rsidR="00BB7E20" w:rsidRDefault="00BB7E20">
      <w:r>
        <w:t>The timer supervision starts in the MSC after initiation of any outgoing call activity [MO, CD, CF, ECT calls] for that subscriber. A separate timer supervision shall be initiated per each outgoing call activity for each subscriber. The notification IST Alert message is then transmitted to the HLR per call activity whenever the IST Alert timer running for that call expires. When the HLR receives an IST Alert message from an MSC, it can either return an empty result component, return a component including the subscribed IST Alert timer value, return an indication that the IST condition has been removed for the subscriber or return a call termination indicator. This returned call termination indicator is used by the MSC to terminate the outgoing call activities (either the call activity that initiated the IST Alert dialogue, or optionally to release all outgoing call activities) for that subscriber in the MSC. Release of all call activities using the returned call termination indicator is possible only if the MSC is able to link all call activities related to that subscriber. If the HLR has returned an indication that the IST condition has been removed from the subscriber, IST control for that call in the MSC is terminated. The IST Alert timer that monitors the activity that initiated the IST Alert is restarted when no call termination indicator has been received in the IST Alert dialogue and the IST Alert response received does not indicate termination of IST condition; the IST Alert timer value shall be the same as in the previous count, or the new value received in the IST Alert response if any.</w:t>
      </w:r>
    </w:p>
    <w:p w14:paraId="4ED5F7BB" w14:textId="77777777" w:rsidR="00BB7E20" w:rsidRDefault="00BB7E20">
      <w:r>
        <w:t xml:space="preserve">The timer supervision starts in the GMSC after reception of the response to a request for routeing information. A separate timer supervision shall be initiated per each incoming call activity [MT, CF] for each subscriber An IST Alert message is then transmitted to the HLR per call activity whenever the IST Alert timer running for that call expires. When the HLR receives an IST Alert message from a GMSC, it can either return an empty result component, return a component including the subscribed IST Alert timer value, return an indication that the IST condition has been withdrawn for the subscriber or return a call termination indicator. This returned call termination indicator is used by the GMSC to terminate the incoming call activities (either the call activity that initiated the IST Alert dialogue, or optionally to release all incoming call activities) for that subscriber in the GMSC. Release of all incoming call activities using the returned call termination indicator is possible only if the GMSC is able to link all call activities related to that subscriber. If the HLR has returned an indication that IST condition has been withdrawn from the subscriber, IST control for that call in the GMSC is terminated. The IST Alert timer that monitors the activity that initiated the IST Alert is restarted when no call termination indicator has been received in the IST Alert dialogue and the IST Alert </w:t>
      </w:r>
      <w:r>
        <w:lastRenderedPageBreak/>
        <w:t>response received does not indicate termination of IST condition; the timer value shall be the same as in the previous count, or the new value received in the IST Alert response if any.</w:t>
      </w:r>
    </w:p>
    <w:p w14:paraId="018DAF75" w14:textId="77777777" w:rsidR="00BB7E20" w:rsidRDefault="00BB7E20">
      <w:pPr>
        <w:pStyle w:val="Heading3"/>
      </w:pPr>
      <w:bookmarkStart w:id="22" w:name="_Toc169676395"/>
      <w:r>
        <w:t>6.2.2</w:t>
      </w:r>
      <w:r>
        <w:tab/>
        <w:t>Call termination</w:t>
      </w:r>
      <w:bookmarkEnd w:id="22"/>
    </w:p>
    <w:p w14:paraId="3390CBE9" w14:textId="77777777" w:rsidR="00BB7E20" w:rsidRDefault="00BB7E20">
      <w:r>
        <w:t>The VMSC (current or previous) will inform the HLR about each of the remaining outgoing call activities (MO, CD, ECT and CF) of the subscriber with a IST Alert message. This message contains the IMSI of that subscriber. Each of the originating, deflected, transferred or forwarded calls for a specific subscriber can be terminated in the MSC by returning a call termination indicator from the HLR to the controlling MSC in response to the IST Alert message. The MSC shall then terminate the call activity that initiated the alert, or it may also terminate all call activities for that subscriber if these activities are linked in the MSC.</w:t>
      </w:r>
    </w:p>
    <w:p w14:paraId="54EB6A28" w14:textId="77777777" w:rsidR="00BB7E20" w:rsidRDefault="00BB7E20">
      <w:r>
        <w:t>The GMSC will inform the HLR about each of the remaining incoming call activities (MT and CF) of the subscriber with a IST Alert message. This message contains the IMSI of that subscriber. Each of the terminating or forwarded calls for a specific subscriber can be terminated in the GMSC by returning a call termination indicator from the HLR to the controlling GMSC in response to the IST Alert message. The GMSC shall then terminate the call activity that initiated the alert, or it may also terminate all call activities for that subscriber if these activities are linked in the GMSC.</w:t>
      </w:r>
    </w:p>
    <w:p w14:paraId="665474EE" w14:textId="77777777" w:rsidR="00BB7E20" w:rsidRDefault="00BB7E20">
      <w:pPr>
        <w:pStyle w:val="Heading3"/>
      </w:pPr>
      <w:bookmarkStart w:id="23" w:name="_Toc169676396"/>
      <w:r>
        <w:t>6.3</w:t>
      </w:r>
      <w:r>
        <w:tab/>
        <w:t>IST standalone mechanism</w:t>
      </w:r>
      <w:bookmarkEnd w:id="23"/>
    </w:p>
    <w:p w14:paraId="5116C24D" w14:textId="77777777" w:rsidR="00BB7E20" w:rsidRDefault="00BB7E20">
      <w:r>
        <w:t>In addition to the periodic reporting mechanism, the IST standalone mechanism can optionally be supported in the HLR, the VMSC and the GMSC. This mechanism can be used to immediately terminate all outgoing subscriber activities in a VMSC and all incoming subscriber activities in the GMSC even when the subscriber is not under IST condition i.e. the MSC shall be able to terminate the call activities upon reception of the standalone IST command without having any previous IST subscriber settings defined.</w:t>
      </w:r>
    </w:p>
    <w:p w14:paraId="7128D6C4" w14:textId="77777777" w:rsidR="00BB7E20" w:rsidRDefault="00BB7E20">
      <w:r>
        <w:t>Provided that the MSC/VLR supports IST standalone mechanism, the HLR may request the immediate disconnection of the outgoing calls by sending a MAP Cancel Location message to the current VLR, and afterwards the IST Command message to the current VMSC without waiting for an IST Alert message.</w:t>
      </w:r>
    </w:p>
    <w:p w14:paraId="46C41264" w14:textId="77777777" w:rsidR="00BB7E20" w:rsidRDefault="00BB7E20">
      <w:r>
        <w:t>The HLR may also be able to request the immediate disconnection of outgoing call activities of a subscriber in previous  VMSCs; for this purpose, the HLR may maintain a list of previous VMSCs with possibly remaining activities, to which the IST Command message may be sent without waiting for an IST Alert message. The mechanism used to maintain this list is out of the scope of this specification. The HLR may also be able to request the immediate disconnection of incoming call activities of a subscriber in any GMSC that may have requested routeing info from the HLR; for this purpose, the HLR may maintain a list of GMSCs with possibly remaining activities to which the IST Command message may be sent without waiting for an IST Alert message. The mechanism used to maintain this list is outside the scope of this specification.</w:t>
      </w:r>
    </w:p>
    <w:p w14:paraId="6B026376" w14:textId="77777777" w:rsidR="00BB7E20" w:rsidRDefault="00BB7E20">
      <w:r>
        <w:t>The standalone IST Command is used in the MSC to terminate immediately all outgoing call activities for a subscriber. This is only possible if the MSC is able to link all the call activities for the same subscriber using the IMSI as key. Then, when a standalone IST command is received including the IMSI of the subscriber, the MSC can terminate all the outgoing call activities for that subscriber. If the MSC does not support IST standalone mechanism, it shall return an error in response to the HLR.</w:t>
      </w:r>
    </w:p>
    <w:p w14:paraId="55AE9D9A" w14:textId="77777777" w:rsidR="00BB7E20" w:rsidRDefault="00BB7E20">
      <w:r>
        <w:t>The standalone IST Command is used in the GMSC to terminate immediately all incoming call activities for a subscriber. This is only possible if the GMSC is able to link all the call activities for the same subscriber using the IMSI as key. Then, when a standalone IST Command is received including the IMSI of the subscriber, the GMSC can terminate all the incoming call activities for that subscriber. If the GMSC does not support IST standalone mechanism, it shall return an error in response to the HLR.</w:t>
      </w:r>
    </w:p>
    <w:p w14:paraId="26E100FA" w14:textId="77777777" w:rsidR="00BB7E20" w:rsidRDefault="00BB7E20">
      <w:pPr>
        <w:pStyle w:val="Heading2"/>
      </w:pPr>
      <w:bookmarkStart w:id="24" w:name="_Toc169676397"/>
      <w:r>
        <w:t>6.4</w:t>
      </w:r>
      <w:r>
        <w:tab/>
        <w:t>Exception procedure</w:t>
      </w:r>
      <w:bookmarkEnd w:id="24"/>
    </w:p>
    <w:p w14:paraId="20EF3D1B" w14:textId="77777777" w:rsidR="00BB7E20" w:rsidRDefault="00BB7E20">
      <w:r>
        <w:t>The MSC/VLR shall inform the HLR about the support of IST function whenever a subscriber roams into that MSC/VLR area. Information about support of the IST standalone mechanism shall also be included. This information shall be included in the Update Location message sent to the HLR. The HLR can use the absence of any of these information to allow alternative actions in HLR in case of interworking with MSC/VLRs not supporting IST.</w:t>
      </w:r>
    </w:p>
    <w:p w14:paraId="1507F6D3" w14:textId="77777777" w:rsidR="00BB7E20" w:rsidRDefault="00BB7E20">
      <w:r>
        <w:t>The alternative actions when the MSC/VLR does not support the IST function can be, as an operator option:</w:t>
      </w:r>
    </w:p>
    <w:p w14:paraId="6D94B11A" w14:textId="77777777" w:rsidR="00BB7E20" w:rsidRDefault="00BB7E20">
      <w:pPr>
        <w:pStyle w:val="B1"/>
      </w:pPr>
      <w:r>
        <w:t>-</w:t>
      </w:r>
      <w:r>
        <w:tab/>
        <w:t>Limit the service for the subscriber:</w:t>
      </w:r>
    </w:p>
    <w:p w14:paraId="7C5B11FA" w14:textId="77777777" w:rsidR="00BB7E20" w:rsidRDefault="00BB7E20">
      <w:pPr>
        <w:pStyle w:val="B2"/>
      </w:pPr>
      <w:r>
        <w:lastRenderedPageBreak/>
        <w:tab/>
        <w:t>Activating temporarily an Operator Determined barring of Roaming, Incoming or outgoing calls.</w:t>
      </w:r>
    </w:p>
    <w:p w14:paraId="4CCD9470" w14:textId="77777777" w:rsidR="00BB7E20" w:rsidRDefault="00BB7E20">
      <w:pPr>
        <w:pStyle w:val="B1"/>
      </w:pPr>
      <w:r>
        <w:t>-</w:t>
      </w:r>
      <w:r>
        <w:tab/>
        <w:t>Allowing the service assuming associate risk of not having the IST mechanism available.</w:t>
      </w:r>
    </w:p>
    <w:p w14:paraId="05C466D5" w14:textId="77777777" w:rsidR="00BB7E20" w:rsidRDefault="00BB7E20">
      <w:r>
        <w:t>The GMSC shall inform the HLR about the support of IST function whenever it requests routeing information to establish a call. Information about support of the IST standalone mechanism shall also be included. This information shall be included in the Send Routeing Information message sent to the HLR. The HLR can use the absence of any of these information to allow alternative actions in HLR in case of interworking with GMSCs not supporting IST.</w:t>
      </w:r>
    </w:p>
    <w:p w14:paraId="5AA99A32" w14:textId="77777777" w:rsidR="00BB7E20" w:rsidRDefault="00BB7E20">
      <w:r>
        <w:t>The alternative actions when the GMSC does not support the IST function can be, as an operator option:</w:t>
      </w:r>
    </w:p>
    <w:p w14:paraId="378D5F6F" w14:textId="77777777" w:rsidR="00BB7E20" w:rsidRDefault="00BB7E20">
      <w:pPr>
        <w:pStyle w:val="B1"/>
      </w:pPr>
      <w:r>
        <w:t>-</w:t>
      </w:r>
      <w:r>
        <w:tab/>
        <w:t>Limit the service for the subscriber:</w:t>
      </w:r>
    </w:p>
    <w:p w14:paraId="4592F50C" w14:textId="77777777" w:rsidR="00BB7E20" w:rsidRDefault="00BB7E20">
      <w:pPr>
        <w:pStyle w:val="B2"/>
      </w:pPr>
      <w:r>
        <w:tab/>
        <w:t>Activating temporarily an Operator Determined barring of incoming calls, deactivate temporarily the Call forwarding services invoked in the GMSC.</w:t>
      </w:r>
    </w:p>
    <w:p w14:paraId="31CFB164" w14:textId="77777777" w:rsidR="00BB7E20" w:rsidRDefault="00BB7E20">
      <w:pPr>
        <w:pStyle w:val="B1"/>
      </w:pPr>
      <w:r>
        <w:t>-</w:t>
      </w:r>
      <w:r>
        <w:tab/>
        <w:t>Allowing the service assuming associate risk of not having the IST mechanism available.</w:t>
      </w:r>
    </w:p>
    <w:p w14:paraId="07D50F9D" w14:textId="77777777" w:rsidR="00BB7E20" w:rsidRDefault="00BB7E20">
      <w:r>
        <w:t>Error responses from HLR are also part of the exception procedures. Whenever the error "Unknown Subscriber" is received from the HLR in response to an IST Alert message, the receiving entity (MSC or GMSC) shall terminate the call that initiated the alert procedure. Also, if the receiving entity is able to link the activities for that subscriber (outgoing call activities in the MSC and incoming call activities in the GMSC), it shall terminate all of them if an "Unknown Subscriber" error is received in response to any IST Alert message.</w:t>
      </w:r>
    </w:p>
    <w:p w14:paraId="13C4BC0D" w14:textId="77777777" w:rsidR="00BB7E20" w:rsidRDefault="00BB7E20">
      <w:pPr>
        <w:pStyle w:val="Heading1"/>
      </w:pPr>
      <w:bookmarkStart w:id="25" w:name="_Toc169676398"/>
      <w:r>
        <w:t>7</w:t>
      </w:r>
      <w:r>
        <w:tab/>
        <w:t>Control of IST</w:t>
      </w:r>
      <w:bookmarkEnd w:id="25"/>
    </w:p>
    <w:p w14:paraId="7D6EF32B" w14:textId="77777777" w:rsidR="00BB7E20" w:rsidRDefault="00BB7E20">
      <w:r>
        <w:t>Definition of the method used by a PLMN to decide which subscribers to use IST upon is outside the scope of this specification. However, it is likely that the decision will be made by some sort of FDS within the PLMN. The interface between the FDS and the PLMN node that sends the IST Command message to the VPLMN (the CAMEL server for a CAMEL implementation of IST) is outside the scope of this specification.</w:t>
      </w:r>
    </w:p>
    <w:p w14:paraId="2473BE85" w14:textId="77777777" w:rsidR="00BB7E20" w:rsidRDefault="00BB7E20">
      <w:pPr>
        <w:pStyle w:val="Heading8"/>
      </w:pPr>
      <w:bookmarkStart w:id="26" w:name="historyclause"/>
      <w:r>
        <w:br w:type="page"/>
      </w:r>
      <w:bookmarkStart w:id="27" w:name="_Toc169676399"/>
      <w:r>
        <w:lastRenderedPageBreak/>
        <w:t>Annex A (Informative):</w:t>
      </w:r>
      <w:r>
        <w:br/>
        <w:t>Change History</w:t>
      </w:r>
      <w:bookmarkEnd w:id="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5"/>
        <w:gridCol w:w="425"/>
        <w:gridCol w:w="4253"/>
        <w:gridCol w:w="709"/>
        <w:gridCol w:w="708"/>
      </w:tblGrid>
      <w:tr w:rsidR="00BB7E20" w14:paraId="257BC11B" w14:textId="77777777">
        <w:tblPrEx>
          <w:tblCellMar>
            <w:top w:w="0" w:type="dxa"/>
            <w:bottom w:w="0" w:type="dxa"/>
          </w:tblCellMar>
        </w:tblPrEx>
        <w:trPr>
          <w:cantSplit/>
        </w:trPr>
        <w:tc>
          <w:tcPr>
            <w:tcW w:w="9639" w:type="dxa"/>
            <w:gridSpan w:val="9"/>
            <w:shd w:val="solid" w:color="FFFFFF" w:fill="auto"/>
          </w:tcPr>
          <w:bookmarkEnd w:id="26"/>
          <w:p w14:paraId="0760BE93" w14:textId="77777777" w:rsidR="00BB7E20" w:rsidRDefault="00BB7E20">
            <w:pPr>
              <w:pStyle w:val="TAH"/>
            </w:pPr>
            <w:r>
              <w:t>Change history</w:t>
            </w:r>
          </w:p>
        </w:tc>
      </w:tr>
      <w:tr w:rsidR="00BB7E20" w14:paraId="06B2C4E3" w14:textId="77777777">
        <w:tblPrEx>
          <w:tblCellMar>
            <w:top w:w="0" w:type="dxa"/>
            <w:bottom w:w="0" w:type="dxa"/>
          </w:tblCellMar>
        </w:tblPrEx>
        <w:tc>
          <w:tcPr>
            <w:tcW w:w="800" w:type="dxa"/>
            <w:shd w:val="pct10" w:color="auto" w:fill="FFFFFF"/>
          </w:tcPr>
          <w:p w14:paraId="17ABE906" w14:textId="77777777" w:rsidR="00BB7E20" w:rsidRDefault="00BB7E20">
            <w:pPr>
              <w:pStyle w:val="TAH"/>
            </w:pPr>
            <w:r>
              <w:t>Date</w:t>
            </w:r>
          </w:p>
        </w:tc>
        <w:tc>
          <w:tcPr>
            <w:tcW w:w="800" w:type="dxa"/>
            <w:shd w:val="pct10" w:color="auto" w:fill="FFFFFF"/>
          </w:tcPr>
          <w:p w14:paraId="39175835" w14:textId="77777777" w:rsidR="00BB7E20" w:rsidRDefault="00BB7E20">
            <w:pPr>
              <w:pStyle w:val="TAH"/>
            </w:pPr>
            <w:r>
              <w:t>TSG #</w:t>
            </w:r>
          </w:p>
        </w:tc>
        <w:tc>
          <w:tcPr>
            <w:tcW w:w="901" w:type="dxa"/>
            <w:shd w:val="pct10" w:color="auto" w:fill="FFFFFF"/>
          </w:tcPr>
          <w:p w14:paraId="4F9FB89A" w14:textId="77777777" w:rsidR="00BB7E20" w:rsidRDefault="00BB7E20">
            <w:pPr>
              <w:pStyle w:val="TAH"/>
            </w:pPr>
            <w:r>
              <w:t>TSG Doc</w:t>
            </w:r>
          </w:p>
        </w:tc>
        <w:tc>
          <w:tcPr>
            <w:tcW w:w="618" w:type="dxa"/>
            <w:shd w:val="pct10" w:color="auto" w:fill="FFFFFF"/>
          </w:tcPr>
          <w:p w14:paraId="3D79D37F" w14:textId="77777777" w:rsidR="00BB7E20" w:rsidRDefault="00BB7E20">
            <w:pPr>
              <w:pStyle w:val="TAH"/>
            </w:pPr>
            <w:r>
              <w:t>CR</w:t>
            </w:r>
          </w:p>
        </w:tc>
        <w:tc>
          <w:tcPr>
            <w:tcW w:w="425" w:type="dxa"/>
            <w:shd w:val="pct10" w:color="auto" w:fill="FFFFFF"/>
          </w:tcPr>
          <w:p w14:paraId="05B38A07" w14:textId="77777777" w:rsidR="00BB7E20" w:rsidRDefault="00BB7E20">
            <w:pPr>
              <w:pStyle w:val="TAH"/>
            </w:pPr>
            <w:r>
              <w:t>Rev</w:t>
            </w:r>
          </w:p>
        </w:tc>
        <w:tc>
          <w:tcPr>
            <w:tcW w:w="425" w:type="dxa"/>
            <w:shd w:val="pct10" w:color="auto" w:fill="FFFFFF"/>
          </w:tcPr>
          <w:p w14:paraId="53C2EEAE" w14:textId="77777777" w:rsidR="00BB7E20" w:rsidRDefault="00BB7E20">
            <w:pPr>
              <w:pStyle w:val="TAH"/>
            </w:pPr>
            <w:r>
              <w:t>Cat</w:t>
            </w:r>
          </w:p>
        </w:tc>
        <w:tc>
          <w:tcPr>
            <w:tcW w:w="4253" w:type="dxa"/>
            <w:shd w:val="pct10" w:color="auto" w:fill="FFFFFF"/>
          </w:tcPr>
          <w:p w14:paraId="784B75A1" w14:textId="77777777" w:rsidR="00BB7E20" w:rsidRDefault="00BB7E20">
            <w:pPr>
              <w:pStyle w:val="TAH"/>
            </w:pPr>
            <w:r>
              <w:t>Subject/Comment</w:t>
            </w:r>
          </w:p>
        </w:tc>
        <w:tc>
          <w:tcPr>
            <w:tcW w:w="709" w:type="dxa"/>
            <w:shd w:val="pct10" w:color="auto" w:fill="FFFFFF"/>
          </w:tcPr>
          <w:p w14:paraId="01EC9B53" w14:textId="77777777" w:rsidR="00BB7E20" w:rsidRDefault="00BB7E20">
            <w:pPr>
              <w:pStyle w:val="TAH"/>
            </w:pPr>
            <w:r>
              <w:t>Old</w:t>
            </w:r>
          </w:p>
        </w:tc>
        <w:tc>
          <w:tcPr>
            <w:tcW w:w="708" w:type="dxa"/>
            <w:shd w:val="pct10" w:color="auto" w:fill="FFFFFF"/>
          </w:tcPr>
          <w:p w14:paraId="6D0F801D" w14:textId="77777777" w:rsidR="00BB7E20" w:rsidRDefault="00BB7E20">
            <w:pPr>
              <w:pStyle w:val="TAH"/>
            </w:pPr>
            <w:r>
              <w:t>New</w:t>
            </w:r>
          </w:p>
        </w:tc>
      </w:tr>
      <w:tr w:rsidR="00BB7E20" w14:paraId="4C08FC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337F5AF" w14:textId="77777777" w:rsidR="00BB7E20" w:rsidRDefault="00BB7E20">
            <w:pPr>
              <w:pStyle w:val="TAL"/>
              <w:rPr>
                <w:snapToGrid w:val="0"/>
                <w:sz w:val="16"/>
                <w:lang w:val="en-AU"/>
              </w:rPr>
            </w:pPr>
            <w:r>
              <w:rPr>
                <w:snapToGrid w:val="0"/>
                <w:sz w:val="16"/>
                <w:lang w:val="en-AU"/>
              </w:rPr>
              <w:t>03-2001</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4D8FD69" w14:textId="77777777" w:rsidR="00BB7E20" w:rsidRDefault="00BB7E20">
            <w:pPr>
              <w:pStyle w:val="TAL"/>
              <w:rPr>
                <w:snapToGrid w:val="0"/>
                <w:sz w:val="16"/>
                <w:lang w:val="en-AU"/>
              </w:rPr>
            </w:pPr>
            <w:r>
              <w:rPr>
                <w:snapToGrid w:val="0"/>
                <w:sz w:val="16"/>
                <w:lang w:val="en-AU"/>
              </w:rPr>
              <w:t>SP-11</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37E7FE1" w14:textId="77777777" w:rsidR="00BB7E20" w:rsidRDefault="00BB7E20">
            <w:pPr>
              <w:pStyle w:val="TAL"/>
              <w:rPr>
                <w:snapToGrid w:val="0"/>
                <w:sz w:val="16"/>
                <w:lang w:val="en-AU"/>
              </w:rPr>
            </w:pPr>
            <w:r>
              <w:rPr>
                <w:snapToGrid w:val="0"/>
                <w:sz w:val="16"/>
                <w:lang w:val="en-AU"/>
              </w:rPr>
              <w:t>-</w:t>
            </w:r>
          </w:p>
        </w:tc>
        <w:tc>
          <w:tcPr>
            <w:tcW w:w="618" w:type="dxa"/>
            <w:tcBorders>
              <w:top w:val="single" w:sz="12" w:space="0" w:color="auto"/>
              <w:left w:val="single" w:sz="6" w:space="0" w:color="auto"/>
              <w:bottom w:val="single" w:sz="6" w:space="0" w:color="auto"/>
              <w:right w:val="single" w:sz="6" w:space="0" w:color="auto"/>
            </w:tcBorders>
            <w:shd w:val="solid" w:color="FFFFFF" w:fill="auto"/>
          </w:tcPr>
          <w:p w14:paraId="56FCD9AA" w14:textId="77777777" w:rsidR="00BB7E20" w:rsidRDefault="00BB7E20">
            <w:pPr>
              <w:pStyle w:val="TAL"/>
              <w:rPr>
                <w:snapToGrid w:val="0"/>
                <w:sz w:val="16"/>
                <w:lang w:val="en-AU"/>
              </w:rPr>
            </w:pPr>
            <w:r>
              <w:rPr>
                <w:snapToGrid w:val="0"/>
                <w:sz w:val="16"/>
                <w:lang w:val="en-AU"/>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D374392" w14:textId="77777777" w:rsidR="00BB7E20" w:rsidRDefault="00BB7E20">
            <w:pPr>
              <w:pStyle w:val="TAL"/>
              <w:rPr>
                <w:snapToGrid w:val="0"/>
                <w:sz w:val="16"/>
                <w:lang w:val="en-AU"/>
              </w:rPr>
            </w:pPr>
            <w:r>
              <w:rPr>
                <w:snapToGrid w:val="0"/>
                <w:sz w:val="16"/>
                <w:lang w:val="en-AU"/>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C2818B3" w14:textId="77777777" w:rsidR="00BB7E20" w:rsidRDefault="00BB7E20">
            <w:pPr>
              <w:pStyle w:val="TAL"/>
              <w:rPr>
                <w:snapToGrid w:val="0"/>
                <w:sz w:val="16"/>
                <w:lang w:val="en-AU"/>
              </w:rPr>
            </w:pPr>
            <w:r>
              <w:rPr>
                <w:snapToGrid w:val="0"/>
                <w:sz w:val="16"/>
                <w:lang w:val="en-AU"/>
              </w:rPr>
              <w:t>-</w:t>
            </w:r>
          </w:p>
        </w:tc>
        <w:tc>
          <w:tcPr>
            <w:tcW w:w="4253" w:type="dxa"/>
            <w:tcBorders>
              <w:top w:val="single" w:sz="12" w:space="0" w:color="auto"/>
              <w:left w:val="single" w:sz="6" w:space="0" w:color="auto"/>
              <w:bottom w:val="single" w:sz="6" w:space="0" w:color="auto"/>
              <w:right w:val="single" w:sz="6" w:space="0" w:color="auto"/>
            </w:tcBorders>
            <w:shd w:val="solid" w:color="FFFFFF" w:fill="auto"/>
          </w:tcPr>
          <w:p w14:paraId="79484AA3" w14:textId="77777777" w:rsidR="00BB7E20" w:rsidRDefault="00BB7E20">
            <w:pPr>
              <w:pStyle w:val="TAL"/>
              <w:rPr>
                <w:snapToGrid w:val="0"/>
                <w:sz w:val="16"/>
                <w:lang w:val="en-AU"/>
              </w:rPr>
            </w:pPr>
            <w:r w:rsidRPr="006C0D0D">
              <w:rPr>
                <w:snapToGrid w:val="0"/>
                <w:color w:val="0000FF"/>
                <w:sz w:val="16"/>
                <w:lang w:val="en-AU"/>
              </w:rPr>
              <w:t>Upgrade to Release 4</w:t>
            </w:r>
            <w:r>
              <w:rPr>
                <w:snapToGrid w:val="0"/>
                <w:sz w:val="16"/>
                <w:lang w:val="en-AU"/>
              </w:rPr>
              <w:t xml:space="preserve"> (and 3GPP numbering)</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5645795" w14:textId="77777777" w:rsidR="00BB7E20" w:rsidRDefault="00BB7E20">
            <w:pPr>
              <w:pStyle w:val="TAL"/>
              <w:rPr>
                <w:snapToGrid w:val="0"/>
                <w:sz w:val="16"/>
                <w:lang w:val="en-AU"/>
              </w:rPr>
            </w:pPr>
            <w:r>
              <w:rPr>
                <w:snapToGrid w:val="0"/>
                <w:sz w:val="16"/>
                <w:lang w:val="en-AU"/>
              </w:rPr>
              <w:t>03.35 v 8.0.0</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580DF72" w14:textId="77777777" w:rsidR="00BB7E20" w:rsidRDefault="00BB7E20">
            <w:pPr>
              <w:pStyle w:val="TAL"/>
              <w:rPr>
                <w:snapToGrid w:val="0"/>
                <w:sz w:val="16"/>
                <w:lang w:val="en-AU"/>
              </w:rPr>
            </w:pPr>
            <w:r>
              <w:rPr>
                <w:snapToGrid w:val="0"/>
                <w:sz w:val="16"/>
                <w:lang w:val="en-AU"/>
              </w:rPr>
              <w:t>43.035 v 4.0.0</w:t>
            </w:r>
          </w:p>
        </w:tc>
      </w:tr>
      <w:tr w:rsidR="00BB7E20" w14:paraId="3971519A" w14:textId="77777777">
        <w:tblPrEx>
          <w:tblCellMar>
            <w:top w:w="0" w:type="dxa"/>
            <w:bottom w:w="0" w:type="dxa"/>
          </w:tblCellMar>
        </w:tblPrEx>
        <w:tc>
          <w:tcPr>
            <w:tcW w:w="800" w:type="dxa"/>
            <w:shd w:val="solid" w:color="FFFFFF" w:fill="auto"/>
          </w:tcPr>
          <w:p w14:paraId="0FDD86CB" w14:textId="77777777" w:rsidR="00BB7E20" w:rsidRDefault="00BB7E20">
            <w:pPr>
              <w:pStyle w:val="TAL"/>
              <w:rPr>
                <w:snapToGrid w:val="0"/>
                <w:sz w:val="16"/>
                <w:lang w:val="en-AU"/>
              </w:rPr>
            </w:pPr>
            <w:r>
              <w:rPr>
                <w:snapToGrid w:val="0"/>
                <w:sz w:val="16"/>
                <w:lang w:val="en-AU"/>
              </w:rPr>
              <w:t>03-2002</w:t>
            </w:r>
          </w:p>
        </w:tc>
        <w:tc>
          <w:tcPr>
            <w:tcW w:w="800" w:type="dxa"/>
            <w:shd w:val="solid" w:color="FFFFFF" w:fill="auto"/>
          </w:tcPr>
          <w:p w14:paraId="4088E546" w14:textId="77777777" w:rsidR="00BB7E20" w:rsidRDefault="00BB7E20">
            <w:pPr>
              <w:pStyle w:val="TAL"/>
              <w:rPr>
                <w:snapToGrid w:val="0"/>
                <w:sz w:val="16"/>
                <w:lang w:val="en-AU"/>
              </w:rPr>
            </w:pPr>
            <w:r>
              <w:rPr>
                <w:snapToGrid w:val="0"/>
                <w:sz w:val="16"/>
                <w:lang w:val="en-AU"/>
              </w:rPr>
              <w:t>SP-15</w:t>
            </w:r>
          </w:p>
        </w:tc>
        <w:tc>
          <w:tcPr>
            <w:tcW w:w="901" w:type="dxa"/>
            <w:shd w:val="solid" w:color="FFFFFF" w:fill="auto"/>
          </w:tcPr>
          <w:p w14:paraId="5ED08BDD" w14:textId="77777777" w:rsidR="00BB7E20" w:rsidRDefault="00BB7E20">
            <w:pPr>
              <w:pStyle w:val="TAL"/>
              <w:rPr>
                <w:snapToGrid w:val="0"/>
                <w:sz w:val="16"/>
                <w:lang w:val="en-AU"/>
              </w:rPr>
            </w:pPr>
            <w:r>
              <w:rPr>
                <w:snapToGrid w:val="0"/>
                <w:sz w:val="16"/>
                <w:lang w:val="en-AU"/>
              </w:rPr>
              <w:t>SP-020113</w:t>
            </w:r>
          </w:p>
        </w:tc>
        <w:tc>
          <w:tcPr>
            <w:tcW w:w="618" w:type="dxa"/>
            <w:shd w:val="solid" w:color="FFFFFF" w:fill="auto"/>
          </w:tcPr>
          <w:p w14:paraId="01928A89" w14:textId="77777777" w:rsidR="00BB7E20" w:rsidRDefault="00BB7E20">
            <w:pPr>
              <w:pStyle w:val="TAL"/>
              <w:rPr>
                <w:snapToGrid w:val="0"/>
                <w:sz w:val="16"/>
                <w:lang w:val="en-AU"/>
              </w:rPr>
            </w:pPr>
            <w:r>
              <w:rPr>
                <w:snapToGrid w:val="0"/>
                <w:sz w:val="16"/>
                <w:lang w:val="en-AU"/>
              </w:rPr>
              <w:t>001</w:t>
            </w:r>
          </w:p>
        </w:tc>
        <w:tc>
          <w:tcPr>
            <w:tcW w:w="425" w:type="dxa"/>
            <w:shd w:val="solid" w:color="FFFFFF" w:fill="auto"/>
          </w:tcPr>
          <w:p w14:paraId="6DD956CD" w14:textId="77777777" w:rsidR="00BB7E20" w:rsidRDefault="00BB7E20">
            <w:pPr>
              <w:pStyle w:val="TAL"/>
              <w:rPr>
                <w:snapToGrid w:val="0"/>
                <w:sz w:val="16"/>
                <w:lang w:val="en-AU"/>
              </w:rPr>
            </w:pPr>
          </w:p>
        </w:tc>
        <w:tc>
          <w:tcPr>
            <w:tcW w:w="425" w:type="dxa"/>
            <w:shd w:val="solid" w:color="FFFFFF" w:fill="auto"/>
          </w:tcPr>
          <w:p w14:paraId="45E3D6AF" w14:textId="77777777" w:rsidR="00BB7E20" w:rsidRDefault="00BB7E20">
            <w:pPr>
              <w:pStyle w:val="TAL"/>
              <w:rPr>
                <w:snapToGrid w:val="0"/>
                <w:sz w:val="16"/>
                <w:lang w:val="en-AU"/>
              </w:rPr>
            </w:pPr>
            <w:r>
              <w:rPr>
                <w:snapToGrid w:val="0"/>
                <w:sz w:val="16"/>
                <w:lang w:val="en-AU"/>
              </w:rPr>
              <w:t>A</w:t>
            </w:r>
          </w:p>
        </w:tc>
        <w:tc>
          <w:tcPr>
            <w:tcW w:w="4253" w:type="dxa"/>
            <w:shd w:val="solid" w:color="FFFFFF" w:fill="auto"/>
          </w:tcPr>
          <w:p w14:paraId="50AFBF48" w14:textId="77777777" w:rsidR="00BB7E20" w:rsidRDefault="00BB7E20">
            <w:pPr>
              <w:pStyle w:val="TAL"/>
              <w:rPr>
                <w:snapToGrid w:val="0"/>
                <w:sz w:val="16"/>
                <w:lang w:val="en-AU"/>
              </w:rPr>
            </w:pPr>
            <w:r>
              <w:rPr>
                <w:sz w:val="16"/>
              </w:rPr>
              <w:t>IST implementation for non-CAMEL subscribers</w:t>
            </w:r>
          </w:p>
        </w:tc>
        <w:tc>
          <w:tcPr>
            <w:tcW w:w="709" w:type="dxa"/>
            <w:shd w:val="solid" w:color="FFFFFF" w:fill="auto"/>
          </w:tcPr>
          <w:p w14:paraId="014A007B" w14:textId="77777777" w:rsidR="00BB7E20" w:rsidRDefault="00BB7E20">
            <w:pPr>
              <w:pStyle w:val="TAL"/>
              <w:rPr>
                <w:snapToGrid w:val="0"/>
                <w:sz w:val="16"/>
                <w:lang w:val="en-AU"/>
              </w:rPr>
            </w:pPr>
            <w:r>
              <w:rPr>
                <w:snapToGrid w:val="0"/>
                <w:sz w:val="16"/>
                <w:lang w:val="en-AU"/>
              </w:rPr>
              <w:t>4.0.0</w:t>
            </w:r>
          </w:p>
        </w:tc>
        <w:tc>
          <w:tcPr>
            <w:tcW w:w="708" w:type="dxa"/>
            <w:shd w:val="solid" w:color="FFFFFF" w:fill="auto"/>
          </w:tcPr>
          <w:p w14:paraId="0F012190" w14:textId="77777777" w:rsidR="00BB7E20" w:rsidRDefault="00BB7E20">
            <w:pPr>
              <w:pStyle w:val="TAL"/>
              <w:rPr>
                <w:snapToGrid w:val="0"/>
                <w:sz w:val="16"/>
                <w:lang w:val="en-AU"/>
              </w:rPr>
            </w:pPr>
            <w:r>
              <w:rPr>
                <w:snapToGrid w:val="0"/>
                <w:sz w:val="16"/>
                <w:lang w:val="en-AU"/>
              </w:rPr>
              <w:t>4.1.0</w:t>
            </w:r>
          </w:p>
        </w:tc>
      </w:tr>
      <w:tr w:rsidR="00BB7E20" w14:paraId="7F04A8F6" w14:textId="77777777">
        <w:tblPrEx>
          <w:tblCellMar>
            <w:top w:w="0" w:type="dxa"/>
            <w:bottom w:w="0" w:type="dxa"/>
          </w:tblCellMar>
        </w:tblPrEx>
        <w:trPr>
          <w:cantSplit/>
        </w:trPr>
        <w:tc>
          <w:tcPr>
            <w:tcW w:w="9639" w:type="dxa"/>
            <w:gridSpan w:val="9"/>
            <w:shd w:val="solid" w:color="FFFFFF" w:fill="auto"/>
          </w:tcPr>
          <w:p w14:paraId="4B546071" w14:textId="77777777" w:rsidR="00BB7E20" w:rsidRDefault="00BB7E20">
            <w:pPr>
              <w:pStyle w:val="TAH"/>
              <w:rPr>
                <w:snapToGrid w:val="0"/>
                <w:sz w:val="16"/>
                <w:lang w:val="en-AU"/>
              </w:rPr>
            </w:pPr>
            <w:r>
              <w:t>Status of TS 23.035 (Created from TS 43.035 Release 4)</w:t>
            </w:r>
          </w:p>
        </w:tc>
      </w:tr>
      <w:tr w:rsidR="00BB7E20" w14:paraId="2FDCE828" w14:textId="77777777">
        <w:tblPrEx>
          <w:tblCellMar>
            <w:top w:w="0" w:type="dxa"/>
            <w:bottom w:w="0" w:type="dxa"/>
          </w:tblCellMar>
        </w:tblPrEx>
        <w:tc>
          <w:tcPr>
            <w:tcW w:w="800" w:type="dxa"/>
            <w:shd w:val="solid" w:color="FFFFFF" w:fill="auto"/>
          </w:tcPr>
          <w:p w14:paraId="70D2E45E" w14:textId="77777777" w:rsidR="00BB7E20" w:rsidRDefault="00BB7E20">
            <w:pPr>
              <w:pStyle w:val="TAL"/>
              <w:rPr>
                <w:snapToGrid w:val="0"/>
                <w:sz w:val="16"/>
                <w:lang w:val="en-AU"/>
              </w:rPr>
            </w:pPr>
            <w:r>
              <w:rPr>
                <w:snapToGrid w:val="0"/>
                <w:sz w:val="16"/>
                <w:lang w:val="en-AU"/>
              </w:rPr>
              <w:t>06-2002</w:t>
            </w:r>
          </w:p>
        </w:tc>
        <w:tc>
          <w:tcPr>
            <w:tcW w:w="800" w:type="dxa"/>
            <w:shd w:val="solid" w:color="FFFFFF" w:fill="auto"/>
          </w:tcPr>
          <w:p w14:paraId="658FE5DA" w14:textId="77777777" w:rsidR="00BB7E20" w:rsidRDefault="00BB7E20">
            <w:pPr>
              <w:pStyle w:val="TAL"/>
              <w:rPr>
                <w:snapToGrid w:val="0"/>
                <w:sz w:val="16"/>
                <w:lang w:val="en-AU"/>
              </w:rPr>
            </w:pPr>
            <w:r>
              <w:rPr>
                <w:snapToGrid w:val="0"/>
                <w:sz w:val="16"/>
                <w:lang w:val="en-AU"/>
              </w:rPr>
              <w:t>SP-16</w:t>
            </w:r>
          </w:p>
        </w:tc>
        <w:tc>
          <w:tcPr>
            <w:tcW w:w="901" w:type="dxa"/>
            <w:shd w:val="solid" w:color="FFFFFF" w:fill="auto"/>
          </w:tcPr>
          <w:p w14:paraId="5C71D833" w14:textId="77777777" w:rsidR="00BB7E20" w:rsidRDefault="00BB7E20">
            <w:pPr>
              <w:pStyle w:val="TAL"/>
              <w:rPr>
                <w:snapToGrid w:val="0"/>
                <w:sz w:val="16"/>
                <w:lang w:val="en-AU"/>
              </w:rPr>
            </w:pPr>
            <w:r>
              <w:rPr>
                <w:snapToGrid w:val="0"/>
                <w:sz w:val="16"/>
                <w:lang w:val="en-AU"/>
              </w:rPr>
              <w:t>-</w:t>
            </w:r>
          </w:p>
        </w:tc>
        <w:tc>
          <w:tcPr>
            <w:tcW w:w="618" w:type="dxa"/>
            <w:shd w:val="solid" w:color="FFFFFF" w:fill="auto"/>
          </w:tcPr>
          <w:p w14:paraId="16800DF9" w14:textId="77777777" w:rsidR="00BB7E20" w:rsidRDefault="00BB7E20">
            <w:pPr>
              <w:pStyle w:val="TAL"/>
              <w:rPr>
                <w:snapToGrid w:val="0"/>
                <w:sz w:val="16"/>
                <w:lang w:val="en-AU"/>
              </w:rPr>
            </w:pPr>
            <w:r>
              <w:rPr>
                <w:snapToGrid w:val="0"/>
                <w:sz w:val="16"/>
                <w:lang w:val="en-AU"/>
              </w:rPr>
              <w:t>-</w:t>
            </w:r>
          </w:p>
        </w:tc>
        <w:tc>
          <w:tcPr>
            <w:tcW w:w="425" w:type="dxa"/>
            <w:shd w:val="solid" w:color="FFFFFF" w:fill="auto"/>
          </w:tcPr>
          <w:p w14:paraId="49A4BD15" w14:textId="77777777" w:rsidR="00BB7E20" w:rsidRDefault="00BB7E20">
            <w:pPr>
              <w:pStyle w:val="TAL"/>
              <w:rPr>
                <w:snapToGrid w:val="0"/>
                <w:sz w:val="16"/>
                <w:lang w:val="en-AU"/>
              </w:rPr>
            </w:pPr>
            <w:r>
              <w:rPr>
                <w:snapToGrid w:val="0"/>
                <w:sz w:val="16"/>
                <w:lang w:val="en-AU"/>
              </w:rPr>
              <w:t>-</w:t>
            </w:r>
          </w:p>
        </w:tc>
        <w:tc>
          <w:tcPr>
            <w:tcW w:w="425" w:type="dxa"/>
            <w:shd w:val="solid" w:color="FFFFFF" w:fill="auto"/>
          </w:tcPr>
          <w:p w14:paraId="4FF6AE3D" w14:textId="77777777" w:rsidR="00BB7E20" w:rsidRDefault="00BB7E20">
            <w:pPr>
              <w:pStyle w:val="TAL"/>
              <w:rPr>
                <w:snapToGrid w:val="0"/>
                <w:sz w:val="16"/>
                <w:lang w:val="en-AU"/>
              </w:rPr>
            </w:pPr>
            <w:r>
              <w:rPr>
                <w:snapToGrid w:val="0"/>
                <w:sz w:val="16"/>
                <w:lang w:val="en-AU"/>
              </w:rPr>
              <w:t>-</w:t>
            </w:r>
          </w:p>
        </w:tc>
        <w:tc>
          <w:tcPr>
            <w:tcW w:w="4253" w:type="dxa"/>
            <w:shd w:val="solid" w:color="FFFFFF" w:fill="auto"/>
          </w:tcPr>
          <w:p w14:paraId="45872B4F" w14:textId="77777777" w:rsidR="00BB7E20" w:rsidRDefault="00BB7E20">
            <w:pPr>
              <w:pStyle w:val="TAL"/>
              <w:rPr>
                <w:sz w:val="16"/>
              </w:rPr>
            </w:pPr>
            <w:r>
              <w:rPr>
                <w:sz w:val="16"/>
              </w:rPr>
              <w:t>Decision to transfer IST to 3GPP system specification set. References corrected to 3GPP specification references.</w:t>
            </w:r>
          </w:p>
        </w:tc>
        <w:tc>
          <w:tcPr>
            <w:tcW w:w="709" w:type="dxa"/>
            <w:shd w:val="solid" w:color="FFFFFF" w:fill="auto"/>
          </w:tcPr>
          <w:p w14:paraId="6D9544AC" w14:textId="77777777" w:rsidR="00BB7E20" w:rsidRDefault="00BB7E20">
            <w:pPr>
              <w:pStyle w:val="TAL"/>
              <w:rPr>
                <w:sz w:val="16"/>
              </w:rPr>
            </w:pPr>
            <w:r>
              <w:rPr>
                <w:color w:val="0000FF"/>
                <w:sz w:val="16"/>
              </w:rPr>
              <w:t>43.035</w:t>
            </w:r>
            <w:r>
              <w:rPr>
                <w:sz w:val="16"/>
              </w:rPr>
              <w:t xml:space="preserve"> 4.1.0</w:t>
            </w:r>
          </w:p>
        </w:tc>
        <w:tc>
          <w:tcPr>
            <w:tcW w:w="708" w:type="dxa"/>
            <w:shd w:val="solid" w:color="FFFFFF" w:fill="auto"/>
          </w:tcPr>
          <w:p w14:paraId="1278658F" w14:textId="77777777" w:rsidR="00BB7E20" w:rsidRDefault="00BB7E20">
            <w:pPr>
              <w:pStyle w:val="TAL"/>
              <w:rPr>
                <w:sz w:val="16"/>
              </w:rPr>
            </w:pPr>
            <w:r>
              <w:rPr>
                <w:color w:val="0000FF"/>
                <w:sz w:val="16"/>
              </w:rPr>
              <w:t>23.035</w:t>
            </w:r>
            <w:r>
              <w:rPr>
                <w:sz w:val="16"/>
              </w:rPr>
              <w:t xml:space="preserve"> 4.0.0</w:t>
            </w:r>
          </w:p>
        </w:tc>
      </w:tr>
      <w:tr w:rsidR="00BB7E20" w14:paraId="7DA731BF" w14:textId="77777777">
        <w:tblPrEx>
          <w:tblCellMar>
            <w:top w:w="0" w:type="dxa"/>
            <w:bottom w:w="0" w:type="dxa"/>
          </w:tblCellMar>
        </w:tblPrEx>
        <w:trPr>
          <w:cantSplit/>
        </w:trPr>
        <w:tc>
          <w:tcPr>
            <w:tcW w:w="9639" w:type="dxa"/>
            <w:gridSpan w:val="9"/>
            <w:shd w:val="solid" w:color="FFFFFF" w:fill="auto"/>
          </w:tcPr>
          <w:p w14:paraId="48C30BC4" w14:textId="77777777" w:rsidR="00BB7E20" w:rsidRDefault="00BB7E20">
            <w:pPr>
              <w:pStyle w:val="TAH"/>
              <w:rPr>
                <w:snapToGrid w:val="0"/>
                <w:sz w:val="16"/>
                <w:lang w:val="en-AU"/>
              </w:rPr>
            </w:pPr>
            <w:r>
              <w:t>Status of TS 23.035 (Release 5)</w:t>
            </w:r>
          </w:p>
        </w:tc>
      </w:tr>
      <w:tr w:rsidR="00BB7E20" w14:paraId="17D72F4D" w14:textId="77777777">
        <w:tblPrEx>
          <w:tblCellMar>
            <w:top w:w="0" w:type="dxa"/>
            <w:bottom w:w="0" w:type="dxa"/>
          </w:tblCellMar>
        </w:tblPrEx>
        <w:tc>
          <w:tcPr>
            <w:tcW w:w="800" w:type="dxa"/>
            <w:shd w:val="solid" w:color="FFFFFF" w:fill="auto"/>
          </w:tcPr>
          <w:p w14:paraId="122C5A89" w14:textId="77777777" w:rsidR="00BB7E20" w:rsidRDefault="00BB7E20">
            <w:pPr>
              <w:pStyle w:val="TAL"/>
              <w:rPr>
                <w:snapToGrid w:val="0"/>
                <w:sz w:val="16"/>
                <w:lang w:val="en-AU"/>
              </w:rPr>
            </w:pPr>
            <w:r>
              <w:rPr>
                <w:snapToGrid w:val="0"/>
                <w:sz w:val="16"/>
                <w:lang w:val="en-AU"/>
              </w:rPr>
              <w:t>06-2002</w:t>
            </w:r>
          </w:p>
        </w:tc>
        <w:tc>
          <w:tcPr>
            <w:tcW w:w="800" w:type="dxa"/>
            <w:shd w:val="solid" w:color="FFFFFF" w:fill="auto"/>
          </w:tcPr>
          <w:p w14:paraId="4A99EDD8" w14:textId="77777777" w:rsidR="00BB7E20" w:rsidRDefault="00BB7E20">
            <w:pPr>
              <w:pStyle w:val="TAL"/>
              <w:rPr>
                <w:snapToGrid w:val="0"/>
                <w:sz w:val="16"/>
                <w:lang w:val="en-AU"/>
              </w:rPr>
            </w:pPr>
            <w:r>
              <w:rPr>
                <w:snapToGrid w:val="0"/>
                <w:sz w:val="16"/>
                <w:lang w:val="en-AU"/>
              </w:rPr>
              <w:t>SP-16</w:t>
            </w:r>
          </w:p>
        </w:tc>
        <w:tc>
          <w:tcPr>
            <w:tcW w:w="901" w:type="dxa"/>
            <w:shd w:val="solid" w:color="FFFFFF" w:fill="auto"/>
          </w:tcPr>
          <w:p w14:paraId="0E465A87" w14:textId="77777777" w:rsidR="00BB7E20" w:rsidRDefault="00BB7E20">
            <w:pPr>
              <w:pStyle w:val="TAL"/>
              <w:rPr>
                <w:snapToGrid w:val="0"/>
                <w:sz w:val="16"/>
                <w:lang w:val="en-AU"/>
              </w:rPr>
            </w:pPr>
            <w:r>
              <w:rPr>
                <w:snapToGrid w:val="0"/>
                <w:sz w:val="16"/>
                <w:lang w:val="en-AU"/>
              </w:rPr>
              <w:t>-</w:t>
            </w:r>
          </w:p>
        </w:tc>
        <w:tc>
          <w:tcPr>
            <w:tcW w:w="618" w:type="dxa"/>
            <w:shd w:val="solid" w:color="FFFFFF" w:fill="auto"/>
          </w:tcPr>
          <w:p w14:paraId="3C0BA577" w14:textId="77777777" w:rsidR="00BB7E20" w:rsidRDefault="00BB7E20">
            <w:pPr>
              <w:pStyle w:val="TAL"/>
              <w:rPr>
                <w:snapToGrid w:val="0"/>
                <w:sz w:val="16"/>
                <w:lang w:val="en-AU"/>
              </w:rPr>
            </w:pPr>
            <w:r>
              <w:rPr>
                <w:snapToGrid w:val="0"/>
                <w:sz w:val="16"/>
                <w:lang w:val="en-AU"/>
              </w:rPr>
              <w:t>-</w:t>
            </w:r>
          </w:p>
        </w:tc>
        <w:tc>
          <w:tcPr>
            <w:tcW w:w="425" w:type="dxa"/>
            <w:shd w:val="solid" w:color="FFFFFF" w:fill="auto"/>
          </w:tcPr>
          <w:p w14:paraId="25D79774" w14:textId="77777777" w:rsidR="00BB7E20" w:rsidRDefault="00BB7E20">
            <w:pPr>
              <w:pStyle w:val="TAL"/>
              <w:rPr>
                <w:snapToGrid w:val="0"/>
                <w:sz w:val="16"/>
                <w:lang w:val="en-AU"/>
              </w:rPr>
            </w:pPr>
            <w:r>
              <w:rPr>
                <w:snapToGrid w:val="0"/>
                <w:sz w:val="16"/>
                <w:lang w:val="en-AU"/>
              </w:rPr>
              <w:t>-</w:t>
            </w:r>
          </w:p>
        </w:tc>
        <w:tc>
          <w:tcPr>
            <w:tcW w:w="425" w:type="dxa"/>
            <w:shd w:val="solid" w:color="FFFFFF" w:fill="auto"/>
          </w:tcPr>
          <w:p w14:paraId="5ADA1315" w14:textId="77777777" w:rsidR="00BB7E20" w:rsidRDefault="00BB7E20">
            <w:pPr>
              <w:pStyle w:val="TAL"/>
              <w:rPr>
                <w:snapToGrid w:val="0"/>
                <w:sz w:val="16"/>
                <w:lang w:val="en-AU"/>
              </w:rPr>
            </w:pPr>
            <w:r>
              <w:rPr>
                <w:snapToGrid w:val="0"/>
                <w:sz w:val="16"/>
                <w:lang w:val="en-AU"/>
              </w:rPr>
              <w:t>-</w:t>
            </w:r>
          </w:p>
        </w:tc>
        <w:tc>
          <w:tcPr>
            <w:tcW w:w="4253" w:type="dxa"/>
            <w:shd w:val="solid" w:color="FFFFFF" w:fill="auto"/>
          </w:tcPr>
          <w:p w14:paraId="7B1AF394" w14:textId="77777777" w:rsidR="00BB7E20" w:rsidRPr="006C0D0D" w:rsidRDefault="00BB7E20">
            <w:pPr>
              <w:pStyle w:val="TAL"/>
              <w:rPr>
                <w:color w:val="0000FF"/>
                <w:sz w:val="16"/>
              </w:rPr>
            </w:pPr>
            <w:r w:rsidRPr="006C0D0D">
              <w:rPr>
                <w:color w:val="0000FF"/>
                <w:sz w:val="16"/>
              </w:rPr>
              <w:t>Upgrade to Release 5</w:t>
            </w:r>
          </w:p>
        </w:tc>
        <w:tc>
          <w:tcPr>
            <w:tcW w:w="709" w:type="dxa"/>
            <w:shd w:val="solid" w:color="FFFFFF" w:fill="auto"/>
          </w:tcPr>
          <w:p w14:paraId="53FF64A2" w14:textId="77777777" w:rsidR="00BB7E20" w:rsidRDefault="00BB7E20">
            <w:pPr>
              <w:pStyle w:val="TAL"/>
              <w:rPr>
                <w:sz w:val="16"/>
              </w:rPr>
            </w:pPr>
            <w:r>
              <w:rPr>
                <w:sz w:val="16"/>
              </w:rPr>
              <w:t>4.0.0</w:t>
            </w:r>
          </w:p>
        </w:tc>
        <w:tc>
          <w:tcPr>
            <w:tcW w:w="708" w:type="dxa"/>
            <w:shd w:val="solid" w:color="FFFFFF" w:fill="auto"/>
          </w:tcPr>
          <w:p w14:paraId="07C47C0A" w14:textId="77777777" w:rsidR="00BB7E20" w:rsidRDefault="00BB7E20">
            <w:pPr>
              <w:pStyle w:val="TAL"/>
              <w:rPr>
                <w:sz w:val="16"/>
              </w:rPr>
            </w:pPr>
            <w:r>
              <w:rPr>
                <w:sz w:val="16"/>
              </w:rPr>
              <w:t>5.0.0</w:t>
            </w:r>
          </w:p>
        </w:tc>
      </w:tr>
      <w:tr w:rsidR="00BB7E20" w14:paraId="22216507" w14:textId="77777777">
        <w:tblPrEx>
          <w:tblCellMar>
            <w:top w:w="0" w:type="dxa"/>
            <w:bottom w:w="0" w:type="dxa"/>
          </w:tblCellMar>
        </w:tblPrEx>
        <w:tc>
          <w:tcPr>
            <w:tcW w:w="800" w:type="dxa"/>
            <w:tcBorders>
              <w:bottom w:val="single" w:sz="12" w:space="0" w:color="auto"/>
            </w:tcBorders>
            <w:shd w:val="solid" w:color="FFFFFF" w:fill="auto"/>
          </w:tcPr>
          <w:p w14:paraId="353E6222" w14:textId="77777777" w:rsidR="00BB7E20" w:rsidRDefault="00BB7E20">
            <w:pPr>
              <w:pStyle w:val="TAL"/>
              <w:rPr>
                <w:snapToGrid w:val="0"/>
                <w:sz w:val="16"/>
                <w:lang w:val="en-AU"/>
              </w:rPr>
            </w:pPr>
            <w:r>
              <w:rPr>
                <w:sz w:val="16"/>
              </w:rPr>
              <w:t>09-2002</w:t>
            </w:r>
          </w:p>
        </w:tc>
        <w:tc>
          <w:tcPr>
            <w:tcW w:w="800" w:type="dxa"/>
            <w:tcBorders>
              <w:bottom w:val="single" w:sz="12" w:space="0" w:color="auto"/>
            </w:tcBorders>
            <w:shd w:val="solid" w:color="FFFFFF" w:fill="auto"/>
          </w:tcPr>
          <w:p w14:paraId="35477EEE" w14:textId="77777777" w:rsidR="00BB7E20" w:rsidRDefault="00BB7E20">
            <w:pPr>
              <w:pStyle w:val="TAL"/>
              <w:rPr>
                <w:snapToGrid w:val="0"/>
                <w:sz w:val="16"/>
                <w:lang w:val="en-AU"/>
              </w:rPr>
            </w:pPr>
            <w:r>
              <w:rPr>
                <w:sz w:val="16"/>
              </w:rPr>
              <w:t>SP-17</w:t>
            </w:r>
          </w:p>
        </w:tc>
        <w:tc>
          <w:tcPr>
            <w:tcW w:w="901" w:type="dxa"/>
            <w:tcBorders>
              <w:bottom w:val="single" w:sz="12" w:space="0" w:color="auto"/>
            </w:tcBorders>
            <w:shd w:val="solid" w:color="FFFFFF" w:fill="auto"/>
          </w:tcPr>
          <w:p w14:paraId="12DD3C5E" w14:textId="77777777" w:rsidR="00BB7E20" w:rsidRDefault="00BB7E20">
            <w:pPr>
              <w:pStyle w:val="TAL"/>
              <w:rPr>
                <w:snapToGrid w:val="0"/>
                <w:sz w:val="16"/>
                <w:lang w:val="en-AU"/>
              </w:rPr>
            </w:pPr>
            <w:r>
              <w:rPr>
                <w:sz w:val="16"/>
              </w:rPr>
              <w:t>SP-020509</w:t>
            </w:r>
          </w:p>
        </w:tc>
        <w:tc>
          <w:tcPr>
            <w:tcW w:w="618" w:type="dxa"/>
            <w:tcBorders>
              <w:bottom w:val="single" w:sz="12" w:space="0" w:color="auto"/>
            </w:tcBorders>
            <w:shd w:val="solid" w:color="FFFFFF" w:fill="auto"/>
          </w:tcPr>
          <w:p w14:paraId="4C6195B3" w14:textId="77777777" w:rsidR="00BB7E20" w:rsidRDefault="00BB7E20">
            <w:pPr>
              <w:pStyle w:val="TAL"/>
              <w:rPr>
                <w:snapToGrid w:val="0"/>
                <w:sz w:val="16"/>
                <w:lang w:val="en-AU"/>
              </w:rPr>
            </w:pPr>
            <w:r>
              <w:rPr>
                <w:sz w:val="16"/>
              </w:rPr>
              <w:t>003</w:t>
            </w:r>
          </w:p>
        </w:tc>
        <w:tc>
          <w:tcPr>
            <w:tcW w:w="425" w:type="dxa"/>
            <w:tcBorders>
              <w:bottom w:val="single" w:sz="12" w:space="0" w:color="auto"/>
            </w:tcBorders>
            <w:shd w:val="solid" w:color="FFFFFF" w:fill="auto"/>
          </w:tcPr>
          <w:p w14:paraId="56B8CCAB" w14:textId="77777777" w:rsidR="00BB7E20" w:rsidRDefault="00BB7E20">
            <w:pPr>
              <w:pStyle w:val="TAL"/>
              <w:rPr>
                <w:snapToGrid w:val="0"/>
                <w:sz w:val="16"/>
                <w:lang w:val="en-AU"/>
              </w:rPr>
            </w:pPr>
          </w:p>
        </w:tc>
        <w:tc>
          <w:tcPr>
            <w:tcW w:w="425" w:type="dxa"/>
            <w:tcBorders>
              <w:bottom w:val="single" w:sz="12" w:space="0" w:color="auto"/>
            </w:tcBorders>
            <w:shd w:val="solid" w:color="FFFFFF" w:fill="auto"/>
          </w:tcPr>
          <w:p w14:paraId="0A909165" w14:textId="77777777" w:rsidR="00BB7E20" w:rsidRDefault="00BB7E20">
            <w:pPr>
              <w:pStyle w:val="TAL"/>
              <w:rPr>
                <w:snapToGrid w:val="0"/>
                <w:sz w:val="16"/>
                <w:lang w:val="en-AU"/>
              </w:rPr>
            </w:pPr>
            <w:r>
              <w:rPr>
                <w:sz w:val="16"/>
              </w:rPr>
              <w:t>A</w:t>
            </w:r>
          </w:p>
        </w:tc>
        <w:tc>
          <w:tcPr>
            <w:tcW w:w="4253" w:type="dxa"/>
            <w:tcBorders>
              <w:bottom w:val="single" w:sz="12" w:space="0" w:color="auto"/>
            </w:tcBorders>
            <w:shd w:val="solid" w:color="FFFFFF" w:fill="auto"/>
          </w:tcPr>
          <w:p w14:paraId="672677ED" w14:textId="77777777" w:rsidR="00BB7E20" w:rsidRDefault="00BB7E20">
            <w:pPr>
              <w:pStyle w:val="TAL"/>
              <w:rPr>
                <w:sz w:val="16"/>
              </w:rPr>
            </w:pPr>
            <w:r>
              <w:rPr>
                <w:sz w:val="16"/>
              </w:rPr>
              <w:t>Correction of use IST Command message and Call Termination Indication parameter</w:t>
            </w:r>
          </w:p>
        </w:tc>
        <w:tc>
          <w:tcPr>
            <w:tcW w:w="709" w:type="dxa"/>
            <w:tcBorders>
              <w:bottom w:val="single" w:sz="12" w:space="0" w:color="auto"/>
            </w:tcBorders>
            <w:shd w:val="solid" w:color="FFFFFF" w:fill="auto"/>
          </w:tcPr>
          <w:p w14:paraId="49D3ADB1" w14:textId="77777777" w:rsidR="00BB7E20" w:rsidRDefault="00BB7E20">
            <w:pPr>
              <w:pStyle w:val="TAL"/>
              <w:rPr>
                <w:sz w:val="16"/>
              </w:rPr>
            </w:pPr>
            <w:r>
              <w:rPr>
                <w:sz w:val="16"/>
              </w:rPr>
              <w:t>5.0.0</w:t>
            </w:r>
          </w:p>
        </w:tc>
        <w:tc>
          <w:tcPr>
            <w:tcW w:w="708" w:type="dxa"/>
            <w:tcBorders>
              <w:bottom w:val="single" w:sz="12" w:space="0" w:color="auto"/>
            </w:tcBorders>
            <w:shd w:val="solid" w:color="FFFFFF" w:fill="auto"/>
          </w:tcPr>
          <w:p w14:paraId="58BB3D09" w14:textId="77777777" w:rsidR="00BB7E20" w:rsidRDefault="00BB7E20">
            <w:pPr>
              <w:pStyle w:val="TAL"/>
              <w:rPr>
                <w:sz w:val="16"/>
              </w:rPr>
            </w:pPr>
            <w:r>
              <w:rPr>
                <w:sz w:val="16"/>
              </w:rPr>
              <w:t>5.1.0</w:t>
            </w:r>
          </w:p>
        </w:tc>
      </w:tr>
      <w:tr w:rsidR="00BB7E20" w14:paraId="62856FF1" w14:textId="77777777">
        <w:tblPrEx>
          <w:tblCellMar>
            <w:top w:w="0" w:type="dxa"/>
            <w:bottom w:w="0" w:type="dxa"/>
          </w:tblCellMar>
        </w:tblPrEx>
        <w:tc>
          <w:tcPr>
            <w:tcW w:w="800" w:type="dxa"/>
            <w:tcBorders>
              <w:top w:val="single" w:sz="12" w:space="0" w:color="auto"/>
            </w:tcBorders>
            <w:shd w:val="solid" w:color="FFFFFF" w:fill="auto"/>
          </w:tcPr>
          <w:p w14:paraId="762D8073" w14:textId="77777777" w:rsidR="00BB7E20" w:rsidRDefault="00BB7E20">
            <w:pPr>
              <w:pStyle w:val="TAL"/>
              <w:rPr>
                <w:snapToGrid w:val="0"/>
                <w:sz w:val="16"/>
                <w:lang w:val="en-AU"/>
              </w:rPr>
            </w:pPr>
            <w:r>
              <w:rPr>
                <w:snapToGrid w:val="0"/>
                <w:sz w:val="16"/>
                <w:lang w:val="en-AU"/>
              </w:rPr>
              <w:t>12-2004</w:t>
            </w:r>
          </w:p>
        </w:tc>
        <w:tc>
          <w:tcPr>
            <w:tcW w:w="800" w:type="dxa"/>
            <w:tcBorders>
              <w:top w:val="single" w:sz="12" w:space="0" w:color="auto"/>
            </w:tcBorders>
            <w:shd w:val="solid" w:color="FFFFFF" w:fill="auto"/>
          </w:tcPr>
          <w:p w14:paraId="4AA5C3D9" w14:textId="77777777" w:rsidR="00BB7E20" w:rsidRDefault="00BB7E20">
            <w:pPr>
              <w:pStyle w:val="TAL"/>
              <w:rPr>
                <w:snapToGrid w:val="0"/>
                <w:sz w:val="16"/>
                <w:lang w:val="en-AU"/>
              </w:rPr>
            </w:pPr>
            <w:r>
              <w:rPr>
                <w:snapToGrid w:val="0"/>
                <w:sz w:val="16"/>
                <w:lang w:val="en-AU"/>
              </w:rPr>
              <w:t>SP-26</w:t>
            </w:r>
          </w:p>
        </w:tc>
        <w:tc>
          <w:tcPr>
            <w:tcW w:w="901" w:type="dxa"/>
            <w:tcBorders>
              <w:top w:val="single" w:sz="12" w:space="0" w:color="auto"/>
            </w:tcBorders>
            <w:shd w:val="solid" w:color="FFFFFF" w:fill="auto"/>
          </w:tcPr>
          <w:p w14:paraId="54573046" w14:textId="77777777" w:rsidR="00BB7E20" w:rsidRDefault="00BB7E20">
            <w:pPr>
              <w:pStyle w:val="TAL"/>
              <w:rPr>
                <w:snapToGrid w:val="0"/>
                <w:sz w:val="16"/>
                <w:lang w:val="en-AU"/>
              </w:rPr>
            </w:pPr>
            <w:r>
              <w:rPr>
                <w:snapToGrid w:val="0"/>
                <w:sz w:val="16"/>
                <w:lang w:val="en-AU"/>
              </w:rPr>
              <w:t>-</w:t>
            </w:r>
          </w:p>
        </w:tc>
        <w:tc>
          <w:tcPr>
            <w:tcW w:w="618" w:type="dxa"/>
            <w:tcBorders>
              <w:top w:val="single" w:sz="12" w:space="0" w:color="auto"/>
            </w:tcBorders>
            <w:shd w:val="solid" w:color="FFFFFF" w:fill="auto"/>
          </w:tcPr>
          <w:p w14:paraId="2FE3E278" w14:textId="77777777" w:rsidR="00BB7E20" w:rsidRDefault="00BB7E20">
            <w:pPr>
              <w:pStyle w:val="TAL"/>
              <w:rPr>
                <w:snapToGrid w:val="0"/>
                <w:sz w:val="16"/>
                <w:lang w:val="en-AU"/>
              </w:rPr>
            </w:pPr>
            <w:r>
              <w:rPr>
                <w:snapToGrid w:val="0"/>
                <w:sz w:val="16"/>
                <w:lang w:val="en-AU"/>
              </w:rPr>
              <w:t>-</w:t>
            </w:r>
          </w:p>
        </w:tc>
        <w:tc>
          <w:tcPr>
            <w:tcW w:w="425" w:type="dxa"/>
            <w:tcBorders>
              <w:top w:val="single" w:sz="12" w:space="0" w:color="auto"/>
            </w:tcBorders>
            <w:shd w:val="solid" w:color="FFFFFF" w:fill="auto"/>
          </w:tcPr>
          <w:p w14:paraId="5473E4CB" w14:textId="77777777" w:rsidR="00BB7E20" w:rsidRDefault="00BB7E20">
            <w:pPr>
              <w:pStyle w:val="TAL"/>
              <w:rPr>
                <w:snapToGrid w:val="0"/>
                <w:sz w:val="16"/>
                <w:lang w:val="en-AU"/>
              </w:rPr>
            </w:pPr>
            <w:r>
              <w:rPr>
                <w:snapToGrid w:val="0"/>
                <w:sz w:val="16"/>
                <w:lang w:val="en-AU"/>
              </w:rPr>
              <w:t>-</w:t>
            </w:r>
          </w:p>
        </w:tc>
        <w:tc>
          <w:tcPr>
            <w:tcW w:w="425" w:type="dxa"/>
            <w:tcBorders>
              <w:top w:val="single" w:sz="12" w:space="0" w:color="auto"/>
            </w:tcBorders>
            <w:shd w:val="solid" w:color="FFFFFF" w:fill="auto"/>
          </w:tcPr>
          <w:p w14:paraId="7D1D195B" w14:textId="77777777" w:rsidR="00BB7E20" w:rsidRDefault="00BB7E20">
            <w:pPr>
              <w:pStyle w:val="TAL"/>
              <w:rPr>
                <w:snapToGrid w:val="0"/>
                <w:sz w:val="16"/>
                <w:lang w:val="en-AU"/>
              </w:rPr>
            </w:pPr>
            <w:r>
              <w:rPr>
                <w:snapToGrid w:val="0"/>
                <w:sz w:val="16"/>
                <w:lang w:val="en-AU"/>
              </w:rPr>
              <w:t>-</w:t>
            </w:r>
          </w:p>
        </w:tc>
        <w:tc>
          <w:tcPr>
            <w:tcW w:w="4253" w:type="dxa"/>
            <w:tcBorders>
              <w:top w:val="single" w:sz="12" w:space="0" w:color="auto"/>
            </w:tcBorders>
            <w:shd w:val="solid" w:color="FFFFFF" w:fill="auto"/>
          </w:tcPr>
          <w:p w14:paraId="6062C18D" w14:textId="77777777" w:rsidR="00BB7E20" w:rsidRPr="006C0D0D" w:rsidRDefault="00BB7E20">
            <w:pPr>
              <w:pStyle w:val="TAL"/>
              <w:rPr>
                <w:color w:val="0000FF"/>
                <w:sz w:val="16"/>
              </w:rPr>
            </w:pPr>
            <w:r w:rsidRPr="006C0D0D">
              <w:rPr>
                <w:color w:val="0000FF"/>
                <w:sz w:val="16"/>
              </w:rPr>
              <w:t>Upgrade to Release 6</w:t>
            </w:r>
          </w:p>
        </w:tc>
        <w:tc>
          <w:tcPr>
            <w:tcW w:w="709" w:type="dxa"/>
            <w:tcBorders>
              <w:top w:val="single" w:sz="12" w:space="0" w:color="auto"/>
            </w:tcBorders>
            <w:shd w:val="solid" w:color="FFFFFF" w:fill="auto"/>
          </w:tcPr>
          <w:p w14:paraId="47A8240D" w14:textId="77777777" w:rsidR="00BB7E20" w:rsidRDefault="00BB7E20">
            <w:pPr>
              <w:pStyle w:val="TAL"/>
              <w:rPr>
                <w:sz w:val="16"/>
              </w:rPr>
            </w:pPr>
            <w:r>
              <w:rPr>
                <w:sz w:val="16"/>
              </w:rPr>
              <w:t>5.0.0</w:t>
            </w:r>
          </w:p>
        </w:tc>
        <w:tc>
          <w:tcPr>
            <w:tcW w:w="708" w:type="dxa"/>
            <w:tcBorders>
              <w:top w:val="single" w:sz="12" w:space="0" w:color="auto"/>
            </w:tcBorders>
            <w:shd w:val="solid" w:color="FFFFFF" w:fill="auto"/>
          </w:tcPr>
          <w:p w14:paraId="187BDACC" w14:textId="77777777" w:rsidR="00BB7E20" w:rsidRDefault="00BB7E20">
            <w:pPr>
              <w:pStyle w:val="TAL"/>
              <w:rPr>
                <w:sz w:val="16"/>
              </w:rPr>
            </w:pPr>
            <w:r>
              <w:rPr>
                <w:sz w:val="16"/>
              </w:rPr>
              <w:t>6.0.0</w:t>
            </w:r>
          </w:p>
        </w:tc>
      </w:tr>
      <w:tr w:rsidR="00BB7E20" w14:paraId="15EA71C9" w14:textId="77777777">
        <w:tblPrEx>
          <w:tblCellMar>
            <w:top w:w="0" w:type="dxa"/>
            <w:bottom w:w="0" w:type="dxa"/>
          </w:tblCellMar>
        </w:tblPrEx>
        <w:tc>
          <w:tcPr>
            <w:tcW w:w="800" w:type="dxa"/>
            <w:tcBorders>
              <w:top w:val="single" w:sz="12" w:space="0" w:color="auto"/>
            </w:tcBorders>
            <w:shd w:val="solid" w:color="FFFFFF" w:fill="auto"/>
          </w:tcPr>
          <w:p w14:paraId="3424545B" w14:textId="77777777" w:rsidR="00BB7E20" w:rsidRDefault="00BB7E20">
            <w:pPr>
              <w:pStyle w:val="TAL"/>
              <w:rPr>
                <w:snapToGrid w:val="0"/>
                <w:sz w:val="16"/>
                <w:lang w:val="en-AU"/>
              </w:rPr>
            </w:pPr>
            <w:r>
              <w:rPr>
                <w:snapToGrid w:val="0"/>
                <w:sz w:val="16"/>
                <w:lang w:val="en-AU"/>
              </w:rPr>
              <w:t>06-2007</w:t>
            </w:r>
          </w:p>
        </w:tc>
        <w:tc>
          <w:tcPr>
            <w:tcW w:w="800" w:type="dxa"/>
            <w:tcBorders>
              <w:top w:val="single" w:sz="12" w:space="0" w:color="auto"/>
            </w:tcBorders>
            <w:shd w:val="solid" w:color="FFFFFF" w:fill="auto"/>
          </w:tcPr>
          <w:p w14:paraId="70C4FECC" w14:textId="77777777" w:rsidR="00BB7E20" w:rsidRDefault="00BB7E20">
            <w:pPr>
              <w:pStyle w:val="TAL"/>
              <w:rPr>
                <w:snapToGrid w:val="0"/>
                <w:sz w:val="16"/>
                <w:lang w:val="en-AU"/>
              </w:rPr>
            </w:pPr>
            <w:r>
              <w:rPr>
                <w:snapToGrid w:val="0"/>
                <w:sz w:val="16"/>
                <w:lang w:val="en-AU"/>
              </w:rPr>
              <w:t>SP-36</w:t>
            </w:r>
          </w:p>
        </w:tc>
        <w:tc>
          <w:tcPr>
            <w:tcW w:w="901" w:type="dxa"/>
            <w:tcBorders>
              <w:top w:val="single" w:sz="12" w:space="0" w:color="auto"/>
            </w:tcBorders>
            <w:shd w:val="solid" w:color="FFFFFF" w:fill="auto"/>
          </w:tcPr>
          <w:p w14:paraId="506FCCD9" w14:textId="77777777" w:rsidR="00BB7E20" w:rsidRDefault="00BB7E20">
            <w:pPr>
              <w:pStyle w:val="TAL"/>
              <w:rPr>
                <w:snapToGrid w:val="0"/>
                <w:sz w:val="16"/>
                <w:lang w:val="en-AU"/>
              </w:rPr>
            </w:pPr>
            <w:r>
              <w:rPr>
                <w:snapToGrid w:val="0"/>
                <w:sz w:val="16"/>
                <w:lang w:val="en-AU"/>
              </w:rPr>
              <w:t>-</w:t>
            </w:r>
          </w:p>
        </w:tc>
        <w:tc>
          <w:tcPr>
            <w:tcW w:w="618" w:type="dxa"/>
            <w:tcBorders>
              <w:top w:val="single" w:sz="12" w:space="0" w:color="auto"/>
            </w:tcBorders>
            <w:shd w:val="solid" w:color="FFFFFF" w:fill="auto"/>
          </w:tcPr>
          <w:p w14:paraId="6C127AAB" w14:textId="77777777" w:rsidR="00BB7E20" w:rsidRDefault="00BB7E20">
            <w:pPr>
              <w:pStyle w:val="TAL"/>
              <w:rPr>
                <w:snapToGrid w:val="0"/>
                <w:sz w:val="16"/>
                <w:lang w:val="en-AU"/>
              </w:rPr>
            </w:pPr>
            <w:r>
              <w:rPr>
                <w:snapToGrid w:val="0"/>
                <w:sz w:val="16"/>
                <w:lang w:val="en-AU"/>
              </w:rPr>
              <w:t>-</w:t>
            </w:r>
          </w:p>
        </w:tc>
        <w:tc>
          <w:tcPr>
            <w:tcW w:w="425" w:type="dxa"/>
            <w:tcBorders>
              <w:top w:val="single" w:sz="12" w:space="0" w:color="auto"/>
            </w:tcBorders>
            <w:shd w:val="solid" w:color="FFFFFF" w:fill="auto"/>
          </w:tcPr>
          <w:p w14:paraId="1BF8EA29" w14:textId="77777777" w:rsidR="00BB7E20" w:rsidRDefault="00BB7E20">
            <w:pPr>
              <w:pStyle w:val="TAL"/>
              <w:rPr>
                <w:snapToGrid w:val="0"/>
                <w:sz w:val="16"/>
                <w:lang w:val="en-AU"/>
              </w:rPr>
            </w:pPr>
            <w:r>
              <w:rPr>
                <w:snapToGrid w:val="0"/>
                <w:sz w:val="16"/>
                <w:lang w:val="en-AU"/>
              </w:rPr>
              <w:t>-</w:t>
            </w:r>
          </w:p>
        </w:tc>
        <w:tc>
          <w:tcPr>
            <w:tcW w:w="425" w:type="dxa"/>
            <w:tcBorders>
              <w:top w:val="single" w:sz="12" w:space="0" w:color="auto"/>
            </w:tcBorders>
            <w:shd w:val="solid" w:color="FFFFFF" w:fill="auto"/>
          </w:tcPr>
          <w:p w14:paraId="373BDA12" w14:textId="77777777" w:rsidR="00BB7E20" w:rsidRDefault="00BB7E20">
            <w:pPr>
              <w:pStyle w:val="TAL"/>
              <w:rPr>
                <w:snapToGrid w:val="0"/>
                <w:sz w:val="16"/>
                <w:lang w:val="en-AU"/>
              </w:rPr>
            </w:pPr>
            <w:r>
              <w:rPr>
                <w:snapToGrid w:val="0"/>
                <w:sz w:val="16"/>
                <w:lang w:val="en-AU"/>
              </w:rPr>
              <w:t>-</w:t>
            </w:r>
          </w:p>
        </w:tc>
        <w:tc>
          <w:tcPr>
            <w:tcW w:w="4253" w:type="dxa"/>
            <w:tcBorders>
              <w:top w:val="single" w:sz="12" w:space="0" w:color="auto"/>
            </w:tcBorders>
            <w:shd w:val="solid" w:color="FFFFFF" w:fill="auto"/>
          </w:tcPr>
          <w:p w14:paraId="0E29C0B4" w14:textId="77777777" w:rsidR="00BB7E20" w:rsidRPr="006C0D0D" w:rsidRDefault="00BB7E20">
            <w:pPr>
              <w:pStyle w:val="TAL"/>
              <w:rPr>
                <w:color w:val="0000FF"/>
                <w:sz w:val="16"/>
              </w:rPr>
            </w:pPr>
            <w:r w:rsidRPr="006C0D0D">
              <w:rPr>
                <w:color w:val="0000FF"/>
                <w:sz w:val="16"/>
              </w:rPr>
              <w:t>Upgrade to Release</w:t>
            </w:r>
            <w:r>
              <w:rPr>
                <w:color w:val="0000FF"/>
                <w:sz w:val="16"/>
              </w:rPr>
              <w:t xml:space="preserve"> 7</w:t>
            </w:r>
          </w:p>
        </w:tc>
        <w:tc>
          <w:tcPr>
            <w:tcW w:w="709" w:type="dxa"/>
            <w:tcBorders>
              <w:top w:val="single" w:sz="12" w:space="0" w:color="auto"/>
            </w:tcBorders>
            <w:shd w:val="solid" w:color="FFFFFF" w:fill="auto"/>
          </w:tcPr>
          <w:p w14:paraId="72D27CE6" w14:textId="77777777" w:rsidR="00BB7E20" w:rsidRDefault="00BB7E20">
            <w:pPr>
              <w:pStyle w:val="TAL"/>
              <w:rPr>
                <w:sz w:val="16"/>
              </w:rPr>
            </w:pPr>
            <w:r>
              <w:rPr>
                <w:sz w:val="16"/>
              </w:rPr>
              <w:t>6.0.0</w:t>
            </w:r>
          </w:p>
        </w:tc>
        <w:tc>
          <w:tcPr>
            <w:tcW w:w="708" w:type="dxa"/>
            <w:tcBorders>
              <w:top w:val="single" w:sz="12" w:space="0" w:color="auto"/>
            </w:tcBorders>
            <w:shd w:val="solid" w:color="FFFFFF" w:fill="auto"/>
          </w:tcPr>
          <w:p w14:paraId="100E76A6" w14:textId="77777777" w:rsidR="00BB7E20" w:rsidRDefault="00BB7E20">
            <w:pPr>
              <w:pStyle w:val="TAL"/>
              <w:rPr>
                <w:sz w:val="16"/>
              </w:rPr>
            </w:pPr>
            <w:r>
              <w:rPr>
                <w:sz w:val="16"/>
              </w:rPr>
              <w:t>7.0.0</w:t>
            </w:r>
          </w:p>
        </w:tc>
      </w:tr>
      <w:tr w:rsidR="008A14A6" w14:paraId="6DD91E11" w14:textId="77777777">
        <w:tblPrEx>
          <w:tblCellMar>
            <w:top w:w="0" w:type="dxa"/>
            <w:bottom w:w="0" w:type="dxa"/>
          </w:tblCellMar>
        </w:tblPrEx>
        <w:tc>
          <w:tcPr>
            <w:tcW w:w="800" w:type="dxa"/>
            <w:shd w:val="solid" w:color="FFFFFF" w:fill="auto"/>
          </w:tcPr>
          <w:p w14:paraId="5E1BD754" w14:textId="77777777" w:rsidR="008A14A6" w:rsidRDefault="008A14A6" w:rsidP="00BB7E20">
            <w:pPr>
              <w:pStyle w:val="TAL"/>
              <w:rPr>
                <w:snapToGrid w:val="0"/>
                <w:sz w:val="16"/>
                <w:lang w:val="en-AU"/>
              </w:rPr>
            </w:pPr>
            <w:r>
              <w:rPr>
                <w:snapToGrid w:val="0"/>
                <w:sz w:val="16"/>
                <w:lang w:val="en-AU"/>
              </w:rPr>
              <w:t>12-2008</w:t>
            </w:r>
          </w:p>
        </w:tc>
        <w:tc>
          <w:tcPr>
            <w:tcW w:w="800" w:type="dxa"/>
            <w:shd w:val="solid" w:color="FFFFFF" w:fill="auto"/>
          </w:tcPr>
          <w:p w14:paraId="6D208AE7" w14:textId="77777777" w:rsidR="008A14A6" w:rsidRDefault="008A14A6" w:rsidP="00BB7E20">
            <w:pPr>
              <w:pStyle w:val="TAL"/>
              <w:rPr>
                <w:snapToGrid w:val="0"/>
                <w:sz w:val="16"/>
                <w:lang w:val="en-AU"/>
              </w:rPr>
            </w:pPr>
            <w:r>
              <w:rPr>
                <w:snapToGrid w:val="0"/>
                <w:sz w:val="16"/>
                <w:lang w:val="en-AU"/>
              </w:rPr>
              <w:t>SP-42</w:t>
            </w:r>
          </w:p>
        </w:tc>
        <w:tc>
          <w:tcPr>
            <w:tcW w:w="901" w:type="dxa"/>
            <w:shd w:val="solid" w:color="FFFFFF" w:fill="auto"/>
          </w:tcPr>
          <w:p w14:paraId="147DB482" w14:textId="77777777" w:rsidR="008A14A6" w:rsidRDefault="008A14A6" w:rsidP="00BB7E20">
            <w:pPr>
              <w:pStyle w:val="TAL"/>
              <w:rPr>
                <w:snapToGrid w:val="0"/>
                <w:sz w:val="16"/>
                <w:lang w:val="en-AU"/>
              </w:rPr>
            </w:pPr>
            <w:r>
              <w:rPr>
                <w:snapToGrid w:val="0"/>
                <w:sz w:val="16"/>
                <w:lang w:val="en-AU"/>
              </w:rPr>
              <w:t>-</w:t>
            </w:r>
          </w:p>
        </w:tc>
        <w:tc>
          <w:tcPr>
            <w:tcW w:w="618" w:type="dxa"/>
            <w:shd w:val="solid" w:color="FFFFFF" w:fill="auto"/>
          </w:tcPr>
          <w:p w14:paraId="3582AAFB" w14:textId="77777777" w:rsidR="008A14A6" w:rsidRDefault="008A14A6" w:rsidP="00BB7E20">
            <w:pPr>
              <w:pStyle w:val="TAL"/>
              <w:rPr>
                <w:snapToGrid w:val="0"/>
                <w:sz w:val="16"/>
                <w:lang w:val="en-AU"/>
              </w:rPr>
            </w:pPr>
            <w:r>
              <w:rPr>
                <w:snapToGrid w:val="0"/>
                <w:sz w:val="16"/>
                <w:lang w:val="en-AU"/>
              </w:rPr>
              <w:t>-</w:t>
            </w:r>
          </w:p>
        </w:tc>
        <w:tc>
          <w:tcPr>
            <w:tcW w:w="425" w:type="dxa"/>
            <w:shd w:val="solid" w:color="FFFFFF" w:fill="auto"/>
          </w:tcPr>
          <w:p w14:paraId="70E62B29" w14:textId="77777777" w:rsidR="008A14A6" w:rsidRDefault="008A14A6" w:rsidP="00BB7E20">
            <w:pPr>
              <w:pStyle w:val="TAL"/>
              <w:rPr>
                <w:snapToGrid w:val="0"/>
                <w:sz w:val="16"/>
                <w:lang w:val="en-AU"/>
              </w:rPr>
            </w:pPr>
            <w:r>
              <w:rPr>
                <w:snapToGrid w:val="0"/>
                <w:sz w:val="16"/>
                <w:lang w:val="en-AU"/>
              </w:rPr>
              <w:t>-</w:t>
            </w:r>
          </w:p>
        </w:tc>
        <w:tc>
          <w:tcPr>
            <w:tcW w:w="425" w:type="dxa"/>
            <w:shd w:val="solid" w:color="FFFFFF" w:fill="auto"/>
          </w:tcPr>
          <w:p w14:paraId="4912A4C7" w14:textId="77777777" w:rsidR="008A14A6" w:rsidRDefault="008A14A6" w:rsidP="00BB7E20">
            <w:pPr>
              <w:pStyle w:val="TAL"/>
              <w:rPr>
                <w:snapToGrid w:val="0"/>
                <w:sz w:val="16"/>
                <w:lang w:val="en-AU"/>
              </w:rPr>
            </w:pPr>
            <w:r>
              <w:rPr>
                <w:snapToGrid w:val="0"/>
                <w:sz w:val="16"/>
                <w:lang w:val="en-AU"/>
              </w:rPr>
              <w:t>-</w:t>
            </w:r>
          </w:p>
        </w:tc>
        <w:tc>
          <w:tcPr>
            <w:tcW w:w="4253" w:type="dxa"/>
            <w:shd w:val="solid" w:color="FFFFFF" w:fill="auto"/>
          </w:tcPr>
          <w:p w14:paraId="6B483AE2" w14:textId="77777777" w:rsidR="008A14A6" w:rsidRPr="006C0D0D" w:rsidRDefault="008A14A6" w:rsidP="00BB7E20">
            <w:pPr>
              <w:pStyle w:val="TAL"/>
              <w:rPr>
                <w:color w:val="0000FF"/>
                <w:sz w:val="16"/>
              </w:rPr>
            </w:pPr>
            <w:r w:rsidRPr="006C0D0D">
              <w:rPr>
                <w:color w:val="0000FF"/>
                <w:sz w:val="16"/>
              </w:rPr>
              <w:t>Upgrade to Release</w:t>
            </w:r>
            <w:r>
              <w:rPr>
                <w:color w:val="0000FF"/>
                <w:sz w:val="16"/>
              </w:rPr>
              <w:t xml:space="preserve"> 8</w:t>
            </w:r>
          </w:p>
        </w:tc>
        <w:tc>
          <w:tcPr>
            <w:tcW w:w="709" w:type="dxa"/>
            <w:shd w:val="solid" w:color="FFFFFF" w:fill="auto"/>
          </w:tcPr>
          <w:p w14:paraId="4D07F313" w14:textId="77777777" w:rsidR="008A14A6" w:rsidRDefault="008A14A6" w:rsidP="00BB7E20">
            <w:pPr>
              <w:pStyle w:val="TAL"/>
              <w:rPr>
                <w:sz w:val="16"/>
              </w:rPr>
            </w:pPr>
            <w:r>
              <w:rPr>
                <w:sz w:val="16"/>
              </w:rPr>
              <w:t>7.0.0</w:t>
            </w:r>
          </w:p>
        </w:tc>
        <w:tc>
          <w:tcPr>
            <w:tcW w:w="708" w:type="dxa"/>
            <w:shd w:val="solid" w:color="FFFFFF" w:fill="auto"/>
          </w:tcPr>
          <w:p w14:paraId="45050D39" w14:textId="77777777" w:rsidR="008A14A6" w:rsidRDefault="008A14A6" w:rsidP="00BB7E20">
            <w:pPr>
              <w:pStyle w:val="TAL"/>
              <w:rPr>
                <w:sz w:val="16"/>
              </w:rPr>
            </w:pPr>
            <w:r>
              <w:rPr>
                <w:sz w:val="16"/>
              </w:rPr>
              <w:t>8.0.0</w:t>
            </w:r>
          </w:p>
        </w:tc>
      </w:tr>
      <w:tr w:rsidR="00C87A2A" w14:paraId="4BA0A219" w14:textId="77777777">
        <w:tblPrEx>
          <w:tblCellMar>
            <w:top w:w="0" w:type="dxa"/>
            <w:bottom w:w="0" w:type="dxa"/>
          </w:tblCellMar>
        </w:tblPrEx>
        <w:tc>
          <w:tcPr>
            <w:tcW w:w="800" w:type="dxa"/>
            <w:shd w:val="solid" w:color="FFFFFF" w:fill="auto"/>
          </w:tcPr>
          <w:p w14:paraId="3D6374A0" w14:textId="77777777" w:rsidR="00C87A2A" w:rsidRDefault="00C87A2A" w:rsidP="00BB7E20">
            <w:pPr>
              <w:pStyle w:val="TAL"/>
              <w:rPr>
                <w:snapToGrid w:val="0"/>
                <w:sz w:val="16"/>
                <w:lang w:val="en-AU"/>
              </w:rPr>
            </w:pPr>
            <w:r>
              <w:rPr>
                <w:snapToGrid w:val="0"/>
                <w:sz w:val="16"/>
                <w:lang w:val="en-AU"/>
              </w:rPr>
              <w:t>12-2009</w:t>
            </w:r>
          </w:p>
        </w:tc>
        <w:tc>
          <w:tcPr>
            <w:tcW w:w="800" w:type="dxa"/>
            <w:shd w:val="solid" w:color="FFFFFF" w:fill="auto"/>
          </w:tcPr>
          <w:p w14:paraId="2B7E011B" w14:textId="77777777" w:rsidR="00C87A2A" w:rsidRDefault="00C87A2A" w:rsidP="002B2E74">
            <w:pPr>
              <w:pStyle w:val="TAL"/>
              <w:rPr>
                <w:snapToGrid w:val="0"/>
                <w:sz w:val="16"/>
                <w:lang w:val="en-AU"/>
              </w:rPr>
            </w:pPr>
            <w:r>
              <w:rPr>
                <w:snapToGrid w:val="0"/>
                <w:sz w:val="16"/>
                <w:lang w:val="en-AU"/>
              </w:rPr>
              <w:t>SP-46</w:t>
            </w:r>
          </w:p>
        </w:tc>
        <w:tc>
          <w:tcPr>
            <w:tcW w:w="901" w:type="dxa"/>
            <w:shd w:val="solid" w:color="FFFFFF" w:fill="auto"/>
          </w:tcPr>
          <w:p w14:paraId="1BFD40A1" w14:textId="77777777" w:rsidR="00C87A2A" w:rsidRDefault="00C87A2A" w:rsidP="00BB7E20">
            <w:pPr>
              <w:pStyle w:val="TAL"/>
              <w:rPr>
                <w:snapToGrid w:val="0"/>
                <w:sz w:val="16"/>
                <w:lang w:val="en-AU"/>
              </w:rPr>
            </w:pPr>
            <w:r>
              <w:rPr>
                <w:snapToGrid w:val="0"/>
                <w:sz w:val="16"/>
                <w:lang w:val="en-AU"/>
              </w:rPr>
              <w:t>-</w:t>
            </w:r>
          </w:p>
        </w:tc>
        <w:tc>
          <w:tcPr>
            <w:tcW w:w="618" w:type="dxa"/>
            <w:shd w:val="solid" w:color="FFFFFF" w:fill="auto"/>
          </w:tcPr>
          <w:p w14:paraId="5DA50F78" w14:textId="77777777" w:rsidR="00C87A2A" w:rsidRDefault="00C87A2A" w:rsidP="00BB7E20">
            <w:pPr>
              <w:pStyle w:val="TAL"/>
              <w:rPr>
                <w:snapToGrid w:val="0"/>
                <w:sz w:val="16"/>
                <w:lang w:val="en-AU"/>
              </w:rPr>
            </w:pPr>
            <w:r>
              <w:rPr>
                <w:snapToGrid w:val="0"/>
                <w:sz w:val="16"/>
                <w:lang w:val="en-AU"/>
              </w:rPr>
              <w:t>-</w:t>
            </w:r>
          </w:p>
        </w:tc>
        <w:tc>
          <w:tcPr>
            <w:tcW w:w="425" w:type="dxa"/>
            <w:shd w:val="solid" w:color="FFFFFF" w:fill="auto"/>
          </w:tcPr>
          <w:p w14:paraId="204F442A" w14:textId="77777777" w:rsidR="00C87A2A" w:rsidRDefault="00C87A2A" w:rsidP="00BB7E20">
            <w:pPr>
              <w:pStyle w:val="TAL"/>
              <w:rPr>
                <w:snapToGrid w:val="0"/>
                <w:sz w:val="16"/>
                <w:lang w:val="en-AU"/>
              </w:rPr>
            </w:pPr>
            <w:r>
              <w:rPr>
                <w:snapToGrid w:val="0"/>
                <w:sz w:val="16"/>
                <w:lang w:val="en-AU"/>
              </w:rPr>
              <w:t>-</w:t>
            </w:r>
          </w:p>
        </w:tc>
        <w:tc>
          <w:tcPr>
            <w:tcW w:w="425" w:type="dxa"/>
            <w:shd w:val="solid" w:color="FFFFFF" w:fill="auto"/>
          </w:tcPr>
          <w:p w14:paraId="1BF6C35F" w14:textId="77777777" w:rsidR="00C87A2A" w:rsidRDefault="00C87A2A" w:rsidP="00BB7E20">
            <w:pPr>
              <w:pStyle w:val="TAL"/>
              <w:rPr>
                <w:snapToGrid w:val="0"/>
                <w:sz w:val="16"/>
                <w:lang w:val="en-AU"/>
              </w:rPr>
            </w:pPr>
            <w:r>
              <w:rPr>
                <w:snapToGrid w:val="0"/>
                <w:sz w:val="16"/>
                <w:lang w:val="en-AU"/>
              </w:rPr>
              <w:t>-</w:t>
            </w:r>
          </w:p>
        </w:tc>
        <w:tc>
          <w:tcPr>
            <w:tcW w:w="4253" w:type="dxa"/>
            <w:shd w:val="solid" w:color="FFFFFF" w:fill="auto"/>
          </w:tcPr>
          <w:p w14:paraId="64B1CB42" w14:textId="77777777" w:rsidR="00C87A2A" w:rsidRPr="006C0D0D" w:rsidRDefault="00C87A2A" w:rsidP="00BB7E20">
            <w:pPr>
              <w:pStyle w:val="TAL"/>
              <w:rPr>
                <w:color w:val="0000FF"/>
                <w:sz w:val="16"/>
              </w:rPr>
            </w:pPr>
            <w:r w:rsidRPr="006C0D0D">
              <w:rPr>
                <w:color w:val="0000FF"/>
                <w:sz w:val="16"/>
              </w:rPr>
              <w:t>Upgrade to Release</w:t>
            </w:r>
            <w:r>
              <w:rPr>
                <w:color w:val="0000FF"/>
                <w:sz w:val="16"/>
              </w:rPr>
              <w:t xml:space="preserve"> 9</w:t>
            </w:r>
          </w:p>
        </w:tc>
        <w:tc>
          <w:tcPr>
            <w:tcW w:w="709" w:type="dxa"/>
            <w:shd w:val="solid" w:color="FFFFFF" w:fill="auto"/>
          </w:tcPr>
          <w:p w14:paraId="13CF8237" w14:textId="77777777" w:rsidR="00C87A2A" w:rsidRDefault="00C87A2A" w:rsidP="00BB7E20">
            <w:pPr>
              <w:pStyle w:val="TAL"/>
              <w:rPr>
                <w:sz w:val="16"/>
              </w:rPr>
            </w:pPr>
            <w:r>
              <w:rPr>
                <w:sz w:val="16"/>
              </w:rPr>
              <w:t>8.0.0</w:t>
            </w:r>
          </w:p>
        </w:tc>
        <w:tc>
          <w:tcPr>
            <w:tcW w:w="708" w:type="dxa"/>
            <w:shd w:val="solid" w:color="FFFFFF" w:fill="auto"/>
          </w:tcPr>
          <w:p w14:paraId="1AC3264A" w14:textId="77777777" w:rsidR="00C87A2A" w:rsidRDefault="00C87A2A" w:rsidP="00BB7E20">
            <w:pPr>
              <w:pStyle w:val="TAL"/>
              <w:rPr>
                <w:sz w:val="16"/>
              </w:rPr>
            </w:pPr>
            <w:r>
              <w:rPr>
                <w:sz w:val="16"/>
              </w:rPr>
              <w:t>9.0.0</w:t>
            </w:r>
          </w:p>
        </w:tc>
      </w:tr>
      <w:tr w:rsidR="00DB1957" w14:paraId="3FE3FC4B" w14:textId="77777777">
        <w:tblPrEx>
          <w:tblCellMar>
            <w:top w:w="0" w:type="dxa"/>
            <w:bottom w:w="0" w:type="dxa"/>
          </w:tblCellMar>
        </w:tblPrEx>
        <w:tc>
          <w:tcPr>
            <w:tcW w:w="800" w:type="dxa"/>
            <w:shd w:val="solid" w:color="FFFFFF" w:fill="auto"/>
          </w:tcPr>
          <w:p w14:paraId="6C778247" w14:textId="77777777" w:rsidR="00DB1957" w:rsidRDefault="00DB1957" w:rsidP="00BB7E20">
            <w:pPr>
              <w:pStyle w:val="TAL"/>
              <w:rPr>
                <w:snapToGrid w:val="0"/>
                <w:sz w:val="16"/>
                <w:lang w:val="en-AU"/>
              </w:rPr>
            </w:pPr>
            <w:r>
              <w:rPr>
                <w:snapToGrid w:val="0"/>
                <w:sz w:val="16"/>
                <w:lang w:val="en-AU"/>
              </w:rPr>
              <w:t>2011-03</w:t>
            </w:r>
          </w:p>
        </w:tc>
        <w:tc>
          <w:tcPr>
            <w:tcW w:w="800" w:type="dxa"/>
            <w:shd w:val="solid" w:color="FFFFFF" w:fill="auto"/>
          </w:tcPr>
          <w:p w14:paraId="3FCDDEE5" w14:textId="77777777" w:rsidR="00DB1957" w:rsidRDefault="00DB1957" w:rsidP="002B2E74">
            <w:pPr>
              <w:pStyle w:val="TAL"/>
              <w:rPr>
                <w:snapToGrid w:val="0"/>
                <w:sz w:val="16"/>
                <w:lang w:val="en-AU"/>
              </w:rPr>
            </w:pPr>
            <w:r>
              <w:rPr>
                <w:snapToGrid w:val="0"/>
                <w:sz w:val="16"/>
                <w:lang w:val="en-AU"/>
              </w:rPr>
              <w:t>-</w:t>
            </w:r>
          </w:p>
        </w:tc>
        <w:tc>
          <w:tcPr>
            <w:tcW w:w="901" w:type="dxa"/>
            <w:shd w:val="solid" w:color="FFFFFF" w:fill="auto"/>
          </w:tcPr>
          <w:p w14:paraId="57ECCFD5" w14:textId="77777777" w:rsidR="00DB1957" w:rsidRDefault="00DB1957" w:rsidP="00BB7E20">
            <w:pPr>
              <w:pStyle w:val="TAL"/>
              <w:rPr>
                <w:snapToGrid w:val="0"/>
                <w:sz w:val="16"/>
                <w:lang w:val="en-AU"/>
              </w:rPr>
            </w:pPr>
            <w:r>
              <w:rPr>
                <w:snapToGrid w:val="0"/>
                <w:sz w:val="16"/>
                <w:lang w:val="en-AU"/>
              </w:rPr>
              <w:t>-</w:t>
            </w:r>
          </w:p>
        </w:tc>
        <w:tc>
          <w:tcPr>
            <w:tcW w:w="618" w:type="dxa"/>
            <w:shd w:val="solid" w:color="FFFFFF" w:fill="auto"/>
          </w:tcPr>
          <w:p w14:paraId="32EDF3A6" w14:textId="77777777" w:rsidR="00DB1957" w:rsidRDefault="00DB1957" w:rsidP="00BB7E20">
            <w:pPr>
              <w:pStyle w:val="TAL"/>
              <w:rPr>
                <w:snapToGrid w:val="0"/>
                <w:sz w:val="16"/>
                <w:lang w:val="en-AU"/>
              </w:rPr>
            </w:pPr>
            <w:r>
              <w:rPr>
                <w:snapToGrid w:val="0"/>
                <w:sz w:val="16"/>
                <w:lang w:val="en-AU"/>
              </w:rPr>
              <w:t>-</w:t>
            </w:r>
          </w:p>
        </w:tc>
        <w:tc>
          <w:tcPr>
            <w:tcW w:w="425" w:type="dxa"/>
            <w:shd w:val="solid" w:color="FFFFFF" w:fill="auto"/>
          </w:tcPr>
          <w:p w14:paraId="6DA8F5E7" w14:textId="77777777" w:rsidR="00DB1957" w:rsidRDefault="00DB1957" w:rsidP="00BB7E20">
            <w:pPr>
              <w:pStyle w:val="TAL"/>
              <w:rPr>
                <w:snapToGrid w:val="0"/>
                <w:sz w:val="16"/>
                <w:lang w:val="en-AU"/>
              </w:rPr>
            </w:pPr>
            <w:r>
              <w:rPr>
                <w:snapToGrid w:val="0"/>
                <w:sz w:val="16"/>
                <w:lang w:val="en-AU"/>
              </w:rPr>
              <w:t>-</w:t>
            </w:r>
          </w:p>
        </w:tc>
        <w:tc>
          <w:tcPr>
            <w:tcW w:w="425" w:type="dxa"/>
            <w:shd w:val="solid" w:color="FFFFFF" w:fill="auto"/>
          </w:tcPr>
          <w:p w14:paraId="05EE8D84" w14:textId="77777777" w:rsidR="00DB1957" w:rsidRDefault="00DB1957" w:rsidP="00BB7E20">
            <w:pPr>
              <w:pStyle w:val="TAL"/>
              <w:rPr>
                <w:snapToGrid w:val="0"/>
                <w:sz w:val="16"/>
                <w:lang w:val="en-AU"/>
              </w:rPr>
            </w:pPr>
            <w:r>
              <w:rPr>
                <w:snapToGrid w:val="0"/>
                <w:sz w:val="16"/>
                <w:lang w:val="en-AU"/>
              </w:rPr>
              <w:t>-</w:t>
            </w:r>
          </w:p>
        </w:tc>
        <w:tc>
          <w:tcPr>
            <w:tcW w:w="4253" w:type="dxa"/>
            <w:shd w:val="solid" w:color="FFFFFF" w:fill="auto"/>
          </w:tcPr>
          <w:p w14:paraId="2BB7B854" w14:textId="77777777" w:rsidR="00DB1957" w:rsidRPr="006C0D0D" w:rsidRDefault="00DB1957" w:rsidP="00BB7E20">
            <w:pPr>
              <w:pStyle w:val="TAL"/>
              <w:rPr>
                <w:color w:val="0000FF"/>
                <w:sz w:val="16"/>
              </w:rPr>
            </w:pPr>
            <w:r>
              <w:rPr>
                <w:color w:val="0000FF"/>
                <w:sz w:val="16"/>
              </w:rPr>
              <w:t>Update to Rel-10 version (MCC)</w:t>
            </w:r>
          </w:p>
        </w:tc>
        <w:tc>
          <w:tcPr>
            <w:tcW w:w="709" w:type="dxa"/>
            <w:shd w:val="solid" w:color="FFFFFF" w:fill="auto"/>
          </w:tcPr>
          <w:p w14:paraId="42272AE8" w14:textId="77777777" w:rsidR="00DB1957" w:rsidRDefault="00DB1957" w:rsidP="00BB7E20">
            <w:pPr>
              <w:pStyle w:val="TAL"/>
              <w:rPr>
                <w:sz w:val="16"/>
              </w:rPr>
            </w:pPr>
            <w:r>
              <w:rPr>
                <w:sz w:val="16"/>
              </w:rPr>
              <w:t>9.0.0</w:t>
            </w:r>
          </w:p>
        </w:tc>
        <w:tc>
          <w:tcPr>
            <w:tcW w:w="708" w:type="dxa"/>
            <w:shd w:val="solid" w:color="FFFFFF" w:fill="auto"/>
          </w:tcPr>
          <w:p w14:paraId="73A5EF8D" w14:textId="77777777" w:rsidR="00DB1957" w:rsidRDefault="00DB1957" w:rsidP="00BB7E20">
            <w:pPr>
              <w:pStyle w:val="TAL"/>
              <w:rPr>
                <w:sz w:val="16"/>
              </w:rPr>
            </w:pPr>
            <w:r>
              <w:rPr>
                <w:sz w:val="16"/>
              </w:rPr>
              <w:t>10.0.0</w:t>
            </w:r>
          </w:p>
        </w:tc>
      </w:tr>
      <w:tr w:rsidR="00E550BA" w14:paraId="06CC8E7D" w14:textId="77777777" w:rsidTr="004D2FDC">
        <w:tblPrEx>
          <w:tblCellMar>
            <w:top w:w="0" w:type="dxa"/>
            <w:bottom w:w="0" w:type="dxa"/>
          </w:tblCellMar>
        </w:tblPrEx>
        <w:tc>
          <w:tcPr>
            <w:tcW w:w="800" w:type="dxa"/>
            <w:tcBorders>
              <w:bottom w:val="single" w:sz="12" w:space="0" w:color="auto"/>
            </w:tcBorders>
            <w:shd w:val="solid" w:color="FFFFFF" w:fill="auto"/>
          </w:tcPr>
          <w:p w14:paraId="28529DB1" w14:textId="77777777" w:rsidR="00E550BA" w:rsidRDefault="00E550BA" w:rsidP="00BB7E20">
            <w:pPr>
              <w:pStyle w:val="TAL"/>
              <w:rPr>
                <w:snapToGrid w:val="0"/>
                <w:sz w:val="16"/>
                <w:lang w:val="en-AU"/>
              </w:rPr>
            </w:pPr>
            <w:r>
              <w:rPr>
                <w:snapToGrid w:val="0"/>
                <w:sz w:val="16"/>
                <w:lang w:val="en-AU"/>
              </w:rPr>
              <w:t>2012-09</w:t>
            </w:r>
          </w:p>
        </w:tc>
        <w:tc>
          <w:tcPr>
            <w:tcW w:w="800" w:type="dxa"/>
            <w:tcBorders>
              <w:bottom w:val="single" w:sz="12" w:space="0" w:color="auto"/>
            </w:tcBorders>
            <w:shd w:val="solid" w:color="FFFFFF" w:fill="auto"/>
          </w:tcPr>
          <w:p w14:paraId="04785DFB" w14:textId="77777777" w:rsidR="00E550BA" w:rsidRDefault="00E550BA" w:rsidP="002B2E74">
            <w:pPr>
              <w:pStyle w:val="TAL"/>
              <w:rPr>
                <w:snapToGrid w:val="0"/>
                <w:sz w:val="16"/>
                <w:lang w:val="en-AU"/>
              </w:rPr>
            </w:pPr>
            <w:r>
              <w:rPr>
                <w:snapToGrid w:val="0"/>
                <w:sz w:val="16"/>
                <w:lang w:val="en-AU"/>
              </w:rPr>
              <w:t>-</w:t>
            </w:r>
          </w:p>
        </w:tc>
        <w:tc>
          <w:tcPr>
            <w:tcW w:w="901" w:type="dxa"/>
            <w:tcBorders>
              <w:bottom w:val="single" w:sz="12" w:space="0" w:color="auto"/>
            </w:tcBorders>
            <w:shd w:val="solid" w:color="FFFFFF" w:fill="auto"/>
          </w:tcPr>
          <w:p w14:paraId="18BA0F06" w14:textId="77777777" w:rsidR="00E550BA" w:rsidRDefault="00E550BA" w:rsidP="00BB7E20">
            <w:pPr>
              <w:pStyle w:val="TAL"/>
              <w:rPr>
                <w:snapToGrid w:val="0"/>
                <w:sz w:val="16"/>
                <w:lang w:val="en-AU"/>
              </w:rPr>
            </w:pPr>
            <w:r>
              <w:rPr>
                <w:snapToGrid w:val="0"/>
                <w:sz w:val="16"/>
                <w:lang w:val="en-AU"/>
              </w:rPr>
              <w:t>-</w:t>
            </w:r>
          </w:p>
        </w:tc>
        <w:tc>
          <w:tcPr>
            <w:tcW w:w="618" w:type="dxa"/>
            <w:tcBorders>
              <w:bottom w:val="single" w:sz="12" w:space="0" w:color="auto"/>
            </w:tcBorders>
            <w:shd w:val="solid" w:color="FFFFFF" w:fill="auto"/>
          </w:tcPr>
          <w:p w14:paraId="34DF0C6F" w14:textId="77777777" w:rsidR="00E550BA" w:rsidRDefault="00E550BA" w:rsidP="00BB7E20">
            <w:pPr>
              <w:pStyle w:val="TAL"/>
              <w:rPr>
                <w:snapToGrid w:val="0"/>
                <w:sz w:val="16"/>
                <w:lang w:val="en-AU"/>
              </w:rPr>
            </w:pPr>
            <w:r>
              <w:rPr>
                <w:snapToGrid w:val="0"/>
                <w:sz w:val="16"/>
                <w:lang w:val="en-AU"/>
              </w:rPr>
              <w:t>-</w:t>
            </w:r>
          </w:p>
        </w:tc>
        <w:tc>
          <w:tcPr>
            <w:tcW w:w="425" w:type="dxa"/>
            <w:tcBorders>
              <w:bottom w:val="single" w:sz="12" w:space="0" w:color="auto"/>
            </w:tcBorders>
            <w:shd w:val="solid" w:color="FFFFFF" w:fill="auto"/>
          </w:tcPr>
          <w:p w14:paraId="6BECBB17" w14:textId="77777777" w:rsidR="00E550BA" w:rsidRDefault="00E550BA" w:rsidP="00BB7E20">
            <w:pPr>
              <w:pStyle w:val="TAL"/>
              <w:rPr>
                <w:snapToGrid w:val="0"/>
                <w:sz w:val="16"/>
                <w:lang w:val="en-AU"/>
              </w:rPr>
            </w:pPr>
            <w:r>
              <w:rPr>
                <w:snapToGrid w:val="0"/>
                <w:sz w:val="16"/>
                <w:lang w:val="en-AU"/>
              </w:rPr>
              <w:t>-</w:t>
            </w:r>
          </w:p>
        </w:tc>
        <w:tc>
          <w:tcPr>
            <w:tcW w:w="425" w:type="dxa"/>
            <w:tcBorders>
              <w:bottom w:val="single" w:sz="12" w:space="0" w:color="auto"/>
            </w:tcBorders>
            <w:shd w:val="solid" w:color="FFFFFF" w:fill="auto"/>
          </w:tcPr>
          <w:p w14:paraId="73D2471B" w14:textId="77777777" w:rsidR="00E550BA" w:rsidRDefault="00E550BA" w:rsidP="00BB7E20">
            <w:pPr>
              <w:pStyle w:val="TAL"/>
              <w:rPr>
                <w:snapToGrid w:val="0"/>
                <w:sz w:val="16"/>
                <w:lang w:val="en-AU"/>
              </w:rPr>
            </w:pPr>
            <w:r>
              <w:rPr>
                <w:snapToGrid w:val="0"/>
                <w:sz w:val="16"/>
                <w:lang w:val="en-AU"/>
              </w:rPr>
              <w:t>-</w:t>
            </w:r>
          </w:p>
        </w:tc>
        <w:tc>
          <w:tcPr>
            <w:tcW w:w="4253" w:type="dxa"/>
            <w:tcBorders>
              <w:bottom w:val="single" w:sz="12" w:space="0" w:color="auto"/>
            </w:tcBorders>
            <w:shd w:val="solid" w:color="FFFFFF" w:fill="auto"/>
          </w:tcPr>
          <w:p w14:paraId="64FECA6C" w14:textId="77777777" w:rsidR="00E550BA" w:rsidRDefault="00E550BA" w:rsidP="00BB7E20">
            <w:pPr>
              <w:pStyle w:val="TAL"/>
              <w:rPr>
                <w:color w:val="0000FF"/>
                <w:sz w:val="16"/>
              </w:rPr>
            </w:pPr>
            <w:r>
              <w:rPr>
                <w:color w:val="0000FF"/>
                <w:sz w:val="16"/>
              </w:rPr>
              <w:t>Update to Rel-11 version (MCC)</w:t>
            </w:r>
          </w:p>
        </w:tc>
        <w:tc>
          <w:tcPr>
            <w:tcW w:w="709" w:type="dxa"/>
            <w:tcBorders>
              <w:bottom w:val="single" w:sz="12" w:space="0" w:color="auto"/>
            </w:tcBorders>
            <w:shd w:val="solid" w:color="FFFFFF" w:fill="auto"/>
          </w:tcPr>
          <w:p w14:paraId="1DA87591" w14:textId="77777777" w:rsidR="00E550BA" w:rsidRDefault="00E550BA" w:rsidP="00BB7E20">
            <w:pPr>
              <w:pStyle w:val="TAL"/>
              <w:rPr>
                <w:sz w:val="16"/>
              </w:rPr>
            </w:pPr>
            <w:r>
              <w:rPr>
                <w:sz w:val="16"/>
              </w:rPr>
              <w:t>10.0.0</w:t>
            </w:r>
          </w:p>
        </w:tc>
        <w:tc>
          <w:tcPr>
            <w:tcW w:w="708" w:type="dxa"/>
            <w:tcBorders>
              <w:bottom w:val="single" w:sz="12" w:space="0" w:color="auto"/>
            </w:tcBorders>
            <w:shd w:val="solid" w:color="FFFFFF" w:fill="auto"/>
          </w:tcPr>
          <w:p w14:paraId="62B2F777" w14:textId="77777777" w:rsidR="00E550BA" w:rsidRPr="00547C03" w:rsidRDefault="00E550BA" w:rsidP="00BB7E20">
            <w:pPr>
              <w:pStyle w:val="TAL"/>
              <w:rPr>
                <w:bCs/>
                <w:sz w:val="16"/>
              </w:rPr>
            </w:pPr>
            <w:r w:rsidRPr="00547C03">
              <w:rPr>
                <w:bCs/>
                <w:sz w:val="16"/>
              </w:rPr>
              <w:t>11.0.0</w:t>
            </w:r>
          </w:p>
        </w:tc>
      </w:tr>
      <w:tr w:rsidR="004C4755" w14:paraId="234AAAAC" w14:textId="77777777" w:rsidTr="00C945A3">
        <w:tblPrEx>
          <w:tblCellMar>
            <w:top w:w="0" w:type="dxa"/>
            <w:bottom w:w="0" w:type="dxa"/>
          </w:tblCellMar>
        </w:tblPrEx>
        <w:tc>
          <w:tcPr>
            <w:tcW w:w="800" w:type="dxa"/>
            <w:tcBorders>
              <w:top w:val="single" w:sz="12" w:space="0" w:color="auto"/>
              <w:bottom w:val="single" w:sz="12" w:space="0" w:color="auto"/>
            </w:tcBorders>
            <w:shd w:val="solid" w:color="FFFFFF" w:fill="auto"/>
          </w:tcPr>
          <w:p w14:paraId="7083075B" w14:textId="77777777" w:rsidR="004C4755" w:rsidRDefault="004C4755" w:rsidP="00BB7E20">
            <w:pPr>
              <w:pStyle w:val="TAL"/>
              <w:rPr>
                <w:snapToGrid w:val="0"/>
                <w:sz w:val="16"/>
                <w:lang w:val="en-AU"/>
              </w:rPr>
            </w:pPr>
            <w:r>
              <w:rPr>
                <w:snapToGrid w:val="0"/>
                <w:sz w:val="16"/>
                <w:lang w:val="en-AU"/>
              </w:rPr>
              <w:t>2014-09</w:t>
            </w:r>
          </w:p>
        </w:tc>
        <w:tc>
          <w:tcPr>
            <w:tcW w:w="800" w:type="dxa"/>
            <w:tcBorders>
              <w:top w:val="single" w:sz="12" w:space="0" w:color="auto"/>
              <w:bottom w:val="single" w:sz="12" w:space="0" w:color="auto"/>
            </w:tcBorders>
            <w:shd w:val="solid" w:color="FFFFFF" w:fill="auto"/>
          </w:tcPr>
          <w:p w14:paraId="6DBE25DE" w14:textId="77777777" w:rsidR="004C4755" w:rsidRDefault="004C4755" w:rsidP="002B2E74">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32BFA092" w14:textId="77777777" w:rsidR="004C4755" w:rsidRDefault="004C4755" w:rsidP="00BB7E20">
            <w:pPr>
              <w:pStyle w:val="TAL"/>
              <w:rPr>
                <w:snapToGrid w:val="0"/>
                <w:sz w:val="16"/>
                <w:lang w:val="en-AU"/>
              </w:rPr>
            </w:pPr>
            <w:r>
              <w:rPr>
                <w:snapToGrid w:val="0"/>
                <w:sz w:val="16"/>
                <w:lang w:val="en-AU"/>
              </w:rPr>
              <w:t>-</w:t>
            </w:r>
          </w:p>
        </w:tc>
        <w:tc>
          <w:tcPr>
            <w:tcW w:w="618" w:type="dxa"/>
            <w:tcBorders>
              <w:top w:val="single" w:sz="12" w:space="0" w:color="auto"/>
              <w:bottom w:val="single" w:sz="12" w:space="0" w:color="auto"/>
            </w:tcBorders>
            <w:shd w:val="solid" w:color="FFFFFF" w:fill="auto"/>
          </w:tcPr>
          <w:p w14:paraId="7C7FE2AB" w14:textId="77777777" w:rsidR="004C4755" w:rsidRDefault="004C4755"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5127ADF6" w14:textId="77777777" w:rsidR="004C4755" w:rsidRDefault="004C4755"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7A49894F" w14:textId="77777777" w:rsidR="004C4755" w:rsidRDefault="004C4755" w:rsidP="00BB7E20">
            <w:pPr>
              <w:pStyle w:val="TAL"/>
              <w:rPr>
                <w:snapToGrid w:val="0"/>
                <w:sz w:val="16"/>
                <w:lang w:val="en-AU"/>
              </w:rPr>
            </w:pPr>
            <w:r>
              <w:rPr>
                <w:snapToGrid w:val="0"/>
                <w:sz w:val="16"/>
                <w:lang w:val="en-AU"/>
              </w:rPr>
              <w:t>-</w:t>
            </w:r>
          </w:p>
        </w:tc>
        <w:tc>
          <w:tcPr>
            <w:tcW w:w="4253" w:type="dxa"/>
            <w:tcBorders>
              <w:top w:val="single" w:sz="12" w:space="0" w:color="auto"/>
              <w:bottom w:val="single" w:sz="12" w:space="0" w:color="auto"/>
            </w:tcBorders>
            <w:shd w:val="solid" w:color="FFFFFF" w:fill="auto"/>
          </w:tcPr>
          <w:p w14:paraId="72259ED2" w14:textId="77777777" w:rsidR="004C4755" w:rsidRDefault="004C4755" w:rsidP="00BB7E20">
            <w:pPr>
              <w:pStyle w:val="TAL"/>
              <w:rPr>
                <w:color w:val="0000FF"/>
                <w:sz w:val="16"/>
              </w:rPr>
            </w:pPr>
            <w:r>
              <w:rPr>
                <w:color w:val="0000FF"/>
                <w:sz w:val="16"/>
              </w:rPr>
              <w:t>Update to Rel-12 version (MCC)</w:t>
            </w:r>
          </w:p>
        </w:tc>
        <w:tc>
          <w:tcPr>
            <w:tcW w:w="709" w:type="dxa"/>
            <w:tcBorders>
              <w:top w:val="single" w:sz="12" w:space="0" w:color="auto"/>
              <w:bottom w:val="single" w:sz="12" w:space="0" w:color="auto"/>
            </w:tcBorders>
            <w:shd w:val="solid" w:color="FFFFFF" w:fill="auto"/>
          </w:tcPr>
          <w:p w14:paraId="284AD9B3" w14:textId="77777777" w:rsidR="004C4755" w:rsidRDefault="004C4755" w:rsidP="00BB7E20">
            <w:pPr>
              <w:pStyle w:val="TAL"/>
              <w:rPr>
                <w:sz w:val="16"/>
              </w:rPr>
            </w:pPr>
            <w:r>
              <w:rPr>
                <w:sz w:val="16"/>
              </w:rPr>
              <w:t>11.0.0</w:t>
            </w:r>
          </w:p>
        </w:tc>
        <w:tc>
          <w:tcPr>
            <w:tcW w:w="708" w:type="dxa"/>
            <w:tcBorders>
              <w:top w:val="single" w:sz="12" w:space="0" w:color="auto"/>
              <w:bottom w:val="single" w:sz="12" w:space="0" w:color="auto"/>
            </w:tcBorders>
            <w:shd w:val="solid" w:color="FFFFFF" w:fill="auto"/>
          </w:tcPr>
          <w:p w14:paraId="5A8E61CC" w14:textId="77777777" w:rsidR="004C4755" w:rsidRPr="00547C03" w:rsidRDefault="004C4755" w:rsidP="00BB7E20">
            <w:pPr>
              <w:pStyle w:val="TAL"/>
              <w:rPr>
                <w:bCs/>
                <w:sz w:val="16"/>
              </w:rPr>
            </w:pPr>
            <w:r w:rsidRPr="00547C03">
              <w:rPr>
                <w:bCs/>
                <w:sz w:val="16"/>
              </w:rPr>
              <w:t>12.0.0</w:t>
            </w:r>
          </w:p>
        </w:tc>
      </w:tr>
      <w:tr w:rsidR="004D2FDC" w14:paraId="35F581FF" w14:textId="77777777" w:rsidTr="006B7417">
        <w:tblPrEx>
          <w:tblCellMar>
            <w:top w:w="0" w:type="dxa"/>
            <w:bottom w:w="0" w:type="dxa"/>
          </w:tblCellMar>
        </w:tblPrEx>
        <w:tc>
          <w:tcPr>
            <w:tcW w:w="800" w:type="dxa"/>
            <w:tcBorders>
              <w:top w:val="single" w:sz="12" w:space="0" w:color="auto"/>
              <w:bottom w:val="single" w:sz="12" w:space="0" w:color="auto"/>
            </w:tcBorders>
            <w:shd w:val="solid" w:color="FFFFFF" w:fill="auto"/>
          </w:tcPr>
          <w:p w14:paraId="028260FB" w14:textId="77777777" w:rsidR="004D2FDC" w:rsidRDefault="004D2FDC" w:rsidP="00BB7E20">
            <w:pPr>
              <w:pStyle w:val="TAL"/>
              <w:rPr>
                <w:snapToGrid w:val="0"/>
                <w:sz w:val="16"/>
                <w:lang w:val="en-AU"/>
              </w:rPr>
            </w:pPr>
            <w:r>
              <w:rPr>
                <w:snapToGrid w:val="0"/>
                <w:sz w:val="16"/>
                <w:lang w:val="en-AU"/>
              </w:rPr>
              <w:t>2016-01</w:t>
            </w:r>
          </w:p>
        </w:tc>
        <w:tc>
          <w:tcPr>
            <w:tcW w:w="800" w:type="dxa"/>
            <w:tcBorders>
              <w:top w:val="single" w:sz="12" w:space="0" w:color="auto"/>
              <w:bottom w:val="single" w:sz="12" w:space="0" w:color="auto"/>
            </w:tcBorders>
            <w:shd w:val="solid" w:color="FFFFFF" w:fill="auto"/>
          </w:tcPr>
          <w:p w14:paraId="5ECF1E27" w14:textId="77777777" w:rsidR="004D2FDC" w:rsidRDefault="004D2FDC" w:rsidP="002B2E74">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4AC49503" w14:textId="77777777" w:rsidR="004D2FDC" w:rsidRDefault="004D2FDC" w:rsidP="00BB7E20">
            <w:pPr>
              <w:pStyle w:val="TAL"/>
              <w:rPr>
                <w:snapToGrid w:val="0"/>
                <w:sz w:val="16"/>
                <w:lang w:val="en-AU"/>
              </w:rPr>
            </w:pPr>
            <w:r>
              <w:rPr>
                <w:snapToGrid w:val="0"/>
                <w:sz w:val="16"/>
                <w:lang w:val="en-AU"/>
              </w:rPr>
              <w:t>-</w:t>
            </w:r>
          </w:p>
        </w:tc>
        <w:tc>
          <w:tcPr>
            <w:tcW w:w="618" w:type="dxa"/>
            <w:tcBorders>
              <w:top w:val="single" w:sz="12" w:space="0" w:color="auto"/>
              <w:bottom w:val="single" w:sz="12" w:space="0" w:color="auto"/>
            </w:tcBorders>
            <w:shd w:val="solid" w:color="FFFFFF" w:fill="auto"/>
          </w:tcPr>
          <w:p w14:paraId="72957292" w14:textId="77777777" w:rsidR="004D2FDC" w:rsidRDefault="004D2FDC"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6A594D1D" w14:textId="77777777" w:rsidR="004D2FDC" w:rsidRDefault="004D2FDC"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7EF037F5" w14:textId="77777777" w:rsidR="004D2FDC" w:rsidRDefault="004D2FDC" w:rsidP="00BB7E20">
            <w:pPr>
              <w:pStyle w:val="TAL"/>
              <w:rPr>
                <w:snapToGrid w:val="0"/>
                <w:sz w:val="16"/>
                <w:lang w:val="en-AU"/>
              </w:rPr>
            </w:pPr>
            <w:r>
              <w:rPr>
                <w:snapToGrid w:val="0"/>
                <w:sz w:val="16"/>
                <w:lang w:val="en-AU"/>
              </w:rPr>
              <w:t>-</w:t>
            </w:r>
          </w:p>
        </w:tc>
        <w:tc>
          <w:tcPr>
            <w:tcW w:w="4253" w:type="dxa"/>
            <w:tcBorders>
              <w:top w:val="single" w:sz="12" w:space="0" w:color="auto"/>
              <w:bottom w:val="single" w:sz="12" w:space="0" w:color="auto"/>
            </w:tcBorders>
            <w:shd w:val="solid" w:color="FFFFFF" w:fill="auto"/>
          </w:tcPr>
          <w:p w14:paraId="609FBDD2" w14:textId="77777777" w:rsidR="004D2FDC" w:rsidRDefault="004D2FDC" w:rsidP="00BB7E20">
            <w:pPr>
              <w:pStyle w:val="TAL"/>
              <w:rPr>
                <w:color w:val="0000FF"/>
                <w:sz w:val="16"/>
              </w:rPr>
            </w:pPr>
            <w:r>
              <w:rPr>
                <w:color w:val="0000FF"/>
                <w:sz w:val="16"/>
              </w:rPr>
              <w:t>Update to Rel-13 version (MCC)</w:t>
            </w:r>
          </w:p>
        </w:tc>
        <w:tc>
          <w:tcPr>
            <w:tcW w:w="709" w:type="dxa"/>
            <w:tcBorders>
              <w:top w:val="single" w:sz="12" w:space="0" w:color="auto"/>
              <w:bottom w:val="single" w:sz="12" w:space="0" w:color="auto"/>
            </w:tcBorders>
            <w:shd w:val="solid" w:color="FFFFFF" w:fill="auto"/>
          </w:tcPr>
          <w:p w14:paraId="6B41F907" w14:textId="77777777" w:rsidR="004D2FDC" w:rsidRDefault="004D2FDC" w:rsidP="00BB7E20">
            <w:pPr>
              <w:pStyle w:val="TAL"/>
              <w:rPr>
                <w:sz w:val="16"/>
              </w:rPr>
            </w:pPr>
            <w:r>
              <w:rPr>
                <w:sz w:val="16"/>
              </w:rPr>
              <w:t>12.0.0</w:t>
            </w:r>
          </w:p>
        </w:tc>
        <w:tc>
          <w:tcPr>
            <w:tcW w:w="708" w:type="dxa"/>
            <w:tcBorders>
              <w:top w:val="single" w:sz="12" w:space="0" w:color="auto"/>
              <w:bottom w:val="single" w:sz="12" w:space="0" w:color="auto"/>
            </w:tcBorders>
            <w:shd w:val="solid" w:color="FFFFFF" w:fill="auto"/>
          </w:tcPr>
          <w:p w14:paraId="5CFB7648" w14:textId="77777777" w:rsidR="004D2FDC" w:rsidRPr="00547C03" w:rsidRDefault="004D2FDC" w:rsidP="00BB7E20">
            <w:pPr>
              <w:pStyle w:val="TAL"/>
              <w:rPr>
                <w:bCs/>
                <w:sz w:val="16"/>
              </w:rPr>
            </w:pPr>
            <w:r w:rsidRPr="00547C03">
              <w:rPr>
                <w:bCs/>
                <w:sz w:val="16"/>
              </w:rPr>
              <w:t>13.0.0</w:t>
            </w:r>
          </w:p>
        </w:tc>
      </w:tr>
      <w:tr w:rsidR="00C945A3" w14:paraId="0122A96E" w14:textId="77777777" w:rsidTr="00EE2B3A">
        <w:tblPrEx>
          <w:tblCellMar>
            <w:top w:w="0" w:type="dxa"/>
            <w:bottom w:w="0" w:type="dxa"/>
          </w:tblCellMar>
        </w:tblPrEx>
        <w:tc>
          <w:tcPr>
            <w:tcW w:w="800" w:type="dxa"/>
            <w:tcBorders>
              <w:top w:val="single" w:sz="12" w:space="0" w:color="auto"/>
              <w:bottom w:val="single" w:sz="12" w:space="0" w:color="auto"/>
            </w:tcBorders>
            <w:shd w:val="solid" w:color="FFFFFF" w:fill="auto"/>
          </w:tcPr>
          <w:p w14:paraId="2688E54F" w14:textId="77777777" w:rsidR="00C945A3" w:rsidRDefault="00C945A3" w:rsidP="00BB7E20">
            <w:pPr>
              <w:pStyle w:val="TAL"/>
              <w:rPr>
                <w:snapToGrid w:val="0"/>
                <w:sz w:val="16"/>
                <w:lang w:val="en-AU"/>
              </w:rPr>
            </w:pPr>
            <w:r>
              <w:rPr>
                <w:snapToGrid w:val="0"/>
                <w:sz w:val="16"/>
                <w:lang w:val="en-AU"/>
              </w:rPr>
              <w:t>2017-03</w:t>
            </w:r>
          </w:p>
        </w:tc>
        <w:tc>
          <w:tcPr>
            <w:tcW w:w="800" w:type="dxa"/>
            <w:tcBorders>
              <w:top w:val="single" w:sz="12" w:space="0" w:color="auto"/>
              <w:bottom w:val="single" w:sz="12" w:space="0" w:color="auto"/>
            </w:tcBorders>
            <w:shd w:val="solid" w:color="FFFFFF" w:fill="auto"/>
          </w:tcPr>
          <w:p w14:paraId="6CD1E116" w14:textId="77777777" w:rsidR="00C945A3" w:rsidRDefault="00C945A3" w:rsidP="002B2E74">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4AB4FD95" w14:textId="77777777" w:rsidR="00C945A3" w:rsidRDefault="00C945A3" w:rsidP="00BB7E20">
            <w:pPr>
              <w:pStyle w:val="TAL"/>
              <w:rPr>
                <w:snapToGrid w:val="0"/>
                <w:sz w:val="16"/>
                <w:lang w:val="en-AU"/>
              </w:rPr>
            </w:pPr>
            <w:r>
              <w:rPr>
                <w:snapToGrid w:val="0"/>
                <w:sz w:val="16"/>
                <w:lang w:val="en-AU"/>
              </w:rPr>
              <w:t>-</w:t>
            </w:r>
          </w:p>
        </w:tc>
        <w:tc>
          <w:tcPr>
            <w:tcW w:w="618" w:type="dxa"/>
            <w:tcBorders>
              <w:top w:val="single" w:sz="12" w:space="0" w:color="auto"/>
              <w:bottom w:val="single" w:sz="12" w:space="0" w:color="auto"/>
            </w:tcBorders>
            <w:shd w:val="solid" w:color="FFFFFF" w:fill="auto"/>
          </w:tcPr>
          <w:p w14:paraId="1C7108E2" w14:textId="77777777" w:rsidR="00C945A3" w:rsidRDefault="00C945A3"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376E9214" w14:textId="77777777" w:rsidR="00C945A3" w:rsidRDefault="00C945A3"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27E6EA26" w14:textId="77777777" w:rsidR="00C945A3" w:rsidRDefault="00C945A3" w:rsidP="00BB7E20">
            <w:pPr>
              <w:pStyle w:val="TAL"/>
              <w:rPr>
                <w:snapToGrid w:val="0"/>
                <w:sz w:val="16"/>
                <w:lang w:val="en-AU"/>
              </w:rPr>
            </w:pPr>
            <w:r>
              <w:rPr>
                <w:snapToGrid w:val="0"/>
                <w:sz w:val="16"/>
                <w:lang w:val="en-AU"/>
              </w:rPr>
              <w:t>-</w:t>
            </w:r>
          </w:p>
        </w:tc>
        <w:tc>
          <w:tcPr>
            <w:tcW w:w="4253" w:type="dxa"/>
            <w:tcBorders>
              <w:top w:val="single" w:sz="12" w:space="0" w:color="auto"/>
              <w:bottom w:val="single" w:sz="12" w:space="0" w:color="auto"/>
            </w:tcBorders>
            <w:shd w:val="solid" w:color="FFFFFF" w:fill="auto"/>
          </w:tcPr>
          <w:p w14:paraId="60B18852" w14:textId="77777777" w:rsidR="00C945A3" w:rsidRDefault="00C945A3" w:rsidP="00BB7E20">
            <w:pPr>
              <w:pStyle w:val="TAL"/>
              <w:rPr>
                <w:color w:val="0000FF"/>
                <w:sz w:val="16"/>
              </w:rPr>
            </w:pPr>
            <w:r>
              <w:rPr>
                <w:color w:val="0000FF"/>
                <w:sz w:val="16"/>
              </w:rPr>
              <w:t>Update to Rel-14 version (MCC)</w:t>
            </w:r>
          </w:p>
        </w:tc>
        <w:tc>
          <w:tcPr>
            <w:tcW w:w="709" w:type="dxa"/>
            <w:tcBorders>
              <w:top w:val="single" w:sz="12" w:space="0" w:color="auto"/>
              <w:bottom w:val="single" w:sz="12" w:space="0" w:color="auto"/>
            </w:tcBorders>
            <w:shd w:val="solid" w:color="FFFFFF" w:fill="auto"/>
          </w:tcPr>
          <w:p w14:paraId="15C7ADCC" w14:textId="77777777" w:rsidR="00C945A3" w:rsidRDefault="00C945A3" w:rsidP="00BB7E20">
            <w:pPr>
              <w:pStyle w:val="TAL"/>
              <w:rPr>
                <w:sz w:val="16"/>
              </w:rPr>
            </w:pPr>
            <w:r>
              <w:rPr>
                <w:sz w:val="16"/>
              </w:rPr>
              <w:t>13.0.0</w:t>
            </w:r>
          </w:p>
        </w:tc>
        <w:tc>
          <w:tcPr>
            <w:tcW w:w="708" w:type="dxa"/>
            <w:tcBorders>
              <w:top w:val="single" w:sz="12" w:space="0" w:color="auto"/>
              <w:bottom w:val="single" w:sz="12" w:space="0" w:color="auto"/>
            </w:tcBorders>
            <w:shd w:val="solid" w:color="FFFFFF" w:fill="auto"/>
          </w:tcPr>
          <w:p w14:paraId="28633630" w14:textId="77777777" w:rsidR="00C945A3" w:rsidRPr="00547C03" w:rsidRDefault="00C945A3" w:rsidP="00BB7E20">
            <w:pPr>
              <w:pStyle w:val="TAL"/>
              <w:rPr>
                <w:bCs/>
                <w:sz w:val="16"/>
              </w:rPr>
            </w:pPr>
            <w:r w:rsidRPr="00547C03">
              <w:rPr>
                <w:bCs/>
                <w:sz w:val="16"/>
              </w:rPr>
              <w:t>14.0.0</w:t>
            </w:r>
          </w:p>
        </w:tc>
      </w:tr>
      <w:tr w:rsidR="006B7417" w14:paraId="44FAADC9" w14:textId="77777777" w:rsidTr="003B6597">
        <w:tblPrEx>
          <w:tblCellMar>
            <w:top w:w="0" w:type="dxa"/>
            <w:bottom w:w="0" w:type="dxa"/>
          </w:tblCellMar>
        </w:tblPrEx>
        <w:tc>
          <w:tcPr>
            <w:tcW w:w="800" w:type="dxa"/>
            <w:tcBorders>
              <w:top w:val="single" w:sz="12" w:space="0" w:color="auto"/>
              <w:bottom w:val="single" w:sz="12" w:space="0" w:color="auto"/>
            </w:tcBorders>
            <w:shd w:val="solid" w:color="FFFFFF" w:fill="auto"/>
          </w:tcPr>
          <w:p w14:paraId="29CA9A35" w14:textId="77777777" w:rsidR="006B7417" w:rsidRDefault="006B7417" w:rsidP="00BB7E20">
            <w:pPr>
              <w:pStyle w:val="TAL"/>
              <w:rPr>
                <w:snapToGrid w:val="0"/>
                <w:sz w:val="16"/>
                <w:lang w:val="en-AU"/>
              </w:rPr>
            </w:pPr>
            <w:r>
              <w:rPr>
                <w:snapToGrid w:val="0"/>
                <w:sz w:val="16"/>
                <w:lang w:val="en-AU"/>
              </w:rPr>
              <w:t>2018-06</w:t>
            </w:r>
          </w:p>
        </w:tc>
        <w:tc>
          <w:tcPr>
            <w:tcW w:w="800" w:type="dxa"/>
            <w:tcBorders>
              <w:top w:val="single" w:sz="12" w:space="0" w:color="auto"/>
              <w:bottom w:val="single" w:sz="12" w:space="0" w:color="auto"/>
            </w:tcBorders>
            <w:shd w:val="solid" w:color="FFFFFF" w:fill="auto"/>
          </w:tcPr>
          <w:p w14:paraId="5C8AB467" w14:textId="77777777" w:rsidR="006B7417" w:rsidRDefault="006B7417" w:rsidP="002B2E74">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5037ADE5" w14:textId="77777777" w:rsidR="006B7417" w:rsidRDefault="006B7417" w:rsidP="00BB7E20">
            <w:pPr>
              <w:pStyle w:val="TAL"/>
              <w:rPr>
                <w:snapToGrid w:val="0"/>
                <w:sz w:val="16"/>
                <w:lang w:val="en-AU"/>
              </w:rPr>
            </w:pPr>
            <w:r>
              <w:rPr>
                <w:snapToGrid w:val="0"/>
                <w:sz w:val="16"/>
                <w:lang w:val="en-AU"/>
              </w:rPr>
              <w:t>-</w:t>
            </w:r>
          </w:p>
        </w:tc>
        <w:tc>
          <w:tcPr>
            <w:tcW w:w="618" w:type="dxa"/>
            <w:tcBorders>
              <w:top w:val="single" w:sz="12" w:space="0" w:color="auto"/>
              <w:bottom w:val="single" w:sz="12" w:space="0" w:color="auto"/>
            </w:tcBorders>
            <w:shd w:val="solid" w:color="FFFFFF" w:fill="auto"/>
          </w:tcPr>
          <w:p w14:paraId="0316FD84" w14:textId="77777777" w:rsidR="006B7417" w:rsidRDefault="006B7417"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240863D5" w14:textId="77777777" w:rsidR="006B7417" w:rsidRDefault="006B7417"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70EAA2AB" w14:textId="77777777" w:rsidR="006B7417" w:rsidRDefault="006B7417" w:rsidP="00BB7E20">
            <w:pPr>
              <w:pStyle w:val="TAL"/>
              <w:rPr>
                <w:snapToGrid w:val="0"/>
                <w:sz w:val="16"/>
                <w:lang w:val="en-AU"/>
              </w:rPr>
            </w:pPr>
            <w:r>
              <w:rPr>
                <w:snapToGrid w:val="0"/>
                <w:sz w:val="16"/>
                <w:lang w:val="en-AU"/>
              </w:rPr>
              <w:t>-</w:t>
            </w:r>
          </w:p>
        </w:tc>
        <w:tc>
          <w:tcPr>
            <w:tcW w:w="4253" w:type="dxa"/>
            <w:tcBorders>
              <w:top w:val="single" w:sz="12" w:space="0" w:color="auto"/>
              <w:bottom w:val="single" w:sz="12" w:space="0" w:color="auto"/>
            </w:tcBorders>
            <w:shd w:val="solid" w:color="FFFFFF" w:fill="auto"/>
          </w:tcPr>
          <w:p w14:paraId="746F651E" w14:textId="77777777" w:rsidR="006B7417" w:rsidRDefault="00F739DB" w:rsidP="00BB7E20">
            <w:pPr>
              <w:pStyle w:val="TAL"/>
              <w:rPr>
                <w:color w:val="0000FF"/>
                <w:sz w:val="16"/>
              </w:rPr>
            </w:pPr>
            <w:r>
              <w:rPr>
                <w:sz w:val="16"/>
              </w:rPr>
              <w:t>Update to Rel-15 version (MCC)</w:t>
            </w:r>
          </w:p>
        </w:tc>
        <w:tc>
          <w:tcPr>
            <w:tcW w:w="709" w:type="dxa"/>
            <w:tcBorders>
              <w:top w:val="single" w:sz="12" w:space="0" w:color="auto"/>
              <w:bottom w:val="single" w:sz="12" w:space="0" w:color="auto"/>
            </w:tcBorders>
            <w:shd w:val="solid" w:color="FFFFFF" w:fill="auto"/>
          </w:tcPr>
          <w:p w14:paraId="7087186C" w14:textId="77777777" w:rsidR="006B7417" w:rsidRDefault="00C46934" w:rsidP="00BB7E20">
            <w:pPr>
              <w:pStyle w:val="TAL"/>
              <w:rPr>
                <w:sz w:val="16"/>
              </w:rPr>
            </w:pPr>
            <w:r>
              <w:rPr>
                <w:sz w:val="16"/>
              </w:rPr>
              <w:t>14.0.0</w:t>
            </w:r>
          </w:p>
        </w:tc>
        <w:tc>
          <w:tcPr>
            <w:tcW w:w="708" w:type="dxa"/>
            <w:tcBorders>
              <w:top w:val="single" w:sz="12" w:space="0" w:color="auto"/>
              <w:bottom w:val="single" w:sz="12" w:space="0" w:color="auto"/>
            </w:tcBorders>
            <w:shd w:val="solid" w:color="FFFFFF" w:fill="auto"/>
          </w:tcPr>
          <w:p w14:paraId="09C0D010" w14:textId="77777777" w:rsidR="006B7417" w:rsidRPr="00547C03" w:rsidRDefault="006B7417" w:rsidP="00BB7E20">
            <w:pPr>
              <w:pStyle w:val="TAL"/>
              <w:rPr>
                <w:bCs/>
                <w:sz w:val="16"/>
              </w:rPr>
            </w:pPr>
            <w:r w:rsidRPr="00547C03">
              <w:rPr>
                <w:bCs/>
                <w:sz w:val="16"/>
              </w:rPr>
              <w:t>15.0.0</w:t>
            </w:r>
          </w:p>
        </w:tc>
      </w:tr>
      <w:tr w:rsidR="00EE2B3A" w14:paraId="301FB46E" w14:textId="77777777" w:rsidTr="00197BB4">
        <w:tblPrEx>
          <w:tblCellMar>
            <w:top w:w="0" w:type="dxa"/>
            <w:bottom w:w="0" w:type="dxa"/>
          </w:tblCellMar>
        </w:tblPrEx>
        <w:tc>
          <w:tcPr>
            <w:tcW w:w="800" w:type="dxa"/>
            <w:tcBorders>
              <w:top w:val="single" w:sz="12" w:space="0" w:color="auto"/>
              <w:bottom w:val="single" w:sz="12" w:space="0" w:color="auto"/>
            </w:tcBorders>
            <w:shd w:val="solid" w:color="FFFFFF" w:fill="auto"/>
          </w:tcPr>
          <w:p w14:paraId="5FE9C5CB" w14:textId="77777777" w:rsidR="00EE2B3A" w:rsidRDefault="00EE2B3A" w:rsidP="00BB7E20">
            <w:pPr>
              <w:pStyle w:val="TAL"/>
              <w:rPr>
                <w:snapToGrid w:val="0"/>
                <w:sz w:val="16"/>
                <w:lang w:val="en-AU"/>
              </w:rPr>
            </w:pPr>
            <w:r>
              <w:rPr>
                <w:snapToGrid w:val="0"/>
                <w:sz w:val="16"/>
                <w:lang w:val="en-AU"/>
              </w:rPr>
              <w:t>2020-07</w:t>
            </w:r>
          </w:p>
        </w:tc>
        <w:tc>
          <w:tcPr>
            <w:tcW w:w="800" w:type="dxa"/>
            <w:tcBorders>
              <w:top w:val="single" w:sz="12" w:space="0" w:color="auto"/>
              <w:bottom w:val="single" w:sz="12" w:space="0" w:color="auto"/>
            </w:tcBorders>
            <w:shd w:val="solid" w:color="FFFFFF" w:fill="auto"/>
          </w:tcPr>
          <w:p w14:paraId="2655EB6B" w14:textId="77777777" w:rsidR="00EE2B3A" w:rsidRDefault="00EE2B3A" w:rsidP="002B2E74">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49352636" w14:textId="77777777" w:rsidR="00EE2B3A" w:rsidRDefault="00EE2B3A" w:rsidP="00BB7E20">
            <w:pPr>
              <w:pStyle w:val="TAL"/>
              <w:rPr>
                <w:snapToGrid w:val="0"/>
                <w:sz w:val="16"/>
                <w:lang w:val="en-AU"/>
              </w:rPr>
            </w:pPr>
            <w:r>
              <w:rPr>
                <w:snapToGrid w:val="0"/>
                <w:sz w:val="16"/>
                <w:lang w:val="en-AU"/>
              </w:rPr>
              <w:t>-</w:t>
            </w:r>
          </w:p>
        </w:tc>
        <w:tc>
          <w:tcPr>
            <w:tcW w:w="618" w:type="dxa"/>
            <w:tcBorders>
              <w:top w:val="single" w:sz="12" w:space="0" w:color="auto"/>
              <w:bottom w:val="single" w:sz="12" w:space="0" w:color="auto"/>
            </w:tcBorders>
            <w:shd w:val="solid" w:color="FFFFFF" w:fill="auto"/>
          </w:tcPr>
          <w:p w14:paraId="1707C441" w14:textId="77777777" w:rsidR="00EE2B3A" w:rsidRDefault="00EE2B3A"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2000B4E7" w14:textId="77777777" w:rsidR="00EE2B3A" w:rsidRDefault="00EE2B3A"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5628B9BD" w14:textId="77777777" w:rsidR="00EE2B3A" w:rsidRDefault="00EE2B3A" w:rsidP="00BB7E20">
            <w:pPr>
              <w:pStyle w:val="TAL"/>
              <w:rPr>
                <w:snapToGrid w:val="0"/>
                <w:sz w:val="16"/>
                <w:lang w:val="en-AU"/>
              </w:rPr>
            </w:pPr>
            <w:r>
              <w:rPr>
                <w:snapToGrid w:val="0"/>
                <w:sz w:val="16"/>
                <w:lang w:val="en-AU"/>
              </w:rPr>
              <w:t>-</w:t>
            </w:r>
          </w:p>
        </w:tc>
        <w:tc>
          <w:tcPr>
            <w:tcW w:w="4253" w:type="dxa"/>
            <w:tcBorders>
              <w:top w:val="single" w:sz="12" w:space="0" w:color="auto"/>
              <w:bottom w:val="single" w:sz="12" w:space="0" w:color="auto"/>
            </w:tcBorders>
            <w:shd w:val="solid" w:color="FFFFFF" w:fill="auto"/>
          </w:tcPr>
          <w:p w14:paraId="736A6DDC" w14:textId="77777777" w:rsidR="00EE2B3A" w:rsidRDefault="00EE2B3A" w:rsidP="00BB7E20">
            <w:pPr>
              <w:pStyle w:val="TAL"/>
              <w:rPr>
                <w:color w:val="0000FF"/>
                <w:sz w:val="16"/>
              </w:rPr>
            </w:pPr>
            <w:r>
              <w:rPr>
                <w:color w:val="0000FF"/>
                <w:sz w:val="16"/>
              </w:rPr>
              <w:t>Update to Rel-16 version (MCC)</w:t>
            </w:r>
          </w:p>
        </w:tc>
        <w:tc>
          <w:tcPr>
            <w:tcW w:w="709" w:type="dxa"/>
            <w:tcBorders>
              <w:top w:val="single" w:sz="12" w:space="0" w:color="auto"/>
              <w:bottom w:val="single" w:sz="12" w:space="0" w:color="auto"/>
            </w:tcBorders>
            <w:shd w:val="solid" w:color="FFFFFF" w:fill="auto"/>
          </w:tcPr>
          <w:p w14:paraId="550587D5" w14:textId="77777777" w:rsidR="00EE2B3A" w:rsidRPr="00EE2B3A" w:rsidRDefault="00EE2B3A" w:rsidP="00BB7E20">
            <w:pPr>
              <w:pStyle w:val="TAL"/>
              <w:rPr>
                <w:sz w:val="16"/>
              </w:rPr>
            </w:pPr>
            <w:r w:rsidRPr="00EE2B3A">
              <w:rPr>
                <w:sz w:val="16"/>
              </w:rPr>
              <w:t>15.0.0</w:t>
            </w:r>
          </w:p>
        </w:tc>
        <w:tc>
          <w:tcPr>
            <w:tcW w:w="708" w:type="dxa"/>
            <w:tcBorders>
              <w:top w:val="single" w:sz="12" w:space="0" w:color="auto"/>
              <w:bottom w:val="single" w:sz="12" w:space="0" w:color="auto"/>
            </w:tcBorders>
            <w:shd w:val="solid" w:color="FFFFFF" w:fill="auto"/>
          </w:tcPr>
          <w:p w14:paraId="5038DA68" w14:textId="77777777" w:rsidR="00EE2B3A" w:rsidRPr="00547C03" w:rsidRDefault="00EE2B3A" w:rsidP="00BB7E20">
            <w:pPr>
              <w:pStyle w:val="TAL"/>
              <w:rPr>
                <w:bCs/>
                <w:sz w:val="16"/>
              </w:rPr>
            </w:pPr>
            <w:r w:rsidRPr="00547C03">
              <w:rPr>
                <w:bCs/>
                <w:sz w:val="16"/>
              </w:rPr>
              <w:t>16.0.0</w:t>
            </w:r>
          </w:p>
        </w:tc>
      </w:tr>
      <w:tr w:rsidR="003B6597" w14:paraId="1D10105B" w14:textId="77777777" w:rsidTr="008933D7">
        <w:tblPrEx>
          <w:tblCellMar>
            <w:top w:w="0" w:type="dxa"/>
            <w:bottom w:w="0" w:type="dxa"/>
          </w:tblCellMar>
        </w:tblPrEx>
        <w:tc>
          <w:tcPr>
            <w:tcW w:w="800" w:type="dxa"/>
            <w:tcBorders>
              <w:top w:val="single" w:sz="12" w:space="0" w:color="auto"/>
              <w:bottom w:val="single" w:sz="12" w:space="0" w:color="auto"/>
            </w:tcBorders>
            <w:shd w:val="solid" w:color="FFFFFF" w:fill="auto"/>
          </w:tcPr>
          <w:p w14:paraId="4B59A1F9" w14:textId="77777777" w:rsidR="003B6597" w:rsidRDefault="003B6597" w:rsidP="00BB7E20">
            <w:pPr>
              <w:pStyle w:val="TAL"/>
              <w:rPr>
                <w:snapToGrid w:val="0"/>
                <w:sz w:val="16"/>
                <w:lang w:val="en-AU"/>
              </w:rPr>
            </w:pPr>
            <w:r>
              <w:rPr>
                <w:snapToGrid w:val="0"/>
                <w:sz w:val="16"/>
                <w:lang w:val="en-AU"/>
              </w:rPr>
              <w:t>2022-03</w:t>
            </w:r>
          </w:p>
        </w:tc>
        <w:tc>
          <w:tcPr>
            <w:tcW w:w="800" w:type="dxa"/>
            <w:tcBorders>
              <w:top w:val="single" w:sz="12" w:space="0" w:color="auto"/>
              <w:bottom w:val="single" w:sz="12" w:space="0" w:color="auto"/>
            </w:tcBorders>
            <w:shd w:val="solid" w:color="FFFFFF" w:fill="auto"/>
          </w:tcPr>
          <w:p w14:paraId="48A7A845" w14:textId="77777777" w:rsidR="003B6597" w:rsidRDefault="003B6597" w:rsidP="002B2E74">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62EF3E99" w14:textId="77777777" w:rsidR="003B6597" w:rsidRDefault="003B6597" w:rsidP="00BB7E20">
            <w:pPr>
              <w:pStyle w:val="TAL"/>
              <w:rPr>
                <w:snapToGrid w:val="0"/>
                <w:sz w:val="16"/>
                <w:lang w:val="en-AU"/>
              </w:rPr>
            </w:pPr>
            <w:r>
              <w:rPr>
                <w:snapToGrid w:val="0"/>
                <w:sz w:val="16"/>
                <w:lang w:val="en-AU"/>
              </w:rPr>
              <w:t>-</w:t>
            </w:r>
          </w:p>
        </w:tc>
        <w:tc>
          <w:tcPr>
            <w:tcW w:w="618" w:type="dxa"/>
            <w:tcBorders>
              <w:top w:val="single" w:sz="12" w:space="0" w:color="auto"/>
              <w:bottom w:val="single" w:sz="12" w:space="0" w:color="auto"/>
            </w:tcBorders>
            <w:shd w:val="solid" w:color="FFFFFF" w:fill="auto"/>
          </w:tcPr>
          <w:p w14:paraId="0F416421" w14:textId="77777777" w:rsidR="003B6597" w:rsidRDefault="003B6597"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5AAAF2B8" w14:textId="77777777" w:rsidR="003B6597" w:rsidRDefault="003B6597"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6B2E678A" w14:textId="77777777" w:rsidR="003B6597" w:rsidRDefault="003B6597" w:rsidP="00BB7E20">
            <w:pPr>
              <w:pStyle w:val="TAL"/>
              <w:rPr>
                <w:snapToGrid w:val="0"/>
                <w:sz w:val="16"/>
                <w:lang w:val="en-AU"/>
              </w:rPr>
            </w:pPr>
            <w:r>
              <w:rPr>
                <w:snapToGrid w:val="0"/>
                <w:sz w:val="16"/>
                <w:lang w:val="en-AU"/>
              </w:rPr>
              <w:t>-</w:t>
            </w:r>
          </w:p>
        </w:tc>
        <w:tc>
          <w:tcPr>
            <w:tcW w:w="4253" w:type="dxa"/>
            <w:tcBorders>
              <w:top w:val="single" w:sz="12" w:space="0" w:color="auto"/>
              <w:bottom w:val="single" w:sz="12" w:space="0" w:color="auto"/>
            </w:tcBorders>
            <w:shd w:val="solid" w:color="FFFFFF" w:fill="auto"/>
          </w:tcPr>
          <w:p w14:paraId="6E470C25" w14:textId="77777777" w:rsidR="003B6597" w:rsidRDefault="003B6597" w:rsidP="00BB7E20">
            <w:pPr>
              <w:pStyle w:val="TAL"/>
              <w:rPr>
                <w:color w:val="0000FF"/>
                <w:sz w:val="16"/>
              </w:rPr>
            </w:pPr>
            <w:r>
              <w:rPr>
                <w:color w:val="0000FF"/>
                <w:sz w:val="16"/>
              </w:rPr>
              <w:t>Update to Rel-17 version (MCC)</w:t>
            </w:r>
          </w:p>
        </w:tc>
        <w:tc>
          <w:tcPr>
            <w:tcW w:w="709" w:type="dxa"/>
            <w:tcBorders>
              <w:top w:val="single" w:sz="12" w:space="0" w:color="auto"/>
              <w:bottom w:val="single" w:sz="12" w:space="0" w:color="auto"/>
            </w:tcBorders>
            <w:shd w:val="solid" w:color="FFFFFF" w:fill="auto"/>
          </w:tcPr>
          <w:p w14:paraId="36A9E0C0" w14:textId="77777777" w:rsidR="003B6597" w:rsidRPr="003B6597" w:rsidRDefault="003B6597" w:rsidP="00BB7E20">
            <w:pPr>
              <w:pStyle w:val="TAL"/>
              <w:rPr>
                <w:sz w:val="16"/>
              </w:rPr>
            </w:pPr>
            <w:r w:rsidRPr="003B6597">
              <w:rPr>
                <w:sz w:val="16"/>
              </w:rPr>
              <w:t>16.0.0</w:t>
            </w:r>
          </w:p>
        </w:tc>
        <w:tc>
          <w:tcPr>
            <w:tcW w:w="708" w:type="dxa"/>
            <w:tcBorders>
              <w:top w:val="single" w:sz="12" w:space="0" w:color="auto"/>
              <w:bottom w:val="single" w:sz="12" w:space="0" w:color="auto"/>
            </w:tcBorders>
            <w:shd w:val="solid" w:color="FFFFFF" w:fill="auto"/>
          </w:tcPr>
          <w:p w14:paraId="2E200296" w14:textId="77777777" w:rsidR="003B6597" w:rsidRPr="00547C03" w:rsidRDefault="003B6597" w:rsidP="00BB7E20">
            <w:pPr>
              <w:pStyle w:val="TAL"/>
              <w:rPr>
                <w:bCs/>
                <w:sz w:val="16"/>
              </w:rPr>
            </w:pPr>
            <w:r w:rsidRPr="00547C03">
              <w:rPr>
                <w:bCs/>
                <w:sz w:val="16"/>
              </w:rPr>
              <w:t>17.0.0</w:t>
            </w:r>
          </w:p>
        </w:tc>
      </w:tr>
      <w:tr w:rsidR="00197BB4" w14:paraId="760CACC1" w14:textId="77777777" w:rsidTr="008933D7">
        <w:tblPrEx>
          <w:tblCellMar>
            <w:top w:w="0" w:type="dxa"/>
            <w:bottom w:w="0" w:type="dxa"/>
          </w:tblCellMar>
        </w:tblPrEx>
        <w:tc>
          <w:tcPr>
            <w:tcW w:w="800" w:type="dxa"/>
            <w:tcBorders>
              <w:top w:val="single" w:sz="12" w:space="0" w:color="auto"/>
              <w:bottom w:val="single" w:sz="12" w:space="0" w:color="auto"/>
            </w:tcBorders>
            <w:shd w:val="solid" w:color="FFFFFF" w:fill="auto"/>
          </w:tcPr>
          <w:p w14:paraId="0C504110" w14:textId="77777777" w:rsidR="00197BB4" w:rsidRDefault="00197BB4" w:rsidP="00BB7E20">
            <w:pPr>
              <w:pStyle w:val="TAL"/>
              <w:rPr>
                <w:snapToGrid w:val="0"/>
                <w:sz w:val="16"/>
                <w:lang w:val="en-AU"/>
              </w:rPr>
            </w:pPr>
            <w:r>
              <w:rPr>
                <w:snapToGrid w:val="0"/>
                <w:sz w:val="16"/>
                <w:lang w:val="en-AU"/>
              </w:rPr>
              <w:t>2024-03</w:t>
            </w:r>
          </w:p>
        </w:tc>
        <w:tc>
          <w:tcPr>
            <w:tcW w:w="800" w:type="dxa"/>
            <w:tcBorders>
              <w:top w:val="single" w:sz="12" w:space="0" w:color="auto"/>
              <w:bottom w:val="single" w:sz="12" w:space="0" w:color="auto"/>
            </w:tcBorders>
            <w:shd w:val="solid" w:color="FFFFFF" w:fill="auto"/>
          </w:tcPr>
          <w:p w14:paraId="7DDCB9A8" w14:textId="77777777" w:rsidR="00197BB4" w:rsidRDefault="00197BB4" w:rsidP="002B2E74">
            <w:pPr>
              <w:pStyle w:val="TAL"/>
              <w:rPr>
                <w:snapToGrid w:val="0"/>
                <w:sz w:val="16"/>
                <w:lang w:val="en-AU"/>
              </w:rPr>
            </w:pPr>
            <w:r>
              <w:rPr>
                <w:snapToGrid w:val="0"/>
                <w:sz w:val="16"/>
                <w:lang w:val="en-AU"/>
              </w:rPr>
              <w:t>-</w:t>
            </w:r>
          </w:p>
        </w:tc>
        <w:tc>
          <w:tcPr>
            <w:tcW w:w="901" w:type="dxa"/>
            <w:tcBorders>
              <w:top w:val="single" w:sz="12" w:space="0" w:color="auto"/>
              <w:bottom w:val="single" w:sz="12" w:space="0" w:color="auto"/>
            </w:tcBorders>
            <w:shd w:val="solid" w:color="FFFFFF" w:fill="auto"/>
          </w:tcPr>
          <w:p w14:paraId="17CB60BD" w14:textId="77777777" w:rsidR="00197BB4" w:rsidRDefault="00197BB4" w:rsidP="00BB7E20">
            <w:pPr>
              <w:pStyle w:val="TAL"/>
              <w:rPr>
                <w:snapToGrid w:val="0"/>
                <w:sz w:val="16"/>
                <w:lang w:val="en-AU"/>
              </w:rPr>
            </w:pPr>
            <w:r>
              <w:rPr>
                <w:snapToGrid w:val="0"/>
                <w:sz w:val="16"/>
                <w:lang w:val="en-AU"/>
              </w:rPr>
              <w:t>-</w:t>
            </w:r>
          </w:p>
        </w:tc>
        <w:tc>
          <w:tcPr>
            <w:tcW w:w="618" w:type="dxa"/>
            <w:tcBorders>
              <w:top w:val="single" w:sz="12" w:space="0" w:color="auto"/>
              <w:bottom w:val="single" w:sz="12" w:space="0" w:color="auto"/>
            </w:tcBorders>
            <w:shd w:val="solid" w:color="FFFFFF" w:fill="auto"/>
          </w:tcPr>
          <w:p w14:paraId="704AEC21" w14:textId="77777777" w:rsidR="00197BB4" w:rsidRDefault="00197BB4"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0551940B" w14:textId="77777777" w:rsidR="00197BB4" w:rsidRDefault="00197BB4" w:rsidP="00BB7E20">
            <w:pPr>
              <w:pStyle w:val="TAL"/>
              <w:rPr>
                <w:snapToGrid w:val="0"/>
                <w:sz w:val="16"/>
                <w:lang w:val="en-AU"/>
              </w:rPr>
            </w:pPr>
            <w:r>
              <w:rPr>
                <w:snapToGrid w:val="0"/>
                <w:sz w:val="16"/>
                <w:lang w:val="en-AU"/>
              </w:rPr>
              <w:t>-</w:t>
            </w:r>
          </w:p>
        </w:tc>
        <w:tc>
          <w:tcPr>
            <w:tcW w:w="425" w:type="dxa"/>
            <w:tcBorders>
              <w:top w:val="single" w:sz="12" w:space="0" w:color="auto"/>
              <w:bottom w:val="single" w:sz="12" w:space="0" w:color="auto"/>
            </w:tcBorders>
            <w:shd w:val="solid" w:color="FFFFFF" w:fill="auto"/>
          </w:tcPr>
          <w:p w14:paraId="25A92CC2" w14:textId="77777777" w:rsidR="00197BB4" w:rsidRDefault="00197BB4" w:rsidP="00BB7E20">
            <w:pPr>
              <w:pStyle w:val="TAL"/>
              <w:rPr>
                <w:snapToGrid w:val="0"/>
                <w:sz w:val="16"/>
                <w:lang w:val="en-AU"/>
              </w:rPr>
            </w:pPr>
            <w:r>
              <w:rPr>
                <w:snapToGrid w:val="0"/>
                <w:sz w:val="16"/>
                <w:lang w:val="en-AU"/>
              </w:rPr>
              <w:t>-</w:t>
            </w:r>
          </w:p>
        </w:tc>
        <w:tc>
          <w:tcPr>
            <w:tcW w:w="4253" w:type="dxa"/>
            <w:tcBorders>
              <w:top w:val="single" w:sz="12" w:space="0" w:color="auto"/>
              <w:bottom w:val="single" w:sz="12" w:space="0" w:color="auto"/>
            </w:tcBorders>
            <w:shd w:val="solid" w:color="FFFFFF" w:fill="auto"/>
          </w:tcPr>
          <w:p w14:paraId="6626E23F" w14:textId="77777777" w:rsidR="00197BB4" w:rsidRDefault="00197BB4" w:rsidP="00BB7E20">
            <w:pPr>
              <w:pStyle w:val="TAL"/>
              <w:rPr>
                <w:color w:val="0000FF"/>
                <w:sz w:val="16"/>
              </w:rPr>
            </w:pPr>
            <w:r>
              <w:rPr>
                <w:color w:val="0000FF"/>
                <w:sz w:val="16"/>
              </w:rPr>
              <w:t>Update to Rel-18 version (MCC)</w:t>
            </w:r>
          </w:p>
        </w:tc>
        <w:tc>
          <w:tcPr>
            <w:tcW w:w="709" w:type="dxa"/>
            <w:tcBorders>
              <w:top w:val="single" w:sz="12" w:space="0" w:color="auto"/>
              <w:bottom w:val="single" w:sz="12" w:space="0" w:color="auto"/>
            </w:tcBorders>
            <w:shd w:val="solid" w:color="FFFFFF" w:fill="auto"/>
          </w:tcPr>
          <w:p w14:paraId="7CC26792" w14:textId="77777777" w:rsidR="00197BB4" w:rsidRPr="00197BB4" w:rsidRDefault="00197BB4" w:rsidP="00BB7E20">
            <w:pPr>
              <w:pStyle w:val="TAL"/>
              <w:rPr>
                <w:sz w:val="16"/>
              </w:rPr>
            </w:pPr>
            <w:r w:rsidRPr="00197BB4">
              <w:rPr>
                <w:sz w:val="16"/>
              </w:rPr>
              <w:t>17.0.0</w:t>
            </w:r>
          </w:p>
        </w:tc>
        <w:tc>
          <w:tcPr>
            <w:tcW w:w="708" w:type="dxa"/>
            <w:tcBorders>
              <w:top w:val="single" w:sz="12" w:space="0" w:color="auto"/>
              <w:bottom w:val="single" w:sz="12" w:space="0" w:color="auto"/>
            </w:tcBorders>
            <w:shd w:val="solid" w:color="FFFFFF" w:fill="auto"/>
          </w:tcPr>
          <w:p w14:paraId="490C4054" w14:textId="77777777" w:rsidR="00197BB4" w:rsidRPr="00547C03" w:rsidRDefault="00197BB4" w:rsidP="00BB7E20">
            <w:pPr>
              <w:pStyle w:val="TAL"/>
              <w:rPr>
                <w:bCs/>
                <w:sz w:val="16"/>
              </w:rPr>
            </w:pPr>
            <w:r w:rsidRPr="00547C03">
              <w:rPr>
                <w:bCs/>
                <w:sz w:val="16"/>
              </w:rPr>
              <w:t>18.0.0</w:t>
            </w:r>
          </w:p>
        </w:tc>
      </w:tr>
      <w:tr w:rsidR="008933D7" w14:paraId="6D5F1C76" w14:textId="77777777" w:rsidTr="004D2FDC">
        <w:tblPrEx>
          <w:tblCellMar>
            <w:top w:w="0" w:type="dxa"/>
            <w:bottom w:w="0" w:type="dxa"/>
          </w:tblCellMar>
        </w:tblPrEx>
        <w:tc>
          <w:tcPr>
            <w:tcW w:w="800" w:type="dxa"/>
            <w:tcBorders>
              <w:top w:val="single" w:sz="12" w:space="0" w:color="auto"/>
            </w:tcBorders>
            <w:shd w:val="solid" w:color="FFFFFF" w:fill="auto"/>
          </w:tcPr>
          <w:p w14:paraId="5F4C6AF0" w14:textId="77777777" w:rsidR="008933D7" w:rsidRDefault="008933D7" w:rsidP="00BB7E20">
            <w:pPr>
              <w:pStyle w:val="TAL"/>
              <w:rPr>
                <w:snapToGrid w:val="0"/>
                <w:sz w:val="16"/>
                <w:lang w:val="en-AU"/>
              </w:rPr>
            </w:pPr>
            <w:r>
              <w:rPr>
                <w:snapToGrid w:val="0"/>
                <w:sz w:val="16"/>
                <w:lang w:val="en-AU"/>
              </w:rPr>
              <w:t>2025-10</w:t>
            </w:r>
          </w:p>
        </w:tc>
        <w:tc>
          <w:tcPr>
            <w:tcW w:w="800" w:type="dxa"/>
            <w:tcBorders>
              <w:top w:val="single" w:sz="12" w:space="0" w:color="auto"/>
            </w:tcBorders>
            <w:shd w:val="solid" w:color="FFFFFF" w:fill="auto"/>
          </w:tcPr>
          <w:p w14:paraId="11AF58B9" w14:textId="77777777" w:rsidR="008933D7" w:rsidRDefault="008933D7" w:rsidP="002B2E74">
            <w:pPr>
              <w:pStyle w:val="TAL"/>
              <w:rPr>
                <w:snapToGrid w:val="0"/>
                <w:sz w:val="16"/>
                <w:lang w:val="en-AU"/>
              </w:rPr>
            </w:pPr>
            <w:r>
              <w:rPr>
                <w:snapToGrid w:val="0"/>
                <w:sz w:val="16"/>
                <w:lang w:val="en-AU"/>
              </w:rPr>
              <w:t>-</w:t>
            </w:r>
          </w:p>
        </w:tc>
        <w:tc>
          <w:tcPr>
            <w:tcW w:w="901" w:type="dxa"/>
            <w:tcBorders>
              <w:top w:val="single" w:sz="12" w:space="0" w:color="auto"/>
            </w:tcBorders>
            <w:shd w:val="solid" w:color="FFFFFF" w:fill="auto"/>
          </w:tcPr>
          <w:p w14:paraId="0EEB7B64" w14:textId="77777777" w:rsidR="008933D7" w:rsidRDefault="008933D7" w:rsidP="00BB7E20">
            <w:pPr>
              <w:pStyle w:val="TAL"/>
              <w:rPr>
                <w:snapToGrid w:val="0"/>
                <w:sz w:val="16"/>
                <w:lang w:val="en-AU"/>
              </w:rPr>
            </w:pPr>
            <w:r>
              <w:rPr>
                <w:snapToGrid w:val="0"/>
                <w:sz w:val="16"/>
                <w:lang w:val="en-AU"/>
              </w:rPr>
              <w:t>-</w:t>
            </w:r>
          </w:p>
        </w:tc>
        <w:tc>
          <w:tcPr>
            <w:tcW w:w="618" w:type="dxa"/>
            <w:tcBorders>
              <w:top w:val="single" w:sz="12" w:space="0" w:color="auto"/>
            </w:tcBorders>
            <w:shd w:val="solid" w:color="FFFFFF" w:fill="auto"/>
          </w:tcPr>
          <w:p w14:paraId="7AE9580F" w14:textId="77777777" w:rsidR="008933D7" w:rsidRDefault="008933D7" w:rsidP="00BB7E20">
            <w:pPr>
              <w:pStyle w:val="TAL"/>
              <w:rPr>
                <w:snapToGrid w:val="0"/>
                <w:sz w:val="16"/>
                <w:lang w:val="en-AU"/>
              </w:rPr>
            </w:pPr>
            <w:r>
              <w:rPr>
                <w:snapToGrid w:val="0"/>
                <w:sz w:val="16"/>
                <w:lang w:val="en-AU"/>
              </w:rPr>
              <w:t>-</w:t>
            </w:r>
          </w:p>
        </w:tc>
        <w:tc>
          <w:tcPr>
            <w:tcW w:w="425" w:type="dxa"/>
            <w:tcBorders>
              <w:top w:val="single" w:sz="12" w:space="0" w:color="auto"/>
            </w:tcBorders>
            <w:shd w:val="solid" w:color="FFFFFF" w:fill="auto"/>
          </w:tcPr>
          <w:p w14:paraId="64E42225" w14:textId="77777777" w:rsidR="008933D7" w:rsidRDefault="008933D7" w:rsidP="00BB7E20">
            <w:pPr>
              <w:pStyle w:val="TAL"/>
              <w:rPr>
                <w:snapToGrid w:val="0"/>
                <w:sz w:val="16"/>
                <w:lang w:val="en-AU"/>
              </w:rPr>
            </w:pPr>
            <w:r>
              <w:rPr>
                <w:snapToGrid w:val="0"/>
                <w:sz w:val="16"/>
                <w:lang w:val="en-AU"/>
              </w:rPr>
              <w:t>-</w:t>
            </w:r>
          </w:p>
        </w:tc>
        <w:tc>
          <w:tcPr>
            <w:tcW w:w="425" w:type="dxa"/>
            <w:tcBorders>
              <w:top w:val="single" w:sz="12" w:space="0" w:color="auto"/>
            </w:tcBorders>
            <w:shd w:val="solid" w:color="FFFFFF" w:fill="auto"/>
          </w:tcPr>
          <w:p w14:paraId="1EFED875" w14:textId="77777777" w:rsidR="008933D7" w:rsidRDefault="008933D7" w:rsidP="00BB7E20">
            <w:pPr>
              <w:pStyle w:val="TAL"/>
              <w:rPr>
                <w:snapToGrid w:val="0"/>
                <w:sz w:val="16"/>
                <w:lang w:val="en-AU"/>
              </w:rPr>
            </w:pPr>
            <w:r>
              <w:rPr>
                <w:snapToGrid w:val="0"/>
                <w:sz w:val="16"/>
                <w:lang w:val="en-AU"/>
              </w:rPr>
              <w:t>-</w:t>
            </w:r>
          </w:p>
        </w:tc>
        <w:tc>
          <w:tcPr>
            <w:tcW w:w="4253" w:type="dxa"/>
            <w:tcBorders>
              <w:top w:val="single" w:sz="12" w:space="0" w:color="auto"/>
            </w:tcBorders>
            <w:shd w:val="solid" w:color="FFFFFF" w:fill="auto"/>
          </w:tcPr>
          <w:p w14:paraId="31C2D360" w14:textId="77777777" w:rsidR="008933D7" w:rsidRDefault="008933D7" w:rsidP="00BB7E20">
            <w:pPr>
              <w:pStyle w:val="TAL"/>
              <w:rPr>
                <w:color w:val="0000FF"/>
                <w:sz w:val="16"/>
              </w:rPr>
            </w:pPr>
            <w:r>
              <w:rPr>
                <w:color w:val="0000FF"/>
                <w:sz w:val="16"/>
              </w:rPr>
              <w:t>Update to Rel-19 version (MCC)</w:t>
            </w:r>
          </w:p>
        </w:tc>
        <w:tc>
          <w:tcPr>
            <w:tcW w:w="709" w:type="dxa"/>
            <w:tcBorders>
              <w:top w:val="single" w:sz="12" w:space="0" w:color="auto"/>
            </w:tcBorders>
            <w:shd w:val="solid" w:color="FFFFFF" w:fill="auto"/>
          </w:tcPr>
          <w:p w14:paraId="1A33DFAC" w14:textId="77777777" w:rsidR="008933D7" w:rsidRPr="008933D7" w:rsidRDefault="008933D7" w:rsidP="00BB7E20">
            <w:pPr>
              <w:pStyle w:val="TAL"/>
              <w:rPr>
                <w:sz w:val="16"/>
              </w:rPr>
            </w:pPr>
            <w:r w:rsidRPr="008933D7">
              <w:rPr>
                <w:sz w:val="16"/>
              </w:rPr>
              <w:t>18.0.0</w:t>
            </w:r>
          </w:p>
        </w:tc>
        <w:tc>
          <w:tcPr>
            <w:tcW w:w="708" w:type="dxa"/>
            <w:tcBorders>
              <w:top w:val="single" w:sz="12" w:space="0" w:color="auto"/>
            </w:tcBorders>
            <w:shd w:val="solid" w:color="FFFFFF" w:fill="auto"/>
          </w:tcPr>
          <w:p w14:paraId="53187C23" w14:textId="77777777" w:rsidR="008933D7" w:rsidRPr="008933D7" w:rsidRDefault="008933D7" w:rsidP="00BB7E20">
            <w:pPr>
              <w:pStyle w:val="TAL"/>
              <w:rPr>
                <w:b/>
                <w:bCs/>
                <w:sz w:val="16"/>
              </w:rPr>
            </w:pPr>
            <w:r w:rsidRPr="008933D7">
              <w:rPr>
                <w:b/>
                <w:bCs/>
                <w:sz w:val="16"/>
              </w:rPr>
              <w:t>19.0.0</w:t>
            </w:r>
          </w:p>
        </w:tc>
      </w:tr>
    </w:tbl>
    <w:p w14:paraId="74D3BB39" w14:textId="77777777" w:rsidR="00BB7E20" w:rsidRDefault="00BB7E20"/>
    <w:sectPr w:rsidR="00BB7E2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40B9B" w14:textId="77777777" w:rsidR="00BA2D2C" w:rsidRDefault="00BA2D2C">
      <w:pPr>
        <w:pStyle w:val="PL"/>
      </w:pPr>
      <w:r>
        <w:separator/>
      </w:r>
    </w:p>
  </w:endnote>
  <w:endnote w:type="continuationSeparator" w:id="0">
    <w:p w14:paraId="74534B6F" w14:textId="77777777" w:rsidR="00BA2D2C" w:rsidRDefault="00BA2D2C">
      <w:pPr>
        <w:pStyle w:val="P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73D16" w14:textId="77777777" w:rsidR="00BB7E20" w:rsidRDefault="00BB7E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30565" w14:textId="77777777" w:rsidR="00BA2D2C" w:rsidRDefault="00BA2D2C">
      <w:pPr>
        <w:pStyle w:val="PL"/>
      </w:pPr>
      <w:r>
        <w:separator/>
      </w:r>
    </w:p>
  </w:footnote>
  <w:footnote w:type="continuationSeparator" w:id="0">
    <w:p w14:paraId="00667726" w14:textId="77777777" w:rsidR="00BA2D2C" w:rsidRDefault="00BA2D2C">
      <w:pPr>
        <w:pStyle w:val="P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6C2E1" w14:textId="1BD7E16A" w:rsidR="00BB7E20" w:rsidRDefault="00BB7E20">
    <w:pPr>
      <w:pStyle w:val="Header"/>
      <w:framePr w:wrap="auto" w:vAnchor="text" w:hAnchor="margin" w:xAlign="right" w:y="1"/>
      <w:widowControl/>
    </w:pPr>
    <w:r>
      <w:fldChar w:fldCharType="begin"/>
    </w:r>
    <w:r>
      <w:instrText xml:space="preserve"> STYLEREF ZA </w:instrText>
    </w:r>
    <w:r>
      <w:fldChar w:fldCharType="separate"/>
    </w:r>
    <w:r w:rsidR="007E17B2">
      <w:rPr>
        <w:noProof/>
      </w:rPr>
      <w:t>3GPP TS 23.035 V19.0.0 (2025-10)</w:t>
    </w:r>
    <w:r>
      <w:fldChar w:fldCharType="end"/>
    </w:r>
  </w:p>
  <w:p w14:paraId="20DEF4F4" w14:textId="77777777" w:rsidR="00BB7E20" w:rsidRDefault="00BB7E20">
    <w:pPr>
      <w:pStyle w:val="Header"/>
      <w:framePr w:wrap="auto" w:vAnchor="text" w:hAnchor="margin" w:xAlign="center" w:y="1"/>
      <w:widowControl/>
    </w:pPr>
    <w:r>
      <w:fldChar w:fldCharType="begin"/>
    </w:r>
    <w:r>
      <w:instrText xml:space="preserve"> PAGE </w:instrText>
    </w:r>
    <w:r>
      <w:fldChar w:fldCharType="separate"/>
    </w:r>
    <w:r w:rsidR="006B7417">
      <w:t>11</w:t>
    </w:r>
    <w:r>
      <w:fldChar w:fldCharType="end"/>
    </w:r>
  </w:p>
  <w:p w14:paraId="2467E57F" w14:textId="5107426F" w:rsidR="00BB7E20" w:rsidRDefault="00BB7E20">
    <w:pPr>
      <w:pStyle w:val="Header"/>
      <w:framePr w:wrap="auto" w:vAnchor="text" w:hAnchor="margin" w:y="1"/>
      <w:widowControl/>
    </w:pPr>
    <w:r>
      <w:fldChar w:fldCharType="begin"/>
    </w:r>
    <w:r>
      <w:instrText xml:space="preserve"> STYLEREF ZGSM </w:instrText>
    </w:r>
    <w:r>
      <w:fldChar w:fldCharType="separate"/>
    </w:r>
    <w:r w:rsidR="007E17B2">
      <w:rPr>
        <w:noProof/>
      </w:rPr>
      <w:t>Release 19</w:t>
    </w:r>
    <w:r>
      <w:fldChar w:fldCharType="end"/>
    </w:r>
  </w:p>
  <w:p w14:paraId="40DBFD19" w14:textId="77777777" w:rsidR="00BB7E20" w:rsidRDefault="00BB7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6803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04C2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8481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6619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7456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28331">
    <w:abstractNumId w:val="2"/>
  </w:num>
  <w:num w:numId="4" w16cid:durableId="210190994">
    <w:abstractNumId w:val="1"/>
  </w:num>
  <w:num w:numId="5" w16cid:durableId="300422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4096"/>
    <w:rsid w:val="00026D00"/>
    <w:rsid w:val="00080DE6"/>
    <w:rsid w:val="000B4E2F"/>
    <w:rsid w:val="00141873"/>
    <w:rsid w:val="00197BB4"/>
    <w:rsid w:val="00242777"/>
    <w:rsid w:val="002B2E74"/>
    <w:rsid w:val="003649C8"/>
    <w:rsid w:val="003B31D6"/>
    <w:rsid w:val="003B6597"/>
    <w:rsid w:val="003E301D"/>
    <w:rsid w:val="00412CF0"/>
    <w:rsid w:val="004479DC"/>
    <w:rsid w:val="00461A97"/>
    <w:rsid w:val="004C4755"/>
    <w:rsid w:val="004D2FDC"/>
    <w:rsid w:val="00547C03"/>
    <w:rsid w:val="005C5D09"/>
    <w:rsid w:val="00661ECF"/>
    <w:rsid w:val="00667082"/>
    <w:rsid w:val="006B7417"/>
    <w:rsid w:val="007305EB"/>
    <w:rsid w:val="00745D8B"/>
    <w:rsid w:val="0076518B"/>
    <w:rsid w:val="007E17B2"/>
    <w:rsid w:val="007F3BA0"/>
    <w:rsid w:val="008001BF"/>
    <w:rsid w:val="008933D7"/>
    <w:rsid w:val="008A14A6"/>
    <w:rsid w:val="00994820"/>
    <w:rsid w:val="00B36F2D"/>
    <w:rsid w:val="00BA2675"/>
    <w:rsid w:val="00BA2D2C"/>
    <w:rsid w:val="00BB7E20"/>
    <w:rsid w:val="00C46934"/>
    <w:rsid w:val="00C87A2A"/>
    <w:rsid w:val="00C945A3"/>
    <w:rsid w:val="00CD4096"/>
    <w:rsid w:val="00D2542B"/>
    <w:rsid w:val="00DB1957"/>
    <w:rsid w:val="00DD34AC"/>
    <w:rsid w:val="00DE1048"/>
    <w:rsid w:val="00E454E7"/>
    <w:rsid w:val="00E550BA"/>
    <w:rsid w:val="00EE2B3A"/>
    <w:rsid w:val="00F314FB"/>
    <w:rsid w:val="00F739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D6986AF"/>
  <w15:chartTrackingRefBased/>
  <w15:docId w15:val="{DAFBD9B6-1771-4F6F-AA88-010325049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3B6597"/>
    <w:pPr>
      <w:spacing w:after="0"/>
    </w:pPr>
    <w:rPr>
      <w:rFonts w:ascii="Segoe UI" w:hAnsi="Segoe UI" w:cs="Segoe UI"/>
      <w:sz w:val="18"/>
      <w:szCs w:val="18"/>
    </w:rPr>
  </w:style>
  <w:style w:type="character" w:customStyle="1" w:styleId="BalloonTextChar">
    <w:name w:val="Balloon Text Char"/>
    <w:link w:val="BalloonText"/>
    <w:rsid w:val="003B6597"/>
    <w:rPr>
      <w:rFonts w:ascii="Segoe UI" w:hAnsi="Segoe UI" w:cs="Segoe UI"/>
      <w:sz w:val="18"/>
      <w:szCs w:val="18"/>
      <w:lang w:eastAsia="en-US"/>
    </w:rPr>
  </w:style>
  <w:style w:type="paragraph" w:styleId="Bibliography">
    <w:name w:val="Bibliography"/>
    <w:basedOn w:val="Normal"/>
    <w:next w:val="Normal"/>
    <w:uiPriority w:val="37"/>
    <w:semiHidden/>
    <w:unhideWhenUsed/>
    <w:rsid w:val="003B6597"/>
  </w:style>
  <w:style w:type="paragraph" w:styleId="BlockText">
    <w:name w:val="Block Text"/>
    <w:basedOn w:val="Normal"/>
    <w:rsid w:val="003B6597"/>
    <w:pPr>
      <w:spacing w:after="120"/>
      <w:ind w:left="1440" w:right="1440"/>
    </w:pPr>
  </w:style>
  <w:style w:type="paragraph" w:styleId="BodyText2">
    <w:name w:val="Body Text 2"/>
    <w:basedOn w:val="Normal"/>
    <w:link w:val="BodyText2Char"/>
    <w:rsid w:val="003B6597"/>
    <w:pPr>
      <w:spacing w:after="120" w:line="480" w:lineRule="auto"/>
    </w:pPr>
  </w:style>
  <w:style w:type="character" w:customStyle="1" w:styleId="BodyText2Char">
    <w:name w:val="Body Text 2 Char"/>
    <w:link w:val="BodyText2"/>
    <w:rsid w:val="003B6597"/>
    <w:rPr>
      <w:lang w:eastAsia="en-US"/>
    </w:rPr>
  </w:style>
  <w:style w:type="paragraph" w:styleId="BodyText3">
    <w:name w:val="Body Text 3"/>
    <w:basedOn w:val="Normal"/>
    <w:link w:val="BodyText3Char"/>
    <w:rsid w:val="003B6597"/>
    <w:pPr>
      <w:spacing w:after="120"/>
    </w:pPr>
    <w:rPr>
      <w:sz w:val="16"/>
      <w:szCs w:val="16"/>
    </w:rPr>
  </w:style>
  <w:style w:type="character" w:customStyle="1" w:styleId="BodyText3Char">
    <w:name w:val="Body Text 3 Char"/>
    <w:link w:val="BodyText3"/>
    <w:rsid w:val="003B6597"/>
    <w:rPr>
      <w:sz w:val="16"/>
      <w:szCs w:val="16"/>
      <w:lang w:eastAsia="en-US"/>
    </w:rPr>
  </w:style>
  <w:style w:type="paragraph" w:styleId="BodyTextFirstIndent">
    <w:name w:val="Body Text First Indent"/>
    <w:basedOn w:val="BodyText"/>
    <w:link w:val="BodyTextFirstIndentChar"/>
    <w:rsid w:val="003B6597"/>
    <w:pPr>
      <w:spacing w:after="120"/>
      <w:ind w:firstLine="210"/>
    </w:pPr>
  </w:style>
  <w:style w:type="character" w:customStyle="1" w:styleId="BodyTextChar">
    <w:name w:val="Body Text Char"/>
    <w:link w:val="BodyText"/>
    <w:rsid w:val="003B6597"/>
    <w:rPr>
      <w:lang w:eastAsia="en-US"/>
    </w:rPr>
  </w:style>
  <w:style w:type="character" w:customStyle="1" w:styleId="BodyTextFirstIndentChar">
    <w:name w:val="Body Text First Indent Char"/>
    <w:basedOn w:val="BodyTextChar"/>
    <w:link w:val="BodyTextFirstIndent"/>
    <w:rsid w:val="003B6597"/>
    <w:rPr>
      <w:lang w:eastAsia="en-US"/>
    </w:rPr>
  </w:style>
  <w:style w:type="paragraph" w:styleId="BodyTextIndent">
    <w:name w:val="Body Text Indent"/>
    <w:basedOn w:val="Normal"/>
    <w:link w:val="BodyTextIndentChar"/>
    <w:rsid w:val="003B6597"/>
    <w:pPr>
      <w:spacing w:after="120"/>
      <w:ind w:left="283"/>
    </w:pPr>
  </w:style>
  <w:style w:type="character" w:customStyle="1" w:styleId="BodyTextIndentChar">
    <w:name w:val="Body Text Indent Char"/>
    <w:link w:val="BodyTextIndent"/>
    <w:rsid w:val="003B6597"/>
    <w:rPr>
      <w:lang w:eastAsia="en-US"/>
    </w:rPr>
  </w:style>
  <w:style w:type="paragraph" w:styleId="BodyTextFirstIndent2">
    <w:name w:val="Body Text First Indent 2"/>
    <w:basedOn w:val="BodyTextIndent"/>
    <w:link w:val="BodyTextFirstIndent2Char"/>
    <w:rsid w:val="003B6597"/>
    <w:pPr>
      <w:ind w:firstLine="210"/>
    </w:pPr>
  </w:style>
  <w:style w:type="character" w:customStyle="1" w:styleId="BodyTextFirstIndent2Char">
    <w:name w:val="Body Text First Indent 2 Char"/>
    <w:basedOn w:val="BodyTextIndentChar"/>
    <w:link w:val="BodyTextFirstIndent2"/>
    <w:rsid w:val="003B6597"/>
    <w:rPr>
      <w:lang w:eastAsia="en-US"/>
    </w:rPr>
  </w:style>
  <w:style w:type="paragraph" w:styleId="BodyTextIndent2">
    <w:name w:val="Body Text Indent 2"/>
    <w:basedOn w:val="Normal"/>
    <w:link w:val="BodyTextIndent2Char"/>
    <w:rsid w:val="003B6597"/>
    <w:pPr>
      <w:spacing w:after="120" w:line="480" w:lineRule="auto"/>
      <w:ind w:left="283"/>
    </w:pPr>
  </w:style>
  <w:style w:type="character" w:customStyle="1" w:styleId="BodyTextIndent2Char">
    <w:name w:val="Body Text Indent 2 Char"/>
    <w:link w:val="BodyTextIndent2"/>
    <w:rsid w:val="003B6597"/>
    <w:rPr>
      <w:lang w:eastAsia="en-US"/>
    </w:rPr>
  </w:style>
  <w:style w:type="paragraph" w:styleId="BodyTextIndent3">
    <w:name w:val="Body Text Indent 3"/>
    <w:basedOn w:val="Normal"/>
    <w:link w:val="BodyTextIndent3Char"/>
    <w:rsid w:val="003B6597"/>
    <w:pPr>
      <w:spacing w:after="120"/>
      <w:ind w:left="283"/>
    </w:pPr>
    <w:rPr>
      <w:sz w:val="16"/>
      <w:szCs w:val="16"/>
    </w:rPr>
  </w:style>
  <w:style w:type="character" w:customStyle="1" w:styleId="BodyTextIndent3Char">
    <w:name w:val="Body Text Indent 3 Char"/>
    <w:link w:val="BodyTextIndent3"/>
    <w:rsid w:val="003B6597"/>
    <w:rPr>
      <w:sz w:val="16"/>
      <w:szCs w:val="16"/>
      <w:lang w:eastAsia="en-US"/>
    </w:rPr>
  </w:style>
  <w:style w:type="paragraph" w:styleId="Closing">
    <w:name w:val="Closing"/>
    <w:basedOn w:val="Normal"/>
    <w:link w:val="ClosingChar"/>
    <w:rsid w:val="003B6597"/>
    <w:pPr>
      <w:ind w:left="4252"/>
    </w:pPr>
  </w:style>
  <w:style w:type="character" w:customStyle="1" w:styleId="ClosingChar">
    <w:name w:val="Closing Char"/>
    <w:link w:val="Closing"/>
    <w:rsid w:val="003B6597"/>
    <w:rPr>
      <w:lang w:eastAsia="en-US"/>
    </w:rPr>
  </w:style>
  <w:style w:type="paragraph" w:styleId="CommentSubject">
    <w:name w:val="annotation subject"/>
    <w:basedOn w:val="CommentText"/>
    <w:next w:val="CommentText"/>
    <w:link w:val="CommentSubjectChar"/>
    <w:rsid w:val="003B6597"/>
    <w:rPr>
      <w:b/>
      <w:bCs/>
    </w:rPr>
  </w:style>
  <w:style w:type="character" w:customStyle="1" w:styleId="CommentTextChar">
    <w:name w:val="Comment Text Char"/>
    <w:link w:val="CommentText"/>
    <w:semiHidden/>
    <w:rsid w:val="003B6597"/>
    <w:rPr>
      <w:lang w:eastAsia="en-US"/>
    </w:rPr>
  </w:style>
  <w:style w:type="character" w:customStyle="1" w:styleId="CommentSubjectChar">
    <w:name w:val="Comment Subject Char"/>
    <w:link w:val="CommentSubject"/>
    <w:rsid w:val="003B6597"/>
    <w:rPr>
      <w:b/>
      <w:bCs/>
      <w:lang w:eastAsia="en-US"/>
    </w:rPr>
  </w:style>
  <w:style w:type="paragraph" w:styleId="Date">
    <w:name w:val="Date"/>
    <w:basedOn w:val="Normal"/>
    <w:next w:val="Normal"/>
    <w:link w:val="DateChar"/>
    <w:rsid w:val="003B6597"/>
  </w:style>
  <w:style w:type="character" w:customStyle="1" w:styleId="DateChar">
    <w:name w:val="Date Char"/>
    <w:link w:val="Date"/>
    <w:rsid w:val="003B6597"/>
    <w:rPr>
      <w:lang w:eastAsia="en-US"/>
    </w:rPr>
  </w:style>
  <w:style w:type="paragraph" w:styleId="E-mailSignature">
    <w:name w:val="E-mail Signature"/>
    <w:basedOn w:val="Normal"/>
    <w:link w:val="E-mailSignatureChar"/>
    <w:rsid w:val="003B6597"/>
  </w:style>
  <w:style w:type="character" w:customStyle="1" w:styleId="E-mailSignatureChar">
    <w:name w:val="E-mail Signature Char"/>
    <w:link w:val="E-mailSignature"/>
    <w:rsid w:val="003B6597"/>
    <w:rPr>
      <w:lang w:eastAsia="en-US"/>
    </w:rPr>
  </w:style>
  <w:style w:type="paragraph" w:styleId="EndnoteText">
    <w:name w:val="endnote text"/>
    <w:basedOn w:val="Normal"/>
    <w:link w:val="EndnoteTextChar"/>
    <w:rsid w:val="003B6597"/>
  </w:style>
  <w:style w:type="character" w:customStyle="1" w:styleId="EndnoteTextChar">
    <w:name w:val="Endnote Text Char"/>
    <w:link w:val="EndnoteText"/>
    <w:rsid w:val="003B6597"/>
    <w:rPr>
      <w:lang w:eastAsia="en-US"/>
    </w:rPr>
  </w:style>
  <w:style w:type="paragraph" w:styleId="EnvelopeAddress">
    <w:name w:val="envelope address"/>
    <w:basedOn w:val="Normal"/>
    <w:rsid w:val="003B65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6597"/>
    <w:rPr>
      <w:rFonts w:ascii="Calibri Light" w:hAnsi="Calibri Light"/>
    </w:rPr>
  </w:style>
  <w:style w:type="paragraph" w:styleId="HTMLAddress">
    <w:name w:val="HTML Address"/>
    <w:basedOn w:val="Normal"/>
    <w:link w:val="HTMLAddressChar"/>
    <w:rsid w:val="003B6597"/>
    <w:rPr>
      <w:i/>
      <w:iCs/>
    </w:rPr>
  </w:style>
  <w:style w:type="character" w:customStyle="1" w:styleId="HTMLAddressChar">
    <w:name w:val="HTML Address Char"/>
    <w:link w:val="HTMLAddress"/>
    <w:rsid w:val="003B6597"/>
    <w:rPr>
      <w:i/>
      <w:iCs/>
      <w:lang w:eastAsia="en-US"/>
    </w:rPr>
  </w:style>
  <w:style w:type="paragraph" w:styleId="HTMLPreformatted">
    <w:name w:val="HTML Preformatted"/>
    <w:basedOn w:val="Normal"/>
    <w:link w:val="HTMLPreformattedChar"/>
    <w:rsid w:val="003B6597"/>
    <w:rPr>
      <w:rFonts w:ascii="Courier New" w:hAnsi="Courier New" w:cs="Courier New"/>
    </w:rPr>
  </w:style>
  <w:style w:type="character" w:customStyle="1" w:styleId="HTMLPreformattedChar">
    <w:name w:val="HTML Preformatted Char"/>
    <w:link w:val="HTMLPreformatted"/>
    <w:rsid w:val="003B6597"/>
    <w:rPr>
      <w:rFonts w:ascii="Courier New" w:hAnsi="Courier New" w:cs="Courier New"/>
      <w:lang w:eastAsia="en-US"/>
    </w:rPr>
  </w:style>
  <w:style w:type="paragraph" w:styleId="Index3">
    <w:name w:val="index 3"/>
    <w:basedOn w:val="Normal"/>
    <w:next w:val="Normal"/>
    <w:rsid w:val="003B6597"/>
    <w:pPr>
      <w:ind w:left="600" w:hanging="200"/>
    </w:pPr>
  </w:style>
  <w:style w:type="paragraph" w:styleId="Index4">
    <w:name w:val="index 4"/>
    <w:basedOn w:val="Normal"/>
    <w:next w:val="Normal"/>
    <w:rsid w:val="003B6597"/>
    <w:pPr>
      <w:ind w:left="800" w:hanging="200"/>
    </w:pPr>
  </w:style>
  <w:style w:type="paragraph" w:styleId="Index5">
    <w:name w:val="index 5"/>
    <w:basedOn w:val="Normal"/>
    <w:next w:val="Normal"/>
    <w:rsid w:val="003B6597"/>
    <w:pPr>
      <w:ind w:left="1000" w:hanging="200"/>
    </w:pPr>
  </w:style>
  <w:style w:type="paragraph" w:styleId="Index6">
    <w:name w:val="index 6"/>
    <w:basedOn w:val="Normal"/>
    <w:next w:val="Normal"/>
    <w:rsid w:val="003B6597"/>
    <w:pPr>
      <w:ind w:left="1200" w:hanging="200"/>
    </w:pPr>
  </w:style>
  <w:style w:type="paragraph" w:styleId="Index7">
    <w:name w:val="index 7"/>
    <w:basedOn w:val="Normal"/>
    <w:next w:val="Normal"/>
    <w:rsid w:val="003B6597"/>
    <w:pPr>
      <w:ind w:left="1400" w:hanging="200"/>
    </w:pPr>
  </w:style>
  <w:style w:type="paragraph" w:styleId="Index8">
    <w:name w:val="index 8"/>
    <w:basedOn w:val="Normal"/>
    <w:next w:val="Normal"/>
    <w:rsid w:val="003B6597"/>
    <w:pPr>
      <w:ind w:left="1600" w:hanging="200"/>
    </w:pPr>
  </w:style>
  <w:style w:type="paragraph" w:styleId="Index9">
    <w:name w:val="index 9"/>
    <w:basedOn w:val="Normal"/>
    <w:next w:val="Normal"/>
    <w:rsid w:val="003B6597"/>
    <w:pPr>
      <w:ind w:left="1800" w:hanging="200"/>
    </w:pPr>
  </w:style>
  <w:style w:type="paragraph" w:styleId="IntenseQuote">
    <w:name w:val="Intense Quote"/>
    <w:basedOn w:val="Normal"/>
    <w:next w:val="Normal"/>
    <w:link w:val="IntenseQuoteChar"/>
    <w:uiPriority w:val="30"/>
    <w:qFormat/>
    <w:rsid w:val="003B65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6597"/>
    <w:rPr>
      <w:i/>
      <w:iCs/>
      <w:color w:val="4472C4"/>
      <w:lang w:eastAsia="en-US"/>
    </w:rPr>
  </w:style>
  <w:style w:type="paragraph" w:styleId="ListContinue">
    <w:name w:val="List Continue"/>
    <w:basedOn w:val="Normal"/>
    <w:rsid w:val="003B6597"/>
    <w:pPr>
      <w:spacing w:after="120"/>
      <w:ind w:left="283"/>
      <w:contextualSpacing/>
    </w:pPr>
  </w:style>
  <w:style w:type="paragraph" w:styleId="ListContinue2">
    <w:name w:val="List Continue 2"/>
    <w:basedOn w:val="Normal"/>
    <w:rsid w:val="003B6597"/>
    <w:pPr>
      <w:spacing w:after="120"/>
      <w:ind w:left="566"/>
      <w:contextualSpacing/>
    </w:pPr>
  </w:style>
  <w:style w:type="paragraph" w:styleId="ListContinue3">
    <w:name w:val="List Continue 3"/>
    <w:basedOn w:val="Normal"/>
    <w:rsid w:val="003B6597"/>
    <w:pPr>
      <w:spacing w:after="120"/>
      <w:ind w:left="849"/>
      <w:contextualSpacing/>
    </w:pPr>
  </w:style>
  <w:style w:type="paragraph" w:styleId="ListContinue4">
    <w:name w:val="List Continue 4"/>
    <w:basedOn w:val="Normal"/>
    <w:rsid w:val="003B6597"/>
    <w:pPr>
      <w:spacing w:after="120"/>
      <w:ind w:left="1132"/>
      <w:contextualSpacing/>
    </w:pPr>
  </w:style>
  <w:style w:type="paragraph" w:styleId="ListContinue5">
    <w:name w:val="List Continue 5"/>
    <w:basedOn w:val="Normal"/>
    <w:rsid w:val="003B6597"/>
    <w:pPr>
      <w:spacing w:after="120"/>
      <w:ind w:left="1415"/>
      <w:contextualSpacing/>
    </w:pPr>
  </w:style>
  <w:style w:type="paragraph" w:styleId="ListNumber3">
    <w:name w:val="List Number 3"/>
    <w:basedOn w:val="Normal"/>
    <w:rsid w:val="003B6597"/>
    <w:pPr>
      <w:numPr>
        <w:numId w:val="3"/>
      </w:numPr>
      <w:contextualSpacing/>
    </w:pPr>
  </w:style>
  <w:style w:type="paragraph" w:styleId="ListNumber4">
    <w:name w:val="List Number 4"/>
    <w:basedOn w:val="Normal"/>
    <w:rsid w:val="003B6597"/>
    <w:pPr>
      <w:numPr>
        <w:numId w:val="4"/>
      </w:numPr>
      <w:contextualSpacing/>
    </w:pPr>
  </w:style>
  <w:style w:type="paragraph" w:styleId="ListNumber5">
    <w:name w:val="List Number 5"/>
    <w:basedOn w:val="Normal"/>
    <w:rsid w:val="003B6597"/>
    <w:pPr>
      <w:numPr>
        <w:numId w:val="5"/>
      </w:numPr>
      <w:contextualSpacing/>
    </w:pPr>
  </w:style>
  <w:style w:type="paragraph" w:styleId="ListParagraph">
    <w:name w:val="List Paragraph"/>
    <w:basedOn w:val="Normal"/>
    <w:uiPriority w:val="34"/>
    <w:qFormat/>
    <w:rsid w:val="003B6597"/>
    <w:pPr>
      <w:ind w:left="720"/>
    </w:pPr>
  </w:style>
  <w:style w:type="paragraph" w:styleId="MacroText">
    <w:name w:val="macro"/>
    <w:link w:val="MacroTextChar"/>
    <w:rsid w:val="003B65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6597"/>
    <w:rPr>
      <w:rFonts w:ascii="Courier New" w:hAnsi="Courier New" w:cs="Courier New"/>
      <w:lang w:eastAsia="en-US"/>
    </w:rPr>
  </w:style>
  <w:style w:type="paragraph" w:styleId="MessageHeader">
    <w:name w:val="Message Header"/>
    <w:basedOn w:val="Normal"/>
    <w:link w:val="MessageHeaderChar"/>
    <w:rsid w:val="003B65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6597"/>
    <w:rPr>
      <w:rFonts w:ascii="Calibri Light" w:hAnsi="Calibri Light"/>
      <w:sz w:val="24"/>
      <w:szCs w:val="24"/>
      <w:shd w:val="pct20" w:color="auto" w:fill="auto"/>
      <w:lang w:eastAsia="en-US"/>
    </w:rPr>
  </w:style>
  <w:style w:type="paragraph" w:styleId="NoSpacing">
    <w:name w:val="No Spacing"/>
    <w:uiPriority w:val="1"/>
    <w:qFormat/>
    <w:rsid w:val="003B6597"/>
    <w:rPr>
      <w:lang w:eastAsia="en-US"/>
    </w:rPr>
  </w:style>
  <w:style w:type="paragraph" w:styleId="NormalWeb">
    <w:name w:val="Normal (Web)"/>
    <w:basedOn w:val="Normal"/>
    <w:rsid w:val="003B6597"/>
    <w:rPr>
      <w:sz w:val="24"/>
      <w:szCs w:val="24"/>
    </w:rPr>
  </w:style>
  <w:style w:type="paragraph" w:styleId="NormalIndent">
    <w:name w:val="Normal Indent"/>
    <w:basedOn w:val="Normal"/>
    <w:rsid w:val="003B6597"/>
    <w:pPr>
      <w:ind w:left="720"/>
    </w:pPr>
  </w:style>
  <w:style w:type="paragraph" w:styleId="NoteHeading">
    <w:name w:val="Note Heading"/>
    <w:basedOn w:val="Normal"/>
    <w:next w:val="Normal"/>
    <w:link w:val="NoteHeadingChar"/>
    <w:rsid w:val="003B6597"/>
  </w:style>
  <w:style w:type="character" w:customStyle="1" w:styleId="NoteHeadingChar">
    <w:name w:val="Note Heading Char"/>
    <w:link w:val="NoteHeading"/>
    <w:rsid w:val="003B6597"/>
    <w:rPr>
      <w:lang w:eastAsia="en-US"/>
    </w:rPr>
  </w:style>
  <w:style w:type="paragraph" w:styleId="Quote">
    <w:name w:val="Quote"/>
    <w:basedOn w:val="Normal"/>
    <w:next w:val="Normal"/>
    <w:link w:val="QuoteChar"/>
    <w:uiPriority w:val="29"/>
    <w:qFormat/>
    <w:rsid w:val="003B6597"/>
    <w:pPr>
      <w:spacing w:before="200" w:after="160"/>
      <w:ind w:left="864" w:right="864"/>
      <w:jc w:val="center"/>
    </w:pPr>
    <w:rPr>
      <w:i/>
      <w:iCs/>
      <w:color w:val="404040"/>
    </w:rPr>
  </w:style>
  <w:style w:type="character" w:customStyle="1" w:styleId="QuoteChar">
    <w:name w:val="Quote Char"/>
    <w:link w:val="Quote"/>
    <w:uiPriority w:val="29"/>
    <w:rsid w:val="003B6597"/>
    <w:rPr>
      <w:i/>
      <w:iCs/>
      <w:color w:val="404040"/>
      <w:lang w:eastAsia="en-US"/>
    </w:rPr>
  </w:style>
  <w:style w:type="paragraph" w:styleId="Salutation">
    <w:name w:val="Salutation"/>
    <w:basedOn w:val="Normal"/>
    <w:next w:val="Normal"/>
    <w:link w:val="SalutationChar"/>
    <w:rsid w:val="003B6597"/>
  </w:style>
  <w:style w:type="character" w:customStyle="1" w:styleId="SalutationChar">
    <w:name w:val="Salutation Char"/>
    <w:link w:val="Salutation"/>
    <w:rsid w:val="003B6597"/>
    <w:rPr>
      <w:lang w:eastAsia="en-US"/>
    </w:rPr>
  </w:style>
  <w:style w:type="paragraph" w:styleId="Signature">
    <w:name w:val="Signature"/>
    <w:basedOn w:val="Normal"/>
    <w:link w:val="SignatureChar"/>
    <w:rsid w:val="003B6597"/>
    <w:pPr>
      <w:ind w:left="4252"/>
    </w:pPr>
  </w:style>
  <w:style w:type="character" w:customStyle="1" w:styleId="SignatureChar">
    <w:name w:val="Signature Char"/>
    <w:link w:val="Signature"/>
    <w:rsid w:val="003B6597"/>
    <w:rPr>
      <w:lang w:eastAsia="en-US"/>
    </w:rPr>
  </w:style>
  <w:style w:type="paragraph" w:styleId="Subtitle">
    <w:name w:val="Subtitle"/>
    <w:basedOn w:val="Normal"/>
    <w:next w:val="Normal"/>
    <w:link w:val="SubtitleChar"/>
    <w:qFormat/>
    <w:rsid w:val="003B6597"/>
    <w:pPr>
      <w:spacing w:after="60"/>
      <w:jc w:val="center"/>
      <w:outlineLvl w:val="1"/>
    </w:pPr>
    <w:rPr>
      <w:rFonts w:ascii="Calibri Light" w:hAnsi="Calibri Light"/>
      <w:sz w:val="24"/>
      <w:szCs w:val="24"/>
    </w:rPr>
  </w:style>
  <w:style w:type="character" w:customStyle="1" w:styleId="SubtitleChar">
    <w:name w:val="Subtitle Char"/>
    <w:link w:val="Subtitle"/>
    <w:rsid w:val="003B6597"/>
    <w:rPr>
      <w:rFonts w:ascii="Calibri Light" w:hAnsi="Calibri Light"/>
      <w:sz w:val="24"/>
      <w:szCs w:val="24"/>
      <w:lang w:eastAsia="en-US"/>
    </w:rPr>
  </w:style>
  <w:style w:type="paragraph" w:styleId="TableofAuthorities">
    <w:name w:val="table of authorities"/>
    <w:basedOn w:val="Normal"/>
    <w:next w:val="Normal"/>
    <w:rsid w:val="003B6597"/>
    <w:pPr>
      <w:ind w:left="200" w:hanging="200"/>
    </w:pPr>
  </w:style>
  <w:style w:type="paragraph" w:styleId="TableofFigures">
    <w:name w:val="table of figures"/>
    <w:basedOn w:val="Normal"/>
    <w:next w:val="Normal"/>
    <w:rsid w:val="003B6597"/>
  </w:style>
  <w:style w:type="paragraph" w:styleId="Title">
    <w:name w:val="Title"/>
    <w:basedOn w:val="Normal"/>
    <w:next w:val="Normal"/>
    <w:link w:val="TitleChar"/>
    <w:qFormat/>
    <w:rsid w:val="003B65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6597"/>
    <w:rPr>
      <w:rFonts w:ascii="Calibri Light" w:hAnsi="Calibri Light"/>
      <w:b/>
      <w:bCs/>
      <w:kern w:val="28"/>
      <w:sz w:val="32"/>
      <w:szCs w:val="32"/>
      <w:lang w:eastAsia="en-US"/>
    </w:rPr>
  </w:style>
  <w:style w:type="paragraph" w:styleId="TOAHeading">
    <w:name w:val="toa heading"/>
    <w:basedOn w:val="Normal"/>
    <w:next w:val="Normal"/>
    <w:rsid w:val="003B65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65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4420</Words>
  <Characters>22192</Characters>
  <Application>Microsoft Office Word</Application>
  <DocSecurity>0</DocSecurity>
  <Lines>528</Lines>
  <Paragraphs>397</Paragraphs>
  <ScaleCrop>false</ScaleCrop>
  <HeadingPairs>
    <vt:vector size="2" baseType="variant">
      <vt:variant>
        <vt:lpstr>Title</vt:lpstr>
      </vt:variant>
      <vt:variant>
        <vt:i4>1</vt:i4>
      </vt:variant>
    </vt:vector>
  </HeadingPairs>
  <TitlesOfParts>
    <vt:vector size="1" baseType="lpstr">
      <vt:lpstr>3GPP TS 23.035</vt:lpstr>
    </vt:vector>
  </TitlesOfParts>
  <Manager/>
  <Company/>
  <LinksUpToDate>false</LinksUpToDate>
  <CharactersWithSpaces>26215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23.035</dc:title>
  <dc:subject>Immediate Service Termination (IST); Stage 2 (Release 19)</dc:subject>
  <dc:creator>MCC Support</dc:creator>
  <cp:keywords>GSM, UMTS, IST, Security, stage 2</cp:keywords>
  <dc:description/>
  <cp:lastModifiedBy>33.938_CR0003R1_(Rel-19)_FS_CryptoInv</cp:lastModifiedBy>
  <cp:revision>2</cp:revision>
  <dcterms:created xsi:type="dcterms:W3CDTF">2025-10-13T03:17:00Z</dcterms:created>
  <dcterms:modified xsi:type="dcterms:W3CDTF">2025-10-13T03:17:00Z</dcterms:modified>
  <cp:category>v5.1.0</cp:category>
</cp:coreProperties>
</file>