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1B45D41D"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057D2F">
              <w:t>V</w:t>
            </w:r>
            <w:bookmarkEnd w:id="2"/>
            <w:r w:rsidR="00DD234B">
              <w:t>1</w:t>
            </w:r>
            <w:r w:rsidR="005C2D53">
              <w:t>8</w:t>
            </w:r>
            <w:r w:rsidR="00555F87">
              <w:t>.</w:t>
            </w:r>
            <w:r w:rsidR="005C2D53">
              <w:t>0</w:t>
            </w:r>
            <w:r w:rsidR="00555F87">
              <w:t>.0</w:t>
            </w:r>
            <w:r w:rsidRPr="00057D2F">
              <w:t xml:space="preserve"> </w:t>
            </w:r>
            <w:r w:rsidRPr="00057D2F">
              <w:rPr>
                <w:sz w:val="32"/>
              </w:rPr>
              <w:t>(</w:t>
            </w:r>
            <w:bookmarkStart w:id="3" w:name="issueDate"/>
            <w:r w:rsidR="000D3B47" w:rsidRPr="00057D2F">
              <w:rPr>
                <w:sz w:val="32"/>
              </w:rPr>
              <w:t>202</w:t>
            </w:r>
            <w:r w:rsidR="000D3B47">
              <w:rPr>
                <w:sz w:val="32"/>
              </w:rPr>
              <w:t>3</w:t>
            </w:r>
            <w:r w:rsidR="00E41D5E" w:rsidRPr="00057D2F">
              <w:rPr>
                <w:sz w:val="32"/>
              </w:rPr>
              <w:t>-</w:t>
            </w:r>
            <w:bookmarkEnd w:id="3"/>
            <w:r w:rsidR="000D3B47">
              <w:rPr>
                <w:sz w:val="32"/>
              </w:rPr>
              <w:t>0</w:t>
            </w:r>
            <w:r w:rsidR="005C2D53">
              <w:rPr>
                <w:sz w:val="32"/>
              </w:rPr>
              <w:t>9</w:t>
            </w:r>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4" w:name="spectype2"/>
            <w:r w:rsidR="00E41D5E" w:rsidRPr="00057D2F">
              <w:t>Specification</w:t>
            </w:r>
            <w:bookmarkEnd w:id="4"/>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3rd Generation Partnership Project;</w:t>
            </w:r>
          </w:p>
          <w:p w14:paraId="1B8F248E" w14:textId="77777777" w:rsidR="000C2F31" w:rsidRPr="006010E5" w:rsidRDefault="000C2F31" w:rsidP="000C2F31">
            <w:pPr>
              <w:pStyle w:val="ZT"/>
              <w:framePr w:wrap="auto" w:hAnchor="text" w:yAlign="inline"/>
            </w:pPr>
            <w:r w:rsidRPr="006010E5">
              <w:t>Technical Specification Group Services and System Aspects;</w:t>
            </w:r>
          </w:p>
          <w:p w14:paraId="5E0F9525" w14:textId="40C97605" w:rsidR="00E41D5E" w:rsidRPr="00057D2F" w:rsidRDefault="00E41D5E" w:rsidP="00133525">
            <w:pPr>
              <w:pStyle w:val="ZT"/>
              <w:framePr w:wrap="auto" w:hAnchor="text" w:yAlign="inline"/>
            </w:pPr>
            <w:r w:rsidRPr="00057D2F">
              <w:t>Data Collection and Reporting;</w:t>
            </w:r>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7314D189" w:rsidR="004F0988" w:rsidRPr="00057D2F" w:rsidRDefault="004F0988" w:rsidP="00133525">
            <w:pPr>
              <w:pStyle w:val="ZT"/>
              <w:framePr w:wrap="auto" w:hAnchor="text" w:yAlign="inline"/>
              <w:rPr>
                <w:i/>
                <w:sz w:val="28"/>
              </w:rPr>
            </w:pPr>
            <w:r w:rsidRPr="00057D2F">
              <w:t>(</w:t>
            </w:r>
            <w:r w:rsidRPr="00057D2F">
              <w:rPr>
                <w:rStyle w:val="ZGSM"/>
              </w:rPr>
              <w:t>Release</w:t>
            </w:r>
            <w:r w:rsidR="00E64FB6">
              <w:rPr>
                <w:rStyle w:val="ZGSM"/>
              </w:rPr>
              <w:t xml:space="preserve"> </w:t>
            </w:r>
            <w:r w:rsidR="00E41D5E" w:rsidRPr="00057D2F">
              <w:rPr>
                <w:rStyle w:val="ZGSM"/>
              </w:rPr>
              <w:t>1</w:t>
            </w:r>
            <w:r w:rsidR="005C2D53">
              <w:rPr>
                <w:rStyle w:val="ZGSM"/>
              </w:rPr>
              <w:t>8</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bookmarkStart w:id="5" w:name="_MON_1684549432"/>
      <w:bookmarkEnd w:id="5"/>
      <w:bookmarkStart w:id="6" w:name="_MON_1684549432"/>
      <w:bookmarkEnd w:id="6"/>
      <w:tr w:rsidR="00D57972" w:rsidRPr="00057D2F" w14:paraId="0904992C" w14:textId="77777777" w:rsidTr="00E41D5E">
        <w:trPr>
          <w:trHeight w:hRule="exact" w:val="1531"/>
        </w:trPr>
        <w:tc>
          <w:tcPr>
            <w:tcW w:w="4883" w:type="dxa"/>
            <w:tcBorders>
              <w:right w:val="nil"/>
            </w:tcBorders>
            <w:shd w:val="clear" w:color="auto" w:fill="auto"/>
          </w:tcPr>
          <w:p w14:paraId="06999758" w14:textId="1963266F" w:rsidR="00D57972" w:rsidRPr="00057D2F" w:rsidRDefault="005C2D53">
            <w:r w:rsidRPr="005C2D53">
              <w:rPr>
                <w:i/>
                <w:noProof/>
              </w:rPr>
              <w:object w:dxaOrig="2026" w:dyaOrig="1251" w14:anchorId="788B77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02.55pt;height:62.9pt" o:ole="">
                  <v:imagedata r:id="rId9" o:title=""/>
                </v:shape>
                <o:OLEObject Type="Embed" ProgID="Word.Picture.8" ShapeID="_x0000_i1042" DrawAspect="Content" ObjectID="_1756834623" r:id="rId10"/>
              </w:object>
            </w:r>
          </w:p>
        </w:tc>
        <w:tc>
          <w:tcPr>
            <w:tcW w:w="5540" w:type="dxa"/>
            <w:tcBorders>
              <w:left w:val="nil"/>
            </w:tcBorders>
            <w:shd w:val="clear" w:color="auto" w:fill="auto"/>
          </w:tcPr>
          <w:p w14:paraId="4D4FC9FC" w14:textId="548B5FA7" w:rsidR="00D57972" w:rsidRPr="00057D2F" w:rsidRDefault="007A504A" w:rsidP="00133525">
            <w:pPr>
              <w:jc w:val="right"/>
            </w:pPr>
            <w:bookmarkStart w:id="7"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8"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8"/>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9"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10"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
            </w:pPr>
            <w:r w:rsidRPr="004F68E5">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10"/>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11"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2554DD29" w:rsidR="00E16509" w:rsidRPr="00057D2F" w:rsidRDefault="00E16509" w:rsidP="00133525">
            <w:pPr>
              <w:pStyle w:val="FP"/>
              <w:jc w:val="center"/>
              <w:rPr>
                <w:noProof/>
                <w:sz w:val="18"/>
              </w:rPr>
            </w:pPr>
            <w:r w:rsidRPr="00057D2F">
              <w:rPr>
                <w:noProof/>
                <w:sz w:val="18"/>
              </w:rPr>
              <w:t xml:space="preserve">© </w:t>
            </w:r>
            <w:r w:rsidR="000D3B47" w:rsidRPr="00057D2F">
              <w:rPr>
                <w:noProof/>
                <w:sz w:val="18"/>
              </w:rPr>
              <w:t>202</w:t>
            </w:r>
            <w:r w:rsidR="000D3B47">
              <w:rPr>
                <w:noProof/>
                <w:sz w:val="18"/>
              </w:rPr>
              <w:t>3</w:t>
            </w:r>
            <w:r w:rsidRPr="00057D2F">
              <w:rPr>
                <w:noProof/>
                <w:sz w:val="18"/>
              </w:rPr>
              <w:t>, 3GPP Organizational Partners (ARIB, ATIS, CCSA, ETSI, TSDSI, TTA, TTC).</w:t>
            </w:r>
            <w:bookmarkStart w:id="12" w:name="copyrightaddon"/>
            <w:bookmarkEnd w:id="12"/>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11"/>
          </w:p>
        </w:tc>
      </w:tr>
      <w:bookmarkEnd w:id="9"/>
    </w:tbl>
    <w:p w14:paraId="29AC419C" w14:textId="77777777" w:rsidR="00080512" w:rsidRPr="00057D2F" w:rsidRDefault="00080512">
      <w:pPr>
        <w:pStyle w:val="TT"/>
      </w:pPr>
      <w:r w:rsidRPr="00057D2F">
        <w:br w:type="page"/>
      </w:r>
      <w:bookmarkStart w:id="13" w:name="tableOfContents"/>
      <w:bookmarkEnd w:id="13"/>
      <w:r w:rsidRPr="00057D2F">
        <w:lastRenderedPageBreak/>
        <w:t>Contents</w:t>
      </w:r>
    </w:p>
    <w:p w14:paraId="57F4A617" w14:textId="7B2521F1" w:rsidR="005C2D53" w:rsidRDefault="004D3578">
      <w:pPr>
        <w:pStyle w:val="TOC1"/>
        <w:rPr>
          <w:rFonts w:asciiTheme="minorHAnsi" w:eastAsiaTheme="minorEastAsia" w:hAnsiTheme="minorHAnsi" w:cstheme="minorBidi"/>
          <w:noProof/>
          <w:kern w:val="2"/>
          <w:szCs w:val="22"/>
          <w:lang w:eastAsia="en-GB"/>
          <w14:ligatures w14:val="standardContextual"/>
        </w:rPr>
      </w:pPr>
      <w:r w:rsidRPr="00057D2F">
        <w:fldChar w:fldCharType="begin" w:fldLock="1"/>
      </w:r>
      <w:r w:rsidRPr="00057D2F">
        <w:instrText xml:space="preserve"> TOC \o "1-9" </w:instrText>
      </w:r>
      <w:r w:rsidRPr="00057D2F">
        <w:fldChar w:fldCharType="separate"/>
      </w:r>
      <w:r w:rsidR="005C2D53">
        <w:rPr>
          <w:noProof/>
        </w:rPr>
        <w:t>Foreword</w:t>
      </w:r>
      <w:r w:rsidR="005C2D53">
        <w:rPr>
          <w:noProof/>
        </w:rPr>
        <w:tab/>
      </w:r>
      <w:r w:rsidR="005C2D53">
        <w:rPr>
          <w:noProof/>
        </w:rPr>
        <w:fldChar w:fldCharType="begin" w:fldLock="1"/>
      </w:r>
      <w:r w:rsidR="005C2D53">
        <w:rPr>
          <w:noProof/>
        </w:rPr>
        <w:instrText xml:space="preserve"> PAGEREF _Toc146221777 \h </w:instrText>
      </w:r>
      <w:r w:rsidR="005C2D53">
        <w:rPr>
          <w:noProof/>
        </w:rPr>
      </w:r>
      <w:r w:rsidR="005C2D53">
        <w:rPr>
          <w:noProof/>
        </w:rPr>
        <w:fldChar w:fldCharType="separate"/>
      </w:r>
      <w:r w:rsidR="005C2D53">
        <w:rPr>
          <w:noProof/>
        </w:rPr>
        <w:t>5</w:t>
      </w:r>
      <w:r w:rsidR="005C2D53">
        <w:rPr>
          <w:noProof/>
        </w:rPr>
        <w:fldChar w:fldCharType="end"/>
      </w:r>
    </w:p>
    <w:p w14:paraId="5F94A0B6" w14:textId="05537EAB"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_Toc146221778 \h </w:instrText>
      </w:r>
      <w:r>
        <w:rPr>
          <w:noProof/>
        </w:rPr>
      </w:r>
      <w:r>
        <w:rPr>
          <w:noProof/>
        </w:rPr>
        <w:fldChar w:fldCharType="separate"/>
      </w:r>
      <w:r>
        <w:rPr>
          <w:noProof/>
        </w:rPr>
        <w:t>7</w:t>
      </w:r>
      <w:r>
        <w:rPr>
          <w:noProof/>
        </w:rPr>
        <w:fldChar w:fldCharType="end"/>
      </w:r>
    </w:p>
    <w:p w14:paraId="63E65695" w14:textId="3492EA3A"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_Toc146221779 \h </w:instrText>
      </w:r>
      <w:r>
        <w:rPr>
          <w:noProof/>
        </w:rPr>
      </w:r>
      <w:r>
        <w:rPr>
          <w:noProof/>
        </w:rPr>
        <w:fldChar w:fldCharType="separate"/>
      </w:r>
      <w:r>
        <w:rPr>
          <w:noProof/>
        </w:rPr>
        <w:t>7</w:t>
      </w:r>
      <w:r>
        <w:rPr>
          <w:noProof/>
        </w:rPr>
        <w:fldChar w:fldCharType="end"/>
      </w:r>
    </w:p>
    <w:p w14:paraId="1694849F" w14:textId="11B3A49F"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_Toc146221780 \h </w:instrText>
      </w:r>
      <w:r>
        <w:rPr>
          <w:noProof/>
        </w:rPr>
      </w:r>
      <w:r>
        <w:rPr>
          <w:noProof/>
        </w:rPr>
        <w:fldChar w:fldCharType="separate"/>
      </w:r>
      <w:r>
        <w:rPr>
          <w:noProof/>
        </w:rPr>
        <w:t>7</w:t>
      </w:r>
      <w:r>
        <w:rPr>
          <w:noProof/>
        </w:rPr>
        <w:fldChar w:fldCharType="end"/>
      </w:r>
    </w:p>
    <w:p w14:paraId="5AB09037" w14:textId="35315F34"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_Toc146221781 \h </w:instrText>
      </w:r>
      <w:r>
        <w:rPr>
          <w:noProof/>
        </w:rPr>
      </w:r>
      <w:r>
        <w:rPr>
          <w:noProof/>
        </w:rPr>
        <w:fldChar w:fldCharType="separate"/>
      </w:r>
      <w:r>
        <w:rPr>
          <w:noProof/>
        </w:rPr>
        <w:t>7</w:t>
      </w:r>
      <w:r>
        <w:rPr>
          <w:noProof/>
        </w:rPr>
        <w:fldChar w:fldCharType="end"/>
      </w:r>
    </w:p>
    <w:p w14:paraId="4299809F" w14:textId="490478D4"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_Toc146221782 \h </w:instrText>
      </w:r>
      <w:r>
        <w:rPr>
          <w:noProof/>
        </w:rPr>
      </w:r>
      <w:r>
        <w:rPr>
          <w:noProof/>
        </w:rPr>
        <w:fldChar w:fldCharType="separate"/>
      </w:r>
      <w:r>
        <w:rPr>
          <w:noProof/>
        </w:rPr>
        <w:t>8</w:t>
      </w:r>
      <w:r>
        <w:rPr>
          <w:noProof/>
        </w:rPr>
        <w:fldChar w:fldCharType="end"/>
      </w:r>
    </w:p>
    <w:p w14:paraId="15E82A28" w14:textId="0384E07A"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_Toc146221783 \h </w:instrText>
      </w:r>
      <w:r>
        <w:rPr>
          <w:noProof/>
        </w:rPr>
      </w:r>
      <w:r>
        <w:rPr>
          <w:noProof/>
        </w:rPr>
        <w:fldChar w:fldCharType="separate"/>
      </w:r>
      <w:r>
        <w:rPr>
          <w:noProof/>
        </w:rPr>
        <w:t>8</w:t>
      </w:r>
      <w:r>
        <w:rPr>
          <w:noProof/>
        </w:rPr>
        <w:fldChar w:fldCharType="end"/>
      </w:r>
    </w:p>
    <w:p w14:paraId="06A60492" w14:textId="13968C4A"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collection and reporting</w:t>
      </w:r>
      <w:r>
        <w:rPr>
          <w:noProof/>
        </w:rPr>
        <w:tab/>
      </w:r>
      <w:r>
        <w:rPr>
          <w:noProof/>
        </w:rPr>
        <w:fldChar w:fldCharType="begin" w:fldLock="1"/>
      </w:r>
      <w:r>
        <w:rPr>
          <w:noProof/>
        </w:rPr>
        <w:instrText xml:space="preserve"> PAGEREF _Toc146221784 \h </w:instrText>
      </w:r>
      <w:r>
        <w:rPr>
          <w:noProof/>
        </w:rPr>
      </w:r>
      <w:r>
        <w:rPr>
          <w:noProof/>
        </w:rPr>
        <w:fldChar w:fldCharType="separate"/>
      </w:r>
      <w:r>
        <w:rPr>
          <w:noProof/>
        </w:rPr>
        <w:t>8</w:t>
      </w:r>
      <w:r>
        <w:rPr>
          <w:noProof/>
        </w:rPr>
        <w:fldChar w:fldCharType="end"/>
      </w:r>
    </w:p>
    <w:p w14:paraId="2A0A05D2" w14:textId="2014C33F"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_Toc146221785 \h </w:instrText>
      </w:r>
      <w:r>
        <w:rPr>
          <w:noProof/>
        </w:rPr>
      </w:r>
      <w:r>
        <w:rPr>
          <w:noProof/>
        </w:rPr>
        <w:fldChar w:fldCharType="separate"/>
      </w:r>
      <w:r>
        <w:rPr>
          <w:noProof/>
        </w:rPr>
        <w:t>8</w:t>
      </w:r>
      <w:r>
        <w:rPr>
          <w:noProof/>
        </w:rPr>
        <w:fldChar w:fldCharType="end"/>
      </w:r>
    </w:p>
    <w:p w14:paraId="5D8E0647" w14:textId="7A45AB60"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Functional entities for data collection and reporting</w:t>
      </w:r>
      <w:r>
        <w:rPr>
          <w:noProof/>
        </w:rPr>
        <w:tab/>
      </w:r>
      <w:r>
        <w:rPr>
          <w:noProof/>
        </w:rPr>
        <w:fldChar w:fldCharType="begin" w:fldLock="1"/>
      </w:r>
      <w:r>
        <w:rPr>
          <w:noProof/>
        </w:rPr>
        <w:instrText xml:space="preserve"> PAGEREF _Toc146221786 \h </w:instrText>
      </w:r>
      <w:r>
        <w:rPr>
          <w:noProof/>
        </w:rPr>
      </w:r>
      <w:r>
        <w:rPr>
          <w:noProof/>
        </w:rPr>
        <w:fldChar w:fldCharType="separate"/>
      </w:r>
      <w:r>
        <w:rPr>
          <w:noProof/>
        </w:rPr>
        <w:t>9</w:t>
      </w:r>
      <w:r>
        <w:rPr>
          <w:noProof/>
        </w:rPr>
        <w:fldChar w:fldCharType="end"/>
      </w:r>
    </w:p>
    <w:p w14:paraId="2C93CC74" w14:textId="7FCF749E"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Reference points for data collection and reporting</w:t>
      </w:r>
      <w:r>
        <w:rPr>
          <w:noProof/>
        </w:rPr>
        <w:tab/>
      </w:r>
      <w:r>
        <w:rPr>
          <w:noProof/>
        </w:rPr>
        <w:fldChar w:fldCharType="begin" w:fldLock="1"/>
      </w:r>
      <w:r>
        <w:rPr>
          <w:noProof/>
        </w:rPr>
        <w:instrText xml:space="preserve"> PAGEREF _Toc146221787 \h </w:instrText>
      </w:r>
      <w:r>
        <w:rPr>
          <w:noProof/>
        </w:rPr>
      </w:r>
      <w:r>
        <w:rPr>
          <w:noProof/>
        </w:rPr>
        <w:fldChar w:fldCharType="separate"/>
      </w:r>
      <w:r>
        <w:rPr>
          <w:noProof/>
        </w:rPr>
        <w:t>12</w:t>
      </w:r>
      <w:r>
        <w:rPr>
          <w:noProof/>
        </w:rPr>
        <w:fldChar w:fldCharType="end"/>
      </w:r>
    </w:p>
    <w:p w14:paraId="3D173EE1" w14:textId="30D1971F"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Service-based architecture for data collection and reporting</w:t>
      </w:r>
      <w:r>
        <w:rPr>
          <w:noProof/>
        </w:rPr>
        <w:tab/>
      </w:r>
      <w:r>
        <w:rPr>
          <w:noProof/>
        </w:rPr>
        <w:fldChar w:fldCharType="begin" w:fldLock="1"/>
      </w:r>
      <w:r>
        <w:rPr>
          <w:noProof/>
        </w:rPr>
        <w:instrText xml:space="preserve"> PAGEREF _Toc146221788 \h </w:instrText>
      </w:r>
      <w:r>
        <w:rPr>
          <w:noProof/>
        </w:rPr>
      </w:r>
      <w:r>
        <w:rPr>
          <w:noProof/>
        </w:rPr>
        <w:fldChar w:fldCharType="separate"/>
      </w:r>
      <w:r>
        <w:rPr>
          <w:noProof/>
        </w:rPr>
        <w:t>14</w:t>
      </w:r>
      <w:r>
        <w:rPr>
          <w:noProof/>
        </w:rPr>
        <w:fldChar w:fldCharType="end"/>
      </w:r>
    </w:p>
    <w:p w14:paraId="3FD4152E" w14:textId="69F1B0BC"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Information security model</w:t>
      </w:r>
      <w:r>
        <w:rPr>
          <w:noProof/>
        </w:rPr>
        <w:tab/>
      </w:r>
      <w:r>
        <w:rPr>
          <w:noProof/>
        </w:rPr>
        <w:fldChar w:fldCharType="begin" w:fldLock="1"/>
      </w:r>
      <w:r>
        <w:rPr>
          <w:noProof/>
        </w:rPr>
        <w:instrText xml:space="preserve"> PAGEREF _Toc146221789 \h </w:instrText>
      </w:r>
      <w:r>
        <w:rPr>
          <w:noProof/>
        </w:rPr>
      </w:r>
      <w:r>
        <w:rPr>
          <w:noProof/>
        </w:rPr>
        <w:fldChar w:fldCharType="separate"/>
      </w:r>
      <w:r>
        <w:rPr>
          <w:noProof/>
        </w:rPr>
        <w:t>16</w:t>
      </w:r>
      <w:r>
        <w:rPr>
          <w:noProof/>
        </w:rPr>
        <w:fldChar w:fldCharType="end"/>
      </w:r>
    </w:p>
    <w:p w14:paraId="463D5E93" w14:textId="4E22989B"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Transport security</w:t>
      </w:r>
      <w:r>
        <w:rPr>
          <w:noProof/>
        </w:rPr>
        <w:tab/>
      </w:r>
      <w:r>
        <w:rPr>
          <w:noProof/>
        </w:rPr>
        <w:fldChar w:fldCharType="begin" w:fldLock="1"/>
      </w:r>
      <w:r>
        <w:rPr>
          <w:noProof/>
        </w:rPr>
        <w:instrText xml:space="preserve"> PAGEREF _Toc146221790 \h </w:instrText>
      </w:r>
      <w:r>
        <w:rPr>
          <w:noProof/>
        </w:rPr>
      </w:r>
      <w:r>
        <w:rPr>
          <w:noProof/>
        </w:rPr>
        <w:fldChar w:fldCharType="separate"/>
      </w:r>
      <w:r>
        <w:rPr>
          <w:noProof/>
        </w:rPr>
        <w:t>16</w:t>
      </w:r>
      <w:r>
        <w:rPr>
          <w:noProof/>
        </w:rPr>
        <w:fldChar w:fldCharType="end"/>
      </w:r>
    </w:p>
    <w:p w14:paraId="3B621794" w14:textId="4A5B213D"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Data exposure restriction model</w:t>
      </w:r>
      <w:r>
        <w:rPr>
          <w:noProof/>
        </w:rPr>
        <w:tab/>
      </w:r>
      <w:r>
        <w:rPr>
          <w:noProof/>
        </w:rPr>
        <w:fldChar w:fldCharType="begin" w:fldLock="1"/>
      </w:r>
      <w:r>
        <w:rPr>
          <w:noProof/>
        </w:rPr>
        <w:instrText xml:space="preserve"> PAGEREF _Toc146221791 \h </w:instrText>
      </w:r>
      <w:r>
        <w:rPr>
          <w:noProof/>
        </w:rPr>
      </w:r>
      <w:r>
        <w:rPr>
          <w:noProof/>
        </w:rPr>
        <w:fldChar w:fldCharType="separate"/>
      </w:r>
      <w:r>
        <w:rPr>
          <w:noProof/>
        </w:rPr>
        <w:t>16</w:t>
      </w:r>
      <w:r>
        <w:rPr>
          <w:noProof/>
        </w:rPr>
        <w:fldChar w:fldCharType="end"/>
      </w:r>
    </w:p>
    <w:p w14:paraId="3D2F4B01" w14:textId="7A1AF97B"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Authentication of data collection clients by the Data Collection AF</w:t>
      </w:r>
      <w:r>
        <w:rPr>
          <w:noProof/>
        </w:rPr>
        <w:tab/>
      </w:r>
      <w:r>
        <w:rPr>
          <w:noProof/>
        </w:rPr>
        <w:fldChar w:fldCharType="begin" w:fldLock="1"/>
      </w:r>
      <w:r>
        <w:rPr>
          <w:noProof/>
        </w:rPr>
        <w:instrText xml:space="preserve"> PAGEREF _Toc146221792 \h </w:instrText>
      </w:r>
      <w:r>
        <w:rPr>
          <w:noProof/>
        </w:rPr>
      </w:r>
      <w:r>
        <w:rPr>
          <w:noProof/>
        </w:rPr>
        <w:fldChar w:fldCharType="separate"/>
      </w:r>
      <w:r>
        <w:rPr>
          <w:noProof/>
        </w:rPr>
        <w:t>17</w:t>
      </w:r>
      <w:r>
        <w:rPr>
          <w:noProof/>
        </w:rPr>
        <w:fldChar w:fldCharType="end"/>
      </w:r>
    </w:p>
    <w:p w14:paraId="5A5D2EB8" w14:textId="58CA9409"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Precedence rules</w:t>
      </w:r>
      <w:r>
        <w:rPr>
          <w:noProof/>
        </w:rPr>
        <w:tab/>
      </w:r>
      <w:r>
        <w:rPr>
          <w:noProof/>
        </w:rPr>
        <w:fldChar w:fldCharType="begin" w:fldLock="1"/>
      </w:r>
      <w:r>
        <w:rPr>
          <w:noProof/>
        </w:rPr>
        <w:instrText xml:space="preserve"> PAGEREF _Toc146221793 \h </w:instrText>
      </w:r>
      <w:r>
        <w:rPr>
          <w:noProof/>
        </w:rPr>
      </w:r>
      <w:r>
        <w:rPr>
          <w:noProof/>
        </w:rPr>
        <w:fldChar w:fldCharType="separate"/>
      </w:r>
      <w:r>
        <w:rPr>
          <w:noProof/>
        </w:rPr>
        <w:t>17</w:t>
      </w:r>
      <w:r>
        <w:rPr>
          <w:noProof/>
        </w:rPr>
        <w:fldChar w:fldCharType="end"/>
      </w:r>
    </w:p>
    <w:p w14:paraId="43D61C04" w14:textId="4E3A27BE" w:rsidR="005C2D53" w:rsidRDefault="005C2D53">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_Toc146221794 \h </w:instrText>
      </w:r>
      <w:r>
        <w:rPr>
          <w:noProof/>
        </w:rPr>
      </w:r>
      <w:r>
        <w:rPr>
          <w:noProof/>
        </w:rPr>
        <w:fldChar w:fldCharType="separate"/>
      </w:r>
      <w:r>
        <w:rPr>
          <w:noProof/>
        </w:rPr>
        <w:t>17</w:t>
      </w:r>
      <w:r>
        <w:rPr>
          <w:noProof/>
        </w:rPr>
        <w:fldChar w:fldCharType="end"/>
      </w:r>
    </w:p>
    <w:p w14:paraId="07FD90C3" w14:textId="779F1C28" w:rsidR="005C2D53" w:rsidRDefault="005C2D53">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5G System (MNO)</w:t>
      </w:r>
      <w:r>
        <w:rPr>
          <w:noProof/>
        </w:rPr>
        <w:tab/>
      </w:r>
      <w:r>
        <w:rPr>
          <w:noProof/>
        </w:rPr>
        <w:fldChar w:fldCharType="begin" w:fldLock="1"/>
      </w:r>
      <w:r>
        <w:rPr>
          <w:noProof/>
        </w:rPr>
        <w:instrText xml:space="preserve"> PAGEREF _Toc146221795 \h </w:instrText>
      </w:r>
      <w:r>
        <w:rPr>
          <w:noProof/>
        </w:rPr>
      </w:r>
      <w:r>
        <w:rPr>
          <w:noProof/>
        </w:rPr>
        <w:fldChar w:fldCharType="separate"/>
      </w:r>
      <w:r>
        <w:rPr>
          <w:noProof/>
        </w:rPr>
        <w:t>18</w:t>
      </w:r>
      <w:r>
        <w:rPr>
          <w:noProof/>
        </w:rPr>
        <w:fldChar w:fldCharType="end"/>
      </w:r>
    </w:p>
    <w:p w14:paraId="25A72B02" w14:textId="0FD38C25" w:rsidR="005C2D53" w:rsidRDefault="005C2D53">
      <w:pPr>
        <w:pStyle w:val="TOC4"/>
        <w:rPr>
          <w:rFonts w:asciiTheme="minorHAnsi" w:eastAsiaTheme="minorEastAsia" w:hAnsiTheme="minorHAnsi" w:cstheme="minorBidi"/>
          <w:noProof/>
          <w:kern w:val="2"/>
          <w:sz w:val="22"/>
          <w:szCs w:val="22"/>
          <w:lang w:eastAsia="en-GB"/>
          <w14:ligatures w14:val="standardContextual"/>
        </w:rPr>
      </w:pPr>
      <w:r>
        <w:rPr>
          <w:noProof/>
        </w:rPr>
        <w:t>4.5.4.3</w:t>
      </w:r>
      <w:r>
        <w:rPr>
          <w:rFonts w:asciiTheme="minorHAnsi" w:eastAsiaTheme="minorEastAsia" w:hAnsiTheme="minorHAnsi" w:cstheme="minorBidi"/>
          <w:noProof/>
          <w:kern w:val="2"/>
          <w:sz w:val="22"/>
          <w:szCs w:val="22"/>
          <w:lang w:eastAsia="en-GB"/>
          <w14:ligatures w14:val="standardContextual"/>
        </w:rPr>
        <w:tab/>
      </w:r>
      <w:r>
        <w:rPr>
          <w:noProof/>
        </w:rPr>
        <w:t>UE data domains owned by the ASP</w:t>
      </w:r>
      <w:r>
        <w:rPr>
          <w:noProof/>
        </w:rPr>
        <w:tab/>
      </w:r>
      <w:r>
        <w:rPr>
          <w:noProof/>
        </w:rPr>
        <w:fldChar w:fldCharType="begin" w:fldLock="1"/>
      </w:r>
      <w:r>
        <w:rPr>
          <w:noProof/>
        </w:rPr>
        <w:instrText xml:space="preserve"> PAGEREF _Toc146221796 \h </w:instrText>
      </w:r>
      <w:r>
        <w:rPr>
          <w:noProof/>
        </w:rPr>
      </w:r>
      <w:r>
        <w:rPr>
          <w:noProof/>
        </w:rPr>
        <w:fldChar w:fldCharType="separate"/>
      </w:r>
      <w:r>
        <w:rPr>
          <w:noProof/>
        </w:rPr>
        <w:t>18</w:t>
      </w:r>
      <w:r>
        <w:rPr>
          <w:noProof/>
        </w:rPr>
        <w:fldChar w:fldCharType="end"/>
      </w:r>
    </w:p>
    <w:p w14:paraId="1929BEF9" w14:textId="0CA46643"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_Toc146221797 \h </w:instrText>
      </w:r>
      <w:r>
        <w:rPr>
          <w:noProof/>
        </w:rPr>
      </w:r>
      <w:r>
        <w:rPr>
          <w:noProof/>
        </w:rPr>
        <w:fldChar w:fldCharType="separate"/>
      </w:r>
      <w:r>
        <w:rPr>
          <w:noProof/>
        </w:rPr>
        <w:t>19</w:t>
      </w:r>
      <w:r>
        <w:rPr>
          <w:noProof/>
        </w:rPr>
        <w:fldChar w:fldCharType="end"/>
      </w:r>
    </w:p>
    <w:p w14:paraId="719028BA" w14:textId="0ED4A34E"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_Toc146221798 \h </w:instrText>
      </w:r>
      <w:r>
        <w:rPr>
          <w:noProof/>
        </w:rPr>
      </w:r>
      <w:r>
        <w:rPr>
          <w:noProof/>
        </w:rPr>
        <w:fldChar w:fldCharType="separate"/>
      </w:r>
      <w:r>
        <w:rPr>
          <w:noProof/>
        </w:rPr>
        <w:t>19</w:t>
      </w:r>
      <w:r>
        <w:rPr>
          <w:noProof/>
        </w:rPr>
        <w:fldChar w:fldCharType="end"/>
      </w:r>
    </w:p>
    <w:p w14:paraId="42775258" w14:textId="2D9858C6"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Provisioning information for data collection and reporting</w:t>
      </w:r>
      <w:r>
        <w:rPr>
          <w:noProof/>
        </w:rPr>
        <w:tab/>
      </w:r>
      <w:r>
        <w:rPr>
          <w:noProof/>
        </w:rPr>
        <w:fldChar w:fldCharType="begin" w:fldLock="1"/>
      </w:r>
      <w:r>
        <w:rPr>
          <w:noProof/>
        </w:rPr>
        <w:instrText xml:space="preserve"> PAGEREF _Toc146221799 \h </w:instrText>
      </w:r>
      <w:r>
        <w:rPr>
          <w:noProof/>
        </w:rPr>
      </w:r>
      <w:r>
        <w:rPr>
          <w:noProof/>
        </w:rPr>
        <w:fldChar w:fldCharType="separate"/>
      </w:r>
      <w:r>
        <w:rPr>
          <w:noProof/>
        </w:rPr>
        <w:t>20</w:t>
      </w:r>
      <w:r>
        <w:rPr>
          <w:noProof/>
        </w:rPr>
        <w:fldChar w:fldCharType="end"/>
      </w:r>
    </w:p>
    <w:p w14:paraId="769ECDA9" w14:textId="55E89979"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Configuration information for data collection clients</w:t>
      </w:r>
      <w:r>
        <w:rPr>
          <w:noProof/>
        </w:rPr>
        <w:tab/>
      </w:r>
      <w:r>
        <w:rPr>
          <w:noProof/>
        </w:rPr>
        <w:fldChar w:fldCharType="begin" w:fldLock="1"/>
      </w:r>
      <w:r>
        <w:rPr>
          <w:noProof/>
        </w:rPr>
        <w:instrText xml:space="preserve"> PAGEREF _Toc146221800 \h </w:instrText>
      </w:r>
      <w:r>
        <w:rPr>
          <w:noProof/>
        </w:rPr>
      </w:r>
      <w:r>
        <w:rPr>
          <w:noProof/>
        </w:rPr>
        <w:fldChar w:fldCharType="separate"/>
      </w:r>
      <w:r>
        <w:rPr>
          <w:noProof/>
        </w:rPr>
        <w:t>21</w:t>
      </w:r>
      <w:r>
        <w:rPr>
          <w:noProof/>
        </w:rPr>
        <w:fldChar w:fldCharType="end"/>
      </w:r>
    </w:p>
    <w:p w14:paraId="4544C87A" w14:textId="01D4079C"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Information included in data reports to the Data Collection AF</w:t>
      </w:r>
      <w:r>
        <w:rPr>
          <w:noProof/>
        </w:rPr>
        <w:tab/>
      </w:r>
      <w:r>
        <w:rPr>
          <w:noProof/>
        </w:rPr>
        <w:fldChar w:fldCharType="begin" w:fldLock="1"/>
      </w:r>
      <w:r>
        <w:rPr>
          <w:noProof/>
        </w:rPr>
        <w:instrText xml:space="preserve"> PAGEREF _Toc146221801 \h </w:instrText>
      </w:r>
      <w:r>
        <w:rPr>
          <w:noProof/>
        </w:rPr>
      </w:r>
      <w:r>
        <w:rPr>
          <w:noProof/>
        </w:rPr>
        <w:fldChar w:fldCharType="separate"/>
      </w:r>
      <w:r>
        <w:rPr>
          <w:noProof/>
        </w:rPr>
        <w:t>21</w:t>
      </w:r>
      <w:r>
        <w:rPr>
          <w:noProof/>
        </w:rPr>
        <w:fldChar w:fldCharType="end"/>
      </w:r>
    </w:p>
    <w:p w14:paraId="7ACBC25D" w14:textId="0FAC3A7C"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Service exposure</w:t>
      </w:r>
      <w:r>
        <w:rPr>
          <w:noProof/>
        </w:rPr>
        <w:tab/>
      </w:r>
      <w:r>
        <w:rPr>
          <w:noProof/>
        </w:rPr>
        <w:fldChar w:fldCharType="begin" w:fldLock="1"/>
      </w:r>
      <w:r>
        <w:rPr>
          <w:noProof/>
        </w:rPr>
        <w:instrText xml:space="preserve"> PAGEREF _Toc146221802 \h </w:instrText>
      </w:r>
      <w:r>
        <w:rPr>
          <w:noProof/>
        </w:rPr>
      </w:r>
      <w:r>
        <w:rPr>
          <w:noProof/>
        </w:rPr>
        <w:fldChar w:fldCharType="separate"/>
      </w:r>
      <w:r>
        <w:rPr>
          <w:noProof/>
        </w:rPr>
        <w:t>22</w:t>
      </w:r>
      <w:r>
        <w:rPr>
          <w:noProof/>
        </w:rPr>
        <w:fldChar w:fldCharType="end"/>
      </w:r>
    </w:p>
    <w:p w14:paraId="75EC6603" w14:textId="7E104719"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Service exposure via Network Exposure Function (NEF)</w:t>
      </w:r>
      <w:r>
        <w:rPr>
          <w:noProof/>
        </w:rPr>
        <w:tab/>
      </w:r>
      <w:r>
        <w:rPr>
          <w:noProof/>
        </w:rPr>
        <w:fldChar w:fldCharType="begin" w:fldLock="1"/>
      </w:r>
      <w:r>
        <w:rPr>
          <w:noProof/>
        </w:rPr>
        <w:instrText xml:space="preserve"> PAGEREF _Toc146221803 \h </w:instrText>
      </w:r>
      <w:r>
        <w:rPr>
          <w:noProof/>
        </w:rPr>
      </w:r>
      <w:r>
        <w:rPr>
          <w:noProof/>
        </w:rPr>
        <w:fldChar w:fldCharType="separate"/>
      </w:r>
      <w:r>
        <w:rPr>
          <w:noProof/>
        </w:rPr>
        <w:t>22</w:t>
      </w:r>
      <w:r>
        <w:rPr>
          <w:noProof/>
        </w:rPr>
        <w:fldChar w:fldCharType="end"/>
      </w:r>
    </w:p>
    <w:p w14:paraId="09128797" w14:textId="68356516"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Service exposure via Common API Framework (CAPIF) for Northbound APIs</w:t>
      </w:r>
      <w:r>
        <w:rPr>
          <w:noProof/>
        </w:rPr>
        <w:tab/>
      </w:r>
      <w:r>
        <w:rPr>
          <w:noProof/>
        </w:rPr>
        <w:fldChar w:fldCharType="begin" w:fldLock="1"/>
      </w:r>
      <w:r>
        <w:rPr>
          <w:noProof/>
        </w:rPr>
        <w:instrText xml:space="preserve"> PAGEREF _Toc146221804 \h </w:instrText>
      </w:r>
      <w:r>
        <w:rPr>
          <w:noProof/>
        </w:rPr>
      </w:r>
      <w:r>
        <w:rPr>
          <w:noProof/>
        </w:rPr>
        <w:fldChar w:fldCharType="separate"/>
      </w:r>
      <w:r>
        <w:rPr>
          <w:noProof/>
        </w:rPr>
        <w:t>22</w:t>
      </w:r>
      <w:r>
        <w:rPr>
          <w:noProof/>
        </w:rPr>
        <w:fldChar w:fldCharType="end"/>
      </w:r>
    </w:p>
    <w:p w14:paraId="26E86122" w14:textId="1BEBAE40" w:rsidR="005C2D53" w:rsidRDefault="005C2D53">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Service exposure via Service Enabler Architecture Layer (SEAL) for Verticals</w:t>
      </w:r>
      <w:r>
        <w:rPr>
          <w:noProof/>
        </w:rPr>
        <w:tab/>
      </w:r>
      <w:r>
        <w:rPr>
          <w:noProof/>
        </w:rPr>
        <w:fldChar w:fldCharType="begin" w:fldLock="1"/>
      </w:r>
      <w:r>
        <w:rPr>
          <w:noProof/>
        </w:rPr>
        <w:instrText xml:space="preserve"> PAGEREF _Toc146221805 \h </w:instrText>
      </w:r>
      <w:r>
        <w:rPr>
          <w:noProof/>
        </w:rPr>
      </w:r>
      <w:r>
        <w:rPr>
          <w:noProof/>
        </w:rPr>
        <w:fldChar w:fldCharType="separate"/>
      </w:r>
      <w:r>
        <w:rPr>
          <w:noProof/>
        </w:rPr>
        <w:t>22</w:t>
      </w:r>
      <w:r>
        <w:rPr>
          <w:noProof/>
        </w:rPr>
        <w:fldChar w:fldCharType="end"/>
      </w:r>
    </w:p>
    <w:p w14:paraId="3BE30E73" w14:textId="32DFAD63"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data collection and reporting</w:t>
      </w:r>
      <w:r>
        <w:rPr>
          <w:noProof/>
        </w:rPr>
        <w:tab/>
      </w:r>
      <w:r>
        <w:rPr>
          <w:noProof/>
        </w:rPr>
        <w:fldChar w:fldCharType="begin" w:fldLock="1"/>
      </w:r>
      <w:r>
        <w:rPr>
          <w:noProof/>
        </w:rPr>
        <w:instrText xml:space="preserve"> PAGEREF _Toc146221806 \h </w:instrText>
      </w:r>
      <w:r>
        <w:rPr>
          <w:noProof/>
        </w:rPr>
      </w:r>
      <w:r>
        <w:rPr>
          <w:noProof/>
        </w:rPr>
        <w:fldChar w:fldCharType="separate"/>
      </w:r>
      <w:r>
        <w:rPr>
          <w:noProof/>
        </w:rPr>
        <w:t>23</w:t>
      </w:r>
      <w:r>
        <w:rPr>
          <w:noProof/>
        </w:rPr>
        <w:fldChar w:fldCharType="end"/>
      </w:r>
    </w:p>
    <w:p w14:paraId="10AE14FE" w14:textId="1C90BD16"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_Toc146221807 \h </w:instrText>
      </w:r>
      <w:r>
        <w:rPr>
          <w:noProof/>
        </w:rPr>
      </w:r>
      <w:r>
        <w:rPr>
          <w:noProof/>
        </w:rPr>
        <w:fldChar w:fldCharType="separate"/>
      </w:r>
      <w:r>
        <w:rPr>
          <w:noProof/>
        </w:rPr>
        <w:t>23</w:t>
      </w:r>
      <w:r>
        <w:rPr>
          <w:noProof/>
        </w:rPr>
        <w:fldChar w:fldCharType="end"/>
      </w:r>
    </w:p>
    <w:p w14:paraId="01680521" w14:textId="4E53A7B0"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and reporting provisioning</w:t>
      </w:r>
      <w:r>
        <w:rPr>
          <w:noProof/>
        </w:rPr>
        <w:tab/>
      </w:r>
      <w:r>
        <w:rPr>
          <w:noProof/>
        </w:rPr>
        <w:fldChar w:fldCharType="begin" w:fldLock="1"/>
      </w:r>
      <w:r>
        <w:rPr>
          <w:noProof/>
        </w:rPr>
        <w:instrText xml:space="preserve"> PAGEREF _Toc146221808 \h </w:instrText>
      </w:r>
      <w:r>
        <w:rPr>
          <w:noProof/>
        </w:rPr>
      </w:r>
      <w:r>
        <w:rPr>
          <w:noProof/>
        </w:rPr>
        <w:fldChar w:fldCharType="separate"/>
      </w:r>
      <w:r>
        <w:rPr>
          <w:noProof/>
        </w:rPr>
        <w:t>24</w:t>
      </w:r>
      <w:r>
        <w:rPr>
          <w:noProof/>
        </w:rPr>
        <w:fldChar w:fldCharType="end"/>
      </w:r>
    </w:p>
    <w:p w14:paraId="0E9986F4" w14:textId="264C8901"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subscription</w:t>
      </w:r>
      <w:r>
        <w:rPr>
          <w:noProof/>
        </w:rPr>
        <w:tab/>
      </w:r>
      <w:r>
        <w:rPr>
          <w:noProof/>
        </w:rPr>
        <w:fldChar w:fldCharType="begin" w:fldLock="1"/>
      </w:r>
      <w:r>
        <w:rPr>
          <w:noProof/>
        </w:rPr>
        <w:instrText xml:space="preserve"> PAGEREF _Toc146221809 \h </w:instrText>
      </w:r>
      <w:r>
        <w:rPr>
          <w:noProof/>
        </w:rPr>
      </w:r>
      <w:r>
        <w:rPr>
          <w:noProof/>
        </w:rPr>
        <w:fldChar w:fldCharType="separate"/>
      </w:r>
      <w:r>
        <w:rPr>
          <w:noProof/>
        </w:rPr>
        <w:t>25</w:t>
      </w:r>
      <w:r>
        <w:rPr>
          <w:noProof/>
        </w:rPr>
        <w:fldChar w:fldCharType="end"/>
      </w:r>
    </w:p>
    <w:p w14:paraId="32DAE874" w14:textId="022BFD76"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configuring data collection client</w:t>
      </w:r>
      <w:r>
        <w:rPr>
          <w:noProof/>
        </w:rPr>
        <w:tab/>
      </w:r>
      <w:r>
        <w:rPr>
          <w:noProof/>
        </w:rPr>
        <w:fldChar w:fldCharType="begin" w:fldLock="1"/>
      </w:r>
      <w:r>
        <w:rPr>
          <w:noProof/>
        </w:rPr>
        <w:instrText xml:space="preserve"> PAGEREF _Toc146221810 \h </w:instrText>
      </w:r>
      <w:r>
        <w:rPr>
          <w:noProof/>
        </w:rPr>
      </w:r>
      <w:r>
        <w:rPr>
          <w:noProof/>
        </w:rPr>
        <w:fldChar w:fldCharType="separate"/>
      </w:r>
      <w:r>
        <w:rPr>
          <w:noProof/>
        </w:rPr>
        <w:t>26</w:t>
      </w:r>
      <w:r>
        <w:rPr>
          <w:noProof/>
        </w:rPr>
        <w:fldChar w:fldCharType="end"/>
      </w:r>
    </w:p>
    <w:p w14:paraId="131476C2" w14:textId="049E10D5"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Procedures for reporting to the Data Collection AF</w:t>
      </w:r>
      <w:r>
        <w:rPr>
          <w:noProof/>
        </w:rPr>
        <w:tab/>
      </w:r>
      <w:r>
        <w:rPr>
          <w:noProof/>
        </w:rPr>
        <w:fldChar w:fldCharType="begin" w:fldLock="1"/>
      </w:r>
      <w:r>
        <w:rPr>
          <w:noProof/>
        </w:rPr>
        <w:instrText xml:space="preserve"> PAGEREF _Toc146221811 \h </w:instrText>
      </w:r>
      <w:r>
        <w:rPr>
          <w:noProof/>
        </w:rPr>
      </w:r>
      <w:r>
        <w:rPr>
          <w:noProof/>
        </w:rPr>
        <w:fldChar w:fldCharType="separate"/>
      </w:r>
      <w:r>
        <w:rPr>
          <w:noProof/>
        </w:rPr>
        <w:t>27</w:t>
      </w:r>
      <w:r>
        <w:rPr>
          <w:noProof/>
        </w:rPr>
        <w:fldChar w:fldCharType="end"/>
      </w:r>
    </w:p>
    <w:p w14:paraId="131CACAF" w14:textId="7F8F13BF"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data exposure</w:t>
      </w:r>
      <w:r>
        <w:rPr>
          <w:noProof/>
        </w:rPr>
        <w:tab/>
      </w:r>
      <w:r>
        <w:rPr>
          <w:noProof/>
        </w:rPr>
        <w:fldChar w:fldCharType="begin" w:fldLock="1"/>
      </w:r>
      <w:r>
        <w:rPr>
          <w:noProof/>
        </w:rPr>
        <w:instrText xml:space="preserve"> PAGEREF _Toc146221812 \h </w:instrText>
      </w:r>
      <w:r>
        <w:rPr>
          <w:noProof/>
        </w:rPr>
      </w:r>
      <w:r>
        <w:rPr>
          <w:noProof/>
        </w:rPr>
        <w:fldChar w:fldCharType="separate"/>
      </w:r>
      <w:r>
        <w:rPr>
          <w:noProof/>
        </w:rPr>
        <w:t>28</w:t>
      </w:r>
      <w:r>
        <w:rPr>
          <w:noProof/>
        </w:rPr>
        <w:fldChar w:fldCharType="end"/>
      </w:r>
    </w:p>
    <w:p w14:paraId="4E197A3F" w14:textId="2158B4DF"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Data Collection AF unsubscription</w:t>
      </w:r>
      <w:r>
        <w:rPr>
          <w:noProof/>
        </w:rPr>
        <w:tab/>
      </w:r>
      <w:r>
        <w:rPr>
          <w:noProof/>
        </w:rPr>
        <w:fldChar w:fldCharType="begin" w:fldLock="1"/>
      </w:r>
      <w:r>
        <w:rPr>
          <w:noProof/>
        </w:rPr>
        <w:instrText xml:space="preserve"> PAGEREF _Toc146221813 \h </w:instrText>
      </w:r>
      <w:r>
        <w:rPr>
          <w:noProof/>
        </w:rPr>
      </w:r>
      <w:r>
        <w:rPr>
          <w:noProof/>
        </w:rPr>
        <w:fldChar w:fldCharType="separate"/>
      </w:r>
      <w:r>
        <w:rPr>
          <w:noProof/>
        </w:rPr>
        <w:t>28</w:t>
      </w:r>
      <w:r>
        <w:rPr>
          <w:noProof/>
        </w:rPr>
        <w:fldChar w:fldCharType="end"/>
      </w:r>
    </w:p>
    <w:p w14:paraId="42739BB7" w14:textId="38ED0FCE" w:rsidR="005C2D53" w:rsidRDefault="005C2D53">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for event consumer authorization</w:t>
      </w:r>
      <w:r>
        <w:rPr>
          <w:noProof/>
        </w:rPr>
        <w:tab/>
      </w:r>
      <w:r>
        <w:rPr>
          <w:noProof/>
        </w:rPr>
        <w:fldChar w:fldCharType="begin" w:fldLock="1"/>
      </w:r>
      <w:r>
        <w:rPr>
          <w:noProof/>
        </w:rPr>
        <w:instrText xml:space="preserve"> PAGEREF _Toc146221814 \h </w:instrText>
      </w:r>
      <w:r>
        <w:rPr>
          <w:noProof/>
        </w:rPr>
      </w:r>
      <w:r>
        <w:rPr>
          <w:noProof/>
        </w:rPr>
        <w:fldChar w:fldCharType="separate"/>
      </w:r>
      <w:r>
        <w:rPr>
          <w:noProof/>
        </w:rPr>
        <w:t>29</w:t>
      </w:r>
      <w:r>
        <w:rPr>
          <w:noProof/>
        </w:rPr>
        <w:fldChar w:fldCharType="end"/>
      </w:r>
    </w:p>
    <w:p w14:paraId="68298EF3" w14:textId="773F88A3" w:rsidR="005C2D53" w:rsidRDefault="005C2D53" w:rsidP="005C2D53">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 Collaboration scenarios for data collection and reporting</w:t>
      </w:r>
      <w:r>
        <w:rPr>
          <w:noProof/>
        </w:rPr>
        <w:tab/>
      </w:r>
      <w:r>
        <w:rPr>
          <w:noProof/>
        </w:rPr>
        <w:fldChar w:fldCharType="begin" w:fldLock="1"/>
      </w:r>
      <w:r>
        <w:rPr>
          <w:noProof/>
        </w:rPr>
        <w:instrText xml:space="preserve"> PAGEREF _Toc146221815 \h </w:instrText>
      </w:r>
      <w:r>
        <w:rPr>
          <w:noProof/>
        </w:rPr>
      </w:r>
      <w:r>
        <w:rPr>
          <w:noProof/>
        </w:rPr>
        <w:fldChar w:fldCharType="separate"/>
      </w:r>
      <w:r>
        <w:rPr>
          <w:noProof/>
        </w:rPr>
        <w:t>31</w:t>
      </w:r>
      <w:r>
        <w:rPr>
          <w:noProof/>
        </w:rPr>
        <w:fldChar w:fldCharType="end"/>
      </w:r>
    </w:p>
    <w:p w14:paraId="1D5DE775" w14:textId="3DE34EF5"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_Toc146221816 \h </w:instrText>
      </w:r>
      <w:r>
        <w:rPr>
          <w:noProof/>
        </w:rPr>
      </w:r>
      <w:r>
        <w:rPr>
          <w:noProof/>
        </w:rPr>
        <w:fldChar w:fldCharType="separate"/>
      </w:r>
      <w:r>
        <w:rPr>
          <w:noProof/>
        </w:rPr>
        <w:t>31</w:t>
      </w:r>
      <w:r>
        <w:rPr>
          <w:noProof/>
        </w:rPr>
        <w:fldChar w:fldCharType="end"/>
      </w:r>
    </w:p>
    <w:p w14:paraId="36852B8D" w14:textId="5E12B1D1"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A</w:t>
      </w:r>
      <w:r>
        <w:rPr>
          <w:noProof/>
        </w:rPr>
        <w:tab/>
      </w:r>
      <w:r>
        <w:rPr>
          <w:noProof/>
        </w:rPr>
        <w:fldChar w:fldCharType="begin" w:fldLock="1"/>
      </w:r>
      <w:r>
        <w:rPr>
          <w:noProof/>
        </w:rPr>
        <w:instrText xml:space="preserve"> PAGEREF _Toc146221817 \h </w:instrText>
      </w:r>
      <w:r>
        <w:rPr>
          <w:noProof/>
        </w:rPr>
      </w:r>
      <w:r>
        <w:rPr>
          <w:noProof/>
        </w:rPr>
        <w:fldChar w:fldCharType="separate"/>
      </w:r>
      <w:r>
        <w:rPr>
          <w:noProof/>
        </w:rPr>
        <w:t>32</w:t>
      </w:r>
      <w:r>
        <w:rPr>
          <w:noProof/>
        </w:rPr>
        <w:fldChar w:fldCharType="end"/>
      </w:r>
    </w:p>
    <w:p w14:paraId="2DE494F8" w14:textId="4FCDBA54"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Collaboration B</w:t>
      </w:r>
      <w:r>
        <w:rPr>
          <w:noProof/>
        </w:rPr>
        <w:tab/>
      </w:r>
      <w:r>
        <w:rPr>
          <w:noProof/>
        </w:rPr>
        <w:fldChar w:fldCharType="begin" w:fldLock="1"/>
      </w:r>
      <w:r>
        <w:rPr>
          <w:noProof/>
        </w:rPr>
        <w:instrText xml:space="preserve"> PAGEREF _Toc146221818 \h </w:instrText>
      </w:r>
      <w:r>
        <w:rPr>
          <w:noProof/>
        </w:rPr>
      </w:r>
      <w:r>
        <w:rPr>
          <w:noProof/>
        </w:rPr>
        <w:fldChar w:fldCharType="separate"/>
      </w:r>
      <w:r>
        <w:rPr>
          <w:noProof/>
        </w:rPr>
        <w:t>33</w:t>
      </w:r>
      <w:r>
        <w:rPr>
          <w:noProof/>
        </w:rPr>
        <w:fldChar w:fldCharType="end"/>
      </w:r>
    </w:p>
    <w:p w14:paraId="3533B248" w14:textId="6ED8BE15"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C</w:t>
      </w:r>
      <w:r>
        <w:rPr>
          <w:noProof/>
        </w:rPr>
        <w:tab/>
      </w:r>
      <w:r>
        <w:rPr>
          <w:noProof/>
        </w:rPr>
        <w:fldChar w:fldCharType="begin" w:fldLock="1"/>
      </w:r>
      <w:r>
        <w:rPr>
          <w:noProof/>
        </w:rPr>
        <w:instrText xml:space="preserve"> PAGEREF _Toc146221819 \h </w:instrText>
      </w:r>
      <w:r>
        <w:rPr>
          <w:noProof/>
        </w:rPr>
      </w:r>
      <w:r>
        <w:rPr>
          <w:noProof/>
        </w:rPr>
        <w:fldChar w:fldCharType="separate"/>
      </w:r>
      <w:r>
        <w:rPr>
          <w:noProof/>
        </w:rPr>
        <w:t>34</w:t>
      </w:r>
      <w:r>
        <w:rPr>
          <w:noProof/>
        </w:rPr>
        <w:fldChar w:fldCharType="end"/>
      </w:r>
    </w:p>
    <w:p w14:paraId="1B4B32E0" w14:textId="01928EC2"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D</w:t>
      </w:r>
      <w:r>
        <w:rPr>
          <w:noProof/>
        </w:rPr>
        <w:tab/>
      </w:r>
      <w:r>
        <w:rPr>
          <w:noProof/>
        </w:rPr>
        <w:fldChar w:fldCharType="begin" w:fldLock="1"/>
      </w:r>
      <w:r>
        <w:rPr>
          <w:noProof/>
        </w:rPr>
        <w:instrText xml:space="preserve"> PAGEREF _Toc146221820 \h </w:instrText>
      </w:r>
      <w:r>
        <w:rPr>
          <w:noProof/>
        </w:rPr>
      </w:r>
      <w:r>
        <w:rPr>
          <w:noProof/>
        </w:rPr>
        <w:fldChar w:fldCharType="separate"/>
      </w:r>
      <w:r>
        <w:rPr>
          <w:noProof/>
        </w:rPr>
        <w:t>35</w:t>
      </w:r>
      <w:r>
        <w:rPr>
          <w:noProof/>
        </w:rPr>
        <w:fldChar w:fldCharType="end"/>
      </w:r>
    </w:p>
    <w:p w14:paraId="2EEB7020" w14:textId="4E01BBDB"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E</w:t>
      </w:r>
      <w:r>
        <w:rPr>
          <w:noProof/>
        </w:rPr>
        <w:tab/>
      </w:r>
      <w:r>
        <w:rPr>
          <w:noProof/>
        </w:rPr>
        <w:fldChar w:fldCharType="begin" w:fldLock="1"/>
      </w:r>
      <w:r>
        <w:rPr>
          <w:noProof/>
        </w:rPr>
        <w:instrText xml:space="preserve"> PAGEREF _Toc146221821 \h </w:instrText>
      </w:r>
      <w:r>
        <w:rPr>
          <w:noProof/>
        </w:rPr>
      </w:r>
      <w:r>
        <w:rPr>
          <w:noProof/>
        </w:rPr>
        <w:fldChar w:fldCharType="separate"/>
      </w:r>
      <w:r>
        <w:rPr>
          <w:noProof/>
        </w:rPr>
        <w:t>36</w:t>
      </w:r>
      <w:r>
        <w:rPr>
          <w:noProof/>
        </w:rPr>
        <w:fldChar w:fldCharType="end"/>
      </w:r>
    </w:p>
    <w:p w14:paraId="193950AC" w14:textId="036285D3" w:rsidR="005C2D53" w:rsidRDefault="005C2D53" w:rsidP="005C2D53">
      <w:pPr>
        <w:pStyle w:val="TOC8"/>
        <w:rPr>
          <w:rFonts w:asciiTheme="minorHAnsi" w:eastAsiaTheme="minorEastAsia" w:hAnsiTheme="minorHAnsi" w:cstheme="minorBidi"/>
          <w:b w:val="0"/>
          <w:noProof/>
          <w:kern w:val="2"/>
          <w:szCs w:val="22"/>
          <w:lang w:eastAsia="en-GB"/>
          <w14:ligatures w14:val="standardContextual"/>
        </w:rPr>
      </w:pPr>
      <w:r>
        <w:rPr>
          <w:noProof/>
        </w:rPr>
        <w:t>Annex B (normative): UE data domain ownership</w:t>
      </w:r>
      <w:r>
        <w:rPr>
          <w:noProof/>
        </w:rPr>
        <w:tab/>
      </w:r>
      <w:r>
        <w:rPr>
          <w:noProof/>
        </w:rPr>
        <w:fldChar w:fldCharType="begin" w:fldLock="1"/>
      </w:r>
      <w:r>
        <w:rPr>
          <w:noProof/>
        </w:rPr>
        <w:instrText xml:space="preserve"> PAGEREF _Toc146221822 \h </w:instrText>
      </w:r>
      <w:r>
        <w:rPr>
          <w:noProof/>
        </w:rPr>
      </w:r>
      <w:r>
        <w:rPr>
          <w:noProof/>
        </w:rPr>
        <w:fldChar w:fldCharType="separate"/>
      </w:r>
      <w:r>
        <w:rPr>
          <w:noProof/>
        </w:rPr>
        <w:t>37</w:t>
      </w:r>
      <w:r>
        <w:rPr>
          <w:noProof/>
        </w:rPr>
        <w:fldChar w:fldCharType="end"/>
      </w:r>
    </w:p>
    <w:p w14:paraId="46D8902E" w14:textId="6DB8162F"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_Toc146221823 \h </w:instrText>
      </w:r>
      <w:r>
        <w:rPr>
          <w:noProof/>
        </w:rPr>
      </w:r>
      <w:r>
        <w:rPr>
          <w:noProof/>
        </w:rPr>
        <w:fldChar w:fldCharType="separate"/>
      </w:r>
      <w:r>
        <w:rPr>
          <w:noProof/>
        </w:rPr>
        <w:t>37</w:t>
      </w:r>
      <w:r>
        <w:rPr>
          <w:noProof/>
        </w:rPr>
        <w:fldChar w:fldCharType="end"/>
      </w:r>
    </w:p>
    <w:p w14:paraId="7D20094D" w14:textId="65647F37" w:rsidR="005C2D53" w:rsidRDefault="005C2D53">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Baseline UE data domains</w:t>
      </w:r>
      <w:r>
        <w:rPr>
          <w:noProof/>
        </w:rPr>
        <w:tab/>
      </w:r>
      <w:r>
        <w:rPr>
          <w:noProof/>
        </w:rPr>
        <w:fldChar w:fldCharType="begin" w:fldLock="1"/>
      </w:r>
      <w:r>
        <w:rPr>
          <w:noProof/>
        </w:rPr>
        <w:instrText xml:space="preserve"> PAGEREF _Toc146221824 \h </w:instrText>
      </w:r>
      <w:r>
        <w:rPr>
          <w:noProof/>
        </w:rPr>
      </w:r>
      <w:r>
        <w:rPr>
          <w:noProof/>
        </w:rPr>
        <w:fldChar w:fldCharType="separate"/>
      </w:r>
      <w:r>
        <w:rPr>
          <w:noProof/>
        </w:rPr>
        <w:t>37</w:t>
      </w:r>
      <w:r>
        <w:rPr>
          <w:noProof/>
        </w:rPr>
        <w:fldChar w:fldCharType="end"/>
      </w:r>
    </w:p>
    <w:p w14:paraId="5111D1F2" w14:textId="3435330D" w:rsidR="005C2D53" w:rsidRDefault="005C2D53" w:rsidP="005C2D53">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_Toc146221825 \h </w:instrText>
      </w:r>
      <w:r>
        <w:rPr>
          <w:noProof/>
        </w:rPr>
      </w:r>
      <w:r>
        <w:rPr>
          <w:noProof/>
        </w:rPr>
        <w:fldChar w:fldCharType="separate"/>
      </w:r>
      <w:r>
        <w:rPr>
          <w:noProof/>
        </w:rPr>
        <w:t>38</w:t>
      </w:r>
      <w:r>
        <w:rPr>
          <w:noProof/>
        </w:rPr>
        <w:fldChar w:fldCharType="end"/>
      </w:r>
    </w:p>
    <w:p w14:paraId="18AF1CEE" w14:textId="33B01E3C"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4" w:name="foreword"/>
      <w:bookmarkStart w:id="15" w:name="_Toc146221777"/>
      <w:bookmarkEnd w:id="14"/>
      <w:r w:rsidRPr="00057D2F">
        <w:lastRenderedPageBreak/>
        <w:t>Foreword</w:t>
      </w:r>
      <w:bookmarkEnd w:id="15"/>
    </w:p>
    <w:p w14:paraId="5A354AC7" w14:textId="61497274" w:rsidR="00080512" w:rsidRPr="00057D2F" w:rsidRDefault="00080512">
      <w:r w:rsidRPr="00057D2F">
        <w:t xml:space="preserve">This Technical </w:t>
      </w:r>
      <w:bookmarkStart w:id="16" w:name="spectype3"/>
      <w:r w:rsidRPr="00057D2F">
        <w:t>Specification</w:t>
      </w:r>
      <w:bookmarkEnd w:id="16"/>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Version x.y.z</w:t>
      </w:r>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presented to TSG for information;</w:t>
      </w:r>
    </w:p>
    <w:p w14:paraId="2CF75621" w14:textId="77777777" w:rsidR="00080512" w:rsidRPr="00057D2F" w:rsidRDefault="00080512">
      <w:pPr>
        <w:pStyle w:val="B3"/>
      </w:pPr>
      <w:r w:rsidRPr="00057D2F">
        <w:t>2</w:t>
      </w:r>
      <w:r w:rsidRPr="00057D2F">
        <w:tab/>
        <w:t>presented to TSG for approval;</w:t>
      </w:r>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r w:rsidRPr="00057D2F">
        <w:t>y</w:t>
      </w:r>
      <w:r w:rsidRPr="00057D2F">
        <w:tab/>
        <w:t>the second digit is incremented for all changes of substance, i.e.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"is" and "is not" do not indicate requirements.</w:t>
      </w:r>
    </w:p>
    <w:p w14:paraId="650675FA" w14:textId="77777777" w:rsidR="00080512" w:rsidRPr="00057D2F" w:rsidRDefault="00080512">
      <w:pPr>
        <w:pStyle w:val="Heading1"/>
      </w:pPr>
      <w:bookmarkStart w:id="17" w:name="introduction"/>
      <w:bookmarkEnd w:id="17"/>
      <w:r w:rsidRPr="00057D2F">
        <w:br w:type="page"/>
      </w:r>
      <w:bookmarkStart w:id="18" w:name="scope"/>
      <w:bookmarkStart w:id="19" w:name="_Toc146221778"/>
      <w:bookmarkEnd w:id="18"/>
      <w:r w:rsidRPr="00057D2F">
        <w:lastRenderedPageBreak/>
        <w:t>1</w:t>
      </w:r>
      <w:r w:rsidRPr="00057D2F">
        <w:tab/>
        <w:t>Scope</w:t>
      </w:r>
      <w:bookmarkEnd w:id="19"/>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20" w:name="references"/>
      <w:bookmarkStart w:id="21" w:name="_Toc146221779"/>
      <w:bookmarkEnd w:id="20"/>
      <w:r w:rsidRPr="00057D2F">
        <w:t>2</w:t>
      </w:r>
      <w:r w:rsidRPr="00057D2F">
        <w:tab/>
        <w:t>References</w:t>
      </w:r>
      <w:bookmarkEnd w:id="21"/>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22" w:name="definitions"/>
      <w:bookmarkEnd w:id="22"/>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pPr>
      <w:r w:rsidRPr="00057D2F">
        <w:t>[9]</w:t>
      </w:r>
      <w:r w:rsidRPr="00057D2F">
        <w:tab/>
        <w:t>3GPP TS 33.501: "Security architecture and procedures for 5G System".</w:t>
      </w:r>
    </w:p>
    <w:p w14:paraId="44E3B690" w14:textId="17FC30B7" w:rsidR="0031427B" w:rsidRDefault="0031427B" w:rsidP="00071EF5">
      <w:pPr>
        <w:pStyle w:val="EX"/>
      </w:pPr>
      <w:r>
        <w:t>[10]</w:t>
      </w:r>
      <w:r>
        <w:tab/>
        <w:t>3GPP TS 29.522: "</w:t>
      </w:r>
      <w:r w:rsidR="00071EF5">
        <w:t>5G System; Network Exposure Function Northbound APIs; Stage 3</w:t>
      </w:r>
      <w:r>
        <w:t>".</w:t>
      </w:r>
    </w:p>
    <w:p w14:paraId="40E5A430" w14:textId="59293759" w:rsidR="00B92418" w:rsidRDefault="00794F7F" w:rsidP="00071EF5">
      <w:pPr>
        <w:pStyle w:val="EX"/>
      </w:pPr>
      <w:r>
        <w:t>[11]</w:t>
      </w:r>
      <w:r>
        <w:tab/>
        <w:t>3GPP TS 29.591: "</w:t>
      </w:r>
      <w:r w:rsidRPr="00EA3359">
        <w:t>5G System; Network Exposure Function Southbound Services; Stage 3</w:t>
      </w:r>
      <w:r>
        <w:t>".</w:t>
      </w:r>
    </w:p>
    <w:p w14:paraId="35798998" w14:textId="2C4096BE" w:rsidR="00080512" w:rsidRPr="00057D2F" w:rsidRDefault="00080512">
      <w:pPr>
        <w:pStyle w:val="Heading1"/>
      </w:pPr>
      <w:bookmarkStart w:id="23" w:name="_Toc146221780"/>
      <w:r w:rsidRPr="00057D2F">
        <w:t>3</w:t>
      </w:r>
      <w:r w:rsidRPr="00057D2F">
        <w:tab/>
        <w:t>Definitions</w:t>
      </w:r>
      <w:r w:rsidR="00602AEA" w:rsidRPr="00057D2F">
        <w:t xml:space="preserve"> of terms, symbols and abbreviations</w:t>
      </w:r>
      <w:bookmarkEnd w:id="23"/>
    </w:p>
    <w:p w14:paraId="2B2B0525" w14:textId="77777777" w:rsidR="00080512" w:rsidRPr="00057D2F" w:rsidRDefault="00080512">
      <w:pPr>
        <w:pStyle w:val="Heading2"/>
      </w:pPr>
      <w:bookmarkStart w:id="24" w:name="_Toc146221781"/>
      <w:r w:rsidRPr="00057D2F">
        <w:t>3.1</w:t>
      </w:r>
      <w:r w:rsidRPr="00057D2F">
        <w:tab/>
      </w:r>
      <w:r w:rsidR="002B6339" w:rsidRPr="00057D2F">
        <w:t>Terms</w:t>
      </w:r>
      <w:bookmarkEnd w:id="24"/>
    </w:p>
    <w:p w14:paraId="71E15E1B" w14:textId="77777777" w:rsidR="00145CB6" w:rsidRPr="00057D2F" w:rsidRDefault="00145CB6" w:rsidP="00145CB6">
      <w:r w:rsidRPr="00057D2F">
        <w:t>For the purposes of the present document, the terms given in 3GPP TR 21.905 [1], TS 23.501 [2], TS 23.502 [3], TS 23.288 [4], TS 29.517 [5] and the following apply. A term defined in the present document takes precedence over the definition of the same term, if any, in 3GPP TR 21.905 [1].</w:t>
      </w:r>
    </w:p>
    <w:p w14:paraId="6DE41B1E" w14:textId="77777777" w:rsidR="00145CB6" w:rsidRPr="00057D2F" w:rsidRDefault="00145CB6" w:rsidP="00145CB6">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62F1464E" w14:textId="77777777" w:rsidR="00145CB6" w:rsidRPr="00057D2F" w:rsidRDefault="00145CB6" w:rsidP="00145CB6">
      <w:r w:rsidRPr="00057D2F">
        <w:rPr>
          <w:b/>
          <w:bCs/>
        </w:rPr>
        <w:t>direct reporting:</w:t>
      </w:r>
      <w:r w:rsidRPr="00057D2F">
        <w:t xml:space="preserve"> method of sending a data report from the Direct Data Collection Client to the Data Collection AF</w:t>
      </w:r>
    </w:p>
    <w:p w14:paraId="5D231AA4" w14:textId="77777777" w:rsidR="00145CB6" w:rsidRDefault="00145CB6" w:rsidP="00145CB6">
      <w:pPr>
        <w:rPr>
          <w:lang w:val="en-US"/>
        </w:rPr>
      </w:pPr>
      <w:bookmarkStart w:id="25" w:name="_Hlk138341477"/>
      <w:r w:rsidRPr="00C005F5">
        <w:rPr>
          <w:b/>
          <w:bCs/>
          <w:lang w:val="en-US"/>
        </w:rPr>
        <w:t>event consumer:</w:t>
      </w:r>
      <w:r>
        <w:rPr>
          <w:lang w:val="en-US"/>
        </w:rPr>
        <w:t xml:space="preserve"> a subscriber to event data at the Data Collection AF, used synonymously with the terms </w:t>
      </w:r>
      <w:r w:rsidRPr="002941FE">
        <w:t>NF consumer</w:t>
      </w:r>
      <w:r>
        <w:rPr>
          <w:lang w:val="en-US"/>
        </w:rPr>
        <w:t xml:space="preserve"> in TS 23.502 [3] and </w:t>
      </w:r>
      <w:r w:rsidRPr="002941FE">
        <w:t>NF service consumer</w:t>
      </w:r>
      <w:r>
        <w:rPr>
          <w:lang w:val="en-US"/>
        </w:rPr>
        <w:t xml:space="preserve"> in TS 29.517 [5]</w:t>
      </w:r>
    </w:p>
    <w:p w14:paraId="26C1EC88" w14:textId="77777777" w:rsidR="00145CB6" w:rsidRDefault="00145CB6" w:rsidP="00145CB6">
      <w:pPr>
        <w:rPr>
          <w:lang w:val="en-US"/>
        </w:rPr>
      </w:pPr>
      <w:r w:rsidRPr="00C005F5">
        <w:rPr>
          <w:b/>
          <w:bCs/>
        </w:rPr>
        <w:t>event data:</w:t>
      </w:r>
      <w:r w:rsidRPr="00C005F5">
        <w:t xml:space="preserve"> </w:t>
      </w:r>
      <w:r>
        <w:rPr>
          <w:lang w:val="en-US"/>
        </w:rPr>
        <w:t xml:space="preserve">data exposed by the Data Collection AF to event consumers, used synonymously with the term </w:t>
      </w:r>
      <w:r w:rsidRPr="00C005F5">
        <w:t xml:space="preserve">event reporting information </w:t>
      </w:r>
      <w:r>
        <w:rPr>
          <w:lang w:val="en-US"/>
        </w:rPr>
        <w:t>in</w:t>
      </w:r>
      <w:r w:rsidRPr="00C005F5">
        <w:rPr>
          <w:lang w:val="en-US"/>
        </w:rPr>
        <w:t xml:space="preserve"> </w:t>
      </w:r>
      <w:r>
        <w:rPr>
          <w:lang w:val="en-US"/>
        </w:rPr>
        <w:t>TS 23.502 [3] and TS 29.517 [5]</w:t>
      </w:r>
      <w:bookmarkEnd w:id="25"/>
    </w:p>
    <w:p w14:paraId="789BE6E8" w14:textId="77777777" w:rsidR="00145CB6" w:rsidRPr="00057D2F" w:rsidRDefault="00145CB6" w:rsidP="00145CB6">
      <w:r w:rsidRPr="00057D2F">
        <w:rPr>
          <w:b/>
          <w:bCs/>
        </w:rPr>
        <w:lastRenderedPageBreak/>
        <w:t>indirect reporting:</w:t>
      </w:r>
      <w:r w:rsidRPr="00057D2F">
        <w:t xml:space="preserve"> method of sending a data report from a UE Application to the Data Collection AF via an Indirect Data Collection Client function of an Application Service Provider</w:t>
      </w:r>
    </w:p>
    <w:p w14:paraId="0FF659C1" w14:textId="77777777" w:rsidR="00145CB6" w:rsidRDefault="00145CB6" w:rsidP="00145CB6">
      <w:pPr>
        <w:rPr>
          <w:lang w:val="en-US"/>
        </w:rPr>
      </w:pPr>
      <w:bookmarkStart w:id="26" w:name="_Hlk138341491"/>
      <w:r w:rsidRPr="00C3163D">
        <w:rPr>
          <w:b/>
          <w:bCs/>
          <w:lang w:val="en-US"/>
        </w:rPr>
        <w:t>MNO-managed event consumer:</w:t>
      </w:r>
      <w:r>
        <w:rPr>
          <w:lang w:val="en-US"/>
        </w:rPr>
        <w:t xml:space="preserve"> An event consumer instance that is managed by the MNO</w:t>
      </w:r>
      <w:bookmarkEnd w:id="26"/>
    </w:p>
    <w:p w14:paraId="705F824C" w14:textId="77777777" w:rsidR="00080512" w:rsidRPr="00057D2F" w:rsidRDefault="00080512">
      <w:pPr>
        <w:pStyle w:val="Heading2"/>
      </w:pPr>
      <w:bookmarkStart w:id="27" w:name="_Toc146221782"/>
      <w:r w:rsidRPr="00057D2F">
        <w:t>3.2</w:t>
      </w:r>
      <w:r w:rsidRPr="00057D2F">
        <w:tab/>
        <w:t>Symbols</w:t>
      </w:r>
      <w:bookmarkEnd w:id="27"/>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28" w:name="_Toc146221783"/>
      <w:r w:rsidRPr="00057D2F">
        <w:t>3.3</w:t>
      </w:r>
      <w:r w:rsidRPr="00057D2F">
        <w:tab/>
        <w:t>Abbreviations</w:t>
      </w:r>
      <w:bookmarkEnd w:id="28"/>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pPr>
      <w:r>
        <w:t>SEAL</w:t>
      </w:r>
      <w:r>
        <w:tab/>
      </w:r>
      <w:r w:rsidRPr="000B1DC3">
        <w:t>Service Enabler Architecture Layer for Verticals</w:t>
      </w:r>
    </w:p>
    <w:p w14:paraId="6C4EA2F4" w14:textId="40941AC5" w:rsidR="00E75D74" w:rsidRPr="00057D2F" w:rsidRDefault="00E75D74" w:rsidP="00E75D74">
      <w:pPr>
        <w:pStyle w:val="EX"/>
      </w:pPr>
      <w:r w:rsidRPr="00057D2F">
        <w:t>UE</w:t>
      </w:r>
      <w:r w:rsidRPr="00057D2F">
        <w:tab/>
        <w:t>User Equipment</w:t>
      </w:r>
    </w:p>
    <w:p w14:paraId="662BBCA3" w14:textId="3323B25F" w:rsidR="007A504A" w:rsidRPr="00057D2F" w:rsidRDefault="00080512" w:rsidP="007A504A">
      <w:pPr>
        <w:pStyle w:val="Heading1"/>
      </w:pPr>
      <w:bookmarkStart w:id="29" w:name="_Toc146221784"/>
      <w:r w:rsidRPr="00057D2F">
        <w:t>4</w:t>
      </w:r>
      <w:r w:rsidRPr="00057D2F">
        <w:tab/>
      </w:r>
      <w:r w:rsidR="007A504A" w:rsidRPr="00057D2F">
        <w:t>Reference architecture for data collection and reporting</w:t>
      </w:r>
      <w:bookmarkEnd w:id="29"/>
    </w:p>
    <w:p w14:paraId="7B7EBF4C" w14:textId="154B6E6C" w:rsidR="007A504A" w:rsidRPr="00057D2F" w:rsidRDefault="007A504A" w:rsidP="007A504A">
      <w:pPr>
        <w:pStyle w:val="Heading2"/>
      </w:pPr>
      <w:bookmarkStart w:id="30" w:name="_Toc146221785"/>
      <w:r w:rsidRPr="00057D2F">
        <w:t>4.1</w:t>
      </w:r>
      <w:r w:rsidRPr="00057D2F">
        <w:tab/>
        <w:t>General</w:t>
      </w:r>
      <w:bookmarkEnd w:id="30"/>
    </w:p>
    <w:p w14:paraId="650980AD" w14:textId="6183B93F" w:rsidR="000D3B47" w:rsidRDefault="000D3B47" w:rsidP="000D3B47">
      <w:pPr>
        <w:keepNext/>
      </w:pPr>
      <w:r w:rsidRPr="00057D2F">
        <w:t>Clause 6.2.8 of TS 23.288</w:t>
      </w:r>
      <w:r>
        <w:t> </w:t>
      </w:r>
      <w:r w:rsidRPr="00057D2F">
        <w:t>[4] envisages a set of high-level procedures by which data is collected by a Network Data Analytics Function (NWDAF) from UE Application(s) via an intermediary Application Function. This clause defines a generic reference architecture for data collection</w:t>
      </w:r>
      <w:r>
        <w:t>,</w:t>
      </w:r>
      <w:r w:rsidRPr="00057D2F">
        <w:t xml:space="preserve"> reporting </w:t>
      </w:r>
      <w:r>
        <w:t xml:space="preserve">and subsequent exposure </w:t>
      </w:r>
      <w:r w:rsidRPr="00057D2F">
        <w:t>that satisfies those procedures, including the logical functions involved and the logical reference points between them. The intermediary Application Function envisaged in</w:t>
      </w:r>
      <w:r>
        <w:t> </w:t>
      </w:r>
      <w:r w:rsidRPr="00057D2F">
        <w:t xml:space="preserve">[4] is here named the </w:t>
      </w:r>
      <w:r w:rsidRPr="00057D2F">
        <w:rPr>
          <w:i/>
          <w:iCs/>
        </w:rPr>
        <w:t>Data Collection AF</w:t>
      </w:r>
      <w:r w:rsidRPr="00057D2F">
        <w:t>.</w:t>
      </w:r>
    </w:p>
    <w:p w14:paraId="389A50BA" w14:textId="77777777" w:rsidR="000D3B47" w:rsidRDefault="000D3B47" w:rsidP="000D3B47">
      <w:pPr>
        <w:pStyle w:val="NO"/>
      </w:pPr>
      <w:r>
        <w:t>NOTE 1:</w:t>
      </w:r>
      <w:r>
        <w:tab/>
        <w:t xml:space="preserve">It is presumed that the user has granted consent for its UE data to be collected, reported and subsequently exposed by means outside the scope of the present document (e.g. through interactions with the MNO or the Application Service Provider, and via any applicable SLA between the MNO and Application Service Provider). See also the </w:t>
      </w:r>
      <w:r w:rsidRPr="001310C7">
        <w:rPr>
          <w:rFonts w:ascii="Arial" w:hAnsi="Arial" w:cs="Arial"/>
          <w:i/>
          <w:iCs/>
          <w:sz w:val="18"/>
          <w:szCs w:val="18"/>
        </w:rPr>
        <w:t>setUserConsent</w:t>
      </w:r>
      <w:r>
        <w:t xml:space="preserve"> client API method specified in table 8.3.1-1 of TS 26.532 [7].</w:t>
      </w:r>
    </w:p>
    <w:p w14:paraId="1317CE48" w14:textId="77777777" w:rsidR="000D3B47" w:rsidRDefault="000D3B47" w:rsidP="000D3B47">
      <w:pPr>
        <w:pStyle w:val="NO"/>
      </w:pPr>
      <w:r>
        <w:t>NOTE 2:</w:t>
      </w:r>
      <w:r>
        <w:tab/>
        <w:t>The collection, reporting and exposure of location-based UE data is expected to comply with regional regulatory requirements and may be further limited by MNO policy.</w:t>
      </w:r>
    </w:p>
    <w:p w14:paraId="13516A6A" w14:textId="77777777" w:rsidR="000D3B47" w:rsidRPr="00057D2F" w:rsidRDefault="000D3B47" w:rsidP="000D3B47">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4E479D19" w14:textId="77777777" w:rsidR="00145CB6" w:rsidRDefault="00145CB6" w:rsidP="00145CB6">
      <w:r>
        <w:t xml:space="preserve">Each type of UE data subject to collection, reporting and subsequent event exposure in the 5G System is associated with a logical </w:t>
      </w:r>
      <w:r w:rsidRPr="005C322D">
        <w:rPr>
          <w:i/>
          <w:iCs/>
        </w:rPr>
        <w:t>UE data domain</w:t>
      </w:r>
      <w:r>
        <w:t xml:space="preserve">. Each such UE data domain is associated with a </w:t>
      </w:r>
      <w:r w:rsidRPr="00F376C1">
        <w:rPr>
          <w:i/>
          <w:iCs/>
        </w:rPr>
        <w:t>domain owner</w:t>
      </w:r>
      <w:r>
        <w:t xml:space="preserve"> – either the 5G System itself (embodied in a particular deployment by an MNO) or the Application Service Provider (ASP). Ownership of particular UE data domains is specified in annex B.</w:t>
      </w:r>
    </w:p>
    <w:p w14:paraId="386D39B2" w14:textId="77777777" w:rsidR="00145CB6" w:rsidRDefault="00145CB6" w:rsidP="00145CB6">
      <w:r>
        <w:t>Precedence rules on the exposure (and consequent collection and reporting) of UE data vis-à-vis conflicts between ASP provisioning information and system preconfiguration by the MNO or subscription by MNO-managed event consumers are defined in clause 4.5.4.</w:t>
      </w:r>
    </w:p>
    <w:p w14:paraId="356C1836" w14:textId="718C8F95" w:rsidR="000D3B47" w:rsidRDefault="000D3B47" w:rsidP="00145CB6">
      <w:r>
        <w:t>The services defined in the present document may be exposed to parties outside the trusted domain via the NEF, as defined in clause 4.7.1.</w:t>
      </w:r>
    </w:p>
    <w:p w14:paraId="0EE98FD6" w14:textId="77777777" w:rsidR="000D3B47" w:rsidRPr="00057D2F" w:rsidRDefault="000D3B47" w:rsidP="000D3B47">
      <w:r w:rsidRPr="00057D2F">
        <w:lastRenderedPageBreak/>
        <w:t>The Data Collection AF may support CAPIF [8] to provide APIs to other applications (i.e. API invokers)</w:t>
      </w:r>
      <w:r>
        <w:t>, as defined in clause 4.7.2</w:t>
      </w:r>
      <w:r w:rsidRPr="00057D2F">
        <w:t>.</w:t>
      </w:r>
    </w:p>
    <w:p w14:paraId="40163395" w14:textId="3617E869" w:rsidR="009858EC" w:rsidRPr="00057D2F" w:rsidRDefault="009858EC" w:rsidP="009858EC">
      <w:pPr>
        <w:pStyle w:val="Heading2"/>
      </w:pPr>
      <w:bookmarkStart w:id="31" w:name="_Toc146221786"/>
      <w:r w:rsidRPr="00057D2F">
        <w:t>4.2</w:t>
      </w:r>
      <w:r w:rsidRPr="00057D2F">
        <w:tab/>
      </w:r>
      <w:r w:rsidR="003A035A" w:rsidRPr="00057D2F">
        <w:t>F</w:t>
      </w:r>
      <w:r w:rsidRPr="00057D2F">
        <w:t>unctional entities for data collection and reporting</w:t>
      </w:r>
      <w:bookmarkEnd w:id="31"/>
    </w:p>
    <w:p w14:paraId="54FBFCA9" w14:textId="170AEF9B" w:rsidR="00E75D74" w:rsidRPr="00057D2F" w:rsidRDefault="00CC7BE6" w:rsidP="002253BA">
      <w:pPr>
        <w:pStyle w:val="TH"/>
      </w:pPr>
      <w:r>
        <w:object w:dxaOrig="9691" w:dyaOrig="9691" w14:anchorId="1F526D7B">
          <v:shape id="_x0000_i1025" type="#_x0000_t75" style="width:389.15pt;height:389.15pt" o:ole="">
            <v:imagedata r:id="rId12" o:title=""/>
          </v:shape>
          <o:OLEObject Type="Embed" ProgID="Visio.Drawing.15" ShapeID="_x0000_i1025" DrawAspect="Content" ObjectID="_1756834624" r:id="rId13"/>
        </w:object>
      </w:r>
    </w:p>
    <w:p w14:paraId="6218BE8D" w14:textId="2B1CC3F0" w:rsidR="00E75D74" w:rsidRPr="00057D2F" w:rsidRDefault="00E75D74" w:rsidP="002865D4">
      <w:pPr>
        <w:pStyle w:val="NF"/>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p>
    <w:p w14:paraId="51976D78" w14:textId="42A7E122" w:rsidR="001855DB" w:rsidRDefault="001855DB" w:rsidP="001855DB">
      <w:pPr>
        <w:pStyle w:val="NO"/>
      </w:pPr>
      <w:r>
        <w:t>NOTE</w:t>
      </w:r>
      <w:r w:rsidR="009E2978">
        <w:t> 1</w:t>
      </w:r>
      <w:r>
        <w:t>:</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057D2F">
        <w:rPr>
          <w:rStyle w:val="Code"/>
        </w:rPr>
        <w:t>Nnrf_NFManagement</w:t>
      </w:r>
      <w:r w:rsidRPr="00057D2F">
        <w:t xml:space="preserve"> service defined in clause 5.2.7.2 of TS 23.502 [3] according to the usage defined in clause 6.2.8.2.2 of TS 23.288 [4] and specified in clause 6.1 of TS 29.510 [6].</w:t>
      </w:r>
    </w:p>
    <w:p w14:paraId="0D6C1010" w14:textId="42E0C3D1" w:rsidR="00E75D74" w:rsidRPr="00057D2F" w:rsidRDefault="00E75D74" w:rsidP="00E75D74">
      <w:pPr>
        <w:pStyle w:val="NO"/>
      </w:pPr>
      <w:r w:rsidRPr="00057D2F">
        <w:t>NOTE </w:t>
      </w:r>
      <w:r w:rsidR="009E2978">
        <w:t>2</w:t>
      </w:r>
      <w:r w:rsidRPr="00057D2F">
        <w:t>:</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lastRenderedPageBreak/>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R4, and receives data reports from them respectively at those same reference points.</w:t>
      </w:r>
    </w:p>
    <w:p w14:paraId="6F06ACA6" w14:textId="4C0840E9" w:rsidR="00E75D74" w:rsidRPr="00057D2F" w:rsidRDefault="00E75D74" w:rsidP="00E75D74">
      <w:pPr>
        <w:pStyle w:val="B1"/>
        <w:keepNext/>
        <w:ind w:firstLine="0"/>
      </w:pPr>
      <w:r w:rsidRPr="00057D2F">
        <w:t xml:space="preserve">The Data Collection AF processes received data reports according to processing instructions in its provisioning state. The processing activities include, but are not limited to, reporting format conversion, data normalisation, </w:t>
      </w:r>
      <w:r w:rsidR="00A07E2B">
        <w:t>reporting</w:t>
      </w:r>
      <w:r w:rsidR="00DA0181">
        <w:t xml:space="preserve"> </w:t>
      </w:r>
      <w:r w:rsidRPr="00057D2F">
        <w:t>domain-specific anonymisation of data and (dis)aggregation of data into reports to be exposed as events.</w:t>
      </w:r>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323C64C1"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1"/>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r w:rsidR="00057D2F" w:rsidRPr="00057D2F">
        <w:t xml:space="preserve">AF </w:t>
      </w:r>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r w:rsidR="00C16BC0">
        <w:t>, as specified in clause 4.5.2</w:t>
      </w:r>
      <w:r w:rsidR="00C16BC0" w:rsidRPr="00057D2F">
        <w:t>.</w:t>
      </w:r>
      <w:r w:rsidR="00C16BC0">
        <w:t xml:space="preserve"> Where these data exposure restrictions conflict with system preconfiguration by the MNO or event subscriptions by MNO-managed event consumers, the precedence rules defined in clause 4.5.4 shall apply</w:t>
      </w:r>
      <w:r w:rsidRPr="00057D2F">
        <w:t>.</w:t>
      </w:r>
    </w:p>
    <w:p w14:paraId="60456DC5" w14:textId="3F13D938" w:rsidR="00E75D74" w:rsidRPr="00057D2F" w:rsidRDefault="00E75D74" w:rsidP="00E75D74">
      <w:pPr>
        <w:pStyle w:val="NO"/>
      </w:pPr>
      <w:r w:rsidRPr="00057D2F">
        <w:t>NOTE </w:t>
      </w:r>
      <w:r w:rsidR="009E2978">
        <w:t>3</w:t>
      </w:r>
      <w:r w:rsidRPr="00057D2F">
        <w:t>:</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77810997" w:rsidR="00E75D74" w:rsidRPr="00057D2F" w:rsidRDefault="00E75D74" w:rsidP="00E75D74">
      <w:pPr>
        <w:pStyle w:val="NO"/>
        <w:keepNext/>
      </w:pPr>
      <w:r w:rsidRPr="00057D2F">
        <w:t>NOTE </w:t>
      </w:r>
      <w:r w:rsidR="009E2978">
        <w:t>4</w:t>
      </w:r>
      <w:r w:rsidRPr="00057D2F">
        <w:t>:</w:t>
      </w:r>
      <w:r w:rsidRPr="00057D2F">
        <w:tab/>
        <w:t xml:space="preserve">The Data Collection AF is intended to be instantiated inside another Application Function in order to satisfy the domain-specific data collection and reporting requirements corresponding to particular features in the 5G System. As such, there may be several </w:t>
      </w:r>
      <w:r w:rsidR="00A07E2B">
        <w:t xml:space="preserve">reoprting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r w:rsidRPr="00057D2F">
        <w:rPr>
          <w:rStyle w:val="Code"/>
        </w:rPr>
        <w:t>Ndcaf_DataReporting</w:t>
      </w:r>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2C59D44D" w:rsidR="00E75D74" w:rsidRPr="00057D2F" w:rsidRDefault="00E75D74" w:rsidP="00E75D74">
      <w:pPr>
        <w:pStyle w:val="NO"/>
      </w:pPr>
      <w:r w:rsidRPr="00057D2F">
        <w:t>NOTE</w:t>
      </w:r>
      <w:r w:rsidR="009E2978">
        <w:t> 5</w:t>
      </w:r>
      <w:r w:rsidRPr="00057D2F">
        <w:t>:</w:t>
      </w:r>
      <w:r w:rsidRPr="00057D2F">
        <w:tab/>
        <w:t>This method of reporting corresponds to the direct data collection procedure defined in clause 6.2.8 of TS 23.288 [4].</w:t>
      </w:r>
    </w:p>
    <w:p w14:paraId="0C555C33" w14:textId="0D325DED" w:rsidR="00E75D74" w:rsidRPr="00057D2F" w:rsidRDefault="00E75D74" w:rsidP="00E75D74">
      <w:pPr>
        <w:pStyle w:val="NO"/>
      </w:pPr>
      <w:r w:rsidRPr="00057D2F">
        <w:t>NOTE </w:t>
      </w:r>
      <w:r w:rsidR="009E2978">
        <w:t>6</w:t>
      </w:r>
      <w:r w:rsidRPr="00057D2F">
        <w:t>:</w:t>
      </w:r>
      <w:r w:rsidRPr="00057D2F">
        <w:tab/>
        <w:t xml:space="preserve">In the case where the Data Collection AF is deployed in a different trust domain than the UE, the Direct Data Collection Client instead invokes the equivalent </w:t>
      </w:r>
      <w:r w:rsidRPr="00057D2F">
        <w:rPr>
          <w:rStyle w:val="Code"/>
        </w:rPr>
        <w:t>Nnef_DataReporting</w:t>
      </w:r>
      <w:r w:rsidRPr="00057D2F">
        <w:t xml:space="preserve"> API via the NEF.</w:t>
      </w:r>
    </w:p>
    <w:p w14:paraId="41BEBF48" w14:textId="6049F94E" w:rsidR="00E75D74" w:rsidRPr="00057D2F" w:rsidRDefault="00E75D74" w:rsidP="00E75D74">
      <w:pPr>
        <w:pStyle w:val="NO"/>
      </w:pPr>
      <w:r w:rsidRPr="00057D2F">
        <w:t>NOTE </w:t>
      </w:r>
      <w:r w:rsidR="009E2978">
        <w:t>7</w:t>
      </w:r>
      <w:r w:rsidRPr="00057D2F">
        <w:t>:</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r w:rsidR="00A07E2B">
        <w:t>reporting</w:t>
      </w:r>
      <w:r w:rsidR="00DA0181">
        <w:t xml:space="preserve"> </w:t>
      </w:r>
      <w:r w:rsidRPr="00057D2F">
        <w:t xml:space="preserve">domain-specific </w:t>
      </w:r>
      <w:r w:rsidR="00A07E2B">
        <w:t>d</w:t>
      </w:r>
      <w:r w:rsidRPr="00057D2F">
        <w:t xml:space="preserve">ata </w:t>
      </w:r>
      <w:r w:rsidR="00A07E2B">
        <w:t>c</w:t>
      </w:r>
      <w:r w:rsidRPr="00057D2F">
        <w:t xml:space="preserve">ollection </w:t>
      </w:r>
      <w:r w:rsidR="00A07E2B">
        <w:t>c</w:t>
      </w:r>
      <w:r w:rsidRPr="00057D2F">
        <w:t>lient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lastRenderedPageBreak/>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r w:rsidRPr="00057D2F">
        <w:rPr>
          <w:rStyle w:val="Code"/>
        </w:rPr>
        <w:t>Ndcaf_DataReporting</w:t>
      </w:r>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10EE059F" w:rsidR="00E75D74" w:rsidRPr="00057D2F" w:rsidRDefault="00E75D74" w:rsidP="00E75D74">
      <w:pPr>
        <w:pStyle w:val="NO"/>
        <w:keepNext/>
      </w:pPr>
      <w:r w:rsidRPr="00057D2F">
        <w:t>NOTE</w:t>
      </w:r>
      <w:r w:rsidR="009E2978">
        <w:t> 8</w:t>
      </w:r>
      <w:r w:rsidRPr="00057D2F">
        <w:t>:</w:t>
      </w:r>
      <w:r w:rsidRPr="00057D2F">
        <w:tab/>
        <w:t>This method of reporting corresponds to the indirect data collection procedure defined in clause 6.2.8 of TS 23.288 [4].</w:t>
      </w:r>
    </w:p>
    <w:p w14:paraId="04F9BA45" w14:textId="165A67E6" w:rsidR="00E75D74" w:rsidRPr="00057D2F" w:rsidRDefault="00E75D74" w:rsidP="00E75D74">
      <w:pPr>
        <w:pStyle w:val="NO"/>
      </w:pPr>
      <w:r w:rsidRPr="00057D2F">
        <w:t>NOTE </w:t>
      </w:r>
      <w:r w:rsidR="009E2978">
        <w:t>9</w:t>
      </w:r>
      <w:r w:rsidRPr="00057D2F">
        <w:t>:</w:t>
      </w:r>
      <w:r w:rsidRPr="00057D2F">
        <w:tab/>
        <w:t xml:space="preserve">In the case where the Application Service Provider server is deployed in a different trust domain than the Data Collection AF, the Indirect Data Collection Client instead invokes the equivalent </w:t>
      </w:r>
      <w:r w:rsidRPr="00057D2F">
        <w:rPr>
          <w:rStyle w:val="Code"/>
        </w:rPr>
        <w:t>Nnef_DataReporting</w:t>
      </w:r>
      <w:r w:rsidRPr="00057D2F">
        <w:t xml:space="preserve"> API via the NEF at reference point R3.</w:t>
      </w:r>
    </w:p>
    <w:p w14:paraId="1B882BEB" w14:textId="2550B2CE" w:rsidR="005836BC" w:rsidRPr="00057D2F" w:rsidRDefault="005836BC" w:rsidP="005836BC">
      <w:pPr>
        <w:pStyle w:val="NO"/>
      </w:pPr>
      <w:r w:rsidRPr="00057D2F">
        <w:t>NOTE </w:t>
      </w:r>
      <w:r w:rsidR="009E2978">
        <w:t>10</w:t>
      </w:r>
      <w:r w:rsidRPr="00057D2F">
        <w:t>:</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r w:rsidRPr="00057D2F">
        <w:rPr>
          <w:rStyle w:val="Code"/>
        </w:rPr>
        <w:t>Ndcaf_DataReporting</w:t>
      </w:r>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6D1EB29C" w14:textId="52A62A38" w:rsidR="00E75D74" w:rsidRPr="00057D2F" w:rsidRDefault="00E75D74" w:rsidP="00E75D74">
      <w:pPr>
        <w:pStyle w:val="NO"/>
      </w:pPr>
      <w:r w:rsidRPr="00057D2F">
        <w:t>NOTE 1</w:t>
      </w:r>
      <w:r w:rsidR="009E2978">
        <w:t>1</w:t>
      </w:r>
      <w:r w:rsidRPr="00057D2F">
        <w:t>:</w:t>
      </w:r>
      <w:r w:rsidRPr="00057D2F">
        <w:tab/>
        <w:t xml:space="preserve">In the case where the Application Server is deployed in a different trust domain than the Data Collection AF, the AS instead invokes the equivalent </w:t>
      </w:r>
      <w:r w:rsidRPr="00057D2F">
        <w:rPr>
          <w:rStyle w:val="Code"/>
        </w:rPr>
        <w:t>Nnef_DataReporting</w:t>
      </w:r>
      <w:r w:rsidRPr="00057D2F">
        <w:t xml:space="preserve"> service via the NEF.</w:t>
      </w:r>
    </w:p>
    <w:p w14:paraId="4DB7027B" w14:textId="692B9278" w:rsidR="00E75D74" w:rsidRPr="00057D2F" w:rsidRDefault="00E75D74" w:rsidP="00E75D74">
      <w:pPr>
        <w:pStyle w:val="NO"/>
      </w:pPr>
      <w:r w:rsidRPr="00057D2F">
        <w:t>NOTE </w:t>
      </w:r>
      <w:r w:rsidR="009E2978">
        <w:t>1</w:t>
      </w:r>
      <w:r w:rsidRPr="00057D2F">
        <w:t>2:</w:t>
      </w:r>
      <w:r w:rsidRPr="00057D2F">
        <w:tab/>
        <w:t xml:space="preserve">The data collection and reporting requirements for such Application Servers are </w:t>
      </w:r>
      <w:r w:rsidR="00A07E2B">
        <w:t xml:space="preserve">reporting </w:t>
      </w:r>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r w:rsidRPr="00057D2F">
        <w:rPr>
          <w:rStyle w:val="Code"/>
        </w:rPr>
        <w:t>Naf_EventExposure</w:t>
      </w:r>
      <w:r w:rsidRPr="00057D2F">
        <w:t xml:space="preserve"> service (as specified in TS 29.517 [5]) after any processing by the Data Collection AF has been performed according to its provisioned </w:t>
      </w:r>
      <w:r w:rsidR="00AD3270" w:rsidRPr="00057D2F">
        <w:t>proces</w:t>
      </w:r>
      <w:r w:rsidR="00C37D24" w:rsidRPr="00057D2F">
        <w:t>s</w:t>
      </w:r>
      <w:r w:rsidR="00AD3270" w:rsidRPr="00057D2F">
        <w:t>ing instructions</w:t>
      </w:r>
      <w:r w:rsidRPr="00057D2F">
        <w:t>.</w:t>
      </w:r>
    </w:p>
    <w:p w14:paraId="3BE802DE" w14:textId="7C2608A4" w:rsidR="00E75D74" w:rsidRPr="00057D2F" w:rsidRDefault="00E75D74" w:rsidP="00E75D74">
      <w:pPr>
        <w:pStyle w:val="NO"/>
      </w:pPr>
      <w:r w:rsidRPr="00057D2F">
        <w:t>NOTE</w:t>
      </w:r>
      <w:r w:rsidR="009E2978">
        <w:t> 13</w:t>
      </w:r>
      <w:r w:rsidRPr="00057D2F">
        <w:t>:</w:t>
      </w:r>
      <w:r w:rsidRPr="00057D2F">
        <w:tab/>
        <w:t xml:space="preserve">If the Data Collection AF is deployed outside the trusted domain, this interaction occurs instead by invoking the </w:t>
      </w:r>
      <w:r w:rsidRPr="00057D2F">
        <w:rPr>
          <w:rStyle w:val="Code"/>
        </w:rPr>
        <w:t>Nnef_EventExposure</w:t>
      </w:r>
      <w:r w:rsidRPr="00057D2F">
        <w:t xml:space="preserve"> service via the NEF, as defined in clause 5.2.6.2 of TS 23.502 [3] and as further elaborated by clause 6.2.2.3 of TS 23.288 [4].</w:t>
      </w:r>
    </w:p>
    <w:p w14:paraId="04BFE19A" w14:textId="01E1253C" w:rsidR="00066C56" w:rsidRDefault="00066C56" w:rsidP="00066C56">
      <w:pPr>
        <w:pStyle w:val="NO"/>
      </w:pPr>
      <w:r>
        <w:t>NOTE </w:t>
      </w:r>
      <w:r w:rsidR="009E2978">
        <w:t>14</w:t>
      </w:r>
      <w:r>
        <w:t>:</w:t>
      </w:r>
      <w:r>
        <w:tab/>
        <w:t>The UE data of interest to the NWDAF at reference point R5, for example Observed Service Experience and Collective Behaviour, is governed by clause 6 of TS 23.288 [4].</w:t>
      </w:r>
    </w:p>
    <w:p w14:paraId="4EC2C528" w14:textId="77777777"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r w:rsidRPr="00057D2F">
        <w:rPr>
          <w:rStyle w:val="Code"/>
        </w:rPr>
        <w:t>Naf_EventExposure</w:t>
      </w:r>
      <w:r w:rsidRPr="00057D2F">
        <w:t xml:space="preserve"> service defined in clause 5.2.19 of TS 23.502 [4] and specified in TS 29.517 [5].</w:t>
      </w:r>
    </w:p>
    <w:p w14:paraId="211271EA" w14:textId="2ECB4661" w:rsidR="00E75D74" w:rsidRPr="00057D2F" w:rsidRDefault="00E75D74" w:rsidP="00E75D74">
      <w:pPr>
        <w:pStyle w:val="NO"/>
      </w:pPr>
      <w:r w:rsidRPr="00057D2F">
        <w:t>NOTE</w:t>
      </w:r>
      <w:r w:rsidR="009E2978">
        <w:t> 15</w:t>
      </w:r>
      <w:r w:rsidRPr="00057D2F">
        <w:t>:</w:t>
      </w:r>
      <w:r w:rsidRPr="00057D2F">
        <w:tab/>
        <w:t xml:space="preserve">In the case where the Application Service Provider server is deployed outside the trusted domain, the </w:t>
      </w:r>
      <w:r w:rsidRPr="00057D2F">
        <w:rPr>
          <w:rStyle w:val="Code"/>
        </w:rPr>
        <w:t>Nnef_EventExposure</w:t>
      </w:r>
      <w:r w:rsidRPr="00057D2F">
        <w:t xml:space="preserve"> service, as defined in clause 5.2.6.2 of TS 23.502 [3], is invoked instead.</w:t>
      </w:r>
    </w:p>
    <w:p w14:paraId="5BA8E470" w14:textId="413D127E" w:rsidR="00E75D74" w:rsidRPr="00057D2F" w:rsidRDefault="00E75D74" w:rsidP="00E75D74">
      <w:pPr>
        <w:pStyle w:val="Heading2"/>
      </w:pPr>
      <w:bookmarkStart w:id="32" w:name="_Toc146221787"/>
      <w:r w:rsidRPr="00057D2F">
        <w:lastRenderedPageBreak/>
        <w:t>4.3</w:t>
      </w:r>
      <w:r w:rsidRPr="00057D2F">
        <w:tab/>
      </w:r>
      <w:r w:rsidR="00D53635">
        <w:t>R</w:t>
      </w:r>
      <w:r w:rsidRPr="00057D2F">
        <w:t>eference points for data collection and reporting</w:t>
      </w:r>
      <w:bookmarkEnd w:id="32"/>
    </w:p>
    <w:p w14:paraId="5259EB83" w14:textId="77777777" w:rsidR="000D3B47" w:rsidRPr="00057D2F" w:rsidRDefault="000D3B47" w:rsidP="000D3B47">
      <w:pPr>
        <w:keepNext/>
      </w:pPr>
      <w:r w:rsidRPr="00057D2F">
        <w:t>The purposes of the reference points in the functional architecture defined in clause 4.2 above are as follows:</w:t>
      </w:r>
    </w:p>
    <w:p w14:paraId="5EACD9FA" w14:textId="77777777" w:rsidR="000D3B47" w:rsidRPr="00057D2F" w:rsidRDefault="000D3B47" w:rsidP="000D3B47">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28334069" w14:textId="77777777" w:rsidR="000D3B47" w:rsidRPr="00057D2F" w:rsidRDefault="000D3B47" w:rsidP="000D3B47">
      <w:pPr>
        <w:pStyle w:val="B2"/>
        <w:keepNext/>
        <w:keepLines/>
      </w:pPr>
      <w:r w:rsidRPr="00057D2F">
        <w:t>-</w:t>
      </w:r>
      <w:r w:rsidRPr="00057D2F">
        <w:tab/>
        <w:t xml:space="preserve">Used by the Application Service Provider to provision data collection and reporting in a Data Collection AF instance by means of the </w:t>
      </w:r>
      <w:r w:rsidRPr="00057D2F">
        <w:rPr>
          <w:rStyle w:val="Code"/>
        </w:rPr>
        <w:t>Ndcaf_DataReportingProvisioning</w:t>
      </w:r>
      <w:r w:rsidRPr="00057D2F">
        <w:t xml:space="preserve"> service defined in clause 4.4 of the present document (or else the equivalent service exposed by the NEF if the two functions are deployed in different trust domains). The provisioning information specifies what data is to be collected</w:t>
      </w:r>
      <w:r>
        <w:t>, and additionally may specify how that data is to be sampled</w:t>
      </w:r>
      <w:r w:rsidRPr="00057D2F">
        <w:t xml:space="preserve"> by </w:t>
      </w:r>
      <w:r>
        <w:t>d</w:t>
      </w:r>
      <w:r w:rsidRPr="00057D2F">
        <w:t xml:space="preserve">ata </w:t>
      </w:r>
      <w:r>
        <w:t>c</w:t>
      </w:r>
      <w:r w:rsidRPr="00057D2F">
        <w:t xml:space="preserve">ollection </w:t>
      </w:r>
      <w:r>
        <w:t>c</w:t>
      </w:r>
      <w:r w:rsidRPr="00057D2F">
        <w:t>lients</w:t>
      </w:r>
      <w:r>
        <w:t xml:space="preserve"> (e.g., sampling frequency, location filter) and/or how the collected data is to be reported by them (e.g., reporting probability, reporting frequency, reporting format, data packaging strategy)</w:t>
      </w:r>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513AC7E5" w14:textId="77777777" w:rsidR="000D3B47" w:rsidRDefault="000D3B47" w:rsidP="000D3B47">
      <w:pPr>
        <w:pStyle w:val="NO"/>
      </w:pPr>
      <w:r>
        <w:t>NOTE 0:</w:t>
      </w:r>
      <w:r>
        <w:tab/>
        <w:t>Provisioning of sampling frequency and/or location filters may be limited by MNO policy, for example to limit resource impacts on the 5G System, and the Data Collection AF is expected to reject provisioning information containing out-of-policy values.</w:t>
      </w:r>
    </w:p>
    <w:p w14:paraId="57138E88" w14:textId="77777777" w:rsidR="000D3B47" w:rsidRPr="00057D2F" w:rsidRDefault="000D3B47" w:rsidP="000D3B47">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244FD84A" w14:textId="77777777" w:rsidR="000D3B47" w:rsidRPr="00057D2F" w:rsidRDefault="000D3B47" w:rsidP="000D3B47">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w:t>
      </w:r>
      <w:r>
        <w:t xml:space="preserve">The client configuration specifies what data is to be collected, and additionally specifies how that data is to be sampled (e.g., sampling frequency, location filter) and/or how the collected data is to be reported (e.g., reporting probability, reporting frequency, reporting format, data packaging strategy). </w:t>
      </w:r>
      <w:r w:rsidRPr="00057D2F">
        <w:t>A generic data collection and reporting configuration envelope is defined in clause 4.6.3 of the present document, but details of the configuration are specific to individual reporting domains and are specified elsewhere.</w:t>
      </w:r>
    </w:p>
    <w:p w14:paraId="26296367" w14:textId="77777777" w:rsidR="000D3B47" w:rsidRPr="00057D2F" w:rsidRDefault="000D3B47" w:rsidP="000D3B47">
      <w:pPr>
        <w:pStyle w:val="B2"/>
        <w:keepNext/>
        <w:keepLines/>
      </w:pPr>
      <w:r w:rsidRPr="00057D2F">
        <w:t>-</w:t>
      </w:r>
      <w:r w:rsidRPr="00057D2F">
        <w:tab/>
        <w:t xml:space="preserve">Subsequently used by the Direct Data Collection Client to send reports to its Data Collection AF instance by means of the </w:t>
      </w:r>
      <w:r w:rsidRPr="00057D2F">
        <w:rPr>
          <w:rStyle w:val="Code"/>
        </w:rPr>
        <w:t>Ndcaf_DataReporting</w:t>
      </w:r>
      <w:r w:rsidRPr="00057D2F">
        <w:t xml:space="preserve"> service defined in clause 4.4 of the present document. A generic data reporting envelope is defined in clause 4.6.4 of the present document, but details of the reporting format are specific to individual reporting domains and are specified elsewhere.</w:t>
      </w:r>
    </w:p>
    <w:p w14:paraId="1CD73C10" w14:textId="77777777" w:rsidR="000D3B47" w:rsidRDefault="000D3B47" w:rsidP="000D3B47">
      <w:pPr>
        <w:pStyle w:val="NO"/>
      </w:pPr>
      <w:r w:rsidRPr="00057D2F">
        <w:t>NOTE</w:t>
      </w:r>
      <w:r>
        <w:t> </w:t>
      </w:r>
      <w:r w:rsidRPr="00057D2F">
        <w:t>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7BB89B03" w:rsidR="00E75D74" w:rsidRPr="00057D2F" w:rsidRDefault="00E75D74" w:rsidP="00A07E2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741FB8A0"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A07E2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7FFAB9BF" w:rsidR="00E75D74" w:rsidRPr="00057D2F" w:rsidRDefault="00E75D74" w:rsidP="00A07E2B">
      <w:pPr>
        <w:pStyle w:val="B2"/>
        <w:keepNext/>
        <w:keepLines/>
      </w:pPr>
      <w:r w:rsidRPr="00057D2F">
        <w:t>-</w:t>
      </w:r>
      <w:r w:rsidRPr="00057D2F">
        <w:tab/>
        <w:t xml:space="preserve">Used by an AS instance to obtain its data collection and reporting configuration from the corresponding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31E67A0E" w:rsidR="00E75D74" w:rsidRPr="00057D2F" w:rsidRDefault="00E75D74" w:rsidP="00A07E2B">
      <w:pPr>
        <w:pStyle w:val="B2"/>
        <w:keepLines/>
      </w:pPr>
      <w:r w:rsidRPr="00057D2F">
        <w:t>-</w:t>
      </w:r>
      <w:r w:rsidRPr="00057D2F">
        <w:tab/>
        <w:t xml:space="preserve">Subsequently used by the AS instance to send data reports to its Data Collection AF instance by means of the </w:t>
      </w:r>
      <w:r w:rsidRPr="00057D2F">
        <w:rPr>
          <w:rStyle w:val="Code"/>
        </w:rPr>
        <w:t>Ndcaf_DataReporting</w:t>
      </w:r>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r w:rsidRPr="00057D2F">
        <w:rPr>
          <w:rStyle w:val="Code"/>
        </w:rPr>
        <w:t>Ndcaf_DataReporting</w:t>
      </w:r>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668CD8A5" w:rsidR="00E75D74" w:rsidRPr="00057D2F" w:rsidRDefault="003C5433" w:rsidP="00E75D74">
      <w:pPr>
        <w:pStyle w:val="B2"/>
        <w:keepNext/>
      </w:pPr>
      <w:r>
        <w:t>-</w:t>
      </w:r>
      <w:r w:rsidR="00E75D74" w:rsidRPr="00057D2F">
        <w:tab/>
        <w:t>Used by an NWDAF instance to subscribe to data reporting events exposed by a Data Collection AF instance, according to the</w:t>
      </w:r>
      <w:r w:rsidR="00E75D74" w:rsidRPr="00057D2F">
        <w:rPr>
          <w:rStyle w:val="Code"/>
        </w:rPr>
        <w:t xml:space="preserve"> Naf_EventExposure_Subscribe</w:t>
      </w:r>
      <w:r w:rsidR="00E75D74" w:rsidRPr="00057D2F">
        <w:t xml:space="preserve"> procedure defined in clause 5.2.19.2.2 of TS 23.502 [3], as further elaborated in step 3a of clause 6.2.8.2.3 in TS 23.288 [4], and as specified in TS 29.517 [5] (or else the equivalent </w:t>
      </w:r>
      <w:r w:rsidR="00E75D74" w:rsidRPr="00057D2F">
        <w:rPr>
          <w:rStyle w:val="Code"/>
        </w:rPr>
        <w:t>Nnef_EventExposure_Subscribe</w:t>
      </w:r>
      <w:r w:rsidR="00E75D74" w:rsidRPr="00057D2F">
        <w:t xml:space="preserve"> service exposed by the NEF if the two functions are deployed in different trust domains).</w:t>
      </w:r>
    </w:p>
    <w:p w14:paraId="203888DF" w14:textId="27DD7052" w:rsidR="00E75D74" w:rsidRPr="00057D2F" w:rsidRDefault="003C5433" w:rsidP="00E75D74">
      <w:pPr>
        <w:pStyle w:val="B2"/>
      </w:pPr>
      <w:r>
        <w:t>-</w:t>
      </w:r>
      <w:r w:rsidR="00E75D74" w:rsidRPr="00057D2F">
        <w:tab/>
        <w:t xml:space="preserve">Subsequently used by the Data Collection AF to expose data reporting events to the NWDAF, according to the </w:t>
      </w:r>
      <w:r w:rsidR="00E75D74" w:rsidRPr="00057D2F">
        <w:rPr>
          <w:rStyle w:val="Code"/>
        </w:rPr>
        <w:t>Naf_EventExposure_Notify</w:t>
      </w:r>
      <w:r w:rsidR="00E75D74" w:rsidRPr="00057D2F">
        <w:t xml:space="preserve"> procedure defined in clause 5.2.19.2.</w:t>
      </w:r>
      <w:r w:rsidR="004C4AA8">
        <w:t>4</w:t>
      </w:r>
      <w:r w:rsidR="00E75D74" w:rsidRPr="00057D2F">
        <w:t xml:space="preserve"> of TS 23.502 [3], as further elaborated in step 5a of clause 6.2.8.2.3 in TS 23.288 [4], and as specified in TS 29.517 [5] (or else the equivalent </w:t>
      </w:r>
      <w:r w:rsidR="00E75D74" w:rsidRPr="00057D2F">
        <w:rPr>
          <w:rStyle w:val="Code"/>
        </w:rPr>
        <w:t>Nnef_EventExposure_Notify</w:t>
      </w:r>
      <w:r w:rsidR="00E75D74"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2AE939D5"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Naf_EventExposure_Subscribe</w:t>
      </w:r>
      <w:r w:rsidRPr="00057D2F">
        <w:t xml:space="preserve"> procedure defined in clause 5.2.19.</w:t>
      </w:r>
      <w:r w:rsidR="0031427B">
        <w:t>2.</w:t>
      </w:r>
      <w:r w:rsidR="000475C7">
        <w:t>2</w:t>
      </w:r>
      <w:r w:rsidRPr="00057D2F">
        <w:t xml:space="preserve"> of TS 23.502 [3] and specified in TS 29.517 [5] (or else the equivalent </w:t>
      </w:r>
      <w:r w:rsidRPr="00057D2F">
        <w:rPr>
          <w:rStyle w:val="Code"/>
        </w:rPr>
        <w:t>Nnef_EventExposure_Subscribe</w:t>
      </w:r>
      <w:r w:rsidRPr="00057D2F">
        <w:t xml:space="preserve"> service exposed by the NEF if the two functions are deployed in different trust domains).</w:t>
      </w:r>
    </w:p>
    <w:p w14:paraId="64799336" w14:textId="505C7D37"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r w:rsidRPr="00057D2F">
        <w:rPr>
          <w:rStyle w:val="Code"/>
        </w:rPr>
        <w:t>Naf_EventExposure_Notify</w:t>
      </w:r>
      <w:r w:rsidRPr="00057D2F">
        <w:t xml:space="preserve"> procedure defined in clause 5.2.19.</w:t>
      </w:r>
      <w:r w:rsidR="0031427B">
        <w:t>2.4</w:t>
      </w:r>
      <w:r w:rsidRPr="00057D2F">
        <w:t xml:space="preserve"> of TS 23.502 [3] and specified in TS 29.517 [5] (or else the equivalent </w:t>
      </w:r>
      <w:r w:rsidRPr="00057D2F">
        <w:rPr>
          <w:rStyle w:val="Code"/>
        </w:rPr>
        <w:t>Nnef_EventExposure_Notify</w:t>
      </w:r>
      <w:r w:rsidRPr="00057D2F">
        <w:t xml:space="preserve"> service exposed by the NEF if the two functions are deployed in different trust domains).</w:t>
      </w:r>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134EC990" w:rsidR="00E75D74" w:rsidRPr="00057D2F" w:rsidRDefault="00E75D74" w:rsidP="00E75D74">
      <w:pPr>
        <w:pStyle w:val="B1"/>
      </w:pPr>
      <w:r w:rsidRPr="00057D2F">
        <w:t>NOTE </w:t>
      </w:r>
      <w:r w:rsidR="0069211A">
        <w:t>5</w:t>
      </w:r>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33" w:name="_Toc146221788"/>
      <w:r w:rsidRPr="00057D2F">
        <w:lastRenderedPageBreak/>
        <w:t>4.4</w:t>
      </w:r>
      <w:r w:rsidRPr="00057D2F">
        <w:tab/>
        <w:t>Service-based architecture for data collection and reporting</w:t>
      </w:r>
      <w:bookmarkEnd w:id="33"/>
    </w:p>
    <w:p w14:paraId="76F9E829" w14:textId="77777777"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2253BA">
      <w:pPr>
        <w:pStyle w:val="TH"/>
      </w:pPr>
      <w:r>
        <w:object w:dxaOrig="15360" w:dyaOrig="7711" w14:anchorId="3FB45623">
          <v:shape id="_x0000_i1026" type="#_x0000_t75" style="width:481.65pt;height:241.5pt" o:ole="">
            <v:imagedata r:id="rId14" o:title=""/>
          </v:shape>
          <o:OLEObject Type="Embed" ProgID="Visio.Drawing.15" ShapeID="_x0000_i1026" DrawAspect="Content" ObjectID="_1756834625" r:id="rId15"/>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r w:rsidRPr="00057D2F">
        <w:rPr>
          <w:rStyle w:val="Code"/>
        </w:rPr>
        <w:t>Naf_EventExposure</w:t>
      </w:r>
      <w:r w:rsidRPr="00057D2F">
        <w:t xml:space="preserve"> (or </w:t>
      </w:r>
      <w:r w:rsidRPr="00057D2F">
        <w:rPr>
          <w:rStyle w:val="Code"/>
        </w:rPr>
        <w:t>Nnef_EventExposure</w:t>
      </w:r>
      <w:r w:rsidRPr="00057D2F">
        <w:t xml:space="preserve">) service for use by Network Function service consumers. As Network Function service consumers, the NWDAF and the Event Consumer AF provide the event notification operation of the </w:t>
      </w:r>
      <w:r w:rsidRPr="00057D2F">
        <w:rPr>
          <w:rStyle w:val="Code"/>
        </w:rPr>
        <w:t>Naf_EventExposure</w:t>
      </w:r>
      <w:r w:rsidRPr="00057D2F">
        <w:t xml:space="preserve"> (or </w:t>
      </w:r>
      <w:r w:rsidRPr="00057D2F">
        <w:rPr>
          <w:rStyle w:val="Code"/>
        </w:rPr>
        <w:t>Nnef_EventExposure</w:t>
      </w:r>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r w:rsidRPr="00057D2F">
        <w:rPr>
          <w:rStyle w:val="Code"/>
        </w:rPr>
        <w:t>Ndcaf_DataReportingProvisioning</w:t>
      </w:r>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r w:rsidRPr="00057D2F">
        <w:rPr>
          <w:rStyle w:val="Code"/>
        </w:rPr>
        <w:t>Nnrf_NFManagement</w:t>
      </w:r>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68AE31F4" w:rsidR="00E75D74" w:rsidRPr="00057D2F" w:rsidRDefault="00E75D74" w:rsidP="00E75D74">
      <w:pPr>
        <w:pStyle w:val="NO"/>
      </w:pPr>
      <w:r w:rsidRPr="00057D2F">
        <w:t>NOTE</w:t>
      </w:r>
      <w:r w:rsidR="008C4E6C">
        <w:t> 1</w:t>
      </w:r>
      <w:r w:rsidRPr="00057D2F">
        <w:t>:</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r w:rsidRPr="00057D2F">
        <w:rPr>
          <w:rStyle w:val="Code"/>
        </w:rPr>
        <w:t>Ndcaf_DataReporting</w:t>
      </w:r>
      <w:r w:rsidRPr="00057D2F">
        <w:t xml:space="preserve"> service is provided by the Data Collection AF. It is defined by the present document and is specified in TS 26.532 [7].</w:t>
      </w:r>
    </w:p>
    <w:p w14:paraId="7E0B7B61" w14:textId="484ABA10" w:rsidR="00E75D74" w:rsidRPr="00057D2F" w:rsidRDefault="00E75D74" w:rsidP="00555F87">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D5DF806" w:rsidR="00E75D74" w:rsidRPr="00057D2F" w:rsidRDefault="00E75D74" w:rsidP="00E75D74">
      <w:pPr>
        <w:pStyle w:val="NO"/>
      </w:pPr>
      <w:r w:rsidRPr="00057D2F">
        <w:t>NOTE</w:t>
      </w:r>
      <w:r w:rsidR="008C4E6C">
        <w:t> 2</w:t>
      </w:r>
      <w:r w:rsidRPr="00057D2F">
        <w:t>:</w:t>
      </w:r>
      <w:r w:rsidRPr="00057D2F">
        <w:tab/>
      </w:r>
      <w:r w:rsidR="007D301F" w:rsidRPr="00057D2F">
        <w:t xml:space="preserve">Trusted </w:t>
      </w:r>
      <w:r w:rsidRPr="00057D2F">
        <w:t xml:space="preserve">AS instances play the role of a Network Function when invoking the </w:t>
      </w:r>
      <w:r w:rsidRPr="00057D2F">
        <w:rPr>
          <w:rStyle w:val="Code"/>
        </w:rPr>
        <w:t>Ndcaf_DataReporting</w:t>
      </w:r>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r w:rsidRPr="00057D2F">
        <w:rPr>
          <w:rStyle w:val="Code"/>
        </w:rPr>
        <w:t>Naf_EventExposure</w:t>
      </w:r>
      <w:r w:rsidRPr="00057D2F">
        <w:t xml:space="preserve"> service is provided by the Data Collection AF. It is defined in clause 5.2.19.2 of TS 23.502 [3] and TS 23.288 [4], and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057D2F">
        <w:rPr>
          <w:rStyle w:val="Code"/>
        </w:rPr>
        <w:t>Ndcaf</w:t>
      </w:r>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2253BA">
      <w:pPr>
        <w:pStyle w:val="TH"/>
      </w:pPr>
      <w:r>
        <w:object w:dxaOrig="9981" w:dyaOrig="8281" w14:anchorId="7DC9EEDB">
          <v:shape id="_x0000_i1027" type="#_x0000_t75" style="width:347.25pt;height:288.45pt" o:ole="">
            <v:imagedata r:id="rId16" o:title=""/>
          </v:shape>
          <o:OLEObject Type="Embed" ProgID="Visio.Drawing.15" ShapeID="_x0000_i1027" DrawAspect="Content" ObjectID="_1756834626" r:id="rId17"/>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34" w:name="_Toc146221789"/>
      <w:r w:rsidRPr="00057D2F">
        <w:lastRenderedPageBreak/>
        <w:t>4.5</w:t>
      </w:r>
      <w:r w:rsidRPr="00057D2F">
        <w:tab/>
      </w:r>
      <w:r w:rsidR="00AD3270" w:rsidRPr="00057D2F">
        <w:t>Information security model</w:t>
      </w:r>
      <w:bookmarkEnd w:id="34"/>
    </w:p>
    <w:p w14:paraId="7A44F337" w14:textId="77777777" w:rsidR="00DE2093" w:rsidRPr="0059620A" w:rsidRDefault="00DE2093" w:rsidP="00DE2093">
      <w:pPr>
        <w:pStyle w:val="Heading3"/>
      </w:pPr>
      <w:bookmarkStart w:id="35" w:name="_Toc146221790"/>
      <w:r w:rsidRPr="00E95D9C">
        <w:t>4.5.1</w:t>
      </w:r>
      <w:r w:rsidRPr="00E95D9C">
        <w:tab/>
        <w:t xml:space="preserve">Transport </w:t>
      </w:r>
      <w:r>
        <w:t>s</w:t>
      </w:r>
      <w:r w:rsidRPr="00E95D9C">
        <w:t>ecurity</w:t>
      </w:r>
      <w:bookmarkEnd w:id="35"/>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8CC0514" w14:textId="77777777" w:rsidR="00DE2093" w:rsidRPr="002022CA" w:rsidRDefault="00DE2093" w:rsidP="00DE2093">
      <w:pPr>
        <w:pStyle w:val="Heading3"/>
      </w:pPr>
      <w:bookmarkStart w:id="36" w:name="_Toc146221791"/>
      <w:r>
        <w:t>4.5.2</w:t>
      </w:r>
      <w:r>
        <w:tab/>
        <w:t>Data exposure restriction model</w:t>
      </w:r>
      <w:bookmarkEnd w:id="36"/>
    </w:p>
    <w:p w14:paraId="16D221A8" w14:textId="77777777" w:rsidR="00AE0039" w:rsidRPr="00057D2F" w:rsidRDefault="00AE0039" w:rsidP="00AE0039">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p>
    <w:p w14:paraId="1661F2F0" w14:textId="77777777" w:rsidR="00AE0039" w:rsidRPr="00057D2F" w:rsidRDefault="00AE0039" w:rsidP="00AE0039">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p>
    <w:p w14:paraId="46B1B0E9" w14:textId="77777777" w:rsidR="00AE0039" w:rsidRPr="00057D2F" w:rsidRDefault="00AE0039" w:rsidP="00AE0039">
      <w:pPr>
        <w:pStyle w:val="NO"/>
      </w:pPr>
      <w:r w:rsidRPr="00057D2F">
        <w:t>NOTE:</w:t>
      </w:r>
      <w:r w:rsidRPr="00057D2F">
        <w:tab/>
        <w:t>The procedure for selecting an appropriate Data Access Profile is not specified in the present document.</w:t>
      </w:r>
    </w:p>
    <w:p w14:paraId="29DCBEAD" w14:textId="77777777" w:rsidR="00AE0039" w:rsidRPr="00057D2F" w:rsidRDefault="00AE0039" w:rsidP="00AE0039">
      <w:pPr>
        <w:keepNext/>
      </w:pPr>
      <w:r w:rsidRPr="00057D2F">
        <w:t>Figure 4.5.2-1 depicts the static data model for the data collection provisioning with Data Access Profiles to restrict data exposure access.</w:t>
      </w:r>
    </w:p>
    <w:p w14:paraId="148BB922" w14:textId="3395B0F5" w:rsidR="00AE0039" w:rsidRPr="00057D2F" w:rsidRDefault="00F72267" w:rsidP="002253BA">
      <w:pPr>
        <w:pStyle w:val="TH"/>
      </w:pPr>
      <w:r>
        <w:object w:dxaOrig="3741" w:dyaOrig="7711" w14:anchorId="0662A547">
          <v:shape id="_x0000_i1028" type="#_x0000_t75" style="width:147.65pt;height:304.4pt" o:ole="">
            <v:imagedata r:id="rId18" o:title=""/>
          </v:shape>
          <o:OLEObject Type="Embed" ProgID="Visio.Drawing.15" ShapeID="_x0000_i1028" DrawAspect="Content" ObjectID="_1756834627" r:id="rId19"/>
        </w:object>
      </w:r>
    </w:p>
    <w:p w14:paraId="4F4A0F5D" w14:textId="77777777" w:rsidR="00AE0039" w:rsidRPr="00057D2F" w:rsidRDefault="00AE0039" w:rsidP="00AE0039">
      <w:pPr>
        <w:pStyle w:val="TF"/>
      </w:pPr>
      <w:r w:rsidRPr="00057D2F">
        <w:t>Figure 4.5.2-1: Data exposure restriction domain model</w:t>
      </w:r>
    </w:p>
    <w:p w14:paraId="673C3D99" w14:textId="77777777" w:rsidR="00AE0039" w:rsidRPr="00057D2F" w:rsidRDefault="00AE0039" w:rsidP="00AE0039">
      <w:pPr>
        <w:pStyle w:val="B2"/>
        <w:keepNext/>
        <w:ind w:left="0" w:firstLine="0"/>
      </w:pPr>
      <w:r w:rsidRPr="00057D2F">
        <w:lastRenderedPageBreak/>
        <w:t>The Data Access Profile defines restrictions along the time, user, and location dimensions:</w:t>
      </w:r>
    </w:p>
    <w:p w14:paraId="0D13F61E" w14:textId="77777777" w:rsidR="00AE0039" w:rsidRPr="00057D2F" w:rsidRDefault="00AE0039" w:rsidP="00DE2093">
      <w:pPr>
        <w:pStyle w:val="B1"/>
        <w:keepNext/>
      </w:pPr>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p>
    <w:p w14:paraId="51D5A714" w14:textId="77777777" w:rsidR="00AE0039" w:rsidRPr="00057D2F" w:rsidRDefault="00AE0039" w:rsidP="00DE2093">
      <w:pPr>
        <w:pStyle w:val="B1"/>
        <w:keepLines/>
      </w:pPr>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p>
    <w:p w14:paraId="0C777D5D" w14:textId="77777777" w:rsidR="00AE0039" w:rsidRPr="00057D2F" w:rsidRDefault="00AE0039" w:rsidP="00AE0039">
      <w:pPr>
        <w:pStyle w:val="B1"/>
      </w:pPr>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p>
    <w:p w14:paraId="5F111D1E" w14:textId="77777777" w:rsidR="00AE0039" w:rsidRPr="00057D2F" w:rsidRDefault="00AE0039" w:rsidP="00AE0039">
      <w:pPr>
        <w:pStyle w:val="B2"/>
        <w:keepNext/>
        <w:ind w:left="0" w:firstLine="0"/>
      </w:pPr>
      <w:r w:rsidRPr="00057D2F">
        <w:t>The baseline set of aggregation functions is listed in table 4.5.2</w:t>
      </w:r>
      <w:r w:rsidRPr="00057D2F">
        <w:noBreakHyphen/>
        <w:t>1:</w:t>
      </w:r>
    </w:p>
    <w:p w14:paraId="2E96FAEA" w14:textId="77777777" w:rsidR="00AE0039" w:rsidRPr="00057D2F" w:rsidRDefault="00AE0039" w:rsidP="00AE0039">
      <w:pPr>
        <w:pStyle w:val="TH"/>
      </w:pPr>
      <w:r w:rsidRPr="00057D2F">
        <w:t>Table 4.5.2</w:t>
      </w:r>
      <w:r w:rsidRPr="00057D2F">
        <w:noBreakHyphen/>
        <w:t>1: Baseline aggregation functions</w:t>
      </w:r>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trPr>
        <w:tc>
          <w:tcPr>
            <w:tcW w:w="1555" w:type="dxa"/>
            <w:shd w:val="clear" w:color="auto" w:fill="BFBFBF" w:themeFill="background1" w:themeFillShade="BF"/>
          </w:tcPr>
          <w:p w14:paraId="7124B5E0" w14:textId="77777777" w:rsidR="00AE0039" w:rsidRPr="00057D2F" w:rsidRDefault="00AE0039" w:rsidP="002D06EF">
            <w:pPr>
              <w:pStyle w:val="TAH"/>
            </w:pPr>
            <w:r w:rsidRPr="00057D2F">
              <w:t>Aggregation function</w:t>
            </w:r>
          </w:p>
        </w:tc>
        <w:tc>
          <w:tcPr>
            <w:tcW w:w="7371" w:type="dxa"/>
            <w:shd w:val="clear" w:color="auto" w:fill="BFBFBF" w:themeFill="background1" w:themeFillShade="BF"/>
          </w:tcPr>
          <w:p w14:paraId="28624E88" w14:textId="77777777" w:rsidR="00AE0039" w:rsidRPr="00057D2F" w:rsidRDefault="00AE0039" w:rsidP="002D06EF">
            <w:pPr>
              <w:pStyle w:val="TAH"/>
            </w:pPr>
            <w:r w:rsidRPr="00057D2F">
              <w:t>Description</w:t>
            </w:r>
          </w:p>
        </w:tc>
      </w:tr>
      <w:tr w:rsidR="00AE0039" w:rsidRPr="00057D2F" w14:paraId="41B227CE" w14:textId="77777777" w:rsidTr="002D06EF">
        <w:trPr>
          <w:jc w:val="center"/>
        </w:trPr>
        <w:tc>
          <w:tcPr>
            <w:tcW w:w="1555" w:type="dxa"/>
          </w:tcPr>
          <w:p w14:paraId="5F9330DA" w14:textId="77777777" w:rsidR="00AE0039" w:rsidRPr="00057D2F" w:rsidRDefault="00AE0039" w:rsidP="002D06EF">
            <w:pPr>
              <w:pStyle w:val="TAL"/>
            </w:pPr>
            <w:r w:rsidRPr="00057D2F">
              <w:t>None</w:t>
            </w:r>
          </w:p>
        </w:tc>
        <w:tc>
          <w:tcPr>
            <w:tcW w:w="7371" w:type="dxa"/>
          </w:tcPr>
          <w:p w14:paraId="2CC5F76F" w14:textId="77777777" w:rsidR="00AE0039" w:rsidRPr="00057D2F" w:rsidRDefault="00AE0039" w:rsidP="002D06EF">
            <w:pPr>
              <w:pStyle w:val="TAL"/>
            </w:pPr>
            <w:r w:rsidRPr="00057D2F">
              <w:t>No aggregation is applied, and all reported data records are exposed as individual events.</w:t>
            </w:r>
          </w:p>
        </w:tc>
      </w:tr>
      <w:tr w:rsidR="00AE0039" w:rsidRPr="00057D2F" w14:paraId="2542E5DB" w14:textId="77777777" w:rsidTr="002D06EF">
        <w:trPr>
          <w:jc w:val="center"/>
        </w:trPr>
        <w:tc>
          <w:tcPr>
            <w:tcW w:w="1555" w:type="dxa"/>
          </w:tcPr>
          <w:p w14:paraId="6AADD270" w14:textId="77777777" w:rsidR="00AE0039" w:rsidRPr="00057D2F" w:rsidRDefault="00AE0039" w:rsidP="002D06EF">
            <w:pPr>
              <w:pStyle w:val="TAL"/>
            </w:pPr>
            <w:r w:rsidRPr="00057D2F">
              <w:t>Count</w:t>
            </w:r>
          </w:p>
        </w:tc>
        <w:tc>
          <w:tcPr>
            <w:tcW w:w="7371" w:type="dxa"/>
          </w:tcPr>
          <w:p w14:paraId="296F1344" w14:textId="77777777" w:rsidR="00AE0039" w:rsidRPr="00057D2F" w:rsidRDefault="00AE0039" w:rsidP="002D06EF">
            <w:pPr>
              <w:pStyle w:val="TAL"/>
            </w:pPr>
            <w:r w:rsidRPr="00057D2F">
              <w:t>The number of reported data records is exposed to event consumers.</w:t>
            </w:r>
          </w:p>
        </w:tc>
      </w:tr>
      <w:tr w:rsidR="00AE0039" w:rsidRPr="00057D2F" w14:paraId="7440ABAE" w14:textId="77777777" w:rsidTr="002D06EF">
        <w:trPr>
          <w:jc w:val="center"/>
        </w:trPr>
        <w:tc>
          <w:tcPr>
            <w:tcW w:w="1555" w:type="dxa"/>
          </w:tcPr>
          <w:p w14:paraId="1278C759" w14:textId="77777777" w:rsidR="00AE0039" w:rsidRPr="00057D2F" w:rsidRDefault="00AE0039" w:rsidP="002D06EF">
            <w:pPr>
              <w:pStyle w:val="TAL"/>
            </w:pPr>
            <w:r w:rsidRPr="00057D2F">
              <w:t>Mean</w:t>
            </w:r>
          </w:p>
        </w:tc>
        <w:tc>
          <w:tcPr>
            <w:tcW w:w="7371" w:type="dxa"/>
          </w:tcPr>
          <w:p w14:paraId="3E844B11" w14:textId="77777777" w:rsidR="00AE0039" w:rsidRPr="00057D2F" w:rsidRDefault="00AE0039" w:rsidP="002D06EF">
            <w:pPr>
              <w:pStyle w:val="TAL"/>
            </w:pPr>
            <w:r w:rsidRPr="00057D2F">
              <w:t>The mean average of the values in reported data records is exposed to event consumers.</w:t>
            </w:r>
          </w:p>
        </w:tc>
      </w:tr>
      <w:tr w:rsidR="00AE0039" w:rsidRPr="00057D2F" w14:paraId="743256AB" w14:textId="77777777" w:rsidTr="002D06EF">
        <w:trPr>
          <w:jc w:val="center"/>
        </w:trPr>
        <w:tc>
          <w:tcPr>
            <w:tcW w:w="1555" w:type="dxa"/>
          </w:tcPr>
          <w:p w14:paraId="7007309D" w14:textId="77777777" w:rsidR="00AE0039" w:rsidRPr="00057D2F" w:rsidRDefault="00AE0039" w:rsidP="002D06EF">
            <w:pPr>
              <w:pStyle w:val="TAL"/>
            </w:pPr>
            <w:r w:rsidRPr="00057D2F">
              <w:t>Maximum</w:t>
            </w:r>
          </w:p>
        </w:tc>
        <w:tc>
          <w:tcPr>
            <w:tcW w:w="7371" w:type="dxa"/>
          </w:tcPr>
          <w:p w14:paraId="5EE0E15B" w14:textId="77777777" w:rsidR="00AE0039" w:rsidRPr="00057D2F" w:rsidRDefault="00AE0039" w:rsidP="002D06EF">
            <w:pPr>
              <w:pStyle w:val="TAL"/>
            </w:pPr>
            <w:r w:rsidRPr="00057D2F">
              <w:t>The maximal observed value in reported data records is exposed to event consumers.</w:t>
            </w:r>
          </w:p>
        </w:tc>
      </w:tr>
      <w:tr w:rsidR="00AE0039" w:rsidRPr="00057D2F" w14:paraId="4B741AB2" w14:textId="77777777" w:rsidTr="002D06EF">
        <w:trPr>
          <w:jc w:val="center"/>
        </w:trPr>
        <w:tc>
          <w:tcPr>
            <w:tcW w:w="1555" w:type="dxa"/>
          </w:tcPr>
          <w:p w14:paraId="4A33CC91" w14:textId="77777777" w:rsidR="00AE0039" w:rsidRPr="00057D2F" w:rsidRDefault="00AE0039" w:rsidP="002D06EF">
            <w:pPr>
              <w:pStyle w:val="TAL"/>
            </w:pPr>
            <w:r w:rsidRPr="00057D2F">
              <w:t>Minimum</w:t>
            </w:r>
          </w:p>
        </w:tc>
        <w:tc>
          <w:tcPr>
            <w:tcW w:w="7371" w:type="dxa"/>
          </w:tcPr>
          <w:p w14:paraId="403BA6A0" w14:textId="77777777" w:rsidR="00AE0039" w:rsidRPr="00057D2F" w:rsidRDefault="00AE0039" w:rsidP="002D06EF">
            <w:pPr>
              <w:pStyle w:val="TAL"/>
            </w:pPr>
            <w:r w:rsidRPr="00057D2F">
              <w:t>The minimal observed value in reported data records is exposed to event consumers.</w:t>
            </w:r>
          </w:p>
        </w:tc>
      </w:tr>
      <w:tr w:rsidR="00AE0039" w:rsidRPr="00057D2F" w14:paraId="5CA579C1" w14:textId="77777777" w:rsidTr="002D06EF">
        <w:trPr>
          <w:jc w:val="center"/>
        </w:trPr>
        <w:tc>
          <w:tcPr>
            <w:tcW w:w="1555" w:type="dxa"/>
          </w:tcPr>
          <w:p w14:paraId="4030FEF2" w14:textId="77777777" w:rsidR="00AE0039" w:rsidRPr="00057D2F" w:rsidRDefault="00AE0039" w:rsidP="002D06EF">
            <w:pPr>
              <w:pStyle w:val="TAL"/>
            </w:pPr>
            <w:r w:rsidRPr="00057D2F">
              <w:t>Sum</w:t>
            </w:r>
          </w:p>
        </w:tc>
        <w:tc>
          <w:tcPr>
            <w:tcW w:w="7371" w:type="dxa"/>
          </w:tcPr>
          <w:p w14:paraId="32B1736A" w14:textId="77777777" w:rsidR="00AE0039" w:rsidRPr="00057D2F" w:rsidRDefault="00AE0039" w:rsidP="002D06EF">
            <w:pPr>
              <w:pStyle w:val="TAL"/>
            </w:pPr>
            <w:r w:rsidRPr="00057D2F">
              <w:t>The sum of the values in reported data records is exposed to event consumers.</w:t>
            </w:r>
          </w:p>
        </w:tc>
      </w:tr>
    </w:tbl>
    <w:p w14:paraId="533CCF8F" w14:textId="77777777" w:rsidR="00AE0039" w:rsidRPr="00057D2F" w:rsidRDefault="00AE0039" w:rsidP="00AE0039">
      <w:pPr>
        <w:pStyle w:val="TAN"/>
        <w:keepNext w:val="0"/>
      </w:pPr>
    </w:p>
    <w:p w14:paraId="5EF370BF" w14:textId="77777777" w:rsidR="00AE0039" w:rsidRPr="00057D2F" w:rsidRDefault="00AE0039" w:rsidP="00AE0039">
      <w:pPr>
        <w:pStyle w:val="B2"/>
        <w:keepNext/>
        <w:ind w:left="0" w:firstLine="0"/>
      </w:pPr>
      <w:r w:rsidRPr="00057D2F">
        <w:t>The authorization URL, if present in the data exposure restrictions, is used to redirect subscription requests without a valid access token to an authorization server, which will perform the authorization for the requested Data Access Profile.</w:t>
      </w:r>
    </w:p>
    <w:p w14:paraId="3C393A63" w14:textId="77777777" w:rsidR="00AE0039" w:rsidRPr="00057D2F" w:rsidRDefault="00AE0039" w:rsidP="00AE0039">
      <w:pPr>
        <w:pStyle w:val="EditorsNote"/>
        <w:ind w:left="0" w:firstLine="0"/>
        <w:rPr>
          <w:color w:val="auto"/>
        </w:rPr>
      </w:pPr>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p>
    <w:p w14:paraId="6A492417" w14:textId="54EFFFE7" w:rsidR="00A401D6" w:rsidRDefault="00A401D6" w:rsidP="00A401D6">
      <w:pPr>
        <w:pStyle w:val="Heading3"/>
      </w:pPr>
      <w:bookmarkStart w:id="37" w:name="_Toc146221792"/>
      <w:r>
        <w:t>4.5.3</w:t>
      </w:r>
      <w:r>
        <w:tab/>
        <w:t>Authentication of data collection client</w:t>
      </w:r>
      <w:r w:rsidR="007744C9">
        <w:t>s by the Data Collection AF</w:t>
      </w:r>
      <w:bookmarkEnd w:id="37"/>
    </w:p>
    <w:p w14:paraId="6EC078AB" w14:textId="016790E1" w:rsidR="005C3001" w:rsidRDefault="001F69E3" w:rsidP="00A401D6">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p>
    <w:p w14:paraId="098C4186" w14:textId="329B86FA" w:rsidR="00C80283" w:rsidRDefault="00C80283" w:rsidP="00C80283">
      <w:pPr>
        <w:pStyle w:val="B1"/>
      </w:pPr>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p>
    <w:p w14:paraId="112B853F" w14:textId="0E590089" w:rsidR="00C80283" w:rsidRDefault="00C80283" w:rsidP="00C80283">
      <w:pPr>
        <w:pStyle w:val="B1"/>
      </w:pPr>
      <w:r>
        <w:t>2.</w:t>
      </w:r>
      <w:r>
        <w:tab/>
        <w:t>When the data collection client reports UE data to the Data Collection AF.</w:t>
      </w:r>
    </w:p>
    <w:p w14:paraId="56FA2915" w14:textId="1591853E" w:rsidR="00C80283" w:rsidRDefault="00C80283" w:rsidP="00C80283">
      <w:r>
        <w:t>For reasons of efficiency, the authentication information may be provided once at the start of a long-lived UE data reporting session.</w:t>
      </w:r>
    </w:p>
    <w:p w14:paraId="37B16950" w14:textId="3B97781B" w:rsidR="007744C9" w:rsidRDefault="007744C9" w:rsidP="007744C9">
      <w:pPr>
        <w:pStyle w:val="NO"/>
      </w:pPr>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p>
    <w:p w14:paraId="3498D17E" w14:textId="77777777" w:rsidR="00C16BC0" w:rsidRDefault="00C16BC0" w:rsidP="00C16BC0">
      <w:pPr>
        <w:pStyle w:val="Heading3"/>
      </w:pPr>
      <w:bookmarkStart w:id="38" w:name="_Toc146221793"/>
      <w:r>
        <w:t>4.5.4</w:t>
      </w:r>
      <w:r w:rsidRPr="00057D2F">
        <w:tab/>
      </w:r>
      <w:r>
        <w:t>Precedence rules</w:t>
      </w:r>
      <w:bookmarkEnd w:id="38"/>
    </w:p>
    <w:p w14:paraId="65A9AC95" w14:textId="77777777" w:rsidR="00C16BC0" w:rsidRDefault="00C16BC0" w:rsidP="00C16BC0">
      <w:pPr>
        <w:pStyle w:val="Heading4"/>
      </w:pPr>
      <w:bookmarkStart w:id="39" w:name="_Toc146221794"/>
      <w:r>
        <w:t>4.5.4.1</w:t>
      </w:r>
      <w:r w:rsidRPr="00057D2F">
        <w:tab/>
      </w:r>
      <w:r>
        <w:t>General</w:t>
      </w:r>
      <w:bookmarkEnd w:id="39"/>
    </w:p>
    <w:p w14:paraId="394EB9DA" w14:textId="77777777" w:rsidR="00C16BC0" w:rsidRDefault="00C16BC0" w:rsidP="00C16BC0">
      <w:pPr>
        <w:keepNext/>
      </w:pPr>
      <w:r>
        <w:t>Where there is a conflict between data exposure restrictions provisioned by the ASP at reference point R1 and preconfiguration of the Data Collection AF and/or data collection clients by the MNO, or event subscriptions by MNO-</w:t>
      </w:r>
      <w:r>
        <w:lastRenderedPageBreak/>
        <w:t>managed event consumers (as defined in clause 3.1) such as the NWDAF, precedence is based on ownership of the UE data domain of concern, with specific rules as described in clauses 4.5.4.2 and 4.5.4.3.</w:t>
      </w:r>
    </w:p>
    <w:p w14:paraId="1C3CC55A" w14:textId="77777777" w:rsidR="00C16BC0" w:rsidRDefault="00C16BC0" w:rsidP="00C16BC0">
      <w:r>
        <w:t>In this context, ownership of specific UE data domains is as specified in annex B.</w:t>
      </w:r>
    </w:p>
    <w:p w14:paraId="626BC969" w14:textId="77777777" w:rsidR="00C16BC0" w:rsidRDefault="00C16BC0" w:rsidP="00C16BC0">
      <w:pPr>
        <w:pStyle w:val="Heading4"/>
      </w:pPr>
      <w:bookmarkStart w:id="40" w:name="_Toc146221795"/>
      <w:r>
        <w:t>4.5.4.2</w:t>
      </w:r>
      <w:r>
        <w:tab/>
        <w:t>UE data domains owned by the 5G System (MNO)</w:t>
      </w:r>
      <w:bookmarkEnd w:id="40"/>
    </w:p>
    <w:p w14:paraId="5C1AB86E" w14:textId="77777777" w:rsidR="00C16BC0" w:rsidRDefault="00C16BC0" w:rsidP="00C16BC0">
      <w:pPr>
        <w:keepNext/>
      </w:pPr>
      <w:r>
        <w:t>The following rules shall apply to UE data domains that are owned by the 5G System (MNO):</w:t>
      </w:r>
    </w:p>
    <w:p w14:paraId="08223466" w14:textId="77777777" w:rsidR="00C16BC0" w:rsidRDefault="00C16BC0" w:rsidP="00C16BC0">
      <w:pPr>
        <w:pStyle w:val="B1"/>
        <w:keepNext/>
      </w:pPr>
      <w:r>
        <w:t>1.</w:t>
      </w:r>
      <w:r>
        <w:tab/>
        <w:t>For determining data collection and reporting behaviour, any preconfiguration of the Data Collection AF and/or data collection clients by the 5G System operator shall take precedence over similar ASP-defined provisioning information.</w:t>
      </w:r>
    </w:p>
    <w:p w14:paraId="2340D7C4" w14:textId="77777777" w:rsidR="00C16BC0" w:rsidRDefault="00C16BC0" w:rsidP="00C16BC0">
      <w:pPr>
        <w:pStyle w:val="B2"/>
      </w:pPr>
      <w:r>
        <w:t>a)</w:t>
      </w:r>
      <w:r w:rsidRPr="001A1836">
        <w:tab/>
        <w:t xml:space="preserve">Any attempt by the ASP to provision data collection and reporting rules </w:t>
      </w:r>
      <w:r>
        <w:t xml:space="preserve">that are either more lax or </w:t>
      </w:r>
      <w:r w:rsidRPr="001A1836">
        <w:t xml:space="preserve">more restrictive than allowed by the preconfiguration </w:t>
      </w:r>
      <w:r>
        <w:t>may</w:t>
      </w:r>
      <w:r w:rsidRPr="001A1836">
        <w:t xml:space="preserve"> be rejected by the Data Collection AF</w:t>
      </w:r>
      <w:r>
        <w:t>, subject to MNO policy</w:t>
      </w:r>
      <w:r w:rsidRPr="001A1836">
        <w:t>.</w:t>
      </w:r>
    </w:p>
    <w:p w14:paraId="09A24236" w14:textId="77777777" w:rsidR="00C16BC0" w:rsidRDefault="00C16BC0" w:rsidP="00C16BC0">
      <w:pPr>
        <w:pStyle w:val="B1"/>
        <w:keepNext/>
      </w:pPr>
      <w:r>
        <w:t>2.</w:t>
      </w:r>
      <w:r>
        <w:tab/>
        <w:t>For determining permissible access to event data exposed by the Data Collection AF to MNO-managed event consumers such as the NWDAF, MNO policies on event exposure (for example, regarding anonymization and aggregation) shall take precedence over any data exposure restrictions provisioned by the ASP as part of a Data Access Profile.</w:t>
      </w:r>
    </w:p>
    <w:p w14:paraId="30D2DA73" w14:textId="77777777" w:rsidR="00C16BC0" w:rsidRDefault="00C16BC0" w:rsidP="00C16BC0">
      <w:pPr>
        <w:pStyle w:val="B2"/>
        <w:keepNext/>
      </w:pPr>
      <w:r>
        <w:t>a)</w:t>
      </w:r>
      <w:r>
        <w:tab/>
        <w:t>Any attempt by the ASP to provision data exposure rules affecting an MNO-managed event consumer that are either more lax or more restrictive than allowed by MNO policy shall be rejected by the Data Collection AF.</w:t>
      </w:r>
    </w:p>
    <w:p w14:paraId="24133689" w14:textId="77777777" w:rsidR="00C16BC0" w:rsidRPr="001F0DFF" w:rsidRDefault="00C16BC0" w:rsidP="00C16BC0">
      <w:pPr>
        <w:pStyle w:val="B2"/>
      </w:pPr>
      <w:r>
        <w:t>b)</w:t>
      </w:r>
      <w:r>
        <w:tab/>
        <w:t>Any event subscription request by the ASP's Event Consumer AF to the Data Collection AF that would relax the data</w:t>
      </w:r>
      <w:r w:rsidRPr="001F0DFF">
        <w:t xml:space="preserve"> exposure </w:t>
      </w:r>
      <w:r>
        <w:t>restrictions provisioned on the Data Collection AF by the 5G System operator for that event consumer shall be rejected by the Data Collection AF.</w:t>
      </w:r>
    </w:p>
    <w:p w14:paraId="101FE78F" w14:textId="77777777" w:rsidR="00C16BC0" w:rsidRDefault="00C16BC0" w:rsidP="00C16BC0">
      <w:pPr>
        <w:pStyle w:val="Heading4"/>
      </w:pPr>
      <w:bookmarkStart w:id="41" w:name="_Toc146221796"/>
      <w:r>
        <w:t>4.5.4.3</w:t>
      </w:r>
      <w:r>
        <w:tab/>
        <w:t>UE data domains owned by the ASP</w:t>
      </w:r>
      <w:bookmarkEnd w:id="41"/>
    </w:p>
    <w:p w14:paraId="33031EDC" w14:textId="77777777" w:rsidR="00C16BC0" w:rsidRDefault="00C16BC0" w:rsidP="00C16BC0">
      <w:pPr>
        <w:keepNext/>
      </w:pPr>
      <w:r>
        <w:t>The following rules shall apply to UE data domains that are owned by the ASP:</w:t>
      </w:r>
    </w:p>
    <w:p w14:paraId="19C3A375" w14:textId="77777777" w:rsidR="00C16BC0" w:rsidRDefault="00C16BC0" w:rsidP="00C16BC0">
      <w:pPr>
        <w:pStyle w:val="B1"/>
        <w:keepNext/>
      </w:pPr>
      <w:r>
        <w:t>1.</w:t>
      </w:r>
      <w:r>
        <w:tab/>
      </w:r>
      <w:r w:rsidRPr="001F0DFF">
        <w:t>For determining data collection and reporting behavio</w:t>
      </w:r>
      <w:r>
        <w:t>u</w:t>
      </w:r>
      <w:r w:rsidRPr="001F0DFF">
        <w:t xml:space="preserve">r, ASP-defined provisioning </w:t>
      </w:r>
      <w:r>
        <w:t>information</w:t>
      </w:r>
      <w:r w:rsidRPr="001F0DFF">
        <w:t xml:space="preserve"> shall take precedence over </w:t>
      </w:r>
      <w:r>
        <w:t xml:space="preserve">any </w:t>
      </w:r>
      <w:r w:rsidRPr="001F0DFF">
        <w:t>similar preconfigur</w:t>
      </w:r>
      <w:r>
        <w:t>ation</w:t>
      </w:r>
      <w:r w:rsidRPr="001F0DFF">
        <w:t xml:space="preserve"> </w:t>
      </w:r>
      <w:r>
        <w:t>of the Data Collection AF and/or</w:t>
      </w:r>
      <w:r w:rsidRPr="001F0DFF">
        <w:t xml:space="preserve"> data collection clients</w:t>
      </w:r>
      <w:r>
        <w:t xml:space="preserve"> by the 5G System operator.</w:t>
      </w:r>
    </w:p>
    <w:p w14:paraId="01628890" w14:textId="77777777" w:rsidR="00C16BC0" w:rsidRDefault="00C16BC0" w:rsidP="00C16BC0">
      <w:pPr>
        <w:pStyle w:val="B2"/>
      </w:pPr>
      <w:r>
        <w:t>a)</w:t>
      </w:r>
      <w:r>
        <w:tab/>
        <w:t>Any preconfiguration by the 5G System operator of UE data collection and reporting behaviour that is either more lax or more restrictive than similar ASP-defined provisioning information should be ignored by the Data Collection AF and/or data collection clients.</w:t>
      </w:r>
    </w:p>
    <w:p w14:paraId="3C1DB39C" w14:textId="77777777" w:rsidR="00C16BC0" w:rsidRDefault="00C16BC0" w:rsidP="00C16BC0">
      <w:pPr>
        <w:pStyle w:val="B1"/>
        <w:keepNext/>
      </w:pPr>
      <w:r>
        <w:t>2.</w:t>
      </w:r>
      <w:r>
        <w:tab/>
        <w:t xml:space="preserve">For </w:t>
      </w:r>
      <w:r w:rsidRPr="001F0DFF">
        <w:t xml:space="preserve">determining permissible access to </w:t>
      </w:r>
      <w:r>
        <w:t>event data</w:t>
      </w:r>
      <w:r w:rsidRPr="001F0DFF">
        <w:t xml:space="preserve"> </w:t>
      </w:r>
      <w:r>
        <w:t>exposed</w:t>
      </w:r>
      <w:r w:rsidRPr="001F0DFF">
        <w:t xml:space="preserve"> by the Data Collection AF</w:t>
      </w:r>
      <w:r>
        <w:t xml:space="preserve"> to MNO-managed event consumers such as the NWDAF</w:t>
      </w:r>
      <w:r w:rsidRPr="001F0DFF">
        <w:t xml:space="preserve">, </w:t>
      </w:r>
      <w:r>
        <w:t>data</w:t>
      </w:r>
      <w:r w:rsidRPr="001F0DFF">
        <w:t xml:space="preserve"> exposure </w:t>
      </w:r>
      <w:r>
        <w:t>restrictions provisioned by the ASP as part of a Data Access Profile</w:t>
      </w:r>
      <w:r w:rsidRPr="001F0DFF">
        <w:t xml:space="preserve"> </w:t>
      </w:r>
      <w:r>
        <w:t xml:space="preserve">shall take precedence over MNO policies on event exposure </w:t>
      </w:r>
      <w:r w:rsidRPr="001F0DFF">
        <w:t>(for example, regarding anonymization and aggregation).</w:t>
      </w:r>
    </w:p>
    <w:p w14:paraId="5A804375" w14:textId="77777777" w:rsidR="00C16BC0" w:rsidRPr="001F0DFF" w:rsidRDefault="00C16BC0" w:rsidP="00C16BC0">
      <w:pPr>
        <w:pStyle w:val="B2"/>
      </w:pPr>
      <w:r>
        <w:t>a)</w:t>
      </w:r>
      <w:r>
        <w:tab/>
        <w:t>Any event subscription request by an MNO-managed event consumer to the Data Collection AF that would relax the data</w:t>
      </w:r>
      <w:r w:rsidRPr="001F0DFF">
        <w:t xml:space="preserve"> exposure </w:t>
      </w:r>
      <w:r>
        <w:t>restrictions provisioned on the Data Collection AF by the ASP for that event consumer shall be rejected by the Data Collection AF.</w:t>
      </w:r>
    </w:p>
    <w:p w14:paraId="7FFBFCE4" w14:textId="3F563C03" w:rsidR="00E75D74" w:rsidRPr="00057D2F" w:rsidRDefault="001E55BD" w:rsidP="00E75D74">
      <w:pPr>
        <w:pStyle w:val="Heading2"/>
      </w:pPr>
      <w:bookmarkStart w:id="42" w:name="_Toc146221797"/>
      <w:r w:rsidRPr="00057D2F">
        <w:lastRenderedPageBreak/>
        <w:t>4.6</w:t>
      </w:r>
      <w:r w:rsidRPr="00057D2F">
        <w:tab/>
      </w:r>
      <w:r w:rsidR="00E75D74" w:rsidRPr="00057D2F">
        <w:t>Domain model</w:t>
      </w:r>
      <w:bookmarkEnd w:id="42"/>
    </w:p>
    <w:p w14:paraId="7343836E" w14:textId="77777777" w:rsidR="00AD3270" w:rsidRPr="00057D2F" w:rsidRDefault="00AD3270" w:rsidP="00AD3270">
      <w:pPr>
        <w:pStyle w:val="Heading3"/>
      </w:pPr>
      <w:bookmarkStart w:id="43" w:name="_Toc146221798"/>
      <w:r w:rsidRPr="00057D2F">
        <w:t>4.6.1</w:t>
      </w:r>
      <w:r w:rsidRPr="00057D2F">
        <w:tab/>
        <w:t>General</w:t>
      </w:r>
      <w:bookmarkEnd w:id="43"/>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77BA91C2" w14:textId="77777777" w:rsidR="006D5BAE" w:rsidRDefault="00D4097A" w:rsidP="002253BA">
      <w:pPr>
        <w:pStyle w:val="TH"/>
      </w:pPr>
      <w:r>
        <w:object w:dxaOrig="9600" w:dyaOrig="10260" w14:anchorId="7EA20F69">
          <v:shape id="_x0000_i1029" type="#_x0000_t75" style="width:379.6pt;height:425.15pt;mso-position-horizontal:absolute;mso-position-vertical:absolute" o:ole="">
            <v:imagedata r:id="rId20" o:title="" croptop="2293f" cropleft="2365f" cropright="3219f"/>
          </v:shape>
          <o:OLEObject Type="Embed" ProgID="Visio.Drawing.15" ShapeID="_x0000_i1029" DrawAspect="Content" ObjectID="_1756834628" r:id="rId21"/>
        </w:object>
      </w:r>
    </w:p>
    <w:p w14:paraId="03269209" w14:textId="4BDCFBF4" w:rsidR="00AD3270" w:rsidRPr="00057D2F" w:rsidRDefault="00AD3270" w:rsidP="00AD3270">
      <w:pPr>
        <w:pStyle w:val="TF"/>
      </w:pPr>
      <w:r w:rsidRPr="00057D2F">
        <w:t>Figure 4.6.1</w:t>
      </w:r>
      <w:r w:rsidRPr="00057D2F">
        <w:noBreakHyphen/>
        <w:t>1: Static domain model</w:t>
      </w:r>
    </w:p>
    <w:p w14:paraId="79BD068F" w14:textId="14587EFF" w:rsidR="00AD3270" w:rsidRPr="00057D2F" w:rsidRDefault="00AD3270" w:rsidP="00AD3270">
      <w:pPr>
        <w:keepLines/>
      </w:pPr>
      <w:r w:rsidRPr="00057D2F">
        <w:t xml:space="preserve">The </w:t>
      </w:r>
      <w:r w:rsidR="007E0AB4" w:rsidRPr="00057D2F">
        <w:rPr>
          <w:i/>
          <w:iCs/>
        </w:rPr>
        <w:t>Provisioning AF</w:t>
      </w:r>
      <w:r w:rsidRPr="00057D2F">
        <w:t xml:space="preserve"> provisions zero or more sets of </w:t>
      </w:r>
      <w:r w:rsidRPr="00057D2F">
        <w:rPr>
          <w:i/>
          <w:iCs/>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057D2F">
        <w:rPr>
          <w:i/>
          <w:iCs/>
        </w:rPr>
        <w:t>external application identifier</w:t>
      </w:r>
      <w:r w:rsidRPr="00057D2F">
        <w:t xml:space="preserve">, and one type of exposed </w:t>
      </w:r>
      <w:r w:rsidRPr="00057D2F">
        <w:rPr>
          <w:i/>
          <w:iCs/>
        </w:rPr>
        <w:t>event</w:t>
      </w:r>
      <w:r w:rsidRPr="00057D2F">
        <w:t xml:space="preserve">, uniquely identified in the 5G System by its </w:t>
      </w:r>
      <w:r w:rsidRPr="00057D2F">
        <w:rPr>
          <w:i/>
          <w:iCs/>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429E74B" w14:textId="77777777" w:rsidR="00D4097A" w:rsidRDefault="00D4097A" w:rsidP="00D4097A">
      <w:pPr>
        <w:keepLines/>
      </w:pPr>
      <w:r>
        <w:t xml:space="preserve">The types of data collection client that are permitted to collect UE data are indicated in </w:t>
      </w:r>
      <w:r w:rsidRPr="00511696">
        <w:rPr>
          <w:i/>
          <w:iCs/>
        </w:rPr>
        <w:t>Valid targets</w:t>
      </w:r>
      <w:r>
        <w:t xml:space="preserve">. </w:t>
      </w:r>
      <w:r w:rsidRPr="00511696">
        <w:rPr>
          <w:i/>
          <w:iCs/>
        </w:rPr>
        <w:t>Parameters to be collected</w:t>
      </w:r>
      <w:r>
        <w:t xml:space="preserve"> specifies which subset of parameters associated with the UE data domain for the provisioned Event ID are to be collected by these types of data collection clients.</w:t>
      </w:r>
    </w:p>
    <w:p w14:paraId="60D89FAF" w14:textId="77777777" w:rsidR="00D4097A" w:rsidRDefault="00D4097A" w:rsidP="00D4097A">
      <w:r>
        <w:rPr>
          <w:i/>
          <w:iCs/>
        </w:rPr>
        <w:t>Data</w:t>
      </w:r>
      <w:r w:rsidRPr="00C57012">
        <w:rPr>
          <w:i/>
          <w:iCs/>
        </w:rPr>
        <w:t xml:space="preserve"> </w:t>
      </w:r>
      <w:r>
        <w:rPr>
          <w:i/>
          <w:iCs/>
        </w:rPr>
        <w:t>sampling</w:t>
      </w:r>
      <w:r w:rsidRPr="00C57012">
        <w:rPr>
          <w:i/>
          <w:iCs/>
        </w:rPr>
        <w:t xml:space="preserve"> rules</w:t>
      </w:r>
      <w:r>
        <w:t xml:space="preserve"> specify how the domain-specific parameters associated with the Event ID are to be collected by the data collection client (e.g., sampling frequency, location filter). </w:t>
      </w:r>
      <w:r>
        <w:rPr>
          <w:i/>
          <w:iCs/>
        </w:rPr>
        <w:t>Data</w:t>
      </w:r>
      <w:r w:rsidRPr="00C57012">
        <w:rPr>
          <w:i/>
          <w:iCs/>
        </w:rPr>
        <w:t xml:space="preserve"> reporting rules</w:t>
      </w:r>
      <w:r>
        <w:t xml:space="preserve"> specify how the data collection client is to report its collected data parameters to the Data Collection AF (e.g., reporting probability, reporting frequency, reporting format, data packaging strategy).</w:t>
      </w:r>
    </w:p>
    <w:p w14:paraId="52470EAD" w14:textId="479CAE54" w:rsidR="00AE0039" w:rsidRPr="00057D2F" w:rsidRDefault="00AE0039" w:rsidP="00D4097A">
      <w:r w:rsidRPr="00057D2F">
        <w:lastRenderedPageBreak/>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p>
    <w:p w14:paraId="63B18AFE" w14:textId="77777777" w:rsidR="00AD3270" w:rsidRPr="00057D2F" w:rsidRDefault="00AD3270" w:rsidP="00AD3270">
      <w:r w:rsidRPr="00057D2F">
        <w:t xml:space="preserve">Each set of provisioning information is manifested as a </w:t>
      </w:r>
      <w:r w:rsidRPr="00057D2F">
        <w:rPr>
          <w:i/>
          <w:iCs/>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20CAFAA" w:rsidR="0062055A" w:rsidRPr="00057D2F" w:rsidRDefault="007E0AB4" w:rsidP="00D7054E">
      <w:pPr>
        <w:keepNext/>
      </w:pPr>
      <w:r w:rsidRPr="00057D2F">
        <w:t>Once configured, t</w:t>
      </w:r>
      <w:r w:rsidR="00AD3270" w:rsidRPr="00057D2F">
        <w:t xml:space="preserve">hese data collection clients then send </w:t>
      </w:r>
      <w:r w:rsidR="00AD3270" w:rsidRPr="00057D2F">
        <w:rPr>
          <w:i/>
          <w:iCs/>
        </w:rPr>
        <w:t>data reports</w:t>
      </w:r>
      <w:r w:rsidR="00AD3270" w:rsidRPr="00057D2F">
        <w:t xml:space="preserve"> to the Data Collection AF associated with the data collection client configuration. </w:t>
      </w:r>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p>
    <w:p w14:paraId="2D2E2A89" w14:textId="0DC6DB2F" w:rsidR="00AD3270" w:rsidRPr="00057D2F" w:rsidRDefault="0062055A" w:rsidP="00D7054E">
      <w:pPr>
        <w:pStyle w:val="NO"/>
      </w:pPr>
      <w:r w:rsidRPr="00057D2F">
        <w:t>NOTE</w:t>
      </w:r>
      <w:r w:rsidR="00483968">
        <w:t> 1</w:t>
      </w:r>
      <w:r w:rsidRPr="00057D2F">
        <w:t>:</w:t>
      </w:r>
      <w:r w:rsidRPr="00057D2F">
        <w:tab/>
        <w:t xml:space="preserve"> </w:t>
      </w:r>
      <w:r w:rsidR="00AD3270" w:rsidRPr="00057D2F">
        <w:t>It is the responsibility of the data collection client to discover its external application identifier by means outside the scope of the present document.</w:t>
      </w:r>
    </w:p>
    <w:p w14:paraId="38AC3930" w14:textId="2275172C" w:rsidR="00B10EFB" w:rsidRDefault="00B10EFB" w:rsidP="00B10EFB">
      <w:r>
        <w:t>An event consumer (the NWDAF and/or Event Consumer AF) subscribes to a type of event exposed by the Data Collection AF using the procedures defined in clause 6.2.8.2.3 of TS 23.288 [4]. The event consumer may additionally specify user-, location- and/or application-based filters in its subscription request in order to further limit the events exposed to a subset of those permitted by the relevant provisioned data exposure restriction(s). Attempts by an event consumer to subscribe to event types that are not provisioned at the Data Collection AF instance are permitted, but will yield no event notifications until such event types have been successfully provisioned.</w:t>
      </w:r>
    </w:p>
    <w:p w14:paraId="421AA767" w14:textId="77777777" w:rsidR="00B10EFB" w:rsidRDefault="00B10EFB" w:rsidP="00B10EFB">
      <w:pPr>
        <w:pStyle w:val="NO"/>
      </w:pPr>
      <w:r>
        <w:t>NOTE 2:</w:t>
      </w:r>
      <w:r>
        <w:tab/>
        <w:t>It is the responsibility of the event consumer to discover the relevant application identifier of interest by means outside the scope of the present document.</w:t>
      </w:r>
    </w:p>
    <w:p w14:paraId="65DB85D2" w14:textId="77777777" w:rsidR="0062055A" w:rsidRPr="00057D2F" w:rsidRDefault="0062055A" w:rsidP="0062055A">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p>
    <w:p w14:paraId="31A9B437" w14:textId="77777777" w:rsidR="0062055A" w:rsidRPr="00057D2F" w:rsidRDefault="0062055A" w:rsidP="0062055A">
      <w:r w:rsidRPr="00057D2F">
        <w:t xml:space="preserve">The Data Collection AF exposes a batch of recent events to consumers (the NWDAF and/or Event Consumer AF) as an </w:t>
      </w:r>
      <w:r w:rsidRPr="00057D2F">
        <w:rPr>
          <w:i/>
          <w:iCs/>
        </w:rPr>
        <w:t>event exposure notification</w:t>
      </w:r>
      <w:r w:rsidRPr="00057D2F">
        <w:t>.</w:t>
      </w:r>
    </w:p>
    <w:p w14:paraId="0772AACA" w14:textId="4C0A88EE" w:rsidR="00E75D74" w:rsidRPr="00057D2F" w:rsidRDefault="00E75D74" w:rsidP="001E55BD">
      <w:pPr>
        <w:pStyle w:val="Heading3"/>
      </w:pPr>
      <w:bookmarkStart w:id="44" w:name="_Toc146221799"/>
      <w:r w:rsidRPr="00057D2F">
        <w:t>4.6</w:t>
      </w:r>
      <w:r w:rsidR="00AD3270" w:rsidRPr="00057D2F">
        <w:t>.2</w:t>
      </w:r>
      <w:r w:rsidRPr="00057D2F">
        <w:tab/>
        <w:t>Provisioning information for data collection and reporting</w:t>
      </w:r>
      <w:bookmarkEnd w:id="44"/>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D4097A" w:rsidRPr="00057D2F" w14:paraId="3186FFF8" w14:textId="77777777" w:rsidTr="00B4588A">
        <w:tc>
          <w:tcPr>
            <w:tcW w:w="2689" w:type="dxa"/>
            <w:shd w:val="clear" w:color="auto" w:fill="BFBFBF" w:themeFill="background1" w:themeFillShade="BF"/>
          </w:tcPr>
          <w:p w14:paraId="0C0F8F10" w14:textId="77777777" w:rsidR="00D4097A" w:rsidRPr="00057D2F" w:rsidRDefault="00D4097A" w:rsidP="00B4588A">
            <w:pPr>
              <w:pStyle w:val="TAH"/>
            </w:pPr>
            <w:r w:rsidRPr="00057D2F">
              <w:t>Parameter</w:t>
            </w:r>
          </w:p>
        </w:tc>
        <w:tc>
          <w:tcPr>
            <w:tcW w:w="1275" w:type="dxa"/>
            <w:shd w:val="clear" w:color="auto" w:fill="BFBFBF" w:themeFill="background1" w:themeFillShade="BF"/>
          </w:tcPr>
          <w:p w14:paraId="4BF01ECC" w14:textId="77777777" w:rsidR="00D4097A" w:rsidRPr="00057D2F" w:rsidRDefault="00D4097A" w:rsidP="00B4588A">
            <w:pPr>
              <w:pStyle w:val="TAH"/>
            </w:pPr>
            <w:r w:rsidRPr="00057D2F">
              <w:t>Cardinality</w:t>
            </w:r>
          </w:p>
        </w:tc>
        <w:tc>
          <w:tcPr>
            <w:tcW w:w="5665" w:type="dxa"/>
            <w:shd w:val="clear" w:color="auto" w:fill="BFBFBF" w:themeFill="background1" w:themeFillShade="BF"/>
          </w:tcPr>
          <w:p w14:paraId="55DA449C" w14:textId="77777777" w:rsidR="00D4097A" w:rsidRPr="00057D2F" w:rsidRDefault="00D4097A" w:rsidP="00B4588A">
            <w:pPr>
              <w:pStyle w:val="TAH"/>
            </w:pPr>
            <w:r w:rsidRPr="00057D2F">
              <w:t>Description</w:t>
            </w:r>
          </w:p>
        </w:tc>
      </w:tr>
      <w:tr w:rsidR="00D4097A" w:rsidRPr="00057D2F" w14:paraId="3BB7C1A0" w14:textId="77777777" w:rsidTr="00B4588A">
        <w:tc>
          <w:tcPr>
            <w:tcW w:w="2689" w:type="dxa"/>
          </w:tcPr>
          <w:p w14:paraId="2316AB21" w14:textId="77777777" w:rsidR="00D4097A" w:rsidRPr="00057D2F" w:rsidRDefault="00D4097A" w:rsidP="00B4588A">
            <w:pPr>
              <w:pStyle w:val="TAL"/>
            </w:pPr>
            <w:r w:rsidRPr="00057D2F">
              <w:t>External Application Identifier</w:t>
            </w:r>
          </w:p>
        </w:tc>
        <w:tc>
          <w:tcPr>
            <w:tcW w:w="1275" w:type="dxa"/>
          </w:tcPr>
          <w:p w14:paraId="37AFE941" w14:textId="77777777" w:rsidR="00D4097A" w:rsidRPr="00057D2F" w:rsidRDefault="00D4097A" w:rsidP="00B4588A">
            <w:pPr>
              <w:pStyle w:val="TAC"/>
            </w:pPr>
            <w:r w:rsidRPr="00057D2F">
              <w:t>1..1</w:t>
            </w:r>
          </w:p>
        </w:tc>
        <w:tc>
          <w:tcPr>
            <w:tcW w:w="5665" w:type="dxa"/>
          </w:tcPr>
          <w:p w14:paraId="72943B67" w14:textId="77777777" w:rsidR="00D4097A" w:rsidRPr="00057D2F" w:rsidRDefault="00D4097A" w:rsidP="00B4588A">
            <w:pPr>
              <w:pStyle w:val="TAL"/>
            </w:pPr>
            <w:r w:rsidRPr="00057D2F">
              <w:t>The identifier to be used in reports sent to the Data Collection AF by data collection clients. (This needs to be mapped to the Internal Application Identifier when exposing events to the NWDAF.)</w:t>
            </w:r>
          </w:p>
        </w:tc>
      </w:tr>
      <w:tr w:rsidR="00D4097A" w:rsidRPr="00057D2F" w14:paraId="623D73C7" w14:textId="77777777" w:rsidTr="00B4588A">
        <w:tc>
          <w:tcPr>
            <w:tcW w:w="2689" w:type="dxa"/>
          </w:tcPr>
          <w:p w14:paraId="138BDD7C" w14:textId="77777777" w:rsidR="00D4097A" w:rsidRPr="00057D2F" w:rsidRDefault="00D4097A" w:rsidP="00B4588A">
            <w:pPr>
              <w:pStyle w:val="TAL"/>
            </w:pPr>
            <w:r w:rsidRPr="00057D2F">
              <w:t>Internal Application Identifier</w:t>
            </w:r>
          </w:p>
        </w:tc>
        <w:tc>
          <w:tcPr>
            <w:tcW w:w="1275" w:type="dxa"/>
          </w:tcPr>
          <w:p w14:paraId="77BCA706" w14:textId="77777777" w:rsidR="00D4097A" w:rsidRPr="00057D2F" w:rsidRDefault="00D4097A" w:rsidP="00B4588A">
            <w:pPr>
              <w:pStyle w:val="TAC"/>
            </w:pPr>
            <w:r w:rsidRPr="00057D2F">
              <w:t>1..1</w:t>
            </w:r>
          </w:p>
        </w:tc>
        <w:tc>
          <w:tcPr>
            <w:tcW w:w="5665" w:type="dxa"/>
          </w:tcPr>
          <w:p w14:paraId="1B608E3D" w14:textId="77777777" w:rsidR="00D4097A" w:rsidRPr="00057D2F" w:rsidRDefault="00D4097A" w:rsidP="00B4588A">
            <w:pPr>
              <w:pStyle w:val="TAL"/>
            </w:pPr>
            <w:r w:rsidRPr="00057D2F">
              <w:t>The identifier to be used by event consumers (including the NWDAF and the Event Consumer AF) when subscribing to events in the Data Collection AF.</w:t>
            </w:r>
          </w:p>
        </w:tc>
      </w:tr>
      <w:tr w:rsidR="00D4097A" w:rsidRPr="00057D2F" w14:paraId="78FC6207" w14:textId="77777777" w:rsidTr="00B4588A">
        <w:tc>
          <w:tcPr>
            <w:tcW w:w="2689" w:type="dxa"/>
          </w:tcPr>
          <w:p w14:paraId="6A8F8D48" w14:textId="77777777" w:rsidR="00D4097A" w:rsidRPr="00057D2F" w:rsidRDefault="00D4097A" w:rsidP="00B4588A">
            <w:pPr>
              <w:pStyle w:val="TAL"/>
            </w:pPr>
            <w:r w:rsidRPr="00057D2F">
              <w:t>Event ID</w:t>
            </w:r>
          </w:p>
        </w:tc>
        <w:tc>
          <w:tcPr>
            <w:tcW w:w="1275" w:type="dxa"/>
          </w:tcPr>
          <w:p w14:paraId="202BE3E4" w14:textId="77777777" w:rsidR="00D4097A" w:rsidRPr="00057D2F" w:rsidRDefault="00D4097A" w:rsidP="00B4588A">
            <w:pPr>
              <w:pStyle w:val="TAC"/>
            </w:pPr>
            <w:r w:rsidRPr="00057D2F">
              <w:t>1..1</w:t>
            </w:r>
          </w:p>
        </w:tc>
        <w:tc>
          <w:tcPr>
            <w:tcW w:w="5665" w:type="dxa"/>
          </w:tcPr>
          <w:p w14:paraId="4ED26869" w14:textId="77777777" w:rsidR="00D4097A" w:rsidRPr="00057D2F" w:rsidRDefault="00D4097A" w:rsidP="00B4588A">
            <w:pPr>
              <w:pStyle w:val="TAL"/>
            </w:pPr>
            <w:r w:rsidRPr="00057D2F">
              <w:t>The identifier of an AF event that will be exposed to event consumers as a result of the provisioning.</w:t>
            </w:r>
          </w:p>
        </w:tc>
      </w:tr>
      <w:tr w:rsidR="00D4097A" w:rsidRPr="00057D2F" w14:paraId="339ADB82" w14:textId="77777777" w:rsidTr="00B4588A">
        <w:tc>
          <w:tcPr>
            <w:tcW w:w="2689" w:type="dxa"/>
          </w:tcPr>
          <w:p w14:paraId="0549973D" w14:textId="77777777" w:rsidR="00D4097A" w:rsidRPr="00057D2F" w:rsidRDefault="00D4097A" w:rsidP="00B4588A">
            <w:pPr>
              <w:pStyle w:val="TAL"/>
              <w:rPr>
                <w:lang w:eastAsia="zh-CN"/>
              </w:rPr>
            </w:pPr>
            <w:r w:rsidRPr="00057D2F">
              <w:t>Data collection client type</w:t>
            </w:r>
          </w:p>
        </w:tc>
        <w:tc>
          <w:tcPr>
            <w:tcW w:w="1275" w:type="dxa"/>
          </w:tcPr>
          <w:p w14:paraId="733BB9D4" w14:textId="77777777" w:rsidR="00D4097A" w:rsidRPr="00057D2F" w:rsidRDefault="00D4097A" w:rsidP="00B4588A">
            <w:pPr>
              <w:pStyle w:val="TAC"/>
              <w:rPr>
                <w:lang w:eastAsia="zh-CN"/>
              </w:rPr>
            </w:pPr>
            <w:r w:rsidRPr="00057D2F">
              <w:rPr>
                <w:lang w:eastAsia="zh-CN"/>
              </w:rPr>
              <w:t>1..1</w:t>
            </w:r>
          </w:p>
        </w:tc>
        <w:tc>
          <w:tcPr>
            <w:tcW w:w="5665" w:type="dxa"/>
          </w:tcPr>
          <w:p w14:paraId="5554DC78" w14:textId="77777777" w:rsidR="00D4097A" w:rsidRPr="00057D2F" w:rsidRDefault="00D4097A" w:rsidP="00B4588A">
            <w:pPr>
              <w:pStyle w:val="TAL"/>
              <w:rPr>
                <w:lang w:eastAsia="zh-CN"/>
              </w:rPr>
            </w:pPr>
            <w:r w:rsidRPr="00057D2F">
              <w:rPr>
                <w:lang w:eastAsia="zh-CN"/>
              </w:rPr>
              <w:t>The type of data collection client that will submit data reports to the Data Collection AF.</w:t>
            </w:r>
          </w:p>
        </w:tc>
      </w:tr>
      <w:tr w:rsidR="00D4097A" w:rsidRPr="00057D2F" w14:paraId="5584A7BA" w14:textId="77777777" w:rsidTr="00B4588A">
        <w:tc>
          <w:tcPr>
            <w:tcW w:w="2689" w:type="dxa"/>
          </w:tcPr>
          <w:p w14:paraId="56E3E3FD" w14:textId="77777777" w:rsidR="00D4097A" w:rsidRPr="00057D2F" w:rsidRDefault="00D4097A" w:rsidP="00B4588A">
            <w:pPr>
              <w:pStyle w:val="TAL"/>
            </w:pPr>
            <w:r w:rsidRPr="00057D2F">
              <w:t>Valid targets</w:t>
            </w:r>
          </w:p>
        </w:tc>
        <w:tc>
          <w:tcPr>
            <w:tcW w:w="1275" w:type="dxa"/>
          </w:tcPr>
          <w:p w14:paraId="7FAE51F9" w14:textId="77777777" w:rsidR="00D4097A" w:rsidRPr="00057D2F" w:rsidRDefault="00D4097A" w:rsidP="00B4588A">
            <w:pPr>
              <w:pStyle w:val="TAC"/>
            </w:pPr>
            <w:r w:rsidRPr="00057D2F">
              <w:t>1..1</w:t>
            </w:r>
          </w:p>
        </w:tc>
        <w:tc>
          <w:tcPr>
            <w:tcW w:w="5665" w:type="dxa"/>
          </w:tcPr>
          <w:p w14:paraId="5D8BC154" w14:textId="77777777" w:rsidR="00D4097A" w:rsidRPr="00057D2F" w:rsidRDefault="00D4097A" w:rsidP="00B4588A">
            <w:pPr>
              <w:pStyle w:val="TAL"/>
            </w:pPr>
            <w:r w:rsidRPr="00057D2F">
              <w:t>A parameter to control whether event consumers are permitted to filter events by External UE identifier or External Group Identifier when subscribing, instead of receiving events relating to all UEs.</w:t>
            </w:r>
          </w:p>
        </w:tc>
      </w:tr>
      <w:tr w:rsidR="00D4097A" w:rsidRPr="00057D2F" w14:paraId="447374E1" w14:textId="77777777" w:rsidTr="00B4588A">
        <w:tc>
          <w:tcPr>
            <w:tcW w:w="2689" w:type="dxa"/>
          </w:tcPr>
          <w:p w14:paraId="5D238035" w14:textId="77777777" w:rsidR="00D4097A" w:rsidRPr="00057D2F" w:rsidRDefault="00D4097A" w:rsidP="00B4588A">
            <w:pPr>
              <w:pStyle w:val="TAL"/>
              <w:keepNext w:val="0"/>
            </w:pPr>
            <w:r w:rsidRPr="00057D2F">
              <w:t>Parameters to be reported</w:t>
            </w:r>
          </w:p>
        </w:tc>
        <w:tc>
          <w:tcPr>
            <w:tcW w:w="1275" w:type="dxa"/>
          </w:tcPr>
          <w:p w14:paraId="35FA51D6" w14:textId="77777777" w:rsidR="00D4097A" w:rsidRPr="00057D2F" w:rsidRDefault="00D4097A" w:rsidP="00B4588A">
            <w:pPr>
              <w:pStyle w:val="TAC"/>
            </w:pPr>
            <w:r w:rsidRPr="00057D2F">
              <w:t>1..*</w:t>
            </w:r>
          </w:p>
        </w:tc>
        <w:tc>
          <w:tcPr>
            <w:tcW w:w="5665" w:type="dxa"/>
          </w:tcPr>
          <w:p w14:paraId="5F225DC0" w14:textId="77777777" w:rsidR="00D4097A" w:rsidRPr="00057D2F" w:rsidRDefault="00D4097A" w:rsidP="00B4588A">
            <w:pPr>
              <w:pStyle w:val="TAL"/>
            </w:pPr>
            <w:r w:rsidRPr="00057D2F">
              <w:t>The subset of domain-specific parameters associated with the specified Event ID to be reported to the Data Collection AF (subject to user consent).</w:t>
            </w:r>
          </w:p>
        </w:tc>
      </w:tr>
      <w:tr w:rsidR="00D4097A" w:rsidRPr="00057D2F" w14:paraId="4C278974" w14:textId="77777777" w:rsidTr="00B4588A">
        <w:tc>
          <w:tcPr>
            <w:tcW w:w="2689" w:type="dxa"/>
          </w:tcPr>
          <w:p w14:paraId="1C57A552" w14:textId="77777777" w:rsidR="00D4097A" w:rsidRPr="00057D2F" w:rsidRDefault="00D4097A" w:rsidP="00B4588A">
            <w:pPr>
              <w:pStyle w:val="TAL"/>
            </w:pPr>
            <w:r>
              <w:lastRenderedPageBreak/>
              <w:t>Data sampling rules</w:t>
            </w:r>
          </w:p>
        </w:tc>
        <w:tc>
          <w:tcPr>
            <w:tcW w:w="1275" w:type="dxa"/>
          </w:tcPr>
          <w:p w14:paraId="696DFC80" w14:textId="77777777" w:rsidR="00D4097A" w:rsidRPr="006D5BAE" w:rsidRDefault="00D4097A" w:rsidP="00B4588A">
            <w:pPr>
              <w:pStyle w:val="TAC"/>
            </w:pPr>
            <w:r w:rsidRPr="006D5BAE">
              <w:t>0..*</w:t>
            </w:r>
          </w:p>
        </w:tc>
        <w:tc>
          <w:tcPr>
            <w:tcW w:w="5665" w:type="dxa"/>
          </w:tcPr>
          <w:p w14:paraId="3B7C9FCE" w14:textId="77777777" w:rsidR="00D4097A" w:rsidRPr="006D5BAE" w:rsidRDefault="00D4097A" w:rsidP="00B4588A">
            <w:pPr>
              <w:pStyle w:val="TAL"/>
              <w:spacing w:after="120"/>
            </w:pPr>
            <w:r w:rsidRPr="006D5BAE">
              <w:t>Information to be forwarded by the Data Collection AF to the data collection client, representing instructions on how the subset of domain-specific parameters associated with the Event ID are to be sampled by the data collection client (e.g., sampling frequency, location filter).</w:t>
            </w:r>
          </w:p>
          <w:p w14:paraId="370B6B7E"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3CD8AC8" w14:textId="77777777" w:rsidTr="00B4588A">
        <w:tc>
          <w:tcPr>
            <w:tcW w:w="2689" w:type="dxa"/>
          </w:tcPr>
          <w:p w14:paraId="23D10853" w14:textId="77777777" w:rsidR="00D4097A" w:rsidRPr="00057D2F" w:rsidRDefault="00D4097A" w:rsidP="00B4588A">
            <w:pPr>
              <w:pStyle w:val="TAL"/>
              <w:keepNext w:val="0"/>
            </w:pPr>
            <w:r>
              <w:t>Data reporting rules</w:t>
            </w:r>
          </w:p>
        </w:tc>
        <w:tc>
          <w:tcPr>
            <w:tcW w:w="1275" w:type="dxa"/>
          </w:tcPr>
          <w:p w14:paraId="2539222F" w14:textId="77777777" w:rsidR="00D4097A" w:rsidRPr="006D5BAE" w:rsidRDefault="00D4097A" w:rsidP="00B4588A">
            <w:pPr>
              <w:pStyle w:val="TAC"/>
              <w:keepNext w:val="0"/>
            </w:pPr>
            <w:r w:rsidRPr="006D5BAE">
              <w:t>0..*</w:t>
            </w:r>
          </w:p>
        </w:tc>
        <w:tc>
          <w:tcPr>
            <w:tcW w:w="5665" w:type="dxa"/>
          </w:tcPr>
          <w:p w14:paraId="1BE12A3C" w14:textId="77777777" w:rsidR="00D4097A" w:rsidRPr="006D5BAE" w:rsidRDefault="00D4097A" w:rsidP="00B4588A">
            <w:pPr>
              <w:pStyle w:val="TAL"/>
              <w:spacing w:after="120"/>
            </w:pPr>
            <w:r w:rsidRPr="006D5BAE">
              <w:t>Information to be forwarded by the Data Collection AF to the data collection client, representing instructions on how the data collection client is to report data to the Data Collection AF (e.g., reporting probability, reporting frequency, reporting format, data packaging strategy).</w:t>
            </w:r>
          </w:p>
          <w:p w14:paraId="281E0C60" w14:textId="77777777" w:rsidR="00D4097A" w:rsidRPr="006D5BAE" w:rsidRDefault="00D4097A" w:rsidP="00B4588A">
            <w:pPr>
              <w:pStyle w:val="TAL"/>
            </w:pPr>
            <w:r w:rsidRPr="006D5BAE">
              <w:t>Default values (which may be agreed between the ASP and the MNO) shall be assumed by the Data Collection AF for any rules that are omitted.</w:t>
            </w:r>
          </w:p>
        </w:tc>
      </w:tr>
      <w:tr w:rsidR="00D4097A" w:rsidRPr="00057D2F" w14:paraId="27EE1DD4" w14:textId="77777777" w:rsidTr="00B4588A">
        <w:tc>
          <w:tcPr>
            <w:tcW w:w="2689" w:type="dxa"/>
          </w:tcPr>
          <w:p w14:paraId="1F51CE36" w14:textId="77777777" w:rsidR="00D4097A" w:rsidRPr="00057D2F" w:rsidRDefault="00D4097A" w:rsidP="00B4588A">
            <w:pPr>
              <w:pStyle w:val="TAL"/>
            </w:pPr>
            <w:r w:rsidRPr="00057D2F">
              <w:t>Data processing instructions</w:t>
            </w:r>
          </w:p>
        </w:tc>
        <w:tc>
          <w:tcPr>
            <w:tcW w:w="1275" w:type="dxa"/>
          </w:tcPr>
          <w:p w14:paraId="20609FE5" w14:textId="77777777" w:rsidR="00D4097A" w:rsidRPr="00057D2F" w:rsidRDefault="00D4097A" w:rsidP="00B4588A">
            <w:pPr>
              <w:pStyle w:val="TAC"/>
            </w:pPr>
            <w:r w:rsidRPr="00057D2F">
              <w:t>1..*</w:t>
            </w:r>
          </w:p>
        </w:tc>
        <w:tc>
          <w:tcPr>
            <w:tcW w:w="5665" w:type="dxa"/>
          </w:tcPr>
          <w:p w14:paraId="35E2E976" w14:textId="77777777" w:rsidR="00D4097A" w:rsidRPr="00057D2F" w:rsidRDefault="00D4097A" w:rsidP="00B4588A">
            <w:pPr>
              <w:pStyle w:val="TAL"/>
            </w:pPr>
            <w:r w:rsidRPr="00057D2F">
              <w:t>A set of operations to be performed by the Data Collection AF on the parameters reported according to clause 4.6.4 prior to exposure as an event at a particular access level.</w:t>
            </w:r>
          </w:p>
          <w:p w14:paraId="5D232277" w14:textId="77777777" w:rsidR="00D4097A" w:rsidRPr="00057D2F" w:rsidRDefault="00D4097A" w:rsidP="00B4588A">
            <w:pPr>
              <w:pStyle w:val="TALcontinuation"/>
            </w:pPr>
            <w:r w:rsidRPr="00057D2F">
              <w:t>The set of supported operations shall include at least</w:t>
            </w:r>
            <w:r>
              <w:t xml:space="preserve"> those listed in table 4.5.2</w:t>
            </w:r>
            <w:r>
              <w:noBreakHyphen/>
              <w:t>1</w:t>
            </w:r>
            <w:r w:rsidRPr="00057D2F">
              <w:t>.</w:t>
            </w:r>
          </w:p>
        </w:tc>
      </w:tr>
      <w:tr w:rsidR="00D4097A" w:rsidRPr="00057D2F" w14:paraId="069EBD5A" w14:textId="77777777" w:rsidTr="00B4588A">
        <w:tc>
          <w:tcPr>
            <w:tcW w:w="2689" w:type="dxa"/>
          </w:tcPr>
          <w:p w14:paraId="74FB0562" w14:textId="77777777" w:rsidR="00D4097A" w:rsidRPr="00057D2F" w:rsidRDefault="00D4097A" w:rsidP="00B4588A">
            <w:pPr>
              <w:pStyle w:val="TAL"/>
            </w:pPr>
            <w:r w:rsidRPr="00057D2F">
              <w:t>Data exposure restrictions</w:t>
            </w:r>
          </w:p>
        </w:tc>
        <w:tc>
          <w:tcPr>
            <w:tcW w:w="1275" w:type="dxa"/>
          </w:tcPr>
          <w:p w14:paraId="5D0A89B8" w14:textId="77777777" w:rsidR="00D4097A" w:rsidRPr="00057D2F" w:rsidRDefault="00D4097A" w:rsidP="00B4588A">
            <w:pPr>
              <w:pStyle w:val="TAC"/>
            </w:pPr>
            <w:r w:rsidRPr="00057D2F">
              <w:t>1..*</w:t>
            </w:r>
          </w:p>
        </w:tc>
        <w:tc>
          <w:tcPr>
            <w:tcW w:w="5665" w:type="dxa"/>
          </w:tcPr>
          <w:p w14:paraId="78524144" w14:textId="77777777" w:rsidR="00D4097A" w:rsidRPr="00057D2F" w:rsidRDefault="00D4097A" w:rsidP="00B4588A">
            <w:pPr>
              <w:pStyle w:val="TAL"/>
            </w:pPr>
            <w:r w:rsidRPr="00057D2F">
              <w:t>A set of restrictions on the exposure of the collected data after any data processing, each corresponding to a different access level.</w:t>
            </w:r>
          </w:p>
        </w:tc>
      </w:tr>
    </w:tbl>
    <w:p w14:paraId="0BFA5681" w14:textId="77777777" w:rsidR="00D4097A" w:rsidRPr="00057D2F" w:rsidRDefault="00D4097A" w:rsidP="00E75D74">
      <w:pPr>
        <w:pStyle w:val="TH"/>
      </w:pPr>
    </w:p>
    <w:p w14:paraId="5DB5B383" w14:textId="4D53E5EE" w:rsidR="00E75D74" w:rsidRPr="00057D2F" w:rsidRDefault="00E75D74" w:rsidP="001E55BD">
      <w:pPr>
        <w:pStyle w:val="Heading3"/>
      </w:pPr>
      <w:bookmarkStart w:id="45" w:name="_Toc146221800"/>
      <w:r w:rsidRPr="00057D2F">
        <w:t>4.</w:t>
      </w:r>
      <w:r w:rsidR="00AD3270" w:rsidRPr="00057D2F">
        <w:t>6.3</w:t>
      </w:r>
      <w:r w:rsidRPr="00057D2F">
        <w:tab/>
        <w:t>Configuration information for data collection clients</w:t>
      </w:r>
      <w:bookmarkEnd w:id="45"/>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4"/>
      </w:tblGrid>
      <w:tr w:rsidR="00D4097A" w:rsidRPr="00057D2F" w14:paraId="1249EA0E" w14:textId="77777777" w:rsidTr="00B4588A">
        <w:tc>
          <w:tcPr>
            <w:tcW w:w="2688" w:type="dxa"/>
            <w:shd w:val="clear" w:color="auto" w:fill="BFBFBF" w:themeFill="background1" w:themeFillShade="BF"/>
          </w:tcPr>
          <w:p w14:paraId="458FC590" w14:textId="77777777" w:rsidR="00D4097A" w:rsidRPr="00057D2F" w:rsidRDefault="00D4097A" w:rsidP="00B4588A">
            <w:pPr>
              <w:pStyle w:val="TAH"/>
            </w:pPr>
            <w:r w:rsidRPr="00057D2F">
              <w:t>Parameter</w:t>
            </w:r>
          </w:p>
        </w:tc>
        <w:tc>
          <w:tcPr>
            <w:tcW w:w="1147" w:type="dxa"/>
            <w:shd w:val="clear" w:color="auto" w:fill="BFBFBF" w:themeFill="background1" w:themeFillShade="BF"/>
          </w:tcPr>
          <w:p w14:paraId="379AF111" w14:textId="77777777" w:rsidR="00D4097A" w:rsidRPr="00057D2F" w:rsidRDefault="00D4097A" w:rsidP="00B4588A">
            <w:pPr>
              <w:pStyle w:val="TAH"/>
            </w:pPr>
            <w:r w:rsidRPr="00057D2F">
              <w:t>Cardinality</w:t>
            </w:r>
          </w:p>
        </w:tc>
        <w:tc>
          <w:tcPr>
            <w:tcW w:w="5794" w:type="dxa"/>
            <w:shd w:val="clear" w:color="auto" w:fill="BFBFBF" w:themeFill="background1" w:themeFillShade="BF"/>
          </w:tcPr>
          <w:p w14:paraId="4E1EE527" w14:textId="77777777" w:rsidR="00D4097A" w:rsidRPr="00057D2F" w:rsidRDefault="00D4097A" w:rsidP="00B4588A">
            <w:pPr>
              <w:pStyle w:val="TAH"/>
            </w:pPr>
            <w:r w:rsidRPr="00057D2F">
              <w:t>Description</w:t>
            </w:r>
          </w:p>
        </w:tc>
      </w:tr>
      <w:tr w:rsidR="00D4097A" w:rsidRPr="00057D2F" w14:paraId="7161270F" w14:textId="77777777" w:rsidTr="00B4588A">
        <w:tc>
          <w:tcPr>
            <w:tcW w:w="2688" w:type="dxa"/>
          </w:tcPr>
          <w:p w14:paraId="38A4C93E" w14:textId="77777777" w:rsidR="00D4097A" w:rsidRPr="00057D2F" w:rsidRDefault="00D4097A" w:rsidP="00B4588A">
            <w:pPr>
              <w:pStyle w:val="TAL"/>
            </w:pPr>
            <w:r w:rsidRPr="00057D2F">
              <w:t>External Application Identifier</w:t>
            </w:r>
          </w:p>
        </w:tc>
        <w:tc>
          <w:tcPr>
            <w:tcW w:w="1147" w:type="dxa"/>
          </w:tcPr>
          <w:p w14:paraId="24C9252B" w14:textId="77777777" w:rsidR="00D4097A" w:rsidRPr="00057D2F" w:rsidRDefault="00D4097A" w:rsidP="00B4588A">
            <w:pPr>
              <w:pStyle w:val="TAC"/>
            </w:pPr>
            <w:r w:rsidRPr="00057D2F">
              <w:t>1..1</w:t>
            </w:r>
          </w:p>
        </w:tc>
        <w:tc>
          <w:tcPr>
            <w:tcW w:w="5794" w:type="dxa"/>
          </w:tcPr>
          <w:p w14:paraId="53A3ADB3" w14:textId="77777777" w:rsidR="00D4097A" w:rsidRPr="00057D2F" w:rsidRDefault="00D4097A" w:rsidP="00B4588A">
            <w:pPr>
              <w:pStyle w:val="TAL"/>
            </w:pPr>
            <w:r w:rsidRPr="00057D2F">
              <w:t>Identifies the UE Application to which this data collection and reporting configuration pertains.</w:t>
            </w:r>
          </w:p>
          <w:p w14:paraId="494B8604" w14:textId="77777777" w:rsidR="00D4097A" w:rsidRPr="00057D2F" w:rsidRDefault="00D4097A" w:rsidP="00B4588A">
            <w:pPr>
              <w:pStyle w:val="TALcontinuation"/>
            </w:pPr>
            <w:r w:rsidRPr="00057D2F">
              <w:t>Quoted in reports sent to the Data Collection AF.</w:t>
            </w:r>
          </w:p>
        </w:tc>
      </w:tr>
      <w:tr w:rsidR="00D4097A" w:rsidRPr="00057D2F" w14:paraId="088CDB3C" w14:textId="77777777" w:rsidTr="00B4588A">
        <w:tc>
          <w:tcPr>
            <w:tcW w:w="2688" w:type="dxa"/>
          </w:tcPr>
          <w:p w14:paraId="372461F6" w14:textId="77777777" w:rsidR="00D4097A" w:rsidRPr="00057D2F" w:rsidRDefault="00D4097A" w:rsidP="00B4588A">
            <w:pPr>
              <w:pStyle w:val="TAL"/>
            </w:pPr>
            <w:r w:rsidRPr="00057D2F">
              <w:t>Parameters to be collected</w:t>
            </w:r>
          </w:p>
        </w:tc>
        <w:tc>
          <w:tcPr>
            <w:tcW w:w="1147" w:type="dxa"/>
          </w:tcPr>
          <w:p w14:paraId="09CEE96C" w14:textId="77777777" w:rsidR="00D4097A" w:rsidRPr="00057D2F" w:rsidRDefault="00D4097A" w:rsidP="00B4588A">
            <w:pPr>
              <w:pStyle w:val="TAC"/>
            </w:pPr>
            <w:r w:rsidRPr="00057D2F">
              <w:t>1..*</w:t>
            </w:r>
          </w:p>
        </w:tc>
        <w:tc>
          <w:tcPr>
            <w:tcW w:w="5794" w:type="dxa"/>
          </w:tcPr>
          <w:p w14:paraId="61DD798C" w14:textId="77777777" w:rsidR="00D4097A" w:rsidRPr="00057D2F" w:rsidRDefault="00D4097A" w:rsidP="00B4588A">
            <w:pPr>
              <w:pStyle w:val="TAL"/>
            </w:pPr>
            <w:r w:rsidRPr="00057D2F">
              <w:t>The subset of domain-specific parameters associated with the specified Event ID to be collected by the Data Collection AF (subject to user consent).</w:t>
            </w:r>
          </w:p>
        </w:tc>
      </w:tr>
      <w:tr w:rsidR="00D4097A" w:rsidRPr="00057D2F" w14:paraId="2750DB2E" w14:textId="77777777" w:rsidTr="00B4588A">
        <w:tc>
          <w:tcPr>
            <w:tcW w:w="2688" w:type="dxa"/>
          </w:tcPr>
          <w:p w14:paraId="1EC34B70" w14:textId="77777777" w:rsidR="00D4097A" w:rsidRPr="00057D2F" w:rsidRDefault="00D4097A" w:rsidP="00B4588A">
            <w:pPr>
              <w:pStyle w:val="TAL"/>
            </w:pPr>
            <w:r>
              <w:t>Data sampling rules</w:t>
            </w:r>
          </w:p>
        </w:tc>
        <w:tc>
          <w:tcPr>
            <w:tcW w:w="1147" w:type="dxa"/>
          </w:tcPr>
          <w:p w14:paraId="4531DBD5" w14:textId="77777777" w:rsidR="00D4097A" w:rsidRPr="00057D2F" w:rsidRDefault="00D4097A" w:rsidP="00B4588A">
            <w:pPr>
              <w:pStyle w:val="TAC"/>
            </w:pPr>
            <w:r>
              <w:t>1..*</w:t>
            </w:r>
          </w:p>
        </w:tc>
        <w:tc>
          <w:tcPr>
            <w:tcW w:w="5794" w:type="dxa"/>
          </w:tcPr>
          <w:p w14:paraId="24CB538C" w14:textId="77777777" w:rsidR="00D4097A" w:rsidRPr="00057D2F" w:rsidRDefault="00D4097A" w:rsidP="00B4588A">
            <w:pPr>
              <w:pStyle w:val="TAL"/>
            </w:pPr>
            <w:r>
              <w:t>Instructions on how the subset of domain-specific parameters associated with the Event ID are to be sampled by the data collection client (e.g., sampling frequency, location filter).</w:t>
            </w:r>
          </w:p>
        </w:tc>
      </w:tr>
      <w:tr w:rsidR="00D4097A" w:rsidRPr="00057D2F" w14:paraId="29E9B2B1" w14:textId="77777777" w:rsidTr="00B4588A">
        <w:tc>
          <w:tcPr>
            <w:tcW w:w="2688" w:type="dxa"/>
          </w:tcPr>
          <w:p w14:paraId="63F54BD3" w14:textId="77777777" w:rsidR="00D4097A" w:rsidRPr="00057D2F" w:rsidRDefault="00D4097A" w:rsidP="00B4588A">
            <w:pPr>
              <w:pStyle w:val="TAL"/>
            </w:pPr>
            <w:r>
              <w:t>Data reporting rules</w:t>
            </w:r>
          </w:p>
        </w:tc>
        <w:tc>
          <w:tcPr>
            <w:tcW w:w="1147" w:type="dxa"/>
          </w:tcPr>
          <w:p w14:paraId="546ACEDE" w14:textId="77777777" w:rsidR="00D4097A" w:rsidRPr="00057D2F" w:rsidRDefault="00D4097A" w:rsidP="00B4588A">
            <w:pPr>
              <w:pStyle w:val="TAC"/>
            </w:pPr>
            <w:r>
              <w:t>1..*</w:t>
            </w:r>
          </w:p>
        </w:tc>
        <w:tc>
          <w:tcPr>
            <w:tcW w:w="5794" w:type="dxa"/>
          </w:tcPr>
          <w:p w14:paraId="208F0619" w14:textId="77777777" w:rsidR="00D4097A" w:rsidRPr="00057D2F" w:rsidRDefault="00D4097A" w:rsidP="00B4588A">
            <w:pPr>
              <w:pStyle w:val="TAL"/>
            </w:pPr>
            <w:r>
              <w:t>Instructions on how the data collection client is to report data to the Data Collection AF (e.g., reporting probability, reporting frequency, reporting format, data packaging strategy).</w:t>
            </w:r>
          </w:p>
        </w:tc>
      </w:tr>
    </w:tbl>
    <w:p w14:paraId="1EA9459A" w14:textId="77777777" w:rsidR="00E75D74" w:rsidRPr="00057D2F" w:rsidRDefault="00E75D74" w:rsidP="00E75D74">
      <w:pPr>
        <w:pStyle w:val="TAN"/>
        <w:keepNext w:val="0"/>
      </w:pPr>
    </w:p>
    <w:p w14:paraId="50610C29" w14:textId="745AE9D0" w:rsidR="00E75D74" w:rsidRPr="00057D2F" w:rsidRDefault="00E75D74" w:rsidP="001E55BD">
      <w:pPr>
        <w:pStyle w:val="Heading3"/>
      </w:pPr>
      <w:bookmarkStart w:id="46" w:name="_Toc146221801"/>
      <w:r w:rsidRPr="00057D2F">
        <w:t>4.</w:t>
      </w:r>
      <w:r w:rsidR="00AD3270" w:rsidRPr="00057D2F">
        <w:t>6.4</w:t>
      </w:r>
      <w:r w:rsidRPr="00057D2F">
        <w:tab/>
        <w:t>Information included in data reports to the Data Collection AF</w:t>
      </w:r>
      <w:bookmarkEnd w:id="46"/>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5F63F071" w:rsidR="00674937" w:rsidRDefault="00674937" w:rsidP="00A401D6">
      <w:pPr>
        <w:pStyle w:val="Heading2"/>
      </w:pPr>
      <w:bookmarkStart w:id="47" w:name="_Toc146221802"/>
      <w:r>
        <w:lastRenderedPageBreak/>
        <w:t>4.7</w:t>
      </w:r>
      <w:r>
        <w:tab/>
        <w:t>Service exposure</w:t>
      </w:r>
      <w:bookmarkEnd w:id="47"/>
    </w:p>
    <w:p w14:paraId="180C1763" w14:textId="4D56CE29" w:rsidR="00674937" w:rsidRDefault="00674937" w:rsidP="00A401D6">
      <w:pPr>
        <w:pStyle w:val="Heading3"/>
      </w:pPr>
      <w:bookmarkStart w:id="48" w:name="_Toc146221803"/>
      <w:r>
        <w:t>4.7.1</w:t>
      </w:r>
      <w:r w:rsidR="00A401D6">
        <w:tab/>
      </w:r>
      <w:r>
        <w:t xml:space="preserve">Service exposure via </w:t>
      </w:r>
      <w:r w:rsidR="000B1DC3">
        <w:t>Network Exposure Function (</w:t>
      </w:r>
      <w:r>
        <w:t>NEF</w:t>
      </w:r>
      <w:r w:rsidR="000B1DC3">
        <w:t>)</w:t>
      </w:r>
      <w:bookmarkEnd w:id="48"/>
    </w:p>
    <w:p w14:paraId="3689F583" w14:textId="79BF10EC" w:rsidR="00A401D6" w:rsidRDefault="00A401D6" w:rsidP="00736F8F">
      <w:pPr>
        <w:keepNext/>
      </w:pPr>
      <w:r>
        <w:t xml:space="preserve">The following services </w:t>
      </w:r>
      <w:r w:rsidR="00736F8F">
        <w:t xml:space="preserve">provided by </w:t>
      </w:r>
      <w:r w:rsidR="00DB4553">
        <w:t xml:space="preserve">a </w:t>
      </w:r>
      <w:r w:rsidR="00736F8F">
        <w:t xml:space="preserve">Data Collection AF </w:t>
      </w:r>
      <w:r w:rsidR="00E7594E">
        <w:t xml:space="preserve">deployed inside the trusted domain </w:t>
      </w:r>
      <w:r>
        <w:t xml:space="preserve">shall be </w:t>
      </w:r>
      <w:r w:rsidR="005C3001">
        <w:t xml:space="preserve">exposed </w:t>
      </w:r>
      <w:r w:rsidR="00E7594E">
        <w:t xml:space="preserve">northbound </w:t>
      </w:r>
      <w:r w:rsidR="005C3001">
        <w:t>by the NEF</w:t>
      </w:r>
      <w:r>
        <w:t xml:space="preserve"> to </w:t>
      </w:r>
      <w:r w:rsidR="00736F8F">
        <w:t>an Application Service Provider</w:t>
      </w:r>
      <w:r>
        <w:t xml:space="preserve"> outside the </w:t>
      </w:r>
      <w:r w:rsidR="00736F8F">
        <w:t>t</w:t>
      </w:r>
      <w:r>
        <w:t xml:space="preserve">rusted </w:t>
      </w:r>
      <w:r w:rsidR="00736F8F">
        <w:t>domain</w:t>
      </w:r>
      <w:r w:rsidR="00D667A8">
        <w:t>, as depicted in clauses A.3 and A.4</w:t>
      </w:r>
      <w:r>
        <w:t>:</w:t>
      </w:r>
    </w:p>
    <w:p w14:paraId="0C06CCD0" w14:textId="6F019F5B" w:rsidR="00A401D6" w:rsidRDefault="00A401D6" w:rsidP="00736F8F">
      <w:pPr>
        <w:pStyle w:val="B1"/>
        <w:keepNext/>
      </w:pPr>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 xml:space="preserve">shall be exposed </w:t>
      </w:r>
      <w:r w:rsidR="000B1F25">
        <w:t xml:space="preserve">to Provisioning AF instances deployed outside the trusted domain </w:t>
      </w:r>
      <w:r w:rsidR="007319FD" w:rsidRPr="007319FD">
        <w:t xml:space="preserve">as </w:t>
      </w:r>
      <w:r w:rsidR="007319FD">
        <w:rPr>
          <w:rStyle w:val="Code"/>
        </w:rPr>
        <w:t>Nnef_DataReportingProvisioning</w:t>
      </w:r>
      <w:r>
        <w:t>.</w:t>
      </w:r>
      <w:r w:rsidR="001F3C62">
        <w:t xml:space="preserve"> See clause 6 of TS 26.532 [7] and clause 5.24 of TS 29.522 [10].</w:t>
      </w:r>
    </w:p>
    <w:p w14:paraId="5B0CE9AB" w14:textId="42C30E35" w:rsidR="00A401D6" w:rsidRDefault="00A401D6" w:rsidP="00736F8F">
      <w:pPr>
        <w:pStyle w:val="B1"/>
        <w:keepNext/>
      </w:pPr>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CD5244">
        <w:t xml:space="preserve">to Indirect Data Collection Clients and Application Servers deployed outside the trusted domain </w:t>
      </w:r>
      <w:r w:rsidR="007319FD" w:rsidRPr="007319FD">
        <w:t xml:space="preserve">as </w:t>
      </w:r>
      <w:r w:rsidR="007319FD">
        <w:rPr>
          <w:rStyle w:val="Code"/>
        </w:rPr>
        <w:t>Nnef_DataReporting</w:t>
      </w:r>
      <w:r>
        <w:t>.</w:t>
      </w:r>
      <w:r w:rsidR="005B50CF">
        <w:t xml:space="preserve"> See clause 7 of TS 26.532 [7] and clause 5.23 of TS 29.522 [10].</w:t>
      </w:r>
    </w:p>
    <w:p w14:paraId="5927A527" w14:textId="77777777" w:rsidR="00DB7647" w:rsidRDefault="005C3001" w:rsidP="00DB7647">
      <w:pPr>
        <w:pStyle w:val="B1"/>
      </w:pPr>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217DDB">
        <w:t xml:space="preserve">to Event Consumer AF instances deployed outside the trusted domain </w:t>
      </w:r>
      <w:r w:rsidR="007319FD" w:rsidRPr="007319FD">
        <w:t xml:space="preserve">as </w:t>
      </w:r>
      <w:r w:rsidR="007319FD">
        <w:rPr>
          <w:rStyle w:val="Code"/>
        </w:rPr>
        <w:t>Nnef_EventExposure</w:t>
      </w:r>
      <w:r w:rsidRPr="007319FD">
        <w:t>.</w:t>
      </w:r>
      <w:r w:rsidR="00DB7647">
        <w:t xml:space="preserve"> See TS 29.517 [5] and TS 29.522 [10].</w:t>
      </w:r>
    </w:p>
    <w:p w14:paraId="60F7B896" w14:textId="77777777" w:rsidR="00DB7647" w:rsidRDefault="00DB7647" w:rsidP="00DB7647">
      <w:pPr>
        <w:keepNext/>
      </w:pPr>
      <w:r>
        <w:t>The following services provided by an externally deployed Data Collection AF shall be exposed southbound by the NEF to Network Functions deployed inside the trusted domain, as depicted in clauses A.5:</w:t>
      </w:r>
    </w:p>
    <w:p w14:paraId="2D0DD6F3" w14:textId="28B4AA8A" w:rsidR="005C3001" w:rsidRDefault="00DB7647" w:rsidP="00A401D6">
      <w:pPr>
        <w:pStyle w:val="B1"/>
      </w:pPr>
      <w:r>
        <w:t>-</w:t>
      </w:r>
      <w:r>
        <w:tab/>
        <w:t xml:space="preserve">The </w:t>
      </w:r>
      <w:r>
        <w:rPr>
          <w:rStyle w:val="Code"/>
        </w:rPr>
        <w:t>Naf_EventExposure</w:t>
      </w:r>
      <w:r>
        <w:t xml:space="preserve"> service shall be exposed to Event Consumer AF instances deployed inside the trusted domain as </w:t>
      </w:r>
      <w:r>
        <w:rPr>
          <w:rStyle w:val="Code"/>
        </w:rPr>
        <w:t>Nnef_EventExposure</w:t>
      </w:r>
      <w:r>
        <w:t>. See TS 29.517 [5] and TS 29.591 [11].</w:t>
      </w:r>
    </w:p>
    <w:p w14:paraId="282589A6" w14:textId="646C9FE3" w:rsidR="00674937" w:rsidRDefault="00674937" w:rsidP="00A401D6">
      <w:pPr>
        <w:pStyle w:val="Heading3"/>
      </w:pPr>
      <w:bookmarkStart w:id="49" w:name="_Toc146221804"/>
      <w:r>
        <w:t>4.7.2</w:t>
      </w:r>
      <w:r>
        <w:tab/>
        <w:t xml:space="preserve">Service exposure via </w:t>
      </w:r>
      <w:r w:rsidR="004B267C">
        <w:t>Common API Framework (CAPIF) for Northbound APIs</w:t>
      </w:r>
      <w:bookmarkEnd w:id="49"/>
    </w:p>
    <w:p w14:paraId="5B98C7C9" w14:textId="77777777" w:rsidR="00EF0A2F" w:rsidRPr="00057D2F" w:rsidRDefault="00EF0A2F" w:rsidP="00736F8F">
      <w:pPr>
        <w:keepNext/>
      </w:pPr>
      <w:r w:rsidRPr="00057D2F">
        <w:t>When CAPIF is supported, then:</w:t>
      </w:r>
    </w:p>
    <w:p w14:paraId="0F355878" w14:textId="7916C7AB" w:rsidR="00EF0A2F" w:rsidRPr="00057D2F" w:rsidRDefault="00EF0A2F" w:rsidP="00736F8F">
      <w:pPr>
        <w:pStyle w:val="B1"/>
        <w:keepNext/>
      </w:pPr>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rsidR="006F6A3C">
        <w:t> </w:t>
      </w:r>
      <w:r w:rsidRPr="00057D2F">
        <w:t>[8];</w:t>
      </w:r>
    </w:p>
    <w:p w14:paraId="0C8F9D08" w14:textId="01C8DB5E" w:rsidR="00EF0A2F" w:rsidRPr="00057D2F" w:rsidRDefault="00EF0A2F" w:rsidP="00736F8F">
      <w:pPr>
        <w:pStyle w:val="B1"/>
        <w:keepNext/>
      </w:pPr>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r w:rsidR="006F6A3C">
        <w:t> </w:t>
      </w:r>
      <w:r w:rsidRPr="00057D2F">
        <w:t>[8].</w:t>
      </w:r>
    </w:p>
    <w:p w14:paraId="3ADEC354" w14:textId="7C88008A" w:rsidR="00674937" w:rsidRDefault="00EF0A2F" w:rsidP="00EF0A2F">
      <w:r w:rsidRPr="00057D2F">
        <w:t>The CAPIF and associated API provider domain functions are specified in TS 23.222 [8].</w:t>
      </w:r>
    </w:p>
    <w:p w14:paraId="0EB61454" w14:textId="61DC6263" w:rsidR="00674937" w:rsidRDefault="00674937" w:rsidP="00A401D6">
      <w:pPr>
        <w:pStyle w:val="Heading3"/>
      </w:pPr>
      <w:bookmarkStart w:id="50" w:name="_Toc146221805"/>
      <w:r>
        <w:t>4.7.3</w:t>
      </w:r>
      <w:r>
        <w:tab/>
        <w:t xml:space="preserve">Service exposure via </w:t>
      </w:r>
      <w:r w:rsidR="004B267C">
        <w:t>Service Enabler Architecture Layer (</w:t>
      </w:r>
      <w:r>
        <w:t>SEAL</w:t>
      </w:r>
      <w:r w:rsidR="004B267C">
        <w:t>)</w:t>
      </w:r>
      <w:r>
        <w:t xml:space="preserve"> </w:t>
      </w:r>
      <w:r w:rsidR="004B267C">
        <w:t>for Verticals</w:t>
      </w:r>
      <w:bookmarkEnd w:id="50"/>
    </w:p>
    <w:p w14:paraId="303F4A9F" w14:textId="7550DCA8" w:rsidR="00674937" w:rsidRPr="00674937" w:rsidRDefault="00674937" w:rsidP="00674937">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p>
    <w:p w14:paraId="4CF0A73D" w14:textId="5F8A51C7" w:rsidR="007A504A" w:rsidRPr="00057D2F" w:rsidRDefault="007A504A" w:rsidP="007A504A">
      <w:pPr>
        <w:pStyle w:val="Heading1"/>
      </w:pPr>
      <w:bookmarkStart w:id="51" w:name="_Toc146221806"/>
      <w:r w:rsidRPr="00057D2F">
        <w:lastRenderedPageBreak/>
        <w:t>5</w:t>
      </w:r>
      <w:r w:rsidRPr="00057D2F">
        <w:tab/>
        <w:t>Procedures for data collection and reporting</w:t>
      </w:r>
      <w:bookmarkEnd w:id="51"/>
    </w:p>
    <w:p w14:paraId="2E846A9B" w14:textId="77777777" w:rsidR="00E93B58" w:rsidRPr="00057D2F" w:rsidRDefault="00E93B58" w:rsidP="00E93B58">
      <w:pPr>
        <w:pStyle w:val="Heading2"/>
      </w:pPr>
      <w:bookmarkStart w:id="52" w:name="_Toc146221807"/>
      <w:r w:rsidRPr="00057D2F">
        <w:t>5.1</w:t>
      </w:r>
      <w:r w:rsidRPr="00057D2F">
        <w:tab/>
        <w:t>General</w:t>
      </w:r>
      <w:bookmarkEnd w:id="52"/>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642544B0" w:rsidR="00684097" w:rsidRPr="00057D2F" w:rsidRDefault="005B05CC" w:rsidP="002253BA">
      <w:pPr>
        <w:pStyle w:val="TH"/>
      </w:pPr>
      <w:r w:rsidRPr="00057D2F">
        <w:object w:dxaOrig="22200" w:dyaOrig="26310" w14:anchorId="5AD1E7F3">
          <v:shape id="_x0000_i1030" type="#_x0000_t75" style="width:479.4pt;height:559.15pt" o:ole="">
            <v:imagedata r:id="rId22" o:title=""/>
          </v:shape>
          <o:OLEObject Type="Embed" ProgID="Mscgen.Chart" ShapeID="_x0000_i1030" DrawAspect="Content" ObjectID="_1756834629" r:id="rId23"/>
        </w:object>
      </w:r>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53" w:name="_Toc146221808"/>
      <w:r w:rsidRPr="00057D2F">
        <w:lastRenderedPageBreak/>
        <w:t>5.2</w:t>
      </w:r>
      <w:r w:rsidRPr="00057D2F">
        <w:tab/>
        <w:t>Procedures for data collection and reporting provisioning</w:t>
      </w:r>
      <w:bookmarkEnd w:id="53"/>
    </w:p>
    <w:p w14:paraId="7FD1CBA7" w14:textId="77777777" w:rsidR="00684097" w:rsidRPr="00057D2F" w:rsidRDefault="00684097" w:rsidP="002253BA">
      <w:pPr>
        <w:pStyle w:val="TH"/>
      </w:pPr>
      <w:r w:rsidRPr="00057D2F">
        <w:object w:dxaOrig="11950" w:dyaOrig="6570" w14:anchorId="4544EA00">
          <v:shape id="_x0000_i1031" type="#_x0000_t75" style="width:478.05pt;height:262.05pt" o:ole="">
            <v:imagedata r:id="rId24" o:title=""/>
          </v:shape>
          <o:OLEObject Type="Embed" ProgID="Mscgen.Chart" ShapeID="_x0000_i1031" DrawAspect="Content" ObjectID="_1756834630" r:id="rId25"/>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54" w:name="_Toc146221809"/>
      <w:r w:rsidRPr="00057D2F">
        <w:lastRenderedPageBreak/>
        <w:t>5.3</w:t>
      </w:r>
      <w:r w:rsidRPr="00057D2F">
        <w:tab/>
        <w:t>Procedures for Data Collection AF subscription</w:t>
      </w:r>
      <w:bookmarkEnd w:id="54"/>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2253BA">
      <w:pPr>
        <w:pStyle w:val="TH"/>
      </w:pPr>
      <w:r w:rsidRPr="00057D2F">
        <w:object w:dxaOrig="10270" w:dyaOrig="6550" w14:anchorId="68E274FD">
          <v:shape id="_x0000_i1032" type="#_x0000_t75" style="width:399.65pt;height:256.55pt" o:ole="">
            <v:imagedata r:id="rId26" o:title=""/>
          </v:shape>
          <o:OLEObject Type="Embed" ProgID="Mscgen.Chart" ShapeID="_x0000_i1032" DrawAspect="Content" ObjectID="_1756834631" r:id="rId27"/>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2FCBEE83"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r w:rsidR="00315E35">
        <w:t xml:space="preserve"> As described in clause 4.6.1, user-, location- and/or application-based filters may be specified as additional input parameters to the operation.</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55" w:name="_Toc146221810"/>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55"/>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49A60B5" w:rsidR="003D1605" w:rsidRPr="00057D2F" w:rsidRDefault="00912CB5" w:rsidP="002253BA">
      <w:pPr>
        <w:pStyle w:val="TH"/>
      </w:pPr>
      <w:r w:rsidRPr="00057D2F">
        <w:object w:dxaOrig="12760" w:dyaOrig="7600" w14:anchorId="2D2A7FDC">
          <v:shape id="_x0000_i1033" type="#_x0000_t75" style="width:481.65pt;height:283.9pt" o:ole="">
            <v:imagedata r:id="rId28" o:title=""/>
          </v:shape>
          <o:OLEObject Type="Embed" ProgID="Mscgen.Chart" ShapeID="_x0000_i1033" DrawAspect="Content" ObjectID="_1756834632" r:id="rId29"/>
        </w:object>
      </w:r>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222E9CF7" w:rsidR="00534D30" w:rsidRDefault="00534D30" w:rsidP="003D1605">
      <w:pPr>
        <w:pStyle w:val="B1"/>
        <w:keepNext/>
      </w:pPr>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p>
    <w:p w14:paraId="77E5DDB6" w14:textId="574CF459" w:rsidR="00912CB5" w:rsidRDefault="00534D30" w:rsidP="003D1605">
      <w:pPr>
        <w:pStyle w:val="B1"/>
        <w:keepNext/>
      </w:pPr>
      <w:r>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 Direct Data Collection Client acquires its data collection and reporting configuration from the Data Collection AF, if relevant.</w:t>
      </w:r>
    </w:p>
    <w:p w14:paraId="725265EE" w14:textId="530F893C" w:rsidR="003D1605" w:rsidRDefault="00FE1684" w:rsidP="00912CB5">
      <w:pPr>
        <w:pStyle w:val="B1"/>
        <w:keepNext/>
        <w:ind w:firstLine="0"/>
      </w:pPr>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p>
    <w:p w14:paraId="5E1D46FB" w14:textId="3E46D692" w:rsidR="003D1605" w:rsidRPr="00057D2F" w:rsidRDefault="0008442D" w:rsidP="003D1605">
      <w:pPr>
        <w:pStyle w:val="B1"/>
        <w:keepNext/>
      </w:pPr>
      <w:r>
        <w:t>11</w:t>
      </w:r>
      <w:r w:rsidR="003D1605" w:rsidRPr="00057D2F">
        <w:t>.</w:t>
      </w:r>
      <w:r w:rsidR="003D1605" w:rsidRPr="00057D2F">
        <w:tab/>
        <w:t>The Indirect Data Collection Client acquires its data collection and reporting configuration from the Data Collection AF, if relevant.</w:t>
      </w:r>
    </w:p>
    <w:p w14:paraId="2438FE33" w14:textId="3EA26985" w:rsidR="003D1605" w:rsidRPr="00057D2F" w:rsidRDefault="0008442D" w:rsidP="003D1605">
      <w:pPr>
        <w:pStyle w:val="B1"/>
      </w:pPr>
      <w:r>
        <w:t>12</w:t>
      </w:r>
      <w:r w:rsidR="003D1605" w:rsidRPr="00057D2F">
        <w:t>.</w:t>
      </w:r>
      <w:r w:rsidR="003D1605"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Pr="00057D2F" w:rsidRDefault="003D1605" w:rsidP="003D1605">
      <w:pPr>
        <w:pStyle w:val="Heading2"/>
      </w:pPr>
      <w:bookmarkStart w:id="56" w:name="_Toc146221811"/>
      <w:r w:rsidRPr="00057D2F">
        <w:lastRenderedPageBreak/>
        <w:t>5.5</w:t>
      </w:r>
      <w:r w:rsidRPr="00057D2F">
        <w:tab/>
        <w:t>Procedures for reporting to the Data Collection AF</w:t>
      </w:r>
      <w:bookmarkEnd w:id="56"/>
    </w:p>
    <w:p w14:paraId="37071578" w14:textId="20891F52" w:rsidR="003D1605" w:rsidRPr="00057D2F" w:rsidRDefault="00F30C0D" w:rsidP="002253BA">
      <w:pPr>
        <w:pStyle w:val="TH"/>
      </w:pPr>
      <w:r w:rsidRPr="00057D2F">
        <w:object w:dxaOrig="16170" w:dyaOrig="11150" w14:anchorId="4F8273AD">
          <v:shape id="_x0000_i1034" type="#_x0000_t75" style="width:481.2pt;height:331.75pt" o:ole="">
            <v:imagedata r:id="rId30" o:title=""/>
          </v:shape>
          <o:OLEObject Type="Embed" ProgID="Mscgen.Chart" ShapeID="_x0000_i1034" DrawAspect="Content" ObjectID="_1756834633" r:id="rId31"/>
        </w:object>
      </w:r>
    </w:p>
    <w:p w14:paraId="25CF6713" w14:textId="77777777" w:rsidR="003D1605" w:rsidRPr="00057D2F" w:rsidRDefault="003D1605" w:rsidP="003D1605">
      <w:pPr>
        <w:pStyle w:val="TF"/>
        <w:keepNext/>
      </w:pPr>
      <w:r w:rsidRPr="00057D2F">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7EBA5B1C" w14:textId="77777777" w:rsidR="005C2D53" w:rsidRDefault="005C2D53" w:rsidP="005C2D53">
      <w:pPr>
        <w:pStyle w:val="B1"/>
        <w:keepNext/>
      </w:pPr>
      <w:r>
        <w:t>13.</w:t>
      </w:r>
      <w:r>
        <w:tab/>
        <w:t xml:space="preserve">If present in the instantiation, the UE Application reports data to the Direct Data Collection Client according to the configuration provided in step 10 for inclusion in a data report. The UE application may instruct the Direct Data Collection Client </w:t>
      </w:r>
      <w:r w:rsidRPr="005C2AC0">
        <w:t>to prioritise immediate delivery of a UE data report to the Data Collection AF.</w:t>
      </w:r>
    </w:p>
    <w:p w14:paraId="4E46492B" w14:textId="78A92122" w:rsidR="005C2D53" w:rsidRPr="00057D2F" w:rsidRDefault="005C2D53" w:rsidP="005C2D53">
      <w:pPr>
        <w:pStyle w:val="B1"/>
        <w:keepNext/>
      </w:pPr>
      <w:r>
        <w:t>14</w:t>
      </w:r>
      <w:r w:rsidRPr="00057D2F">
        <w:t>.</w:t>
      </w:r>
      <w:r w:rsidRPr="00057D2F">
        <w:tab/>
        <w:t xml:space="preserve">The Direct Data </w:t>
      </w:r>
      <w:r>
        <w:t>Collection</w:t>
      </w:r>
      <w:r w:rsidRPr="00057D2F">
        <w:t xml:space="preserve"> Client may submit a data report to the Data Collection AF via reference point R2 by invoking the </w:t>
      </w:r>
      <w:r w:rsidRPr="00057D2F">
        <w:rPr>
          <w:rStyle w:val="Code"/>
        </w:rPr>
        <w:t>Ndcaf_DataReporting</w:t>
      </w:r>
      <w:r w:rsidRPr="00057D2F">
        <w:t xml:space="preserve"> service defined in the present document and specified in TS 26.532 [7].</w:t>
      </w:r>
      <w:r>
        <w:t xml:space="preserve"> The Direct Data Collection Client may indicate that the data report includes UE data requiring expedited processing by the Data Collection AF.</w:t>
      </w:r>
    </w:p>
    <w:p w14:paraId="55220A33" w14:textId="3D1FC6F3" w:rsidR="003D1605" w:rsidRPr="00057D2F" w:rsidRDefault="0008442D" w:rsidP="003D1605">
      <w:pPr>
        <w:pStyle w:val="B1"/>
        <w:keepNext/>
      </w:pPr>
      <w:r>
        <w:t>15</w:t>
      </w:r>
      <w:r w:rsidR="003D1605" w:rsidRPr="00057D2F">
        <w:t>.</w:t>
      </w:r>
      <w:r w:rsidR="003D1605" w:rsidRPr="00057D2F">
        <w:tab/>
        <w:t>The UE Application may send application-specific data reporting to the Application Service Provider...</w:t>
      </w:r>
    </w:p>
    <w:p w14:paraId="15EE31AD" w14:textId="0720266E" w:rsidR="003D1605" w:rsidRPr="00057D2F" w:rsidRDefault="0008442D" w:rsidP="003D1605">
      <w:pPr>
        <w:pStyle w:val="B1"/>
        <w:keepNext/>
      </w:pPr>
      <w:r>
        <w:t>16</w:t>
      </w:r>
      <w:r w:rsidR="003D1605" w:rsidRPr="00057D2F">
        <w:t>.</w:t>
      </w:r>
      <w:r w:rsidR="003D1605" w:rsidRPr="00057D2F">
        <w:tab/>
        <w:t xml:space="preserve">...and the Indirect Data Collection Client may, as a result,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6DF489F2" w14:textId="776F0EBE" w:rsidR="003D1605" w:rsidRPr="00057D2F" w:rsidRDefault="0008442D" w:rsidP="003D1605">
      <w:pPr>
        <w:pStyle w:val="B1"/>
      </w:pPr>
      <w:r>
        <w:t>17</w:t>
      </w:r>
      <w:r w:rsidR="003D1605" w:rsidRPr="00057D2F">
        <w:t>.</w:t>
      </w:r>
      <w:r w:rsidR="003D1605" w:rsidRPr="00057D2F">
        <w:tab/>
        <w:t xml:space="preserve">The AS may submit a data report to the Data Collection AF by invoking the </w:t>
      </w:r>
      <w:r w:rsidR="003D1605" w:rsidRPr="00057D2F">
        <w:rPr>
          <w:rStyle w:val="Code"/>
        </w:rPr>
        <w:t>Ndcaf_DataReporting</w:t>
      </w:r>
      <w:r w:rsidR="003D1605" w:rsidRPr="00057D2F">
        <w:t xml:space="preserve"> service defined in the present document and specified in TS 26.532 [7].</w:t>
      </w:r>
    </w:p>
    <w:p w14:paraId="5688B0DA" w14:textId="4DFA3BB3" w:rsidR="009858EC" w:rsidRPr="00057D2F" w:rsidRDefault="009858EC" w:rsidP="009858EC">
      <w:pPr>
        <w:pStyle w:val="Heading2"/>
      </w:pPr>
      <w:bookmarkStart w:id="57" w:name="_Toc146221812"/>
      <w:r w:rsidRPr="00057D2F">
        <w:lastRenderedPageBreak/>
        <w:t>5.</w:t>
      </w:r>
      <w:r w:rsidR="003D1605" w:rsidRPr="00057D2F">
        <w:t>6</w:t>
      </w:r>
      <w:r w:rsidRPr="00057D2F">
        <w:tab/>
        <w:t>Procedures for Data Collection AF</w:t>
      </w:r>
      <w:r w:rsidR="00D10572" w:rsidRPr="00057D2F">
        <w:t xml:space="preserve"> data exposure</w:t>
      </w:r>
      <w:bookmarkEnd w:id="57"/>
    </w:p>
    <w:p w14:paraId="261421BC" w14:textId="77777777" w:rsidR="003D1605" w:rsidRPr="00057D2F" w:rsidRDefault="003D1605" w:rsidP="003D1605">
      <w:pPr>
        <w:keepNext/>
      </w:pPr>
      <w:r w:rsidRPr="00057D2F">
        <w:t>In response to receiving a data report:</w:t>
      </w:r>
    </w:p>
    <w:p w14:paraId="6D5EF798" w14:textId="7A95857B" w:rsidR="003D1605" w:rsidRPr="00057D2F" w:rsidRDefault="0008442D" w:rsidP="003D1605">
      <w:pPr>
        <w:pStyle w:val="B1"/>
        <w:keepNext/>
      </w:pPr>
      <w:r>
        <w:t>18</w:t>
      </w:r>
      <w:r w:rsidR="003D1605" w:rsidRPr="00057D2F">
        <w:t>.</w:t>
      </w:r>
      <w:r w:rsidR="003D1605"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552EC6A1" w:rsidR="003D1605" w:rsidRPr="00057D2F" w:rsidRDefault="0008442D" w:rsidP="003D1605">
      <w:pPr>
        <w:pStyle w:val="B1"/>
        <w:keepNext/>
      </w:pPr>
      <w:r>
        <w:t>19</w:t>
      </w:r>
      <w:r w:rsidR="003D1605" w:rsidRPr="00057D2F">
        <w:t>.</w:t>
      </w:r>
      <w:r w:rsidR="003D1605" w:rsidRPr="00057D2F">
        <w:tab/>
        <w:t xml:space="preserve">The Data Collection AF may expose an event to the NWDAF by invoking the </w:t>
      </w:r>
      <w:r w:rsidR="003D1605" w:rsidRPr="00057D2F">
        <w:rPr>
          <w:rStyle w:val="Code"/>
        </w:rPr>
        <w:t>Naf_EventExposure_Notify</w:t>
      </w:r>
      <w:r w:rsidR="003D1605" w:rsidRPr="00057D2F">
        <w:t xml:space="preserve"> service operation on the latter, as defined in clause 5.2.19.2.4 of TS 23.502 [3].</w:t>
      </w:r>
    </w:p>
    <w:p w14:paraId="716C6421" w14:textId="7E86ED92" w:rsidR="003D1605" w:rsidRPr="00057D2F" w:rsidRDefault="0008442D" w:rsidP="003D1605">
      <w:pPr>
        <w:pStyle w:val="B1"/>
      </w:pPr>
      <w:r>
        <w:t>20</w:t>
      </w:r>
      <w:r w:rsidR="003D1605" w:rsidRPr="00057D2F">
        <w:t>.</w:t>
      </w:r>
      <w:r w:rsidR="003D1605" w:rsidRPr="00057D2F">
        <w:tab/>
        <w:t xml:space="preserve">The Data Collection AF may expose an event to the Event Consumer AF by invoking the </w:t>
      </w:r>
      <w:r w:rsidR="003D1605" w:rsidRPr="00057D2F">
        <w:rPr>
          <w:rStyle w:val="Code"/>
        </w:rPr>
        <w:t>Naf_EventExposure_Notify</w:t>
      </w:r>
      <w:r w:rsidR="003D1605" w:rsidRPr="00057D2F">
        <w:t xml:space="preserve"> service operation on the latter, as defined in clause 5.2.19.2.4 of TS 23.502 [3].</w:t>
      </w:r>
    </w:p>
    <w:p w14:paraId="664A4451" w14:textId="77777777" w:rsidR="003D1605" w:rsidRPr="00057D2F" w:rsidRDefault="003D1605" w:rsidP="003D1605">
      <w:pPr>
        <w:pStyle w:val="Heading2"/>
      </w:pPr>
      <w:bookmarkStart w:id="58" w:name="_Toc146221813"/>
      <w:r w:rsidRPr="00057D2F">
        <w:t>5.7</w:t>
      </w:r>
      <w:r w:rsidRPr="00057D2F">
        <w:tab/>
        <w:t>Procedures for Data Collection AF unsubscription</w:t>
      </w:r>
      <w:bookmarkEnd w:id="58"/>
    </w:p>
    <w:p w14:paraId="4A2BBADB" w14:textId="4C93DBF1" w:rsidR="003D1605" w:rsidRPr="00057D2F" w:rsidRDefault="007246C7" w:rsidP="002253BA">
      <w:pPr>
        <w:pStyle w:val="TH"/>
      </w:pPr>
      <w:r w:rsidRPr="00057D2F">
        <w:object w:dxaOrig="9600" w:dyaOrig="3830" w14:anchorId="74C43437">
          <v:shape id="_x0000_i1035" type="#_x0000_t75" style="width:350.45pt;height:140.35pt" o:ole="">
            <v:imagedata r:id="rId32" o:title=""/>
          </v:shape>
          <o:OLEObject Type="Embed" ProgID="Mscgen.Chart" ShapeID="_x0000_i1035" DrawAspect="Content" ObjectID="_1756834634" r:id="rId33"/>
        </w:object>
      </w:r>
    </w:p>
    <w:p w14:paraId="0AAC3ED3" w14:textId="1954E723" w:rsidR="003D1605" w:rsidRPr="00057D2F" w:rsidRDefault="003D1605" w:rsidP="003D1605">
      <w:pPr>
        <w:pStyle w:val="TF"/>
        <w:keepNext/>
      </w:pPr>
      <w:r w:rsidRPr="00057D2F">
        <w:t>Figure 5.7</w:t>
      </w:r>
      <w:r w:rsidRPr="00057D2F">
        <w:noBreakHyphen/>
        <w:t>1: High-level procedures for unsubscription phase</w:t>
      </w:r>
    </w:p>
    <w:p w14:paraId="0CF2E146" w14:textId="77777777" w:rsidR="003D1605" w:rsidRPr="00057D2F" w:rsidRDefault="003D1605" w:rsidP="003D1605">
      <w:pPr>
        <w:pStyle w:val="B1"/>
        <w:keepNext/>
        <w:ind w:left="0" w:firstLine="0"/>
      </w:pPr>
      <w:r w:rsidRPr="00057D2F">
        <w:t>Finally:</w:t>
      </w:r>
    </w:p>
    <w:p w14:paraId="5CB8EBE2" w14:textId="6933EF2C" w:rsidR="003D1605" w:rsidRPr="00057D2F" w:rsidRDefault="0008442D" w:rsidP="003D1605">
      <w:pPr>
        <w:pStyle w:val="B1"/>
        <w:keepNext/>
      </w:pPr>
      <w:r>
        <w:t>21</w:t>
      </w:r>
      <w:r w:rsidR="003D1605" w:rsidRPr="00057D2F">
        <w:t>.</w:t>
      </w:r>
      <w:r w:rsidR="003D1605" w:rsidRPr="00057D2F">
        <w:tab/>
        <w:t xml:space="preserve">The NWDAF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3D3E1272" w14:textId="086B5370" w:rsidR="003D1605" w:rsidRPr="00057D2F" w:rsidRDefault="0008442D" w:rsidP="003D1605">
      <w:pPr>
        <w:pStyle w:val="B1"/>
      </w:pPr>
      <w:r>
        <w:t>22</w:t>
      </w:r>
      <w:r w:rsidR="003D1605" w:rsidRPr="00057D2F">
        <w:t>.</w:t>
      </w:r>
      <w:r w:rsidR="003D1605" w:rsidRPr="00057D2F">
        <w:tab/>
        <w:t xml:space="preserve">The Event Consumer AF unsubscribes to events from the Data Collection AF by invoking the </w:t>
      </w:r>
      <w:r w:rsidR="003D1605" w:rsidRPr="00057D2F">
        <w:rPr>
          <w:rStyle w:val="Code"/>
        </w:rPr>
        <w:t>Naf_EventExposure_Unsubscribe</w:t>
      </w:r>
      <w:r w:rsidR="003D1605" w:rsidRPr="00057D2F">
        <w:t xml:space="preserve"> service operation, as defined in clause 5.2.19.2.3 of TS 23.502 [3].</w:t>
      </w:r>
    </w:p>
    <w:p w14:paraId="691E2B86" w14:textId="7BC3D936" w:rsidR="00AE0039" w:rsidRPr="00057D2F" w:rsidRDefault="00AE0039" w:rsidP="001F7DA4">
      <w:pPr>
        <w:pStyle w:val="Heading2"/>
      </w:pPr>
      <w:bookmarkStart w:id="59" w:name="tsgNames"/>
      <w:bookmarkStart w:id="60" w:name="_Toc146221814"/>
      <w:bookmarkEnd w:id="59"/>
      <w:r w:rsidRPr="00057D2F">
        <w:lastRenderedPageBreak/>
        <w:t>5.8</w:t>
      </w:r>
      <w:r w:rsidRPr="00057D2F">
        <w:tab/>
        <w:t>Procedures for event consumer authori</w:t>
      </w:r>
      <w:r w:rsidR="00057D2F" w:rsidRPr="00057D2F">
        <w:t>z</w:t>
      </w:r>
      <w:r w:rsidRPr="00057D2F">
        <w:t>ation</w:t>
      </w:r>
      <w:bookmarkEnd w:id="60"/>
    </w:p>
    <w:p w14:paraId="4578A319" w14:textId="77777777" w:rsidR="00AE0039" w:rsidRPr="00057D2F" w:rsidRDefault="00AE0039" w:rsidP="00AE0039">
      <w:pPr>
        <w:keepNext/>
      </w:pPr>
      <w:r w:rsidRPr="00057D2F">
        <w:t>The procedure for authorising access to the events exposed by the Data Collection AF is depicted by the following call flow:</w:t>
      </w:r>
    </w:p>
    <w:p w14:paraId="4015D3BE" w14:textId="31F9167D" w:rsidR="00AE0039" w:rsidRPr="00057D2F" w:rsidRDefault="003B4FC2" w:rsidP="002253BA">
      <w:pPr>
        <w:pStyle w:val="TH"/>
      </w:pPr>
      <w:r>
        <w:object w:dxaOrig="10320" w:dyaOrig="8500" w14:anchorId="7F6B13D5">
          <v:shape id="_x0000_i1036" type="#_x0000_t75" style="width:443.85pt;height:364.55pt" o:ole="">
            <v:imagedata r:id="rId34" o:title=""/>
          </v:shape>
          <o:OLEObject Type="Embed" ProgID="Mscgen.Chart" ShapeID="_x0000_i1036" DrawAspect="Content" ObjectID="_1756834635" r:id="rId35"/>
        </w:object>
      </w:r>
    </w:p>
    <w:p w14:paraId="2068FBD0" w14:textId="50EF0F1E" w:rsidR="00AE0039" w:rsidRPr="00057D2F" w:rsidRDefault="00AE0039" w:rsidP="00AE0039">
      <w:pPr>
        <w:pStyle w:val="TF"/>
      </w:pPr>
      <w:r w:rsidRPr="00057D2F">
        <w:t>Figure 5.8</w:t>
      </w:r>
      <w:r w:rsidRPr="00057D2F">
        <w:noBreakHyphen/>
        <w:t>1: High-level procedures for event consumer authori</w:t>
      </w:r>
      <w:r w:rsidR="00057D2F" w:rsidRPr="00057D2F">
        <w:t>z</w:t>
      </w:r>
      <w:r w:rsidRPr="00057D2F">
        <w:t>ation</w:t>
      </w:r>
    </w:p>
    <w:p w14:paraId="76912197" w14:textId="77777777" w:rsidR="00AE0039" w:rsidRPr="00057D2F" w:rsidRDefault="00AE0039" w:rsidP="00AE0039">
      <w:r w:rsidRPr="00057D2F">
        <w:t>The steps are:</w:t>
      </w:r>
    </w:p>
    <w:p w14:paraId="38C2A58D" w14:textId="77777777" w:rsidR="00AE0039" w:rsidRPr="00057D2F" w:rsidRDefault="00AE0039" w:rsidP="00AE0039">
      <w:pPr>
        <w:pStyle w:val="B1"/>
      </w:pPr>
      <w:r w:rsidRPr="00057D2F">
        <w:t>1.</w:t>
      </w:r>
      <w:r w:rsidRPr="00057D2F">
        <w:tab/>
        <w:t>The Provisioning AF provisions the data collection and the report exposure functionality at reference point R1, per the procedures in clause 5.2, including a set of Data Access Profiles.</w:t>
      </w:r>
    </w:p>
    <w:p w14:paraId="17EA9C0B" w14:textId="77777777" w:rsidR="00027CE9" w:rsidRDefault="00027CE9" w:rsidP="00027CE9">
      <w:pPr>
        <w:pStyle w:val="B1"/>
      </w:pPr>
      <w:r>
        <w:t>1a.</w:t>
      </w:r>
      <w:r>
        <w:tab/>
        <w:t>The Data Collection AF may provision the Authorization AS with a Data Access Profile configuration corresponding to step 1, including the Data Access Profile ID. The procedures used in this step are outside the scope of standardisation.</w:t>
      </w:r>
    </w:p>
    <w:p w14:paraId="1E55EA44" w14:textId="3BE075E1" w:rsidR="00AE0039" w:rsidRPr="00057D2F" w:rsidRDefault="00AE0039" w:rsidP="00AE0039">
      <w:pPr>
        <w:pStyle w:val="B1"/>
      </w:pPr>
      <w:r w:rsidRPr="00057D2F">
        <w:t>2.</w:t>
      </w:r>
      <w:r w:rsidRPr="00057D2F">
        <w:tab/>
        <w:t>An event consumer sends a subscription request to the Data Collection AF to receive events via reference point R5 or R6, per the procedures in clause 5.3, indicating the Event ID of interest</w:t>
      </w:r>
      <w:r w:rsidR="00EB588B">
        <w:t xml:space="preserve"> and any desired user-, location- and/or application-based filters (see clause 4.6.1)</w:t>
      </w:r>
      <w:r w:rsidRPr="00057D2F">
        <w:t>.</w:t>
      </w:r>
    </w:p>
    <w:p w14:paraId="6108F696" w14:textId="2D17029E" w:rsidR="00AE0039" w:rsidRPr="00057D2F" w:rsidRDefault="00AE0039" w:rsidP="00AE0039">
      <w:pPr>
        <w:pStyle w:val="B1"/>
      </w:pPr>
      <w:r w:rsidRPr="00057D2F">
        <w:t>3.</w:t>
      </w:r>
      <w:r w:rsidRPr="00057D2F">
        <w:tab/>
        <w:t>In return, the Data Collection AF redirects the event consumer to the Authori</w:t>
      </w:r>
      <w:r w:rsidR="00057D2F" w:rsidRPr="00057D2F">
        <w:t>z</w:t>
      </w:r>
      <w:r w:rsidRPr="00057D2F">
        <w:t>ation AS in order to obtain access.</w:t>
      </w:r>
    </w:p>
    <w:p w14:paraId="2FE8C810" w14:textId="66CC44FB" w:rsidR="00AE0039" w:rsidRPr="00057D2F" w:rsidRDefault="00AE0039" w:rsidP="00AE0039">
      <w:pPr>
        <w:pStyle w:val="B1"/>
        <w:keepNext/>
      </w:pPr>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w:t>
      </w:r>
    </w:p>
    <w:p w14:paraId="104FD30D" w14:textId="457F4C5E" w:rsidR="00AE0039" w:rsidRPr="00057D2F" w:rsidRDefault="00AE0039" w:rsidP="00AE0039">
      <w:pPr>
        <w:pStyle w:val="B1"/>
      </w:pPr>
      <w:r w:rsidRPr="00057D2F">
        <w:t>5.</w:t>
      </w:r>
      <w:r w:rsidRPr="00057D2F">
        <w:tab/>
        <w:t>If access is granted, the Authori</w:t>
      </w:r>
      <w:r w:rsidR="00057D2F" w:rsidRPr="00057D2F">
        <w:t>z</w:t>
      </w:r>
      <w:r w:rsidRPr="00057D2F">
        <w:t xml:space="preserve">ation AS responds with an access token that is valid for a specific period of time. </w:t>
      </w:r>
      <w:r w:rsidR="00A97768">
        <w:t xml:space="preserve">The access token may encode a Data Access Profile ID if the authorization applies narrowly. </w:t>
      </w:r>
      <w:r w:rsidRPr="00057D2F">
        <w:t>The response may redirect the event consumer to the Data Collection AF using the initial subscription request URL, enhanced with the access token</w:t>
      </w:r>
      <w:r w:rsidR="009A74AE">
        <w:t xml:space="preserve"> and optionally with the Data Access Profile ID passed in the clear</w:t>
      </w:r>
      <w:r w:rsidRPr="00057D2F">
        <w:t>.</w:t>
      </w:r>
    </w:p>
    <w:p w14:paraId="616046E7" w14:textId="65937A7A" w:rsidR="00AE0039" w:rsidRPr="00057D2F" w:rsidRDefault="00AE0039" w:rsidP="00AE0039">
      <w:pPr>
        <w:pStyle w:val="B1"/>
      </w:pPr>
      <w:r w:rsidRPr="00057D2F">
        <w:lastRenderedPageBreak/>
        <w:t>6.</w:t>
      </w:r>
      <w:r w:rsidRPr="00057D2F">
        <w:tab/>
        <w:t xml:space="preserve">The event consumer resends the subscription request </w:t>
      </w:r>
      <w:r w:rsidR="00C042CD">
        <w:t xml:space="preserve">(including the Event ID and desired filters, if any) </w:t>
      </w:r>
      <w:r w:rsidRPr="00057D2F">
        <w:t>to the Data Collection AF, this time with the access token</w:t>
      </w:r>
      <w:r w:rsidR="00F54186">
        <w:t xml:space="preserve"> and, optionally, with the Data Access Profile ID</w:t>
      </w:r>
      <w:r w:rsidRPr="00057D2F">
        <w:t>.</w:t>
      </w:r>
    </w:p>
    <w:p w14:paraId="458CFA10" w14:textId="04DF2CF4" w:rsidR="00AE0039" w:rsidRPr="00057D2F" w:rsidRDefault="00AE0039" w:rsidP="00AE0039">
      <w:pPr>
        <w:pStyle w:val="B1"/>
      </w:pPr>
      <w:r w:rsidRPr="00057D2F">
        <w:t>7.</w:t>
      </w:r>
      <w:r w:rsidRPr="00057D2F">
        <w:tab/>
        <w:t xml:space="preserve">The Data Collection AF may verify the access token with the </w:t>
      </w:r>
      <w:r w:rsidR="00F54186">
        <w:t>A</w:t>
      </w:r>
      <w:r w:rsidRPr="00057D2F">
        <w:t>uthori</w:t>
      </w:r>
      <w:r w:rsidR="00057D2F" w:rsidRPr="00057D2F">
        <w:t>z</w:t>
      </w:r>
      <w:r w:rsidRPr="00057D2F">
        <w:t xml:space="preserve">ation </w:t>
      </w:r>
      <w:r w:rsidR="00B072A5">
        <w:t>AS</w:t>
      </w:r>
      <w:r w:rsidRPr="00057D2F">
        <w:t>, or it may verify it locally.</w:t>
      </w:r>
    </w:p>
    <w:p w14:paraId="4C62121A" w14:textId="77777777" w:rsidR="00AE0039" w:rsidRPr="00057D2F" w:rsidRDefault="00AE0039" w:rsidP="00AE0039">
      <w:pPr>
        <w:pStyle w:val="B1"/>
      </w:pPr>
      <w:r w:rsidRPr="00057D2F">
        <w:t>8.</w:t>
      </w:r>
      <w:r w:rsidRPr="00057D2F">
        <w:tab/>
        <w:t>If verification is successful, the Data Collection AF approves the subscription request for the requested Access Profile</w:t>
      </w:r>
    </w:p>
    <w:p w14:paraId="695D4490" w14:textId="77777777" w:rsidR="00AE0039" w:rsidRPr="00057D2F" w:rsidRDefault="00AE0039" w:rsidP="00AE0039">
      <w:pPr>
        <w:pStyle w:val="B1"/>
      </w:pPr>
      <w:r w:rsidRPr="00057D2F">
        <w:t>9.</w:t>
      </w:r>
      <w:r w:rsidRPr="00057D2F">
        <w:tab/>
        <w:t>The Data Collection AF sends event notifications to the event consumer, per the procedures in clause 5.6.</w:t>
      </w:r>
    </w:p>
    <w:p w14:paraId="3A1C2F57" w14:textId="77777777" w:rsidR="00AE0039" w:rsidRPr="00057D2F" w:rsidRDefault="00AE0039" w:rsidP="00AE0039">
      <w:pPr>
        <w:pStyle w:val="B1"/>
      </w:pPr>
      <w:r w:rsidRPr="00057D2F">
        <w:t>10.</w:t>
      </w:r>
      <w:r w:rsidRPr="00057D2F">
        <w:tab/>
        <w:t>The event consumer cancels its event subscription using the procedures in clause 5.7.</w:t>
      </w:r>
    </w:p>
    <w:p w14:paraId="4E83ECB4" w14:textId="27D9E9D9" w:rsidR="00671216" w:rsidRPr="00057D2F" w:rsidRDefault="00080512" w:rsidP="005F0F65">
      <w:pPr>
        <w:pStyle w:val="Heading8"/>
      </w:pPr>
      <w:r w:rsidRPr="004F68E5">
        <w:br w:type="page"/>
      </w:r>
      <w:bookmarkStart w:id="61" w:name="_Toc146221815"/>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61"/>
    </w:p>
    <w:p w14:paraId="361C896B" w14:textId="77777777" w:rsidR="00671216" w:rsidRPr="00057D2F" w:rsidRDefault="00671216" w:rsidP="00671216">
      <w:pPr>
        <w:pStyle w:val="Heading1"/>
      </w:pPr>
      <w:bookmarkStart w:id="62" w:name="_Toc146221816"/>
      <w:r w:rsidRPr="00057D2F">
        <w:t>A.1</w:t>
      </w:r>
      <w:r w:rsidRPr="00057D2F">
        <w:tab/>
        <w:t>General</w:t>
      </w:r>
      <w:bookmarkEnd w:id="62"/>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63" w:name="_Toc146221817"/>
      <w:r w:rsidRPr="00057D2F">
        <w:lastRenderedPageBreak/>
        <w:t>A.2</w:t>
      </w:r>
      <w:r w:rsidRPr="00057D2F">
        <w:tab/>
        <w:t>Collaboration A</w:t>
      </w:r>
      <w:bookmarkEnd w:id="63"/>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2253BA">
      <w:pPr>
        <w:pStyle w:val="TH"/>
      </w:pPr>
      <w:r>
        <w:object w:dxaOrig="9981" w:dyaOrig="9691" w14:anchorId="06304844">
          <v:shape id="_x0000_i1037" type="#_x0000_t75" style="width:426.55pt;height:413.75pt" o:ole="">
            <v:imagedata r:id="rId36" o:title=""/>
          </v:shape>
          <o:OLEObject Type="Embed" ProgID="Visio.Drawing.15" ShapeID="_x0000_i1037" DrawAspect="Content" ObjectID="_1756834636" r:id="rId37"/>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64" w:name="_Toc146221818"/>
      <w:r w:rsidRPr="00057D2F">
        <w:lastRenderedPageBreak/>
        <w:t>A.3</w:t>
      </w:r>
      <w:r w:rsidRPr="00057D2F">
        <w:tab/>
        <w:t>Collaboration B</w:t>
      </w:r>
      <w:bookmarkEnd w:id="64"/>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3F444311" w14:textId="6D750677" w:rsidR="00671216" w:rsidRPr="00057D2F" w:rsidRDefault="00432A41" w:rsidP="002253BA">
      <w:pPr>
        <w:pStyle w:val="TH"/>
      </w:pPr>
      <w:r>
        <w:object w:dxaOrig="9691" w:dyaOrig="9691" w14:anchorId="38687187">
          <v:shape id="_x0000_i1038" type="#_x0000_t75" style="width:413.3pt;height:413.3pt" o:ole="">
            <v:imagedata r:id="rId38" o:title=""/>
          </v:shape>
          <o:OLEObject Type="Embed" ProgID="Visio.Drawing.15" ShapeID="_x0000_i1038" DrawAspect="Content" ObjectID="_1756834637" r:id="rId39"/>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65" w:name="_Toc146221819"/>
      <w:r w:rsidRPr="00057D2F">
        <w:lastRenderedPageBreak/>
        <w:t>A.4</w:t>
      </w:r>
      <w:r w:rsidRPr="00057D2F">
        <w:tab/>
        <w:t>Collaboration C</w:t>
      </w:r>
      <w:bookmarkEnd w:id="65"/>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A95DCBF" w14:textId="53816923" w:rsidR="00671216" w:rsidRPr="00057D2F" w:rsidRDefault="00432A41" w:rsidP="002253BA">
      <w:pPr>
        <w:pStyle w:val="TH"/>
      </w:pPr>
      <w:r>
        <w:object w:dxaOrig="9691" w:dyaOrig="9691" w14:anchorId="057A35C4">
          <v:shape id="_x0000_i1039" type="#_x0000_t75" style="width:413.3pt;height:413.3pt" o:ole="">
            <v:imagedata r:id="rId40" o:title=""/>
          </v:shape>
          <o:OLEObject Type="Embed" ProgID="Visio.Drawing.15" ShapeID="_x0000_i1039" DrawAspect="Content" ObjectID="_1756834638" r:id="rId41"/>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66" w:name="_Toc146221820"/>
      <w:r w:rsidRPr="00057D2F">
        <w:lastRenderedPageBreak/>
        <w:t>A.5</w:t>
      </w:r>
      <w:r w:rsidRPr="00057D2F">
        <w:tab/>
        <w:t>Collaboration D</w:t>
      </w:r>
      <w:bookmarkEnd w:id="66"/>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2253BA">
      <w:pPr>
        <w:pStyle w:val="TH"/>
      </w:pPr>
      <w:r>
        <w:object w:dxaOrig="9691" w:dyaOrig="9691" w14:anchorId="3A5D8978">
          <v:shape id="_x0000_i1040" type="#_x0000_t75" style="width:413.3pt;height:413.3pt" o:ole="">
            <v:imagedata r:id="rId42" o:title=""/>
          </v:shape>
          <o:OLEObject Type="Embed" ProgID="Visio.Drawing.15" ShapeID="_x0000_i1040" DrawAspect="Content" ObjectID="_1756834639" r:id="rId43"/>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67" w:name="_Toc146221821"/>
      <w:r w:rsidRPr="00057D2F">
        <w:lastRenderedPageBreak/>
        <w:t>A.6</w:t>
      </w:r>
      <w:r w:rsidRPr="00057D2F">
        <w:tab/>
        <w:t>Collaboration E</w:t>
      </w:r>
      <w:bookmarkEnd w:id="67"/>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2253BA">
      <w:pPr>
        <w:pStyle w:val="TH"/>
      </w:pPr>
      <w:r>
        <w:object w:dxaOrig="9691" w:dyaOrig="3171" w14:anchorId="3A27E034">
          <v:shape id="_x0000_i1041" type="#_x0000_t75" style="width:413.3pt;height:134.9pt" o:ole="">
            <v:imagedata r:id="rId44" o:title=""/>
          </v:shape>
          <o:OLEObject Type="Embed" ProgID="Visio.Drawing.15" ShapeID="_x0000_i1041" DrawAspect="Content" ObjectID="_1756834640" r:id="rId45"/>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7BAB31DB" w14:textId="77777777" w:rsidR="00C16BC0" w:rsidRDefault="007429F6" w:rsidP="00C16BC0">
      <w:pPr>
        <w:pStyle w:val="Heading8"/>
      </w:pPr>
      <w:r w:rsidRPr="00057D2F">
        <w:br w:type="page"/>
      </w:r>
      <w:bookmarkStart w:id="68" w:name="_Toc146221822"/>
      <w:r w:rsidR="00C16BC0" w:rsidRPr="00F376C1">
        <w:lastRenderedPageBreak/>
        <w:t>Annex</w:t>
      </w:r>
      <w:r w:rsidR="00C16BC0" w:rsidRPr="00057D2F">
        <w:t xml:space="preserve"> </w:t>
      </w:r>
      <w:r w:rsidR="00C16BC0">
        <w:t>B</w:t>
      </w:r>
      <w:r w:rsidR="00C16BC0" w:rsidRPr="00057D2F">
        <w:t xml:space="preserve"> (</w:t>
      </w:r>
      <w:r w:rsidR="00C16BC0">
        <w:t>n</w:t>
      </w:r>
      <w:r w:rsidR="00C16BC0" w:rsidRPr="00057D2F">
        <w:t>ormative):</w:t>
      </w:r>
      <w:r w:rsidR="00C16BC0" w:rsidRPr="00057D2F">
        <w:br/>
      </w:r>
      <w:r w:rsidR="00C16BC0">
        <w:t>UE data domain ownership</w:t>
      </w:r>
      <w:bookmarkEnd w:id="68"/>
    </w:p>
    <w:p w14:paraId="71A49CBC" w14:textId="77777777" w:rsidR="00C16BC0" w:rsidRDefault="00C16BC0" w:rsidP="00C16BC0">
      <w:pPr>
        <w:pStyle w:val="Heading1"/>
      </w:pPr>
      <w:bookmarkStart w:id="69" w:name="_Toc146221823"/>
      <w:r>
        <w:t>B.1</w:t>
      </w:r>
      <w:r>
        <w:tab/>
        <w:t>General</w:t>
      </w:r>
      <w:bookmarkEnd w:id="69"/>
    </w:p>
    <w:p w14:paraId="531DD401" w14:textId="77777777" w:rsidR="00C16BC0" w:rsidRPr="00BE60E8" w:rsidRDefault="00C16BC0" w:rsidP="00C16BC0">
      <w:r>
        <w:t>Ownership of any UE data domain not listed in this annex shall be specified in the document defining that domain.</w:t>
      </w:r>
    </w:p>
    <w:p w14:paraId="3A5B0002" w14:textId="77777777" w:rsidR="00C16BC0" w:rsidRDefault="00C16BC0" w:rsidP="00C16BC0">
      <w:pPr>
        <w:pStyle w:val="Heading1"/>
      </w:pPr>
      <w:bookmarkStart w:id="70" w:name="_Toc146221824"/>
      <w:r>
        <w:t>B.2</w:t>
      </w:r>
      <w:r>
        <w:tab/>
        <w:t>Baseline UE data domains</w:t>
      </w:r>
      <w:bookmarkEnd w:id="70"/>
    </w:p>
    <w:p w14:paraId="501C17CE" w14:textId="77777777" w:rsidR="00C16BC0" w:rsidRDefault="00C16BC0" w:rsidP="00C16BC0">
      <w:r>
        <w:t>Table B.1-1 specifies ownership of the baseline UE data domains defined in TS 23.288 [4].</w:t>
      </w:r>
    </w:p>
    <w:p w14:paraId="60CA13D3" w14:textId="77777777" w:rsidR="00C16BC0" w:rsidRDefault="00C16BC0" w:rsidP="00C16BC0">
      <w:pPr>
        <w:pStyle w:val="TH"/>
        <w:rPr>
          <w:rFonts w:eastAsia="MS Mincho"/>
        </w:rPr>
      </w:pPr>
      <w:r>
        <w:rPr>
          <w:rFonts w:eastAsia="MS Mincho"/>
        </w:rPr>
        <w:t>Table B.2-1: Ownership of baseline UE data domains</w:t>
      </w:r>
    </w:p>
    <w:tbl>
      <w:tblPr>
        <w:tblStyle w:val="TableGrid"/>
        <w:tblW w:w="0" w:type="auto"/>
        <w:jc w:val="center"/>
        <w:tblLook w:val="04A0" w:firstRow="1" w:lastRow="0" w:firstColumn="1" w:lastColumn="0" w:noHBand="0" w:noVBand="1"/>
      </w:tblPr>
      <w:tblGrid>
        <w:gridCol w:w="1767"/>
        <w:gridCol w:w="1697"/>
      </w:tblGrid>
      <w:tr w:rsidR="00C16BC0" w14:paraId="73AE6662" w14:textId="77777777" w:rsidTr="00B4588A">
        <w:trPr>
          <w:jc w:val="center"/>
        </w:trPr>
        <w:tc>
          <w:tcPr>
            <w:tcW w:w="0" w:type="auto"/>
            <w:shd w:val="clear" w:color="auto" w:fill="BFBFBF" w:themeFill="background1" w:themeFillShade="BF"/>
          </w:tcPr>
          <w:p w14:paraId="43676543" w14:textId="77777777" w:rsidR="00C16BC0" w:rsidRDefault="00C16BC0" w:rsidP="00B4588A">
            <w:pPr>
              <w:pStyle w:val="TAH"/>
            </w:pPr>
            <w:r>
              <w:t>UE data domain</w:t>
            </w:r>
          </w:p>
        </w:tc>
        <w:tc>
          <w:tcPr>
            <w:tcW w:w="0" w:type="auto"/>
            <w:shd w:val="clear" w:color="auto" w:fill="BFBFBF" w:themeFill="background1" w:themeFillShade="BF"/>
          </w:tcPr>
          <w:p w14:paraId="70A48C7C" w14:textId="77777777" w:rsidR="00C16BC0" w:rsidRDefault="00C16BC0" w:rsidP="00B4588A">
            <w:pPr>
              <w:pStyle w:val="TAH"/>
            </w:pPr>
            <w:r>
              <w:t>Owner</w:t>
            </w:r>
          </w:p>
        </w:tc>
      </w:tr>
      <w:tr w:rsidR="00C16BC0" w14:paraId="3725B81A" w14:textId="77777777" w:rsidTr="00B4588A">
        <w:trPr>
          <w:jc w:val="center"/>
        </w:trPr>
        <w:tc>
          <w:tcPr>
            <w:tcW w:w="0" w:type="auto"/>
          </w:tcPr>
          <w:p w14:paraId="049AA8D4" w14:textId="77777777" w:rsidR="00C16BC0" w:rsidRPr="00D11820" w:rsidRDefault="00C16BC0" w:rsidP="00B4588A">
            <w:pPr>
              <w:pStyle w:val="TAL"/>
              <w:rPr>
                <w:rStyle w:val="Code"/>
                <w:i w:val="0"/>
                <w:iCs/>
              </w:rPr>
            </w:pPr>
            <w:r w:rsidRPr="00D11820">
              <w:rPr>
                <w:rStyle w:val="Code"/>
                <w:iCs/>
              </w:rPr>
              <w:t>Service Experience</w:t>
            </w:r>
          </w:p>
        </w:tc>
        <w:tc>
          <w:tcPr>
            <w:tcW w:w="0" w:type="auto"/>
          </w:tcPr>
          <w:p w14:paraId="3C4B7DCB" w14:textId="77777777" w:rsidR="00C16BC0" w:rsidRDefault="00C16BC0" w:rsidP="00B4588A">
            <w:pPr>
              <w:pStyle w:val="TAL"/>
              <w:rPr>
                <w:lang w:eastAsia="zh-CN"/>
              </w:rPr>
            </w:pPr>
            <w:r>
              <w:rPr>
                <w:lang w:eastAsia="zh-CN"/>
              </w:rPr>
              <w:t>5G System (MNO)</w:t>
            </w:r>
          </w:p>
        </w:tc>
      </w:tr>
      <w:tr w:rsidR="00C16BC0" w14:paraId="6ACC9E47" w14:textId="77777777" w:rsidTr="00B4588A">
        <w:trPr>
          <w:jc w:val="center"/>
        </w:trPr>
        <w:tc>
          <w:tcPr>
            <w:tcW w:w="0" w:type="auto"/>
          </w:tcPr>
          <w:p w14:paraId="3D1491BD" w14:textId="77777777" w:rsidR="00C16BC0" w:rsidRDefault="00C16BC0" w:rsidP="00B4588A">
            <w:pPr>
              <w:pStyle w:val="TAL"/>
              <w:rPr>
                <w:rStyle w:val="Code"/>
                <w:i w:val="0"/>
                <w:iCs/>
              </w:rPr>
            </w:pPr>
            <w:r>
              <w:rPr>
                <w:rStyle w:val="Code"/>
                <w:iCs/>
              </w:rPr>
              <w:t>UE Location</w:t>
            </w:r>
          </w:p>
        </w:tc>
        <w:tc>
          <w:tcPr>
            <w:tcW w:w="0" w:type="auto"/>
          </w:tcPr>
          <w:p w14:paraId="5927E6C3" w14:textId="77777777" w:rsidR="00C16BC0" w:rsidRDefault="00C16BC0" w:rsidP="00B4588A">
            <w:pPr>
              <w:pStyle w:val="TAL"/>
              <w:rPr>
                <w:lang w:eastAsia="zh-CN"/>
              </w:rPr>
            </w:pPr>
            <w:r>
              <w:rPr>
                <w:lang w:eastAsia="zh-CN"/>
              </w:rPr>
              <w:t>5G System (MNO)</w:t>
            </w:r>
          </w:p>
        </w:tc>
      </w:tr>
      <w:tr w:rsidR="00C16BC0" w14:paraId="779A0840" w14:textId="77777777" w:rsidTr="00B4588A">
        <w:trPr>
          <w:jc w:val="center"/>
        </w:trPr>
        <w:tc>
          <w:tcPr>
            <w:tcW w:w="0" w:type="auto"/>
          </w:tcPr>
          <w:p w14:paraId="46E10905" w14:textId="77777777" w:rsidR="00C16BC0" w:rsidRDefault="00C16BC0" w:rsidP="00B4588A">
            <w:pPr>
              <w:pStyle w:val="TAL"/>
              <w:rPr>
                <w:rStyle w:val="Code"/>
                <w:i w:val="0"/>
                <w:iCs/>
              </w:rPr>
            </w:pPr>
            <w:r>
              <w:rPr>
                <w:rStyle w:val="Code"/>
                <w:iCs/>
              </w:rPr>
              <w:t>Communication</w:t>
            </w:r>
          </w:p>
        </w:tc>
        <w:tc>
          <w:tcPr>
            <w:tcW w:w="0" w:type="auto"/>
          </w:tcPr>
          <w:p w14:paraId="4223EF24" w14:textId="77777777" w:rsidR="00C16BC0" w:rsidRDefault="00C16BC0" w:rsidP="00B4588A">
            <w:pPr>
              <w:pStyle w:val="TAL"/>
              <w:rPr>
                <w:lang w:eastAsia="zh-CN"/>
              </w:rPr>
            </w:pPr>
            <w:r>
              <w:rPr>
                <w:lang w:eastAsia="zh-CN"/>
              </w:rPr>
              <w:t>5G System (MNO)</w:t>
            </w:r>
          </w:p>
        </w:tc>
      </w:tr>
      <w:tr w:rsidR="00C16BC0" w14:paraId="296EA2FB" w14:textId="77777777" w:rsidTr="00B4588A">
        <w:trPr>
          <w:jc w:val="center"/>
        </w:trPr>
        <w:tc>
          <w:tcPr>
            <w:tcW w:w="0" w:type="auto"/>
          </w:tcPr>
          <w:p w14:paraId="6B3B66B9" w14:textId="77777777" w:rsidR="00C16BC0" w:rsidRDefault="00C16BC0" w:rsidP="00B4588A">
            <w:pPr>
              <w:pStyle w:val="TAL"/>
              <w:rPr>
                <w:rStyle w:val="Code"/>
                <w:i w:val="0"/>
                <w:iCs/>
              </w:rPr>
            </w:pPr>
            <w:r>
              <w:rPr>
                <w:rStyle w:val="Code"/>
                <w:iCs/>
              </w:rPr>
              <w:t>Performance</w:t>
            </w:r>
          </w:p>
        </w:tc>
        <w:tc>
          <w:tcPr>
            <w:tcW w:w="0" w:type="auto"/>
          </w:tcPr>
          <w:p w14:paraId="60E0C190" w14:textId="77777777" w:rsidR="00C16BC0" w:rsidRDefault="00C16BC0" w:rsidP="00B4588A">
            <w:pPr>
              <w:pStyle w:val="TAL"/>
              <w:rPr>
                <w:lang w:eastAsia="zh-CN"/>
              </w:rPr>
            </w:pPr>
            <w:r>
              <w:rPr>
                <w:lang w:eastAsia="zh-CN"/>
              </w:rPr>
              <w:t>5G System (MNO)</w:t>
            </w:r>
          </w:p>
        </w:tc>
      </w:tr>
      <w:tr w:rsidR="00C16BC0" w14:paraId="1FFD0BD8" w14:textId="77777777" w:rsidTr="00B4588A">
        <w:trPr>
          <w:jc w:val="center"/>
        </w:trPr>
        <w:tc>
          <w:tcPr>
            <w:tcW w:w="0" w:type="auto"/>
          </w:tcPr>
          <w:p w14:paraId="146F3FB8" w14:textId="77777777" w:rsidR="00C16BC0" w:rsidRDefault="00C16BC0" w:rsidP="00B4588A">
            <w:pPr>
              <w:pStyle w:val="TAL"/>
              <w:rPr>
                <w:rStyle w:val="Code"/>
                <w:i w:val="0"/>
                <w:iCs/>
              </w:rPr>
            </w:pPr>
            <w:r>
              <w:rPr>
                <w:rStyle w:val="Code"/>
                <w:iCs/>
              </w:rPr>
              <w:t>Planned Trips</w:t>
            </w:r>
          </w:p>
        </w:tc>
        <w:tc>
          <w:tcPr>
            <w:tcW w:w="0" w:type="auto"/>
          </w:tcPr>
          <w:p w14:paraId="0AEC22BB" w14:textId="77777777" w:rsidR="00C16BC0" w:rsidRDefault="00C16BC0" w:rsidP="00B4588A">
            <w:pPr>
              <w:pStyle w:val="TAL"/>
              <w:rPr>
                <w:lang w:eastAsia="zh-CN"/>
              </w:rPr>
            </w:pPr>
            <w:r>
              <w:rPr>
                <w:lang w:eastAsia="zh-CN"/>
              </w:rPr>
              <w:t>5G System (MNO)</w:t>
            </w:r>
          </w:p>
        </w:tc>
      </w:tr>
    </w:tbl>
    <w:p w14:paraId="49BC21E1" w14:textId="77777777" w:rsidR="00C16BC0" w:rsidRPr="00F376C1" w:rsidRDefault="00C16BC0" w:rsidP="00C16BC0">
      <w:pPr>
        <w:pStyle w:val="TAN"/>
        <w:keepNext w:val="0"/>
      </w:pPr>
    </w:p>
    <w:p w14:paraId="516C885C" w14:textId="77777777" w:rsidR="00C16BC0" w:rsidRPr="00BD4208" w:rsidRDefault="00C16BC0" w:rsidP="00C16BC0">
      <w:r>
        <w:t>Application-specific UE data domains shall be owned by the ASP.</w:t>
      </w:r>
    </w:p>
    <w:p w14:paraId="0635E566" w14:textId="48796853" w:rsidR="00080512" w:rsidRPr="00057D2F" w:rsidRDefault="00080512" w:rsidP="005F0F65">
      <w:pPr>
        <w:pStyle w:val="Heading8"/>
      </w:pPr>
      <w:bookmarkStart w:id="71" w:name="_Toc146221825"/>
      <w:r w:rsidRPr="00057D2F">
        <w:lastRenderedPageBreak/>
        <w:t xml:space="preserve">Annex </w:t>
      </w:r>
      <w:r w:rsidR="00C16BC0">
        <w:t>C</w:t>
      </w:r>
      <w:r w:rsidRPr="00057D2F">
        <w:t xml:space="preserve"> (informative):</w:t>
      </w:r>
      <w:r w:rsidRPr="00057D2F">
        <w:br/>
        <w:t>Change history</w:t>
      </w:r>
      <w:bookmarkEnd w:id="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72" w:name="historyclause"/>
            <w:bookmarkEnd w:id="72"/>
            <w:r w:rsidRPr="00057D2F">
              <w:rPr>
                <w:b/>
              </w:rPr>
              <w:t>Change history</w:t>
            </w:r>
          </w:p>
        </w:tc>
      </w:tr>
      <w:tr w:rsidR="003C3971"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3C3971"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671216"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3D1605"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3D1605"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1E55BD"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0B689C"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c>
          <w:tcPr>
            <w:tcW w:w="800" w:type="dxa"/>
            <w:shd w:val="solid" w:color="FFFFFF" w:fill="auto"/>
          </w:tcPr>
          <w:p w14:paraId="2B19B766" w14:textId="1EF3DC42" w:rsidR="007E0AB4" w:rsidRPr="00057D2F" w:rsidRDefault="007E0AB4" w:rsidP="00C72833">
            <w:pPr>
              <w:pStyle w:val="TAC"/>
              <w:rPr>
                <w:sz w:val="16"/>
                <w:szCs w:val="16"/>
              </w:rPr>
            </w:pPr>
            <w:r w:rsidRPr="00057D2F">
              <w:rPr>
                <w:sz w:val="16"/>
                <w:szCs w:val="16"/>
              </w:rPr>
              <w:t>2021-12</w:t>
            </w:r>
          </w:p>
        </w:tc>
        <w:tc>
          <w:tcPr>
            <w:tcW w:w="995" w:type="dxa"/>
            <w:shd w:val="solid" w:color="FFFFFF" w:fill="auto"/>
          </w:tcPr>
          <w:p w14:paraId="149D9AAD" w14:textId="210458EA" w:rsidR="007E0AB4" w:rsidRPr="00057D2F" w:rsidRDefault="007E0AB4" w:rsidP="00C72833">
            <w:pPr>
              <w:pStyle w:val="TAC"/>
              <w:rPr>
                <w:sz w:val="16"/>
                <w:szCs w:val="16"/>
              </w:rPr>
            </w:pPr>
            <w:r w:rsidRPr="00057D2F">
              <w:rPr>
                <w:sz w:val="16"/>
                <w:szCs w:val="16"/>
              </w:rPr>
              <w:t>Post-SA4#116-e ad hoc</w:t>
            </w:r>
          </w:p>
        </w:tc>
        <w:tc>
          <w:tcPr>
            <w:tcW w:w="1134" w:type="dxa"/>
            <w:shd w:val="solid" w:color="FFFFFF" w:fill="auto"/>
          </w:tcPr>
          <w:p w14:paraId="7D43916C" w14:textId="029921B8" w:rsidR="007E0AB4" w:rsidRPr="00057D2F" w:rsidRDefault="007E0AB4" w:rsidP="00C72833">
            <w:pPr>
              <w:pStyle w:val="TAC"/>
              <w:rPr>
                <w:sz w:val="16"/>
                <w:szCs w:val="16"/>
              </w:rPr>
            </w:pPr>
            <w:r w:rsidRPr="00057D2F">
              <w:rPr>
                <w:sz w:val="16"/>
                <w:szCs w:val="16"/>
              </w:rPr>
              <w:t>S4-aI211254</w:t>
            </w:r>
          </w:p>
        </w:tc>
        <w:tc>
          <w:tcPr>
            <w:tcW w:w="567" w:type="dxa"/>
            <w:shd w:val="solid" w:color="FFFFFF" w:fill="auto"/>
          </w:tcPr>
          <w:p w14:paraId="242ECD61" w14:textId="77777777" w:rsidR="007E0AB4" w:rsidRPr="00057D2F" w:rsidRDefault="007E0AB4" w:rsidP="00C72833">
            <w:pPr>
              <w:pStyle w:val="TAL"/>
              <w:rPr>
                <w:sz w:val="16"/>
                <w:szCs w:val="16"/>
              </w:rPr>
            </w:pPr>
          </w:p>
        </w:tc>
        <w:tc>
          <w:tcPr>
            <w:tcW w:w="425" w:type="dxa"/>
            <w:shd w:val="solid" w:color="FFFFFF" w:fill="auto"/>
          </w:tcPr>
          <w:p w14:paraId="3289C081" w14:textId="77777777" w:rsidR="007E0AB4" w:rsidRPr="00057D2F" w:rsidRDefault="007E0AB4" w:rsidP="00C72833">
            <w:pPr>
              <w:pStyle w:val="TAR"/>
              <w:rPr>
                <w:sz w:val="16"/>
                <w:szCs w:val="16"/>
              </w:rPr>
            </w:pPr>
          </w:p>
        </w:tc>
        <w:tc>
          <w:tcPr>
            <w:tcW w:w="426" w:type="dxa"/>
            <w:shd w:val="solid" w:color="FFFFFF" w:fill="auto"/>
          </w:tcPr>
          <w:p w14:paraId="69AAEC87" w14:textId="77777777" w:rsidR="007E0AB4" w:rsidRPr="00057D2F" w:rsidRDefault="007E0AB4" w:rsidP="00C72833">
            <w:pPr>
              <w:pStyle w:val="TAC"/>
              <w:rPr>
                <w:sz w:val="16"/>
                <w:szCs w:val="16"/>
              </w:rPr>
            </w:pPr>
          </w:p>
        </w:tc>
        <w:tc>
          <w:tcPr>
            <w:tcW w:w="4584" w:type="dxa"/>
            <w:shd w:val="solid" w:color="FFFFFF" w:fill="auto"/>
          </w:tcPr>
          <w:p w14:paraId="5D40E4D0" w14:textId="62A7BF17" w:rsidR="007E0AB4" w:rsidRPr="00057D2F" w:rsidRDefault="007E0AB4" w:rsidP="00C72833">
            <w:pPr>
              <w:pStyle w:val="TAL"/>
              <w:rPr>
                <w:sz w:val="16"/>
                <w:szCs w:val="16"/>
              </w:rPr>
            </w:pPr>
            <w:r w:rsidRPr="00057D2F">
              <w:rPr>
                <w:sz w:val="16"/>
                <w:szCs w:val="16"/>
              </w:rPr>
              <w:t>Domain model revisited.</w:t>
            </w:r>
          </w:p>
        </w:tc>
        <w:tc>
          <w:tcPr>
            <w:tcW w:w="708" w:type="dxa"/>
            <w:shd w:val="solid" w:color="FFFFFF" w:fill="auto"/>
          </w:tcPr>
          <w:p w14:paraId="1D96DD60" w14:textId="1472E905" w:rsidR="007E0AB4" w:rsidRPr="00057D2F" w:rsidRDefault="007E0AB4" w:rsidP="00C72833">
            <w:pPr>
              <w:pStyle w:val="TAC"/>
              <w:rPr>
                <w:sz w:val="16"/>
                <w:szCs w:val="16"/>
              </w:rPr>
            </w:pPr>
            <w:r w:rsidRPr="00057D2F">
              <w:rPr>
                <w:sz w:val="16"/>
                <w:szCs w:val="16"/>
              </w:rPr>
              <w:t>1.0.1</w:t>
            </w:r>
          </w:p>
        </w:tc>
      </w:tr>
      <w:tr w:rsidR="00AE0039" w:rsidRPr="00057D2F" w14:paraId="4F32C8CC" w14:textId="77777777" w:rsidTr="007E0AB4">
        <w:tc>
          <w:tcPr>
            <w:tcW w:w="800" w:type="dxa"/>
            <w:shd w:val="solid" w:color="FFFFFF" w:fill="auto"/>
          </w:tcPr>
          <w:p w14:paraId="08256569" w14:textId="4A1CD6A2" w:rsidR="00AE0039" w:rsidRPr="00057D2F" w:rsidRDefault="00AE0039" w:rsidP="00C72833">
            <w:pPr>
              <w:pStyle w:val="TAC"/>
              <w:rPr>
                <w:sz w:val="16"/>
                <w:szCs w:val="16"/>
              </w:rPr>
            </w:pPr>
            <w:r w:rsidRPr="00057D2F">
              <w:rPr>
                <w:sz w:val="16"/>
                <w:szCs w:val="16"/>
              </w:rPr>
              <w:t>2022-02</w:t>
            </w:r>
          </w:p>
        </w:tc>
        <w:tc>
          <w:tcPr>
            <w:tcW w:w="995" w:type="dxa"/>
            <w:shd w:val="solid" w:color="FFFFFF" w:fill="auto"/>
          </w:tcPr>
          <w:p w14:paraId="1DB0136F" w14:textId="08DF894C" w:rsidR="00AE0039" w:rsidRPr="00057D2F" w:rsidRDefault="00AE0039" w:rsidP="00C72833">
            <w:pPr>
              <w:pStyle w:val="TAC"/>
              <w:rPr>
                <w:sz w:val="16"/>
                <w:szCs w:val="16"/>
              </w:rPr>
            </w:pPr>
            <w:r w:rsidRPr="00057D2F">
              <w:rPr>
                <w:sz w:val="16"/>
                <w:szCs w:val="16"/>
              </w:rPr>
              <w:t>SA4#117-e</w:t>
            </w:r>
          </w:p>
        </w:tc>
        <w:tc>
          <w:tcPr>
            <w:tcW w:w="1134" w:type="dxa"/>
            <w:shd w:val="solid" w:color="FFFFFF" w:fill="auto"/>
          </w:tcPr>
          <w:p w14:paraId="06E65C33" w14:textId="50A3055C" w:rsidR="00AE0039" w:rsidRPr="00057D2F" w:rsidRDefault="00AE0039" w:rsidP="00C72833">
            <w:pPr>
              <w:pStyle w:val="TAC"/>
              <w:rPr>
                <w:sz w:val="16"/>
                <w:szCs w:val="16"/>
              </w:rPr>
            </w:pPr>
            <w:r w:rsidRPr="00057D2F">
              <w:rPr>
                <w:sz w:val="16"/>
                <w:szCs w:val="16"/>
              </w:rPr>
              <w:t>S4-200243</w:t>
            </w:r>
          </w:p>
        </w:tc>
        <w:tc>
          <w:tcPr>
            <w:tcW w:w="567" w:type="dxa"/>
            <w:shd w:val="solid" w:color="FFFFFF" w:fill="auto"/>
          </w:tcPr>
          <w:p w14:paraId="4E6BBFF5" w14:textId="77777777" w:rsidR="00AE0039" w:rsidRPr="00057D2F" w:rsidRDefault="00AE0039" w:rsidP="00C72833">
            <w:pPr>
              <w:pStyle w:val="TAL"/>
              <w:rPr>
                <w:sz w:val="16"/>
                <w:szCs w:val="16"/>
              </w:rPr>
            </w:pPr>
          </w:p>
        </w:tc>
        <w:tc>
          <w:tcPr>
            <w:tcW w:w="425" w:type="dxa"/>
            <w:shd w:val="solid" w:color="FFFFFF" w:fill="auto"/>
          </w:tcPr>
          <w:p w14:paraId="16AFF306" w14:textId="77777777" w:rsidR="00AE0039" w:rsidRPr="00057D2F" w:rsidRDefault="00AE0039" w:rsidP="00C72833">
            <w:pPr>
              <w:pStyle w:val="TAR"/>
              <w:rPr>
                <w:sz w:val="16"/>
                <w:szCs w:val="16"/>
              </w:rPr>
            </w:pPr>
          </w:p>
        </w:tc>
        <w:tc>
          <w:tcPr>
            <w:tcW w:w="426" w:type="dxa"/>
            <w:shd w:val="solid" w:color="FFFFFF" w:fill="auto"/>
          </w:tcPr>
          <w:p w14:paraId="770AD88F" w14:textId="77777777" w:rsidR="00AE0039" w:rsidRPr="00057D2F" w:rsidRDefault="00AE0039" w:rsidP="00C72833">
            <w:pPr>
              <w:pStyle w:val="TAC"/>
              <w:rPr>
                <w:sz w:val="16"/>
                <w:szCs w:val="16"/>
              </w:rPr>
            </w:pPr>
          </w:p>
        </w:tc>
        <w:tc>
          <w:tcPr>
            <w:tcW w:w="4584" w:type="dxa"/>
            <w:shd w:val="solid" w:color="FFFFFF" w:fill="auto"/>
          </w:tcPr>
          <w:p w14:paraId="7622ECAB" w14:textId="753E8CC7" w:rsidR="00AE0039" w:rsidRPr="00057D2F" w:rsidRDefault="00AE0039" w:rsidP="00C72833">
            <w:pPr>
              <w:pStyle w:val="TAL"/>
              <w:rPr>
                <w:sz w:val="16"/>
                <w:szCs w:val="16"/>
              </w:rPr>
            </w:pPr>
            <w:r w:rsidRPr="00057D2F">
              <w:rPr>
                <w:sz w:val="16"/>
                <w:szCs w:val="16"/>
              </w:rPr>
              <w:t>S4-220240: Data exposure restriction model.</w:t>
            </w:r>
          </w:p>
        </w:tc>
        <w:tc>
          <w:tcPr>
            <w:tcW w:w="708" w:type="dxa"/>
            <w:shd w:val="solid" w:color="FFFFFF" w:fill="auto"/>
          </w:tcPr>
          <w:p w14:paraId="34DE4CBD" w14:textId="56A73818" w:rsidR="00AE0039" w:rsidRPr="00057D2F" w:rsidRDefault="00AE0039" w:rsidP="00C72833">
            <w:pPr>
              <w:pStyle w:val="TAC"/>
              <w:rPr>
                <w:sz w:val="16"/>
                <w:szCs w:val="16"/>
              </w:rPr>
            </w:pPr>
            <w:r w:rsidRPr="00057D2F">
              <w:rPr>
                <w:sz w:val="16"/>
                <w:szCs w:val="16"/>
              </w:rPr>
              <w:t>1.1.0</w:t>
            </w:r>
          </w:p>
        </w:tc>
      </w:tr>
      <w:tr w:rsidR="00F72267" w:rsidRPr="00057D2F" w14:paraId="364B0915" w14:textId="77777777" w:rsidTr="007E0AB4">
        <w:tc>
          <w:tcPr>
            <w:tcW w:w="800" w:type="dxa"/>
            <w:vMerge w:val="restart"/>
            <w:shd w:val="solid" w:color="FFFFFF" w:fill="auto"/>
          </w:tcPr>
          <w:p w14:paraId="7D9C5047" w14:textId="4C694D57" w:rsidR="00F72267" w:rsidRPr="00057D2F" w:rsidRDefault="00F72267" w:rsidP="00C72833">
            <w:pPr>
              <w:pStyle w:val="TAC"/>
              <w:rPr>
                <w:sz w:val="16"/>
                <w:szCs w:val="16"/>
              </w:rPr>
            </w:pPr>
            <w:r>
              <w:rPr>
                <w:sz w:val="16"/>
                <w:szCs w:val="16"/>
              </w:rPr>
              <w:t>2022-03</w:t>
            </w:r>
          </w:p>
        </w:tc>
        <w:tc>
          <w:tcPr>
            <w:tcW w:w="995" w:type="dxa"/>
            <w:vMerge w:val="restart"/>
            <w:shd w:val="solid" w:color="FFFFFF" w:fill="auto"/>
          </w:tcPr>
          <w:p w14:paraId="70C0BA23" w14:textId="1550E94C" w:rsidR="00F72267" w:rsidRPr="00057D2F" w:rsidRDefault="00F72267" w:rsidP="00C72833">
            <w:pPr>
              <w:pStyle w:val="TAC"/>
              <w:rPr>
                <w:sz w:val="16"/>
                <w:szCs w:val="16"/>
              </w:rPr>
            </w:pPr>
            <w:r>
              <w:rPr>
                <w:sz w:val="16"/>
                <w:szCs w:val="16"/>
              </w:rPr>
              <w:t>Post-SA4#117-e ad hoc</w:t>
            </w:r>
          </w:p>
        </w:tc>
        <w:tc>
          <w:tcPr>
            <w:tcW w:w="1134" w:type="dxa"/>
            <w:shd w:val="solid" w:color="FFFFFF" w:fill="auto"/>
          </w:tcPr>
          <w:p w14:paraId="2CB1C4C8" w14:textId="4F858437" w:rsidR="00F72267" w:rsidRPr="00057D2F" w:rsidRDefault="00F72267" w:rsidP="00C72833">
            <w:pPr>
              <w:pStyle w:val="TAC"/>
              <w:rPr>
                <w:sz w:val="16"/>
                <w:szCs w:val="16"/>
              </w:rPr>
            </w:pPr>
            <w:r>
              <w:rPr>
                <w:sz w:val="16"/>
                <w:szCs w:val="16"/>
              </w:rPr>
              <w:t>S4aI221307</w:t>
            </w:r>
          </w:p>
        </w:tc>
        <w:tc>
          <w:tcPr>
            <w:tcW w:w="567" w:type="dxa"/>
            <w:shd w:val="solid" w:color="FFFFFF" w:fill="auto"/>
          </w:tcPr>
          <w:p w14:paraId="3AD6EE12" w14:textId="77777777" w:rsidR="00F72267" w:rsidRPr="00057D2F" w:rsidRDefault="00F72267" w:rsidP="00C72833">
            <w:pPr>
              <w:pStyle w:val="TAL"/>
              <w:rPr>
                <w:sz w:val="16"/>
                <w:szCs w:val="16"/>
              </w:rPr>
            </w:pPr>
          </w:p>
        </w:tc>
        <w:tc>
          <w:tcPr>
            <w:tcW w:w="425" w:type="dxa"/>
            <w:shd w:val="solid" w:color="FFFFFF" w:fill="auto"/>
          </w:tcPr>
          <w:p w14:paraId="6277F1F8" w14:textId="77777777" w:rsidR="00F72267" w:rsidRPr="00057D2F" w:rsidRDefault="00F72267" w:rsidP="00C72833">
            <w:pPr>
              <w:pStyle w:val="TAR"/>
              <w:rPr>
                <w:sz w:val="16"/>
                <w:szCs w:val="16"/>
              </w:rPr>
            </w:pPr>
          </w:p>
        </w:tc>
        <w:tc>
          <w:tcPr>
            <w:tcW w:w="426" w:type="dxa"/>
            <w:shd w:val="solid" w:color="FFFFFF" w:fill="auto"/>
          </w:tcPr>
          <w:p w14:paraId="2E8A913C" w14:textId="77777777" w:rsidR="00F72267" w:rsidRPr="00057D2F" w:rsidRDefault="00F72267" w:rsidP="00C72833">
            <w:pPr>
              <w:pStyle w:val="TAC"/>
              <w:rPr>
                <w:sz w:val="16"/>
                <w:szCs w:val="16"/>
              </w:rPr>
            </w:pPr>
          </w:p>
        </w:tc>
        <w:tc>
          <w:tcPr>
            <w:tcW w:w="4584" w:type="dxa"/>
            <w:shd w:val="solid" w:color="FFFFFF" w:fill="auto"/>
          </w:tcPr>
          <w:p w14:paraId="14F271FB" w14:textId="634C5F37" w:rsidR="00F72267" w:rsidRPr="00057D2F" w:rsidRDefault="00F72267" w:rsidP="00C72833">
            <w:pPr>
              <w:pStyle w:val="TAL"/>
              <w:rPr>
                <w:sz w:val="16"/>
                <w:szCs w:val="16"/>
              </w:rPr>
            </w:pPr>
            <w:r>
              <w:rPr>
                <w:sz w:val="16"/>
                <w:szCs w:val="16"/>
              </w:rPr>
              <w:t>S4-220240: Added missing subheadings in clause 4.5.</w:t>
            </w:r>
          </w:p>
        </w:tc>
        <w:tc>
          <w:tcPr>
            <w:tcW w:w="708" w:type="dxa"/>
            <w:shd w:val="solid" w:color="FFFFFF" w:fill="auto"/>
          </w:tcPr>
          <w:p w14:paraId="340B7317" w14:textId="03D4F1B8" w:rsidR="00F72267" w:rsidRPr="00057D2F" w:rsidRDefault="00F72267" w:rsidP="00C72833">
            <w:pPr>
              <w:pStyle w:val="TAC"/>
              <w:rPr>
                <w:sz w:val="16"/>
                <w:szCs w:val="16"/>
              </w:rPr>
            </w:pPr>
            <w:r>
              <w:rPr>
                <w:sz w:val="16"/>
                <w:szCs w:val="16"/>
              </w:rPr>
              <w:t>1.1.1</w:t>
            </w:r>
          </w:p>
        </w:tc>
      </w:tr>
      <w:tr w:rsidR="00F72267" w:rsidRPr="00057D2F" w14:paraId="44169ECC" w14:textId="77777777" w:rsidTr="007E0AB4">
        <w:tc>
          <w:tcPr>
            <w:tcW w:w="800" w:type="dxa"/>
            <w:vMerge/>
            <w:shd w:val="solid" w:color="FFFFFF" w:fill="auto"/>
          </w:tcPr>
          <w:p w14:paraId="33452BF2" w14:textId="77777777" w:rsidR="00F72267" w:rsidRDefault="00F72267" w:rsidP="00C72833">
            <w:pPr>
              <w:pStyle w:val="TAC"/>
              <w:rPr>
                <w:sz w:val="16"/>
                <w:szCs w:val="16"/>
              </w:rPr>
            </w:pPr>
          </w:p>
        </w:tc>
        <w:tc>
          <w:tcPr>
            <w:tcW w:w="995" w:type="dxa"/>
            <w:vMerge/>
            <w:shd w:val="solid" w:color="FFFFFF" w:fill="auto"/>
          </w:tcPr>
          <w:p w14:paraId="7FB3C07F" w14:textId="77777777" w:rsidR="00F72267" w:rsidRDefault="00F72267" w:rsidP="00C72833">
            <w:pPr>
              <w:pStyle w:val="TAC"/>
              <w:rPr>
                <w:sz w:val="16"/>
                <w:szCs w:val="16"/>
              </w:rPr>
            </w:pPr>
          </w:p>
        </w:tc>
        <w:tc>
          <w:tcPr>
            <w:tcW w:w="1134" w:type="dxa"/>
            <w:shd w:val="solid" w:color="FFFFFF" w:fill="auto"/>
          </w:tcPr>
          <w:p w14:paraId="2DECC352" w14:textId="67B4F914" w:rsidR="00F72267" w:rsidRDefault="00F72267" w:rsidP="00C72833">
            <w:pPr>
              <w:pStyle w:val="TAC"/>
              <w:rPr>
                <w:sz w:val="16"/>
                <w:szCs w:val="16"/>
              </w:rPr>
            </w:pPr>
            <w:r>
              <w:rPr>
                <w:sz w:val="16"/>
                <w:szCs w:val="16"/>
              </w:rPr>
              <w:t>S4aI221317</w:t>
            </w:r>
          </w:p>
        </w:tc>
        <w:tc>
          <w:tcPr>
            <w:tcW w:w="567" w:type="dxa"/>
            <w:shd w:val="solid" w:color="FFFFFF" w:fill="auto"/>
          </w:tcPr>
          <w:p w14:paraId="6F0DEBF1" w14:textId="77777777" w:rsidR="00F72267" w:rsidRPr="00057D2F" w:rsidRDefault="00F72267" w:rsidP="00C72833">
            <w:pPr>
              <w:pStyle w:val="TAL"/>
              <w:rPr>
                <w:sz w:val="16"/>
                <w:szCs w:val="16"/>
              </w:rPr>
            </w:pPr>
          </w:p>
        </w:tc>
        <w:tc>
          <w:tcPr>
            <w:tcW w:w="425" w:type="dxa"/>
            <w:shd w:val="solid" w:color="FFFFFF" w:fill="auto"/>
          </w:tcPr>
          <w:p w14:paraId="04215D83" w14:textId="77777777" w:rsidR="00F72267" w:rsidRPr="00057D2F" w:rsidRDefault="00F72267" w:rsidP="00C72833">
            <w:pPr>
              <w:pStyle w:val="TAR"/>
              <w:rPr>
                <w:sz w:val="16"/>
                <w:szCs w:val="16"/>
              </w:rPr>
            </w:pPr>
          </w:p>
        </w:tc>
        <w:tc>
          <w:tcPr>
            <w:tcW w:w="426" w:type="dxa"/>
            <w:shd w:val="solid" w:color="FFFFFF" w:fill="auto"/>
          </w:tcPr>
          <w:p w14:paraId="0F0D1FDE" w14:textId="77777777" w:rsidR="00F72267" w:rsidRPr="00057D2F" w:rsidRDefault="00F72267" w:rsidP="00C72833">
            <w:pPr>
              <w:pStyle w:val="TAC"/>
              <w:rPr>
                <w:sz w:val="16"/>
                <w:szCs w:val="16"/>
              </w:rPr>
            </w:pPr>
          </w:p>
        </w:tc>
        <w:tc>
          <w:tcPr>
            <w:tcW w:w="4584" w:type="dxa"/>
            <w:shd w:val="solid" w:color="FFFFFF" w:fill="auto"/>
          </w:tcPr>
          <w:p w14:paraId="058C40BF" w14:textId="1BD3C304" w:rsidR="00F72267" w:rsidRDefault="00F72267" w:rsidP="00C72833">
            <w:pPr>
              <w:pStyle w:val="TAL"/>
              <w:rPr>
                <w:sz w:val="16"/>
                <w:szCs w:val="16"/>
              </w:rPr>
            </w:pPr>
            <w:r>
              <w:rPr>
                <w:sz w:val="16"/>
                <w:szCs w:val="16"/>
              </w:rPr>
              <w:t>Replacement figure 4.5.2</w:t>
            </w:r>
            <w:r>
              <w:rPr>
                <w:sz w:val="16"/>
                <w:szCs w:val="16"/>
              </w:rPr>
              <w:noBreakHyphen/>
              <w:t>1 showing Data Access Profile identif</w:t>
            </w:r>
            <w:r w:rsidR="00555F87">
              <w:rPr>
                <w:sz w:val="16"/>
                <w:szCs w:val="16"/>
              </w:rPr>
              <w:t>i</w:t>
            </w:r>
            <w:r>
              <w:rPr>
                <w:sz w:val="16"/>
                <w:szCs w:val="16"/>
              </w:rPr>
              <w:t>er.</w:t>
            </w:r>
          </w:p>
        </w:tc>
        <w:tc>
          <w:tcPr>
            <w:tcW w:w="708" w:type="dxa"/>
            <w:shd w:val="solid" w:color="FFFFFF" w:fill="auto"/>
          </w:tcPr>
          <w:p w14:paraId="709CA298" w14:textId="4C533BB1" w:rsidR="00F72267" w:rsidRDefault="00F72267" w:rsidP="00C72833">
            <w:pPr>
              <w:pStyle w:val="TAC"/>
              <w:rPr>
                <w:sz w:val="16"/>
                <w:szCs w:val="16"/>
              </w:rPr>
            </w:pPr>
            <w:r>
              <w:rPr>
                <w:sz w:val="16"/>
                <w:szCs w:val="16"/>
              </w:rPr>
              <w:t>1.1.2</w:t>
            </w:r>
          </w:p>
        </w:tc>
      </w:tr>
      <w:tr w:rsidR="000B1DC3" w:rsidRPr="00057D2F" w14:paraId="7888AE43" w14:textId="77777777" w:rsidTr="007E0AB4">
        <w:tc>
          <w:tcPr>
            <w:tcW w:w="800" w:type="dxa"/>
            <w:shd w:val="solid" w:color="FFFFFF" w:fill="auto"/>
          </w:tcPr>
          <w:p w14:paraId="3BFE3191" w14:textId="19213626" w:rsidR="000B1DC3" w:rsidRDefault="000B1DC3" w:rsidP="00C72833">
            <w:pPr>
              <w:pStyle w:val="TAC"/>
              <w:rPr>
                <w:sz w:val="16"/>
                <w:szCs w:val="16"/>
              </w:rPr>
            </w:pPr>
            <w:r>
              <w:rPr>
                <w:sz w:val="16"/>
                <w:szCs w:val="16"/>
              </w:rPr>
              <w:t>2022-04</w:t>
            </w:r>
          </w:p>
        </w:tc>
        <w:tc>
          <w:tcPr>
            <w:tcW w:w="995" w:type="dxa"/>
            <w:shd w:val="solid" w:color="FFFFFF" w:fill="auto"/>
          </w:tcPr>
          <w:p w14:paraId="21C05887" w14:textId="480A6336" w:rsidR="000B1DC3" w:rsidRDefault="000B1DC3" w:rsidP="00C72833">
            <w:pPr>
              <w:pStyle w:val="TAC"/>
              <w:rPr>
                <w:sz w:val="16"/>
                <w:szCs w:val="16"/>
              </w:rPr>
            </w:pPr>
            <w:r>
              <w:rPr>
                <w:sz w:val="16"/>
                <w:szCs w:val="16"/>
              </w:rPr>
              <w:t>SA4#118-e</w:t>
            </w:r>
          </w:p>
        </w:tc>
        <w:tc>
          <w:tcPr>
            <w:tcW w:w="1134" w:type="dxa"/>
            <w:shd w:val="solid" w:color="FFFFFF" w:fill="auto"/>
          </w:tcPr>
          <w:p w14:paraId="6B10E624" w14:textId="398F138A" w:rsidR="000B1DC3" w:rsidRDefault="000B1DC3" w:rsidP="00C72833">
            <w:pPr>
              <w:pStyle w:val="TAC"/>
              <w:rPr>
                <w:sz w:val="16"/>
                <w:szCs w:val="16"/>
              </w:rPr>
            </w:pPr>
            <w:r>
              <w:rPr>
                <w:sz w:val="16"/>
                <w:szCs w:val="16"/>
              </w:rPr>
              <w:t>S4-220349</w:t>
            </w:r>
          </w:p>
        </w:tc>
        <w:tc>
          <w:tcPr>
            <w:tcW w:w="567" w:type="dxa"/>
            <w:shd w:val="solid" w:color="FFFFFF" w:fill="auto"/>
          </w:tcPr>
          <w:p w14:paraId="0259EEA4" w14:textId="77777777" w:rsidR="000B1DC3" w:rsidRPr="00057D2F" w:rsidRDefault="000B1DC3" w:rsidP="00C72833">
            <w:pPr>
              <w:pStyle w:val="TAL"/>
              <w:rPr>
                <w:sz w:val="16"/>
                <w:szCs w:val="16"/>
              </w:rPr>
            </w:pPr>
          </w:p>
        </w:tc>
        <w:tc>
          <w:tcPr>
            <w:tcW w:w="425" w:type="dxa"/>
            <w:shd w:val="solid" w:color="FFFFFF" w:fill="auto"/>
          </w:tcPr>
          <w:p w14:paraId="4F24AAEC" w14:textId="77777777" w:rsidR="000B1DC3" w:rsidRPr="00057D2F" w:rsidRDefault="000B1DC3" w:rsidP="00C72833">
            <w:pPr>
              <w:pStyle w:val="TAR"/>
              <w:rPr>
                <w:sz w:val="16"/>
                <w:szCs w:val="16"/>
              </w:rPr>
            </w:pPr>
          </w:p>
        </w:tc>
        <w:tc>
          <w:tcPr>
            <w:tcW w:w="426" w:type="dxa"/>
            <w:shd w:val="solid" w:color="FFFFFF" w:fill="auto"/>
          </w:tcPr>
          <w:p w14:paraId="4CBDF30E" w14:textId="77777777" w:rsidR="000B1DC3" w:rsidRPr="00057D2F" w:rsidRDefault="000B1DC3" w:rsidP="00C72833">
            <w:pPr>
              <w:pStyle w:val="TAC"/>
              <w:rPr>
                <w:sz w:val="16"/>
                <w:szCs w:val="16"/>
              </w:rPr>
            </w:pPr>
          </w:p>
        </w:tc>
        <w:tc>
          <w:tcPr>
            <w:tcW w:w="4584" w:type="dxa"/>
            <w:shd w:val="solid" w:color="FFFFFF" w:fill="auto"/>
          </w:tcPr>
          <w:p w14:paraId="2E225054" w14:textId="5D0F351A" w:rsidR="000B1DC3" w:rsidRDefault="000B1DC3" w:rsidP="00C72833">
            <w:pPr>
              <w:pStyle w:val="TAL"/>
              <w:rPr>
                <w:sz w:val="16"/>
                <w:szCs w:val="16"/>
              </w:rPr>
            </w:pPr>
            <w:r>
              <w:rPr>
                <w:sz w:val="16"/>
                <w:szCs w:val="16"/>
              </w:rPr>
              <w:t>Resolution of Editor’s Notes.</w:t>
            </w:r>
          </w:p>
        </w:tc>
        <w:tc>
          <w:tcPr>
            <w:tcW w:w="708" w:type="dxa"/>
            <w:shd w:val="solid" w:color="FFFFFF" w:fill="auto"/>
          </w:tcPr>
          <w:p w14:paraId="75708419" w14:textId="3ABCF0FF" w:rsidR="000B1DC3" w:rsidRDefault="000B1DC3" w:rsidP="00C72833">
            <w:pPr>
              <w:pStyle w:val="TAC"/>
              <w:rPr>
                <w:sz w:val="16"/>
                <w:szCs w:val="16"/>
              </w:rPr>
            </w:pPr>
            <w:r>
              <w:rPr>
                <w:sz w:val="16"/>
                <w:szCs w:val="16"/>
              </w:rPr>
              <w:t>1.2.0</w:t>
            </w:r>
          </w:p>
        </w:tc>
      </w:tr>
      <w:tr w:rsidR="00A80E00" w:rsidRPr="00057D2F" w14:paraId="0A8DD5B6" w14:textId="77777777" w:rsidTr="007E0AB4">
        <w:tc>
          <w:tcPr>
            <w:tcW w:w="800" w:type="dxa"/>
            <w:vMerge w:val="restart"/>
            <w:shd w:val="solid" w:color="FFFFFF" w:fill="auto"/>
          </w:tcPr>
          <w:p w14:paraId="476F60A6" w14:textId="670B10BF" w:rsidR="00A80E00" w:rsidRDefault="00A80E00" w:rsidP="00C72833">
            <w:pPr>
              <w:pStyle w:val="TAC"/>
              <w:rPr>
                <w:sz w:val="16"/>
                <w:szCs w:val="16"/>
              </w:rPr>
            </w:pPr>
            <w:r>
              <w:rPr>
                <w:sz w:val="16"/>
                <w:szCs w:val="16"/>
              </w:rPr>
              <w:t>2022-05</w:t>
            </w:r>
          </w:p>
        </w:tc>
        <w:tc>
          <w:tcPr>
            <w:tcW w:w="995" w:type="dxa"/>
            <w:vMerge w:val="restart"/>
            <w:shd w:val="solid" w:color="FFFFFF" w:fill="auto"/>
          </w:tcPr>
          <w:p w14:paraId="16DB8E74" w14:textId="69D0E489" w:rsidR="00A80E00" w:rsidRDefault="00A80E00" w:rsidP="00C72833">
            <w:pPr>
              <w:pStyle w:val="TAC"/>
              <w:rPr>
                <w:sz w:val="16"/>
                <w:szCs w:val="16"/>
              </w:rPr>
            </w:pPr>
            <w:r>
              <w:rPr>
                <w:sz w:val="16"/>
                <w:szCs w:val="16"/>
              </w:rPr>
              <w:t>SA4#119-e</w:t>
            </w:r>
          </w:p>
        </w:tc>
        <w:tc>
          <w:tcPr>
            <w:tcW w:w="1134" w:type="dxa"/>
            <w:shd w:val="solid" w:color="FFFFFF" w:fill="auto"/>
          </w:tcPr>
          <w:p w14:paraId="7FF4A9D1" w14:textId="2B3C13E3" w:rsidR="00A80E00" w:rsidRDefault="00A80E00" w:rsidP="00C72833">
            <w:pPr>
              <w:pStyle w:val="TAC"/>
              <w:rPr>
                <w:sz w:val="16"/>
                <w:szCs w:val="16"/>
              </w:rPr>
            </w:pPr>
            <w:r>
              <w:rPr>
                <w:sz w:val="16"/>
                <w:szCs w:val="16"/>
              </w:rPr>
              <w:t>S4-220637</w:t>
            </w:r>
          </w:p>
        </w:tc>
        <w:tc>
          <w:tcPr>
            <w:tcW w:w="567" w:type="dxa"/>
            <w:shd w:val="solid" w:color="FFFFFF" w:fill="auto"/>
          </w:tcPr>
          <w:p w14:paraId="6823A12C" w14:textId="77777777" w:rsidR="00A80E00" w:rsidRPr="00057D2F" w:rsidRDefault="00A80E00" w:rsidP="00C72833">
            <w:pPr>
              <w:pStyle w:val="TAL"/>
              <w:rPr>
                <w:sz w:val="16"/>
                <w:szCs w:val="16"/>
              </w:rPr>
            </w:pPr>
          </w:p>
        </w:tc>
        <w:tc>
          <w:tcPr>
            <w:tcW w:w="425" w:type="dxa"/>
            <w:shd w:val="solid" w:color="FFFFFF" w:fill="auto"/>
          </w:tcPr>
          <w:p w14:paraId="39EB04B4" w14:textId="77777777" w:rsidR="00A80E00" w:rsidRPr="00057D2F" w:rsidRDefault="00A80E00" w:rsidP="00C72833">
            <w:pPr>
              <w:pStyle w:val="TAR"/>
              <w:rPr>
                <w:sz w:val="16"/>
                <w:szCs w:val="16"/>
              </w:rPr>
            </w:pPr>
          </w:p>
        </w:tc>
        <w:tc>
          <w:tcPr>
            <w:tcW w:w="426" w:type="dxa"/>
            <w:shd w:val="solid" w:color="FFFFFF" w:fill="auto"/>
          </w:tcPr>
          <w:p w14:paraId="08204091" w14:textId="77777777" w:rsidR="00A80E00" w:rsidRPr="00057D2F" w:rsidRDefault="00A80E00" w:rsidP="00C72833">
            <w:pPr>
              <w:pStyle w:val="TAC"/>
              <w:rPr>
                <w:sz w:val="16"/>
                <w:szCs w:val="16"/>
              </w:rPr>
            </w:pPr>
          </w:p>
        </w:tc>
        <w:tc>
          <w:tcPr>
            <w:tcW w:w="4584" w:type="dxa"/>
            <w:shd w:val="solid" w:color="FFFFFF" w:fill="auto"/>
          </w:tcPr>
          <w:p w14:paraId="58599F9D" w14:textId="186CAB1C" w:rsidR="00A80E00" w:rsidRDefault="005B05CC" w:rsidP="00C72833">
            <w:pPr>
              <w:pStyle w:val="TAL"/>
              <w:rPr>
                <w:sz w:val="16"/>
                <w:szCs w:val="16"/>
              </w:rPr>
            </w:pPr>
            <w:r>
              <w:rPr>
                <w:sz w:val="16"/>
                <w:szCs w:val="16"/>
              </w:rPr>
              <w:t>Draft p</w:t>
            </w:r>
            <w:r w:rsidR="00A80E00">
              <w:rPr>
                <w:sz w:val="16"/>
                <w:szCs w:val="16"/>
              </w:rPr>
              <w:t>resentation to TSG.</w:t>
            </w:r>
          </w:p>
        </w:tc>
        <w:tc>
          <w:tcPr>
            <w:tcW w:w="708" w:type="dxa"/>
            <w:shd w:val="solid" w:color="FFFFFF" w:fill="auto"/>
          </w:tcPr>
          <w:p w14:paraId="014D38EF" w14:textId="2A438FED" w:rsidR="00A80E00" w:rsidRDefault="00A80E00" w:rsidP="00C72833">
            <w:pPr>
              <w:pStyle w:val="TAC"/>
              <w:rPr>
                <w:sz w:val="16"/>
                <w:szCs w:val="16"/>
              </w:rPr>
            </w:pPr>
            <w:r>
              <w:rPr>
                <w:sz w:val="16"/>
                <w:szCs w:val="16"/>
              </w:rPr>
              <w:t>2.0.0</w:t>
            </w:r>
          </w:p>
        </w:tc>
      </w:tr>
      <w:tr w:rsidR="00A80E00" w:rsidRPr="00057D2F" w14:paraId="4C0E71C8" w14:textId="77777777" w:rsidTr="007E0AB4">
        <w:tc>
          <w:tcPr>
            <w:tcW w:w="800" w:type="dxa"/>
            <w:vMerge/>
            <w:shd w:val="solid" w:color="FFFFFF" w:fill="auto"/>
          </w:tcPr>
          <w:p w14:paraId="4DA4F5A3" w14:textId="77777777" w:rsidR="00A80E00" w:rsidRDefault="00A80E00" w:rsidP="00C72833">
            <w:pPr>
              <w:pStyle w:val="TAC"/>
              <w:rPr>
                <w:sz w:val="16"/>
                <w:szCs w:val="16"/>
              </w:rPr>
            </w:pPr>
          </w:p>
        </w:tc>
        <w:tc>
          <w:tcPr>
            <w:tcW w:w="995" w:type="dxa"/>
            <w:vMerge/>
            <w:shd w:val="solid" w:color="FFFFFF" w:fill="auto"/>
          </w:tcPr>
          <w:p w14:paraId="4C703A31" w14:textId="77777777" w:rsidR="00A80E00" w:rsidRDefault="00A80E00" w:rsidP="00C72833">
            <w:pPr>
              <w:pStyle w:val="TAC"/>
              <w:rPr>
                <w:sz w:val="16"/>
                <w:szCs w:val="16"/>
              </w:rPr>
            </w:pPr>
          </w:p>
        </w:tc>
        <w:tc>
          <w:tcPr>
            <w:tcW w:w="1134" w:type="dxa"/>
            <w:shd w:val="solid" w:color="FFFFFF" w:fill="auto"/>
          </w:tcPr>
          <w:p w14:paraId="08754AB0" w14:textId="0E7DE4FE" w:rsidR="00A80E00" w:rsidRDefault="00A80E00" w:rsidP="00C72833">
            <w:pPr>
              <w:pStyle w:val="TAC"/>
              <w:rPr>
                <w:sz w:val="16"/>
                <w:szCs w:val="16"/>
              </w:rPr>
            </w:pPr>
            <w:r>
              <w:rPr>
                <w:sz w:val="16"/>
                <w:szCs w:val="16"/>
              </w:rPr>
              <w:t>S4-22</w:t>
            </w:r>
            <w:r w:rsidR="005B05CC">
              <w:rPr>
                <w:sz w:val="16"/>
                <w:szCs w:val="16"/>
              </w:rPr>
              <w:t>0807</w:t>
            </w:r>
          </w:p>
        </w:tc>
        <w:tc>
          <w:tcPr>
            <w:tcW w:w="567" w:type="dxa"/>
            <w:shd w:val="solid" w:color="FFFFFF" w:fill="auto"/>
          </w:tcPr>
          <w:p w14:paraId="16BEF019" w14:textId="77777777" w:rsidR="00A80E00" w:rsidRPr="00057D2F" w:rsidRDefault="00A80E00" w:rsidP="00C72833">
            <w:pPr>
              <w:pStyle w:val="TAL"/>
              <w:rPr>
                <w:sz w:val="16"/>
                <w:szCs w:val="16"/>
              </w:rPr>
            </w:pPr>
          </w:p>
        </w:tc>
        <w:tc>
          <w:tcPr>
            <w:tcW w:w="425" w:type="dxa"/>
            <w:shd w:val="solid" w:color="FFFFFF" w:fill="auto"/>
          </w:tcPr>
          <w:p w14:paraId="360D9E5D" w14:textId="77777777" w:rsidR="00A80E00" w:rsidRPr="00057D2F" w:rsidRDefault="00A80E00" w:rsidP="00C72833">
            <w:pPr>
              <w:pStyle w:val="TAR"/>
              <w:rPr>
                <w:sz w:val="16"/>
                <w:szCs w:val="16"/>
              </w:rPr>
            </w:pPr>
          </w:p>
        </w:tc>
        <w:tc>
          <w:tcPr>
            <w:tcW w:w="426" w:type="dxa"/>
            <w:shd w:val="solid" w:color="FFFFFF" w:fill="auto"/>
          </w:tcPr>
          <w:p w14:paraId="438120DD" w14:textId="77777777" w:rsidR="00A80E00" w:rsidRPr="00057D2F" w:rsidRDefault="00A80E00" w:rsidP="00C72833">
            <w:pPr>
              <w:pStyle w:val="TAC"/>
              <w:rPr>
                <w:sz w:val="16"/>
                <w:szCs w:val="16"/>
              </w:rPr>
            </w:pPr>
          </w:p>
        </w:tc>
        <w:tc>
          <w:tcPr>
            <w:tcW w:w="4584" w:type="dxa"/>
            <w:shd w:val="solid" w:color="FFFFFF" w:fill="auto"/>
          </w:tcPr>
          <w:p w14:paraId="4BD69846" w14:textId="5997A7B7" w:rsidR="00A80E00" w:rsidRDefault="00A80E00" w:rsidP="00C72833">
            <w:pPr>
              <w:pStyle w:val="TAL"/>
              <w:rPr>
                <w:sz w:val="16"/>
                <w:szCs w:val="16"/>
              </w:rPr>
            </w:pPr>
            <w:r>
              <w:rPr>
                <w:sz w:val="16"/>
                <w:szCs w:val="16"/>
              </w:rPr>
              <w:t>Revised presentation to TSG</w:t>
            </w:r>
          </w:p>
        </w:tc>
        <w:tc>
          <w:tcPr>
            <w:tcW w:w="708" w:type="dxa"/>
            <w:shd w:val="solid" w:color="FFFFFF" w:fill="auto"/>
          </w:tcPr>
          <w:p w14:paraId="029C950B" w14:textId="23050730" w:rsidR="00A80E00" w:rsidRDefault="00A80E00" w:rsidP="00C72833">
            <w:pPr>
              <w:pStyle w:val="TAC"/>
              <w:rPr>
                <w:sz w:val="16"/>
                <w:szCs w:val="16"/>
              </w:rPr>
            </w:pPr>
            <w:r>
              <w:rPr>
                <w:sz w:val="16"/>
                <w:szCs w:val="16"/>
              </w:rPr>
              <w:t>2.1.0</w:t>
            </w:r>
          </w:p>
        </w:tc>
      </w:tr>
      <w:tr w:rsidR="00DD234B" w:rsidRPr="00057D2F" w14:paraId="0BD311E4" w14:textId="77777777" w:rsidTr="007E0AB4">
        <w:tc>
          <w:tcPr>
            <w:tcW w:w="800" w:type="dxa"/>
            <w:shd w:val="solid" w:color="FFFFFF" w:fill="auto"/>
          </w:tcPr>
          <w:p w14:paraId="490CBB7E" w14:textId="4C762B07" w:rsidR="00DD234B" w:rsidRDefault="00DD234B" w:rsidP="00C72833">
            <w:pPr>
              <w:pStyle w:val="TAC"/>
              <w:rPr>
                <w:sz w:val="16"/>
                <w:szCs w:val="16"/>
              </w:rPr>
            </w:pPr>
            <w:r>
              <w:rPr>
                <w:sz w:val="16"/>
                <w:szCs w:val="16"/>
              </w:rPr>
              <w:t>2022-06</w:t>
            </w:r>
          </w:p>
        </w:tc>
        <w:tc>
          <w:tcPr>
            <w:tcW w:w="995" w:type="dxa"/>
            <w:shd w:val="solid" w:color="FFFFFF" w:fill="auto"/>
          </w:tcPr>
          <w:p w14:paraId="0881BB1A" w14:textId="30C6E08B" w:rsidR="00DD234B" w:rsidRDefault="00DD234B" w:rsidP="00C72833">
            <w:pPr>
              <w:pStyle w:val="TAC"/>
              <w:rPr>
                <w:sz w:val="16"/>
                <w:szCs w:val="16"/>
              </w:rPr>
            </w:pPr>
            <w:r>
              <w:rPr>
                <w:sz w:val="16"/>
                <w:szCs w:val="16"/>
              </w:rPr>
              <w:t>SA#96</w:t>
            </w:r>
          </w:p>
        </w:tc>
        <w:tc>
          <w:tcPr>
            <w:tcW w:w="1134" w:type="dxa"/>
            <w:shd w:val="solid" w:color="FFFFFF" w:fill="auto"/>
          </w:tcPr>
          <w:p w14:paraId="73F37E41" w14:textId="199841DD" w:rsidR="00DD234B" w:rsidRDefault="00DD234B" w:rsidP="00C72833">
            <w:pPr>
              <w:pStyle w:val="TAC"/>
              <w:rPr>
                <w:sz w:val="16"/>
                <w:szCs w:val="16"/>
              </w:rPr>
            </w:pPr>
            <w:r>
              <w:rPr>
                <w:sz w:val="16"/>
                <w:szCs w:val="16"/>
              </w:rPr>
              <w:t>SP-220603</w:t>
            </w:r>
          </w:p>
        </w:tc>
        <w:tc>
          <w:tcPr>
            <w:tcW w:w="567" w:type="dxa"/>
            <w:shd w:val="solid" w:color="FFFFFF" w:fill="auto"/>
          </w:tcPr>
          <w:p w14:paraId="5F3F6B16" w14:textId="77777777" w:rsidR="00DD234B" w:rsidRPr="00057D2F" w:rsidRDefault="00DD234B" w:rsidP="00C72833">
            <w:pPr>
              <w:pStyle w:val="TAL"/>
              <w:rPr>
                <w:sz w:val="16"/>
                <w:szCs w:val="16"/>
              </w:rPr>
            </w:pPr>
          </w:p>
        </w:tc>
        <w:tc>
          <w:tcPr>
            <w:tcW w:w="425" w:type="dxa"/>
            <w:shd w:val="solid" w:color="FFFFFF" w:fill="auto"/>
          </w:tcPr>
          <w:p w14:paraId="1EFC255A" w14:textId="77777777" w:rsidR="00DD234B" w:rsidRPr="00057D2F" w:rsidRDefault="00DD234B" w:rsidP="00C72833">
            <w:pPr>
              <w:pStyle w:val="TAR"/>
              <w:rPr>
                <w:sz w:val="16"/>
                <w:szCs w:val="16"/>
              </w:rPr>
            </w:pPr>
          </w:p>
        </w:tc>
        <w:tc>
          <w:tcPr>
            <w:tcW w:w="426" w:type="dxa"/>
            <w:shd w:val="solid" w:color="FFFFFF" w:fill="auto"/>
          </w:tcPr>
          <w:p w14:paraId="4A31B8EC" w14:textId="77777777" w:rsidR="00DD234B" w:rsidRPr="00057D2F" w:rsidRDefault="00DD234B" w:rsidP="00C72833">
            <w:pPr>
              <w:pStyle w:val="TAC"/>
              <w:rPr>
                <w:sz w:val="16"/>
                <w:szCs w:val="16"/>
              </w:rPr>
            </w:pPr>
          </w:p>
        </w:tc>
        <w:tc>
          <w:tcPr>
            <w:tcW w:w="4584" w:type="dxa"/>
            <w:shd w:val="solid" w:color="FFFFFF" w:fill="auto"/>
          </w:tcPr>
          <w:p w14:paraId="70901DA8" w14:textId="5663D3F9" w:rsidR="00DD234B" w:rsidRDefault="00DD234B" w:rsidP="00C72833">
            <w:pPr>
              <w:pStyle w:val="TAL"/>
              <w:rPr>
                <w:sz w:val="16"/>
                <w:szCs w:val="16"/>
              </w:rPr>
            </w:pPr>
            <w:r>
              <w:rPr>
                <w:sz w:val="16"/>
                <w:szCs w:val="16"/>
              </w:rPr>
              <w:t>Under Change Control</w:t>
            </w:r>
          </w:p>
        </w:tc>
        <w:tc>
          <w:tcPr>
            <w:tcW w:w="708" w:type="dxa"/>
            <w:shd w:val="solid" w:color="FFFFFF" w:fill="auto"/>
          </w:tcPr>
          <w:p w14:paraId="63CEB3C2" w14:textId="2C6F95B8" w:rsidR="00DD234B" w:rsidRDefault="00DD234B" w:rsidP="00C72833">
            <w:pPr>
              <w:pStyle w:val="TAC"/>
              <w:rPr>
                <w:sz w:val="16"/>
                <w:szCs w:val="16"/>
              </w:rPr>
            </w:pPr>
            <w:r>
              <w:rPr>
                <w:sz w:val="16"/>
                <w:szCs w:val="16"/>
              </w:rPr>
              <w:t>17.0.0</w:t>
            </w:r>
          </w:p>
        </w:tc>
      </w:tr>
      <w:tr w:rsidR="0096084B" w:rsidRPr="00057D2F" w14:paraId="778136BC" w14:textId="77777777" w:rsidTr="007E0AB4">
        <w:tc>
          <w:tcPr>
            <w:tcW w:w="800" w:type="dxa"/>
            <w:shd w:val="solid" w:color="FFFFFF" w:fill="auto"/>
          </w:tcPr>
          <w:p w14:paraId="631D9D40" w14:textId="000CE87E" w:rsidR="0096084B" w:rsidRDefault="0096084B" w:rsidP="00C72833">
            <w:pPr>
              <w:pStyle w:val="TAC"/>
              <w:rPr>
                <w:sz w:val="16"/>
                <w:szCs w:val="16"/>
              </w:rPr>
            </w:pPr>
            <w:r>
              <w:rPr>
                <w:sz w:val="16"/>
                <w:szCs w:val="16"/>
              </w:rPr>
              <w:t>2022-09</w:t>
            </w:r>
          </w:p>
        </w:tc>
        <w:tc>
          <w:tcPr>
            <w:tcW w:w="995" w:type="dxa"/>
            <w:shd w:val="solid" w:color="FFFFFF" w:fill="auto"/>
          </w:tcPr>
          <w:p w14:paraId="0226991D" w14:textId="14FCE4E2" w:rsidR="0096084B" w:rsidRDefault="0096084B" w:rsidP="00C72833">
            <w:pPr>
              <w:pStyle w:val="TAC"/>
              <w:rPr>
                <w:sz w:val="16"/>
                <w:szCs w:val="16"/>
              </w:rPr>
            </w:pPr>
            <w:r>
              <w:rPr>
                <w:sz w:val="16"/>
                <w:szCs w:val="16"/>
              </w:rPr>
              <w:t>SA#97-e</w:t>
            </w:r>
          </w:p>
        </w:tc>
        <w:tc>
          <w:tcPr>
            <w:tcW w:w="1134" w:type="dxa"/>
            <w:shd w:val="solid" w:color="FFFFFF" w:fill="auto"/>
          </w:tcPr>
          <w:p w14:paraId="1DCCA07D" w14:textId="1244CE7A" w:rsidR="0096084B" w:rsidRDefault="00212FB6" w:rsidP="00C72833">
            <w:pPr>
              <w:pStyle w:val="TAC"/>
              <w:rPr>
                <w:sz w:val="16"/>
                <w:szCs w:val="16"/>
              </w:rPr>
            </w:pPr>
            <w:r w:rsidRPr="00212FB6">
              <w:rPr>
                <w:sz w:val="16"/>
                <w:szCs w:val="16"/>
              </w:rPr>
              <w:t>SP-220757</w:t>
            </w:r>
          </w:p>
        </w:tc>
        <w:tc>
          <w:tcPr>
            <w:tcW w:w="567" w:type="dxa"/>
            <w:shd w:val="solid" w:color="FFFFFF" w:fill="auto"/>
          </w:tcPr>
          <w:p w14:paraId="4E35A2AB" w14:textId="4F439B8B" w:rsidR="0096084B" w:rsidRPr="00057D2F" w:rsidRDefault="001C61B5" w:rsidP="00C72833">
            <w:pPr>
              <w:pStyle w:val="TAL"/>
              <w:rPr>
                <w:sz w:val="16"/>
                <w:szCs w:val="16"/>
              </w:rPr>
            </w:pPr>
            <w:r>
              <w:rPr>
                <w:sz w:val="16"/>
                <w:szCs w:val="16"/>
              </w:rPr>
              <w:t>0001</w:t>
            </w:r>
          </w:p>
        </w:tc>
        <w:tc>
          <w:tcPr>
            <w:tcW w:w="425" w:type="dxa"/>
            <w:shd w:val="solid" w:color="FFFFFF" w:fill="auto"/>
          </w:tcPr>
          <w:p w14:paraId="7AAE60FF" w14:textId="40CE9D9C" w:rsidR="0096084B" w:rsidRPr="00057D2F" w:rsidRDefault="001C61B5" w:rsidP="00C72833">
            <w:pPr>
              <w:pStyle w:val="TAR"/>
              <w:rPr>
                <w:sz w:val="16"/>
                <w:szCs w:val="16"/>
              </w:rPr>
            </w:pPr>
            <w:r>
              <w:rPr>
                <w:sz w:val="16"/>
                <w:szCs w:val="16"/>
              </w:rPr>
              <w:t>1</w:t>
            </w:r>
          </w:p>
        </w:tc>
        <w:tc>
          <w:tcPr>
            <w:tcW w:w="426" w:type="dxa"/>
            <w:shd w:val="solid" w:color="FFFFFF" w:fill="auto"/>
          </w:tcPr>
          <w:p w14:paraId="0ECBFF8A" w14:textId="2C949D02" w:rsidR="0096084B" w:rsidRPr="00057D2F" w:rsidRDefault="001C61B5" w:rsidP="00C72833">
            <w:pPr>
              <w:pStyle w:val="TAC"/>
              <w:rPr>
                <w:sz w:val="16"/>
                <w:szCs w:val="16"/>
              </w:rPr>
            </w:pPr>
            <w:r>
              <w:rPr>
                <w:sz w:val="16"/>
                <w:szCs w:val="16"/>
              </w:rPr>
              <w:t>F</w:t>
            </w:r>
          </w:p>
        </w:tc>
        <w:tc>
          <w:tcPr>
            <w:tcW w:w="4584" w:type="dxa"/>
            <w:shd w:val="solid" w:color="FFFFFF" w:fill="auto"/>
          </w:tcPr>
          <w:p w14:paraId="43170FFF" w14:textId="2ABF595D" w:rsidR="0096084B" w:rsidRDefault="001C61B5" w:rsidP="00C72833">
            <w:pPr>
              <w:pStyle w:val="TAL"/>
              <w:rPr>
                <w:sz w:val="16"/>
                <w:szCs w:val="16"/>
              </w:rPr>
            </w:pPr>
            <w:r w:rsidRPr="001C61B5">
              <w:rPr>
                <w:sz w:val="16"/>
                <w:szCs w:val="16"/>
              </w:rPr>
              <w:t>[EVEX] Miscellaneous corrections and clarifications</w:t>
            </w:r>
          </w:p>
        </w:tc>
        <w:tc>
          <w:tcPr>
            <w:tcW w:w="708" w:type="dxa"/>
            <w:shd w:val="solid" w:color="FFFFFF" w:fill="auto"/>
          </w:tcPr>
          <w:p w14:paraId="66CD92AF" w14:textId="080F2D25" w:rsidR="0096084B" w:rsidRDefault="0096084B" w:rsidP="00C72833">
            <w:pPr>
              <w:pStyle w:val="TAC"/>
              <w:rPr>
                <w:sz w:val="16"/>
                <w:szCs w:val="16"/>
              </w:rPr>
            </w:pPr>
            <w:r>
              <w:rPr>
                <w:sz w:val="16"/>
                <w:szCs w:val="16"/>
              </w:rPr>
              <w:t>17.1.0</w:t>
            </w:r>
          </w:p>
        </w:tc>
      </w:tr>
      <w:tr w:rsidR="000D3B47" w:rsidRPr="00057D2F" w14:paraId="68DC9BD7" w14:textId="77777777" w:rsidTr="007E0AB4">
        <w:tc>
          <w:tcPr>
            <w:tcW w:w="800" w:type="dxa"/>
            <w:shd w:val="solid" w:color="FFFFFF" w:fill="auto"/>
          </w:tcPr>
          <w:p w14:paraId="5CD9AD83" w14:textId="538F408E" w:rsidR="000D3B47" w:rsidRDefault="000D3B47" w:rsidP="00C72833">
            <w:pPr>
              <w:pStyle w:val="TAC"/>
              <w:rPr>
                <w:sz w:val="16"/>
                <w:szCs w:val="16"/>
              </w:rPr>
            </w:pPr>
            <w:r>
              <w:rPr>
                <w:sz w:val="16"/>
                <w:szCs w:val="16"/>
              </w:rPr>
              <w:t>2023-06</w:t>
            </w:r>
          </w:p>
        </w:tc>
        <w:tc>
          <w:tcPr>
            <w:tcW w:w="995" w:type="dxa"/>
            <w:shd w:val="solid" w:color="FFFFFF" w:fill="auto"/>
          </w:tcPr>
          <w:p w14:paraId="25E26F54" w14:textId="7F347D7D" w:rsidR="000D3B47" w:rsidRDefault="000D3B47" w:rsidP="00C72833">
            <w:pPr>
              <w:pStyle w:val="TAC"/>
              <w:rPr>
                <w:sz w:val="16"/>
                <w:szCs w:val="16"/>
              </w:rPr>
            </w:pPr>
            <w:r>
              <w:rPr>
                <w:sz w:val="16"/>
                <w:szCs w:val="16"/>
              </w:rPr>
              <w:t>SA#100</w:t>
            </w:r>
          </w:p>
        </w:tc>
        <w:tc>
          <w:tcPr>
            <w:tcW w:w="1134" w:type="dxa"/>
            <w:shd w:val="solid" w:color="FFFFFF" w:fill="auto"/>
          </w:tcPr>
          <w:p w14:paraId="7AD5C334" w14:textId="507F6DB9" w:rsidR="000D3B47" w:rsidRPr="00212FB6" w:rsidRDefault="000D3B47" w:rsidP="00C72833">
            <w:pPr>
              <w:pStyle w:val="TAC"/>
              <w:rPr>
                <w:sz w:val="16"/>
                <w:szCs w:val="16"/>
              </w:rPr>
            </w:pPr>
            <w:r w:rsidRPr="000D3B47">
              <w:rPr>
                <w:sz w:val="16"/>
                <w:szCs w:val="16"/>
              </w:rPr>
              <w:t>SP-230550</w:t>
            </w:r>
          </w:p>
        </w:tc>
        <w:tc>
          <w:tcPr>
            <w:tcW w:w="567" w:type="dxa"/>
            <w:shd w:val="solid" w:color="FFFFFF" w:fill="auto"/>
          </w:tcPr>
          <w:p w14:paraId="75AE8BFC" w14:textId="74A02596" w:rsidR="000D3B47" w:rsidRDefault="000D3B47" w:rsidP="00C72833">
            <w:pPr>
              <w:pStyle w:val="TAL"/>
              <w:rPr>
                <w:sz w:val="16"/>
                <w:szCs w:val="16"/>
              </w:rPr>
            </w:pPr>
            <w:r>
              <w:rPr>
                <w:sz w:val="16"/>
                <w:szCs w:val="16"/>
              </w:rPr>
              <w:t>0005</w:t>
            </w:r>
          </w:p>
        </w:tc>
        <w:tc>
          <w:tcPr>
            <w:tcW w:w="425" w:type="dxa"/>
            <w:shd w:val="solid" w:color="FFFFFF" w:fill="auto"/>
          </w:tcPr>
          <w:p w14:paraId="443D4A8B" w14:textId="4629A231" w:rsidR="000D3B47" w:rsidRDefault="000D3B47" w:rsidP="00C72833">
            <w:pPr>
              <w:pStyle w:val="TAR"/>
              <w:rPr>
                <w:sz w:val="16"/>
                <w:szCs w:val="16"/>
              </w:rPr>
            </w:pPr>
            <w:r>
              <w:rPr>
                <w:sz w:val="16"/>
                <w:szCs w:val="16"/>
              </w:rPr>
              <w:t>1</w:t>
            </w:r>
          </w:p>
        </w:tc>
        <w:tc>
          <w:tcPr>
            <w:tcW w:w="426" w:type="dxa"/>
            <w:shd w:val="solid" w:color="FFFFFF" w:fill="auto"/>
          </w:tcPr>
          <w:p w14:paraId="7E61840B" w14:textId="4AB6E2CA" w:rsidR="000D3B47" w:rsidRDefault="000D3B47" w:rsidP="00C72833">
            <w:pPr>
              <w:pStyle w:val="TAC"/>
              <w:rPr>
                <w:sz w:val="16"/>
                <w:szCs w:val="16"/>
              </w:rPr>
            </w:pPr>
            <w:r>
              <w:rPr>
                <w:sz w:val="16"/>
                <w:szCs w:val="16"/>
              </w:rPr>
              <w:t>F</w:t>
            </w:r>
          </w:p>
        </w:tc>
        <w:tc>
          <w:tcPr>
            <w:tcW w:w="4584" w:type="dxa"/>
            <w:shd w:val="solid" w:color="FFFFFF" w:fill="auto"/>
          </w:tcPr>
          <w:p w14:paraId="7E139A1F" w14:textId="6777468C" w:rsidR="000D3B47" w:rsidRPr="001C61B5" w:rsidRDefault="00000000" w:rsidP="00C72833">
            <w:pPr>
              <w:pStyle w:val="TAL"/>
              <w:rPr>
                <w:sz w:val="16"/>
                <w:szCs w:val="16"/>
              </w:rPr>
            </w:pPr>
            <w:fldSimple w:instr=" DOCPROPERTY  CrTitle  \* MERGEFORMAT ">
              <w:r w:rsidR="000D3B47">
                <w:t>[EVEX] Provisioning of Data Collection and Reporting Configuration</w:t>
              </w:r>
            </w:fldSimple>
          </w:p>
        </w:tc>
        <w:tc>
          <w:tcPr>
            <w:tcW w:w="708" w:type="dxa"/>
            <w:shd w:val="solid" w:color="FFFFFF" w:fill="auto"/>
          </w:tcPr>
          <w:p w14:paraId="510C887A" w14:textId="3886E5C4" w:rsidR="000D3B47" w:rsidRDefault="000D3B47" w:rsidP="00C72833">
            <w:pPr>
              <w:pStyle w:val="TAC"/>
              <w:rPr>
                <w:sz w:val="16"/>
                <w:szCs w:val="16"/>
              </w:rPr>
            </w:pPr>
            <w:r>
              <w:rPr>
                <w:sz w:val="16"/>
                <w:szCs w:val="16"/>
              </w:rPr>
              <w:t>17.2.0</w:t>
            </w:r>
          </w:p>
        </w:tc>
      </w:tr>
      <w:tr w:rsidR="00145CB6" w:rsidRPr="00057D2F" w14:paraId="6CE4E869" w14:textId="77777777" w:rsidTr="007E0AB4">
        <w:tc>
          <w:tcPr>
            <w:tcW w:w="800" w:type="dxa"/>
            <w:shd w:val="solid" w:color="FFFFFF" w:fill="auto"/>
          </w:tcPr>
          <w:p w14:paraId="3BBC2BD2" w14:textId="76C33406" w:rsidR="00145CB6" w:rsidRDefault="00145CB6" w:rsidP="00145CB6">
            <w:pPr>
              <w:pStyle w:val="TAC"/>
              <w:rPr>
                <w:sz w:val="16"/>
                <w:szCs w:val="16"/>
              </w:rPr>
            </w:pPr>
            <w:r>
              <w:rPr>
                <w:sz w:val="16"/>
                <w:szCs w:val="16"/>
              </w:rPr>
              <w:t>2023-06</w:t>
            </w:r>
          </w:p>
        </w:tc>
        <w:tc>
          <w:tcPr>
            <w:tcW w:w="995" w:type="dxa"/>
            <w:shd w:val="solid" w:color="FFFFFF" w:fill="auto"/>
          </w:tcPr>
          <w:p w14:paraId="3CE9D87A" w14:textId="39AFBFF8" w:rsidR="00145CB6" w:rsidRDefault="00145CB6" w:rsidP="00145CB6">
            <w:pPr>
              <w:pStyle w:val="TAC"/>
              <w:rPr>
                <w:sz w:val="16"/>
                <w:szCs w:val="16"/>
              </w:rPr>
            </w:pPr>
            <w:r>
              <w:rPr>
                <w:sz w:val="16"/>
                <w:szCs w:val="16"/>
              </w:rPr>
              <w:t>SA#100</w:t>
            </w:r>
          </w:p>
        </w:tc>
        <w:tc>
          <w:tcPr>
            <w:tcW w:w="1134" w:type="dxa"/>
            <w:shd w:val="solid" w:color="FFFFFF" w:fill="auto"/>
          </w:tcPr>
          <w:p w14:paraId="72229B35" w14:textId="26645540" w:rsidR="00145CB6" w:rsidRPr="000D3B47" w:rsidRDefault="00145CB6" w:rsidP="00145CB6">
            <w:pPr>
              <w:pStyle w:val="TAC"/>
              <w:rPr>
                <w:sz w:val="16"/>
                <w:szCs w:val="16"/>
              </w:rPr>
            </w:pPr>
            <w:r w:rsidRPr="000D3B47">
              <w:rPr>
                <w:sz w:val="16"/>
                <w:szCs w:val="16"/>
              </w:rPr>
              <w:t>SP-230550</w:t>
            </w:r>
          </w:p>
        </w:tc>
        <w:tc>
          <w:tcPr>
            <w:tcW w:w="567" w:type="dxa"/>
            <w:shd w:val="solid" w:color="FFFFFF" w:fill="auto"/>
          </w:tcPr>
          <w:p w14:paraId="34A926C2" w14:textId="4F8F16DC" w:rsidR="00145CB6" w:rsidRDefault="00145CB6" w:rsidP="00145CB6">
            <w:pPr>
              <w:pStyle w:val="TAL"/>
              <w:rPr>
                <w:sz w:val="16"/>
                <w:szCs w:val="16"/>
              </w:rPr>
            </w:pPr>
            <w:r>
              <w:rPr>
                <w:sz w:val="16"/>
                <w:szCs w:val="16"/>
              </w:rPr>
              <w:t>0006</w:t>
            </w:r>
          </w:p>
        </w:tc>
        <w:tc>
          <w:tcPr>
            <w:tcW w:w="425" w:type="dxa"/>
            <w:shd w:val="solid" w:color="FFFFFF" w:fill="auto"/>
          </w:tcPr>
          <w:p w14:paraId="5840A689" w14:textId="690F3354" w:rsidR="00145CB6" w:rsidRDefault="00145CB6" w:rsidP="00145CB6">
            <w:pPr>
              <w:pStyle w:val="TAR"/>
              <w:rPr>
                <w:sz w:val="16"/>
                <w:szCs w:val="16"/>
              </w:rPr>
            </w:pPr>
            <w:r>
              <w:rPr>
                <w:sz w:val="16"/>
                <w:szCs w:val="16"/>
              </w:rPr>
              <w:t>1</w:t>
            </w:r>
          </w:p>
        </w:tc>
        <w:tc>
          <w:tcPr>
            <w:tcW w:w="426" w:type="dxa"/>
            <w:shd w:val="solid" w:color="FFFFFF" w:fill="auto"/>
          </w:tcPr>
          <w:p w14:paraId="4341A93D" w14:textId="0731067E" w:rsidR="00145CB6" w:rsidRDefault="00145CB6" w:rsidP="00145CB6">
            <w:pPr>
              <w:pStyle w:val="TAC"/>
              <w:rPr>
                <w:sz w:val="16"/>
                <w:szCs w:val="16"/>
              </w:rPr>
            </w:pPr>
            <w:r>
              <w:rPr>
                <w:sz w:val="16"/>
                <w:szCs w:val="16"/>
              </w:rPr>
              <w:t>F</w:t>
            </w:r>
          </w:p>
        </w:tc>
        <w:tc>
          <w:tcPr>
            <w:tcW w:w="4584" w:type="dxa"/>
            <w:shd w:val="solid" w:color="FFFFFF" w:fill="auto"/>
          </w:tcPr>
          <w:p w14:paraId="49067056" w14:textId="032745FB" w:rsidR="00145CB6" w:rsidRDefault="00000000" w:rsidP="00145CB6">
            <w:pPr>
              <w:pStyle w:val="TAL"/>
            </w:pPr>
            <w:fldSimple w:instr=" DOCPROPERTY  CrTitle  \* MERGEFORMAT ">
              <w:r w:rsidR="00145CB6">
                <w:t>[EVEX] Precedence Rules on Data Collection, Reporting and Event Exposure</w:t>
              </w:r>
            </w:fldSimple>
          </w:p>
        </w:tc>
        <w:tc>
          <w:tcPr>
            <w:tcW w:w="708" w:type="dxa"/>
            <w:shd w:val="solid" w:color="FFFFFF" w:fill="auto"/>
          </w:tcPr>
          <w:p w14:paraId="171071A8" w14:textId="07A82821" w:rsidR="00145CB6" w:rsidRDefault="00145CB6" w:rsidP="00145CB6">
            <w:pPr>
              <w:pStyle w:val="TAC"/>
              <w:rPr>
                <w:sz w:val="16"/>
                <w:szCs w:val="16"/>
              </w:rPr>
            </w:pPr>
            <w:r>
              <w:rPr>
                <w:sz w:val="16"/>
                <w:szCs w:val="16"/>
              </w:rPr>
              <w:t>17.2.0</w:t>
            </w:r>
          </w:p>
        </w:tc>
      </w:tr>
      <w:tr w:rsidR="005C2D53" w:rsidRPr="00057D2F" w14:paraId="2B86FE0D" w14:textId="77777777" w:rsidTr="007E0AB4">
        <w:tc>
          <w:tcPr>
            <w:tcW w:w="800" w:type="dxa"/>
            <w:shd w:val="solid" w:color="FFFFFF" w:fill="auto"/>
          </w:tcPr>
          <w:p w14:paraId="6AF560D8" w14:textId="5DE5AB94" w:rsidR="005C2D53" w:rsidRDefault="005C2D53" w:rsidP="00145CB6">
            <w:pPr>
              <w:pStyle w:val="TAC"/>
              <w:rPr>
                <w:sz w:val="16"/>
                <w:szCs w:val="16"/>
              </w:rPr>
            </w:pPr>
            <w:r>
              <w:rPr>
                <w:sz w:val="16"/>
                <w:szCs w:val="16"/>
              </w:rPr>
              <w:t>2023-09</w:t>
            </w:r>
          </w:p>
        </w:tc>
        <w:tc>
          <w:tcPr>
            <w:tcW w:w="995" w:type="dxa"/>
            <w:shd w:val="solid" w:color="FFFFFF" w:fill="auto"/>
          </w:tcPr>
          <w:p w14:paraId="6291303F" w14:textId="53DBC317" w:rsidR="005C2D53" w:rsidRDefault="005C2D53" w:rsidP="00145CB6">
            <w:pPr>
              <w:pStyle w:val="TAC"/>
              <w:rPr>
                <w:sz w:val="16"/>
                <w:szCs w:val="16"/>
              </w:rPr>
            </w:pPr>
            <w:r>
              <w:rPr>
                <w:sz w:val="16"/>
                <w:szCs w:val="16"/>
              </w:rPr>
              <w:t>SA#101</w:t>
            </w:r>
          </w:p>
        </w:tc>
        <w:tc>
          <w:tcPr>
            <w:tcW w:w="1134" w:type="dxa"/>
            <w:shd w:val="solid" w:color="FFFFFF" w:fill="auto"/>
          </w:tcPr>
          <w:p w14:paraId="76F4C729" w14:textId="2BE5ECE7" w:rsidR="005C2D53" w:rsidRPr="000D3B47" w:rsidRDefault="005C2D53" w:rsidP="00145CB6">
            <w:pPr>
              <w:pStyle w:val="TAC"/>
              <w:rPr>
                <w:sz w:val="16"/>
                <w:szCs w:val="16"/>
              </w:rPr>
            </w:pPr>
            <w:r>
              <w:rPr>
                <w:sz w:val="16"/>
                <w:szCs w:val="16"/>
              </w:rPr>
              <w:t>SP-23092-</w:t>
            </w:r>
          </w:p>
        </w:tc>
        <w:tc>
          <w:tcPr>
            <w:tcW w:w="567" w:type="dxa"/>
            <w:shd w:val="solid" w:color="FFFFFF" w:fill="auto"/>
          </w:tcPr>
          <w:p w14:paraId="27896DC7" w14:textId="3C11F0F1" w:rsidR="005C2D53" w:rsidRDefault="005C2D53" w:rsidP="00145CB6">
            <w:pPr>
              <w:pStyle w:val="TAL"/>
              <w:rPr>
                <w:sz w:val="16"/>
                <w:szCs w:val="16"/>
              </w:rPr>
            </w:pPr>
            <w:r>
              <w:rPr>
                <w:sz w:val="16"/>
                <w:szCs w:val="16"/>
              </w:rPr>
              <w:t>0007</w:t>
            </w:r>
          </w:p>
        </w:tc>
        <w:tc>
          <w:tcPr>
            <w:tcW w:w="425" w:type="dxa"/>
            <w:shd w:val="solid" w:color="FFFFFF" w:fill="auto"/>
          </w:tcPr>
          <w:p w14:paraId="5E4524C3" w14:textId="5BC8B95A" w:rsidR="005C2D53" w:rsidRDefault="005C2D53" w:rsidP="00145CB6">
            <w:pPr>
              <w:pStyle w:val="TAR"/>
              <w:rPr>
                <w:sz w:val="16"/>
                <w:szCs w:val="16"/>
              </w:rPr>
            </w:pPr>
            <w:r>
              <w:rPr>
                <w:sz w:val="16"/>
                <w:szCs w:val="16"/>
              </w:rPr>
              <w:t>1</w:t>
            </w:r>
          </w:p>
        </w:tc>
        <w:tc>
          <w:tcPr>
            <w:tcW w:w="426" w:type="dxa"/>
            <w:shd w:val="solid" w:color="FFFFFF" w:fill="auto"/>
          </w:tcPr>
          <w:p w14:paraId="1DA032E5" w14:textId="572EF224" w:rsidR="005C2D53" w:rsidRDefault="005C2D53" w:rsidP="00145CB6">
            <w:pPr>
              <w:pStyle w:val="TAC"/>
              <w:rPr>
                <w:sz w:val="16"/>
                <w:szCs w:val="16"/>
              </w:rPr>
            </w:pPr>
            <w:r>
              <w:rPr>
                <w:sz w:val="16"/>
                <w:szCs w:val="16"/>
              </w:rPr>
              <w:t>B</w:t>
            </w:r>
          </w:p>
        </w:tc>
        <w:tc>
          <w:tcPr>
            <w:tcW w:w="4584" w:type="dxa"/>
            <w:shd w:val="solid" w:color="FFFFFF" w:fill="auto"/>
          </w:tcPr>
          <w:p w14:paraId="25CD3DCE" w14:textId="1292A3ED" w:rsidR="005C2D53" w:rsidRDefault="005C2D53" w:rsidP="00145CB6">
            <w:pPr>
              <w:pStyle w:val="TAL"/>
            </w:pPr>
            <w:r>
              <w:t>[TEI18, ADAE, EVEX] UE Application instructing DDCC for immediate data report delivery</w:t>
            </w:r>
          </w:p>
        </w:tc>
        <w:tc>
          <w:tcPr>
            <w:tcW w:w="708" w:type="dxa"/>
            <w:shd w:val="solid" w:color="FFFFFF" w:fill="auto"/>
          </w:tcPr>
          <w:p w14:paraId="4DC8CDAB" w14:textId="3DC8E8B2" w:rsidR="005C2D53" w:rsidRDefault="005C2D53" w:rsidP="00145CB6">
            <w:pPr>
              <w:pStyle w:val="TAC"/>
              <w:rPr>
                <w:sz w:val="16"/>
                <w:szCs w:val="16"/>
              </w:rPr>
            </w:pPr>
            <w:r>
              <w:rPr>
                <w:sz w:val="16"/>
                <w:szCs w:val="16"/>
              </w:rPr>
              <w:t>18.0.0</w:t>
            </w:r>
          </w:p>
        </w:tc>
      </w:tr>
    </w:tbl>
    <w:p w14:paraId="5F56CF70" w14:textId="67621B7D" w:rsidR="00080512" w:rsidRPr="00057D2F" w:rsidRDefault="00080512" w:rsidP="00F62AF2"/>
    <w:sectPr w:rsidR="00080512" w:rsidRPr="00057D2F">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1AE16" w14:textId="77777777" w:rsidR="00BA5A30" w:rsidRDefault="00BA5A30">
      <w:r>
        <w:separator/>
      </w:r>
    </w:p>
  </w:endnote>
  <w:endnote w:type="continuationSeparator" w:id="0">
    <w:p w14:paraId="30F8972D" w14:textId="77777777" w:rsidR="00BA5A30" w:rsidRDefault="00BA5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8B926" w14:textId="77777777" w:rsidR="00BA5A30" w:rsidRDefault="00BA5A30">
      <w:r>
        <w:separator/>
      </w:r>
    </w:p>
  </w:footnote>
  <w:footnote w:type="continuationSeparator" w:id="0">
    <w:p w14:paraId="0FE39B65" w14:textId="77777777" w:rsidR="00BA5A30" w:rsidRDefault="00BA5A30">
      <w:r>
        <w:continuationSeparator/>
      </w:r>
    </w:p>
  </w:footnote>
  <w:footnote w:id="1">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327941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2D53">
      <w:rPr>
        <w:rFonts w:ascii="Arial" w:hAnsi="Arial" w:cs="Arial"/>
        <w:b/>
        <w:noProof/>
        <w:sz w:val="18"/>
        <w:szCs w:val="18"/>
      </w:rPr>
      <w:t>3GPP TS 26.531 V18.0.0 (2023-09)</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59D70F8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2D53">
      <w:rPr>
        <w:rFonts w:ascii="Arial" w:hAnsi="Arial" w:cs="Arial"/>
        <w:b/>
        <w:noProof/>
        <w:sz w:val="18"/>
        <w:szCs w:val="18"/>
      </w:rPr>
      <w:t>Release 18</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60C7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D6A1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1AE9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8CEB3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D8648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5692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867D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6CA24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EE98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35ACE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25967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3293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1348990">
    <w:abstractNumId w:val="11"/>
  </w:num>
  <w:num w:numId="4" w16cid:durableId="654992417">
    <w:abstractNumId w:val="13"/>
  </w:num>
  <w:num w:numId="5" w16cid:durableId="210727942">
    <w:abstractNumId w:val="12"/>
  </w:num>
  <w:num w:numId="6" w16cid:durableId="217204089">
    <w:abstractNumId w:val="9"/>
  </w:num>
  <w:num w:numId="7" w16cid:durableId="1518427468">
    <w:abstractNumId w:val="7"/>
  </w:num>
  <w:num w:numId="8" w16cid:durableId="1873574817">
    <w:abstractNumId w:val="6"/>
  </w:num>
  <w:num w:numId="9" w16cid:durableId="2072070843">
    <w:abstractNumId w:val="5"/>
  </w:num>
  <w:num w:numId="10" w16cid:durableId="697393305">
    <w:abstractNumId w:val="4"/>
  </w:num>
  <w:num w:numId="11" w16cid:durableId="13580611">
    <w:abstractNumId w:val="8"/>
  </w:num>
  <w:num w:numId="12" w16cid:durableId="1371153931">
    <w:abstractNumId w:val="3"/>
  </w:num>
  <w:num w:numId="13" w16cid:durableId="288518088">
    <w:abstractNumId w:val="2"/>
  </w:num>
  <w:num w:numId="14" w16cid:durableId="65537023">
    <w:abstractNumId w:val="1"/>
  </w:num>
  <w:num w:numId="15" w16cid:durableId="1877636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27CE9"/>
    <w:rsid w:val="00033397"/>
    <w:rsid w:val="00040095"/>
    <w:rsid w:val="00041511"/>
    <w:rsid w:val="0004255B"/>
    <w:rsid w:val="000475C7"/>
    <w:rsid w:val="00051834"/>
    <w:rsid w:val="00054A22"/>
    <w:rsid w:val="00056ECD"/>
    <w:rsid w:val="00057D2F"/>
    <w:rsid w:val="00062023"/>
    <w:rsid w:val="000655A6"/>
    <w:rsid w:val="00066C56"/>
    <w:rsid w:val="00066F96"/>
    <w:rsid w:val="00067D6F"/>
    <w:rsid w:val="00071EF5"/>
    <w:rsid w:val="00080512"/>
    <w:rsid w:val="0008442D"/>
    <w:rsid w:val="0008545A"/>
    <w:rsid w:val="000A67F2"/>
    <w:rsid w:val="000B1DC3"/>
    <w:rsid w:val="000B1F25"/>
    <w:rsid w:val="000B689C"/>
    <w:rsid w:val="000C2F31"/>
    <w:rsid w:val="000C47C3"/>
    <w:rsid w:val="000D3B47"/>
    <w:rsid w:val="000D4E55"/>
    <w:rsid w:val="000D58AB"/>
    <w:rsid w:val="000E1F68"/>
    <w:rsid w:val="00133525"/>
    <w:rsid w:val="001365D4"/>
    <w:rsid w:val="00145CB6"/>
    <w:rsid w:val="00145CDF"/>
    <w:rsid w:val="00171760"/>
    <w:rsid w:val="00180B4E"/>
    <w:rsid w:val="001855DB"/>
    <w:rsid w:val="001939A6"/>
    <w:rsid w:val="001A1E65"/>
    <w:rsid w:val="001A4C42"/>
    <w:rsid w:val="001A7420"/>
    <w:rsid w:val="001B6637"/>
    <w:rsid w:val="001C21C3"/>
    <w:rsid w:val="001C61B5"/>
    <w:rsid w:val="001D02C2"/>
    <w:rsid w:val="001D2BC1"/>
    <w:rsid w:val="001E55BD"/>
    <w:rsid w:val="001E7E2B"/>
    <w:rsid w:val="001F0C1D"/>
    <w:rsid w:val="001F1132"/>
    <w:rsid w:val="001F168B"/>
    <w:rsid w:val="001F3C62"/>
    <w:rsid w:val="001F69E3"/>
    <w:rsid w:val="001F7DA4"/>
    <w:rsid w:val="00202CC6"/>
    <w:rsid w:val="00204A47"/>
    <w:rsid w:val="00212FB6"/>
    <w:rsid w:val="00217DDB"/>
    <w:rsid w:val="00222D38"/>
    <w:rsid w:val="002253BA"/>
    <w:rsid w:val="002347A2"/>
    <w:rsid w:val="00251F17"/>
    <w:rsid w:val="0025767F"/>
    <w:rsid w:val="002675F0"/>
    <w:rsid w:val="002865D4"/>
    <w:rsid w:val="002B6339"/>
    <w:rsid w:val="002B7A87"/>
    <w:rsid w:val="002C7F09"/>
    <w:rsid w:val="002E00EE"/>
    <w:rsid w:val="00306B87"/>
    <w:rsid w:val="003106A7"/>
    <w:rsid w:val="0031427B"/>
    <w:rsid w:val="00315E35"/>
    <w:rsid w:val="003172DC"/>
    <w:rsid w:val="00327025"/>
    <w:rsid w:val="00343020"/>
    <w:rsid w:val="00343988"/>
    <w:rsid w:val="003463B0"/>
    <w:rsid w:val="0035462D"/>
    <w:rsid w:val="0035600B"/>
    <w:rsid w:val="003718D5"/>
    <w:rsid w:val="003765B8"/>
    <w:rsid w:val="003855FF"/>
    <w:rsid w:val="0039509C"/>
    <w:rsid w:val="003A035A"/>
    <w:rsid w:val="003A11D0"/>
    <w:rsid w:val="003B1610"/>
    <w:rsid w:val="003B4FC2"/>
    <w:rsid w:val="003C3971"/>
    <w:rsid w:val="003C5433"/>
    <w:rsid w:val="003D1605"/>
    <w:rsid w:val="003E00CA"/>
    <w:rsid w:val="003E1A04"/>
    <w:rsid w:val="003E5308"/>
    <w:rsid w:val="004024AA"/>
    <w:rsid w:val="0041201C"/>
    <w:rsid w:val="00423334"/>
    <w:rsid w:val="00423F6C"/>
    <w:rsid w:val="00432A41"/>
    <w:rsid w:val="004345EC"/>
    <w:rsid w:val="00437FA0"/>
    <w:rsid w:val="00454FD0"/>
    <w:rsid w:val="00465515"/>
    <w:rsid w:val="004772B2"/>
    <w:rsid w:val="00483968"/>
    <w:rsid w:val="00485406"/>
    <w:rsid w:val="00493410"/>
    <w:rsid w:val="004B0339"/>
    <w:rsid w:val="004B267C"/>
    <w:rsid w:val="004B6878"/>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B50CF"/>
    <w:rsid w:val="005C1158"/>
    <w:rsid w:val="005C2D53"/>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D5BAE"/>
    <w:rsid w:val="006E5C86"/>
    <w:rsid w:val="006F41E8"/>
    <w:rsid w:val="006F6A3C"/>
    <w:rsid w:val="00701116"/>
    <w:rsid w:val="00707E6A"/>
    <w:rsid w:val="00712387"/>
    <w:rsid w:val="00713C44"/>
    <w:rsid w:val="007226E8"/>
    <w:rsid w:val="007246C7"/>
    <w:rsid w:val="007319FD"/>
    <w:rsid w:val="00732046"/>
    <w:rsid w:val="00734A5B"/>
    <w:rsid w:val="00736F8F"/>
    <w:rsid w:val="0074026F"/>
    <w:rsid w:val="007429F6"/>
    <w:rsid w:val="00744E76"/>
    <w:rsid w:val="00747C5F"/>
    <w:rsid w:val="007744C9"/>
    <w:rsid w:val="00774DA4"/>
    <w:rsid w:val="00781F0F"/>
    <w:rsid w:val="00794F7F"/>
    <w:rsid w:val="007A504A"/>
    <w:rsid w:val="007A7636"/>
    <w:rsid w:val="007B600E"/>
    <w:rsid w:val="007C0CDE"/>
    <w:rsid w:val="007C7BAD"/>
    <w:rsid w:val="007D301F"/>
    <w:rsid w:val="007E0AB4"/>
    <w:rsid w:val="007F0F4A"/>
    <w:rsid w:val="008028A4"/>
    <w:rsid w:val="008054D8"/>
    <w:rsid w:val="00805A9E"/>
    <w:rsid w:val="00805B9B"/>
    <w:rsid w:val="00817CF6"/>
    <w:rsid w:val="00825908"/>
    <w:rsid w:val="00830747"/>
    <w:rsid w:val="00851584"/>
    <w:rsid w:val="0087225E"/>
    <w:rsid w:val="008768CA"/>
    <w:rsid w:val="008827F3"/>
    <w:rsid w:val="008A3ABA"/>
    <w:rsid w:val="008A4A37"/>
    <w:rsid w:val="008C384C"/>
    <w:rsid w:val="008C4E6C"/>
    <w:rsid w:val="008D7C96"/>
    <w:rsid w:val="0090271F"/>
    <w:rsid w:val="00902E23"/>
    <w:rsid w:val="0091121A"/>
    <w:rsid w:val="009114D7"/>
    <w:rsid w:val="009120CD"/>
    <w:rsid w:val="00912CB5"/>
    <w:rsid w:val="0091348E"/>
    <w:rsid w:val="00917CCB"/>
    <w:rsid w:val="00942EC2"/>
    <w:rsid w:val="00954F11"/>
    <w:rsid w:val="0096084B"/>
    <w:rsid w:val="009858EC"/>
    <w:rsid w:val="00997BFF"/>
    <w:rsid w:val="009A34B0"/>
    <w:rsid w:val="009A5E5A"/>
    <w:rsid w:val="009A74AE"/>
    <w:rsid w:val="009B08E7"/>
    <w:rsid w:val="009B4E5A"/>
    <w:rsid w:val="009B767E"/>
    <w:rsid w:val="009E1B2F"/>
    <w:rsid w:val="009E2978"/>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66778"/>
    <w:rsid w:val="00A73129"/>
    <w:rsid w:val="00A80E00"/>
    <w:rsid w:val="00A82346"/>
    <w:rsid w:val="00A86FE6"/>
    <w:rsid w:val="00A92BA1"/>
    <w:rsid w:val="00A97768"/>
    <w:rsid w:val="00AA4AF4"/>
    <w:rsid w:val="00AB6CDF"/>
    <w:rsid w:val="00AC23F3"/>
    <w:rsid w:val="00AC6BC6"/>
    <w:rsid w:val="00AD0BAF"/>
    <w:rsid w:val="00AD3270"/>
    <w:rsid w:val="00AD72C9"/>
    <w:rsid w:val="00AE0039"/>
    <w:rsid w:val="00AE30A6"/>
    <w:rsid w:val="00AE3EC5"/>
    <w:rsid w:val="00AE65E2"/>
    <w:rsid w:val="00AF52A2"/>
    <w:rsid w:val="00B072A5"/>
    <w:rsid w:val="00B10EFB"/>
    <w:rsid w:val="00B127A1"/>
    <w:rsid w:val="00B15449"/>
    <w:rsid w:val="00B16B37"/>
    <w:rsid w:val="00B21D53"/>
    <w:rsid w:val="00B254E8"/>
    <w:rsid w:val="00B41B42"/>
    <w:rsid w:val="00B51657"/>
    <w:rsid w:val="00B52BC0"/>
    <w:rsid w:val="00B65341"/>
    <w:rsid w:val="00B71B73"/>
    <w:rsid w:val="00B72F91"/>
    <w:rsid w:val="00B862B3"/>
    <w:rsid w:val="00B92418"/>
    <w:rsid w:val="00B93086"/>
    <w:rsid w:val="00BA19ED"/>
    <w:rsid w:val="00BA4B8D"/>
    <w:rsid w:val="00BA5A30"/>
    <w:rsid w:val="00BC0F7D"/>
    <w:rsid w:val="00BD02FA"/>
    <w:rsid w:val="00BD3A3E"/>
    <w:rsid w:val="00BD7D31"/>
    <w:rsid w:val="00BE290C"/>
    <w:rsid w:val="00BE3255"/>
    <w:rsid w:val="00BE3F5B"/>
    <w:rsid w:val="00BF128E"/>
    <w:rsid w:val="00C042CD"/>
    <w:rsid w:val="00C074DD"/>
    <w:rsid w:val="00C1496A"/>
    <w:rsid w:val="00C164BE"/>
    <w:rsid w:val="00C16BC0"/>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5244"/>
    <w:rsid w:val="00CD7E37"/>
    <w:rsid w:val="00CE2FE2"/>
    <w:rsid w:val="00D036ED"/>
    <w:rsid w:val="00D06AE8"/>
    <w:rsid w:val="00D10572"/>
    <w:rsid w:val="00D1594C"/>
    <w:rsid w:val="00D30057"/>
    <w:rsid w:val="00D4097A"/>
    <w:rsid w:val="00D53635"/>
    <w:rsid w:val="00D5528D"/>
    <w:rsid w:val="00D57388"/>
    <w:rsid w:val="00D57972"/>
    <w:rsid w:val="00D62935"/>
    <w:rsid w:val="00D667A8"/>
    <w:rsid w:val="00D675A9"/>
    <w:rsid w:val="00D70452"/>
    <w:rsid w:val="00D7054E"/>
    <w:rsid w:val="00D738D6"/>
    <w:rsid w:val="00D7462F"/>
    <w:rsid w:val="00D755EB"/>
    <w:rsid w:val="00D75F60"/>
    <w:rsid w:val="00D76048"/>
    <w:rsid w:val="00D871C0"/>
    <w:rsid w:val="00D87E00"/>
    <w:rsid w:val="00D9134D"/>
    <w:rsid w:val="00D9212B"/>
    <w:rsid w:val="00DA0181"/>
    <w:rsid w:val="00DA7A03"/>
    <w:rsid w:val="00DB1818"/>
    <w:rsid w:val="00DB4553"/>
    <w:rsid w:val="00DB7647"/>
    <w:rsid w:val="00DC309B"/>
    <w:rsid w:val="00DC4DA2"/>
    <w:rsid w:val="00DD06C8"/>
    <w:rsid w:val="00DD188E"/>
    <w:rsid w:val="00DD234B"/>
    <w:rsid w:val="00DD4C17"/>
    <w:rsid w:val="00DD74A5"/>
    <w:rsid w:val="00DE1540"/>
    <w:rsid w:val="00DE2093"/>
    <w:rsid w:val="00DF2B1F"/>
    <w:rsid w:val="00DF62CD"/>
    <w:rsid w:val="00E16509"/>
    <w:rsid w:val="00E41D5E"/>
    <w:rsid w:val="00E44582"/>
    <w:rsid w:val="00E64FB6"/>
    <w:rsid w:val="00E746D5"/>
    <w:rsid w:val="00E7594E"/>
    <w:rsid w:val="00E75D74"/>
    <w:rsid w:val="00E76996"/>
    <w:rsid w:val="00E77645"/>
    <w:rsid w:val="00E822E2"/>
    <w:rsid w:val="00E857C4"/>
    <w:rsid w:val="00E93B58"/>
    <w:rsid w:val="00EA0CD5"/>
    <w:rsid w:val="00EA15B0"/>
    <w:rsid w:val="00EA5EA7"/>
    <w:rsid w:val="00EA7287"/>
    <w:rsid w:val="00EB588B"/>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54186"/>
    <w:rsid w:val="00F62AF2"/>
    <w:rsid w:val="00F653B8"/>
    <w:rsid w:val="00F72267"/>
    <w:rsid w:val="00F9008D"/>
    <w:rsid w:val="00F97E57"/>
    <w:rsid w:val="00FA1266"/>
    <w:rsid w:val="00FB055E"/>
    <w:rsid w:val="00FC1192"/>
    <w:rsid w:val="00FC78B8"/>
    <w:rsid w:val="00FE1684"/>
    <w:rsid w:val="00FE1E0D"/>
    <w:rsid w:val="00FE31FB"/>
    <w:rsid w:val="00FF1940"/>
    <w:rsid w:val="00FF2476"/>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qFormat/>
    <w:rsid w:val="00AE0039"/>
    <w:rPr>
      <w:rFonts w:ascii="Arial" w:hAnsi="Arial"/>
      <w:b/>
      <w:sz w:val="18"/>
      <w:lang w:eastAsia="en-US"/>
    </w:rPr>
  </w:style>
  <w:style w:type="paragraph" w:styleId="Bibliography">
    <w:name w:val="Bibliography"/>
    <w:basedOn w:val="Normal"/>
    <w:next w:val="Normal"/>
    <w:uiPriority w:val="37"/>
    <w:semiHidden/>
    <w:unhideWhenUsed/>
    <w:rsid w:val="00DD234B"/>
  </w:style>
  <w:style w:type="paragraph" w:styleId="BlockText">
    <w:name w:val="Block Text"/>
    <w:basedOn w:val="Normal"/>
    <w:rsid w:val="00DD23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D234B"/>
    <w:pPr>
      <w:spacing w:after="120"/>
    </w:pPr>
  </w:style>
  <w:style w:type="character" w:customStyle="1" w:styleId="BodyTextChar">
    <w:name w:val="Body Text Char"/>
    <w:basedOn w:val="DefaultParagraphFont"/>
    <w:link w:val="BodyText"/>
    <w:rsid w:val="00DD234B"/>
    <w:rPr>
      <w:lang w:eastAsia="en-US"/>
    </w:rPr>
  </w:style>
  <w:style w:type="paragraph" w:styleId="BodyText2">
    <w:name w:val="Body Text 2"/>
    <w:basedOn w:val="Normal"/>
    <w:link w:val="BodyText2Char"/>
    <w:rsid w:val="00DD234B"/>
    <w:pPr>
      <w:spacing w:after="120" w:line="480" w:lineRule="auto"/>
    </w:pPr>
  </w:style>
  <w:style w:type="character" w:customStyle="1" w:styleId="BodyText2Char">
    <w:name w:val="Body Text 2 Char"/>
    <w:basedOn w:val="DefaultParagraphFont"/>
    <w:link w:val="BodyText2"/>
    <w:rsid w:val="00DD234B"/>
    <w:rPr>
      <w:lang w:eastAsia="en-US"/>
    </w:rPr>
  </w:style>
  <w:style w:type="paragraph" w:styleId="BodyText3">
    <w:name w:val="Body Text 3"/>
    <w:basedOn w:val="Normal"/>
    <w:link w:val="BodyText3Char"/>
    <w:rsid w:val="00DD234B"/>
    <w:pPr>
      <w:spacing w:after="120"/>
    </w:pPr>
    <w:rPr>
      <w:sz w:val="16"/>
      <w:szCs w:val="16"/>
    </w:rPr>
  </w:style>
  <w:style w:type="character" w:customStyle="1" w:styleId="BodyText3Char">
    <w:name w:val="Body Text 3 Char"/>
    <w:basedOn w:val="DefaultParagraphFont"/>
    <w:link w:val="BodyText3"/>
    <w:rsid w:val="00DD234B"/>
    <w:rPr>
      <w:sz w:val="16"/>
      <w:szCs w:val="16"/>
      <w:lang w:eastAsia="en-US"/>
    </w:rPr>
  </w:style>
  <w:style w:type="paragraph" w:styleId="BodyTextFirstIndent">
    <w:name w:val="Body Text First Indent"/>
    <w:basedOn w:val="BodyText"/>
    <w:link w:val="BodyTextFirstIndentChar"/>
    <w:rsid w:val="00DD234B"/>
    <w:pPr>
      <w:spacing w:after="180"/>
      <w:ind w:firstLine="360"/>
    </w:pPr>
  </w:style>
  <w:style w:type="character" w:customStyle="1" w:styleId="BodyTextFirstIndentChar">
    <w:name w:val="Body Text First Indent Char"/>
    <w:basedOn w:val="BodyTextChar"/>
    <w:link w:val="BodyTextFirstIndent"/>
    <w:rsid w:val="00DD234B"/>
    <w:rPr>
      <w:lang w:eastAsia="en-US"/>
    </w:rPr>
  </w:style>
  <w:style w:type="paragraph" w:styleId="BodyTextIndent">
    <w:name w:val="Body Text Indent"/>
    <w:basedOn w:val="Normal"/>
    <w:link w:val="BodyTextIndentChar"/>
    <w:rsid w:val="00DD234B"/>
    <w:pPr>
      <w:spacing w:after="120"/>
      <w:ind w:left="283"/>
    </w:pPr>
  </w:style>
  <w:style w:type="character" w:customStyle="1" w:styleId="BodyTextIndentChar">
    <w:name w:val="Body Text Indent Char"/>
    <w:basedOn w:val="DefaultParagraphFont"/>
    <w:link w:val="BodyTextIndent"/>
    <w:rsid w:val="00DD234B"/>
    <w:rPr>
      <w:lang w:eastAsia="en-US"/>
    </w:rPr>
  </w:style>
  <w:style w:type="paragraph" w:styleId="BodyTextFirstIndent2">
    <w:name w:val="Body Text First Indent 2"/>
    <w:basedOn w:val="BodyTextIndent"/>
    <w:link w:val="BodyTextFirstIndent2Char"/>
    <w:rsid w:val="00DD234B"/>
    <w:pPr>
      <w:spacing w:after="180"/>
      <w:ind w:left="360" w:firstLine="360"/>
    </w:pPr>
  </w:style>
  <w:style w:type="character" w:customStyle="1" w:styleId="BodyTextFirstIndent2Char">
    <w:name w:val="Body Text First Indent 2 Char"/>
    <w:basedOn w:val="BodyTextIndentChar"/>
    <w:link w:val="BodyTextFirstIndent2"/>
    <w:rsid w:val="00DD234B"/>
    <w:rPr>
      <w:lang w:eastAsia="en-US"/>
    </w:rPr>
  </w:style>
  <w:style w:type="paragraph" w:styleId="BodyTextIndent2">
    <w:name w:val="Body Text Indent 2"/>
    <w:basedOn w:val="Normal"/>
    <w:link w:val="BodyTextIndent2Char"/>
    <w:rsid w:val="00DD234B"/>
    <w:pPr>
      <w:spacing w:after="120" w:line="480" w:lineRule="auto"/>
      <w:ind w:left="283"/>
    </w:pPr>
  </w:style>
  <w:style w:type="character" w:customStyle="1" w:styleId="BodyTextIndent2Char">
    <w:name w:val="Body Text Indent 2 Char"/>
    <w:basedOn w:val="DefaultParagraphFont"/>
    <w:link w:val="BodyTextIndent2"/>
    <w:rsid w:val="00DD234B"/>
    <w:rPr>
      <w:lang w:eastAsia="en-US"/>
    </w:rPr>
  </w:style>
  <w:style w:type="paragraph" w:styleId="BodyTextIndent3">
    <w:name w:val="Body Text Indent 3"/>
    <w:basedOn w:val="Normal"/>
    <w:link w:val="BodyTextIndent3Char"/>
    <w:rsid w:val="00DD234B"/>
    <w:pPr>
      <w:spacing w:after="120"/>
      <w:ind w:left="283"/>
    </w:pPr>
    <w:rPr>
      <w:sz w:val="16"/>
      <w:szCs w:val="16"/>
    </w:rPr>
  </w:style>
  <w:style w:type="character" w:customStyle="1" w:styleId="BodyTextIndent3Char">
    <w:name w:val="Body Text Indent 3 Char"/>
    <w:basedOn w:val="DefaultParagraphFont"/>
    <w:link w:val="BodyTextIndent3"/>
    <w:rsid w:val="00DD234B"/>
    <w:rPr>
      <w:sz w:val="16"/>
      <w:szCs w:val="16"/>
      <w:lang w:eastAsia="en-US"/>
    </w:rPr>
  </w:style>
  <w:style w:type="paragraph" w:styleId="Caption">
    <w:name w:val="caption"/>
    <w:basedOn w:val="Normal"/>
    <w:next w:val="Normal"/>
    <w:semiHidden/>
    <w:unhideWhenUsed/>
    <w:qFormat/>
    <w:rsid w:val="00DD234B"/>
    <w:pPr>
      <w:spacing w:after="200"/>
    </w:pPr>
    <w:rPr>
      <w:i/>
      <w:iCs/>
      <w:color w:val="44546A" w:themeColor="text2"/>
      <w:sz w:val="18"/>
      <w:szCs w:val="18"/>
    </w:rPr>
  </w:style>
  <w:style w:type="paragraph" w:styleId="Closing">
    <w:name w:val="Closing"/>
    <w:basedOn w:val="Normal"/>
    <w:link w:val="ClosingChar"/>
    <w:rsid w:val="00DD234B"/>
    <w:pPr>
      <w:spacing w:after="0"/>
      <w:ind w:left="4252"/>
    </w:pPr>
  </w:style>
  <w:style w:type="character" w:customStyle="1" w:styleId="ClosingChar">
    <w:name w:val="Closing Char"/>
    <w:basedOn w:val="DefaultParagraphFont"/>
    <w:link w:val="Closing"/>
    <w:rsid w:val="00DD234B"/>
    <w:rPr>
      <w:lang w:eastAsia="en-US"/>
    </w:rPr>
  </w:style>
  <w:style w:type="paragraph" w:styleId="Date">
    <w:name w:val="Date"/>
    <w:basedOn w:val="Normal"/>
    <w:next w:val="Normal"/>
    <w:link w:val="DateChar"/>
    <w:rsid w:val="00DD234B"/>
  </w:style>
  <w:style w:type="character" w:customStyle="1" w:styleId="DateChar">
    <w:name w:val="Date Char"/>
    <w:basedOn w:val="DefaultParagraphFont"/>
    <w:link w:val="Date"/>
    <w:rsid w:val="00DD234B"/>
    <w:rPr>
      <w:lang w:eastAsia="en-US"/>
    </w:rPr>
  </w:style>
  <w:style w:type="paragraph" w:styleId="DocumentMap">
    <w:name w:val="Document Map"/>
    <w:basedOn w:val="Normal"/>
    <w:link w:val="DocumentMapChar"/>
    <w:rsid w:val="00DD234B"/>
    <w:pPr>
      <w:spacing w:after="0"/>
    </w:pPr>
    <w:rPr>
      <w:rFonts w:ascii="Segoe UI" w:hAnsi="Segoe UI" w:cs="Segoe UI"/>
      <w:sz w:val="16"/>
      <w:szCs w:val="16"/>
    </w:rPr>
  </w:style>
  <w:style w:type="character" w:customStyle="1" w:styleId="DocumentMapChar">
    <w:name w:val="Document Map Char"/>
    <w:basedOn w:val="DefaultParagraphFont"/>
    <w:link w:val="DocumentMap"/>
    <w:rsid w:val="00DD234B"/>
    <w:rPr>
      <w:rFonts w:ascii="Segoe UI" w:hAnsi="Segoe UI" w:cs="Segoe UI"/>
      <w:sz w:val="16"/>
      <w:szCs w:val="16"/>
      <w:lang w:eastAsia="en-US"/>
    </w:rPr>
  </w:style>
  <w:style w:type="paragraph" w:styleId="E-mailSignature">
    <w:name w:val="E-mail Signature"/>
    <w:basedOn w:val="Normal"/>
    <w:link w:val="E-mailSignatureChar"/>
    <w:rsid w:val="00DD234B"/>
    <w:pPr>
      <w:spacing w:after="0"/>
    </w:pPr>
  </w:style>
  <w:style w:type="character" w:customStyle="1" w:styleId="E-mailSignatureChar">
    <w:name w:val="E-mail Signature Char"/>
    <w:basedOn w:val="DefaultParagraphFont"/>
    <w:link w:val="E-mailSignature"/>
    <w:rsid w:val="00DD234B"/>
    <w:rPr>
      <w:lang w:eastAsia="en-US"/>
    </w:rPr>
  </w:style>
  <w:style w:type="paragraph" w:styleId="EndnoteText">
    <w:name w:val="endnote text"/>
    <w:basedOn w:val="Normal"/>
    <w:link w:val="EndnoteTextChar"/>
    <w:rsid w:val="00DD234B"/>
    <w:pPr>
      <w:spacing w:after="0"/>
    </w:pPr>
  </w:style>
  <w:style w:type="character" w:customStyle="1" w:styleId="EndnoteTextChar">
    <w:name w:val="Endnote Text Char"/>
    <w:basedOn w:val="DefaultParagraphFont"/>
    <w:link w:val="EndnoteText"/>
    <w:rsid w:val="00DD234B"/>
    <w:rPr>
      <w:lang w:eastAsia="en-US"/>
    </w:rPr>
  </w:style>
  <w:style w:type="paragraph" w:styleId="EnvelopeAddress">
    <w:name w:val="envelope address"/>
    <w:basedOn w:val="Normal"/>
    <w:rsid w:val="00DD23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34B"/>
    <w:pPr>
      <w:spacing w:after="0"/>
    </w:pPr>
    <w:rPr>
      <w:rFonts w:asciiTheme="majorHAnsi" w:eastAsiaTheme="majorEastAsia" w:hAnsiTheme="majorHAnsi" w:cstheme="majorBidi"/>
    </w:rPr>
  </w:style>
  <w:style w:type="paragraph" w:styleId="HTMLAddress">
    <w:name w:val="HTML Address"/>
    <w:basedOn w:val="Normal"/>
    <w:link w:val="HTMLAddressChar"/>
    <w:rsid w:val="00DD234B"/>
    <w:pPr>
      <w:spacing w:after="0"/>
    </w:pPr>
    <w:rPr>
      <w:i/>
      <w:iCs/>
    </w:rPr>
  </w:style>
  <w:style w:type="character" w:customStyle="1" w:styleId="HTMLAddressChar">
    <w:name w:val="HTML Address Char"/>
    <w:basedOn w:val="DefaultParagraphFont"/>
    <w:link w:val="HTMLAddress"/>
    <w:rsid w:val="00DD234B"/>
    <w:rPr>
      <w:i/>
      <w:iCs/>
      <w:lang w:eastAsia="en-US"/>
    </w:rPr>
  </w:style>
  <w:style w:type="paragraph" w:styleId="HTMLPreformatted">
    <w:name w:val="HTML Preformatted"/>
    <w:basedOn w:val="Normal"/>
    <w:link w:val="HTMLPreformattedChar"/>
    <w:rsid w:val="00DD234B"/>
    <w:pPr>
      <w:spacing w:after="0"/>
    </w:pPr>
    <w:rPr>
      <w:rFonts w:ascii="Consolas" w:hAnsi="Consolas"/>
    </w:rPr>
  </w:style>
  <w:style w:type="character" w:customStyle="1" w:styleId="HTMLPreformattedChar">
    <w:name w:val="HTML Preformatted Char"/>
    <w:basedOn w:val="DefaultParagraphFont"/>
    <w:link w:val="HTMLPreformatted"/>
    <w:rsid w:val="00DD234B"/>
    <w:rPr>
      <w:rFonts w:ascii="Consolas" w:hAnsi="Consolas"/>
      <w:lang w:eastAsia="en-US"/>
    </w:rPr>
  </w:style>
  <w:style w:type="paragraph" w:styleId="Index1">
    <w:name w:val="index 1"/>
    <w:basedOn w:val="Normal"/>
    <w:next w:val="Normal"/>
    <w:rsid w:val="00DD234B"/>
    <w:pPr>
      <w:spacing w:after="0"/>
      <w:ind w:left="200" w:hanging="200"/>
    </w:pPr>
  </w:style>
  <w:style w:type="paragraph" w:styleId="Index2">
    <w:name w:val="index 2"/>
    <w:basedOn w:val="Normal"/>
    <w:next w:val="Normal"/>
    <w:rsid w:val="00DD234B"/>
    <w:pPr>
      <w:spacing w:after="0"/>
      <w:ind w:left="400" w:hanging="200"/>
    </w:pPr>
  </w:style>
  <w:style w:type="paragraph" w:styleId="Index3">
    <w:name w:val="index 3"/>
    <w:basedOn w:val="Normal"/>
    <w:next w:val="Normal"/>
    <w:rsid w:val="00DD234B"/>
    <w:pPr>
      <w:spacing w:after="0"/>
      <w:ind w:left="600" w:hanging="200"/>
    </w:pPr>
  </w:style>
  <w:style w:type="paragraph" w:styleId="Index4">
    <w:name w:val="index 4"/>
    <w:basedOn w:val="Normal"/>
    <w:next w:val="Normal"/>
    <w:rsid w:val="00DD234B"/>
    <w:pPr>
      <w:spacing w:after="0"/>
      <w:ind w:left="800" w:hanging="200"/>
    </w:pPr>
  </w:style>
  <w:style w:type="paragraph" w:styleId="Index5">
    <w:name w:val="index 5"/>
    <w:basedOn w:val="Normal"/>
    <w:next w:val="Normal"/>
    <w:rsid w:val="00DD234B"/>
    <w:pPr>
      <w:spacing w:after="0"/>
      <w:ind w:left="1000" w:hanging="200"/>
    </w:pPr>
  </w:style>
  <w:style w:type="paragraph" w:styleId="Index6">
    <w:name w:val="index 6"/>
    <w:basedOn w:val="Normal"/>
    <w:next w:val="Normal"/>
    <w:rsid w:val="00DD234B"/>
    <w:pPr>
      <w:spacing w:after="0"/>
      <w:ind w:left="1200" w:hanging="200"/>
    </w:pPr>
  </w:style>
  <w:style w:type="paragraph" w:styleId="Index7">
    <w:name w:val="index 7"/>
    <w:basedOn w:val="Normal"/>
    <w:next w:val="Normal"/>
    <w:rsid w:val="00DD234B"/>
    <w:pPr>
      <w:spacing w:after="0"/>
      <w:ind w:left="1400" w:hanging="200"/>
    </w:pPr>
  </w:style>
  <w:style w:type="paragraph" w:styleId="Index8">
    <w:name w:val="index 8"/>
    <w:basedOn w:val="Normal"/>
    <w:next w:val="Normal"/>
    <w:rsid w:val="00DD234B"/>
    <w:pPr>
      <w:spacing w:after="0"/>
      <w:ind w:left="1600" w:hanging="200"/>
    </w:pPr>
  </w:style>
  <w:style w:type="paragraph" w:styleId="Index9">
    <w:name w:val="index 9"/>
    <w:basedOn w:val="Normal"/>
    <w:next w:val="Normal"/>
    <w:rsid w:val="00DD234B"/>
    <w:pPr>
      <w:spacing w:after="0"/>
      <w:ind w:left="1800" w:hanging="200"/>
    </w:pPr>
  </w:style>
  <w:style w:type="paragraph" w:styleId="IndexHeading">
    <w:name w:val="index heading"/>
    <w:basedOn w:val="Normal"/>
    <w:next w:val="Index1"/>
    <w:rsid w:val="00DD23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3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34B"/>
    <w:rPr>
      <w:i/>
      <w:iCs/>
      <w:color w:val="4472C4" w:themeColor="accent1"/>
      <w:lang w:eastAsia="en-US"/>
    </w:rPr>
  </w:style>
  <w:style w:type="paragraph" w:styleId="List">
    <w:name w:val="List"/>
    <w:basedOn w:val="Normal"/>
    <w:rsid w:val="00DD234B"/>
    <w:pPr>
      <w:ind w:left="283" w:hanging="283"/>
      <w:contextualSpacing/>
    </w:pPr>
  </w:style>
  <w:style w:type="paragraph" w:styleId="List2">
    <w:name w:val="List 2"/>
    <w:basedOn w:val="Normal"/>
    <w:rsid w:val="00DD234B"/>
    <w:pPr>
      <w:ind w:left="566" w:hanging="283"/>
      <w:contextualSpacing/>
    </w:pPr>
  </w:style>
  <w:style w:type="paragraph" w:styleId="List3">
    <w:name w:val="List 3"/>
    <w:basedOn w:val="Normal"/>
    <w:rsid w:val="00DD234B"/>
    <w:pPr>
      <w:ind w:left="849" w:hanging="283"/>
      <w:contextualSpacing/>
    </w:pPr>
  </w:style>
  <w:style w:type="paragraph" w:styleId="List4">
    <w:name w:val="List 4"/>
    <w:basedOn w:val="Normal"/>
    <w:rsid w:val="00DD234B"/>
    <w:pPr>
      <w:ind w:left="1132" w:hanging="283"/>
      <w:contextualSpacing/>
    </w:pPr>
  </w:style>
  <w:style w:type="paragraph" w:styleId="List5">
    <w:name w:val="List 5"/>
    <w:basedOn w:val="Normal"/>
    <w:rsid w:val="00DD234B"/>
    <w:pPr>
      <w:ind w:left="1415" w:hanging="283"/>
      <w:contextualSpacing/>
    </w:pPr>
  </w:style>
  <w:style w:type="paragraph" w:styleId="ListBullet">
    <w:name w:val="List Bullet"/>
    <w:basedOn w:val="Normal"/>
    <w:rsid w:val="00DD234B"/>
    <w:pPr>
      <w:numPr>
        <w:numId w:val="6"/>
      </w:numPr>
      <w:contextualSpacing/>
    </w:pPr>
  </w:style>
  <w:style w:type="paragraph" w:styleId="ListBullet2">
    <w:name w:val="List Bullet 2"/>
    <w:basedOn w:val="Normal"/>
    <w:rsid w:val="00DD234B"/>
    <w:pPr>
      <w:numPr>
        <w:numId w:val="7"/>
      </w:numPr>
      <w:contextualSpacing/>
    </w:pPr>
  </w:style>
  <w:style w:type="paragraph" w:styleId="ListBullet3">
    <w:name w:val="List Bullet 3"/>
    <w:basedOn w:val="Normal"/>
    <w:rsid w:val="00DD234B"/>
    <w:pPr>
      <w:numPr>
        <w:numId w:val="8"/>
      </w:numPr>
      <w:contextualSpacing/>
    </w:pPr>
  </w:style>
  <w:style w:type="paragraph" w:styleId="ListBullet4">
    <w:name w:val="List Bullet 4"/>
    <w:basedOn w:val="Normal"/>
    <w:rsid w:val="00DD234B"/>
    <w:pPr>
      <w:numPr>
        <w:numId w:val="9"/>
      </w:numPr>
      <w:contextualSpacing/>
    </w:pPr>
  </w:style>
  <w:style w:type="paragraph" w:styleId="ListBullet5">
    <w:name w:val="List Bullet 5"/>
    <w:basedOn w:val="Normal"/>
    <w:rsid w:val="00DD234B"/>
    <w:pPr>
      <w:numPr>
        <w:numId w:val="10"/>
      </w:numPr>
      <w:contextualSpacing/>
    </w:pPr>
  </w:style>
  <w:style w:type="paragraph" w:styleId="ListContinue">
    <w:name w:val="List Continue"/>
    <w:basedOn w:val="Normal"/>
    <w:rsid w:val="00DD234B"/>
    <w:pPr>
      <w:spacing w:after="120"/>
      <w:ind w:left="283"/>
      <w:contextualSpacing/>
    </w:pPr>
  </w:style>
  <w:style w:type="paragraph" w:styleId="ListContinue2">
    <w:name w:val="List Continue 2"/>
    <w:basedOn w:val="Normal"/>
    <w:rsid w:val="00DD234B"/>
    <w:pPr>
      <w:spacing w:after="120"/>
      <w:ind w:left="566"/>
      <w:contextualSpacing/>
    </w:pPr>
  </w:style>
  <w:style w:type="paragraph" w:styleId="ListContinue3">
    <w:name w:val="List Continue 3"/>
    <w:basedOn w:val="Normal"/>
    <w:rsid w:val="00DD234B"/>
    <w:pPr>
      <w:spacing w:after="120"/>
      <w:ind w:left="849"/>
      <w:contextualSpacing/>
    </w:pPr>
  </w:style>
  <w:style w:type="paragraph" w:styleId="ListContinue4">
    <w:name w:val="List Continue 4"/>
    <w:basedOn w:val="Normal"/>
    <w:rsid w:val="00DD234B"/>
    <w:pPr>
      <w:spacing w:after="120"/>
      <w:ind w:left="1132"/>
      <w:contextualSpacing/>
    </w:pPr>
  </w:style>
  <w:style w:type="paragraph" w:styleId="ListContinue5">
    <w:name w:val="List Continue 5"/>
    <w:basedOn w:val="Normal"/>
    <w:rsid w:val="00DD234B"/>
    <w:pPr>
      <w:spacing w:after="120"/>
      <w:ind w:left="1415"/>
      <w:contextualSpacing/>
    </w:pPr>
  </w:style>
  <w:style w:type="paragraph" w:styleId="ListNumber">
    <w:name w:val="List Number"/>
    <w:basedOn w:val="Normal"/>
    <w:rsid w:val="00DD234B"/>
    <w:pPr>
      <w:numPr>
        <w:numId w:val="11"/>
      </w:numPr>
      <w:contextualSpacing/>
    </w:pPr>
  </w:style>
  <w:style w:type="paragraph" w:styleId="ListNumber2">
    <w:name w:val="List Number 2"/>
    <w:basedOn w:val="Normal"/>
    <w:rsid w:val="00DD234B"/>
    <w:pPr>
      <w:numPr>
        <w:numId w:val="12"/>
      </w:numPr>
      <w:contextualSpacing/>
    </w:pPr>
  </w:style>
  <w:style w:type="paragraph" w:styleId="ListNumber3">
    <w:name w:val="List Number 3"/>
    <w:basedOn w:val="Normal"/>
    <w:rsid w:val="00DD234B"/>
    <w:pPr>
      <w:numPr>
        <w:numId w:val="13"/>
      </w:numPr>
      <w:contextualSpacing/>
    </w:pPr>
  </w:style>
  <w:style w:type="paragraph" w:styleId="ListNumber4">
    <w:name w:val="List Number 4"/>
    <w:basedOn w:val="Normal"/>
    <w:rsid w:val="00DD234B"/>
    <w:pPr>
      <w:numPr>
        <w:numId w:val="14"/>
      </w:numPr>
      <w:contextualSpacing/>
    </w:pPr>
  </w:style>
  <w:style w:type="paragraph" w:styleId="ListNumber5">
    <w:name w:val="List Number 5"/>
    <w:basedOn w:val="Normal"/>
    <w:rsid w:val="00DD234B"/>
    <w:pPr>
      <w:numPr>
        <w:numId w:val="15"/>
      </w:numPr>
      <w:contextualSpacing/>
    </w:pPr>
  </w:style>
  <w:style w:type="paragraph" w:styleId="ListParagraph">
    <w:name w:val="List Paragraph"/>
    <w:basedOn w:val="Normal"/>
    <w:uiPriority w:val="34"/>
    <w:qFormat/>
    <w:rsid w:val="00DD234B"/>
    <w:pPr>
      <w:ind w:left="720"/>
      <w:contextualSpacing/>
    </w:pPr>
  </w:style>
  <w:style w:type="paragraph" w:styleId="MacroText">
    <w:name w:val="macro"/>
    <w:link w:val="MacroTextChar"/>
    <w:rsid w:val="00DD234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D234B"/>
    <w:rPr>
      <w:rFonts w:ascii="Consolas" w:hAnsi="Consolas"/>
      <w:lang w:eastAsia="en-US"/>
    </w:rPr>
  </w:style>
  <w:style w:type="paragraph" w:styleId="MessageHeader">
    <w:name w:val="Message Header"/>
    <w:basedOn w:val="Normal"/>
    <w:link w:val="MessageHeaderChar"/>
    <w:rsid w:val="00DD23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3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D234B"/>
    <w:rPr>
      <w:lang w:eastAsia="en-US"/>
    </w:rPr>
  </w:style>
  <w:style w:type="paragraph" w:styleId="NormalWeb">
    <w:name w:val="Normal (Web)"/>
    <w:basedOn w:val="Normal"/>
    <w:rsid w:val="00DD234B"/>
    <w:rPr>
      <w:sz w:val="24"/>
      <w:szCs w:val="24"/>
    </w:rPr>
  </w:style>
  <w:style w:type="paragraph" w:styleId="NormalIndent">
    <w:name w:val="Normal Indent"/>
    <w:basedOn w:val="Normal"/>
    <w:rsid w:val="00DD234B"/>
    <w:pPr>
      <w:ind w:left="720"/>
    </w:pPr>
  </w:style>
  <w:style w:type="paragraph" w:styleId="NoteHeading">
    <w:name w:val="Note Heading"/>
    <w:basedOn w:val="Normal"/>
    <w:next w:val="Normal"/>
    <w:link w:val="NoteHeadingChar"/>
    <w:rsid w:val="00DD234B"/>
    <w:pPr>
      <w:spacing w:after="0"/>
    </w:pPr>
  </w:style>
  <w:style w:type="character" w:customStyle="1" w:styleId="NoteHeadingChar">
    <w:name w:val="Note Heading Char"/>
    <w:basedOn w:val="DefaultParagraphFont"/>
    <w:link w:val="NoteHeading"/>
    <w:rsid w:val="00DD234B"/>
    <w:rPr>
      <w:lang w:eastAsia="en-US"/>
    </w:rPr>
  </w:style>
  <w:style w:type="paragraph" w:styleId="PlainText">
    <w:name w:val="Plain Text"/>
    <w:basedOn w:val="Normal"/>
    <w:link w:val="PlainTextChar"/>
    <w:rsid w:val="00DD234B"/>
    <w:pPr>
      <w:spacing w:after="0"/>
    </w:pPr>
    <w:rPr>
      <w:rFonts w:ascii="Consolas" w:hAnsi="Consolas"/>
      <w:sz w:val="21"/>
      <w:szCs w:val="21"/>
    </w:rPr>
  </w:style>
  <w:style w:type="character" w:customStyle="1" w:styleId="PlainTextChar">
    <w:name w:val="Plain Text Char"/>
    <w:basedOn w:val="DefaultParagraphFont"/>
    <w:link w:val="PlainText"/>
    <w:rsid w:val="00DD234B"/>
    <w:rPr>
      <w:rFonts w:ascii="Consolas" w:hAnsi="Consolas"/>
      <w:sz w:val="21"/>
      <w:szCs w:val="21"/>
      <w:lang w:eastAsia="en-US"/>
    </w:rPr>
  </w:style>
  <w:style w:type="paragraph" w:styleId="Quote">
    <w:name w:val="Quote"/>
    <w:basedOn w:val="Normal"/>
    <w:next w:val="Normal"/>
    <w:link w:val="QuoteChar"/>
    <w:uiPriority w:val="29"/>
    <w:qFormat/>
    <w:rsid w:val="00DD23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34B"/>
    <w:rPr>
      <w:i/>
      <w:iCs/>
      <w:color w:val="404040" w:themeColor="text1" w:themeTint="BF"/>
      <w:lang w:eastAsia="en-US"/>
    </w:rPr>
  </w:style>
  <w:style w:type="paragraph" w:styleId="Salutation">
    <w:name w:val="Salutation"/>
    <w:basedOn w:val="Normal"/>
    <w:next w:val="Normal"/>
    <w:link w:val="SalutationChar"/>
    <w:rsid w:val="00DD234B"/>
  </w:style>
  <w:style w:type="character" w:customStyle="1" w:styleId="SalutationChar">
    <w:name w:val="Salutation Char"/>
    <w:basedOn w:val="DefaultParagraphFont"/>
    <w:link w:val="Salutation"/>
    <w:rsid w:val="00DD234B"/>
    <w:rPr>
      <w:lang w:eastAsia="en-US"/>
    </w:rPr>
  </w:style>
  <w:style w:type="paragraph" w:styleId="Signature">
    <w:name w:val="Signature"/>
    <w:basedOn w:val="Normal"/>
    <w:link w:val="SignatureChar"/>
    <w:rsid w:val="00DD234B"/>
    <w:pPr>
      <w:spacing w:after="0"/>
      <w:ind w:left="4252"/>
    </w:pPr>
  </w:style>
  <w:style w:type="character" w:customStyle="1" w:styleId="SignatureChar">
    <w:name w:val="Signature Char"/>
    <w:basedOn w:val="DefaultParagraphFont"/>
    <w:link w:val="Signature"/>
    <w:rsid w:val="00DD234B"/>
    <w:rPr>
      <w:lang w:eastAsia="en-US"/>
    </w:rPr>
  </w:style>
  <w:style w:type="paragraph" w:styleId="Subtitle">
    <w:name w:val="Subtitle"/>
    <w:basedOn w:val="Normal"/>
    <w:next w:val="Normal"/>
    <w:link w:val="SubtitleChar"/>
    <w:qFormat/>
    <w:rsid w:val="00DD23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3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D234B"/>
    <w:pPr>
      <w:spacing w:after="0"/>
      <w:ind w:left="200" w:hanging="200"/>
    </w:pPr>
  </w:style>
  <w:style w:type="paragraph" w:styleId="TableofFigures">
    <w:name w:val="table of figures"/>
    <w:basedOn w:val="Normal"/>
    <w:next w:val="Normal"/>
    <w:rsid w:val="00DD234B"/>
    <w:pPr>
      <w:spacing w:after="0"/>
    </w:pPr>
  </w:style>
  <w:style w:type="paragraph" w:styleId="Title">
    <w:name w:val="Title"/>
    <w:basedOn w:val="Normal"/>
    <w:next w:val="Normal"/>
    <w:link w:val="TitleChar"/>
    <w:qFormat/>
    <w:rsid w:val="00DD23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3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D23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3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link w:val="NO"/>
    <w:locked/>
    <w:rsid w:val="00066C56"/>
    <w:rPr>
      <w:lang w:eastAsia="en-US"/>
    </w:rPr>
  </w:style>
  <w:style w:type="character" w:customStyle="1" w:styleId="NOChar">
    <w:name w:val="NO Char"/>
    <w:rsid w:val="000D3B47"/>
    <w:rPr>
      <w:rFonts w:ascii="Times New Roman" w:hAnsi="Times New Roman"/>
      <w:lang w:val="en-GB" w:eastAsia="en-US"/>
    </w:rPr>
  </w:style>
  <w:style w:type="character" w:customStyle="1" w:styleId="B2Char">
    <w:name w:val="B2 Char"/>
    <w:link w:val="B2"/>
    <w:rsid w:val="000D3B47"/>
    <w:rPr>
      <w:lang w:eastAsia="en-US"/>
    </w:rPr>
  </w:style>
  <w:style w:type="character" w:customStyle="1" w:styleId="B1Char1">
    <w:name w:val="B1 Char1"/>
    <w:rsid w:val="000D3B47"/>
    <w:rPr>
      <w:rFonts w:ascii="Times New Roman" w:hAnsi="Times New Roman"/>
      <w:lang w:val="en-GB" w:eastAsia="en-US"/>
    </w:rPr>
  </w:style>
  <w:style w:type="character" w:customStyle="1" w:styleId="TALChar">
    <w:name w:val="TAL Char"/>
    <w:link w:val="TAL"/>
    <w:qFormat/>
    <w:rsid w:val="00D4097A"/>
    <w:rPr>
      <w:rFonts w:ascii="Arial" w:hAnsi="Arial"/>
      <w:sz w:val="18"/>
      <w:lang w:eastAsia="en-US"/>
    </w:rPr>
  </w:style>
  <w:style w:type="character" w:customStyle="1" w:styleId="Heading3Char">
    <w:name w:val="Heading 3 Char"/>
    <w:basedOn w:val="DefaultParagraphFont"/>
    <w:link w:val="Heading3"/>
    <w:rsid w:val="00C16BC0"/>
    <w:rPr>
      <w:rFonts w:ascii="Arial" w:hAnsi="Arial"/>
      <w:sz w:val="28"/>
      <w:lang w:eastAsia="en-US"/>
    </w:rPr>
  </w:style>
  <w:style w:type="character" w:customStyle="1" w:styleId="Heading4Char">
    <w:name w:val="Heading 4 Char"/>
    <w:basedOn w:val="DefaultParagraphFont"/>
    <w:link w:val="Heading4"/>
    <w:rsid w:val="00C16BC0"/>
    <w:rPr>
      <w:rFonts w:ascii="Arial" w:hAnsi="Arial"/>
      <w:sz w:val="24"/>
      <w:lang w:eastAsia="en-US"/>
    </w:rPr>
  </w:style>
  <w:style w:type="character" w:customStyle="1" w:styleId="Heading1Char">
    <w:name w:val="Heading 1 Char"/>
    <w:link w:val="Heading1"/>
    <w:rsid w:val="00C16BC0"/>
    <w:rPr>
      <w:rFonts w:ascii="Arial" w:hAnsi="Arial"/>
      <w:sz w:val="36"/>
      <w:lang w:eastAsia="en-US"/>
    </w:rPr>
  </w:style>
  <w:style w:type="character" w:customStyle="1" w:styleId="Heading8Char">
    <w:name w:val="Heading 8 Char"/>
    <w:basedOn w:val="DefaultParagraphFont"/>
    <w:link w:val="Heading8"/>
    <w:rsid w:val="00C16BC0"/>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wmf"/><Relationship Id="rId39" Type="http://schemas.openxmlformats.org/officeDocument/2006/relationships/package" Target="embeddings/Microsoft_Visio_Drawing6.vsdx"/><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4.w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5.bin"/><Relationship Id="rId41"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w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oleObject" Target="embeddings/oleObject6.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image" Target="media/image12.wmf"/><Relationship Id="rId35" Type="http://schemas.openxmlformats.org/officeDocument/2006/relationships/oleObject" Target="embeddings/oleObject8.bin"/><Relationship Id="rId43" Type="http://schemas.openxmlformats.org/officeDocument/2006/relationships/package" Target="embeddings/Microsoft_Visio_Drawing8.vsdx"/><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11024</Words>
  <Characters>62838</Characters>
  <Application>Microsoft Office Word</Application>
  <DocSecurity>0</DocSecurity>
  <Lines>523</Lines>
  <Paragraphs>147</Paragraphs>
  <ScaleCrop>false</ScaleCrop>
  <HeadingPairs>
    <vt:vector size="2" baseType="variant">
      <vt:variant>
        <vt:lpstr>Title</vt:lpstr>
      </vt:variant>
      <vt:variant>
        <vt:i4>1</vt:i4>
      </vt:variant>
    </vt:vector>
  </HeadingPairs>
  <TitlesOfParts>
    <vt:vector size="1" baseType="lpstr">
      <vt:lpstr>3GPP TS 26.531</vt:lpstr>
    </vt:vector>
  </TitlesOfParts>
  <Company>ETSI</Company>
  <LinksUpToDate>false</LinksUpToDate>
  <CharactersWithSpaces>73715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26.531</dc:title>
  <dc:subject>Data Collection and Reporting; General Description and Architecture (Release 17)</dc:subject>
  <dc:creator>MCC Support</dc:creator>
  <cp:keywords/>
  <dc:description/>
  <cp:lastModifiedBy>26.531_CR0007R1_(Rel-18)_TEI18, ADAE, EVEX</cp:lastModifiedBy>
  <cp:revision>6</cp:revision>
  <cp:lastPrinted>2019-02-25T14:05:00Z</cp:lastPrinted>
  <dcterms:created xsi:type="dcterms:W3CDTF">2023-06-22T14:10:00Z</dcterms:created>
  <dcterms:modified xsi:type="dcterms:W3CDTF">2023-09-21T18:50:00Z</dcterms:modified>
</cp:coreProperties>
</file>