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0.8pt" o:ole="">
            <v:imagedata r:id="rId8" o:title=""/>
          </v:shape>
          <o:OLEObject Type="Embed" ProgID="Equation.3" ShapeID="_x0000_i1025" DrawAspect="Content" ObjectID="_1827245849"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2pt;height:23.4pt" o:ole="">
                  <v:imagedata r:id="rId8" o:title=""/>
                </v:shape>
                <o:OLEObject Type="Embed" ProgID="Equation.3" ShapeID="_x0000_i1026" DrawAspect="Content" ObjectID="_1827245850"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rPr>
        <w:t>Note:</w:t>
      </w:r>
      <w:r>
        <w:rPr>
          <w:rFonts w:eastAsiaTheme="minorEastAsia"/>
          <w:lang w:val="en-US"/>
        </w:rPr>
        <w:tab/>
      </w:r>
      <w:r w:rsidRPr="00F6755A">
        <w:rPr>
          <w:rFonts w:eastAsiaTheme="minorEastAsia"/>
          <w:lang w:val="en-US"/>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C4424B" w:rsidRDefault="00A86C54"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00E6D32D" w14:textId="4B59D0E0" w:rsidR="00A86C54" w:rsidRPr="00C4424B" w:rsidRDefault="00A86C54"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A57C06"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C4424B" w:rsidRDefault="009F70D1"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51633355" w14:textId="1D1E67CE" w:rsidR="009F70D1" w:rsidRPr="00C4424B" w:rsidRDefault="009F70D1"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C4424B"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C4424B"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C4424B" w:rsidRDefault="00B11767" w:rsidP="009A113D">
            <w:pPr>
              <w:pStyle w:val="TAC"/>
            </w:pPr>
            <w:r w:rsidRPr="00C4424B">
              <w:t xml:space="preserve">Ceil(15 </w:t>
            </w:r>
            <w:r w:rsidRPr="00663509">
              <w:rPr>
                <w:rFonts w:cs="Arial"/>
                <w:szCs w:val="18"/>
              </w:rPr>
              <w:sym w:font="Symbol" w:char="F0B4"/>
            </w:r>
            <w:r w:rsidRPr="00C4424B">
              <w:rPr>
                <w:rFonts w:cs="Arial"/>
                <w:szCs w:val="18"/>
              </w:rPr>
              <w:t xml:space="preserve"> </w:t>
            </w:r>
            <w:r w:rsidRPr="00C4424B">
              <w:t xml:space="preserve">P </w:t>
            </w:r>
            <w:r w:rsidRPr="00663509">
              <w:rPr>
                <w:rFonts w:cs="Arial"/>
                <w:szCs w:val="18"/>
              </w:rPr>
              <w:sym w:font="Symbol" w:char="F0B4"/>
            </w:r>
            <w:r w:rsidRPr="00C4424B">
              <w:rPr>
                <w:rFonts w:cs="Arial"/>
                <w:szCs w:val="18"/>
              </w:rPr>
              <w:t xml:space="preserve"> </w:t>
            </w:r>
            <w:r w:rsidRPr="00C4424B">
              <w:t xml:space="preserve">N) </w:t>
            </w:r>
            <w:r w:rsidRPr="00663509">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K3</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K1</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K4</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K2</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AD658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AD658A" w:rsidRDefault="00331D64" w:rsidP="002F5786">
            <w:pPr>
              <w:pStyle w:val="TAH"/>
              <w:rPr>
                <w:lang w:val="fr-FR"/>
              </w:rPr>
            </w:pPr>
            <w:r w:rsidRPr="00AD658A">
              <w:rPr>
                <w:lang w:val="fr-FR"/>
              </w:rPr>
              <w:t>Max(100, Ceil((5+L</w:t>
            </w:r>
            <w:r w:rsidRPr="00AD658A">
              <w:rPr>
                <w:vertAlign w:val="subscript"/>
                <w:lang w:val="fr-FR"/>
              </w:rPr>
              <w:t>in</w:t>
            </w:r>
            <w:r w:rsidRPr="00AD658A">
              <w:rPr>
                <w:lang w:val="fr-FR"/>
              </w:rPr>
              <w:t>)*P)*T</w:t>
            </w:r>
            <w:r w:rsidRPr="00AD658A">
              <w:rPr>
                <w:vertAlign w:val="subscript"/>
                <w:lang w:val="fr-FR"/>
              </w:rPr>
              <w:t>SSB</w:t>
            </w:r>
            <w:r w:rsidRPr="00AD658A">
              <w:rPr>
                <w:lang w:val="fr-FR"/>
              </w:rPr>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AD658A" w:rsidRDefault="00331D64" w:rsidP="002F5786">
            <w:pPr>
              <w:pStyle w:val="TAH"/>
            </w:pPr>
            <w:r w:rsidRPr="00AD658A">
              <w:t>Max(200, Ceil(1.5*15*P)*Max(T</w:t>
            </w:r>
            <w:r w:rsidRPr="00AD658A">
              <w:rPr>
                <w:vertAlign w:val="subscript"/>
              </w:rPr>
              <w:t>DRX</w:t>
            </w:r>
            <w:r w:rsidRPr="00AD658A">
              <w:t>,T</w:t>
            </w:r>
            <w:r w:rsidRPr="00AD658A">
              <w:rPr>
                <w:vertAlign w:val="subscript"/>
              </w:rPr>
              <w:t>SSB</w:t>
            </w:r>
            <w:r w:rsidRPr="00AD658A">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AD658A" w:rsidRDefault="00331D64" w:rsidP="002F5786">
            <w:pPr>
              <w:pStyle w:val="TAH"/>
            </w:pPr>
            <w:r w:rsidRPr="00AD658A">
              <w:t>Max(200, Ceil(1.5*20*P)*Max(T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rsidRPr="00AD658A"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AD658A" w:rsidRDefault="007D1430" w:rsidP="00464DF8">
            <w:pPr>
              <w:pStyle w:val="TAH"/>
              <w:rPr>
                <w:lang w:val="fr-FR"/>
              </w:rPr>
            </w:pPr>
            <w:r w:rsidRPr="00AD658A">
              <w:rPr>
                <w:lang w:val="fr-FR"/>
              </w:rPr>
              <w:t>Max(100, Ceil((5 +L</w:t>
            </w:r>
            <w:r w:rsidRPr="00AD658A">
              <w:rPr>
                <w:vertAlign w:val="subscript"/>
                <w:lang w:val="fr-FR"/>
              </w:rPr>
              <w:t>in</w:t>
            </w:r>
            <w:r w:rsidRPr="00AD658A">
              <w:rPr>
                <w:lang w:val="fr-FR"/>
              </w:rPr>
              <w:t>)*P* N)*T</w:t>
            </w:r>
            <w:r w:rsidRPr="00AD658A">
              <w:rPr>
                <w:vertAlign w:val="subscript"/>
                <w:lang w:val="fr-FR"/>
              </w:rPr>
              <w:t>SSB</w:t>
            </w:r>
            <w:r w:rsidRPr="00AD658A">
              <w:rPr>
                <w:lang w:val="fr-FR"/>
              </w:rPr>
              <w:t>)</w:t>
            </w:r>
          </w:p>
        </w:tc>
      </w:tr>
      <w:tr w:rsidR="007D1430" w:rsidRPr="00AD658A"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AD658A" w:rsidRDefault="007D1430" w:rsidP="00464DF8">
            <w:pPr>
              <w:pStyle w:val="TAH"/>
            </w:pPr>
            <w:r w:rsidRPr="00AD658A">
              <w:t>Max(200, Ceil(1.5*10*P* N)*Max(T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rsidRPr="00AD658A"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AD658A" w:rsidRDefault="007D1430" w:rsidP="00464DF8">
            <w:pPr>
              <w:pStyle w:val="TAH"/>
              <w:rPr>
                <w:lang w:val="fr-FR"/>
              </w:rPr>
            </w:pPr>
            <w:r w:rsidRPr="00AD658A">
              <w:rPr>
                <w:lang w:val="fr-FR"/>
              </w:rPr>
              <w:t>Ceil((5+L</w:t>
            </w:r>
            <w:r w:rsidRPr="00AD658A">
              <w:rPr>
                <w:vertAlign w:val="subscript"/>
                <w:lang w:val="fr-FR"/>
              </w:rPr>
              <w:t>in</w:t>
            </w:r>
            <w:r w:rsidRPr="00AD658A">
              <w:rPr>
                <w:lang w:val="fr-FR"/>
              </w:rPr>
              <w:t>)*P* N)*T</w:t>
            </w:r>
            <w:r w:rsidRPr="00AD658A">
              <w:rPr>
                <w:vertAlign w:val="subscript"/>
                <w:lang w:val="fr-FR"/>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8.2pt;height:10.8pt" o:ole="">
            <v:imagedata r:id="rId8" o:title=""/>
          </v:shape>
          <o:OLEObject Type="Embed" ProgID="Equation.3" ShapeID="_x0000_i1027" DrawAspect="Content" ObjectID="_1827245851"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2pt;height:23.4pt" o:ole="">
                  <v:imagedata r:id="rId8" o:title=""/>
                </v:shape>
                <o:OLEObject Type="Embed" ProgID="Equation.3" ShapeID="_x0000_i1028" DrawAspect="Content" ObjectID="_1827245852"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3F28D6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C46513"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0C1E8D5"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C46513" w:rsidRDefault="00241B7A" w:rsidP="00C34021">
            <w:pPr>
              <w:pStyle w:val="TAC"/>
            </w:pPr>
            <w:r w:rsidRPr="00C46513">
              <w:t xml:space="preserve">Max(400, Ceil(30 </w:t>
            </w:r>
            <w:r w:rsidRPr="008467EA">
              <w:rPr>
                <w:rFonts w:cs="Arial"/>
                <w:szCs w:val="18"/>
              </w:rPr>
              <w:sym w:font="Symbol" w:char="F0B4"/>
            </w:r>
            <w:r w:rsidRPr="00C46513">
              <w:rPr>
                <w:rFonts w:cs="Arial"/>
                <w:szCs w:val="18"/>
              </w:rPr>
              <w:t xml:space="preserve"> </w:t>
            </w:r>
            <w:r w:rsidRPr="00C46513">
              <w:t xml:space="preserve">P) </w:t>
            </w:r>
            <w:r w:rsidRPr="008467EA">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10DB678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C46513">
              <w:rPr>
                <w:rFonts w:cs="v5.0.0"/>
                <w:vertAlign w:val="subscript"/>
                <w:lang w:val="fr-FR"/>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2pt;height:10.8pt" o:ole="">
            <v:imagedata r:id="rId8" o:title=""/>
          </v:shape>
          <o:OLEObject Type="Embed" ProgID="Equation.3" ShapeID="_x0000_i1029" DrawAspect="Content" ObjectID="_1827245853"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AD658A">
        <w:trPr>
          <w:jc w:val="center"/>
        </w:trPr>
        <w:tc>
          <w:tcPr>
            <w:tcW w:w="2988"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187"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2pt;height:19.8pt" o:ole="">
                  <v:imagedata r:id="rId8" o:title=""/>
                </v:shape>
                <o:OLEObject Type="Embed" ProgID="Equation.3" ShapeID="_x0000_i1030" DrawAspect="Content" ObjectID="_1827245854" r:id="rId14"/>
              </w:object>
            </w:r>
          </w:p>
        </w:tc>
        <w:tc>
          <w:tcPr>
            <w:tcW w:w="3454"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AD658A" w:rsidRPr="009C5807" w14:paraId="3D907394" w14:textId="77777777" w:rsidTr="00AD658A">
        <w:trPr>
          <w:jc w:val="center"/>
        </w:trPr>
        <w:tc>
          <w:tcPr>
            <w:tcW w:w="2988" w:type="dxa"/>
            <w:shd w:val="clear" w:color="auto" w:fill="auto"/>
          </w:tcPr>
          <w:p w14:paraId="587E68EE" w14:textId="72A5643D" w:rsidR="00AD658A" w:rsidRPr="009C5807" w:rsidRDefault="00AD658A" w:rsidP="00AD658A">
            <w:pPr>
              <w:pStyle w:val="TAC"/>
            </w:pPr>
            <w:r>
              <w:rPr>
                <w:rFonts w:hint="eastAsia"/>
                <w:lang w:val="en-US" w:bidi="ar"/>
              </w:rPr>
              <w:t>FR1-NTN</w:t>
            </w:r>
            <w:r>
              <w:rPr>
                <w:lang w:val="en-US" w:bidi="ar"/>
              </w:rPr>
              <w:t>, ≤ 3 GHz</w:t>
            </w:r>
            <w:r>
              <w:rPr>
                <w:vertAlign w:val="superscript"/>
                <w:lang w:val="en-US" w:bidi="ar"/>
              </w:rPr>
              <w:t>Note</w:t>
            </w:r>
            <w:r>
              <w:rPr>
                <w:lang w:val="en-US" w:bidi="ar"/>
              </w:rPr>
              <w:t xml:space="preserve"> </w:t>
            </w:r>
          </w:p>
        </w:tc>
        <w:tc>
          <w:tcPr>
            <w:tcW w:w="3187" w:type="dxa"/>
            <w:vAlign w:val="center"/>
          </w:tcPr>
          <w:p w14:paraId="048C48B5" w14:textId="77777777" w:rsidR="00AD658A" w:rsidRPr="009C5807" w:rsidRDefault="00AD658A" w:rsidP="00AD658A">
            <w:pPr>
              <w:pStyle w:val="TAC"/>
            </w:pPr>
            <w:r w:rsidRPr="009C5807">
              <w:t>4</w:t>
            </w:r>
          </w:p>
        </w:tc>
        <w:tc>
          <w:tcPr>
            <w:tcW w:w="3454" w:type="dxa"/>
            <w:shd w:val="clear" w:color="auto" w:fill="auto"/>
          </w:tcPr>
          <w:p w14:paraId="14CDFDDB" w14:textId="77777777" w:rsidR="00AD658A" w:rsidRPr="009C5807" w:rsidRDefault="00AD658A" w:rsidP="00AD658A">
            <w:pPr>
              <w:pStyle w:val="TAC"/>
            </w:pPr>
            <w:r w:rsidRPr="009C5807">
              <w:t>2</w:t>
            </w:r>
          </w:p>
        </w:tc>
      </w:tr>
      <w:tr w:rsidR="00AD658A" w:rsidRPr="009C5807" w14:paraId="07A20481" w14:textId="77777777" w:rsidTr="00AD658A">
        <w:trPr>
          <w:jc w:val="center"/>
        </w:trPr>
        <w:tc>
          <w:tcPr>
            <w:tcW w:w="2988" w:type="dxa"/>
            <w:shd w:val="clear" w:color="auto" w:fill="auto"/>
          </w:tcPr>
          <w:p w14:paraId="69AED75E" w14:textId="4E037D02" w:rsidR="00AD658A" w:rsidRPr="009C5807" w:rsidRDefault="00AD658A" w:rsidP="00AD658A">
            <w:pPr>
              <w:pStyle w:val="TAC"/>
            </w:pPr>
            <w:r>
              <w:rPr>
                <w:rFonts w:hint="eastAsia"/>
                <w:lang w:val="en-US" w:bidi="ar"/>
              </w:rPr>
              <w:t>FR1-NTN</w:t>
            </w:r>
            <w:r>
              <w:rPr>
                <w:lang w:val="en-US" w:bidi="ar"/>
              </w:rPr>
              <w:t>, &gt; 3 GHz</w:t>
            </w:r>
            <w:r>
              <w:rPr>
                <w:vertAlign w:val="superscript"/>
                <w:lang w:val="en-US" w:bidi="ar"/>
              </w:rPr>
              <w:t>Note</w:t>
            </w:r>
            <w:r>
              <w:rPr>
                <w:lang w:val="en-US" w:bidi="ar"/>
              </w:rPr>
              <w:t xml:space="preserve"> </w:t>
            </w:r>
          </w:p>
        </w:tc>
        <w:tc>
          <w:tcPr>
            <w:tcW w:w="3187" w:type="dxa"/>
            <w:vAlign w:val="center"/>
          </w:tcPr>
          <w:p w14:paraId="738932D9" w14:textId="77777777" w:rsidR="00AD658A" w:rsidRPr="009C5807" w:rsidRDefault="00AD658A" w:rsidP="00AD658A">
            <w:pPr>
              <w:pStyle w:val="TAC"/>
            </w:pPr>
            <w:r w:rsidRPr="009C5807">
              <w:t>8</w:t>
            </w:r>
          </w:p>
        </w:tc>
        <w:tc>
          <w:tcPr>
            <w:tcW w:w="3454" w:type="dxa"/>
            <w:shd w:val="clear" w:color="auto" w:fill="auto"/>
          </w:tcPr>
          <w:p w14:paraId="717098C7" w14:textId="77777777" w:rsidR="00AD658A" w:rsidRPr="009C5807" w:rsidRDefault="00AD658A" w:rsidP="00AD658A">
            <w:pPr>
              <w:pStyle w:val="TAC"/>
            </w:pPr>
            <w:r w:rsidRPr="009C5807">
              <w:t>4</w:t>
            </w:r>
          </w:p>
        </w:tc>
      </w:tr>
      <w:tr w:rsidR="00FA2F92" w:rsidRPr="009C5807" w14:paraId="7646BBCE" w14:textId="77777777" w:rsidTr="00AD658A">
        <w:trPr>
          <w:jc w:val="center"/>
        </w:trPr>
        <w:tc>
          <w:tcPr>
            <w:tcW w:w="2988" w:type="dxa"/>
            <w:shd w:val="clear" w:color="auto" w:fill="auto"/>
          </w:tcPr>
          <w:p w14:paraId="6D93863A" w14:textId="77777777" w:rsidR="00FA2F92" w:rsidRPr="009C5807" w:rsidRDefault="00FA2F92" w:rsidP="002E2A04">
            <w:pPr>
              <w:pStyle w:val="TAC"/>
            </w:pPr>
          </w:p>
        </w:tc>
        <w:tc>
          <w:tcPr>
            <w:tcW w:w="3187" w:type="dxa"/>
            <w:vAlign w:val="center"/>
          </w:tcPr>
          <w:p w14:paraId="4F915635" w14:textId="77777777" w:rsidR="00FA2F92" w:rsidRPr="009C5807" w:rsidRDefault="00FA2F92" w:rsidP="002E2A04">
            <w:pPr>
              <w:pStyle w:val="TAC"/>
            </w:pPr>
          </w:p>
        </w:tc>
        <w:tc>
          <w:tcPr>
            <w:tcW w:w="3454" w:type="dxa"/>
            <w:shd w:val="clear" w:color="auto" w:fill="auto"/>
          </w:tcPr>
          <w:p w14:paraId="15A501E7" w14:textId="77777777" w:rsidR="00FA2F92" w:rsidRPr="009C5807" w:rsidRDefault="00FA2F92" w:rsidP="002E2A04">
            <w:pPr>
              <w:pStyle w:val="TAC"/>
            </w:pPr>
          </w:p>
        </w:tc>
      </w:tr>
      <w:tr w:rsidR="00FA2F92" w:rsidRPr="009C5807" w14:paraId="13AB15AE" w14:textId="77777777" w:rsidTr="00AD658A">
        <w:trPr>
          <w:jc w:val="center"/>
        </w:trPr>
        <w:tc>
          <w:tcPr>
            <w:tcW w:w="9629"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E4BF491" w14:textId="76DF9183" w:rsidR="00483C83" w:rsidRDefault="00483C83" w:rsidP="00483C83">
      <w:pPr>
        <w:rPr>
          <w:rFonts w:eastAsia="?? ??"/>
          <w:lang w:val="en-US"/>
        </w:rPr>
      </w:pPr>
      <w:r>
        <w:rPr>
          <w:lang w:val="en-US" w:bidi="ar"/>
        </w:rPr>
        <w:t>T</w:t>
      </w:r>
      <w:r>
        <w:rPr>
          <w:vertAlign w:val="subscript"/>
          <w:lang w:val="en-US" w:bidi="ar"/>
        </w:rPr>
        <w:t>Evaluate_out_SSB</w:t>
      </w:r>
      <w:r>
        <w:rPr>
          <w:rFonts w:eastAsia="?? ??"/>
          <w:lang w:val="en-US" w:bidi="ar"/>
        </w:rPr>
        <w:t xml:space="preserve"> and </w:t>
      </w:r>
      <w:r>
        <w:rPr>
          <w:lang w:val="en-US" w:bidi="ar"/>
        </w:rPr>
        <w:t>T</w:t>
      </w:r>
      <w:r>
        <w:rPr>
          <w:vertAlign w:val="subscript"/>
          <w:lang w:val="en-US" w:bidi="ar"/>
        </w:rPr>
        <w:t>Evaluate_in_SSB</w:t>
      </w:r>
      <w:r>
        <w:rPr>
          <w:rFonts w:eastAsia="?? ??"/>
          <w:lang w:val="en-US" w:bidi="ar"/>
        </w:rPr>
        <w:t xml:space="preserve"> are defined in Table 8.1C.2.2-1 for </w:t>
      </w:r>
      <w:r>
        <w:rPr>
          <w:rFonts w:eastAsia="?? ??" w:hint="eastAsia"/>
          <w:lang w:val="en-US" w:bidi="ar"/>
        </w:rPr>
        <w:t>FR1-NTN</w:t>
      </w:r>
      <w:r>
        <w:rPr>
          <w:rFonts w:eastAsia="?? ??"/>
          <w:lang w:val="en-US" w:bidi="ar"/>
        </w:rPr>
        <w:t>.</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615F0FF8" w14:textId="79DE3BFB" w:rsidR="00FA2F92" w:rsidRPr="007D08D9" w:rsidRDefault="00AB348D" w:rsidP="00FA2F92">
      <w:pPr>
        <w:rPr>
          <w:rFonts w:eastAsia="DengXian"/>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632B33A3" w14:textId="5DB013E1" w:rsidR="009F3F8A" w:rsidRDefault="009F3F8A" w:rsidP="007D08D9">
      <w:pPr>
        <w:pStyle w:val="TH"/>
      </w:pPr>
      <w:r>
        <w:rPr>
          <w:lang w:bidi="ar"/>
        </w:rPr>
        <w:t>Table 8.1C.2.2-1: Evaluation period T</w:t>
      </w:r>
      <w:r>
        <w:rPr>
          <w:vertAlign w:val="subscript"/>
          <w:lang w:bidi="ar"/>
        </w:rPr>
        <w:t>Evaluate_out_SSB</w:t>
      </w:r>
      <w:r>
        <w:rPr>
          <w:lang w:bidi="ar"/>
        </w:rPr>
        <w:t xml:space="preserve"> and T</w:t>
      </w:r>
      <w:r>
        <w:rPr>
          <w:vertAlign w:val="subscript"/>
          <w:lang w:bidi="ar"/>
        </w:rPr>
        <w:t>Evaluate_in_SSB</w:t>
      </w:r>
      <w:r>
        <w:rPr>
          <w:lang w:bidi="ar"/>
        </w:rPr>
        <w:t xml:space="preserve"> for </w:t>
      </w:r>
      <w:r>
        <w:rPr>
          <w:rFonts w:hint="eastAsia"/>
          <w:lang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29FDAB63" w14:textId="46F776C7" w:rsidR="007D08D9" w:rsidRDefault="007D08D9" w:rsidP="007D08D9">
      <w:pPr>
        <w:rPr>
          <w:lang w:val="en-US"/>
        </w:rPr>
      </w:pPr>
      <w:r>
        <w:rPr>
          <w:lang w:val="en-US" w:bidi="ar"/>
        </w:rPr>
        <w:t xml:space="preserve">For </w:t>
      </w:r>
      <w:r>
        <w:rPr>
          <w:rFonts w:hint="eastAsia"/>
          <w:lang w:val="en-US" w:bidi="ar"/>
        </w:rPr>
        <w:t>FR1-NTN</w:t>
      </w:r>
      <w:r>
        <w:rPr>
          <w:lang w:val="en-US" w:bidi="ar"/>
        </w:rPr>
        <w:t xml:space="preserve">,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654EBBB" w14:textId="1E949A8B" w:rsidR="007D08D9" w:rsidRDefault="007D08D9" w:rsidP="007D08D9">
      <w:pPr>
        <w:pStyle w:val="B10"/>
      </w:pPr>
      <w:r>
        <w:rPr>
          <w:lang w:bidi="ar"/>
        </w:rPr>
        <w:t>-</w:t>
      </w:r>
      <w:r>
        <w:rPr>
          <w:lang w:bidi="ar"/>
        </w:rPr>
        <w:tab/>
        <w:t>T</w:t>
      </w:r>
      <w:r>
        <w:rPr>
          <w:vertAlign w:val="subscript"/>
          <w:lang w:bidi="ar"/>
        </w:rPr>
        <w:t>Evaluate_out_CSI-RS</w:t>
      </w:r>
      <w:r>
        <w:rPr>
          <w:lang w:bidi="ar"/>
        </w:rPr>
        <w:t xml:space="preserve"> and T</w:t>
      </w:r>
      <w:r>
        <w:rPr>
          <w:vertAlign w:val="subscript"/>
          <w:lang w:bidi="ar"/>
        </w:rPr>
        <w:t>Evaluate_in_CSI-RS</w:t>
      </w:r>
      <w:r>
        <w:rPr>
          <w:lang w:bidi="ar"/>
        </w:rPr>
        <w:t xml:space="preserve"> are defined in Table 8.1C.3.2-1 for </w:t>
      </w:r>
      <w:r>
        <w:rPr>
          <w:rFonts w:hint="eastAsia"/>
          <w:lang w:bidi="ar"/>
        </w:rPr>
        <w:t>FR1-NTN</w:t>
      </w:r>
      <w:r>
        <w:rPr>
          <w:lang w:bidi="ar"/>
        </w:rPr>
        <w:t>.</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D163803" w14:textId="45F98FB3" w:rsidR="007D08D9" w:rsidRDefault="007D08D9" w:rsidP="007D08D9">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120AB1A1"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w:t>
      </w:r>
      <w:r w:rsidR="007D08D9">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7D08D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7D08D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67C3B299" w14:textId="3F4D1AAC" w:rsidR="00A565D5" w:rsidRDefault="00A565D5" w:rsidP="00A565D5">
      <w:pPr>
        <w:rPr>
          <w:lang w:val="en-US"/>
        </w:rPr>
      </w:pPr>
      <w:r>
        <w:rPr>
          <w:lang w:val="en-US" w:bidi="ar"/>
        </w:rPr>
        <w:t xml:space="preserve">For </w:t>
      </w:r>
      <w:r>
        <w:rPr>
          <w:rFonts w:hint="eastAsia"/>
          <w:lang w:val="en-US" w:bidi="ar"/>
        </w:rPr>
        <w:t>FR1-NTN</w:t>
      </w:r>
      <w:r>
        <w:rPr>
          <w:lang w:val="en-US" w:bidi="ar"/>
        </w:rPr>
        <w:t>, when the CSI-RS for RLM is in the same OFDM symbol as SSB for RLM, BFD, CBD or L1-RSRP measurement, UE is not required to receive CSI-RS for RLM in the PRBs that overlap with an SSB.</w:t>
      </w:r>
    </w:p>
    <w:p w14:paraId="59A78B32" w14:textId="0C050045"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RLM, the UE shall be able to perform CSI-RS measurement without restrictions.</w:t>
      </w:r>
    </w:p>
    <w:p w14:paraId="0B93E16C" w14:textId="36E80AFE"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Default="00A565D5" w:rsidP="000432CA">
      <w:pPr>
        <w:pStyle w:val="B10"/>
      </w:pPr>
      <w:r>
        <w:rPr>
          <w:lang w:bidi="ar"/>
        </w:rPr>
        <w:t>-</w:t>
      </w:r>
      <w:r>
        <w:rPr>
          <w:lang w:bidi="ar"/>
        </w:rPr>
        <w:tab/>
        <w:t xml:space="preserve">If the UE supports </w:t>
      </w:r>
      <w:r>
        <w:rPr>
          <w:i/>
          <w:lang w:bidi="ar"/>
        </w:rPr>
        <w:t>simultaneousRxDataSSB-DiffNumerology</w:t>
      </w:r>
      <w:r>
        <w:rPr>
          <w:lang w:bidi="ar"/>
        </w:rPr>
        <w:t xml:space="preserve"> the UE shall be able to perform CSI-RS for RLM measurement without restrictions.</w:t>
      </w:r>
    </w:p>
    <w:p w14:paraId="619E9876" w14:textId="77777777" w:rsidR="00A565D5" w:rsidRDefault="00A565D5" w:rsidP="000432CA">
      <w:pPr>
        <w:pStyle w:val="B10"/>
      </w:pPr>
      <w:r>
        <w:rPr>
          <w:lang w:bidi="ar"/>
        </w:rPr>
        <w:t>-</w:t>
      </w:r>
      <w:r>
        <w:rPr>
          <w:lang w:bidi="ar"/>
        </w:rPr>
        <w:tab/>
        <w:t xml:space="preserve">If the UE does not support </w:t>
      </w:r>
      <w:r>
        <w:rPr>
          <w:i/>
          <w:lang w:bidi="ar"/>
        </w:rPr>
        <w:t>simultaneousRxDataSSB-DiffNumerology</w:t>
      </w:r>
      <w:r>
        <w:rPr>
          <w:lang w:bidi="ar"/>
        </w:rPr>
        <w:t>, UE is required to measure one of but not both CSI-RS for RLM and SSB. Longer measurement period for CSI-RS based RLM is expected, and no requirements are defined.</w:t>
      </w:r>
    </w:p>
    <w:p w14:paraId="1C4BC2CF" w14:textId="7EFA8763" w:rsidR="00A565D5" w:rsidRDefault="00A565D5" w:rsidP="00A565D5">
      <w:pPr>
        <w:rPr>
          <w:lang w:val="en-US"/>
        </w:rPr>
      </w:pPr>
      <w:r>
        <w:rPr>
          <w:lang w:val="en-US" w:bidi="ar"/>
        </w:rPr>
        <w:t xml:space="preserve">For </w:t>
      </w:r>
      <w:r>
        <w:rPr>
          <w:rFonts w:hint="eastAsia"/>
          <w:lang w:val="en-US" w:bidi="ar"/>
        </w:rPr>
        <w:t>FR1-NTN</w:t>
      </w:r>
      <w:r>
        <w:rPr>
          <w:lang w:val="en-US" w:bidi="ar"/>
        </w:rPr>
        <w:t>,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bidi="ar"/>
        </w:rPr>
        <w:t>where T</w:t>
      </w:r>
      <w:r w:rsidR="00814F81">
        <w:rPr>
          <w:rFonts w:cs="v4.2.0"/>
          <w:vertAlign w:val="subscript"/>
          <w:lang w:val="en-US" w:bidi="ar"/>
        </w:rPr>
        <w:t>RLM-RS,M</w:t>
      </w:r>
      <w:r w:rsidR="00814F81">
        <w:rPr>
          <w:rFonts w:cs="v4.2.0"/>
          <w:lang w:val="en-US"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0CA1776" w14:textId="6C28EE5A" w:rsidR="00874029" w:rsidRDefault="00874029" w:rsidP="00874029">
      <w:pPr>
        <w:pStyle w:val="Heading4"/>
        <w:rPr>
          <w:rFonts w:eastAsia="SimSun"/>
          <w:lang w:val="en-US"/>
        </w:rPr>
      </w:pPr>
      <w:r>
        <w:rPr>
          <w:lang w:val="en-US"/>
        </w:rPr>
        <w:t>8.1C.7.1</w:t>
      </w:r>
      <w:r>
        <w:rPr>
          <w:lang w:val="en-US"/>
        </w:rPr>
        <w:tab/>
        <w:t xml:space="preserve">Scheduling availability of UE performing radio link monitoring with a same subcarrier spacing as PDSCH/PDCCH on </w:t>
      </w:r>
      <w:r>
        <w:rPr>
          <w:rFonts w:eastAsia="SimSun" w:hint="eastAsia"/>
          <w:lang w:val="en-US"/>
        </w:rPr>
        <w:t>FR1-NTN</w:t>
      </w:r>
    </w:p>
    <w:p w14:paraId="03F2C776" w14:textId="794CE99A" w:rsidR="00874029" w:rsidRDefault="00874029" w:rsidP="00874029">
      <w:pPr>
        <w:rPr>
          <w:lang w:val="en-US"/>
        </w:rPr>
      </w:pPr>
      <w:r>
        <w:rPr>
          <w:lang w:val="en-US" w:bidi="ar"/>
        </w:rPr>
        <w:t xml:space="preserve">There are no scheduling restrictions due to </w:t>
      </w:r>
      <w:r>
        <w:rPr>
          <w:rFonts w:eastAsia="MS Mincho"/>
          <w:lang w:val="en-US" w:bidi="ar"/>
        </w:rPr>
        <w:t>radio link monitoring</w:t>
      </w:r>
      <w:r>
        <w:rPr>
          <w:lang w:val="en-US" w:bidi="ar"/>
        </w:rPr>
        <w:t xml:space="preserve"> performed with a same subcarrier spacing as PDSCH/PDCCH on </w:t>
      </w:r>
      <w:r>
        <w:rPr>
          <w:rFonts w:hint="eastAsia"/>
          <w:lang w:val="en-US" w:bidi="ar"/>
        </w:rPr>
        <w:t>FR1-NTN</w:t>
      </w:r>
      <w:r>
        <w:rPr>
          <w:lang w:val="en-US" w:bidi="ar"/>
        </w:rPr>
        <w:t>.</w:t>
      </w:r>
    </w:p>
    <w:p w14:paraId="13DAB92F" w14:textId="16AAC357" w:rsidR="00874029" w:rsidRDefault="00874029" w:rsidP="00874029">
      <w:pPr>
        <w:pStyle w:val="Heading4"/>
        <w:rPr>
          <w:rFonts w:eastAsia="SimSun"/>
          <w:lang w:val="en-US"/>
        </w:rPr>
      </w:pPr>
      <w:r>
        <w:rPr>
          <w:lang w:val="en-US"/>
        </w:rPr>
        <w:t>8.1C.7.2</w:t>
      </w:r>
      <w:r>
        <w:rPr>
          <w:lang w:val="en-US"/>
        </w:rPr>
        <w:tab/>
        <w:t xml:space="preserve">Scheduling availability of UE performing radio link monitoring with a different subcarrier spacing than PDSCH/PDCCH on </w:t>
      </w:r>
      <w:r>
        <w:rPr>
          <w:rFonts w:eastAsia="SimSun" w:hint="eastAsia"/>
          <w:lang w:val="en-US"/>
        </w:rPr>
        <w:t>FR1-NTN</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C46513"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46513"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46513"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3014A6F7" w:rsidR="00DB7D66" w:rsidRDefault="00DB7D66" w:rsidP="00DB7D66">
      <w:pPr>
        <w:rPr>
          <w:lang w:val="en-US"/>
        </w:rPr>
      </w:pPr>
      <w:r>
        <w:rPr>
          <w:lang w:val="en-US"/>
        </w:rPr>
        <w:t xml:space="preserve">For a UE </w:t>
      </w:r>
      <w:r>
        <w:rPr>
          <w:rFonts w:hint="eastAsia"/>
          <w:lang w:val="en-US"/>
        </w:rPr>
        <w:t>supporting</w:t>
      </w:r>
      <w:r>
        <w:rPr>
          <w:lang w:val="en-US"/>
        </w:rPr>
        <w:t xml:space="preserve">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40BDF63" w14:textId="394B8ECF" w:rsidR="00DB7D66" w:rsidRDefault="00DB7D66" w:rsidP="00DB7D66">
      <w:pPr>
        <w:rPr>
          <w:lang w:val="en-US"/>
        </w:rPr>
      </w:pPr>
      <w:r>
        <w:rPr>
          <w:lang w:val="en-US"/>
        </w:rPr>
        <w:t xml:space="preserve">For a UE </w:t>
      </w:r>
      <w:r>
        <w:rPr>
          <w:rFonts w:hint="eastAsia"/>
          <w:lang w:val="en-US"/>
        </w:rPr>
        <w:t>not supporting</w:t>
      </w:r>
      <w:r>
        <w:rPr>
          <w:lang w:val="en-US"/>
        </w:rPr>
        <w:t xml:space="preserve"> per-</w:t>
      </w:r>
      <w:r>
        <w:rPr>
          <w:rFonts w:hint="eastAsia"/>
          <w:lang w:val="en-US"/>
        </w:rPr>
        <w:t>FR</w:t>
      </w:r>
      <w:r>
        <w:rPr>
          <w:lang w:val="en-US"/>
        </w:rPr>
        <w:t xml:space="preserv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2C2BB729" w14:textId="77777777" w:rsidR="00B25050" w:rsidRDefault="00B25050" w:rsidP="00B25050">
      <w:pPr>
        <w:pStyle w:val="B20"/>
      </w:pPr>
      <w:r>
        <w:tab/>
        <w:t>If the target SCell is known to UE and semi-persistent CSI-RS is used for CSI reporting, then T</w:t>
      </w:r>
      <w:r>
        <w:rPr>
          <w:vertAlign w:val="subscript"/>
        </w:rPr>
        <w:t>activation_time</w:t>
      </w:r>
      <w:r>
        <w:t xml:space="preserve"> is:</w:t>
      </w:r>
    </w:p>
    <w:p w14:paraId="241E62CF" w14:textId="697CB538" w:rsidR="00B25050" w:rsidRDefault="00B25050" w:rsidP="00B25050">
      <w:pPr>
        <w:pStyle w:val="B30"/>
      </w:pPr>
      <w:r>
        <w:t>-</w:t>
      </w:r>
      <w:r>
        <w:tab/>
        <w:t>3ms + max(T</w:t>
      </w:r>
      <w:r>
        <w:rPr>
          <w:vertAlign w:val="subscript"/>
        </w:rPr>
        <w:t>uncertainty_MAC</w:t>
      </w:r>
      <w:r>
        <w:t xml:space="preserve"> + T</w:t>
      </w:r>
      <w:r>
        <w:rPr>
          <w:vertAlign w:val="subscript"/>
        </w:rPr>
        <w:t>FineTiming</w:t>
      </w:r>
      <w:r>
        <w:t xml:space="preserve"> + 2ms, T</w:t>
      </w:r>
      <w:r>
        <w:rPr>
          <w:vertAlign w:val="subscript"/>
        </w:rPr>
        <w:t>uncertainty_SP</w:t>
      </w:r>
      <w:r>
        <w:t>), where T</w:t>
      </w:r>
      <w:r>
        <w:rPr>
          <w:vertAlign w:val="subscript"/>
        </w:rPr>
        <w:t>uncertainty_MAC</w:t>
      </w:r>
      <w:r>
        <w:t>=0 and T</w:t>
      </w:r>
      <w:r>
        <w:rPr>
          <w:vertAlign w:val="subscript"/>
        </w:rPr>
        <w:t>uncertainty_SP</w:t>
      </w:r>
      <w:r>
        <w:t>=0 if</w:t>
      </w:r>
    </w:p>
    <w:p w14:paraId="0E9C9E3B" w14:textId="0EBDCACF" w:rsidR="00B25050" w:rsidRDefault="00B25050" w:rsidP="00B25050">
      <w:pPr>
        <w:pStyle w:val="B30"/>
        <w:ind w:left="1134" w:firstLine="0"/>
      </w:pPr>
      <w:r>
        <w:t>UE receives the SCell activation command, semi-persistent CSI-RS activation command and TCI state activation command at the same time.</w:t>
      </w:r>
    </w:p>
    <w:p w14:paraId="296EE645" w14:textId="77777777" w:rsidR="00B25050" w:rsidRDefault="00B25050" w:rsidP="00B25050">
      <w:pPr>
        <w:pStyle w:val="B20"/>
      </w:pPr>
      <w:r>
        <w:tab/>
        <w:t>If the target SCell is known to UE and periodic CSI-RS is used for CSI reporting, then T</w:t>
      </w:r>
      <w:r>
        <w:rPr>
          <w:vertAlign w:val="subscript"/>
        </w:rPr>
        <w:t>activation_time</w:t>
      </w:r>
      <w:r>
        <w:t xml:space="preserve"> is:</w:t>
      </w:r>
    </w:p>
    <w:p w14:paraId="533D4586" w14:textId="3C6E916F" w:rsidR="00B25050" w:rsidRDefault="00B25050" w:rsidP="00B25050">
      <w:pPr>
        <w:pStyle w:val="B30"/>
      </w:pPr>
      <w:r>
        <w:t>-</w:t>
      </w:r>
      <w:r>
        <w:tab/>
        <w:t>max(T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-T</w:t>
      </w:r>
      <w:r>
        <w:rPr>
          <w:vertAlign w:val="subscript"/>
        </w:rPr>
        <w:t>HARQ</w:t>
      </w:r>
      <w:r>
        <w:t>), where T</w:t>
      </w:r>
      <w:r>
        <w:rPr>
          <w:vertAlign w:val="subscript"/>
        </w:rPr>
        <w:t>uncertainty_MAC</w:t>
      </w:r>
      <w:r>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B04753" w:rsidRDefault="0041081A" w:rsidP="0041081A">
      <w:pPr>
        <w:pStyle w:val="NO"/>
        <w:rPr>
          <w:lang w:val="fr-FR"/>
        </w:rPr>
      </w:pPr>
      <w:r w:rsidRPr="00B04753">
        <w:rPr>
          <w:lang w:val="fr-FR"/>
        </w:rPr>
        <w:t>Note:</w:t>
      </w:r>
      <w:r w:rsidRPr="00B04753">
        <w:rPr>
          <w:lang w:val="fr-FR" w:eastAsia="ko-KR"/>
        </w:rPr>
        <w:tab/>
      </w:r>
      <w:r w:rsidRPr="00B04753">
        <w:rPr>
          <w:i/>
          <w:lang w:val="fr-FR"/>
        </w:rPr>
        <w:t>T</w:t>
      </w:r>
      <w:r w:rsidRPr="00B04753">
        <w:rPr>
          <w:i/>
          <w:vertAlign w:val="subscript"/>
          <w:lang w:val="fr-FR"/>
        </w:rPr>
        <w:t>1</w:t>
      </w:r>
      <w:r w:rsidRPr="00B04753">
        <w:rPr>
          <w:lang w:val="fr-FR"/>
        </w:rPr>
        <w:t xml:space="preserve"> is UE implementation dependent.</w:t>
      </w:r>
    </w:p>
    <w:p w14:paraId="235F50D7" w14:textId="77777777" w:rsidR="0041081A" w:rsidRDefault="0041081A" w:rsidP="0041081A">
      <w:pPr>
        <w:pStyle w:val="B10"/>
        <w:rPr>
          <w:i/>
          <w:lang w:eastAsia="ko-KR"/>
        </w:rPr>
      </w:pPr>
      <w:r w:rsidRPr="00B04753">
        <w:rPr>
          <w:i/>
          <w:lang w:val="fr-FR"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92CF0F8" w14:textId="543C0A48" w:rsidR="00B04753" w:rsidRDefault="00B04753" w:rsidP="00B04753">
      <w:pPr>
        <w:pStyle w:val="B30"/>
        <w:rPr>
          <w:lang w:val="en-US"/>
        </w:rPr>
      </w:pPr>
      <w:r>
        <w:t>-</w:t>
      </w:r>
      <w:r>
        <w:tab/>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and T</w:t>
      </w:r>
      <w:r>
        <w:rPr>
          <w:vertAlign w:val="subscript"/>
        </w:rPr>
        <w:t>uncertainty_SP_multiple_scells</w:t>
      </w:r>
      <w:r>
        <w:t xml:space="preserve"> =0 </w:t>
      </w:r>
      <w:r>
        <w:rPr>
          <w:lang w:val="en-US"/>
        </w:rPr>
        <w:t>if</w:t>
      </w:r>
      <w:r>
        <w:rPr>
          <w:rFonts w:hint="eastAsia"/>
          <w:lang w:val="en-US"/>
        </w:rPr>
        <w:t xml:space="preserve"> </w:t>
      </w:r>
      <w:r>
        <w:rPr>
          <w:lang w:val="en-US"/>
        </w:rPr>
        <w:t>UE receives the SCell activation command</w:t>
      </w:r>
      <w:r>
        <w:t>, semi-persistent CSI-RS activation command</w:t>
      </w:r>
      <w:r>
        <w:rPr>
          <w:lang w:val="en-US"/>
        </w:rPr>
        <w:t xml:space="preserve"> and TCI state activation commands at the same time.</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11400775" w14:textId="17B428A2" w:rsidR="00FE09D5" w:rsidRDefault="00FE09D5" w:rsidP="00FE09D5">
      <w:pPr>
        <w:pStyle w:val="B30"/>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w:t>
      </w:r>
      <w:r>
        <w:rPr>
          <w:rFonts w:hint="eastAsia"/>
          <w:lang w:val="en-US"/>
        </w:rPr>
        <w:t xml:space="preserve"> </w:t>
      </w:r>
      <w:r>
        <w:rPr>
          <w:lang w:val="en-US"/>
        </w:rPr>
        <w:t>UE receives the SCell activation command and TCI state activation commands at the same time.</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3284315" w:rsidR="00F116B6" w:rsidRDefault="000429B7" w:rsidP="009C3C29">
      <w:bookmarkStart w:id="61" w:name="_Hlk112273039"/>
      <w:bookmarkStart w:id="62" w:name="_Hlk112273125"/>
      <w:r w:rsidRPr="009E0F4C">
        <w:t xml:space="preserve">For unknown PUCCH SCell activation in FR2, </w:t>
      </w:r>
      <w:r w:rsidRPr="009E0F4C">
        <w:rPr>
          <w:bCs/>
          <w:lang w:val="en-US"/>
        </w:rPr>
        <w:t xml:space="preserve">the requirement only apply </w:t>
      </w:r>
      <w:r w:rsidRPr="009E0F4C">
        <w:rPr>
          <w:rFonts w:eastAsia="Yu Mincho"/>
          <w:bCs/>
          <w:lang w:val="en-US"/>
        </w:rPr>
        <w:t xml:space="preserve">when UE supports </w:t>
      </w:r>
      <w:r w:rsidRPr="00D2253E">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For unknown PUCCH SCell activation in FR1, </w:t>
      </w:r>
      <w:r w:rsidRPr="009E0F4C">
        <w:rPr>
          <w:bCs/>
          <w:lang w:val="en-US"/>
        </w:rPr>
        <w:t xml:space="preserve">the requirement only applies </w:t>
      </w:r>
      <w:r w:rsidRPr="009E0F4C">
        <w:rPr>
          <w:rFonts w:eastAsia="Yu Mincho"/>
          <w:bCs/>
          <w:lang w:val="en-US"/>
        </w:rPr>
        <w:t xml:space="preserve">when UE supports </w:t>
      </w:r>
      <w:r w:rsidRPr="00D169FA">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w:t>
      </w:r>
      <w:bookmarkStart w:id="63" w:name="_Hlk112273073"/>
      <w:r w:rsidRPr="009E0F4C">
        <w:rPr>
          <w:rFonts w:eastAsia="Yu Mincho"/>
          <w:bCs/>
          <w:lang w:val="en-US"/>
        </w:rPr>
        <w:t xml:space="preserve">if </w:t>
      </w:r>
      <w:r w:rsidRPr="009E0F4C">
        <w:t>‘ssb-PositionIn</w:t>
      </w:r>
      <w:bookmarkEnd w:id="61"/>
      <w:r w:rsidRPr="009E0F4C">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rPr>
        <w:t xml:space="preserve">SCell activation delay for other SCell when </w:t>
      </w:r>
      <w:r>
        <w:rPr>
          <w:rFonts w:hint="eastAsia"/>
          <w:lang w:val="en-US"/>
        </w:rPr>
        <w:t>PUCCH</w:t>
      </w:r>
      <w:r>
        <w:rPr>
          <w:lang w:val="en-US"/>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rPr>
      </w:pPr>
      <w:r>
        <w:t>T</w:t>
      </w:r>
      <w:r>
        <w:rPr>
          <w:vertAlign w:val="subscript"/>
        </w:rPr>
        <w:t xml:space="preserve">delay_multiple_SCells_PUCCH_SCell   </w:t>
      </w:r>
      <w:r>
        <w:t xml:space="preserve">is the </w:t>
      </w:r>
      <w:r>
        <w:rPr>
          <w:lang w:val="en-US"/>
        </w:rPr>
        <w:t xml:space="preserve">SCell activation delay for </w:t>
      </w:r>
      <w:r>
        <w:rPr>
          <w:rFonts w:hint="eastAsia"/>
          <w:lang w:val="en-US"/>
        </w:rPr>
        <w:t>PUCCH</w:t>
      </w:r>
      <w:r>
        <w:rPr>
          <w:lang w:val="en-US"/>
        </w:rPr>
        <w:t xml:space="preserve"> SCell when </w:t>
      </w:r>
      <w:r>
        <w:rPr>
          <w:rFonts w:hint="eastAsia"/>
          <w:lang w:val="en-US"/>
        </w:rPr>
        <w:t xml:space="preserve">it </w:t>
      </w:r>
      <w:r>
        <w:rPr>
          <w:lang w:val="en-US"/>
        </w:rPr>
        <w:t>is activated with multiple SCells</w:t>
      </w:r>
      <w:r>
        <w:t xml:space="preserve"> and is given</w:t>
      </w:r>
      <w:r>
        <w:rPr>
          <w:rFonts w:hint="eastAsia"/>
          <w:lang w:val="en-US"/>
        </w:rPr>
        <w:t xml:space="preserve"> as below. </w:t>
      </w:r>
    </w:p>
    <w:p w14:paraId="7C12FE8F" w14:textId="7A9752DE" w:rsidR="00502111" w:rsidRPr="0091633E" w:rsidRDefault="00334318" w:rsidP="00334318">
      <w:pPr>
        <w:pStyle w:val="B10"/>
        <w:rPr>
          <w:rFonts w:eastAsia="SimSun"/>
        </w:rPr>
      </w:pPr>
      <w:r>
        <w:t>If UE has a Valid TA for transmitting on PUCCH SCell,</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1ABA100B" w:rsidR="0091633E" w:rsidRPr="0091633E" w:rsidRDefault="002662BE" w:rsidP="00502111">
      <w:pPr>
        <w:pStyle w:val="B10"/>
        <w:rPr>
          <w:rFonts w:eastAsia="SimSun"/>
        </w:rPr>
      </w:pPr>
      <w:r w:rsidRPr="00C17787">
        <w:t>-</w:t>
      </w:r>
      <w:r w:rsidRPr="00C17787">
        <w:tab/>
      </w:r>
      <w:r w:rsidR="00A57C06" w:rsidRPr="00EE4DF8">
        <w:t xml:space="preserve">T3 is the delay for applying the received TA for uplink transmission on target PUCCH SCell being activated, and greater than or equal to k+1 slot, where k is defined in clause 4.2 in TS 38.213. </w:t>
      </w:r>
    </w:p>
    <w:p w14:paraId="4AD64465" w14:textId="77777777" w:rsidR="00A57C06" w:rsidRDefault="00A57C06" w:rsidP="00A57C06">
      <w:pPr>
        <w:rPr>
          <w:rFonts w:eastAsia="SimSun"/>
        </w:rPr>
      </w:pPr>
      <w:r w:rsidRPr="00EE4DF8">
        <w:rPr>
          <w:rFonts w:eastAsia="SimSun"/>
        </w:rPr>
        <w:t>Starting from slot n + T</w:t>
      </w:r>
      <w:r w:rsidRPr="00EE4DF8">
        <w:rPr>
          <w:rFonts w:eastAsia="SimSun"/>
          <w:vertAlign w:val="subscript"/>
        </w:rPr>
        <w:t>HARQ</w:t>
      </w:r>
      <w:r w:rsidRPr="00EE4DF8">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90AB8ED" w14:textId="77777777" w:rsidR="00A57C06" w:rsidRPr="00EE4DF8" w:rsidRDefault="00A57C06" w:rsidP="00A57C06">
      <w:pPr>
        <w:rPr>
          <w:rFonts w:eastAsia="SimSun"/>
        </w:rPr>
      </w:pPr>
      <w:r w:rsidRPr="00EE4DF8">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slot </w:t>
      </w:r>
      <w:r>
        <w:rPr>
          <w:i/>
        </w:rPr>
        <w:t>n</w:t>
      </w:r>
      <w:r>
        <w:t>, the UE shall accomplish the deactivation actions for the SCells (including one SCell configured with PUCCH) being deactivated within the same delay as specified in clause 8.3.1</w:t>
      </w:r>
      <w:r>
        <w:rPr>
          <w:rFonts w:hint="eastAsia"/>
        </w:rPr>
        <w:t>4</w:t>
      </w:r>
      <w:r>
        <w:t>.</w:t>
      </w:r>
    </w:p>
    <w:p w14:paraId="6F5EC5AE" w14:textId="2CAF3D35" w:rsidR="00605F6C" w:rsidRPr="00DA2FF7" w:rsidRDefault="00906677" w:rsidP="00906677">
      <w:r>
        <w:t xml:space="preserve">The starting point and the end-point of an interruption window on PCell or any activated SCell in MCG for NR standalone mode, or on PSCell or any activated SCell in SCG for EN-DC mode </w:t>
      </w:r>
      <w:r>
        <w:rPr>
          <w:rFonts w:hint="eastAsia"/>
        </w:rPr>
        <w:t>are</w:t>
      </w:r>
      <w:r>
        <w:t xml:space="preserve"> same as single SCell activation requirement in clause 8.3.1</w:t>
      </w:r>
      <w:r>
        <w:rPr>
          <w:rFonts w:hint="eastAsia"/>
        </w:rPr>
        <w:t>4</w:t>
      </w:r>
      <w: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0464AFEA"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semi-persistent CSI-RS is used for CSI reporting, then T</w:t>
      </w:r>
      <w:r>
        <w:rPr>
          <w:rFonts w:eastAsiaTheme="minorEastAsia"/>
          <w:vertAlign w:val="subscript"/>
        </w:rPr>
        <w:t>activation_time_withCCA</w:t>
      </w:r>
      <w:r>
        <w:rPr>
          <w:rFonts w:eastAsiaTheme="minorEastAsia"/>
        </w:rPr>
        <w:t xml:space="preserve"> is:</w:t>
      </w:r>
    </w:p>
    <w:p w14:paraId="76FDDA12" w14:textId="2F8F552C" w:rsidR="00FE2C5D" w:rsidRDefault="00FE2C5D" w:rsidP="00FE2C5D">
      <w:pPr>
        <w:pStyle w:val="B5"/>
        <w:rPr>
          <w:rFonts w:eastAsiaTheme="minorEastAsia"/>
        </w:rPr>
      </w:pPr>
      <w:r>
        <w:rPr>
          <w:rFonts w:eastAsiaTheme="minorEastAsia"/>
        </w:rPr>
        <w:t>-</w:t>
      </w:r>
      <w:r>
        <w:rPr>
          <w:rFonts w:eastAsiaTheme="minorEastAsia"/>
        </w:rPr>
        <w:tab/>
        <w:t>3ms + max(T</w:t>
      </w:r>
      <w:r>
        <w:rPr>
          <w:rFonts w:eastAsiaTheme="minorEastAsia"/>
          <w:vertAlign w:val="subscript"/>
        </w:rPr>
        <w:t>uncertainty_MAC</w:t>
      </w:r>
      <w:r>
        <w:rPr>
          <w:rFonts w:eastAsiaTheme="minorEastAsia"/>
        </w:rPr>
        <w:t xml:space="preserve"> + T</w:t>
      </w:r>
      <w:r>
        <w:rPr>
          <w:rFonts w:eastAsiaTheme="minorEastAsia"/>
          <w:vertAlign w:val="subscript"/>
        </w:rPr>
        <w:t>FineTiming</w:t>
      </w:r>
      <w:r>
        <w:rPr>
          <w:rFonts w:eastAsiaTheme="minorEastAsia"/>
        </w:rPr>
        <w:t xml:space="preserve"> + 2ms, T</w:t>
      </w:r>
      <w:r>
        <w:rPr>
          <w:rFonts w:eastAsiaTheme="minorEastAsia"/>
          <w:vertAlign w:val="subscript"/>
        </w:rPr>
        <w:t>uncertainty_SP</w:t>
      </w:r>
      <w:r>
        <w:rPr>
          <w:rFonts w:eastAsiaTheme="minorEastAsia"/>
        </w:rPr>
        <w:t>), where T</w:t>
      </w:r>
      <w:r>
        <w:rPr>
          <w:rFonts w:eastAsiaTheme="minorEastAsia"/>
          <w:vertAlign w:val="subscript"/>
        </w:rPr>
        <w:t>uncertainty_MAC</w:t>
      </w:r>
      <w:r>
        <w:rPr>
          <w:rFonts w:eastAsiaTheme="minorEastAsia"/>
        </w:rPr>
        <w:t>=0 and T</w:t>
      </w:r>
      <w:r>
        <w:rPr>
          <w:rFonts w:eastAsiaTheme="minorEastAsia"/>
          <w:vertAlign w:val="subscript"/>
        </w:rPr>
        <w:t>uncertainty_SP</w:t>
      </w:r>
      <w:r>
        <w:rPr>
          <w:rFonts w:eastAsiaTheme="minorEastAsia"/>
        </w:rPr>
        <w:t>=0 if</w:t>
      </w:r>
      <w:r>
        <w:rPr>
          <w:rFonts w:hint="eastAsia"/>
        </w:rPr>
        <w:t xml:space="preserve"> </w:t>
      </w:r>
      <w:r>
        <w:rPr>
          <w:rFonts w:eastAsiaTheme="minorEastAsia"/>
        </w:rPr>
        <w:t>UE receives the SCell activation command, semi-persistent CSI-RS activation command and TCI state activation command at the same time.</w:t>
      </w:r>
    </w:p>
    <w:p w14:paraId="03A3ECC3"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periodic CSI-RS is used for CSI reporting, then T</w:t>
      </w:r>
      <w:r>
        <w:rPr>
          <w:rFonts w:eastAsiaTheme="minorEastAsia"/>
          <w:vertAlign w:val="subscript"/>
        </w:rPr>
        <w:t>activation_time</w:t>
      </w:r>
      <w:r>
        <w:rPr>
          <w:rFonts w:eastAsiaTheme="minorEastAsia"/>
        </w:rPr>
        <w:t xml:space="preserve"> is:</w:t>
      </w:r>
    </w:p>
    <w:p w14:paraId="1CBD24B5" w14:textId="5F2BAEF3" w:rsidR="00FE2C5D" w:rsidRDefault="00FE2C5D" w:rsidP="00FE2C5D">
      <w:pPr>
        <w:pStyle w:val="B5"/>
        <w:rPr>
          <w:rFonts w:eastAsiaTheme="minorEastAsia"/>
        </w:rPr>
      </w:pPr>
      <w:r>
        <w:rPr>
          <w:rFonts w:eastAsiaTheme="minorEastAsia"/>
        </w:rPr>
        <w:t>-</w:t>
      </w:r>
      <w:r>
        <w:rPr>
          <w:rFonts w:eastAsiaTheme="minorEastAsia"/>
        </w:rPr>
        <w:tab/>
        <w:t>max(T</w:t>
      </w:r>
      <w:r>
        <w:rPr>
          <w:rFonts w:eastAsiaTheme="minorEastAsia"/>
          <w:vertAlign w:val="subscript"/>
        </w:rPr>
        <w:t>uncertainty_MAC</w:t>
      </w:r>
      <w:r>
        <w:rPr>
          <w:rFonts w:eastAsiaTheme="minorEastAsia"/>
        </w:rPr>
        <w:t xml:space="preserve"> + 5ms + T</w:t>
      </w:r>
      <w:r>
        <w:rPr>
          <w:rFonts w:eastAsiaTheme="minorEastAsia"/>
          <w:vertAlign w:val="subscript"/>
        </w:rPr>
        <w:t>FineTiming</w:t>
      </w:r>
      <w:r>
        <w:rPr>
          <w:rFonts w:eastAsiaTheme="minorEastAsia"/>
        </w:rPr>
        <w:t>, T</w:t>
      </w:r>
      <w:r>
        <w:rPr>
          <w:rFonts w:eastAsiaTheme="minorEastAsia"/>
          <w:vertAlign w:val="subscript"/>
        </w:rPr>
        <w:t>uncertainty_RRC</w:t>
      </w:r>
      <w:r>
        <w:rPr>
          <w:rFonts w:eastAsiaTheme="minorEastAsia"/>
        </w:rPr>
        <w:t xml:space="preserve"> + T</w:t>
      </w:r>
      <w:r>
        <w:rPr>
          <w:rFonts w:eastAsiaTheme="minorEastAsia"/>
          <w:vertAlign w:val="subscript"/>
        </w:rPr>
        <w:t>RRC_delay</w:t>
      </w:r>
      <w:r>
        <w:rPr>
          <w:rFonts w:eastAsiaTheme="minorEastAsia"/>
        </w:rPr>
        <w:t>-T</w:t>
      </w:r>
      <w:r>
        <w:rPr>
          <w:rFonts w:eastAsiaTheme="minorEastAsia"/>
          <w:vertAlign w:val="subscript"/>
        </w:rPr>
        <w:t>HARQ</w:t>
      </w:r>
      <w:r>
        <w:rPr>
          <w:rFonts w:eastAsiaTheme="minorEastAsia"/>
        </w:rPr>
        <w:t>), where T</w:t>
      </w:r>
      <w:r>
        <w:rPr>
          <w:rFonts w:eastAsiaTheme="minorEastAsia"/>
          <w:vertAlign w:val="subscript"/>
        </w:rPr>
        <w:t>uncertainty_MAC</w:t>
      </w:r>
      <w:r>
        <w:rPr>
          <w:rFonts w:eastAsiaTheme="minorEastAsia"/>
        </w:rPr>
        <w:t>=0 if</w:t>
      </w:r>
      <w:r>
        <w:rPr>
          <w:rFonts w:hint="eastAsia"/>
        </w:rPr>
        <w:t xml:space="preserve"> </w:t>
      </w:r>
      <w:r>
        <w:rPr>
          <w:rFonts w:eastAsiaTheme="minorEastAsia"/>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3"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8pt;height:19.8pt" o:ole="">
            <v:imagedata r:id="rId16" o:title=""/>
          </v:shape>
          <o:OLEObject Type="Embed" ProgID="Equation.3" ShapeID="_x0000_i1031" DrawAspect="Content" ObjectID="_1827245855"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DE15F3" w:rsidRDefault="00E35B07" w:rsidP="00E35B07">
      <w:pPr>
        <w:pStyle w:val="B10"/>
      </w:pPr>
      <w:r w:rsidRPr="00DE15F3">
        <w:t>-</w:t>
      </w:r>
      <w:r w:rsidRPr="00DE15F3">
        <w:tab/>
        <w:t>SCell in SA, NR-DC, NE-DC or EN-DC operation mode</w:t>
      </w:r>
      <w:r w:rsidR="00A81137" w:rsidRPr="00DE15F3">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8pt;height:19.8pt" o:ole="">
            <v:imagedata r:id="rId16" o:title=""/>
          </v:shape>
          <o:OLEObject Type="Embed" ProgID="Equation.3" ShapeID="_x0000_i1032" DrawAspect="Content" ObjectID="_1827245856"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8pt;height:14.4pt" o:ole="">
            <v:imagedata r:id="rId16" o:title=""/>
          </v:shape>
          <o:OLEObject Type="Embed" ProgID="Equation.3" ShapeID="_x0000_i1033" DrawAspect="Content" ObjectID="_1827245857"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8pt;height:19.8pt" o:ole="">
            <v:imagedata r:id="rId16" o:title=""/>
          </v:shape>
          <o:OLEObject Type="Embed" ProgID="Equation.3" ShapeID="_x0000_i1034" DrawAspect="Content" ObjectID="_1827245858"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8pt;height:19.8pt" o:ole="">
            <v:imagedata r:id="rId16" o:title=""/>
          </v:shape>
          <o:OLEObject Type="Embed" ProgID="Equation.3" ShapeID="_x0000_i1035" DrawAspect="Content" ObjectID="_1827245859"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8pt;height:19.8pt" o:ole="">
            <v:imagedata r:id="rId16" o:title=""/>
          </v:shape>
          <o:OLEObject Type="Embed" ProgID="Equation.3" ShapeID="_x0000_i1036" DrawAspect="Content" ObjectID="_1827245860"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8pt;height:19.8pt" o:ole="">
            <v:imagedata r:id="rId23" o:title=""/>
          </v:shape>
          <o:OLEObject Type="Embed" ProgID="Equation.3" ShapeID="_x0000_i1037" DrawAspect="Content" ObjectID="_1827245861"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8pt;height:19.8pt" o:ole="">
            <v:imagedata r:id="rId16" o:title=""/>
          </v:shape>
          <o:OLEObject Type="Embed" ProgID="Equation.3" ShapeID="_x0000_i1038" DrawAspect="Content" ObjectID="_1827245862"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8pt;height:19.8pt" o:ole="">
            <v:imagedata r:id="rId16" o:title=""/>
          </v:shape>
          <o:OLEObject Type="Embed" ProgID="Equation.3" ShapeID="_x0000_i1039" DrawAspect="Content" ObjectID="_1827245863"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8pt;height:19.8pt" o:ole="">
            <v:imagedata r:id="rId23" o:title=""/>
          </v:shape>
          <o:OLEObject Type="Embed" ProgID="Equation.3" ShapeID="_x0000_i1040" DrawAspect="Content" ObjectID="_1827245864"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8pt;height:19.8pt" o:ole="">
            <v:imagedata r:id="rId23" o:title=""/>
          </v:shape>
          <o:OLEObject Type="Embed" ProgID="Equation.3" ShapeID="_x0000_i1041" DrawAspect="Content" ObjectID="_1827245865"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8pt;height:19.8pt" o:ole="">
            <v:imagedata r:id="rId23" o:title=""/>
          </v:shape>
          <o:OLEObject Type="Embed" ProgID="Equation.3" ShapeID="_x0000_i1042" DrawAspect="Content" ObjectID="_1827245866"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8pt;height:19.8pt" o:ole="">
            <v:imagedata r:id="rId16" o:title=""/>
          </v:shape>
          <o:OLEObject Type="Embed" ProgID="Equation.3" ShapeID="_x0000_i1043" DrawAspect="Content" ObjectID="_1827245867"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rPr>
        <w:t>Note:</w:t>
      </w:r>
      <w:r w:rsidR="00030722">
        <w:rPr>
          <w:rFonts w:eastAsiaTheme="minorEastAsia"/>
          <w:lang w:val="en-US"/>
        </w:rPr>
        <w:tab/>
      </w:r>
      <w:r w:rsidRPr="00F6755A">
        <w:rPr>
          <w:rFonts w:eastAsiaTheme="minorEastAsia"/>
          <w:lang w:val="en-US"/>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8pt;height:19.8pt" o:ole="">
            <v:imagedata r:id="rId16" o:title=""/>
          </v:shape>
          <o:OLEObject Type="Embed" ProgID="Equation.3" ShapeID="_x0000_i1044" DrawAspect="Content" ObjectID="_1827245868"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8pt;height:19.8pt" o:ole="">
            <v:imagedata r:id="rId16" o:title=""/>
          </v:shape>
          <o:OLEObject Type="Embed" ProgID="Equation.3" ShapeID="_x0000_i1045" DrawAspect="Content" ObjectID="_1827245869"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t>Longer evaluation period would be expected if the combination of BFD-RS resource, SMTC occasion and GAP configurations does not meet previous conditions</w:t>
      </w:r>
      <w:r w:rsidRPr="00C40E31">
        <w:rPr>
          <w:rFonts w:eastAsia="?? ??"/>
        </w:rPr>
        <w:t>For either an FR1 or FR2 serving cell, longer evaluation period would be expected during the period T</w:t>
      </w:r>
      <w:r w:rsidRPr="00C40E31">
        <w:rPr>
          <w:rFonts w:eastAsia="?? ??"/>
          <w:vertAlign w:val="subscript"/>
        </w:rPr>
        <w:t>identify_CGI</w:t>
      </w:r>
      <w:r w:rsidRPr="00C40E31">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DE15F3" w:rsidRDefault="00153409" w:rsidP="00716660">
            <w:pPr>
              <w:pStyle w:val="TAC"/>
            </w:pPr>
            <w:r w:rsidRPr="00DE15F3">
              <w:rPr>
                <w:rFonts w:cs="v4.2.0"/>
              </w:rPr>
              <w:t xml:space="preserve">Max(50, Ceil(7.5 </w:t>
            </w:r>
            <w:r w:rsidRPr="009C5807">
              <w:rPr>
                <w:rFonts w:cs="Arial"/>
                <w:szCs w:val="18"/>
              </w:rPr>
              <w:sym w:font="Symbol" w:char="F0B4"/>
            </w:r>
            <w:r w:rsidRPr="00DE15F3">
              <w:rPr>
                <w:rFonts w:cs="Arial"/>
                <w:szCs w:val="18"/>
              </w:rPr>
              <w:t xml:space="preserve"> </w:t>
            </w:r>
            <w:r w:rsidRPr="00DE15F3">
              <w:rPr>
                <w:rFonts w:cs="v4.2.0"/>
              </w:rPr>
              <w:t xml:space="preserve">P) </w:t>
            </w:r>
            <w:r w:rsidRPr="009C5807">
              <w:rPr>
                <w:rFonts w:cs="Arial"/>
                <w:szCs w:val="18"/>
              </w:rPr>
              <w:sym w:font="Symbol" w:char="F0B4"/>
            </w:r>
            <w:r w:rsidRPr="00DE15F3">
              <w:rPr>
                <w:rFonts w:cs="Arial"/>
                <w:szCs w:val="18"/>
              </w:rPr>
              <w:t xml:space="preserve"> </w:t>
            </w:r>
            <w:r w:rsidRPr="00DE15F3">
              <w:rPr>
                <w:rFonts w:cs="v4.2.0"/>
              </w:rPr>
              <w:t>Max(T</w:t>
            </w:r>
            <w:r w:rsidRPr="00DE15F3">
              <w:rPr>
                <w:rFonts w:cs="v4.2.0"/>
                <w:vertAlign w:val="subscript"/>
              </w:rPr>
              <w:t>DRX</w:t>
            </w:r>
            <w:r w:rsidRPr="00DE15F3">
              <w:rPr>
                <w:rFonts w:cs="v4.2.0"/>
              </w:rPr>
              <w:t>,T</w:t>
            </w:r>
            <w:r w:rsidRPr="00DE15F3">
              <w:rPr>
                <w:rFonts w:cs="v4.2.0"/>
                <w:vertAlign w:val="subscript"/>
              </w:rPr>
              <w:t>SSB</w:t>
            </w:r>
            <w:r w:rsidRPr="00DE15F3">
              <w:rPr>
                <w:rFonts w:cs="v4.2.0"/>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15F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DE15F3" w:rsidRDefault="00C55160" w:rsidP="00716660">
            <w:pPr>
              <w:pStyle w:val="TAC"/>
            </w:pPr>
            <w:r w:rsidRPr="00DE15F3">
              <w:t xml:space="preserve">Max(50, Ceil(7.5 </w:t>
            </w:r>
            <w:r w:rsidRPr="009C5807">
              <w:rPr>
                <w:rFonts w:cs="Arial"/>
                <w:szCs w:val="18"/>
              </w:rPr>
              <w:sym w:font="Symbol" w:char="F0B4"/>
            </w:r>
            <w:r w:rsidRPr="00DE15F3">
              <w:rPr>
                <w:rFonts w:cs="Arial"/>
                <w:szCs w:val="18"/>
              </w:rPr>
              <w:t xml:space="preserve"> </w:t>
            </w:r>
            <w:r w:rsidRPr="00DE15F3">
              <w:t xml:space="preserve">P </w:t>
            </w:r>
            <w:r w:rsidRPr="009C5807">
              <w:rPr>
                <w:rFonts w:cs="Arial"/>
                <w:szCs w:val="18"/>
              </w:rPr>
              <w:sym w:font="Symbol" w:char="F0B4"/>
            </w:r>
            <w:r w:rsidRPr="00DE15F3">
              <w:rPr>
                <w:rFonts w:cs="Arial"/>
                <w:szCs w:val="18"/>
              </w:rPr>
              <w:t xml:space="preserve"> </w:t>
            </w:r>
            <w:r w:rsidRPr="00DE15F3">
              <w:t xml:space="preserve">N) </w:t>
            </w:r>
            <w:r w:rsidRPr="009C5807">
              <w:rPr>
                <w:rFonts w:cs="Arial"/>
                <w:szCs w:val="18"/>
              </w:rPr>
              <w:sym w:font="Symbol" w:char="F0B4"/>
            </w:r>
            <w:r w:rsidRPr="00DE15F3">
              <w:rPr>
                <w:rFonts w:cs="Arial"/>
                <w:szCs w:val="18"/>
              </w:rPr>
              <w:t xml:space="preserve"> </w:t>
            </w:r>
            <w:r w:rsidRPr="00DE15F3">
              <w:t>Max(T</w:t>
            </w:r>
            <w:r w:rsidRPr="00DE15F3">
              <w:rPr>
                <w:vertAlign w:val="subscript"/>
              </w:rPr>
              <w:t>DRX</w:t>
            </w:r>
            <w:r w:rsidRPr="00DE15F3">
              <w:t>,T</w:t>
            </w:r>
            <w:r w:rsidRPr="00DE15F3">
              <w:rPr>
                <w:vertAlign w:val="subscript"/>
              </w:rPr>
              <w:t>SSB</w:t>
            </w:r>
            <w:r w:rsidRPr="00DE15F3">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DE15F3"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DE15F3"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8pt;height:19.8pt" o:ole="">
            <v:imagedata r:id="rId16" o:title=""/>
          </v:shape>
          <o:OLEObject Type="Embed" ProgID="Equation.3" ShapeID="_x0000_i1046" DrawAspect="Content" ObjectID="_1827245870"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 xml:space="preserve">P)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P</w:t>
            </w:r>
            <w:r w:rsidRPr="00663509">
              <w:rPr>
                <w:rFonts w:ascii="Arial" w:hAnsi="Arial" w:cs="Arial"/>
                <w:sz w:val="18"/>
                <w:szCs w:val="18"/>
              </w:rPr>
              <w:sym w:font="Symbol" w:char="F0B4"/>
            </w:r>
            <w:r w:rsidRPr="00DE15F3">
              <w:rPr>
                <w:rFonts w:ascii="Arial" w:hAnsi="Arial" w:cs="Arial"/>
                <w:sz w:val="18"/>
                <w:szCs w:val="18"/>
              </w:rPr>
              <w:t xml:space="preserve"> </w:t>
            </w:r>
            <w:r w:rsidRPr="00DE15F3">
              <w:rPr>
                <w:rFonts w:ascii="Arial" w:hAnsi="Arial" w:cs="Arial"/>
                <w:sz w:val="18"/>
              </w:rPr>
              <w:t>N</w:t>
            </w:r>
            <w:r w:rsidRPr="00DE15F3">
              <w:rPr>
                <w:rFonts w:ascii="Arial" w:hAnsi="Arial" w:cs="Arial"/>
              </w:rPr>
              <w:t xml:space="preserve">)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6.2pt;height:19.8pt" o:ole="">
            <v:imagedata r:id="rId16" o:title=""/>
          </v:shape>
          <o:OLEObject Type="Embed" ProgID="Equation.3" ShapeID="_x0000_i1047" DrawAspect="Content" ObjectID="_1827245871"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DE15F3" w:rsidRDefault="00D255FC" w:rsidP="00D255FC">
      <w:pPr>
        <w:pStyle w:val="B20"/>
        <w:rPr>
          <w:lang w:val="fr-FR"/>
        </w:rPr>
      </w:pPr>
      <w:r w:rsidRPr="00DE15F3">
        <w:rPr>
          <w:lang w:val="fr-FR"/>
        </w:rPr>
        <w:t>-</w:t>
      </w:r>
      <w:r w:rsidRPr="00DE15F3">
        <w:rPr>
          <w:lang w:val="fr-FR"/>
        </w:rPr>
        <w:tab/>
        <w:t>P</w:t>
      </w:r>
      <w:r w:rsidRPr="00DE15F3">
        <w:rPr>
          <w:vertAlign w:val="subscript"/>
          <w:lang w:val="fr-FR"/>
        </w:rPr>
        <w:t>BFD</w:t>
      </w:r>
      <w:r w:rsidRPr="00DE15F3">
        <w:rPr>
          <w:lang w:val="fr-FR"/>
        </w:rPr>
        <w:t xml:space="preserve"> = Z in EN-DC or NE-DC or SA.</w:t>
      </w:r>
    </w:p>
    <w:p w14:paraId="64A5E13B" w14:textId="77777777" w:rsidR="00D255FC" w:rsidRPr="00DE15F3" w:rsidRDefault="00D255FC" w:rsidP="00D255FC">
      <w:pPr>
        <w:pStyle w:val="B20"/>
        <w:rPr>
          <w:lang w:val="nl-NL"/>
        </w:rPr>
      </w:pPr>
      <w:r w:rsidRPr="00DE15F3">
        <w:rPr>
          <w:lang w:val="nl-NL"/>
        </w:rPr>
        <w:t>-</w:t>
      </w:r>
      <w:r w:rsidRPr="00DE15F3">
        <w:rPr>
          <w:lang w:val="nl-NL"/>
        </w:rPr>
        <w:tab/>
        <w:t>P</w:t>
      </w:r>
      <w:r w:rsidRPr="00DE15F3">
        <w:rPr>
          <w:vertAlign w:val="subscript"/>
          <w:lang w:val="nl-NL"/>
        </w:rPr>
        <w:t>BFD</w:t>
      </w:r>
      <w:r w:rsidRPr="00DE15F3">
        <w:rPr>
          <w:lang w:val="nl-NL"/>
        </w:rPr>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6.2pt;height:19.8pt" o:ole="">
            <v:imagedata r:id="rId16" o:title=""/>
          </v:shape>
          <o:OLEObject Type="Embed" ProgID="Equation.3" ShapeID="_x0000_i1048" DrawAspect="Content" ObjectID="_1827245872"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6.2pt;height:19.8pt" o:ole="">
            <v:imagedata r:id="rId16" o:title=""/>
          </v:shape>
          <o:OLEObject Type="Embed" ProgID="Equation.3" ShapeID="_x0000_i1049" DrawAspect="Content" ObjectID="_1827245873"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6.2pt;height:19.8pt" o:ole="">
            <v:imagedata r:id="rId16" o:title=""/>
          </v:shape>
          <o:OLEObject Type="Embed" ProgID="Equation.3" ShapeID="_x0000_i1050" DrawAspect="Content" ObjectID="_1827245874"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6.2pt;height:19.8pt" o:ole="">
            <v:imagedata r:id="rId16" o:title=""/>
          </v:shape>
          <o:OLEObject Type="Embed" ProgID="Equation.3" ShapeID="_x0000_i1051" DrawAspect="Content" ObjectID="_1827245875"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6.2pt;height:19.8pt" o:ole="">
            <v:imagedata r:id="rId16" o:title=""/>
          </v:shape>
          <o:OLEObject Type="Embed" ProgID="Equation.3" ShapeID="_x0000_i1052" DrawAspect="Content" ObjectID="_1827245876"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6.2pt;height:19.8pt" o:ole="">
            <v:imagedata r:id="rId16" o:title=""/>
          </v:shape>
          <o:OLEObject Type="Embed" ProgID="Equation.3" ShapeID="_x0000_i1053" DrawAspect="Content" ObjectID="_1827245877"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C46513" w:rsidRDefault="00CE267F" w:rsidP="00CE267F">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619BDCF0" w14:textId="77777777" w:rsidR="00CE267F" w:rsidRPr="00C46513" w:rsidRDefault="00CE267F" w:rsidP="00CE267F">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C46513" w:rsidRDefault="0006582E" w:rsidP="0006582E">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t>Longer evaluation period would be expected if the combination of the CBD-RS resource, SMTC occasion and GAP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C46513" w:rsidRDefault="003E1474" w:rsidP="003E1474">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1826EDAD" w14:textId="77777777" w:rsidR="003E1474" w:rsidRPr="00C46513" w:rsidRDefault="003E1474" w:rsidP="003E1474">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C46513"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C46513"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rPr>
        <w:t xml:space="preserve">Longer evaluation period would be expected if the combination of BFD-RS SSB resource, SMTC occasion and </w:t>
      </w:r>
      <w:r w:rsidRPr="00C40E31">
        <w:t xml:space="preserve"> GAP</w:t>
      </w:r>
      <w:r w:rsidRPr="00C40E31">
        <w:rPr>
          <w:lang w:val="en-US"/>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46513" w:rsidRDefault="006D36CD" w:rsidP="006D36CD">
            <w:pPr>
              <w:pStyle w:val="TAC"/>
              <w:rPr>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8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46513" w:rsidRDefault="006D36CD" w:rsidP="006D36CD">
            <w:pPr>
              <w:pStyle w:val="TAC"/>
              <w:rPr>
                <w:rFonts w:cs="v4.2.0"/>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10</w:t>
            </w:r>
            <w:r w:rsidRPr="00C46513">
              <w:rPr>
                <w:rFonts w:cs="v4.2.0"/>
                <w:lang w:val="en-US"/>
              </w:rPr>
              <w:t xml:space="preserve">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C46513"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46513" w:rsidRDefault="00F72CBB" w:rsidP="00F72CBB">
            <w:pPr>
              <w:pStyle w:val="TAC"/>
              <w:rPr>
                <w:rFonts w:cs="v4.2.0"/>
                <w:lang w:val="en-US"/>
              </w:rPr>
            </w:pPr>
            <w:r w:rsidRPr="00C46513">
              <w:rPr>
                <w:lang w:val="en-US"/>
              </w:rPr>
              <w:t>Max(200, Ceil(1.5*10*P* N)*Max(T</w:t>
            </w:r>
            <w:r w:rsidRPr="00C46513">
              <w:rPr>
                <w:vertAlign w:val="subscript"/>
                <w:lang w:val="en-US"/>
              </w:rPr>
              <w:t>DRX</w:t>
            </w:r>
            <w:r w:rsidRPr="00C46513">
              <w:rPr>
                <w:lang w:val="en-US"/>
              </w:rPr>
              <w:t>,T</w:t>
            </w:r>
            <w:r w:rsidRPr="00C46513">
              <w:rPr>
                <w:vertAlign w:val="subscript"/>
                <w:lang w:val="en-US"/>
              </w:rPr>
              <w:t>SSB</w:t>
            </w:r>
            <w:r w:rsidRPr="00C46513">
              <w:rPr>
                <w:lang w:val="en-US"/>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C46513"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C46513"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46513" w:rsidRDefault="008B692C" w:rsidP="00464DF8">
            <w:pPr>
              <w:keepNext/>
              <w:keepLines/>
              <w:spacing w:after="0"/>
              <w:jc w:val="center"/>
              <w:rPr>
                <w:rFonts w:ascii="Arial" w:eastAsiaTheme="minorEastAsia" w:hAnsi="Arial" w:cs="v4.2.0"/>
                <w:sz w:val="18"/>
                <w:vertAlign w:val="subscript"/>
                <w:lang w:val="en-US"/>
              </w:rPr>
            </w:pPr>
            <w:r w:rsidRPr="00C46513">
              <w:rPr>
                <w:rFonts w:ascii="Arial" w:eastAsiaTheme="minorEastAsia" w:hAnsi="Arial" w:cs="v4.2.0"/>
                <w:sz w:val="18"/>
                <w:lang w:val="en-US"/>
              </w:rPr>
              <w:t>Ceil((3 + L</w:t>
            </w:r>
            <w:r w:rsidRPr="00C46513">
              <w:rPr>
                <w:rFonts w:ascii="Arial" w:eastAsiaTheme="minorEastAsia" w:hAnsi="Arial" w:cs="v4.2.0"/>
                <w:sz w:val="18"/>
                <w:vertAlign w:val="subscript"/>
                <w:lang w:val="en-US"/>
              </w:rPr>
              <w:t>CBD</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w:t>
            </w:r>
            <w:r w:rsidRPr="00C46513">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N</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v4.2.0"/>
                <w:sz w:val="18"/>
                <w:lang w:val="en-US"/>
              </w:rPr>
              <w:t xml:space="preserve"> T</w:t>
            </w:r>
            <w:r w:rsidRPr="00C46513">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6.2pt;height:19.8pt" o:ole="">
            <v:imagedata r:id="rId16" o:title=""/>
          </v:shape>
          <o:OLEObject Type="Embed" ProgID="Equation.3" ShapeID="_x0000_i1054" DrawAspect="Content" ObjectID="_1827245878"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6.2pt;height:19.8pt" o:ole="">
            <v:imagedata r:id="rId16" o:title=""/>
          </v:shape>
          <o:OLEObject Type="Embed" ProgID="Equation.3" ShapeID="_x0000_i1055" DrawAspect="Content" ObjectID="_1827245879"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6.2pt;height:19.8pt" o:ole="">
            <v:imagedata r:id="rId16" o:title=""/>
          </v:shape>
          <o:OLEObject Type="Embed" ProgID="Equation.3" ShapeID="_x0000_i1056" DrawAspect="Content" ObjectID="_1827245880"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6.2pt;height:19.8pt" o:ole="">
            <v:imagedata r:id="rId16" o:title=""/>
          </v:shape>
          <o:OLEObject Type="Embed" ProgID="Equation.3" ShapeID="_x0000_i1057" DrawAspect="Content" ObjectID="_1827245881"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6.2pt;height:19.8pt" o:ole="">
            <v:imagedata r:id="rId16" o:title=""/>
          </v:shape>
          <o:OLEObject Type="Embed" ProgID="Equation.3" ShapeID="_x0000_i1058" DrawAspect="Content" ObjectID="_1827245882"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6pt;height:19.8pt" o:ole="">
            <v:imagedata r:id="rId23" o:title=""/>
          </v:shape>
          <o:OLEObject Type="Embed" ProgID="Equation.3" ShapeID="_x0000_i1059" DrawAspect="Content" ObjectID="_1827245883"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6pt;height:19.8pt" o:ole="">
            <v:imagedata r:id="rId23" o:title=""/>
          </v:shape>
          <o:OLEObject Type="Embed" ProgID="Equation.3" ShapeID="_x0000_i1060" DrawAspect="Content" ObjectID="_1827245884"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6.2pt;height:19.8pt" o:ole="">
            <v:imagedata r:id="rId16" o:title=""/>
          </v:shape>
          <o:OLEObject Type="Embed" ProgID="Equation.3" ShapeID="_x0000_i1061" DrawAspect="Content" ObjectID="_1827245885"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6.2pt;height:19.8pt" o:ole="">
            <v:imagedata r:id="rId16" o:title=""/>
          </v:shape>
          <o:OLEObject Type="Embed" ProgID="Equation.3" ShapeID="_x0000_i1062" DrawAspect="Content" ObjectID="_1827245886"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46513" w:rsidRDefault="000B660E" w:rsidP="00C34021">
            <w:pPr>
              <w:pStyle w:val="TAC"/>
            </w:pPr>
            <w:r w:rsidRPr="00C46513">
              <w:rPr>
                <w:rFonts w:cs="v4.2.0"/>
              </w:rPr>
              <w:t xml:space="preserve">Max(50, Ceil(7.5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46513" w:rsidRDefault="000B660E" w:rsidP="00C34021">
            <w:pPr>
              <w:pStyle w:val="TAC"/>
              <w:rPr>
                <w:rFonts w:cs="v4.2.0"/>
              </w:rPr>
            </w:pPr>
            <w:r w:rsidRPr="00C46513">
              <w:rPr>
                <w:rFonts w:cs="v4.2.0"/>
              </w:rPr>
              <w:t xml:space="preserve">[ Max(50, Ceil(15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C46513"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46513" w:rsidRDefault="000B660E" w:rsidP="00C34021">
            <w:pPr>
              <w:pStyle w:val="TAC"/>
            </w:pPr>
            <w:r w:rsidRPr="00C46513">
              <w:t xml:space="preserve">Max(50, Ceil(7.5 </w:t>
            </w:r>
            <w:r w:rsidRPr="009C5807">
              <w:rPr>
                <w:rFonts w:cs="Arial"/>
                <w:szCs w:val="18"/>
              </w:rPr>
              <w:sym w:font="Symbol" w:char="F0B4"/>
            </w:r>
            <w:r w:rsidRPr="00C46513">
              <w:rPr>
                <w:rFonts w:cs="Arial"/>
                <w:szCs w:val="18"/>
              </w:rPr>
              <w:t xml:space="preserve"> </w:t>
            </w:r>
            <w:r w:rsidRPr="00C46513">
              <w:t xml:space="preserve">P </w:t>
            </w:r>
            <w:r w:rsidRPr="009C5807">
              <w:rPr>
                <w:rFonts w:cs="Arial"/>
                <w:szCs w:val="18"/>
              </w:rPr>
              <w:sym w:font="Symbol" w:char="F0B4"/>
            </w:r>
            <w:r w:rsidRPr="00C46513">
              <w:rPr>
                <w:rFonts w:cs="Arial"/>
                <w:szCs w:val="18"/>
              </w:rPr>
              <w:t xml:space="preserve"> </w:t>
            </w:r>
            <w:r w:rsidRPr="00C46513">
              <w:t xml:space="preserve">N) </w:t>
            </w:r>
            <w:r w:rsidRPr="009C5807">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6.2pt;height:19.8pt" o:ole="">
            <v:imagedata r:id="rId16" o:title=""/>
          </v:shape>
          <o:OLEObject Type="Embed" ProgID="Equation.3" ShapeID="_x0000_i1063" DrawAspect="Content" ObjectID="_1827245887"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4pt;height:18.6pt" o:ole="">
            <v:imagedata r:id="rId16" o:title=""/>
          </v:shape>
          <o:OLEObject Type="Embed" ProgID="Equation.3" ShapeID="_x0000_i1064" DrawAspect="Content" ObjectID="_1827245888"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3.8pt;height:20.4pt" o:ole="">
            <v:imagedata r:id="rId16" o:title=""/>
          </v:shape>
          <o:OLEObject Type="Embed" ProgID="Equation.3" ShapeID="_x0000_i1065" DrawAspect="Content" ObjectID="_1827245889"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3.8pt;height:20.4pt" o:ole="">
            <v:imagedata r:id="rId16" o:title=""/>
          </v:shape>
          <o:OLEObject Type="Embed" ProgID="Equation.3" ShapeID="_x0000_i1066" DrawAspect="Content" ObjectID="_1827245890"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3.8pt;height:20.4pt" o:ole="">
            <v:imagedata r:id="rId16" o:title=""/>
          </v:shape>
          <o:OLEObject Type="Embed" ProgID="Equation.3" ShapeID="_x0000_i1067" DrawAspect="Content" ObjectID="_1827245891"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3.8pt;height:20.4pt" o:ole="">
            <v:imagedata r:id="rId16" o:title=""/>
          </v:shape>
          <o:OLEObject Type="Embed" ProgID="Equation.3" ShapeID="_x0000_i1068" DrawAspect="Content" ObjectID="_1827245892"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C46513" w:rsidRDefault="000B660E" w:rsidP="00C34021">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C46513"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C46513"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3.8pt;height:20.4pt" o:ole="">
            <v:imagedata r:id="rId16" o:title=""/>
          </v:shape>
          <o:OLEObject Type="Embed" ProgID="Equation.3" ShapeID="_x0000_i1069" DrawAspect="Content" ObjectID="_1827245893"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3.8pt;height:20.4pt" o:ole="">
            <v:imagedata r:id="rId16" o:title=""/>
          </v:shape>
          <o:OLEObject Type="Embed" ProgID="Equation.3" ShapeID="_x0000_i1070" DrawAspect="Content" ObjectID="_1827245894"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3.8pt;height:20.4pt" o:ole="">
            <v:imagedata r:id="rId16" o:title=""/>
          </v:shape>
          <o:OLEObject Type="Embed" ProgID="Equation.3" ShapeID="_x0000_i1071" DrawAspect="Content" ObjectID="_1827245895"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3.8pt;height:22.2pt" o:ole="">
            <v:imagedata r:id="rId16" o:title=""/>
          </v:shape>
          <o:OLEObject Type="Embed" ProgID="Equation.3" ShapeID="_x0000_i1072" DrawAspect="Content" ObjectID="_1827245896"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bidi="ar"/>
        </w:rPr>
        <w:t>Table</w:t>
      </w:r>
      <w:r w:rsidR="00814F81">
        <w:rPr>
          <w:rFonts w:eastAsia="?? ??" w:cs="v5.0.0" w:hint="eastAsia"/>
          <w:lang w:val="en-US"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6pt;height:20.4pt" o:ole="">
            <v:imagedata r:id="rId23" o:title=""/>
          </v:shape>
          <o:OLEObject Type="Embed" ProgID="Equation.3" ShapeID="_x0000_i1073" DrawAspect="Content" ObjectID="_1827245897"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6pt;height:20.4pt" o:ole="">
            <v:imagedata r:id="rId23" o:title=""/>
          </v:shape>
          <o:OLEObject Type="Embed" ProgID="Equation.3" ShapeID="_x0000_i1074" DrawAspect="Content" ObjectID="_1827245898"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3.8pt;height:22.2pt" o:ole="">
            <v:imagedata r:id="rId16" o:title=""/>
          </v:shape>
          <o:OLEObject Type="Embed" ProgID="Equation.3" ShapeID="_x0000_i1075" DrawAspect="Content" ObjectID="_1827245899"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6pt;height:19.8pt" o:ole="">
            <v:imagedata r:id="rId16" o:title=""/>
          </v:shape>
          <o:OLEObject Type="Embed" ProgID="Equation.3" ShapeID="_x0000_i1076" DrawAspect="Content" ObjectID="_1827245900"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0B30F334" w14:textId="29E392FF" w:rsidR="00C46513" w:rsidRDefault="00C46513" w:rsidP="00C46513">
      <w:pPr>
        <w:rPr>
          <w:rFonts w:eastAsia="?? ??"/>
          <w:lang w:val="en-US"/>
        </w:rPr>
      </w:pPr>
      <w:r>
        <w:rPr>
          <w:rFonts w:eastAsia="?? ??"/>
          <w:lang w:val="en-US" w:bidi="ar"/>
        </w:rPr>
        <w:t xml:space="preserve">The value of </w:t>
      </w:r>
      <w:r>
        <w:rPr>
          <w:lang w:val="en-US" w:bidi="ar"/>
        </w:rPr>
        <w:t>T</w:t>
      </w:r>
      <w:r>
        <w:rPr>
          <w:vertAlign w:val="subscript"/>
          <w:lang w:val="en-US" w:bidi="ar"/>
        </w:rPr>
        <w:t>Evaluate_BFD_SSB</w:t>
      </w:r>
      <w:r>
        <w:rPr>
          <w:rFonts w:eastAsia="?? ??"/>
          <w:lang w:val="en-US" w:bidi="ar"/>
        </w:rPr>
        <w:t xml:space="preserve"> is defined in Table 8.5C.2.2-1 for </w:t>
      </w:r>
      <w:r>
        <w:rPr>
          <w:rFonts w:eastAsia="?? ??" w:hint="eastAsia"/>
          <w:lang w:val="en-US" w:bidi="ar"/>
        </w:rPr>
        <w:t>FR1-NTN</w:t>
      </w:r>
      <w:r>
        <w:rPr>
          <w:rFonts w:eastAsia="?? ??"/>
          <w:lang w:val="en-US" w:bidi="ar"/>
        </w:rPr>
        <w:t>.</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t>Longer evaluation period would be expected if the combination of BFD-RS resource, SMTC occasion and measurement gap configurations does not meet previous conditions.</w:t>
      </w:r>
    </w:p>
    <w:p w14:paraId="38FF17CF" w14:textId="1A8AF7A3" w:rsidR="006752DD" w:rsidRDefault="006752DD" w:rsidP="006752D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5EE356CC" w14:textId="604AE821"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w:t>
      </w:r>
      <w:r w:rsidR="00B21AFA">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75B7D3D1" w14:textId="34B81181" w:rsidR="00CA2468" w:rsidRDefault="00CA2468" w:rsidP="00CA2468">
      <w:pPr>
        <w:rPr>
          <w:lang w:val="en-US"/>
        </w:rPr>
      </w:pPr>
      <w:r>
        <w:rPr>
          <w:lang w:val="en-US" w:bidi="ar"/>
        </w:rPr>
        <w:t xml:space="preserve">For </w:t>
      </w:r>
      <w:r>
        <w:rPr>
          <w:rFonts w:hint="eastAsia"/>
          <w:lang w:val="en-US" w:bidi="ar"/>
        </w:rPr>
        <w:t>FR1-NTN</w:t>
      </w:r>
      <w:r>
        <w:rPr>
          <w:lang w:val="en-US" w:bidi="ar"/>
        </w:rPr>
        <w:t xml:space="preserve">,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6pt;height:19.8pt" o:ole="">
            <v:imagedata r:id="rId16" o:title=""/>
          </v:shape>
          <o:OLEObject Type="Embed" ProgID="Equation.3" ShapeID="_x0000_i1077" DrawAspect="Content" ObjectID="_1827245901"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80CE39" w14:textId="148461B3" w:rsidR="003603C2" w:rsidRDefault="003603C2" w:rsidP="003603C2">
      <w:pPr>
        <w:rPr>
          <w:rFonts w:eastAsia="?? ??"/>
          <w:lang w:val="en-US"/>
        </w:rPr>
      </w:pPr>
      <w:r>
        <w:rPr>
          <w:rFonts w:eastAsia="?? ??"/>
          <w:lang w:val="en-US" w:bidi="ar"/>
        </w:rPr>
        <w:t xml:space="preserve">The value of </w:t>
      </w:r>
      <w:r>
        <w:rPr>
          <w:lang w:val="en-US" w:bidi="ar"/>
        </w:rPr>
        <w:t>T</w:t>
      </w:r>
      <w:r>
        <w:rPr>
          <w:vertAlign w:val="subscript"/>
          <w:lang w:val="en-US" w:bidi="ar"/>
        </w:rPr>
        <w:t>Evaluate_BFD_CSI-RS</w:t>
      </w:r>
      <w:r>
        <w:rPr>
          <w:rFonts w:eastAsia="?? ??"/>
          <w:lang w:val="en-US" w:bidi="ar"/>
        </w:rPr>
        <w:t xml:space="preserve"> is defined in Table 8.5C.3.2-1 for </w:t>
      </w:r>
      <w:r>
        <w:rPr>
          <w:rFonts w:eastAsia="?? ??" w:hint="eastAsia"/>
          <w:lang w:val="en-US" w:bidi="ar"/>
        </w:rPr>
        <w:t>FR1-NTN</w:t>
      </w:r>
      <w:r>
        <w:rPr>
          <w:rFonts w:eastAsia="?? ??"/>
          <w:lang w:val="en-US" w:bidi="ar"/>
        </w:rPr>
        <w:t>.</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t>Longer evaluation period would be expected if the combination of the BFD-RS resource, SMTC occasion and measurement gap configurations does not meet previous conditions.</w:t>
      </w:r>
    </w:p>
    <w:p w14:paraId="678B4FF7" w14:textId="35A4CFB8" w:rsidR="0000300C" w:rsidRDefault="0000300C" w:rsidP="0000300C">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4C310120" w14:textId="0EC18875" w:rsidR="00FA444E" w:rsidRPr="009C5807" w:rsidRDefault="00D34562"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319CB657" w:rsidR="00FA444E" w:rsidRPr="00E30640" w:rsidRDefault="00D34562" w:rsidP="00FA444E">
      <w:pPr>
        <w:rPr>
          <w:rFonts w:eastAsia="?? ??"/>
        </w:rPr>
      </w:pPr>
      <w:r w:rsidRPr="005359B6">
        <w:t>T</w:t>
      </w:r>
      <w:r w:rsidRPr="005359B6">
        <w:rPr>
          <w:rFonts w:eastAsia="?? ??"/>
        </w:rPr>
        <w:t>he values of P</w:t>
      </w:r>
      <w:r w:rsidRPr="005359B6">
        <w:rPr>
          <w:rFonts w:eastAsia="?? ??"/>
          <w:vertAlign w:val="subscript"/>
        </w:rPr>
        <w:t>BFD</w:t>
      </w:r>
      <w:r w:rsidRPr="005359B6">
        <w:rPr>
          <w:rFonts w:eastAsia="?? ??"/>
        </w:rPr>
        <w:t xml:space="preserve"> used in table 8.5C.3.2-1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640BE62B"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w:t>
      </w:r>
      <w:r w:rsidR="00E82CB2">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46A9EC56" w14:textId="3789F329"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SSB for RLM, BFD, CBD or L1-RSRP measurement, UE is not required to receive CSI-RS for BFD measurement in the PRBs that overlap with an SSB.</w:t>
      </w:r>
    </w:p>
    <w:p w14:paraId="7FDC79D4" w14:textId="4242492E"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BFD measurement, the UE shall be able to perform CSI-RS measurement without restrictions.</w:t>
      </w:r>
    </w:p>
    <w:p w14:paraId="483AAB02" w14:textId="03FE4906"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F759EA3" w14:textId="4D442074"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6pt;height:19.8pt" o:ole="">
            <v:imagedata r:id="rId16" o:title=""/>
          </v:shape>
          <o:OLEObject Type="Embed" ProgID="Equation.3" ShapeID="_x0000_i1078" DrawAspect="Content" ObjectID="_1827245902"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6pt;height:19.8pt" o:ole="">
            <v:imagedata r:id="rId16" o:title=""/>
          </v:shape>
          <o:OLEObject Type="Embed" ProgID="Equation.3" ShapeID="_x0000_i1079" DrawAspect="Content" ObjectID="_1827245903"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6pt;height:19.8pt" o:ole="">
            <v:imagedata r:id="rId16" o:title=""/>
          </v:shape>
          <o:OLEObject Type="Embed" ProgID="Equation.3" ShapeID="_x0000_i1080" DrawAspect="Content" ObjectID="_1827245904"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6pt;height:19.8pt" o:ole="">
            <v:imagedata r:id="rId16" o:title=""/>
          </v:shape>
          <o:OLEObject Type="Embed" ProgID="Equation.3" ShapeID="_x0000_i1081" DrawAspect="Content" ObjectID="_1827245905"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6pt;height:19.8pt" o:ole="">
            <v:imagedata r:id="rId16" o:title=""/>
          </v:shape>
          <o:OLEObject Type="Embed" ProgID="Equation.3" ShapeID="_x0000_i1082" DrawAspect="Content" ObjectID="_1827245906"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rPr>
        <w:t>19</w:t>
      </w:r>
      <w:r>
        <w:t>.</w:t>
      </w:r>
      <w:r>
        <w:rPr>
          <w:rFonts w:hint="eastAsia"/>
          <w:lang w:val="en-US"/>
        </w:rPr>
        <w:t>1</w:t>
      </w:r>
      <w:r>
        <w:t xml:space="preserve"> for a corresponding band</w:t>
      </w:r>
      <w:r>
        <w:rPr>
          <w:rFonts w:eastAsia="?? ??"/>
        </w:rPr>
        <w:t>.</w:t>
      </w:r>
    </w:p>
    <w:p w14:paraId="0B141D85" w14:textId="499DE199" w:rsidR="00FA444E" w:rsidRPr="009C5807" w:rsidRDefault="000E120B"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4727CF15" w14:textId="48E49428"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Evaluate_CBD_SSB</w:t>
      </w:r>
      <w:r>
        <w:rPr>
          <w:rFonts w:eastAsia="?? ??"/>
          <w:lang w:val="en-US" w:bidi="ar"/>
        </w:rPr>
        <w:t xml:space="preserve"> is defined in Table 8.5C.5.2-1 for </w:t>
      </w:r>
      <w:r>
        <w:rPr>
          <w:rFonts w:eastAsia="?? ??" w:hint="eastAsia"/>
          <w:lang w:val="en-US" w:bidi="ar"/>
        </w:rPr>
        <w:t>FR1-NTN</w:t>
      </w:r>
      <w:r>
        <w:rPr>
          <w:rFonts w:eastAsia="?? ??"/>
          <w:lang w:val="en-US" w:bidi="ar"/>
        </w:rPr>
        <w:t>.</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t>Longer evaluation period would be expected if the combination of the CBD-RS resource, SMTC occasion and measurement gap configurations does not meet previous conditions.</w:t>
      </w:r>
    </w:p>
    <w:p w14:paraId="162B88C7" w14:textId="041499C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7D38650C" w14:textId="255B1EB6" w:rsidR="00FA444E" w:rsidRPr="00E30640" w:rsidRDefault="000E120B" w:rsidP="00FA444E">
      <w:pPr>
        <w:rPr>
          <w:rFonts w:eastAsia="?? ??"/>
        </w:rPr>
      </w:pPr>
      <w:r w:rsidRPr="005359B6">
        <w:t>T</w:t>
      </w:r>
      <w:r w:rsidRPr="005359B6">
        <w:rPr>
          <w:rFonts w:eastAsia="?? ??"/>
        </w:rPr>
        <w:t>he values of P</w:t>
      </w:r>
      <w:r w:rsidRPr="005359B6">
        <w:rPr>
          <w:rFonts w:eastAsia="?? ??"/>
          <w:vertAlign w:val="subscript"/>
        </w:rPr>
        <w:t>CBD</w:t>
      </w:r>
      <w:r w:rsidRPr="005359B6">
        <w:rPr>
          <w:rFonts w:eastAsia="?? ??"/>
        </w:rPr>
        <w:t xml:space="preserve"> used in table 8.5C.5.2-1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33B5FC4B"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46513"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1D00D9C7" w14:textId="679C8A5B" w:rsidR="00C27CCD" w:rsidRDefault="00C27CCD" w:rsidP="00C27CCD">
      <w:pPr>
        <w:rPr>
          <w:lang w:val="en-US"/>
        </w:rPr>
      </w:pPr>
      <w:r>
        <w:rPr>
          <w:lang w:val="en-US" w:bidi="ar"/>
        </w:rPr>
        <w:t xml:space="preserve">For </w:t>
      </w:r>
      <w:r>
        <w:rPr>
          <w:rFonts w:hint="eastAsia"/>
          <w:lang w:val="en-US" w:bidi="ar"/>
        </w:rPr>
        <w:t>FR1-NTN</w:t>
      </w:r>
      <w:r>
        <w:rPr>
          <w:lang w:val="en-US" w:bidi="ar"/>
        </w:rPr>
        <w:t xml:space="preserve">,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rPr>
        <w:t>19</w:t>
      </w:r>
      <w:r>
        <w:t>.</w:t>
      </w:r>
      <w:r>
        <w:rPr>
          <w:rFonts w:hint="eastAsia"/>
          <w:lang w:val="en-US"/>
        </w:rPr>
        <w:t>2</w:t>
      </w:r>
      <w:r>
        <w:t xml:space="preserve"> for a corresponding band</w:t>
      </w:r>
      <w:r>
        <w:rPr>
          <w:rFonts w:eastAsia="?? ??"/>
        </w:rPr>
        <w:t>.</w:t>
      </w:r>
    </w:p>
    <w:p w14:paraId="7C54F6A2" w14:textId="7B74BF57" w:rsidR="00FA444E" w:rsidRPr="009C5807" w:rsidRDefault="000E120B" w:rsidP="00FA444E">
      <w:pPr>
        <w:rPr>
          <w:rFonts w:cs="v4.2.0"/>
        </w:rPr>
      </w:pPr>
      <w:r w:rsidRPr="005359B6">
        <w:rPr>
          <w:rFonts w:cs="v4.2.0"/>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rPr>
        <w:t>≤</w:t>
      </w:r>
      <w:r w:rsidRPr="005359B6">
        <w:rPr>
          <w:rFonts w:cs="v4.2.0"/>
        </w:rPr>
        <w:t xml:space="preserve"> 320ms.</w:t>
      </w:r>
    </w:p>
    <w:p w14:paraId="09FB2C86" w14:textId="48DD573A"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Evaluate_CBD_CSI-RS</w:t>
      </w:r>
      <w:r>
        <w:rPr>
          <w:rFonts w:eastAsia="?? ??"/>
          <w:lang w:val="en-US" w:bidi="ar"/>
        </w:rPr>
        <w:t xml:space="preserve"> is defined in Table 8.5C.6.2-1 for </w:t>
      </w:r>
      <w:r>
        <w:rPr>
          <w:rFonts w:eastAsia="?? ??" w:hint="eastAsia"/>
          <w:lang w:val="en-US" w:bidi="ar"/>
        </w:rPr>
        <w:t>FR1-NTN</w:t>
      </w:r>
      <w:r>
        <w:rPr>
          <w:rFonts w:eastAsia="?? ??"/>
          <w:lang w:val="en-US" w:bidi="ar"/>
        </w:rPr>
        <w:t>.</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t>Longer evaluation period would be expected if the combination of the CBD-RS resource, SMTC occasion and measurement gap configurations does not meet previous conditions.</w:t>
      </w:r>
    </w:p>
    <w:p w14:paraId="18699E86" w14:textId="6E68383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5DC216A" w14:textId="2F408DC3" w:rsidR="00FA444E" w:rsidRPr="009C5807" w:rsidRDefault="000E120B" w:rsidP="00FA444E">
      <w:pPr>
        <w:rPr>
          <w:rFonts w:eastAsia="?? ??"/>
        </w:rPr>
      </w:pPr>
      <w:r w:rsidRPr="005359B6">
        <w:rPr>
          <w:rFonts w:eastAsia="?? ??"/>
        </w:rPr>
        <w:t>The values of M</w:t>
      </w:r>
      <w:r w:rsidRPr="005359B6">
        <w:rPr>
          <w:rFonts w:eastAsia="?? ??"/>
          <w:vertAlign w:val="subscript"/>
        </w:rPr>
        <w:t>CBD</w:t>
      </w:r>
      <w:r w:rsidRPr="005359B6">
        <w:rPr>
          <w:rFonts w:eastAsia="?? ??"/>
        </w:rPr>
        <w:t xml:space="preserve"> used in table 8.5C.6.2-1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5A8B4349"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46513"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5D42CCA2" w14:textId="2BA1325E"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SSB for RLM, BFD, CBD or L1-RSRP measurement, UE is not required to receive CSI-RS for CBD measurement in the PRBs that overlap with an SSB.</w:t>
      </w:r>
    </w:p>
    <w:p w14:paraId="66B14262" w14:textId="62161ABC"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CBD measurement, the UE shall be able to perform CSI-RS based CBD measurement without restrictions.</w:t>
      </w:r>
    </w:p>
    <w:p w14:paraId="394C9A25" w14:textId="050C8F4B"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5FA3E8A" w14:textId="4DE1E06D"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6787636F" w14:textId="6D6B8791" w:rsidR="00C27CCD" w:rsidRDefault="00C27CCD" w:rsidP="00C27CCD">
      <w:pPr>
        <w:pStyle w:val="Heading4"/>
        <w:rPr>
          <w:rFonts w:eastAsia="SimSun"/>
          <w:lang w:val="en-US"/>
        </w:rPr>
      </w:pPr>
      <w:r>
        <w:rPr>
          <w:rFonts w:eastAsia="?? ??"/>
          <w:lang w:val="en-US"/>
        </w:rPr>
        <w:t>8.5C.7.1</w:t>
      </w:r>
      <w:r>
        <w:rPr>
          <w:rFonts w:eastAsia="?? ??"/>
          <w:lang w:val="en-US"/>
        </w:rPr>
        <w:tab/>
        <w:t xml:space="preserve">Scheduling availability of UE performing beam failure detection with a same subcarrier spacing as PDSCH/PDCCH on </w:t>
      </w:r>
      <w:r>
        <w:rPr>
          <w:rFonts w:eastAsia="SimSun" w:hint="eastAsia"/>
          <w:lang w:val="en-US"/>
        </w:rPr>
        <w:t>FR1-NTN</w:t>
      </w:r>
    </w:p>
    <w:p w14:paraId="4FFE7C01" w14:textId="513CBAF0" w:rsidR="00C27CCD" w:rsidRDefault="00C27CCD" w:rsidP="00C27CCD">
      <w:pPr>
        <w:rPr>
          <w:lang w:val="en-US"/>
        </w:rPr>
      </w:pPr>
      <w:r>
        <w:rPr>
          <w:lang w:val="en-US" w:bidi="ar"/>
        </w:rPr>
        <w:t xml:space="preserve">There are no scheduling restrictions due to </w:t>
      </w:r>
      <w:r>
        <w:rPr>
          <w:rFonts w:eastAsia="MS Mincho"/>
          <w:lang w:val="en-US" w:bidi="ar"/>
        </w:rPr>
        <w:t>beam failure detection</w:t>
      </w:r>
      <w:r>
        <w:rPr>
          <w:lang w:val="en-US" w:bidi="ar"/>
        </w:rPr>
        <w:t xml:space="preserve"> performed on SSB and CSI-RS configured for BFD with the same SCS as PDSCH or PDCCH in </w:t>
      </w:r>
      <w:r>
        <w:rPr>
          <w:rFonts w:hint="eastAsia"/>
          <w:lang w:val="en-US" w:bidi="ar"/>
        </w:rPr>
        <w:t>FR1-NTN</w:t>
      </w:r>
      <w:r>
        <w:rPr>
          <w:lang w:val="en-US" w:bidi="ar"/>
        </w:rPr>
        <w:t>.</w:t>
      </w:r>
    </w:p>
    <w:p w14:paraId="70E814AB" w14:textId="21DC6D5E" w:rsidR="00C27CCD" w:rsidRDefault="00C27CCD" w:rsidP="00C27CCD">
      <w:pPr>
        <w:pStyle w:val="Heading4"/>
        <w:rPr>
          <w:rFonts w:eastAsia="SimSun"/>
          <w:lang w:val="en-US"/>
        </w:rPr>
      </w:pPr>
      <w:r>
        <w:rPr>
          <w:lang w:val="en-US"/>
        </w:rPr>
        <w:t>8.5C.7.2</w:t>
      </w:r>
      <w:r>
        <w:rPr>
          <w:lang w:val="en-US"/>
        </w:rPr>
        <w:tab/>
        <w:t xml:space="preserve">Scheduling availability of UE performing beam failure detection with a different subcarrier spacing than PDSCH/PDCCH on </w:t>
      </w:r>
      <w:r>
        <w:rPr>
          <w:rFonts w:eastAsia="SimSun" w:hint="eastAsia"/>
          <w:lang w:val="en-US"/>
        </w:rPr>
        <w:t>FR1-NTN</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22370890" w14:textId="205C835F" w:rsidR="00C27CCD" w:rsidRDefault="00C27CCD" w:rsidP="00C27CCD">
      <w:pPr>
        <w:pStyle w:val="Heading4"/>
        <w:rPr>
          <w:rFonts w:eastAsia="SimSun"/>
          <w:lang w:val="en-US"/>
        </w:rPr>
      </w:pPr>
      <w:r>
        <w:rPr>
          <w:lang w:val="en-US"/>
        </w:rPr>
        <w:t>8.5C.8.1</w:t>
      </w:r>
      <w:r>
        <w:rPr>
          <w:lang w:val="en-US"/>
        </w:rPr>
        <w:tab/>
        <w:t xml:space="preserve">Scheduling availability of UE performing L1-RSRP measurement with a same subcarrier spacing as PDSCH/PDCCH on </w:t>
      </w:r>
      <w:r>
        <w:rPr>
          <w:rFonts w:eastAsia="SimSun" w:hint="eastAsia"/>
          <w:lang w:val="en-US"/>
        </w:rPr>
        <w:t>FR1-NTN</w:t>
      </w:r>
    </w:p>
    <w:p w14:paraId="34503A5B" w14:textId="18288D49" w:rsidR="00C27CCD" w:rsidRDefault="00C27CCD" w:rsidP="00C27CCD">
      <w:pPr>
        <w:rPr>
          <w:lang w:val="en-US"/>
        </w:rPr>
      </w:pPr>
      <w:r>
        <w:rPr>
          <w:lang w:val="en-US" w:bidi="ar"/>
        </w:rPr>
        <w:t xml:space="preserve">There are no scheduling restrictions due to </w:t>
      </w:r>
      <w:r>
        <w:rPr>
          <w:rFonts w:eastAsia="MS Mincho"/>
          <w:lang w:val="en-US" w:bidi="ar"/>
        </w:rPr>
        <w:t>L1-RSRP measurement</w:t>
      </w:r>
      <w:r>
        <w:rPr>
          <w:lang w:val="en-US" w:bidi="ar"/>
        </w:rPr>
        <w:t xml:space="preserve"> performed on SSB and CSI-RS configured as link recovery detection resource with the same SCS as PDSCH or PDCCH in </w:t>
      </w:r>
      <w:r>
        <w:rPr>
          <w:rFonts w:hint="eastAsia"/>
          <w:lang w:val="en-US" w:bidi="ar"/>
        </w:rPr>
        <w:t>FR1-NTN</w:t>
      </w:r>
      <w:r>
        <w:rPr>
          <w:lang w:val="en-US" w:bidi="ar"/>
        </w:rPr>
        <w:t>.</w:t>
      </w:r>
    </w:p>
    <w:p w14:paraId="04DB77D3" w14:textId="66C0DEB7" w:rsidR="00C27CCD" w:rsidRDefault="00C27CCD" w:rsidP="00C27CCD">
      <w:pPr>
        <w:pStyle w:val="Heading4"/>
        <w:rPr>
          <w:rFonts w:eastAsia="SimSun"/>
          <w:lang w:val="en-US"/>
        </w:rPr>
      </w:pPr>
      <w:r>
        <w:rPr>
          <w:lang w:val="en-US"/>
        </w:rPr>
        <w:t>8.5C.8.2</w:t>
      </w:r>
      <w:r>
        <w:rPr>
          <w:lang w:val="en-US"/>
        </w:rPr>
        <w:tab/>
        <w:t xml:space="preserve">Scheduling availability of UE performing L1-RSRP measurement with a different subcarrier spacing than PDSCH/PDCCH on </w:t>
      </w:r>
      <w:r>
        <w:rPr>
          <w:rFonts w:eastAsia="SimSun" w:hint="eastAsia"/>
          <w:lang w:val="en-US"/>
        </w:rPr>
        <w:t>FR1-NTN</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2BFED793"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 xml:space="preserve">is the </w:t>
      </w:r>
      <w:r w:rsidR="006827EF" w:rsidRPr="008C6DE4">
        <w:rPr>
          <w:lang w:val="en-US"/>
        </w:rPr>
        <w:t xml:space="preserve">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w:t>
      </w:r>
      <w:r w:rsidR="006827EF">
        <w:rPr>
          <w:lang w:val="en-US"/>
        </w:rPr>
        <w:t xml:space="preserve">in Table 11.2-1 in clause 11.2 in TS 36.331 [16] if the corresponding RRC message is embedded in E-UTRA RRC message, otherwise it </w:t>
      </w:r>
      <w:r w:rsidR="006827EF" w:rsidRPr="008C6DE4">
        <w:rPr>
          <w:lang w:val="en-US"/>
        </w:rPr>
        <w:t xml:space="preserve">is the 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in </w:t>
      </w:r>
      <w:r w:rsidR="006827EF">
        <w:rPr>
          <w:lang w:val="en-US"/>
        </w:rPr>
        <w:t xml:space="preserve">Table 12.1-1 in </w:t>
      </w:r>
      <w:r w:rsidR="006827EF" w:rsidRPr="008C6DE4">
        <w:rPr>
          <w:lang w:val="en-US"/>
        </w:rPr>
        <w:t>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ABA2E9D" w14:textId="7B9010B2" w:rsidR="00C27CCD" w:rsidRDefault="00C27CCD" w:rsidP="00C27CCD">
      <w:pPr>
        <w:rPr>
          <w:lang w:val="en-US"/>
        </w:rPr>
      </w:pPr>
      <w:r>
        <w:rPr>
          <w:lang w:val="en-US" w:bidi="ar"/>
        </w:rPr>
        <w:t>For timer-based BWP switch, the UE shall start BWP switch at DL slot n, where slot n is the first slot of a DL subframe (</w:t>
      </w:r>
      <w:r>
        <w:rPr>
          <w:rFonts w:hint="eastAsia"/>
          <w:lang w:val="en-US" w:bidi="ar"/>
        </w:rPr>
        <w:t>FR1-NTN</w:t>
      </w:r>
      <w:r>
        <w:rPr>
          <w:lang w:val="en-US" w:bidi="ar"/>
        </w:rPr>
        <w:t xml:space="preserve">) immediately after a BWP-inactivity timer </w:t>
      </w:r>
      <w:r>
        <w:rPr>
          <w:i/>
          <w:lang w:val="en-US" w:bidi="ar"/>
        </w:rPr>
        <w:t>bwp-InactivityTimer</w:t>
      </w:r>
      <w:r>
        <w:rPr>
          <w:lang w:val="en-US"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vertAlign w:val="subscript"/>
          <w:lang w:val="en-US" w:bidi="ar"/>
        </w:rPr>
        <w:t>BWPswitchDelay</w:t>
      </w:r>
      <w:r>
        <w:rPr>
          <w:lang w:val="en-US" w:bidi="ar"/>
        </w:rPr>
        <w:t xml:space="preserve"> which starts from the beginning of DL 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rPr>
        <w:t>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1.8pt;height:36.6pt" o:ole="">
            <v:imagedata r:id="rId72" o:title=""/>
          </v:shape>
          <o:OLEObject Type="Embed" ProgID="Equation.DSMT4" ShapeID="_x0000_i1083" DrawAspect="Content" ObjectID="_1827245907"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1.8pt;height:36.6pt" o:ole="">
            <v:imagedata r:id="rId72" o:title=""/>
          </v:shape>
          <o:OLEObject Type="Embed" ProgID="Equation.DSMT4" ShapeID="_x0000_i1084" DrawAspect="Content" ObjectID="_1827245908"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5CB09A9E" w14:textId="07CF6576" w:rsidR="00350353" w:rsidRDefault="00350353" w:rsidP="00350353">
      <w:pPr>
        <w:rPr>
          <w:lang w:val="en-US"/>
        </w:rPr>
      </w:pPr>
      <w:r>
        <w:rPr>
          <w:lang w:val="en-US" w:bidi="ar"/>
        </w:rPr>
        <w:t xml:space="preserve">UL Spatial relation switch delay requirements do not apply for satellite access in </w:t>
      </w:r>
      <w:r>
        <w:rPr>
          <w:rFonts w:hint="eastAsia"/>
          <w:lang w:val="en-US" w:bidi="ar"/>
        </w:rPr>
        <w:t>FR1-NTN</w:t>
      </w:r>
      <w:r>
        <w:rPr>
          <w:lang w:val="en-US" w:bidi="ar"/>
        </w:rPr>
        <w:t>.</w:t>
      </w:r>
    </w:p>
    <w:p w14:paraId="527A8909" w14:textId="6576763F" w:rsidR="00D278D8" w:rsidRPr="00C27CCD" w:rsidRDefault="00D278D8" w:rsidP="00D278D8">
      <w:pPr>
        <w:pStyle w:val="Heading3"/>
      </w:pPr>
      <w:r w:rsidRPr="00C27CCD">
        <w:t>8.12C.1</w:t>
      </w:r>
      <w:r w:rsidRPr="00C27CCD">
        <w:tab/>
      </w:r>
      <w:r w:rsidR="00FD7E5D" w:rsidRPr="00C27CCD">
        <w:t>Void</w:t>
      </w:r>
    </w:p>
    <w:p w14:paraId="7A76C3BB" w14:textId="73D7D964" w:rsidR="00D278D8" w:rsidRPr="00C46513" w:rsidRDefault="00D278D8" w:rsidP="00D278D8">
      <w:pPr>
        <w:pStyle w:val="Heading3"/>
        <w:rPr>
          <w:lang w:val="nl-NL"/>
        </w:rPr>
      </w:pPr>
      <w:r w:rsidRPr="00C46513">
        <w:rPr>
          <w:lang w:val="nl-NL"/>
        </w:rPr>
        <w:t>8.12C.2</w:t>
      </w:r>
      <w:r w:rsidRPr="00C46513">
        <w:rPr>
          <w:lang w:val="nl-NL"/>
        </w:rPr>
        <w:tab/>
      </w:r>
      <w:r w:rsidR="00FD7E5D" w:rsidRPr="00C46513">
        <w:rPr>
          <w:lang w:val="nl-NL"/>
        </w:rPr>
        <w:t>Void</w:t>
      </w:r>
    </w:p>
    <w:p w14:paraId="3A2BFD02" w14:textId="6317E456" w:rsidR="00D278D8" w:rsidRPr="00C46513" w:rsidRDefault="00D278D8" w:rsidP="00D278D8">
      <w:pPr>
        <w:pStyle w:val="Heading3"/>
        <w:rPr>
          <w:lang w:val="nl-NL"/>
        </w:rPr>
      </w:pPr>
      <w:r w:rsidRPr="00C46513">
        <w:rPr>
          <w:lang w:val="nl-NL"/>
        </w:rPr>
        <w:t>8.12C.3</w:t>
      </w:r>
      <w:r w:rsidRPr="00C46513">
        <w:rPr>
          <w:lang w:val="nl-NL"/>
        </w:rPr>
        <w:tab/>
      </w:r>
      <w:r w:rsidR="00FD7E5D" w:rsidRPr="00C46513">
        <w:rPr>
          <w:lang w:val="nl-NL"/>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3E8969C1" w14:textId="13F1334E" w:rsidR="00CB7E59" w:rsidRPr="00DE15F3" w:rsidRDefault="00CB7E59" w:rsidP="00DE15F3">
      <w:pPr>
        <w:pStyle w:val="NO"/>
        <w:rPr>
          <w:rFonts w:eastAsia="DengXian"/>
          <w:i/>
          <w:iCs/>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51712FD0" w14:textId="5B460DC6" w:rsidR="00EE23B0" w:rsidRPr="00DE15F3" w:rsidRDefault="00EE23B0" w:rsidP="00DE15F3">
      <w:pPr>
        <w:pStyle w:val="NO"/>
        <w:rPr>
          <w:rFonts w:eastAsia="DengXian"/>
          <w:i/>
          <w:iCs/>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2A0CDFD" w14:textId="77777777" w:rsidR="0085047E" w:rsidRDefault="0085047E" w:rsidP="00E027B2">
      <w:pPr>
        <w:rPr>
          <w:rFonts w:cstheme="minorBidi"/>
          <w:szCs w:val="22"/>
        </w:rPr>
      </w:pPr>
      <w:r>
        <w:t>The requirements in this clause shall apply for the UE configured with one deactivated SCG in NR-DC and when PSCell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2C6AAFFC" w14:textId="77777777" w:rsidR="008F7ABC" w:rsidRDefault="008F7ABC" w:rsidP="008F7ABC">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13EE229A" w14:textId="77777777" w:rsidR="008F7ABC" w:rsidRDefault="008F7ABC" w:rsidP="008F7ABC">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31B22F6F" w14:textId="77777777" w:rsidR="008F7ABC" w:rsidRDefault="008F7ABC" w:rsidP="008F7ABC">
      <w:pPr>
        <w:pStyle w:val="B20"/>
      </w:pPr>
      <w:r>
        <w:rPr>
          <w:lang w:eastAsia="ko-KR"/>
        </w:rPr>
        <w:t>-</w:t>
      </w:r>
      <w:r>
        <w:tab/>
        <w:t>the UE has sent a valid measurement report for the PSCell being activated and</w:t>
      </w:r>
    </w:p>
    <w:p w14:paraId="1BD285BA" w14:textId="298B516D" w:rsidR="008F7ABC" w:rsidRDefault="008F7ABC" w:rsidP="008F7ABC">
      <w:pPr>
        <w:pStyle w:val="B20"/>
      </w:pPr>
      <w:r>
        <w:t>-</w:t>
      </w:r>
      <w:r>
        <w:tab/>
        <w:t>One of the SSBs measured from the PSCell being activated remains detectable according to the cell identification conditions specified in clause 9.</w:t>
      </w:r>
      <w:r>
        <w:rPr>
          <w:rFonts w:eastAsia="SimSun" w:hint="eastAsia"/>
          <w:lang w:val="en-US"/>
        </w:rPr>
        <w:t>2</w:t>
      </w:r>
      <w:r>
        <w:t>.</w:t>
      </w:r>
    </w:p>
    <w:p w14:paraId="7660E039" w14:textId="60BF9D09" w:rsidR="008F7ABC" w:rsidRDefault="008F7ABC" w:rsidP="00E027B2">
      <w:pPr>
        <w:pStyle w:val="B1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w:t>
      </w:r>
      <w:r>
        <w:rPr>
          <w:rFonts w:eastAsia="SimSun" w:hint="eastAsia"/>
          <w:lang w:val="en-US"/>
        </w:rPr>
        <w:t>2</w:t>
      </w:r>
      <w:r>
        <w:rPr>
          <w:lang w:eastAsia="ko-KR"/>
        </w:rPr>
        <w:t>.</w:t>
      </w:r>
    </w:p>
    <w:p w14:paraId="7D86D8A0" w14:textId="77777777" w:rsidR="008F7ABC" w:rsidRDefault="008F7ABC" w:rsidP="008F7ABC">
      <w:pPr>
        <w:ind w:leftChars="90" w:left="180"/>
        <w:rPr>
          <w:lang w:eastAsia="ko-KR"/>
        </w:rPr>
      </w:pPr>
      <w:r>
        <w:rPr>
          <w:lang w:eastAsia="ko-KR"/>
        </w:rPr>
        <w:t>otherwise it is unknown.</w:t>
      </w:r>
    </w:p>
    <w:p w14:paraId="00BB6BB4" w14:textId="77777777" w:rsidR="003E51D8" w:rsidRDefault="003E51D8" w:rsidP="003E51D8">
      <w:pPr>
        <w:ind w:leftChars="90" w:left="180"/>
        <w:rPr>
          <w:rFonts w:eastAsia="Malgun Gothic"/>
          <w:lang w:eastAsia="ko-KR"/>
        </w:rPr>
      </w:pPr>
      <w:r>
        <w:t>If</w:t>
      </w:r>
      <w:r>
        <w:rPr>
          <w:lang w:val="en-US"/>
        </w:rPr>
        <w:t xml:space="preserve"> the UE is configured to perform </w:t>
      </w:r>
      <w:r>
        <w:rPr>
          <w:i/>
          <w:iCs/>
        </w:rPr>
        <w:t>bfd-and-RLM</w:t>
      </w:r>
      <w:r>
        <w:rPr>
          <w:lang w:val="en-US"/>
        </w:rPr>
        <w:t xml:space="preserve"> while the SCG is deactivated</w:t>
      </w:r>
    </w:p>
    <w:p w14:paraId="311F954F" w14:textId="77777777" w:rsidR="003E51D8" w:rsidRDefault="003E51D8" w:rsidP="003E51D8">
      <w:pPr>
        <w:ind w:left="568" w:hanging="284"/>
      </w:pPr>
      <w:r>
        <w:t>-</w:t>
      </w:r>
      <w:r>
        <w:tab/>
      </w:r>
      <w:r>
        <w:rPr>
          <w:rFonts w:eastAsia="Malgun Gothic" w:cs="v4.2.0"/>
          <w:lang w:val="en-US"/>
        </w:rPr>
        <w:t>T</w:t>
      </w:r>
      <w:r>
        <w:rPr>
          <w:rFonts w:eastAsia="Malgun Gothic" w:cs="v4.2.0"/>
        </w:rPr>
        <w:t>he TCI state is known if all the following conditions are met:</w:t>
      </w:r>
    </w:p>
    <w:p w14:paraId="6073B4F9" w14:textId="77777777" w:rsidR="00464421" w:rsidRDefault="00464421" w:rsidP="00464421">
      <w:pPr>
        <w:ind w:left="851" w:hanging="284"/>
      </w:pPr>
      <w:r w:rsidRPr="00200F21">
        <w:t>-</w:t>
      </w:r>
      <w:r w:rsidRPr="00200F21">
        <w:tab/>
        <w:t xml:space="preserve">During the period </w:t>
      </w:r>
      <w:r w:rsidRPr="00004D8C">
        <w:t>from receiving the tci-ActivatedConfig in the SCG</w:t>
      </w:r>
      <w:r>
        <w:t xml:space="preserve"> configuration </w:t>
      </w:r>
      <w:r w:rsidRPr="00200F21">
        <w:t>to the first transmission towards PSCell</w:t>
      </w:r>
      <w:r w:rsidRPr="00200F21">
        <w:rPr>
          <w:lang w:eastAsia="ja-JP"/>
        </w:rPr>
        <w:t xml:space="preserve"> on PUCCH or PUSCH</w:t>
      </w:r>
      <w:r>
        <w:rPr>
          <w:lang w:eastAsia="ja-JP"/>
        </w:rPr>
        <w:t>, or</w:t>
      </w:r>
      <w:r>
        <w:t xml:space="preserve"> </w:t>
      </w:r>
    </w:p>
    <w:p w14:paraId="51F2AA18" w14:textId="77777777" w:rsidR="00464421" w:rsidRPr="00200F21" w:rsidRDefault="00464421" w:rsidP="00464421">
      <w:pPr>
        <w:ind w:left="851" w:hanging="284"/>
      </w:pPr>
      <w:r w:rsidRPr="00200F21">
        <w:t>-</w:t>
      </w:r>
      <w:r w:rsidRPr="00200F21">
        <w:tab/>
      </w:r>
      <w:r>
        <w:t xml:space="preserve">During the period from </w:t>
      </w:r>
      <w:r w:rsidRPr="00200F21">
        <w:t>reception of the RRC command to deactivate the PScell to the first transmission towards PSCell</w:t>
      </w:r>
      <w:r w:rsidRPr="00200F21">
        <w:rPr>
          <w:lang w:eastAsia="ja-JP"/>
        </w:rPr>
        <w:t xml:space="preserve"> on PUCCH or PUSCH:</w:t>
      </w:r>
    </w:p>
    <w:p w14:paraId="29266DE8" w14:textId="77777777" w:rsidR="003E51D8" w:rsidRDefault="003E51D8" w:rsidP="003E51D8">
      <w:pPr>
        <w:ind w:left="1135" w:hanging="284"/>
      </w:pPr>
      <w:r>
        <w:t>-</w:t>
      </w:r>
      <w:r>
        <w:tab/>
        <w:t>UE has not detected beam failure</w:t>
      </w:r>
    </w:p>
    <w:p w14:paraId="42531CA2" w14:textId="77777777" w:rsidR="003E51D8" w:rsidRDefault="003E51D8" w:rsidP="003E51D8">
      <w:pPr>
        <w:ind w:left="1135" w:hanging="284"/>
      </w:pPr>
      <w:r>
        <w:t>-</w:t>
      </w:r>
      <w:r>
        <w:tab/>
        <w:t xml:space="preserve">The side condition </w:t>
      </w:r>
      <w:r>
        <w:rPr>
          <w:rFonts w:cs="v4.2.0"/>
        </w:rPr>
        <w:t>Ês/Iot</w:t>
      </w:r>
      <w:r>
        <w:t xml:space="preserve"> ≥ -3dB is fulfilled for the RSs configured for </w:t>
      </w:r>
      <w:r>
        <w:rPr>
          <w:i/>
          <w:iCs/>
        </w:rPr>
        <w:t>bfd-and-RLM</w:t>
      </w:r>
      <w:r>
        <w:t xml:space="preserve"> for the PSCell being activated</w:t>
      </w:r>
    </w:p>
    <w:p w14:paraId="097E4FA7" w14:textId="31F84553" w:rsidR="003E51D8" w:rsidRDefault="003E51D8" w:rsidP="003E51D8">
      <w:pPr>
        <w:ind w:left="1135" w:hanging="284"/>
      </w:pPr>
      <w:r>
        <w:t>-</w:t>
      </w:r>
      <w:r>
        <w:tab/>
        <w:t xml:space="preserve">The SSB </w:t>
      </w:r>
      <w:r>
        <w:rPr>
          <w:rFonts w:eastAsia="SimSun" w:hint="eastAsia"/>
          <w:lang w:val="en-US"/>
        </w:rPr>
        <w:t>associated with the TCI state</w:t>
      </w:r>
      <w:r>
        <w:t xml:space="preserve"> remains detectable according to the cell identification conditions specified in clause 9.2.</w:t>
      </w:r>
    </w:p>
    <w:p w14:paraId="4DC27EE7" w14:textId="77777777" w:rsidR="003E51D8" w:rsidRDefault="003E51D8" w:rsidP="003E51D8">
      <w:pPr>
        <w:pStyle w:val="B10"/>
        <w:rPr>
          <w:rFonts w:eastAsiaTheme="minorEastAsia"/>
        </w:rPr>
      </w:pPr>
      <w:r>
        <w:rPr>
          <w:rFonts w:eastAsia="Malgun Gothic"/>
        </w:rPr>
        <w:t>-</w:t>
      </w:r>
      <w:r>
        <w:rPr>
          <w:rFonts w:eastAsia="Malgun Gothic"/>
        </w:rPr>
        <w:tab/>
        <w:t>Otherwise, the TCI state is unknown.</w:t>
      </w:r>
    </w:p>
    <w:p w14:paraId="398B3777" w14:textId="77777777" w:rsidR="003E51D8" w:rsidRDefault="003E51D8" w:rsidP="003E51D8">
      <w:pPr>
        <w:ind w:leftChars="90" w:left="180"/>
      </w:pPr>
      <w:r>
        <w:t xml:space="preserve">The PCell interruption specified in clause </w:t>
      </w:r>
      <w:r>
        <w:rPr>
          <w:rFonts w:eastAsia="Malgun Gothic"/>
        </w:rPr>
        <w:t>8.2</w:t>
      </w:r>
      <w:r>
        <w:t xml:space="preserve"> is allowed only during the RRC reconfiguration procedure [2].</w:t>
      </w: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532D79" w:rsidRDefault="001A17D5" w:rsidP="001A17D5">
      <w:pPr>
        <w:pStyle w:val="B10"/>
      </w:pPr>
      <w:r w:rsidRPr="00532D79">
        <w:t>-</w:t>
      </w:r>
      <w:r w:rsidRPr="00532D79">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532D79" w:rsidRDefault="001A17D5" w:rsidP="003305AC">
            <w:pPr>
              <w:pStyle w:val="TAC"/>
            </w:pPr>
            <w:r w:rsidRPr="00532D79">
              <w:rPr>
                <w:rFonts w:cs="v4.2.0"/>
              </w:rPr>
              <w:t xml:space="preserve">Max(50, Ceil(7.5 </w:t>
            </w:r>
            <w:r w:rsidRPr="009C5807">
              <w:rPr>
                <w:rFonts w:cs="Arial"/>
                <w:szCs w:val="18"/>
              </w:rPr>
              <w:sym w:font="Symbol" w:char="F0B4"/>
            </w:r>
            <w:r w:rsidRPr="00532D79">
              <w:rPr>
                <w:rFonts w:cs="Arial"/>
                <w:szCs w:val="18"/>
              </w:rPr>
              <w:t xml:space="preserve"> </w:t>
            </w:r>
            <w:r w:rsidRPr="00532D79">
              <w:rPr>
                <w:rFonts w:cs="v4.2.0"/>
              </w:rPr>
              <w:t xml:space="preserve">P) </w:t>
            </w:r>
            <w:r w:rsidRPr="009C5807">
              <w:rPr>
                <w:rFonts w:cs="Arial"/>
                <w:szCs w:val="18"/>
              </w:rPr>
              <w:sym w:font="Symbol" w:char="F0B4"/>
            </w:r>
            <w:r w:rsidRPr="00532D79">
              <w:rPr>
                <w:rFonts w:cs="Arial"/>
                <w:szCs w:val="18"/>
              </w:rPr>
              <w:t xml:space="preserve"> </w:t>
            </w:r>
            <w:r w:rsidRPr="00532D79">
              <w:rPr>
                <w:rFonts w:cs="v4.2.0"/>
              </w:rPr>
              <w:t>Max(T</w:t>
            </w:r>
            <w:r w:rsidRPr="00532D79">
              <w:rPr>
                <w:rFonts w:cs="v4.2.0"/>
                <w:vertAlign w:val="subscript"/>
              </w:rPr>
              <w:t>DRX</w:t>
            </w:r>
            <w:r w:rsidRPr="00532D79">
              <w:rPr>
                <w:rFonts w:cs="v4.2.0"/>
              </w:rPr>
              <w:t>,T</w:t>
            </w:r>
            <w:r w:rsidRPr="00532D79">
              <w:rPr>
                <w:rFonts w:cs="v4.2.0"/>
                <w:vertAlign w:val="subscript"/>
              </w:rPr>
              <w:t>SSB</w:t>
            </w:r>
            <w:r w:rsidRPr="00532D79">
              <w:rPr>
                <w:rFonts w:cs="v4.2.0"/>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532D79" w:rsidRDefault="001A17D5" w:rsidP="003305AC">
            <w:pPr>
              <w:pStyle w:val="TAC"/>
            </w:pPr>
            <w:r w:rsidRPr="00532D79">
              <w:t xml:space="preserve">Max(50, 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SSB</w:t>
            </w:r>
            <w:r w:rsidRPr="00532D79">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532D79" w:rsidRDefault="001A17D5" w:rsidP="003305AC">
            <w:pPr>
              <w:pStyle w:val="TAC"/>
            </w:pPr>
            <w:r w:rsidRPr="00532D79">
              <w:t xml:space="preserve">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Pr="00C4424B" w:rsidRDefault="001A17D5" w:rsidP="001A17D5">
      <w:pPr>
        <w:pStyle w:val="B20"/>
        <w:rPr>
          <w:lang w:val="fr-FR"/>
        </w:rPr>
      </w:pPr>
      <w:r w:rsidRPr="00C4424B">
        <w:rPr>
          <w:lang w:val="fr-FR"/>
        </w:rPr>
        <w:t>-</w:t>
      </w:r>
      <w:r w:rsidRPr="00C4424B">
        <w:rPr>
          <w:lang w:val="fr-FR"/>
        </w:rPr>
        <w:tab/>
        <w:t>P</w:t>
      </w:r>
      <w:r w:rsidRPr="00C4424B">
        <w:rPr>
          <w:vertAlign w:val="subscript"/>
          <w:lang w:val="fr-FR"/>
        </w:rPr>
        <w:t>BFD</w:t>
      </w:r>
      <w:r w:rsidRPr="00C4424B">
        <w:rPr>
          <w:lang w:val="fr-FR"/>
        </w:rPr>
        <w:t xml:space="preserve"> = Z in EN-DC or NE-DC or SA.</w:t>
      </w:r>
    </w:p>
    <w:p w14:paraId="329F04AC" w14:textId="77777777" w:rsidR="001A17D5" w:rsidRPr="00C4424B" w:rsidRDefault="001A17D5" w:rsidP="001A17D5">
      <w:pPr>
        <w:pStyle w:val="B20"/>
        <w:rPr>
          <w:lang w:val="nl-NL"/>
        </w:rPr>
      </w:pPr>
      <w:r w:rsidRPr="00C4424B">
        <w:rPr>
          <w:lang w:val="nl-NL"/>
        </w:rPr>
        <w:t>-</w:t>
      </w:r>
      <w:r w:rsidRPr="00C4424B">
        <w:rPr>
          <w:lang w:val="nl-NL"/>
        </w:rPr>
        <w:tab/>
        <w:t>P</w:t>
      </w:r>
      <w:r w:rsidRPr="00C4424B">
        <w:rPr>
          <w:vertAlign w:val="subscript"/>
          <w:lang w:val="nl-NL"/>
        </w:rPr>
        <w:t>BFD</w:t>
      </w:r>
      <w:r w:rsidRPr="00C4424B">
        <w:rPr>
          <w:lang w:val="nl-NL"/>
        </w:rPr>
        <w:t xml:space="preserve"> = 2* Z in NR-DC.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3A505395"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36A35BB6" w14:textId="1BA13C00"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C4424B"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C4424B"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71FD8BBC"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26E69805" w14:textId="1387980E"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C4424B"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C4424B"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one SCell or multiple SCells are activated/deactivated,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t xml:space="preserve">The requirements in this clause apply when UE </w:t>
      </w:r>
      <w:r w:rsidRPr="004B3EE9">
        <w:t xml:space="preserve">is triggered by the RRC based events defined in </w:t>
      </w:r>
      <w:r>
        <w:t>clause</w:t>
      </w:r>
      <w:r w:rsidRPr="004B3EE9">
        <w:t xml:space="preserve"> 9.1.7.3.1 if UE supports autonomous activation/deactivation mechanism and/or in </w:t>
      </w:r>
      <w:r>
        <w:t>clause</w:t>
      </w:r>
      <w:r w:rsidRPr="004B3EE9">
        <w:t xml:space="preserve"> 9.1.7.3.2 if UE supports network-controlled activation/deactivation mechanism</w:t>
      </w:r>
      <w: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99"/>
    <w:bookmarkEnd w:id="106"/>
    <w:bookmarkEnd w:id="107"/>
    <w:bookmarkEnd w:id="110"/>
    <w:p w14:paraId="0F5BC38D" w14:textId="77777777" w:rsidR="00F8140E" w:rsidRPr="00824925" w:rsidRDefault="00F8140E" w:rsidP="00A05449"/>
    <w:sectPr w:rsidR="00F8140E" w:rsidRPr="00824925" w:rsidSect="0050559C">
      <w:headerReference w:type="default" r:id="rId75"/>
      <w:footerReference w:type="default" r:id="rId76"/>
      <w:footnotePr>
        <w:numRestart w:val="eachSect"/>
      </w:footnotePr>
      <w:pgSz w:w="11907" w:h="16840" w:code="9"/>
      <w:pgMar w:top="1418" w:right="1134" w:bottom="1134" w:left="1134" w:header="851" w:footer="340" w:gutter="0"/>
      <w:pgNumType w:start="3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41B8D" w14:textId="77777777" w:rsidR="00292388" w:rsidRDefault="00292388">
      <w:r>
        <w:separator/>
      </w:r>
    </w:p>
  </w:endnote>
  <w:endnote w:type="continuationSeparator" w:id="0">
    <w:p w14:paraId="7B600963" w14:textId="77777777" w:rsidR="00292388" w:rsidRDefault="00292388">
      <w:r>
        <w:continuationSeparator/>
      </w:r>
    </w:p>
  </w:endnote>
  <w:endnote w:type="continuationNotice" w:id="1">
    <w:p w14:paraId="13282520" w14:textId="77777777" w:rsidR="00292388" w:rsidRDefault="00292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1D51E6E5" w:rsidR="00740A4E" w:rsidRDefault="005055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5EC1" w14:textId="77777777" w:rsidR="00292388" w:rsidRDefault="00292388">
      <w:r>
        <w:separator/>
      </w:r>
    </w:p>
  </w:footnote>
  <w:footnote w:type="continuationSeparator" w:id="0">
    <w:p w14:paraId="3AA675AC" w14:textId="77777777" w:rsidR="00292388" w:rsidRDefault="00292388">
      <w:r>
        <w:continuationSeparator/>
      </w:r>
    </w:p>
  </w:footnote>
  <w:footnote w:type="continuationNotice" w:id="1">
    <w:p w14:paraId="71CBA99D" w14:textId="77777777" w:rsidR="00292388" w:rsidRDefault="00292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C88FA5E" w:rsidR="00740A4E" w:rsidRPr="00512A44" w:rsidRDefault="0050559C"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F93B5B">
      <w:rPr>
        <w:rFonts w:ascii="Arial" w:eastAsia="DengXian" w:hAnsi="Arial" w:cs="Arial" w:hint="eastAsia"/>
        <w:b/>
        <w:sz w:val="18"/>
        <w:szCs w:val="18"/>
        <w:lang w:val="sv-FI"/>
      </w:rPr>
      <w:t>20</w:t>
    </w:r>
    <w:r>
      <w:rPr>
        <w:rFonts w:ascii="Arial" w:hAnsi="Arial" w:cs="Arial"/>
        <w:b/>
        <w:sz w:val="18"/>
        <w:szCs w:val="18"/>
        <w:lang w:val="sv-FI"/>
      </w:rPr>
      <w:t>.0 (2025-</w:t>
    </w:r>
    <w:r w:rsidR="00F93B5B">
      <w:rPr>
        <w:rFonts w:ascii="Arial" w:eastAsia="DengXian" w:hAnsi="Arial" w:cs="Arial" w:hint="eastAsia"/>
        <w:b/>
        <w:sz w:val="18"/>
        <w:szCs w:val="18"/>
        <w:lang w:val="sv-FI"/>
      </w:rPr>
      <w:t>12</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388"/>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3A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59C"/>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51B"/>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0F89"/>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87A05"/>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C06"/>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2543"/>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1FC"/>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4B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27B2"/>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3B5B"/>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1E8"/>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FC"/>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D21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D21F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D21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21F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D21FC"/>
    <w:pPr>
      <w:ind w:left="1701" w:hanging="1701"/>
      <w:outlineLvl w:val="4"/>
    </w:pPr>
    <w:rPr>
      <w:sz w:val="22"/>
    </w:rPr>
  </w:style>
  <w:style w:type="paragraph" w:styleId="Heading6">
    <w:name w:val="heading 6"/>
    <w:aliases w:val="T1,Header 6"/>
    <w:basedOn w:val="H6"/>
    <w:next w:val="Normal"/>
    <w:link w:val="Heading6Char"/>
    <w:qFormat/>
    <w:rsid w:val="00CD21FC"/>
    <w:pPr>
      <w:outlineLvl w:val="5"/>
    </w:pPr>
  </w:style>
  <w:style w:type="paragraph" w:styleId="Heading7">
    <w:name w:val="heading 7"/>
    <w:aliases w:val="L7,Header 7"/>
    <w:basedOn w:val="H6"/>
    <w:next w:val="Normal"/>
    <w:link w:val="Heading7Char"/>
    <w:qFormat/>
    <w:rsid w:val="00CD21FC"/>
    <w:pPr>
      <w:outlineLvl w:val="6"/>
    </w:pPr>
  </w:style>
  <w:style w:type="paragraph" w:styleId="Heading8">
    <w:name w:val="heading 8"/>
    <w:basedOn w:val="Heading1"/>
    <w:next w:val="Normal"/>
    <w:link w:val="Heading8Char"/>
    <w:qFormat/>
    <w:rsid w:val="00CD21FC"/>
    <w:pPr>
      <w:ind w:left="0" w:firstLine="0"/>
      <w:outlineLvl w:val="7"/>
    </w:pPr>
  </w:style>
  <w:style w:type="paragraph" w:styleId="Heading9">
    <w:name w:val="heading 9"/>
    <w:aliases w:val="Figure Heading,FH"/>
    <w:basedOn w:val="Heading8"/>
    <w:next w:val="Normal"/>
    <w:link w:val="Heading9Char"/>
    <w:qFormat/>
    <w:rsid w:val="00CD21FC"/>
    <w:pPr>
      <w:outlineLvl w:val="8"/>
    </w:pPr>
  </w:style>
  <w:style w:type="character" w:default="1" w:styleId="DefaultParagraphFont">
    <w:name w:val="Default Paragraph Font"/>
    <w:semiHidden/>
    <w:rsid w:val="00CD21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21F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CD21FC"/>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CD21FC"/>
    <w:pPr>
      <w:ind w:left="1418" w:hanging="1418"/>
    </w:pPr>
  </w:style>
  <w:style w:type="paragraph" w:styleId="TOC8">
    <w:name w:val="toc 8"/>
    <w:basedOn w:val="TOC1"/>
    <w:rsid w:val="00CD21FC"/>
    <w:pPr>
      <w:spacing w:before="180"/>
      <w:ind w:left="2693" w:hanging="2693"/>
    </w:pPr>
    <w:rPr>
      <w:b/>
    </w:rPr>
  </w:style>
  <w:style w:type="paragraph" w:styleId="TOC1">
    <w:name w:val="toc 1"/>
    <w:rsid w:val="00CD21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CD21FC"/>
    <w:pPr>
      <w:keepLines/>
      <w:tabs>
        <w:tab w:val="center" w:pos="4536"/>
        <w:tab w:val="right" w:pos="9072"/>
      </w:tabs>
    </w:pPr>
    <w:rPr>
      <w:noProof/>
    </w:rPr>
  </w:style>
  <w:style w:type="character" w:customStyle="1" w:styleId="ZGSM">
    <w:name w:val="ZGSM"/>
    <w:rsid w:val="00CD21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D21F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CD21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CD21FC"/>
    <w:pPr>
      <w:ind w:left="1701" w:hanging="1701"/>
    </w:pPr>
  </w:style>
  <w:style w:type="paragraph" w:styleId="TOC4">
    <w:name w:val="toc 4"/>
    <w:basedOn w:val="TOC3"/>
    <w:rsid w:val="00CD21FC"/>
    <w:pPr>
      <w:ind w:left="1418" w:hanging="1418"/>
    </w:pPr>
  </w:style>
  <w:style w:type="paragraph" w:styleId="TOC3">
    <w:name w:val="toc 3"/>
    <w:basedOn w:val="TOC2"/>
    <w:rsid w:val="00CD21FC"/>
    <w:pPr>
      <w:ind w:left="1134" w:hanging="1134"/>
    </w:pPr>
  </w:style>
  <w:style w:type="paragraph" w:styleId="TOC2">
    <w:name w:val="toc 2"/>
    <w:basedOn w:val="TOC1"/>
    <w:rsid w:val="00CD21FC"/>
    <w:pPr>
      <w:keepNext w:val="0"/>
      <w:spacing w:before="0"/>
      <w:ind w:left="851" w:hanging="851"/>
    </w:pPr>
    <w:rPr>
      <w:sz w:val="20"/>
    </w:rPr>
  </w:style>
  <w:style w:type="paragraph" w:styleId="Footer">
    <w:name w:val="footer"/>
    <w:aliases w:val="footer odd,footer,fo,pie de página"/>
    <w:basedOn w:val="Header"/>
    <w:link w:val="FooterChar"/>
    <w:rsid w:val="00CD21FC"/>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CD21FC"/>
    <w:pPr>
      <w:outlineLvl w:val="9"/>
    </w:pPr>
  </w:style>
  <w:style w:type="paragraph" w:customStyle="1" w:styleId="NF">
    <w:name w:val="NF"/>
    <w:basedOn w:val="NO"/>
    <w:rsid w:val="00CD21FC"/>
    <w:pPr>
      <w:keepNext/>
      <w:spacing w:after="0"/>
    </w:pPr>
    <w:rPr>
      <w:rFonts w:ascii="Arial" w:hAnsi="Arial"/>
      <w:sz w:val="18"/>
    </w:rPr>
  </w:style>
  <w:style w:type="paragraph" w:customStyle="1" w:styleId="NO">
    <w:name w:val="NO"/>
    <w:basedOn w:val="Normal"/>
    <w:link w:val="NOChar"/>
    <w:rsid w:val="00CD21FC"/>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CD2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D21FC"/>
    <w:pPr>
      <w:jc w:val="right"/>
    </w:pPr>
  </w:style>
  <w:style w:type="paragraph" w:customStyle="1" w:styleId="TAL">
    <w:name w:val="TAL"/>
    <w:basedOn w:val="Normal"/>
    <w:link w:val="TALCar"/>
    <w:rsid w:val="00CD21F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CD21FC"/>
    <w:rPr>
      <w:b/>
    </w:rPr>
  </w:style>
  <w:style w:type="paragraph" w:customStyle="1" w:styleId="TAC">
    <w:name w:val="TAC"/>
    <w:basedOn w:val="TAL"/>
    <w:link w:val="TACChar"/>
    <w:rsid w:val="00CD21FC"/>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CD21F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CD21FC"/>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CD21FC"/>
    <w:pPr>
      <w:spacing w:after="0"/>
    </w:pPr>
  </w:style>
  <w:style w:type="paragraph" w:customStyle="1" w:styleId="NW">
    <w:name w:val="NW"/>
    <w:basedOn w:val="NO"/>
    <w:rsid w:val="00CD21FC"/>
    <w:pPr>
      <w:spacing w:after="0"/>
    </w:pPr>
  </w:style>
  <w:style w:type="paragraph" w:customStyle="1" w:styleId="EW">
    <w:name w:val="EW"/>
    <w:basedOn w:val="EX"/>
    <w:rsid w:val="00CD21FC"/>
    <w:pPr>
      <w:spacing w:after="0"/>
    </w:pPr>
  </w:style>
  <w:style w:type="paragraph" w:customStyle="1" w:styleId="B10">
    <w:name w:val="B1"/>
    <w:basedOn w:val="List"/>
    <w:link w:val="B1Char"/>
    <w:rsid w:val="00CD21FC"/>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CD21FC"/>
    <w:pPr>
      <w:ind w:left="1985" w:hanging="1985"/>
    </w:pPr>
  </w:style>
  <w:style w:type="paragraph" w:styleId="TOC7">
    <w:name w:val="toc 7"/>
    <w:basedOn w:val="TOC6"/>
    <w:next w:val="Normal"/>
    <w:rsid w:val="00CD21FC"/>
    <w:pPr>
      <w:ind w:left="2268" w:hanging="2268"/>
    </w:pPr>
  </w:style>
  <w:style w:type="paragraph" w:customStyle="1" w:styleId="EditorsNote">
    <w:name w:val="Editor's Note"/>
    <w:aliases w:val="EN,Editor's Noteormal"/>
    <w:basedOn w:val="NO"/>
    <w:link w:val="EditorsNoteChar"/>
    <w:rsid w:val="00CD21FC"/>
    <w:rPr>
      <w:color w:val="FF0000"/>
    </w:rPr>
  </w:style>
  <w:style w:type="paragraph" w:customStyle="1" w:styleId="TH">
    <w:name w:val="TH"/>
    <w:basedOn w:val="Normal"/>
    <w:link w:val="THChar"/>
    <w:rsid w:val="00CD21F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CD21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D21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D21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CD21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CD21FC"/>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CD21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CD21FC"/>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CD21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CD21FC"/>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CD21FC"/>
  </w:style>
  <w:style w:type="paragraph" w:customStyle="1" w:styleId="B4">
    <w:name w:val="B4"/>
    <w:basedOn w:val="List4"/>
    <w:link w:val="B4Char"/>
    <w:rsid w:val="00CD21FC"/>
  </w:style>
  <w:style w:type="character" w:customStyle="1" w:styleId="B4Char">
    <w:name w:val="B4 Char"/>
    <w:link w:val="B4"/>
    <w:qFormat/>
    <w:rsid w:val="00936A12"/>
    <w:rPr>
      <w:rFonts w:eastAsia="Times New Roman"/>
      <w:lang w:eastAsia="zh-CN"/>
    </w:rPr>
  </w:style>
  <w:style w:type="paragraph" w:customStyle="1" w:styleId="B5">
    <w:name w:val="B5"/>
    <w:basedOn w:val="List5"/>
    <w:rsid w:val="00CD21FC"/>
  </w:style>
  <w:style w:type="paragraph" w:customStyle="1" w:styleId="ZTD">
    <w:name w:val="ZTD"/>
    <w:basedOn w:val="ZB"/>
    <w:rsid w:val="00CD21FC"/>
    <w:pPr>
      <w:framePr w:hRule="auto" w:wrap="notBeside" w:y="852"/>
    </w:pPr>
    <w:rPr>
      <w:i w:val="0"/>
      <w:sz w:val="40"/>
    </w:rPr>
  </w:style>
  <w:style w:type="paragraph" w:customStyle="1" w:styleId="ZV">
    <w:name w:val="ZV"/>
    <w:basedOn w:val="ZU"/>
    <w:rsid w:val="00CD21F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D21FC"/>
    <w:pPr>
      <w:keepLines/>
      <w:spacing w:after="0"/>
    </w:pPr>
  </w:style>
  <w:style w:type="paragraph" w:styleId="Index2">
    <w:name w:val="index 2"/>
    <w:basedOn w:val="Index1"/>
    <w:rsid w:val="00CD21FC"/>
    <w:pPr>
      <w:ind w:left="284"/>
    </w:pPr>
  </w:style>
  <w:style w:type="character" w:styleId="FootnoteReference">
    <w:name w:val="footnote reference"/>
    <w:aliases w:val="Appel note de bas de p,Nota,Footnote symbol,Footnote"/>
    <w:basedOn w:val="DefaultParagraphFont"/>
    <w:rsid w:val="00CD21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CD21FC"/>
    <w:pPr>
      <w:ind w:left="851"/>
    </w:pPr>
  </w:style>
  <w:style w:type="paragraph" w:styleId="ListNumber">
    <w:name w:val="List Number"/>
    <w:basedOn w:val="List"/>
    <w:rsid w:val="00CD21FC"/>
  </w:style>
  <w:style w:type="paragraph" w:styleId="List">
    <w:name w:val="List"/>
    <w:basedOn w:val="Normal"/>
    <w:link w:val="ListChar"/>
    <w:rsid w:val="00CD21FC"/>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CD21FC"/>
    <w:pPr>
      <w:ind w:left="851"/>
    </w:pPr>
  </w:style>
  <w:style w:type="paragraph" w:styleId="ListBullet">
    <w:name w:val="List Bullet"/>
    <w:aliases w:val="UL"/>
    <w:basedOn w:val="List"/>
    <w:link w:val="ListBulletChar"/>
    <w:rsid w:val="00CD21FC"/>
  </w:style>
  <w:style w:type="character" w:customStyle="1" w:styleId="ListBulletChar">
    <w:name w:val="List Bullet Char"/>
    <w:aliases w:val="UL Char"/>
    <w:link w:val="ListBullet"/>
    <w:qForma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CD21FC"/>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CD21FC"/>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CD21FC"/>
    <w:pPr>
      <w:ind w:left="1135"/>
    </w:pPr>
  </w:style>
  <w:style w:type="paragraph" w:styleId="List4">
    <w:name w:val="List 4"/>
    <w:basedOn w:val="List3"/>
    <w:rsid w:val="00CD21FC"/>
    <w:pPr>
      <w:ind w:left="1418"/>
    </w:pPr>
  </w:style>
  <w:style w:type="paragraph" w:styleId="List5">
    <w:name w:val="List 5"/>
    <w:basedOn w:val="List4"/>
    <w:rsid w:val="00CD21FC"/>
    <w:pPr>
      <w:ind w:left="1702"/>
    </w:pPr>
  </w:style>
  <w:style w:type="paragraph" w:styleId="ListBullet4">
    <w:name w:val="List Bullet 4"/>
    <w:basedOn w:val="ListBullet3"/>
    <w:rsid w:val="00CD21FC"/>
    <w:pPr>
      <w:ind w:left="1418"/>
    </w:pPr>
  </w:style>
  <w:style w:type="paragraph" w:styleId="ListBullet5">
    <w:name w:val="List Bullet 5"/>
    <w:basedOn w:val="ListBullet4"/>
    <w:rsid w:val="00CD21F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4</Pages>
  <Words>110007</Words>
  <Characters>627046</Characters>
  <Application>Microsoft Office Word</Application>
  <DocSecurity>0</DocSecurity>
  <Lines>5225</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735582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733</cp:revision>
  <dcterms:created xsi:type="dcterms:W3CDTF">2022-06-29T14:17:00Z</dcterms:created>
  <dcterms:modified xsi:type="dcterms:W3CDTF">2025-12-14T18:29:00Z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