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B66D5" w14:textId="07F3CA40" w:rsidR="00762AA8" w:rsidRPr="0072028F" w:rsidRDefault="00762AA8" w:rsidP="00762AA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sv-SE" w:eastAsia="en-GB"/>
        </w:rPr>
      </w:pPr>
      <w:r w:rsidRPr="0072028F">
        <w:rPr>
          <w:rFonts w:ascii="Arial" w:hAnsi="Arial" w:cs="Arial"/>
          <w:b/>
          <w:lang w:val="sv-SE"/>
        </w:rPr>
        <w:t>3GPP TSG-SA Meeting #110</w:t>
      </w:r>
      <w:r w:rsidRPr="0072028F">
        <w:rPr>
          <w:rFonts w:ascii="Arial" w:hAnsi="Arial" w:cs="Arial"/>
          <w:b/>
          <w:lang w:val="sv-SE"/>
        </w:rPr>
        <w:tab/>
      </w:r>
      <w:r w:rsidRPr="0072028F">
        <w:rPr>
          <w:rFonts w:ascii="Arial" w:hAnsi="Arial" w:cs="Arial" w:hint="eastAsia"/>
          <w:b/>
          <w:lang w:val="sv-SE"/>
        </w:rPr>
        <w:t>S</w:t>
      </w:r>
      <w:r w:rsidRPr="0072028F">
        <w:rPr>
          <w:rFonts w:ascii="Arial" w:hAnsi="Arial" w:cs="Arial"/>
          <w:b/>
          <w:lang w:val="sv-SE"/>
        </w:rPr>
        <w:t>P</w:t>
      </w:r>
      <w:r w:rsidRPr="0072028F">
        <w:rPr>
          <w:rFonts w:ascii="Arial" w:hAnsi="Arial" w:cs="Arial" w:hint="eastAsia"/>
          <w:b/>
          <w:lang w:val="sv-SE"/>
        </w:rPr>
        <w:t>-25</w:t>
      </w:r>
      <w:r w:rsidRPr="0072028F">
        <w:rPr>
          <w:rFonts w:ascii="Arial" w:hAnsi="Arial" w:cs="Arial"/>
          <w:b/>
          <w:lang w:val="sv-SE"/>
        </w:rPr>
        <w:t>14</w:t>
      </w:r>
      <w:r>
        <w:rPr>
          <w:rFonts w:ascii="Arial" w:hAnsi="Arial" w:cs="Arial"/>
          <w:b/>
          <w:lang w:val="sv-SE"/>
        </w:rPr>
        <w:t>61</w:t>
      </w:r>
    </w:p>
    <w:p w14:paraId="7CA5EDAC" w14:textId="56E2DD9A" w:rsidR="00850230" w:rsidRDefault="00762AA8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A6248">
        <w:rPr>
          <w:rFonts w:ascii="Arial" w:hAnsi="Arial" w:cs="Arial"/>
          <w:b/>
        </w:rPr>
        <w:t>Baltimore, U</w:t>
      </w:r>
      <w:r>
        <w:rPr>
          <w:rFonts w:ascii="Arial" w:hAnsi="Arial" w:cs="Arial"/>
          <w:b/>
        </w:rPr>
        <w:t>nited States</w:t>
      </w:r>
      <w:r w:rsidRPr="002A6248">
        <w:rPr>
          <w:rFonts w:ascii="Arial" w:hAnsi="Arial" w:cs="Arial"/>
          <w:b/>
        </w:rPr>
        <w:t>, 9</w:t>
      </w:r>
      <w:r w:rsidRPr="002A6248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- 12</w:t>
      </w:r>
      <w:r w:rsidRPr="002A6248">
        <w:rPr>
          <w:rFonts w:ascii="Arial" w:hAnsi="Arial" w:cs="Arial"/>
          <w:b/>
          <w:vertAlign w:val="superscript"/>
        </w:rPr>
        <w:t>th</w:t>
      </w:r>
      <w:r w:rsidRPr="002A6248">
        <w:rPr>
          <w:rFonts w:ascii="Arial" w:hAnsi="Arial" w:cs="Arial"/>
          <w:b/>
        </w:rPr>
        <w:t xml:space="preserve"> Dec 2025</w:t>
      </w:r>
    </w:p>
    <w:p w14:paraId="21E83AC8" w14:textId="632D3759" w:rsidR="000F7ECB" w:rsidRPr="00DC278D" w:rsidRDefault="000F7ECB" w:rsidP="00850230"/>
    <w:p w14:paraId="14C18CFE" w14:textId="1F35CAFC" w:rsidR="00762AA8" w:rsidRPr="001963EF" w:rsidRDefault="00762AA8" w:rsidP="00762AA8">
      <w:pPr>
        <w:spacing w:before="240" w:after="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A6248">
        <w:rPr>
          <w:rFonts w:ascii="Arial" w:hAnsi="Arial" w:cs="Arial"/>
          <w:b/>
        </w:rPr>
        <w:t>Presentation of TR 23.700-</w:t>
      </w:r>
      <w:r>
        <w:rPr>
          <w:rFonts w:ascii="Arial" w:hAnsi="Arial" w:cs="Arial"/>
          <w:b/>
        </w:rPr>
        <w:t>42</w:t>
      </w:r>
      <w:r w:rsidRPr="002A6248">
        <w:rPr>
          <w:rFonts w:ascii="Arial" w:hAnsi="Arial" w:cs="Arial"/>
          <w:b/>
        </w:rPr>
        <w:t xml:space="preserve"> v1.0.0 for Information</w:t>
      </w:r>
    </w:p>
    <w:p w14:paraId="604A987B" w14:textId="77777777" w:rsidR="00762AA8" w:rsidRPr="00E72C19" w:rsidRDefault="00762AA8" w:rsidP="00762AA8">
      <w:pPr>
        <w:spacing w:before="240" w:after="0"/>
        <w:ind w:left="1985" w:hanging="1985"/>
        <w:rPr>
          <w:rFonts w:ascii="Arial" w:hAnsi="Arial" w:cs="Arial"/>
          <w:b/>
          <w:lang w:val="fr-FR"/>
        </w:rPr>
      </w:pPr>
      <w:proofErr w:type="gramStart"/>
      <w:r w:rsidRPr="00E72C19">
        <w:rPr>
          <w:rFonts w:ascii="Arial" w:hAnsi="Arial" w:cs="Arial"/>
          <w:b/>
          <w:lang w:val="fr-FR"/>
        </w:rPr>
        <w:t>Source:</w:t>
      </w:r>
      <w:proofErr w:type="gramEnd"/>
      <w:r w:rsidRPr="00E72C19">
        <w:rPr>
          <w:rFonts w:ascii="Arial" w:hAnsi="Arial" w:cs="Arial"/>
          <w:b/>
          <w:lang w:val="fr-FR"/>
        </w:rPr>
        <w:tab/>
      </w:r>
      <w:r w:rsidRPr="00E72C19">
        <w:rPr>
          <w:rFonts w:ascii="Arial" w:hAnsi="Arial" w:cs="Arial" w:hint="eastAsia"/>
          <w:b/>
          <w:lang w:val="fr-FR" w:eastAsia="zh-CN"/>
        </w:rPr>
        <w:t>SA6</w:t>
      </w:r>
    </w:p>
    <w:p w14:paraId="3AFB2BB9" w14:textId="47C3A878" w:rsidR="0045428D" w:rsidRPr="00C663DC" w:rsidRDefault="00762AA8" w:rsidP="00F06504">
      <w:pPr>
        <w:spacing w:before="240" w:after="480"/>
        <w:ind w:left="1985" w:hanging="1985"/>
        <w:rPr>
          <w:rFonts w:ascii="Arial" w:eastAsiaTheme="minorEastAsia" w:hAnsi="Arial" w:cs="Arial"/>
          <w:b/>
          <w:lang w:val="fr-FR"/>
        </w:rPr>
      </w:pPr>
      <w:r w:rsidRPr="00E72C19">
        <w:rPr>
          <w:rFonts w:ascii="Arial" w:hAnsi="Arial" w:cs="Arial"/>
          <w:b/>
          <w:lang w:val="fr-FR"/>
        </w:rPr>
        <w:t xml:space="preserve">Document </w:t>
      </w:r>
      <w:proofErr w:type="gramStart"/>
      <w:r w:rsidRPr="00E72C19">
        <w:rPr>
          <w:rFonts w:ascii="Arial" w:hAnsi="Arial" w:cs="Arial"/>
          <w:b/>
          <w:lang w:val="fr-FR"/>
        </w:rPr>
        <w:t>for:</w:t>
      </w:r>
      <w:proofErr w:type="gramEnd"/>
      <w:r w:rsidRPr="00E72C19">
        <w:rPr>
          <w:rFonts w:ascii="Arial" w:hAnsi="Arial" w:cs="Arial"/>
          <w:b/>
          <w:lang w:val="fr-FR"/>
        </w:rPr>
        <w:tab/>
      </w:r>
      <w:r w:rsidRPr="00E72C19">
        <w:rPr>
          <w:rFonts w:ascii="Arial" w:eastAsiaTheme="minorEastAsia" w:hAnsi="Arial" w:cs="Arial"/>
          <w:b/>
          <w:lang w:val="fr-FR" w:eastAsia="zh-CN"/>
        </w:rPr>
        <w:t>Information</w:t>
      </w:r>
    </w:p>
    <w:p w14:paraId="54B077FB" w14:textId="77777777" w:rsidR="004353FB" w:rsidRDefault="004353FB" w:rsidP="004353F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7E63E9C" w14:textId="5748E786" w:rsidR="00163F91" w:rsidRPr="0036538C" w:rsidRDefault="004353FB" w:rsidP="00163F91">
      <w:r>
        <w:t xml:space="preserve">TR 23.700-42 is a technical report </w:t>
      </w:r>
      <w:r w:rsidR="00163F91" w:rsidRPr="0036538C">
        <w:t>which analyses and proposes solutions for the application user (app-user) consent.</w:t>
      </w:r>
    </w:p>
    <w:p w14:paraId="29A60D87" w14:textId="6E826806" w:rsidR="00A47D14" w:rsidRDefault="00A47D14" w:rsidP="00A47D14">
      <w:r w:rsidRPr="00B27C69">
        <w:t>The application user consent provides the capability to support application enablement scenarios,</w:t>
      </w:r>
      <w:r>
        <w:t xml:space="preserve"> </w:t>
      </w:r>
      <w:r w:rsidRPr="00B27C69">
        <w:t>aiming, among other objectives, to ensure regulatory compliance across interoperable exposure ecosystems. The key issues, derived from analysis of use cases and existing market models, are analy</w:t>
      </w:r>
      <w:r>
        <w:t>s</w:t>
      </w:r>
      <w:r w:rsidRPr="00B27C69">
        <w:t xml:space="preserve">ed in this TR with the aim of proposing requirements and identifying interoperable solutions for handling application user consent </w:t>
      </w:r>
      <w:r w:rsidR="00115E79" w:rsidRPr="00115E79">
        <w:t>where consideration is given to architectural</w:t>
      </w:r>
      <w:r w:rsidR="00115E79" w:rsidRPr="00115E79">
        <w:rPr>
          <w:b/>
          <w:bCs/>
        </w:rPr>
        <w:t xml:space="preserve"> </w:t>
      </w:r>
      <w:r w:rsidRPr="00B27C69">
        <w:t>modularity and alignment with other industry specifications (like GSMA).</w:t>
      </w:r>
    </w:p>
    <w:p w14:paraId="56FCE107" w14:textId="42E6CC71" w:rsidR="00163F91" w:rsidRPr="0036538C" w:rsidRDefault="00163F91" w:rsidP="00163F91">
      <w:r w:rsidRPr="0036538C">
        <w:t>The study work is performed in a phased approach. In the first phase, the study identifies and analyse</w:t>
      </w:r>
      <w:r w:rsidR="005D5113">
        <w:t>s</w:t>
      </w:r>
      <w:r w:rsidRPr="0036538C">
        <w:t xml:space="preserve"> the use cases, it clarifies the related terminology, analyses related industry solutions (e.g., GSMA OPG, CAMARA), it explores the relevant business relationships with a potential impact on the app-user consent end to end solutions.</w:t>
      </w:r>
    </w:p>
    <w:p w14:paraId="3E51BB36" w14:textId="253C5E64" w:rsidR="00163F91" w:rsidRPr="004D3578" w:rsidRDefault="00163F91" w:rsidP="00163F91">
      <w:r w:rsidRPr="0036538C">
        <w:t>In the second phase, the technical report provides an analysis of the app-user consent use cases, identifies the key issues</w:t>
      </w:r>
      <w:r w:rsidRPr="0036538C">
        <w:rPr>
          <w:i/>
          <w:iCs/>
          <w:lang w:val="en-IN"/>
        </w:rPr>
        <w:t xml:space="preserve">, </w:t>
      </w:r>
      <w:r w:rsidRPr="0036538C">
        <w:rPr>
          <w:lang w:val="en-IN"/>
        </w:rPr>
        <w:t xml:space="preserve">gaps and overlaps for an end-to-end app-user consent 3GPP solution. It </w:t>
      </w:r>
      <w:r w:rsidRPr="0036538C">
        <w:t>covers different possible scenarios with user service experience impacts (up-front, in-flow, etc.), it provides solutions to the identified key issues, evaluates them and concludes on recommended solutions, as well as propos</w:t>
      </w:r>
      <w:r w:rsidR="005D5113">
        <w:t>es</w:t>
      </w:r>
      <w:r w:rsidRPr="0036538C">
        <w:t xml:space="preserve"> requirements</w:t>
      </w:r>
      <w:r>
        <w:t>.</w:t>
      </w:r>
    </w:p>
    <w:p w14:paraId="394BB2F2" w14:textId="77777777" w:rsidR="004353FB" w:rsidRDefault="004353FB" w:rsidP="004353F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14:paraId="281CB373" w14:textId="77777777" w:rsidR="004353FB" w:rsidRPr="007423F0" w:rsidRDefault="004353FB" w:rsidP="004353FB">
      <w:pPr>
        <w:tabs>
          <w:tab w:val="left" w:pos="3119"/>
        </w:tabs>
      </w:pPr>
      <w:r>
        <w:t>This is the first presentation to TSG SA.</w:t>
      </w:r>
    </w:p>
    <w:p w14:paraId="701D0BD4" w14:textId="77777777" w:rsidR="004353FB" w:rsidRDefault="004353FB" w:rsidP="004353F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7B50C25" w14:textId="12CED002" w:rsidR="00CA4200" w:rsidRDefault="00CA4200" w:rsidP="004353FB">
      <w:pPr>
        <w:pBdr>
          <w:top w:val="single" w:sz="4" w:space="1" w:color="auto"/>
        </w:pBdr>
        <w:tabs>
          <w:tab w:val="left" w:pos="3119"/>
        </w:tabs>
      </w:pPr>
      <w:r>
        <w:t xml:space="preserve">Complete the remaining study </w:t>
      </w:r>
      <w:r w:rsidR="008A61A4">
        <w:t>areas (e.g., solution evaluation</w:t>
      </w:r>
      <w:r w:rsidR="0092556A">
        <w:t>s</w:t>
      </w:r>
      <w:r w:rsidR="008A61A4">
        <w:t xml:space="preserve">, conclusions, </w:t>
      </w:r>
      <w:r w:rsidR="00866F00">
        <w:t xml:space="preserve">potential </w:t>
      </w:r>
      <w:r w:rsidR="008A61A4">
        <w:t>updates to existing content)</w:t>
      </w:r>
    </w:p>
    <w:p w14:paraId="2A9D2166" w14:textId="4395D70E" w:rsidR="008A61A4" w:rsidRDefault="008A61A4" w:rsidP="004353FB">
      <w:pPr>
        <w:pBdr>
          <w:top w:val="single" w:sz="4" w:space="1" w:color="auto"/>
        </w:pBdr>
        <w:tabs>
          <w:tab w:val="left" w:pos="3119"/>
        </w:tabs>
      </w:pPr>
      <w:r>
        <w:t xml:space="preserve">Coordination with SA3 for the security and regulatory related </w:t>
      </w:r>
      <w:r w:rsidR="00C24FB1">
        <w:t>work in SA3</w:t>
      </w:r>
      <w:r w:rsidR="00A677BB">
        <w:t>.</w:t>
      </w:r>
    </w:p>
    <w:p w14:paraId="3E4D4CE7" w14:textId="53ACDC8F" w:rsidR="00A677BB" w:rsidRDefault="005A3A99" w:rsidP="004353FB">
      <w:pPr>
        <w:pBdr>
          <w:top w:val="single" w:sz="4" w:space="1" w:color="auto"/>
        </w:pBdr>
        <w:tabs>
          <w:tab w:val="left" w:pos="3119"/>
        </w:tabs>
      </w:pPr>
      <w:r>
        <w:t>Inform</w:t>
      </w:r>
      <w:r w:rsidR="00A677BB">
        <w:t xml:space="preserve"> SA2 </w:t>
      </w:r>
      <w:r w:rsidR="001E393A">
        <w:t>of the</w:t>
      </w:r>
      <w:r w:rsidR="00F11CAA">
        <w:t xml:space="preserve"> study outcome</w:t>
      </w:r>
      <w:r w:rsidR="00A677BB">
        <w:t>.</w:t>
      </w:r>
    </w:p>
    <w:p w14:paraId="4D160392" w14:textId="6549B516" w:rsidR="004353FB" w:rsidRDefault="004353FB" w:rsidP="004353F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093CD02" w14:textId="77777777" w:rsidR="004353FB" w:rsidRPr="00762AA8" w:rsidRDefault="004353FB" w:rsidP="004353FB">
      <w:pPr>
        <w:tabs>
          <w:tab w:val="left" w:pos="3119"/>
        </w:tabs>
        <w:rPr>
          <w:sz w:val="24"/>
        </w:rPr>
      </w:pPr>
      <w:r>
        <w:t>No contentious issues have been identified.</w:t>
      </w:r>
    </w:p>
    <w:p w14:paraId="16AE91EE" w14:textId="72056995" w:rsidR="0045428D" w:rsidRPr="00762AA8" w:rsidRDefault="0045428D" w:rsidP="004353FB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</w:p>
    <w:sectPr w:rsidR="0045428D" w:rsidRPr="00762AA8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07E4AA1"/>
    <w:multiLevelType w:val="hybridMultilevel"/>
    <w:tmpl w:val="AB4AAAB2"/>
    <w:lvl w:ilvl="0" w:tplc="0407000F">
      <w:start w:val="1"/>
      <w:numFmt w:val="decimal"/>
      <w:lvlText w:val="%1."/>
      <w:lvlJc w:val="left"/>
      <w:pPr>
        <w:ind w:left="42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  <w:num w:numId="9" w16cid:durableId="74520177">
    <w:abstractNumId w:val="9"/>
  </w:num>
  <w:num w:numId="10" w16cid:durableId="8656766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60B7D"/>
    <w:rsid w:val="000902CC"/>
    <w:rsid w:val="00097C1B"/>
    <w:rsid w:val="000D5734"/>
    <w:rsid w:val="000F7ECB"/>
    <w:rsid w:val="00114C49"/>
    <w:rsid w:val="00115E79"/>
    <w:rsid w:val="00121B76"/>
    <w:rsid w:val="00147390"/>
    <w:rsid w:val="00163F91"/>
    <w:rsid w:val="001A1A42"/>
    <w:rsid w:val="001C345F"/>
    <w:rsid w:val="001D758F"/>
    <w:rsid w:val="001E393A"/>
    <w:rsid w:val="00201520"/>
    <w:rsid w:val="00222D66"/>
    <w:rsid w:val="00243FE9"/>
    <w:rsid w:val="002727D3"/>
    <w:rsid w:val="002A1C5B"/>
    <w:rsid w:val="002A26CA"/>
    <w:rsid w:val="002B09A1"/>
    <w:rsid w:val="002C3756"/>
    <w:rsid w:val="002F21EB"/>
    <w:rsid w:val="00307F11"/>
    <w:rsid w:val="00314205"/>
    <w:rsid w:val="003226B1"/>
    <w:rsid w:val="00322A9B"/>
    <w:rsid w:val="00326C7D"/>
    <w:rsid w:val="00364CFB"/>
    <w:rsid w:val="0036709E"/>
    <w:rsid w:val="003818E9"/>
    <w:rsid w:val="003D6C1C"/>
    <w:rsid w:val="003E08D6"/>
    <w:rsid w:val="003E19AA"/>
    <w:rsid w:val="003F1A80"/>
    <w:rsid w:val="003F7603"/>
    <w:rsid w:val="004127E9"/>
    <w:rsid w:val="004353FB"/>
    <w:rsid w:val="00442489"/>
    <w:rsid w:val="0045428D"/>
    <w:rsid w:val="004705C2"/>
    <w:rsid w:val="004719AC"/>
    <w:rsid w:val="00476C6B"/>
    <w:rsid w:val="004C181D"/>
    <w:rsid w:val="00511C65"/>
    <w:rsid w:val="00513B78"/>
    <w:rsid w:val="0059584E"/>
    <w:rsid w:val="005A3A99"/>
    <w:rsid w:val="005A78A1"/>
    <w:rsid w:val="005B1573"/>
    <w:rsid w:val="005D3254"/>
    <w:rsid w:val="005D5113"/>
    <w:rsid w:val="005D72E0"/>
    <w:rsid w:val="00615670"/>
    <w:rsid w:val="00662E84"/>
    <w:rsid w:val="00687973"/>
    <w:rsid w:val="00695B55"/>
    <w:rsid w:val="00730F5F"/>
    <w:rsid w:val="00751299"/>
    <w:rsid w:val="00762AA8"/>
    <w:rsid w:val="00771682"/>
    <w:rsid w:val="007B043C"/>
    <w:rsid w:val="007C4DCB"/>
    <w:rsid w:val="00824F5E"/>
    <w:rsid w:val="00850230"/>
    <w:rsid w:val="00860458"/>
    <w:rsid w:val="00866F00"/>
    <w:rsid w:val="00893C3D"/>
    <w:rsid w:val="008A61A4"/>
    <w:rsid w:val="008B2EA9"/>
    <w:rsid w:val="008D4BC6"/>
    <w:rsid w:val="008D6985"/>
    <w:rsid w:val="0092556A"/>
    <w:rsid w:val="009612FF"/>
    <w:rsid w:val="009721AD"/>
    <w:rsid w:val="009760CB"/>
    <w:rsid w:val="0099077E"/>
    <w:rsid w:val="00A26591"/>
    <w:rsid w:val="00A47D14"/>
    <w:rsid w:val="00A52EBB"/>
    <w:rsid w:val="00A677BB"/>
    <w:rsid w:val="00AC13DF"/>
    <w:rsid w:val="00AC2137"/>
    <w:rsid w:val="00AC2199"/>
    <w:rsid w:val="00AD2F80"/>
    <w:rsid w:val="00AF176B"/>
    <w:rsid w:val="00B03BA0"/>
    <w:rsid w:val="00B12735"/>
    <w:rsid w:val="00B849F8"/>
    <w:rsid w:val="00B94089"/>
    <w:rsid w:val="00BC27DD"/>
    <w:rsid w:val="00C128D0"/>
    <w:rsid w:val="00C24FB1"/>
    <w:rsid w:val="00C60D73"/>
    <w:rsid w:val="00C663DC"/>
    <w:rsid w:val="00C8477E"/>
    <w:rsid w:val="00CA4200"/>
    <w:rsid w:val="00CC358C"/>
    <w:rsid w:val="00CD4B1D"/>
    <w:rsid w:val="00CE06D7"/>
    <w:rsid w:val="00D30C8D"/>
    <w:rsid w:val="00D84B03"/>
    <w:rsid w:val="00DA7F46"/>
    <w:rsid w:val="00DC278D"/>
    <w:rsid w:val="00E50836"/>
    <w:rsid w:val="00EA6C2F"/>
    <w:rsid w:val="00EC6885"/>
    <w:rsid w:val="00EC7CFD"/>
    <w:rsid w:val="00EF3BF9"/>
    <w:rsid w:val="00F02A12"/>
    <w:rsid w:val="00F04515"/>
    <w:rsid w:val="00F06504"/>
    <w:rsid w:val="00F11CAA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B81F47-F2DC-4B17-99E8-A77AC7376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99F503-F196-4649-B484-C146597EC2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910C36-D689-4950-9581-9756F22075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Bernt Mattsson</cp:lastModifiedBy>
  <cp:revision>29</cp:revision>
  <dcterms:created xsi:type="dcterms:W3CDTF">2025-11-05T17:12:00Z</dcterms:created>
  <dcterms:modified xsi:type="dcterms:W3CDTF">2025-12-01T21:40:00Z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</Properties>
</file>