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2E0FAB">
        <w:t>9</w:t>
      </w:r>
      <w:r w:rsidR="00331BF3">
        <w:t>.0</w:t>
      </w:r>
      <w:r w:rsidR="009F18E8" w:rsidRPr="00E9040D">
        <w:t xml:space="preserve"> </w:t>
      </w:r>
      <w:r w:rsidRPr="00E9040D">
        <w:rPr>
          <w:sz w:val="32"/>
        </w:rPr>
        <w:t>(</w:t>
      </w:r>
      <w:r w:rsidR="002E0FAB" w:rsidRPr="00E9040D">
        <w:rPr>
          <w:sz w:val="32"/>
        </w:rPr>
        <w:t>201</w:t>
      </w:r>
      <w:r w:rsidR="002E0FAB">
        <w:rPr>
          <w:sz w:val="32"/>
        </w:rPr>
        <w:t>8</w:t>
      </w:r>
      <w:r w:rsidRPr="00E9040D">
        <w:rPr>
          <w:sz w:val="32"/>
        </w:rPr>
        <w:t>-</w:t>
      </w:r>
      <w:r w:rsidR="002E0FAB">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E0FAB" w:rsidRPr="00E9040D">
        <w:rPr>
          <w:noProof/>
          <w:sz w:val="18"/>
        </w:rPr>
        <w:t>201</w:t>
      </w:r>
      <w:r w:rsidR="002E0FAB">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E9369B" w:rsidRPr="00485291" w:rsidRDefault="00E9369B">
      <w:pPr>
        <w:pStyle w:val="TOC1"/>
        <w:rPr>
          <w:rFonts w:ascii="Calibri" w:hAnsi="Calibri"/>
          <w:szCs w:val="22"/>
        </w:rPr>
      </w:pPr>
      <w:r>
        <w:fldChar w:fldCharType="begin" w:fldLock="1"/>
      </w:r>
      <w:r>
        <w:instrText xml:space="preserve"> TOC \o "1-9" </w:instrText>
      </w:r>
      <w:r>
        <w:fldChar w:fldCharType="separate"/>
      </w:r>
      <w:r>
        <w:t>Foreword</w:t>
      </w:r>
      <w:r>
        <w:tab/>
        <w:t>7</w:t>
      </w:r>
    </w:p>
    <w:p w:rsidR="00E9369B" w:rsidRPr="00485291" w:rsidRDefault="00E9369B">
      <w:pPr>
        <w:pStyle w:val="TOC1"/>
        <w:rPr>
          <w:rFonts w:ascii="Calibri" w:hAnsi="Calibri"/>
          <w:szCs w:val="22"/>
        </w:rPr>
      </w:pPr>
      <w:r>
        <w:t>1</w:t>
      </w:r>
      <w:r w:rsidRPr="00485291">
        <w:rPr>
          <w:rFonts w:ascii="Calibri" w:hAnsi="Calibri"/>
          <w:szCs w:val="22"/>
        </w:rPr>
        <w:tab/>
      </w:r>
      <w:r>
        <w:t>Scope</w:t>
      </w:r>
      <w:r>
        <w:tab/>
        <w:t>8</w:t>
      </w:r>
    </w:p>
    <w:p w:rsidR="00E9369B" w:rsidRPr="00485291" w:rsidRDefault="00E9369B">
      <w:pPr>
        <w:pStyle w:val="TOC1"/>
        <w:rPr>
          <w:rFonts w:ascii="Calibri" w:hAnsi="Calibri"/>
          <w:szCs w:val="22"/>
        </w:rPr>
      </w:pPr>
      <w:r>
        <w:t>2</w:t>
      </w:r>
      <w:r w:rsidRPr="00485291">
        <w:rPr>
          <w:rFonts w:ascii="Calibri" w:hAnsi="Calibri"/>
          <w:szCs w:val="22"/>
        </w:rPr>
        <w:tab/>
      </w:r>
      <w:r>
        <w:t>References</w:t>
      </w:r>
      <w:r>
        <w:tab/>
        <w:t>8</w:t>
      </w:r>
    </w:p>
    <w:p w:rsidR="00E9369B" w:rsidRPr="00485291" w:rsidRDefault="00E9369B">
      <w:pPr>
        <w:pStyle w:val="TOC1"/>
        <w:rPr>
          <w:rFonts w:ascii="Calibri" w:hAnsi="Calibri"/>
          <w:szCs w:val="22"/>
        </w:rPr>
      </w:pPr>
      <w:r>
        <w:t>3</w:t>
      </w:r>
      <w:r w:rsidRPr="00485291">
        <w:rPr>
          <w:rFonts w:ascii="Calibri" w:hAnsi="Calibri"/>
          <w:szCs w:val="22"/>
        </w:rPr>
        <w:tab/>
      </w:r>
      <w:r>
        <w:t>Symbols and abbreviations</w:t>
      </w:r>
      <w:r>
        <w:tab/>
        <w:t>8</w:t>
      </w:r>
    </w:p>
    <w:p w:rsidR="00E9369B" w:rsidRPr="00485291" w:rsidRDefault="00E9369B">
      <w:pPr>
        <w:pStyle w:val="TOC2"/>
        <w:rPr>
          <w:rFonts w:ascii="Calibri" w:hAnsi="Calibri"/>
          <w:sz w:val="22"/>
          <w:szCs w:val="22"/>
        </w:rPr>
      </w:pPr>
      <w:r>
        <w:t>3.1</w:t>
      </w:r>
      <w:r w:rsidRPr="00485291">
        <w:rPr>
          <w:rFonts w:ascii="Calibri" w:hAnsi="Calibri"/>
          <w:sz w:val="22"/>
          <w:szCs w:val="22"/>
        </w:rPr>
        <w:tab/>
      </w:r>
      <w:r>
        <w:t>Symbols</w:t>
      </w:r>
      <w:r>
        <w:tab/>
        <w:t>8</w:t>
      </w:r>
    </w:p>
    <w:p w:rsidR="00E9369B" w:rsidRPr="00485291" w:rsidRDefault="00E9369B">
      <w:pPr>
        <w:pStyle w:val="TOC2"/>
        <w:rPr>
          <w:rFonts w:ascii="Calibri" w:hAnsi="Calibri"/>
          <w:sz w:val="22"/>
          <w:szCs w:val="22"/>
        </w:rPr>
      </w:pPr>
      <w:r>
        <w:t>3.2</w:t>
      </w:r>
      <w:r w:rsidRPr="00485291">
        <w:rPr>
          <w:rFonts w:ascii="Calibri" w:hAnsi="Calibri"/>
          <w:sz w:val="22"/>
          <w:szCs w:val="22"/>
        </w:rPr>
        <w:tab/>
      </w:r>
      <w:r>
        <w:t>Abbreviations</w:t>
      </w:r>
      <w:r>
        <w:tab/>
        <w:t>9</w:t>
      </w:r>
    </w:p>
    <w:p w:rsidR="00E9369B" w:rsidRPr="00485291" w:rsidRDefault="00E9369B">
      <w:pPr>
        <w:pStyle w:val="TOC1"/>
        <w:rPr>
          <w:rFonts w:ascii="Calibri" w:hAnsi="Calibri"/>
          <w:szCs w:val="22"/>
        </w:rPr>
      </w:pPr>
      <w:r>
        <w:t>4</w:t>
      </w:r>
      <w:r w:rsidRPr="00485291">
        <w:rPr>
          <w:rFonts w:ascii="Calibri" w:hAnsi="Calibri"/>
          <w:szCs w:val="22"/>
        </w:rPr>
        <w:tab/>
      </w:r>
      <w:r>
        <w:t>Synchronization procedures</w:t>
      </w:r>
      <w:r>
        <w:tab/>
        <w:t>11</w:t>
      </w:r>
    </w:p>
    <w:p w:rsidR="00E9369B" w:rsidRPr="00485291" w:rsidRDefault="00E9369B">
      <w:pPr>
        <w:pStyle w:val="TOC2"/>
        <w:rPr>
          <w:rFonts w:ascii="Calibri" w:hAnsi="Calibri"/>
          <w:sz w:val="22"/>
          <w:szCs w:val="22"/>
        </w:rPr>
      </w:pPr>
      <w:r>
        <w:t>4.1</w:t>
      </w:r>
      <w:r w:rsidRPr="00485291">
        <w:rPr>
          <w:rFonts w:ascii="Calibri" w:hAnsi="Calibri"/>
          <w:sz w:val="22"/>
          <w:szCs w:val="22"/>
        </w:rPr>
        <w:tab/>
      </w:r>
      <w:r>
        <w:t>Cell search</w:t>
      </w:r>
      <w:r>
        <w:tab/>
        <w:t>11</w:t>
      </w:r>
    </w:p>
    <w:p w:rsidR="00E9369B" w:rsidRPr="00485291" w:rsidRDefault="00E9369B">
      <w:pPr>
        <w:pStyle w:val="TOC2"/>
        <w:rPr>
          <w:rFonts w:ascii="Calibri" w:hAnsi="Calibri"/>
          <w:sz w:val="22"/>
          <w:szCs w:val="22"/>
        </w:rPr>
      </w:pPr>
      <w:r>
        <w:t>4.2</w:t>
      </w:r>
      <w:r w:rsidRPr="00485291">
        <w:rPr>
          <w:rFonts w:ascii="Calibri" w:hAnsi="Calibri"/>
          <w:sz w:val="22"/>
          <w:szCs w:val="22"/>
        </w:rPr>
        <w:tab/>
      </w:r>
      <w:r>
        <w:t>Timing synchronization</w:t>
      </w:r>
      <w:r>
        <w:tab/>
        <w:t>11</w:t>
      </w:r>
    </w:p>
    <w:p w:rsidR="00E9369B" w:rsidRPr="00485291" w:rsidRDefault="00E9369B">
      <w:pPr>
        <w:pStyle w:val="TOC3"/>
        <w:rPr>
          <w:rFonts w:ascii="Calibri" w:hAnsi="Calibri"/>
          <w:sz w:val="22"/>
          <w:szCs w:val="22"/>
        </w:rPr>
      </w:pPr>
      <w:r>
        <w:t>4.2.1</w:t>
      </w:r>
      <w:r w:rsidRPr="00485291">
        <w:rPr>
          <w:rFonts w:ascii="Calibri" w:hAnsi="Calibri"/>
          <w:sz w:val="22"/>
          <w:szCs w:val="22"/>
        </w:rPr>
        <w:tab/>
      </w:r>
      <w:r>
        <w:t>Radio link monitoring</w:t>
      </w:r>
      <w:r>
        <w:tab/>
        <w:t>11</w:t>
      </w:r>
    </w:p>
    <w:p w:rsidR="00E9369B" w:rsidRPr="00485291" w:rsidRDefault="00E9369B">
      <w:pPr>
        <w:pStyle w:val="TOC3"/>
        <w:rPr>
          <w:rFonts w:ascii="Calibri" w:hAnsi="Calibri"/>
          <w:sz w:val="22"/>
          <w:szCs w:val="22"/>
        </w:rPr>
      </w:pPr>
      <w:r>
        <w:t>4.2.2</w:t>
      </w:r>
      <w:r w:rsidRPr="00485291">
        <w:rPr>
          <w:rFonts w:ascii="Calibri" w:hAnsi="Calibri"/>
          <w:sz w:val="22"/>
          <w:szCs w:val="22"/>
        </w:rPr>
        <w:tab/>
      </w:r>
      <w:r>
        <w:t>Inter-cell synchronization</w:t>
      </w:r>
      <w:r>
        <w:tab/>
        <w:t>11</w:t>
      </w:r>
    </w:p>
    <w:p w:rsidR="00E9369B" w:rsidRPr="00485291" w:rsidRDefault="00E9369B">
      <w:pPr>
        <w:pStyle w:val="TOC3"/>
        <w:rPr>
          <w:rFonts w:ascii="Calibri" w:hAnsi="Calibri"/>
          <w:sz w:val="22"/>
          <w:szCs w:val="22"/>
        </w:rPr>
      </w:pPr>
      <w:r>
        <w:t>4.2.3</w:t>
      </w:r>
      <w:r w:rsidRPr="00485291">
        <w:rPr>
          <w:rFonts w:ascii="Calibri" w:hAnsi="Calibri"/>
          <w:sz w:val="22"/>
          <w:szCs w:val="22"/>
        </w:rPr>
        <w:tab/>
      </w:r>
      <w:r>
        <w:t>Transmission timing adjustments</w:t>
      </w:r>
      <w:r>
        <w:tab/>
        <w:t>11</w:t>
      </w:r>
    </w:p>
    <w:p w:rsidR="00E9369B" w:rsidRPr="00485291" w:rsidRDefault="00E9369B">
      <w:pPr>
        <w:pStyle w:val="TOC2"/>
        <w:rPr>
          <w:rFonts w:ascii="Calibri" w:hAnsi="Calibri"/>
          <w:sz w:val="22"/>
          <w:szCs w:val="22"/>
        </w:rPr>
      </w:pPr>
      <w:r>
        <w:t>4.3</w:t>
      </w:r>
      <w:r w:rsidRPr="00485291">
        <w:rPr>
          <w:rFonts w:ascii="Calibri" w:hAnsi="Calibri"/>
          <w:sz w:val="22"/>
          <w:szCs w:val="22"/>
        </w:rPr>
        <w:tab/>
      </w:r>
      <w:r>
        <w:t>Timing for Secondary Cell Activation / Deactivation</w:t>
      </w:r>
      <w:r>
        <w:tab/>
        <w:t>12</w:t>
      </w:r>
    </w:p>
    <w:p w:rsidR="00E9369B" w:rsidRPr="00485291" w:rsidRDefault="00E9369B">
      <w:pPr>
        <w:pStyle w:val="TOC1"/>
        <w:rPr>
          <w:rFonts w:ascii="Calibri" w:hAnsi="Calibri"/>
          <w:szCs w:val="22"/>
        </w:rPr>
      </w:pPr>
      <w:r>
        <w:t>5</w:t>
      </w:r>
      <w:r w:rsidRPr="00485291">
        <w:rPr>
          <w:rFonts w:ascii="Calibri" w:hAnsi="Calibri"/>
          <w:szCs w:val="22"/>
        </w:rPr>
        <w:tab/>
      </w:r>
      <w:r>
        <w:t>Power control</w:t>
      </w:r>
      <w:r>
        <w:tab/>
        <w:t>13</w:t>
      </w:r>
    </w:p>
    <w:p w:rsidR="00E9369B" w:rsidRPr="00485291" w:rsidRDefault="00E9369B">
      <w:pPr>
        <w:pStyle w:val="TOC2"/>
        <w:rPr>
          <w:rFonts w:ascii="Calibri" w:hAnsi="Calibri"/>
          <w:sz w:val="22"/>
          <w:szCs w:val="22"/>
        </w:rPr>
      </w:pPr>
      <w:r>
        <w:t>5.1</w:t>
      </w:r>
      <w:r w:rsidRPr="00485291">
        <w:rPr>
          <w:rFonts w:ascii="Calibri" w:hAnsi="Calibri"/>
          <w:sz w:val="22"/>
          <w:szCs w:val="22"/>
        </w:rPr>
        <w:tab/>
      </w:r>
      <w:r>
        <w:t>Uplink power control</w:t>
      </w:r>
      <w:r>
        <w:tab/>
        <w:t>13</w:t>
      </w:r>
    </w:p>
    <w:p w:rsidR="00E9369B" w:rsidRPr="00485291" w:rsidRDefault="00E9369B">
      <w:pPr>
        <w:pStyle w:val="TOC3"/>
        <w:rPr>
          <w:rFonts w:ascii="Calibri" w:hAnsi="Calibri"/>
          <w:sz w:val="22"/>
          <w:szCs w:val="22"/>
        </w:rPr>
      </w:pPr>
      <w:r>
        <w:t>5.1.1</w:t>
      </w:r>
      <w:r w:rsidRPr="00485291">
        <w:rPr>
          <w:rFonts w:ascii="Calibri" w:hAnsi="Calibri"/>
          <w:sz w:val="22"/>
          <w:szCs w:val="22"/>
        </w:rPr>
        <w:tab/>
      </w:r>
      <w:r>
        <w:t>Physical uplink shared channel</w:t>
      </w:r>
      <w:r>
        <w:tab/>
        <w:t>13</w:t>
      </w:r>
    </w:p>
    <w:p w:rsidR="00E9369B" w:rsidRPr="00485291" w:rsidRDefault="00E9369B">
      <w:pPr>
        <w:pStyle w:val="TOC4"/>
        <w:rPr>
          <w:rFonts w:ascii="Calibri" w:hAnsi="Calibri"/>
          <w:sz w:val="22"/>
          <w:szCs w:val="22"/>
        </w:rPr>
      </w:pPr>
      <w:r>
        <w:t>5.1.1.1</w:t>
      </w:r>
      <w:r w:rsidRPr="00485291">
        <w:rPr>
          <w:rFonts w:ascii="Calibri" w:hAnsi="Calibri"/>
          <w:sz w:val="22"/>
          <w:szCs w:val="22"/>
        </w:rPr>
        <w:tab/>
      </w:r>
      <w:r>
        <w:t>UE behaviour</w:t>
      </w:r>
      <w:r>
        <w:tab/>
        <w:t>13</w:t>
      </w:r>
    </w:p>
    <w:p w:rsidR="00E9369B" w:rsidRPr="00485291" w:rsidRDefault="00E9369B">
      <w:pPr>
        <w:pStyle w:val="TOC4"/>
        <w:rPr>
          <w:rFonts w:ascii="Calibri" w:hAnsi="Calibri"/>
          <w:sz w:val="22"/>
          <w:szCs w:val="22"/>
        </w:rPr>
      </w:pPr>
      <w:r>
        <w:t>5.1.1.2</w:t>
      </w:r>
      <w:r w:rsidRPr="00485291">
        <w:rPr>
          <w:rFonts w:ascii="Calibri" w:hAnsi="Calibri"/>
          <w:sz w:val="22"/>
          <w:szCs w:val="22"/>
        </w:rPr>
        <w:tab/>
      </w:r>
      <w:r>
        <w:t>Power headroom</w:t>
      </w:r>
      <w:r>
        <w:tab/>
        <w:t>21</w:t>
      </w:r>
    </w:p>
    <w:p w:rsidR="00E9369B" w:rsidRPr="00485291" w:rsidRDefault="00E9369B">
      <w:pPr>
        <w:pStyle w:val="TOC3"/>
        <w:rPr>
          <w:rFonts w:ascii="Calibri" w:hAnsi="Calibri"/>
          <w:sz w:val="22"/>
          <w:szCs w:val="22"/>
        </w:rPr>
      </w:pPr>
      <w:r>
        <w:t>5.1.2</w:t>
      </w:r>
      <w:r w:rsidRPr="00485291">
        <w:rPr>
          <w:rFonts w:ascii="Calibri" w:hAnsi="Calibri"/>
          <w:sz w:val="22"/>
          <w:szCs w:val="22"/>
        </w:rPr>
        <w:tab/>
      </w:r>
      <w:r>
        <w:t>Physical uplink control channel</w:t>
      </w:r>
      <w:r>
        <w:tab/>
        <w:t>23</w:t>
      </w:r>
    </w:p>
    <w:p w:rsidR="00E9369B" w:rsidRPr="00485291" w:rsidRDefault="00E9369B">
      <w:pPr>
        <w:pStyle w:val="TOC4"/>
        <w:rPr>
          <w:rFonts w:ascii="Calibri" w:hAnsi="Calibri"/>
          <w:sz w:val="22"/>
          <w:szCs w:val="22"/>
        </w:rPr>
      </w:pPr>
      <w:r>
        <w:t>5.1.2.1</w:t>
      </w:r>
      <w:r w:rsidRPr="00485291">
        <w:rPr>
          <w:rFonts w:ascii="Calibri" w:hAnsi="Calibri"/>
          <w:sz w:val="22"/>
          <w:szCs w:val="22"/>
        </w:rPr>
        <w:tab/>
      </w:r>
      <w:r>
        <w:t>UE behaviour</w:t>
      </w:r>
      <w:r>
        <w:tab/>
        <w:t>24</w:t>
      </w:r>
    </w:p>
    <w:p w:rsidR="00E9369B" w:rsidRPr="00485291" w:rsidRDefault="00E9369B">
      <w:pPr>
        <w:pStyle w:val="TOC3"/>
        <w:rPr>
          <w:rFonts w:ascii="Calibri" w:hAnsi="Calibri"/>
          <w:sz w:val="22"/>
          <w:szCs w:val="22"/>
        </w:rPr>
      </w:pPr>
      <w:r>
        <w:t>5.1.3</w:t>
      </w:r>
      <w:r w:rsidRPr="00485291">
        <w:rPr>
          <w:rFonts w:ascii="Calibri" w:hAnsi="Calibri"/>
          <w:sz w:val="22"/>
          <w:szCs w:val="22"/>
        </w:rPr>
        <w:tab/>
      </w:r>
      <w:r>
        <w:t>Sounding Reference Symbol (SRS)</w:t>
      </w:r>
      <w:r>
        <w:tab/>
        <w:t>28</w:t>
      </w:r>
    </w:p>
    <w:p w:rsidR="00E9369B" w:rsidRPr="00485291" w:rsidRDefault="00E9369B">
      <w:pPr>
        <w:pStyle w:val="TOC4"/>
        <w:rPr>
          <w:rFonts w:ascii="Calibri" w:hAnsi="Calibri"/>
          <w:sz w:val="22"/>
          <w:szCs w:val="22"/>
        </w:rPr>
      </w:pPr>
      <w:r>
        <w:t>5.1.3.1</w:t>
      </w:r>
      <w:r w:rsidRPr="00485291">
        <w:rPr>
          <w:rFonts w:ascii="Calibri" w:hAnsi="Calibri"/>
          <w:sz w:val="22"/>
          <w:szCs w:val="22"/>
        </w:rPr>
        <w:tab/>
      </w:r>
      <w:r>
        <w:t>UE behaviour</w:t>
      </w:r>
      <w:r>
        <w:tab/>
        <w:t>28</w:t>
      </w:r>
    </w:p>
    <w:p w:rsidR="00E9369B" w:rsidRPr="00485291" w:rsidRDefault="00E9369B">
      <w:pPr>
        <w:pStyle w:val="TOC3"/>
        <w:rPr>
          <w:rFonts w:ascii="Calibri" w:hAnsi="Calibri"/>
          <w:sz w:val="22"/>
          <w:szCs w:val="22"/>
        </w:rPr>
      </w:pPr>
      <w:r>
        <w:t>5.1.4</w:t>
      </w:r>
      <w:r w:rsidRPr="00485291">
        <w:rPr>
          <w:rFonts w:ascii="Calibri" w:hAnsi="Calibri"/>
          <w:sz w:val="22"/>
          <w:szCs w:val="22"/>
        </w:rPr>
        <w:tab/>
      </w:r>
      <w:r>
        <w:t>Power allocation for dual connectivity</w:t>
      </w:r>
      <w:r>
        <w:tab/>
        <w:t>29</w:t>
      </w:r>
    </w:p>
    <w:p w:rsidR="00E9369B" w:rsidRPr="00485291" w:rsidRDefault="00E9369B">
      <w:pPr>
        <w:pStyle w:val="TOC4"/>
        <w:rPr>
          <w:rFonts w:ascii="Calibri" w:hAnsi="Calibri"/>
          <w:sz w:val="22"/>
          <w:szCs w:val="22"/>
        </w:rPr>
      </w:pPr>
      <w:r>
        <w:t>5.1.4.1</w:t>
      </w:r>
      <w:r w:rsidRPr="00485291">
        <w:rPr>
          <w:rFonts w:ascii="Calibri" w:hAnsi="Calibri"/>
          <w:sz w:val="22"/>
          <w:szCs w:val="22"/>
        </w:rPr>
        <w:tab/>
      </w:r>
      <w:r>
        <w:t>Dual connectivity power control Mode 1</w:t>
      </w:r>
      <w:r>
        <w:tab/>
        <w:t>30</w:t>
      </w:r>
    </w:p>
    <w:p w:rsidR="00E9369B" w:rsidRPr="00485291" w:rsidRDefault="00E9369B">
      <w:pPr>
        <w:pStyle w:val="TOC4"/>
        <w:rPr>
          <w:rFonts w:ascii="Calibri" w:hAnsi="Calibri"/>
          <w:sz w:val="22"/>
          <w:szCs w:val="22"/>
        </w:rPr>
      </w:pPr>
      <w:r>
        <w:t>5.1.4.2</w:t>
      </w:r>
      <w:r w:rsidRPr="00485291">
        <w:rPr>
          <w:rFonts w:ascii="Calibri" w:hAnsi="Calibri"/>
          <w:sz w:val="22"/>
          <w:szCs w:val="22"/>
        </w:rPr>
        <w:tab/>
      </w:r>
      <w:r>
        <w:t>Dual connectivity power control Mode 2</w:t>
      </w:r>
      <w:r>
        <w:tab/>
        <w:t>37</w:t>
      </w:r>
    </w:p>
    <w:p w:rsidR="00E9369B" w:rsidRPr="00485291" w:rsidRDefault="00E9369B">
      <w:pPr>
        <w:pStyle w:val="TOC3"/>
        <w:rPr>
          <w:rFonts w:ascii="Calibri" w:hAnsi="Calibri"/>
          <w:sz w:val="22"/>
          <w:szCs w:val="22"/>
        </w:rPr>
      </w:pPr>
      <w:r>
        <w:t>5.1.</w:t>
      </w:r>
      <w:r w:rsidRPr="005C362A">
        <w:rPr>
          <w:rFonts w:eastAsia="SimSun"/>
          <w:lang w:eastAsia="zh-CN"/>
        </w:rPr>
        <w:t>5</w:t>
      </w:r>
      <w:r w:rsidRPr="00485291">
        <w:rPr>
          <w:rFonts w:ascii="Calibri" w:hAnsi="Calibri"/>
          <w:sz w:val="22"/>
          <w:szCs w:val="22"/>
        </w:rPr>
        <w:tab/>
      </w:r>
      <w:r>
        <w:t xml:space="preserve">Power allocation for </w:t>
      </w:r>
      <w:r w:rsidRPr="005C362A">
        <w:rPr>
          <w:rFonts w:eastAsia="SimSun"/>
          <w:lang w:eastAsia="zh-CN"/>
        </w:rPr>
        <w:t>PUCCH-SCell</w:t>
      </w:r>
      <w:r>
        <w:tab/>
        <w:t>41</w:t>
      </w:r>
    </w:p>
    <w:p w:rsidR="00E9369B" w:rsidRPr="00485291" w:rsidRDefault="00E9369B">
      <w:pPr>
        <w:pStyle w:val="TOC2"/>
        <w:rPr>
          <w:rFonts w:ascii="Calibri" w:hAnsi="Calibri"/>
          <w:sz w:val="22"/>
          <w:szCs w:val="22"/>
        </w:rPr>
      </w:pPr>
      <w:r>
        <w:t>5.2</w:t>
      </w:r>
      <w:r w:rsidRPr="00485291">
        <w:rPr>
          <w:rFonts w:ascii="Calibri" w:hAnsi="Calibri"/>
          <w:sz w:val="22"/>
          <w:szCs w:val="22"/>
        </w:rPr>
        <w:tab/>
      </w:r>
      <w:r>
        <w:t>Downlink power allocation</w:t>
      </w:r>
      <w:r>
        <w:tab/>
        <w:t>41</w:t>
      </w:r>
    </w:p>
    <w:p w:rsidR="00E9369B" w:rsidRPr="00485291" w:rsidRDefault="00E9369B">
      <w:pPr>
        <w:pStyle w:val="TOC3"/>
        <w:rPr>
          <w:rFonts w:ascii="Calibri" w:hAnsi="Calibri"/>
          <w:sz w:val="22"/>
          <w:szCs w:val="22"/>
        </w:rPr>
      </w:pPr>
      <w:r>
        <w:t xml:space="preserve">5.2.1 </w:t>
      </w:r>
      <w:r w:rsidRPr="00485291">
        <w:rPr>
          <w:rFonts w:ascii="Calibri" w:hAnsi="Calibri"/>
          <w:sz w:val="22"/>
          <w:szCs w:val="22"/>
        </w:rPr>
        <w:tab/>
      </w:r>
      <w:r>
        <w:t>eNodeB Relative Narrowband TX Power (RNTP) restrictions</w:t>
      </w:r>
      <w:r>
        <w:tab/>
        <w:t>44</w:t>
      </w:r>
    </w:p>
    <w:p w:rsidR="00E9369B" w:rsidRPr="00485291" w:rsidRDefault="00E9369B">
      <w:pPr>
        <w:pStyle w:val="TOC1"/>
        <w:rPr>
          <w:rFonts w:ascii="Calibri" w:hAnsi="Calibri"/>
          <w:szCs w:val="22"/>
        </w:rPr>
      </w:pPr>
      <w:r>
        <w:t>6</w:t>
      </w:r>
      <w:r w:rsidRPr="00485291">
        <w:rPr>
          <w:rFonts w:ascii="Calibri" w:hAnsi="Calibri"/>
          <w:szCs w:val="22"/>
        </w:rPr>
        <w:tab/>
      </w:r>
      <w:r>
        <w:t>Random access procedure</w:t>
      </w:r>
      <w:r>
        <w:tab/>
        <w:t>45</w:t>
      </w:r>
    </w:p>
    <w:p w:rsidR="00E9369B" w:rsidRPr="00485291" w:rsidRDefault="00E9369B">
      <w:pPr>
        <w:pStyle w:val="TOC2"/>
        <w:rPr>
          <w:rFonts w:ascii="Calibri" w:hAnsi="Calibri"/>
          <w:sz w:val="22"/>
          <w:szCs w:val="22"/>
        </w:rPr>
      </w:pPr>
      <w:r>
        <w:t>6.1</w:t>
      </w:r>
      <w:r w:rsidRPr="00485291">
        <w:rPr>
          <w:rFonts w:ascii="Calibri" w:hAnsi="Calibri"/>
          <w:sz w:val="22"/>
          <w:szCs w:val="22"/>
        </w:rPr>
        <w:tab/>
      </w:r>
      <w:r>
        <w:t>Physical non-synchronized random access procedure</w:t>
      </w:r>
      <w:r>
        <w:tab/>
        <w:t>45</w:t>
      </w:r>
    </w:p>
    <w:p w:rsidR="00E9369B" w:rsidRPr="00485291" w:rsidRDefault="00E9369B">
      <w:pPr>
        <w:pStyle w:val="TOC3"/>
        <w:rPr>
          <w:rFonts w:ascii="Calibri" w:hAnsi="Calibri"/>
          <w:sz w:val="22"/>
          <w:szCs w:val="22"/>
        </w:rPr>
      </w:pPr>
      <w:r>
        <w:t>6.1.1</w:t>
      </w:r>
      <w:r w:rsidRPr="00485291">
        <w:rPr>
          <w:rFonts w:ascii="Calibri" w:hAnsi="Calibri"/>
          <w:sz w:val="22"/>
          <w:szCs w:val="22"/>
        </w:rPr>
        <w:tab/>
      </w:r>
      <w:r>
        <w:t>Timing</w:t>
      </w:r>
      <w:r>
        <w:tab/>
        <w:t>46</w:t>
      </w:r>
    </w:p>
    <w:p w:rsidR="00E9369B" w:rsidRPr="00485291" w:rsidRDefault="00E9369B">
      <w:pPr>
        <w:pStyle w:val="TOC2"/>
        <w:rPr>
          <w:rFonts w:ascii="Calibri" w:hAnsi="Calibri"/>
          <w:sz w:val="22"/>
          <w:szCs w:val="22"/>
        </w:rPr>
      </w:pPr>
      <w:r>
        <w:t>6.2</w:t>
      </w:r>
      <w:r w:rsidRPr="00485291">
        <w:rPr>
          <w:rFonts w:ascii="Calibri" w:hAnsi="Calibri"/>
          <w:sz w:val="22"/>
          <w:szCs w:val="22"/>
        </w:rPr>
        <w:tab/>
      </w:r>
      <w:r>
        <w:t>Random Access Response Grant</w:t>
      </w:r>
      <w:r>
        <w:tab/>
        <w:t>47</w:t>
      </w:r>
    </w:p>
    <w:p w:rsidR="00E9369B" w:rsidRPr="00485291" w:rsidRDefault="00E9369B">
      <w:pPr>
        <w:pStyle w:val="TOC1"/>
        <w:rPr>
          <w:rFonts w:ascii="Calibri" w:hAnsi="Calibri"/>
          <w:szCs w:val="22"/>
        </w:rPr>
      </w:pPr>
      <w:r>
        <w:t>7</w:t>
      </w:r>
      <w:r w:rsidRPr="00485291">
        <w:rPr>
          <w:rFonts w:ascii="Calibri" w:hAnsi="Calibri"/>
          <w:szCs w:val="22"/>
        </w:rPr>
        <w:tab/>
      </w:r>
      <w:r>
        <w:t>Physical downlink shared channel related procedures</w:t>
      </w:r>
      <w:r>
        <w:tab/>
        <w:t>50</w:t>
      </w:r>
    </w:p>
    <w:p w:rsidR="00E9369B" w:rsidRPr="00485291" w:rsidRDefault="00E9369B">
      <w:pPr>
        <w:pStyle w:val="TOC2"/>
        <w:rPr>
          <w:rFonts w:ascii="Calibri" w:hAnsi="Calibri"/>
          <w:sz w:val="22"/>
          <w:szCs w:val="22"/>
        </w:rPr>
      </w:pPr>
      <w:r>
        <w:t>7.1</w:t>
      </w:r>
      <w:r w:rsidRPr="00485291">
        <w:rPr>
          <w:rFonts w:ascii="Calibri" w:hAnsi="Calibri"/>
          <w:sz w:val="22"/>
          <w:szCs w:val="22"/>
        </w:rPr>
        <w:tab/>
      </w:r>
      <w:r>
        <w:t>UE procedure for receiving the physical downlink shared channel</w:t>
      </w:r>
      <w:r>
        <w:tab/>
        <w:t>52</w:t>
      </w:r>
    </w:p>
    <w:p w:rsidR="00E9369B" w:rsidRPr="00485291" w:rsidRDefault="00E9369B">
      <w:pPr>
        <w:pStyle w:val="TOC3"/>
        <w:rPr>
          <w:rFonts w:ascii="Calibri" w:hAnsi="Calibri"/>
          <w:sz w:val="22"/>
          <w:szCs w:val="22"/>
        </w:rPr>
      </w:pPr>
      <w:r>
        <w:t>7.1.1</w:t>
      </w:r>
      <w:r w:rsidRPr="00485291">
        <w:rPr>
          <w:rFonts w:ascii="Calibri" w:hAnsi="Calibri"/>
          <w:sz w:val="22"/>
          <w:szCs w:val="22"/>
        </w:rPr>
        <w:tab/>
      </w:r>
      <w:r>
        <w:t>Single-antenna port scheme</w:t>
      </w:r>
      <w:r>
        <w:tab/>
        <w:t>62</w:t>
      </w:r>
    </w:p>
    <w:p w:rsidR="00E9369B" w:rsidRPr="00485291" w:rsidRDefault="00E9369B">
      <w:pPr>
        <w:pStyle w:val="TOC3"/>
        <w:rPr>
          <w:rFonts w:ascii="Calibri" w:hAnsi="Calibri"/>
          <w:sz w:val="22"/>
          <w:szCs w:val="22"/>
        </w:rPr>
      </w:pPr>
      <w:r>
        <w:t>7.1.2</w:t>
      </w:r>
      <w:r w:rsidRPr="00485291">
        <w:rPr>
          <w:rFonts w:ascii="Calibri" w:hAnsi="Calibri"/>
          <w:sz w:val="22"/>
          <w:szCs w:val="22"/>
        </w:rPr>
        <w:tab/>
      </w:r>
      <w:r>
        <w:t>Transmit diversity scheme</w:t>
      </w:r>
      <w:r>
        <w:tab/>
        <w:t>62</w:t>
      </w:r>
    </w:p>
    <w:p w:rsidR="00E9369B" w:rsidRPr="00485291" w:rsidRDefault="00E9369B">
      <w:pPr>
        <w:pStyle w:val="TOC3"/>
        <w:rPr>
          <w:rFonts w:ascii="Calibri" w:hAnsi="Calibri"/>
          <w:sz w:val="22"/>
          <w:szCs w:val="22"/>
        </w:rPr>
      </w:pPr>
      <w:r>
        <w:t>7.1.3</w:t>
      </w:r>
      <w:r w:rsidRPr="00485291">
        <w:rPr>
          <w:rFonts w:ascii="Calibri" w:hAnsi="Calibri"/>
          <w:sz w:val="22"/>
          <w:szCs w:val="22"/>
        </w:rPr>
        <w:tab/>
      </w:r>
      <w:r>
        <w:t>Large delay CDD scheme</w:t>
      </w:r>
      <w:r>
        <w:tab/>
        <w:t>62</w:t>
      </w:r>
    </w:p>
    <w:p w:rsidR="00E9369B" w:rsidRPr="00485291" w:rsidRDefault="00E9369B">
      <w:pPr>
        <w:pStyle w:val="TOC3"/>
        <w:rPr>
          <w:rFonts w:ascii="Calibri" w:hAnsi="Calibri"/>
          <w:sz w:val="22"/>
          <w:szCs w:val="22"/>
        </w:rPr>
      </w:pPr>
      <w:r>
        <w:t>7.1.4</w:t>
      </w:r>
      <w:r w:rsidRPr="00485291">
        <w:rPr>
          <w:rFonts w:ascii="Calibri" w:hAnsi="Calibri"/>
          <w:sz w:val="22"/>
          <w:szCs w:val="22"/>
        </w:rPr>
        <w:tab/>
      </w:r>
      <w:r>
        <w:t>Closed-loop spatial multiplexing scheme</w:t>
      </w:r>
      <w:r>
        <w:tab/>
        <w:t>62</w:t>
      </w:r>
    </w:p>
    <w:p w:rsidR="00E9369B" w:rsidRPr="00485291" w:rsidRDefault="00E9369B">
      <w:pPr>
        <w:pStyle w:val="TOC3"/>
        <w:rPr>
          <w:rFonts w:ascii="Calibri" w:hAnsi="Calibri"/>
          <w:sz w:val="22"/>
          <w:szCs w:val="22"/>
        </w:rPr>
      </w:pPr>
      <w:r>
        <w:t>7.1.5</w:t>
      </w:r>
      <w:r w:rsidRPr="00485291">
        <w:rPr>
          <w:rFonts w:ascii="Calibri" w:hAnsi="Calibri"/>
          <w:sz w:val="22"/>
          <w:szCs w:val="22"/>
        </w:rPr>
        <w:tab/>
      </w:r>
      <w:r>
        <w:t>Multi-user MIMO scheme</w:t>
      </w:r>
      <w:r>
        <w:tab/>
        <w:t>62</w:t>
      </w:r>
    </w:p>
    <w:p w:rsidR="00E9369B" w:rsidRPr="00485291" w:rsidRDefault="00E9369B">
      <w:pPr>
        <w:pStyle w:val="TOC3"/>
        <w:rPr>
          <w:rFonts w:ascii="Calibri" w:hAnsi="Calibri"/>
          <w:sz w:val="22"/>
          <w:szCs w:val="22"/>
        </w:rPr>
      </w:pPr>
      <w:r>
        <w:t>7.1.5A</w:t>
      </w:r>
      <w:r w:rsidRPr="00485291">
        <w:rPr>
          <w:rFonts w:ascii="Calibri" w:hAnsi="Calibri"/>
          <w:sz w:val="22"/>
          <w:szCs w:val="22"/>
        </w:rPr>
        <w:tab/>
      </w:r>
      <w:r>
        <w:t>Dual layer scheme</w:t>
      </w:r>
      <w:r>
        <w:tab/>
        <w:t>63</w:t>
      </w:r>
    </w:p>
    <w:p w:rsidR="00E9369B" w:rsidRPr="00485291" w:rsidRDefault="00E9369B">
      <w:pPr>
        <w:pStyle w:val="TOC3"/>
        <w:rPr>
          <w:rFonts w:ascii="Calibri" w:hAnsi="Calibri"/>
          <w:sz w:val="22"/>
          <w:szCs w:val="22"/>
        </w:rPr>
      </w:pPr>
      <w:r>
        <w:t>7.1.5B</w:t>
      </w:r>
      <w:r w:rsidRPr="00485291">
        <w:rPr>
          <w:rFonts w:ascii="Calibri" w:hAnsi="Calibri"/>
          <w:sz w:val="22"/>
          <w:szCs w:val="22"/>
        </w:rPr>
        <w:tab/>
      </w:r>
      <w:r>
        <w:t>Up to 8 layer transmission scheme</w:t>
      </w:r>
      <w:r>
        <w:tab/>
        <w:t>63</w:t>
      </w:r>
    </w:p>
    <w:p w:rsidR="00E9369B" w:rsidRPr="00485291" w:rsidRDefault="00E9369B">
      <w:pPr>
        <w:pStyle w:val="TOC3"/>
        <w:rPr>
          <w:rFonts w:ascii="Calibri" w:hAnsi="Calibri"/>
          <w:sz w:val="22"/>
          <w:szCs w:val="22"/>
        </w:rPr>
      </w:pPr>
      <w:r>
        <w:t>7.1.6</w:t>
      </w:r>
      <w:r w:rsidRPr="00485291">
        <w:rPr>
          <w:rFonts w:ascii="Calibri" w:hAnsi="Calibri"/>
          <w:sz w:val="22"/>
          <w:szCs w:val="22"/>
        </w:rPr>
        <w:tab/>
      </w:r>
      <w:r>
        <w:t>Resource allocation</w:t>
      </w:r>
      <w:r>
        <w:tab/>
        <w:t>63</w:t>
      </w:r>
    </w:p>
    <w:p w:rsidR="00E9369B" w:rsidRPr="00485291" w:rsidRDefault="00E9369B">
      <w:pPr>
        <w:pStyle w:val="TOC4"/>
        <w:rPr>
          <w:rFonts w:ascii="Calibri" w:hAnsi="Calibri"/>
          <w:sz w:val="22"/>
          <w:szCs w:val="22"/>
        </w:rPr>
      </w:pPr>
      <w:r>
        <w:t>7.1.6.1</w:t>
      </w:r>
      <w:r w:rsidRPr="00485291">
        <w:rPr>
          <w:rFonts w:ascii="Calibri" w:hAnsi="Calibri"/>
          <w:sz w:val="22"/>
          <w:szCs w:val="22"/>
        </w:rPr>
        <w:tab/>
      </w:r>
      <w:r>
        <w:t>Resource allocation type 0</w:t>
      </w:r>
      <w:r>
        <w:tab/>
        <w:t>64</w:t>
      </w:r>
    </w:p>
    <w:p w:rsidR="00E9369B" w:rsidRPr="00485291" w:rsidRDefault="00E9369B">
      <w:pPr>
        <w:pStyle w:val="TOC4"/>
        <w:rPr>
          <w:rFonts w:ascii="Calibri" w:hAnsi="Calibri"/>
          <w:sz w:val="22"/>
          <w:szCs w:val="22"/>
        </w:rPr>
      </w:pPr>
      <w:r>
        <w:t>7.1.6.2</w:t>
      </w:r>
      <w:r w:rsidRPr="00485291">
        <w:rPr>
          <w:rFonts w:ascii="Calibri" w:hAnsi="Calibri"/>
          <w:sz w:val="22"/>
          <w:szCs w:val="22"/>
        </w:rPr>
        <w:tab/>
      </w:r>
      <w:r>
        <w:t>Resource allocation type 1</w:t>
      </w:r>
      <w:r>
        <w:tab/>
        <w:t>64</w:t>
      </w:r>
    </w:p>
    <w:p w:rsidR="00E9369B" w:rsidRPr="00485291" w:rsidRDefault="00E9369B">
      <w:pPr>
        <w:pStyle w:val="TOC4"/>
        <w:rPr>
          <w:rFonts w:ascii="Calibri" w:hAnsi="Calibri"/>
          <w:sz w:val="22"/>
          <w:szCs w:val="22"/>
        </w:rPr>
      </w:pPr>
      <w:r>
        <w:t>7.1.6.3</w:t>
      </w:r>
      <w:r w:rsidRPr="00485291">
        <w:rPr>
          <w:rFonts w:ascii="Calibri" w:hAnsi="Calibri"/>
          <w:sz w:val="22"/>
          <w:szCs w:val="22"/>
        </w:rPr>
        <w:tab/>
      </w:r>
      <w:r>
        <w:t>Resource allocation type 2</w:t>
      </w:r>
      <w:r>
        <w:tab/>
        <w:t>65</w:t>
      </w:r>
    </w:p>
    <w:p w:rsidR="00E9369B" w:rsidRPr="00485291" w:rsidRDefault="00E9369B">
      <w:pPr>
        <w:pStyle w:val="TOC4"/>
        <w:rPr>
          <w:rFonts w:ascii="Calibri" w:hAnsi="Calibri"/>
          <w:sz w:val="22"/>
          <w:szCs w:val="22"/>
        </w:rPr>
      </w:pPr>
      <w:r>
        <w:t>7.1.6.4</w:t>
      </w:r>
      <w:r w:rsidRPr="00485291">
        <w:rPr>
          <w:rFonts w:ascii="Calibri" w:hAnsi="Calibri"/>
          <w:sz w:val="22"/>
          <w:szCs w:val="22"/>
        </w:rPr>
        <w:tab/>
      </w:r>
      <w:r>
        <w:t>PDSCH starting position</w:t>
      </w:r>
      <w:r>
        <w:tab/>
        <w:t>66</w:t>
      </w:r>
    </w:p>
    <w:p w:rsidR="00E9369B" w:rsidRPr="00485291" w:rsidRDefault="00E9369B">
      <w:pPr>
        <w:pStyle w:val="TOC4"/>
        <w:rPr>
          <w:rFonts w:ascii="Calibri" w:hAnsi="Calibri"/>
          <w:sz w:val="22"/>
          <w:szCs w:val="22"/>
        </w:rPr>
      </w:pPr>
      <w:r>
        <w:t>7.1.6.4A</w:t>
      </w:r>
      <w:r w:rsidRPr="00485291">
        <w:rPr>
          <w:rFonts w:ascii="Calibri" w:hAnsi="Calibri"/>
          <w:sz w:val="22"/>
          <w:szCs w:val="22"/>
        </w:rPr>
        <w:tab/>
      </w:r>
      <w:r>
        <w:t>PDSCH starting position for BL/CE UEs</w:t>
      </w:r>
      <w:r>
        <w:tab/>
        <w:t>68</w:t>
      </w:r>
    </w:p>
    <w:p w:rsidR="00E9369B" w:rsidRPr="00485291" w:rsidRDefault="00E9369B">
      <w:pPr>
        <w:pStyle w:val="TOC4"/>
        <w:rPr>
          <w:rFonts w:ascii="Calibri" w:hAnsi="Calibri"/>
          <w:sz w:val="22"/>
          <w:szCs w:val="22"/>
        </w:rPr>
      </w:pPr>
      <w:r>
        <w:t>7.1.6.5</w:t>
      </w:r>
      <w:r w:rsidRPr="00485291">
        <w:rPr>
          <w:rFonts w:ascii="Calibri" w:hAnsi="Calibri"/>
          <w:sz w:val="22"/>
          <w:szCs w:val="22"/>
        </w:rPr>
        <w:tab/>
      </w:r>
      <w:r>
        <w:t>Physical Resource Block (PRB) bundling</w:t>
      </w:r>
      <w:r>
        <w:tab/>
        <w:t>69</w:t>
      </w:r>
    </w:p>
    <w:p w:rsidR="00E9369B" w:rsidRPr="00485291" w:rsidRDefault="00E9369B">
      <w:pPr>
        <w:pStyle w:val="TOC3"/>
        <w:rPr>
          <w:rFonts w:ascii="Calibri" w:hAnsi="Calibri"/>
          <w:sz w:val="22"/>
          <w:szCs w:val="22"/>
        </w:rPr>
      </w:pPr>
      <w:r>
        <w:t>7.1.7</w:t>
      </w:r>
      <w:r w:rsidRPr="00485291">
        <w:rPr>
          <w:rFonts w:ascii="Calibri" w:hAnsi="Calibri"/>
          <w:sz w:val="22"/>
          <w:szCs w:val="22"/>
        </w:rPr>
        <w:tab/>
      </w:r>
      <w:r>
        <w:t>Modulation order and transport block size determination</w:t>
      </w:r>
      <w:r>
        <w:tab/>
        <w:t>70</w:t>
      </w:r>
    </w:p>
    <w:p w:rsidR="00E9369B" w:rsidRPr="00485291" w:rsidRDefault="00E9369B">
      <w:pPr>
        <w:pStyle w:val="TOC4"/>
        <w:rPr>
          <w:rFonts w:ascii="Calibri" w:hAnsi="Calibri"/>
          <w:sz w:val="22"/>
          <w:szCs w:val="22"/>
        </w:rPr>
      </w:pPr>
      <w:r>
        <w:t>7.1.7.1</w:t>
      </w:r>
      <w:r w:rsidRPr="00485291">
        <w:rPr>
          <w:rFonts w:ascii="Calibri" w:hAnsi="Calibri"/>
          <w:sz w:val="22"/>
          <w:szCs w:val="22"/>
        </w:rPr>
        <w:tab/>
      </w:r>
      <w:r>
        <w:t>Modulation order and redundancy version determination</w:t>
      </w:r>
      <w:r>
        <w:tab/>
        <w:t>71</w:t>
      </w:r>
    </w:p>
    <w:p w:rsidR="00E9369B" w:rsidRPr="00485291" w:rsidRDefault="00E9369B">
      <w:pPr>
        <w:pStyle w:val="TOC4"/>
        <w:rPr>
          <w:rFonts w:ascii="Calibri" w:hAnsi="Calibri"/>
          <w:sz w:val="22"/>
          <w:szCs w:val="22"/>
        </w:rPr>
      </w:pPr>
      <w:r>
        <w:t>7.1.7.2</w:t>
      </w:r>
      <w:r w:rsidRPr="00485291">
        <w:rPr>
          <w:rFonts w:ascii="Calibri" w:hAnsi="Calibri"/>
          <w:sz w:val="22"/>
          <w:szCs w:val="22"/>
        </w:rPr>
        <w:tab/>
      </w:r>
      <w:r>
        <w:t>Transport block size determination</w:t>
      </w:r>
      <w:r>
        <w:tab/>
        <w:t>74</w:t>
      </w:r>
    </w:p>
    <w:p w:rsidR="00E9369B" w:rsidRPr="00485291" w:rsidRDefault="00E9369B">
      <w:pPr>
        <w:pStyle w:val="TOC5"/>
        <w:rPr>
          <w:rFonts w:ascii="Calibri" w:hAnsi="Calibri"/>
          <w:sz w:val="22"/>
          <w:szCs w:val="22"/>
        </w:rPr>
      </w:pPr>
      <w:r>
        <w:t>7.1.7.2.1</w:t>
      </w:r>
      <w:r w:rsidRPr="00485291">
        <w:rPr>
          <w:rFonts w:ascii="Calibri" w:hAnsi="Calibri"/>
          <w:sz w:val="22"/>
          <w:szCs w:val="22"/>
        </w:rPr>
        <w:tab/>
      </w:r>
      <w:r>
        <w:t>Transport blocks not mapped to two or more layer spatial multiplexing</w:t>
      </w:r>
      <w:r>
        <w:tab/>
        <w:t>75</w:t>
      </w:r>
    </w:p>
    <w:p w:rsidR="00E9369B" w:rsidRPr="00485291" w:rsidRDefault="00E9369B">
      <w:pPr>
        <w:pStyle w:val="TOC5"/>
        <w:rPr>
          <w:rFonts w:ascii="Calibri" w:hAnsi="Calibri"/>
          <w:sz w:val="22"/>
          <w:szCs w:val="22"/>
        </w:rPr>
      </w:pPr>
      <w:r>
        <w:t>7.1.7.2.2</w:t>
      </w:r>
      <w:r w:rsidRPr="00485291">
        <w:rPr>
          <w:rFonts w:ascii="Calibri" w:hAnsi="Calibri"/>
          <w:sz w:val="22"/>
          <w:szCs w:val="22"/>
        </w:rPr>
        <w:tab/>
      </w:r>
      <w:r>
        <w:t>Transport blocks mapped to two-layer spatial multiplexing</w:t>
      </w:r>
      <w:r>
        <w:tab/>
        <w:t>83</w:t>
      </w:r>
    </w:p>
    <w:p w:rsidR="00E9369B" w:rsidRPr="00485291" w:rsidRDefault="00E9369B">
      <w:pPr>
        <w:pStyle w:val="TOC5"/>
        <w:rPr>
          <w:rFonts w:ascii="Calibri" w:hAnsi="Calibri"/>
          <w:sz w:val="22"/>
          <w:szCs w:val="22"/>
        </w:rPr>
      </w:pPr>
      <w:r>
        <w:t>7.1.7.2.3</w:t>
      </w:r>
      <w:r w:rsidRPr="00485291">
        <w:rPr>
          <w:rFonts w:ascii="Calibri" w:hAnsi="Calibri"/>
          <w:sz w:val="22"/>
          <w:szCs w:val="22"/>
        </w:rPr>
        <w:tab/>
      </w:r>
      <w:r>
        <w:t>Transport blocks mapped for DCI Format 1C and DCI Format 6-2</w:t>
      </w:r>
      <w:r>
        <w:tab/>
        <w:t>83</w:t>
      </w:r>
    </w:p>
    <w:p w:rsidR="00E9369B" w:rsidRPr="00485291" w:rsidRDefault="00E9369B">
      <w:pPr>
        <w:pStyle w:val="TOC5"/>
        <w:rPr>
          <w:rFonts w:ascii="Calibri" w:hAnsi="Calibri"/>
          <w:sz w:val="22"/>
          <w:szCs w:val="22"/>
        </w:rPr>
      </w:pPr>
      <w:r>
        <w:lastRenderedPageBreak/>
        <w:t>7.1.7.2.4</w:t>
      </w:r>
      <w:r w:rsidRPr="00485291">
        <w:rPr>
          <w:rFonts w:ascii="Calibri" w:hAnsi="Calibri"/>
          <w:sz w:val="22"/>
          <w:szCs w:val="22"/>
        </w:rPr>
        <w:tab/>
      </w:r>
      <w:r>
        <w:t>Transport blocks mapped to three-layer spatial multiplexing</w:t>
      </w:r>
      <w:r>
        <w:tab/>
        <w:t>84</w:t>
      </w:r>
    </w:p>
    <w:p w:rsidR="00E9369B" w:rsidRPr="00485291" w:rsidRDefault="00E9369B">
      <w:pPr>
        <w:pStyle w:val="TOC5"/>
        <w:rPr>
          <w:rFonts w:ascii="Calibri" w:hAnsi="Calibri"/>
          <w:sz w:val="22"/>
          <w:szCs w:val="22"/>
        </w:rPr>
      </w:pPr>
      <w:r>
        <w:t>7.1.7.2.5</w:t>
      </w:r>
      <w:r w:rsidRPr="00485291">
        <w:rPr>
          <w:rFonts w:ascii="Calibri" w:hAnsi="Calibri"/>
          <w:sz w:val="22"/>
          <w:szCs w:val="22"/>
        </w:rPr>
        <w:tab/>
      </w:r>
      <w:r>
        <w:t>Transport blocks mapped to four-layer spatial multiplexing</w:t>
      </w:r>
      <w:r>
        <w:tab/>
        <w:t>85</w:t>
      </w:r>
    </w:p>
    <w:p w:rsidR="00E9369B" w:rsidRPr="00485291" w:rsidRDefault="00E9369B">
      <w:pPr>
        <w:pStyle w:val="TOC5"/>
        <w:rPr>
          <w:rFonts w:ascii="Calibri" w:hAnsi="Calibri"/>
          <w:sz w:val="22"/>
          <w:szCs w:val="22"/>
        </w:rPr>
      </w:pPr>
      <w:r>
        <w:t>7.1.7.2.6</w:t>
      </w:r>
      <w:r w:rsidRPr="00485291">
        <w:rPr>
          <w:rFonts w:ascii="Calibri" w:hAnsi="Calibri"/>
          <w:sz w:val="22"/>
          <w:szCs w:val="22"/>
        </w:rPr>
        <w:tab/>
      </w:r>
      <w:r>
        <w:t>Transport blocks mapped for BL/CE UEs configured with CEModeB</w:t>
      </w:r>
      <w:r>
        <w:tab/>
        <w:t>85</w:t>
      </w:r>
    </w:p>
    <w:p w:rsidR="00E9369B" w:rsidRPr="00485291" w:rsidRDefault="00E9369B">
      <w:pPr>
        <w:pStyle w:val="TOC5"/>
        <w:rPr>
          <w:rFonts w:ascii="Calibri" w:hAnsi="Calibri"/>
          <w:sz w:val="22"/>
          <w:szCs w:val="22"/>
        </w:rPr>
      </w:pPr>
      <w:r>
        <w:t>7.1.7.2.7</w:t>
      </w:r>
      <w:r w:rsidRPr="00485291">
        <w:rPr>
          <w:rFonts w:ascii="Calibri" w:hAnsi="Calibri"/>
          <w:sz w:val="22"/>
          <w:szCs w:val="22"/>
        </w:rPr>
        <w:tab/>
      </w:r>
      <w:r>
        <w:t xml:space="preserve">Transport blocks mapped for BL/CE UEs </w:t>
      </w:r>
      <w:r w:rsidRPr="005C362A">
        <w:rPr>
          <w:i/>
        </w:rPr>
        <w:t>SystemInformationBlockType1-BR</w:t>
      </w:r>
      <w:r>
        <w:tab/>
        <w:t>86</w:t>
      </w:r>
    </w:p>
    <w:p w:rsidR="00E9369B" w:rsidRPr="00485291" w:rsidRDefault="00E9369B">
      <w:pPr>
        <w:pStyle w:val="TOC4"/>
        <w:rPr>
          <w:rFonts w:ascii="Calibri" w:hAnsi="Calibri"/>
          <w:sz w:val="22"/>
          <w:szCs w:val="22"/>
        </w:rPr>
      </w:pPr>
      <w:r>
        <w:t>7.1.7.3</w:t>
      </w:r>
      <w:r w:rsidRPr="00485291">
        <w:rPr>
          <w:rFonts w:ascii="Calibri" w:hAnsi="Calibri"/>
          <w:sz w:val="22"/>
          <w:szCs w:val="22"/>
        </w:rPr>
        <w:tab/>
      </w:r>
      <w:r>
        <w:t>Redundancy Version determination for Format 1C</w:t>
      </w:r>
      <w:r>
        <w:tab/>
        <w:t>86</w:t>
      </w:r>
    </w:p>
    <w:p w:rsidR="00E9369B" w:rsidRPr="00485291" w:rsidRDefault="00E9369B">
      <w:pPr>
        <w:pStyle w:val="TOC3"/>
        <w:rPr>
          <w:rFonts w:ascii="Calibri" w:hAnsi="Calibri"/>
          <w:sz w:val="22"/>
          <w:szCs w:val="22"/>
        </w:rPr>
      </w:pPr>
      <w:r>
        <w:t>7.1.</w:t>
      </w:r>
      <w:r>
        <w:rPr>
          <w:lang w:eastAsia="ja-JP"/>
        </w:rPr>
        <w:t>8</w:t>
      </w:r>
      <w:r w:rsidRPr="00485291">
        <w:rPr>
          <w:rFonts w:ascii="Calibri" w:hAnsi="Calibri"/>
          <w:sz w:val="22"/>
          <w:szCs w:val="22"/>
        </w:rPr>
        <w:tab/>
      </w:r>
      <w:r>
        <w:rPr>
          <w:lang w:eastAsia="ja-JP"/>
        </w:rPr>
        <w:t>Storing soft channel bits</w:t>
      </w:r>
      <w:r>
        <w:tab/>
        <w:t>86</w:t>
      </w:r>
    </w:p>
    <w:p w:rsidR="00E9369B" w:rsidRPr="00485291" w:rsidRDefault="00E9369B">
      <w:pPr>
        <w:pStyle w:val="TOC3"/>
        <w:rPr>
          <w:rFonts w:ascii="Calibri" w:hAnsi="Calibri"/>
          <w:sz w:val="22"/>
          <w:szCs w:val="22"/>
        </w:rPr>
      </w:pPr>
      <w:r>
        <w:t>7.1.</w:t>
      </w:r>
      <w:r>
        <w:rPr>
          <w:lang w:eastAsia="ja-JP"/>
        </w:rPr>
        <w:t>9</w:t>
      </w:r>
      <w:r w:rsidRPr="00485291">
        <w:rPr>
          <w:rFonts w:ascii="Calibri" w:hAnsi="Calibri"/>
          <w:sz w:val="22"/>
          <w:szCs w:val="22"/>
        </w:rPr>
        <w:tab/>
      </w:r>
      <w:r>
        <w:t>PDSCH resource mapping parameters</w:t>
      </w:r>
      <w:r>
        <w:tab/>
        <w:t>86</w:t>
      </w:r>
    </w:p>
    <w:p w:rsidR="00E9369B" w:rsidRPr="00485291" w:rsidRDefault="00E9369B">
      <w:pPr>
        <w:pStyle w:val="TOC3"/>
        <w:rPr>
          <w:rFonts w:ascii="Calibri" w:hAnsi="Calibri"/>
          <w:sz w:val="22"/>
          <w:szCs w:val="22"/>
        </w:rPr>
      </w:pPr>
      <w:r>
        <w:t>7.1.</w:t>
      </w:r>
      <w:r>
        <w:rPr>
          <w:lang w:eastAsia="ja-JP"/>
        </w:rPr>
        <w:t>10</w:t>
      </w:r>
      <w:r w:rsidRPr="00485291">
        <w:rPr>
          <w:rFonts w:ascii="Calibri" w:hAnsi="Calibri"/>
          <w:sz w:val="22"/>
          <w:szCs w:val="22"/>
        </w:rPr>
        <w:tab/>
      </w:r>
      <w:r>
        <w:t>Antenna ports quasi co-location for PDSCH</w:t>
      </w:r>
      <w:r>
        <w:tab/>
        <w:t>87</w:t>
      </w:r>
    </w:p>
    <w:p w:rsidR="00E9369B" w:rsidRPr="00485291" w:rsidRDefault="00E9369B">
      <w:pPr>
        <w:pStyle w:val="TOC3"/>
        <w:rPr>
          <w:rFonts w:ascii="Calibri" w:hAnsi="Calibri"/>
          <w:sz w:val="22"/>
          <w:szCs w:val="22"/>
        </w:rPr>
      </w:pPr>
      <w:r>
        <w:t>7.1.</w:t>
      </w:r>
      <w:r>
        <w:rPr>
          <w:lang w:eastAsia="ja-JP"/>
        </w:rPr>
        <w:t>11</w:t>
      </w:r>
      <w:r w:rsidRPr="00485291">
        <w:rPr>
          <w:rFonts w:ascii="Calibri" w:hAnsi="Calibri"/>
          <w:sz w:val="22"/>
          <w:szCs w:val="22"/>
        </w:rPr>
        <w:tab/>
      </w:r>
      <w:r>
        <w:t>PDSCH subframe assignment for BL/CE UE using MPDCCH</w:t>
      </w:r>
      <w:r>
        <w:tab/>
        <w:t>88</w:t>
      </w:r>
    </w:p>
    <w:p w:rsidR="00E9369B" w:rsidRPr="00485291" w:rsidRDefault="00E9369B">
      <w:pPr>
        <w:pStyle w:val="TOC2"/>
        <w:rPr>
          <w:rFonts w:ascii="Calibri" w:hAnsi="Calibri"/>
          <w:sz w:val="22"/>
          <w:szCs w:val="22"/>
        </w:rPr>
      </w:pPr>
      <w:r>
        <w:t>7.2</w:t>
      </w:r>
      <w:r w:rsidRPr="00485291">
        <w:rPr>
          <w:rFonts w:ascii="Calibri" w:hAnsi="Calibri"/>
          <w:sz w:val="22"/>
          <w:szCs w:val="22"/>
        </w:rPr>
        <w:tab/>
      </w:r>
      <w:r>
        <w:t>UE procedure for reporting Channel State Information (CSI)</w:t>
      </w:r>
      <w:r>
        <w:tab/>
        <w:t>90</w:t>
      </w:r>
    </w:p>
    <w:p w:rsidR="00E9369B" w:rsidRPr="00485291" w:rsidRDefault="00E9369B">
      <w:pPr>
        <w:pStyle w:val="TOC3"/>
        <w:rPr>
          <w:rFonts w:ascii="Calibri" w:hAnsi="Calibri"/>
          <w:sz w:val="22"/>
          <w:szCs w:val="22"/>
        </w:rPr>
      </w:pPr>
      <w:r>
        <w:t>7.2.1</w:t>
      </w:r>
      <w:r w:rsidRPr="00485291">
        <w:rPr>
          <w:rFonts w:ascii="Calibri" w:hAnsi="Calibri"/>
          <w:sz w:val="22"/>
          <w:szCs w:val="22"/>
        </w:rPr>
        <w:tab/>
      </w:r>
      <w:r>
        <w:t>Aperiodic CSI Reporting using PUSCH</w:t>
      </w:r>
      <w:r>
        <w:tab/>
        <w:t>96</w:t>
      </w:r>
    </w:p>
    <w:p w:rsidR="00E9369B" w:rsidRPr="00485291" w:rsidRDefault="00E9369B">
      <w:pPr>
        <w:pStyle w:val="TOC3"/>
        <w:rPr>
          <w:rFonts w:ascii="Calibri" w:hAnsi="Calibri"/>
          <w:sz w:val="22"/>
          <w:szCs w:val="22"/>
        </w:rPr>
      </w:pPr>
      <w:r w:rsidRPr="00E9369B">
        <w:t>7.2.2</w:t>
      </w:r>
      <w:r w:rsidRPr="00485291">
        <w:rPr>
          <w:rFonts w:ascii="Calibri" w:hAnsi="Calibri"/>
          <w:sz w:val="22"/>
          <w:szCs w:val="22"/>
        </w:rPr>
        <w:tab/>
      </w:r>
      <w:r w:rsidRPr="005C362A">
        <w:rPr>
          <w:lang w:val="en-US"/>
        </w:rPr>
        <w:t>Periodic CSI Reporting using PUCCH</w:t>
      </w:r>
      <w:r>
        <w:tab/>
        <w:t>110</w:t>
      </w:r>
    </w:p>
    <w:p w:rsidR="00E9369B" w:rsidRPr="00485291" w:rsidRDefault="00E9369B">
      <w:pPr>
        <w:pStyle w:val="TOC3"/>
        <w:rPr>
          <w:rFonts w:ascii="Calibri" w:hAnsi="Calibri"/>
          <w:sz w:val="22"/>
          <w:szCs w:val="22"/>
        </w:rPr>
      </w:pPr>
      <w:r w:rsidRPr="00E9369B">
        <w:t>7.2.3</w:t>
      </w:r>
      <w:r w:rsidRPr="00485291">
        <w:rPr>
          <w:rFonts w:ascii="Calibri" w:hAnsi="Calibri"/>
          <w:sz w:val="22"/>
          <w:szCs w:val="22"/>
        </w:rPr>
        <w:tab/>
      </w:r>
      <w:r w:rsidRPr="005C362A">
        <w:rPr>
          <w:lang w:val="en-US"/>
        </w:rPr>
        <w:t>Channel Quality Indicator (CQI) definition</w:t>
      </w:r>
      <w:r>
        <w:tab/>
        <w:t>145</w:t>
      </w:r>
    </w:p>
    <w:p w:rsidR="00E9369B" w:rsidRPr="00485291" w:rsidRDefault="00E9369B">
      <w:pPr>
        <w:pStyle w:val="TOC3"/>
        <w:rPr>
          <w:rFonts w:ascii="Calibri" w:hAnsi="Calibri"/>
          <w:sz w:val="22"/>
          <w:szCs w:val="22"/>
        </w:rPr>
      </w:pPr>
      <w:r>
        <w:t>7.2.4</w:t>
      </w:r>
      <w:r w:rsidRPr="00485291">
        <w:rPr>
          <w:rFonts w:ascii="Calibri" w:hAnsi="Calibri"/>
          <w:sz w:val="22"/>
          <w:szCs w:val="22"/>
        </w:rPr>
        <w:tab/>
      </w:r>
      <w:r>
        <w:t>Precoding Matrix Indicator (PMI) definition</w:t>
      </w:r>
      <w:r>
        <w:tab/>
        <w:t>153</w:t>
      </w:r>
    </w:p>
    <w:p w:rsidR="00E9369B" w:rsidRPr="00485291" w:rsidRDefault="00E9369B">
      <w:pPr>
        <w:pStyle w:val="TOC3"/>
        <w:rPr>
          <w:rFonts w:ascii="Calibri" w:hAnsi="Calibri"/>
          <w:sz w:val="22"/>
          <w:szCs w:val="22"/>
        </w:rPr>
      </w:pPr>
      <w:r>
        <w:t>7.2.5</w:t>
      </w:r>
      <w:r w:rsidRPr="00485291">
        <w:rPr>
          <w:rFonts w:ascii="Calibri" w:hAnsi="Calibri"/>
          <w:sz w:val="22"/>
          <w:szCs w:val="22"/>
        </w:rPr>
        <w:tab/>
      </w:r>
      <w:r>
        <w:t>Channel-State Information – Reference Signal (CSI-RS) definition</w:t>
      </w:r>
      <w:r>
        <w:tab/>
        <w:t>178</w:t>
      </w:r>
    </w:p>
    <w:p w:rsidR="00E9369B" w:rsidRPr="00485291" w:rsidRDefault="00E9369B">
      <w:pPr>
        <w:pStyle w:val="TOC3"/>
        <w:rPr>
          <w:rFonts w:ascii="Calibri" w:hAnsi="Calibri"/>
          <w:sz w:val="22"/>
          <w:szCs w:val="22"/>
        </w:rPr>
      </w:pPr>
      <w:r>
        <w:t>7.2.6</w:t>
      </w:r>
      <w:r w:rsidRPr="00485291">
        <w:rPr>
          <w:rFonts w:ascii="Calibri" w:hAnsi="Calibri"/>
          <w:sz w:val="22"/>
          <w:szCs w:val="22"/>
        </w:rPr>
        <w:tab/>
      </w:r>
      <w:r>
        <w:t>Channel-State Information – Interference Measurement (CSI-IM) Resource definition</w:t>
      </w:r>
      <w:r>
        <w:tab/>
        <w:t>180</w:t>
      </w:r>
    </w:p>
    <w:p w:rsidR="00E9369B" w:rsidRPr="00485291" w:rsidRDefault="00E9369B">
      <w:pPr>
        <w:pStyle w:val="TOC3"/>
        <w:rPr>
          <w:rFonts w:ascii="Calibri" w:hAnsi="Calibri"/>
          <w:sz w:val="22"/>
          <w:szCs w:val="22"/>
        </w:rPr>
      </w:pPr>
      <w:r>
        <w:t>7.2.7</w:t>
      </w:r>
      <w:r w:rsidRPr="00485291">
        <w:rPr>
          <w:rFonts w:ascii="Calibri" w:hAnsi="Calibri"/>
          <w:sz w:val="22"/>
          <w:szCs w:val="22"/>
        </w:rPr>
        <w:tab/>
      </w:r>
      <w:r>
        <w:t>Zero Power CSI-RS Resource definition</w:t>
      </w:r>
      <w:r>
        <w:tab/>
        <w:t>180</w:t>
      </w:r>
    </w:p>
    <w:p w:rsidR="00E9369B" w:rsidRPr="00485291" w:rsidRDefault="00E9369B">
      <w:pPr>
        <w:pStyle w:val="TOC2"/>
        <w:rPr>
          <w:rFonts w:ascii="Calibri" w:hAnsi="Calibri"/>
          <w:sz w:val="22"/>
          <w:szCs w:val="22"/>
        </w:rPr>
      </w:pPr>
      <w:r>
        <w:t>7.3</w:t>
      </w:r>
      <w:r w:rsidRPr="00485291">
        <w:rPr>
          <w:rFonts w:ascii="Calibri" w:hAnsi="Calibri"/>
          <w:sz w:val="22"/>
          <w:szCs w:val="22"/>
        </w:rPr>
        <w:tab/>
      </w:r>
      <w:r>
        <w:t>UE procedure for reporting HARQ-ACK</w:t>
      </w:r>
      <w:r>
        <w:tab/>
        <w:t>180</w:t>
      </w:r>
    </w:p>
    <w:p w:rsidR="00E9369B" w:rsidRPr="00485291" w:rsidRDefault="00E9369B">
      <w:pPr>
        <w:pStyle w:val="TOC3"/>
        <w:rPr>
          <w:rFonts w:ascii="Calibri" w:hAnsi="Calibri"/>
          <w:sz w:val="22"/>
          <w:szCs w:val="22"/>
        </w:rPr>
      </w:pPr>
      <w:r>
        <w:t>7.3.1</w:t>
      </w:r>
      <w:r w:rsidRPr="00485291">
        <w:rPr>
          <w:rFonts w:ascii="Calibri" w:hAnsi="Calibri"/>
          <w:sz w:val="22"/>
          <w:szCs w:val="22"/>
        </w:rPr>
        <w:tab/>
      </w:r>
      <w:r>
        <w:t>FDD HARQ-ACK reporting procedure</w:t>
      </w:r>
      <w:r>
        <w:tab/>
        <w:t>181</w:t>
      </w:r>
    </w:p>
    <w:p w:rsidR="00E9369B" w:rsidRPr="00485291" w:rsidRDefault="00E9369B">
      <w:pPr>
        <w:pStyle w:val="TOC3"/>
        <w:rPr>
          <w:rFonts w:ascii="Calibri" w:hAnsi="Calibri"/>
          <w:sz w:val="22"/>
          <w:szCs w:val="22"/>
        </w:rPr>
      </w:pPr>
      <w:r>
        <w:t>7.3.2</w:t>
      </w:r>
      <w:r w:rsidRPr="00485291">
        <w:rPr>
          <w:rFonts w:ascii="Calibri" w:hAnsi="Calibri"/>
          <w:sz w:val="22"/>
          <w:szCs w:val="22"/>
        </w:rPr>
        <w:tab/>
      </w:r>
      <w:r>
        <w:t>TDD HARQ-ACK reporting procedure</w:t>
      </w:r>
      <w:r>
        <w:tab/>
        <w:t>184</w:t>
      </w:r>
    </w:p>
    <w:p w:rsidR="00E9369B" w:rsidRPr="00485291" w:rsidRDefault="00E9369B">
      <w:pPr>
        <w:pStyle w:val="TOC4"/>
        <w:rPr>
          <w:rFonts w:ascii="Calibri" w:hAnsi="Calibri"/>
          <w:sz w:val="22"/>
          <w:szCs w:val="22"/>
        </w:rPr>
      </w:pPr>
      <w:r>
        <w:t>7.3.2.1</w:t>
      </w:r>
      <w:r w:rsidRPr="00485291">
        <w:rPr>
          <w:rFonts w:ascii="Calibri" w:hAnsi="Calibri"/>
          <w:sz w:val="22"/>
          <w:szCs w:val="22"/>
        </w:rPr>
        <w:tab/>
      </w:r>
      <w:r>
        <w:t>TDD HARQ-ACK reporting procedure for same UL/DL configuration</w:t>
      </w:r>
      <w:r>
        <w:tab/>
        <w:t>184</w:t>
      </w:r>
    </w:p>
    <w:p w:rsidR="00E9369B" w:rsidRPr="00485291" w:rsidRDefault="00E9369B">
      <w:pPr>
        <w:pStyle w:val="TOC4"/>
        <w:rPr>
          <w:rFonts w:ascii="Calibri" w:hAnsi="Calibri"/>
          <w:sz w:val="22"/>
          <w:szCs w:val="22"/>
        </w:rPr>
      </w:pPr>
      <w:r>
        <w:t>7.3.2.2</w:t>
      </w:r>
      <w:r w:rsidRPr="00485291">
        <w:rPr>
          <w:rFonts w:ascii="Calibri" w:hAnsi="Calibri"/>
          <w:sz w:val="22"/>
          <w:szCs w:val="22"/>
        </w:rPr>
        <w:tab/>
      </w:r>
      <w:r>
        <w:t>TDD HARQ-ACK reporting procedure for different UL/DL configurations</w:t>
      </w:r>
      <w:r>
        <w:tab/>
        <w:t>196</w:t>
      </w:r>
    </w:p>
    <w:p w:rsidR="00E9369B" w:rsidRPr="00485291" w:rsidRDefault="00E9369B">
      <w:pPr>
        <w:pStyle w:val="TOC3"/>
        <w:rPr>
          <w:rFonts w:ascii="Calibri" w:hAnsi="Calibri"/>
          <w:sz w:val="22"/>
          <w:szCs w:val="22"/>
        </w:rPr>
      </w:pPr>
      <w:r>
        <w:t>7.3.3</w:t>
      </w:r>
      <w:r w:rsidRPr="00485291">
        <w:rPr>
          <w:rFonts w:ascii="Calibri" w:hAnsi="Calibri"/>
          <w:sz w:val="22"/>
          <w:szCs w:val="22"/>
        </w:rPr>
        <w:tab/>
      </w:r>
      <w:r>
        <w:t>FDD-TDD HARQ-ACK reporting procedure for primary cell frame structure type 1</w:t>
      </w:r>
      <w:r>
        <w:tab/>
        <w:t>203</w:t>
      </w:r>
    </w:p>
    <w:p w:rsidR="00E9369B" w:rsidRPr="00485291" w:rsidRDefault="00E9369B">
      <w:pPr>
        <w:pStyle w:val="TOC3"/>
        <w:rPr>
          <w:rFonts w:ascii="Calibri" w:hAnsi="Calibri"/>
          <w:sz w:val="22"/>
          <w:szCs w:val="22"/>
        </w:rPr>
      </w:pPr>
      <w:r>
        <w:t>7.3.4</w:t>
      </w:r>
      <w:r w:rsidRPr="00485291">
        <w:rPr>
          <w:rFonts w:ascii="Calibri" w:hAnsi="Calibri"/>
          <w:sz w:val="22"/>
          <w:szCs w:val="22"/>
        </w:rPr>
        <w:tab/>
      </w:r>
      <w:r>
        <w:t>FDD-TDD HARQ-ACK reporting procedure for primary cell frame structure type 2</w:t>
      </w:r>
      <w:r>
        <w:tab/>
        <w:t>204</w:t>
      </w:r>
    </w:p>
    <w:p w:rsidR="00E9369B" w:rsidRPr="00485291" w:rsidRDefault="00E9369B">
      <w:pPr>
        <w:pStyle w:val="TOC1"/>
        <w:rPr>
          <w:rFonts w:ascii="Calibri" w:hAnsi="Calibri"/>
          <w:szCs w:val="22"/>
        </w:rPr>
      </w:pPr>
      <w:r>
        <w:t>8</w:t>
      </w:r>
      <w:r w:rsidRPr="00485291">
        <w:rPr>
          <w:rFonts w:ascii="Calibri" w:hAnsi="Calibri"/>
          <w:szCs w:val="22"/>
        </w:rPr>
        <w:tab/>
      </w:r>
      <w:r>
        <w:t>Physical uplink shared channel related procedures</w:t>
      </w:r>
      <w:r>
        <w:tab/>
        <w:t>205</w:t>
      </w:r>
    </w:p>
    <w:p w:rsidR="00E9369B" w:rsidRPr="00485291" w:rsidRDefault="00E9369B">
      <w:pPr>
        <w:pStyle w:val="TOC2"/>
        <w:rPr>
          <w:rFonts w:ascii="Calibri" w:hAnsi="Calibri"/>
          <w:sz w:val="22"/>
          <w:szCs w:val="22"/>
        </w:rPr>
      </w:pPr>
      <w:r>
        <w:t>8.0</w:t>
      </w:r>
      <w:r w:rsidRPr="00485291">
        <w:rPr>
          <w:rFonts w:ascii="Calibri" w:hAnsi="Calibri"/>
          <w:sz w:val="22"/>
          <w:szCs w:val="22"/>
        </w:rPr>
        <w:tab/>
      </w:r>
      <w:r>
        <w:t>UE procedure for transmitting the physical uplink shared channel</w:t>
      </w:r>
      <w:r>
        <w:tab/>
        <w:t>205</w:t>
      </w:r>
    </w:p>
    <w:p w:rsidR="00E9369B" w:rsidRPr="00485291" w:rsidRDefault="00E9369B">
      <w:pPr>
        <w:pStyle w:val="TOC3"/>
        <w:rPr>
          <w:rFonts w:ascii="Calibri" w:hAnsi="Calibri"/>
          <w:sz w:val="22"/>
          <w:szCs w:val="22"/>
        </w:rPr>
      </w:pPr>
      <w:r>
        <w:t>8.0.1</w:t>
      </w:r>
      <w:r w:rsidRPr="00485291">
        <w:rPr>
          <w:rFonts w:ascii="Calibri" w:hAnsi="Calibri"/>
          <w:sz w:val="22"/>
          <w:szCs w:val="22"/>
        </w:rPr>
        <w:tab/>
      </w:r>
      <w:r>
        <w:t>Single-antenna port scheme</w:t>
      </w:r>
      <w:r>
        <w:tab/>
        <w:t>214</w:t>
      </w:r>
    </w:p>
    <w:p w:rsidR="00E9369B" w:rsidRPr="00485291" w:rsidRDefault="00E9369B">
      <w:pPr>
        <w:pStyle w:val="TOC3"/>
        <w:rPr>
          <w:rFonts w:ascii="Calibri" w:hAnsi="Calibri"/>
          <w:sz w:val="22"/>
          <w:szCs w:val="22"/>
        </w:rPr>
      </w:pPr>
      <w:r>
        <w:t>8.0.2</w:t>
      </w:r>
      <w:r w:rsidRPr="00485291">
        <w:rPr>
          <w:rFonts w:ascii="Calibri" w:hAnsi="Calibri"/>
          <w:sz w:val="22"/>
          <w:szCs w:val="22"/>
        </w:rPr>
        <w:tab/>
      </w:r>
      <w:r>
        <w:t>Closed-loop spatial multiplexing scheme</w:t>
      </w:r>
      <w:r>
        <w:tab/>
        <w:t>214</w:t>
      </w:r>
    </w:p>
    <w:p w:rsidR="00E9369B" w:rsidRPr="00485291" w:rsidRDefault="00E9369B">
      <w:pPr>
        <w:pStyle w:val="TOC2"/>
        <w:rPr>
          <w:rFonts w:ascii="Calibri" w:hAnsi="Calibri"/>
          <w:sz w:val="22"/>
          <w:szCs w:val="22"/>
        </w:rPr>
      </w:pPr>
      <w:r>
        <w:t>8.1</w:t>
      </w:r>
      <w:r w:rsidRPr="00485291">
        <w:rPr>
          <w:rFonts w:ascii="Calibri" w:hAnsi="Calibri"/>
          <w:sz w:val="22"/>
          <w:szCs w:val="22"/>
        </w:rPr>
        <w:tab/>
      </w:r>
      <w:r>
        <w:t>Resource allocation for PDCCH/EPDCCH with uplink DCI format</w:t>
      </w:r>
      <w:r>
        <w:tab/>
        <w:t>215</w:t>
      </w:r>
    </w:p>
    <w:p w:rsidR="00E9369B" w:rsidRPr="00485291" w:rsidRDefault="00E9369B">
      <w:pPr>
        <w:pStyle w:val="TOC3"/>
        <w:rPr>
          <w:rFonts w:ascii="Calibri" w:hAnsi="Calibri"/>
          <w:sz w:val="22"/>
          <w:szCs w:val="22"/>
        </w:rPr>
      </w:pPr>
      <w:r>
        <w:t>8.1.1</w:t>
      </w:r>
      <w:r w:rsidRPr="00485291">
        <w:rPr>
          <w:rFonts w:ascii="Calibri" w:hAnsi="Calibri"/>
          <w:sz w:val="22"/>
          <w:szCs w:val="22"/>
        </w:rPr>
        <w:tab/>
      </w:r>
      <w:r>
        <w:t>Uplink resource allocation type 0</w:t>
      </w:r>
      <w:r>
        <w:tab/>
        <w:t>215</w:t>
      </w:r>
    </w:p>
    <w:p w:rsidR="00E9369B" w:rsidRPr="00485291" w:rsidRDefault="00E9369B">
      <w:pPr>
        <w:pStyle w:val="TOC3"/>
        <w:rPr>
          <w:rFonts w:ascii="Calibri" w:hAnsi="Calibri"/>
          <w:sz w:val="22"/>
          <w:szCs w:val="22"/>
        </w:rPr>
      </w:pPr>
      <w:r>
        <w:t>8.1.2</w:t>
      </w:r>
      <w:r w:rsidRPr="00485291">
        <w:rPr>
          <w:rFonts w:ascii="Calibri" w:hAnsi="Calibri"/>
          <w:sz w:val="22"/>
          <w:szCs w:val="22"/>
        </w:rPr>
        <w:tab/>
      </w:r>
      <w:r>
        <w:t>Uplink resource allocation type 1</w:t>
      </w:r>
      <w:r>
        <w:tab/>
        <w:t>215</w:t>
      </w:r>
    </w:p>
    <w:p w:rsidR="00E9369B" w:rsidRPr="00485291" w:rsidRDefault="00E9369B">
      <w:pPr>
        <w:pStyle w:val="TOC3"/>
        <w:rPr>
          <w:rFonts w:ascii="Calibri" w:hAnsi="Calibri"/>
          <w:sz w:val="22"/>
          <w:szCs w:val="22"/>
        </w:rPr>
      </w:pPr>
      <w:r>
        <w:t>8.1.3</w:t>
      </w:r>
      <w:r w:rsidRPr="00485291">
        <w:rPr>
          <w:rFonts w:ascii="Calibri" w:hAnsi="Calibri"/>
          <w:sz w:val="22"/>
          <w:szCs w:val="22"/>
        </w:rPr>
        <w:tab/>
      </w:r>
      <w:r>
        <w:t>Uplink resource allocation type 2</w:t>
      </w:r>
      <w:r>
        <w:tab/>
        <w:t>216</w:t>
      </w:r>
    </w:p>
    <w:p w:rsidR="00E9369B" w:rsidRPr="00485291" w:rsidRDefault="00E9369B">
      <w:pPr>
        <w:pStyle w:val="TOC2"/>
        <w:rPr>
          <w:rFonts w:ascii="Calibri" w:hAnsi="Calibri"/>
          <w:sz w:val="22"/>
          <w:szCs w:val="22"/>
        </w:rPr>
      </w:pPr>
      <w:r>
        <w:t>8.2</w:t>
      </w:r>
      <w:r w:rsidRPr="00485291">
        <w:rPr>
          <w:rFonts w:ascii="Calibri" w:hAnsi="Calibri"/>
          <w:sz w:val="22"/>
          <w:szCs w:val="22"/>
        </w:rPr>
        <w:tab/>
      </w:r>
      <w:r>
        <w:t>UE sounding procedure</w:t>
      </w:r>
      <w:r>
        <w:tab/>
        <w:t>217</w:t>
      </w:r>
    </w:p>
    <w:p w:rsidR="00E9369B" w:rsidRPr="00485291" w:rsidRDefault="00E9369B">
      <w:pPr>
        <w:pStyle w:val="TOC2"/>
        <w:rPr>
          <w:rFonts w:ascii="Calibri" w:hAnsi="Calibri"/>
          <w:sz w:val="22"/>
          <w:szCs w:val="22"/>
        </w:rPr>
      </w:pPr>
      <w:r>
        <w:t>8.3</w:t>
      </w:r>
      <w:r w:rsidRPr="00485291">
        <w:rPr>
          <w:rFonts w:ascii="Calibri" w:hAnsi="Calibri"/>
          <w:sz w:val="22"/>
          <w:szCs w:val="22"/>
        </w:rPr>
        <w:tab/>
      </w:r>
      <w:r>
        <w:t>UE HARQ-ACK procedure</w:t>
      </w:r>
      <w:r>
        <w:tab/>
        <w:t>224</w:t>
      </w:r>
    </w:p>
    <w:p w:rsidR="00E9369B" w:rsidRPr="00485291" w:rsidRDefault="00E9369B">
      <w:pPr>
        <w:pStyle w:val="TOC2"/>
        <w:rPr>
          <w:rFonts w:ascii="Calibri" w:hAnsi="Calibri"/>
          <w:sz w:val="22"/>
          <w:szCs w:val="22"/>
        </w:rPr>
      </w:pPr>
      <w:r>
        <w:t>8.4</w:t>
      </w:r>
      <w:r w:rsidRPr="00485291">
        <w:rPr>
          <w:rFonts w:ascii="Calibri" w:hAnsi="Calibri"/>
          <w:sz w:val="22"/>
          <w:szCs w:val="22"/>
        </w:rPr>
        <w:tab/>
      </w:r>
      <w:r>
        <w:t>UE PUSCH hopping procedure</w:t>
      </w:r>
      <w:r>
        <w:tab/>
        <w:t>226</w:t>
      </w:r>
    </w:p>
    <w:p w:rsidR="00E9369B" w:rsidRPr="00485291" w:rsidRDefault="00E9369B">
      <w:pPr>
        <w:pStyle w:val="TOC3"/>
        <w:rPr>
          <w:rFonts w:ascii="Calibri" w:hAnsi="Calibri"/>
          <w:sz w:val="22"/>
          <w:szCs w:val="22"/>
        </w:rPr>
      </w:pPr>
      <w:r>
        <w:t>8.4.1</w:t>
      </w:r>
      <w:r w:rsidRPr="00485291">
        <w:rPr>
          <w:rFonts w:ascii="Calibri" w:hAnsi="Calibri"/>
          <w:sz w:val="22"/>
          <w:szCs w:val="22"/>
        </w:rPr>
        <w:tab/>
      </w:r>
      <w:r>
        <w:t>Type 1 PUSCH hopping</w:t>
      </w:r>
      <w:r>
        <w:tab/>
        <w:t>227</w:t>
      </w:r>
    </w:p>
    <w:p w:rsidR="00E9369B" w:rsidRPr="00485291" w:rsidRDefault="00E9369B">
      <w:pPr>
        <w:pStyle w:val="TOC3"/>
        <w:rPr>
          <w:rFonts w:ascii="Calibri" w:hAnsi="Calibri"/>
          <w:sz w:val="22"/>
          <w:szCs w:val="22"/>
        </w:rPr>
      </w:pPr>
      <w:r>
        <w:t>8.4.2</w:t>
      </w:r>
      <w:r w:rsidRPr="00485291">
        <w:rPr>
          <w:rFonts w:ascii="Calibri" w:hAnsi="Calibri"/>
          <w:sz w:val="22"/>
          <w:szCs w:val="22"/>
        </w:rPr>
        <w:tab/>
      </w:r>
      <w:r>
        <w:t>Type 2 PUSCH hopping</w:t>
      </w:r>
      <w:r>
        <w:tab/>
        <w:t>227</w:t>
      </w:r>
    </w:p>
    <w:p w:rsidR="00E9369B" w:rsidRPr="00485291" w:rsidRDefault="00E9369B">
      <w:pPr>
        <w:pStyle w:val="TOC2"/>
        <w:rPr>
          <w:rFonts w:ascii="Calibri" w:hAnsi="Calibri"/>
          <w:sz w:val="22"/>
          <w:szCs w:val="22"/>
        </w:rPr>
      </w:pPr>
      <w:r>
        <w:t>8.5</w:t>
      </w:r>
      <w:r w:rsidRPr="00485291">
        <w:rPr>
          <w:rFonts w:ascii="Calibri" w:hAnsi="Calibri"/>
          <w:sz w:val="22"/>
          <w:szCs w:val="22"/>
        </w:rPr>
        <w:tab/>
      </w:r>
      <w:r>
        <w:t>UE Reference Symbol (RS) procedure</w:t>
      </w:r>
      <w:r>
        <w:tab/>
        <w:t>227</w:t>
      </w:r>
    </w:p>
    <w:p w:rsidR="00E9369B" w:rsidRPr="00485291" w:rsidRDefault="00E9369B">
      <w:pPr>
        <w:pStyle w:val="TOC2"/>
        <w:rPr>
          <w:rFonts w:ascii="Calibri" w:hAnsi="Calibri"/>
          <w:sz w:val="22"/>
          <w:szCs w:val="22"/>
        </w:rPr>
      </w:pPr>
      <w:r>
        <w:t>8.6</w:t>
      </w:r>
      <w:r w:rsidRPr="00485291">
        <w:rPr>
          <w:rFonts w:ascii="Calibri" w:hAnsi="Calibri"/>
          <w:sz w:val="22"/>
          <w:szCs w:val="22"/>
        </w:rPr>
        <w:tab/>
      </w:r>
      <w:r>
        <w:t>Modulation order, redundancy version and transport block size determination</w:t>
      </w:r>
      <w:r>
        <w:tab/>
        <w:t>228</w:t>
      </w:r>
    </w:p>
    <w:p w:rsidR="00E9369B" w:rsidRPr="00485291" w:rsidRDefault="00E9369B">
      <w:pPr>
        <w:pStyle w:val="TOC3"/>
        <w:rPr>
          <w:rFonts w:ascii="Calibri" w:hAnsi="Calibri"/>
          <w:sz w:val="22"/>
          <w:szCs w:val="22"/>
        </w:rPr>
      </w:pPr>
      <w:r>
        <w:t>8.6.1</w:t>
      </w:r>
      <w:r w:rsidRPr="00485291">
        <w:rPr>
          <w:rFonts w:ascii="Calibri" w:hAnsi="Calibri"/>
          <w:sz w:val="22"/>
          <w:szCs w:val="22"/>
        </w:rPr>
        <w:tab/>
      </w:r>
      <w:r>
        <w:t>Modulation order and redundancy version determination</w:t>
      </w:r>
      <w:r>
        <w:tab/>
        <w:t>228</w:t>
      </w:r>
    </w:p>
    <w:p w:rsidR="00E9369B" w:rsidRPr="00485291" w:rsidRDefault="00E9369B">
      <w:pPr>
        <w:pStyle w:val="TOC3"/>
        <w:rPr>
          <w:rFonts w:ascii="Calibri" w:hAnsi="Calibri"/>
          <w:sz w:val="22"/>
          <w:szCs w:val="22"/>
        </w:rPr>
      </w:pPr>
      <w:r>
        <w:t>8.6.2</w:t>
      </w:r>
      <w:r w:rsidRPr="00485291">
        <w:rPr>
          <w:rFonts w:ascii="Calibri" w:hAnsi="Calibri"/>
          <w:sz w:val="22"/>
          <w:szCs w:val="22"/>
        </w:rPr>
        <w:tab/>
      </w:r>
      <w:r>
        <w:t>Transport block size determination</w:t>
      </w:r>
      <w:r>
        <w:tab/>
        <w:t>230</w:t>
      </w:r>
    </w:p>
    <w:p w:rsidR="00E9369B" w:rsidRPr="00485291" w:rsidRDefault="00E9369B">
      <w:pPr>
        <w:pStyle w:val="TOC3"/>
        <w:rPr>
          <w:rFonts w:ascii="Calibri" w:hAnsi="Calibri"/>
          <w:sz w:val="22"/>
          <w:szCs w:val="22"/>
        </w:rPr>
      </w:pPr>
      <w:r>
        <w:t>8.6.3</w:t>
      </w:r>
      <w:r w:rsidRPr="00485291">
        <w:rPr>
          <w:rFonts w:ascii="Calibri" w:hAnsi="Calibri"/>
          <w:sz w:val="22"/>
          <w:szCs w:val="22"/>
        </w:rPr>
        <w:tab/>
      </w:r>
      <w:r>
        <w:t>Control information MCS offset determination</w:t>
      </w:r>
      <w:r>
        <w:tab/>
        <w:t>232</w:t>
      </w:r>
    </w:p>
    <w:p w:rsidR="00E9369B" w:rsidRPr="00485291" w:rsidRDefault="00E9369B">
      <w:pPr>
        <w:pStyle w:val="TOC2"/>
        <w:rPr>
          <w:rFonts w:ascii="Calibri" w:hAnsi="Calibri"/>
          <w:sz w:val="22"/>
          <w:szCs w:val="22"/>
        </w:rPr>
      </w:pPr>
      <w:r>
        <w:t>8.7</w:t>
      </w:r>
      <w:r w:rsidRPr="00485291">
        <w:rPr>
          <w:rFonts w:ascii="Calibri" w:hAnsi="Calibri"/>
          <w:sz w:val="22"/>
          <w:szCs w:val="22"/>
        </w:rPr>
        <w:tab/>
      </w:r>
      <w:r>
        <w:t>UE transmit antenna selection</w:t>
      </w:r>
      <w:r>
        <w:tab/>
        <w:t>236</w:t>
      </w:r>
    </w:p>
    <w:p w:rsidR="00E9369B" w:rsidRPr="00485291" w:rsidRDefault="00E9369B">
      <w:pPr>
        <w:pStyle w:val="TOC1"/>
        <w:rPr>
          <w:rFonts w:ascii="Calibri" w:hAnsi="Calibri"/>
          <w:szCs w:val="22"/>
        </w:rPr>
      </w:pPr>
      <w:r>
        <w:t>9</w:t>
      </w:r>
      <w:r w:rsidRPr="00485291">
        <w:rPr>
          <w:rFonts w:ascii="Calibri" w:hAnsi="Calibri"/>
          <w:szCs w:val="22"/>
        </w:rPr>
        <w:tab/>
      </w:r>
      <w:r>
        <w:t>Physical downlink control channel procedures</w:t>
      </w:r>
      <w:r>
        <w:tab/>
        <w:t>236</w:t>
      </w:r>
    </w:p>
    <w:p w:rsidR="00E9369B" w:rsidRPr="00485291" w:rsidRDefault="00E9369B">
      <w:pPr>
        <w:pStyle w:val="TOC2"/>
        <w:rPr>
          <w:rFonts w:ascii="Calibri" w:hAnsi="Calibri"/>
          <w:sz w:val="22"/>
          <w:szCs w:val="22"/>
        </w:rPr>
      </w:pPr>
      <w:r>
        <w:t>9.1</w:t>
      </w:r>
      <w:r w:rsidRPr="00485291">
        <w:rPr>
          <w:rFonts w:ascii="Calibri" w:hAnsi="Calibri"/>
          <w:sz w:val="22"/>
          <w:szCs w:val="22"/>
        </w:rPr>
        <w:tab/>
      </w:r>
      <w:r>
        <w:t>UE procedure for determining physical downlink control channel assignment</w:t>
      </w:r>
      <w:r>
        <w:tab/>
        <w:t>236</w:t>
      </w:r>
    </w:p>
    <w:p w:rsidR="00E9369B" w:rsidRPr="00485291" w:rsidRDefault="00E9369B">
      <w:pPr>
        <w:pStyle w:val="TOC3"/>
        <w:rPr>
          <w:rFonts w:ascii="Calibri" w:hAnsi="Calibri"/>
          <w:sz w:val="22"/>
          <w:szCs w:val="22"/>
        </w:rPr>
      </w:pPr>
      <w:r>
        <w:t>9.1.1</w:t>
      </w:r>
      <w:r w:rsidRPr="00485291">
        <w:rPr>
          <w:rFonts w:ascii="Calibri" w:hAnsi="Calibri"/>
          <w:sz w:val="22"/>
          <w:szCs w:val="22"/>
        </w:rPr>
        <w:tab/>
      </w:r>
      <w:r>
        <w:t>PDCCH assignment procedure</w:t>
      </w:r>
      <w:r>
        <w:tab/>
        <w:t>236</w:t>
      </w:r>
    </w:p>
    <w:p w:rsidR="00E9369B" w:rsidRPr="00485291" w:rsidRDefault="00E9369B">
      <w:pPr>
        <w:pStyle w:val="TOC3"/>
        <w:rPr>
          <w:rFonts w:ascii="Calibri" w:hAnsi="Calibri"/>
          <w:sz w:val="22"/>
          <w:szCs w:val="22"/>
        </w:rPr>
      </w:pPr>
      <w:r>
        <w:t>9.1.2</w:t>
      </w:r>
      <w:r w:rsidRPr="00485291">
        <w:rPr>
          <w:rFonts w:ascii="Calibri" w:hAnsi="Calibri"/>
          <w:sz w:val="22"/>
          <w:szCs w:val="22"/>
        </w:rPr>
        <w:tab/>
      </w:r>
      <w:r>
        <w:t>PHICH assignment procedure</w:t>
      </w:r>
      <w:r>
        <w:tab/>
        <w:t>239</w:t>
      </w:r>
    </w:p>
    <w:p w:rsidR="00E9369B" w:rsidRPr="00485291" w:rsidRDefault="00E9369B">
      <w:pPr>
        <w:pStyle w:val="TOC3"/>
        <w:rPr>
          <w:rFonts w:ascii="Calibri" w:hAnsi="Calibri"/>
          <w:sz w:val="22"/>
          <w:szCs w:val="22"/>
        </w:rPr>
      </w:pPr>
      <w:r>
        <w:t>9.1.3</w:t>
      </w:r>
      <w:r w:rsidRPr="00485291">
        <w:rPr>
          <w:rFonts w:ascii="Calibri" w:hAnsi="Calibri"/>
          <w:sz w:val="22"/>
          <w:szCs w:val="22"/>
        </w:rPr>
        <w:tab/>
      </w:r>
      <w:r>
        <w:t>Control Format Indicator (CFI) assignment procedure</w:t>
      </w:r>
      <w:r>
        <w:tab/>
        <w:t>242</w:t>
      </w:r>
    </w:p>
    <w:p w:rsidR="00E9369B" w:rsidRPr="00485291" w:rsidRDefault="00E9369B">
      <w:pPr>
        <w:pStyle w:val="TOC3"/>
        <w:rPr>
          <w:rFonts w:ascii="Calibri" w:hAnsi="Calibri"/>
          <w:sz w:val="22"/>
          <w:szCs w:val="22"/>
        </w:rPr>
      </w:pPr>
      <w:r>
        <w:t>9.1.4</w:t>
      </w:r>
      <w:r w:rsidRPr="00485291">
        <w:rPr>
          <w:rFonts w:ascii="Calibri" w:hAnsi="Calibri"/>
          <w:sz w:val="22"/>
          <w:szCs w:val="22"/>
        </w:rPr>
        <w:tab/>
      </w:r>
      <w:r>
        <w:t>EPDCCH assignment procedure</w:t>
      </w:r>
      <w:r>
        <w:tab/>
        <w:t>242</w:t>
      </w:r>
    </w:p>
    <w:p w:rsidR="00E9369B" w:rsidRPr="00485291" w:rsidRDefault="00E9369B">
      <w:pPr>
        <w:pStyle w:val="TOC4"/>
        <w:rPr>
          <w:rFonts w:ascii="Calibri" w:hAnsi="Calibri"/>
          <w:sz w:val="22"/>
          <w:szCs w:val="22"/>
        </w:rPr>
      </w:pPr>
      <w:r>
        <w:t>9.1.4.1</w:t>
      </w:r>
      <w:r w:rsidRPr="00485291">
        <w:rPr>
          <w:rFonts w:ascii="Calibri" w:hAnsi="Calibri"/>
          <w:sz w:val="22"/>
          <w:szCs w:val="22"/>
        </w:rPr>
        <w:tab/>
      </w:r>
      <w:r>
        <w:t>EPDCCH starting position</w:t>
      </w:r>
      <w:r>
        <w:tab/>
        <w:t>248</w:t>
      </w:r>
    </w:p>
    <w:p w:rsidR="00E9369B" w:rsidRPr="00485291" w:rsidRDefault="00E9369B">
      <w:pPr>
        <w:pStyle w:val="TOC4"/>
        <w:rPr>
          <w:rFonts w:ascii="Calibri" w:hAnsi="Calibri"/>
          <w:sz w:val="22"/>
          <w:szCs w:val="22"/>
        </w:rPr>
      </w:pPr>
      <w:r>
        <w:t>9.1.</w:t>
      </w:r>
      <w:r>
        <w:rPr>
          <w:lang w:eastAsia="ja-JP"/>
        </w:rPr>
        <w:t>4.2</w:t>
      </w:r>
      <w:r w:rsidRPr="00485291">
        <w:rPr>
          <w:rFonts w:ascii="Calibri" w:hAnsi="Calibri"/>
          <w:sz w:val="22"/>
          <w:szCs w:val="22"/>
        </w:rPr>
        <w:tab/>
      </w:r>
      <w:r>
        <w:t>Antenna ports quasi co-location for EPDCCH</w:t>
      </w:r>
      <w:r>
        <w:tab/>
        <w:t>249</w:t>
      </w:r>
    </w:p>
    <w:p w:rsidR="00E9369B" w:rsidRPr="00485291" w:rsidRDefault="00E9369B">
      <w:pPr>
        <w:pStyle w:val="TOC4"/>
        <w:rPr>
          <w:rFonts w:ascii="Calibri" w:hAnsi="Calibri"/>
          <w:sz w:val="22"/>
          <w:szCs w:val="22"/>
        </w:rPr>
      </w:pPr>
      <w:r>
        <w:t>9.1.</w:t>
      </w:r>
      <w:r>
        <w:rPr>
          <w:lang w:eastAsia="ja-JP"/>
        </w:rPr>
        <w:t>4.3</w:t>
      </w:r>
      <w:r w:rsidRPr="00485291">
        <w:rPr>
          <w:rFonts w:ascii="Calibri" w:hAnsi="Calibri"/>
          <w:sz w:val="22"/>
          <w:szCs w:val="22"/>
        </w:rPr>
        <w:tab/>
      </w:r>
      <w:r>
        <w:t>Resource mapping parameters for EPDCCH</w:t>
      </w:r>
      <w:r>
        <w:tab/>
        <w:t>249</w:t>
      </w:r>
    </w:p>
    <w:p w:rsidR="00E9369B" w:rsidRPr="00485291" w:rsidRDefault="00E9369B">
      <w:pPr>
        <w:pStyle w:val="TOC4"/>
        <w:rPr>
          <w:rFonts w:ascii="Calibri" w:hAnsi="Calibri"/>
          <w:sz w:val="22"/>
          <w:szCs w:val="22"/>
        </w:rPr>
      </w:pPr>
      <w:r>
        <w:t>9.1.</w:t>
      </w:r>
      <w:r>
        <w:rPr>
          <w:lang w:eastAsia="ja-JP"/>
        </w:rPr>
        <w:t>4.4</w:t>
      </w:r>
      <w:r w:rsidRPr="00485291">
        <w:rPr>
          <w:rFonts w:ascii="Calibri" w:hAnsi="Calibri"/>
          <w:sz w:val="22"/>
          <w:szCs w:val="22"/>
        </w:rPr>
        <w:tab/>
      </w:r>
      <w:r>
        <w:t>PRB-pair indication for EPDCCH</w:t>
      </w:r>
      <w:r>
        <w:tab/>
        <w:t>250</w:t>
      </w:r>
    </w:p>
    <w:p w:rsidR="00E9369B" w:rsidRPr="00485291" w:rsidRDefault="00E9369B">
      <w:pPr>
        <w:pStyle w:val="TOC3"/>
        <w:rPr>
          <w:rFonts w:ascii="Calibri" w:hAnsi="Calibri"/>
          <w:sz w:val="22"/>
          <w:szCs w:val="22"/>
        </w:rPr>
      </w:pPr>
      <w:r>
        <w:t>9.1.</w:t>
      </w:r>
      <w:r w:rsidRPr="005C362A">
        <w:rPr>
          <w:lang w:val="en-US"/>
        </w:rPr>
        <w:t>5</w:t>
      </w:r>
      <w:r w:rsidRPr="00485291">
        <w:rPr>
          <w:rFonts w:ascii="Calibri" w:hAnsi="Calibri"/>
          <w:sz w:val="22"/>
          <w:szCs w:val="22"/>
        </w:rPr>
        <w:tab/>
      </w:r>
      <w:r w:rsidRPr="005C362A">
        <w:rPr>
          <w:lang w:val="en-US"/>
        </w:rPr>
        <w:t>M</w:t>
      </w:r>
      <w:r>
        <w:t>PDCCH assignment procedure</w:t>
      </w:r>
      <w:r>
        <w:tab/>
        <w:t>250</w:t>
      </w:r>
    </w:p>
    <w:p w:rsidR="00E9369B" w:rsidRPr="00485291" w:rsidRDefault="00E9369B">
      <w:pPr>
        <w:pStyle w:val="TOC4"/>
        <w:rPr>
          <w:rFonts w:ascii="Calibri" w:hAnsi="Calibri"/>
          <w:sz w:val="22"/>
          <w:szCs w:val="22"/>
        </w:rPr>
      </w:pPr>
      <w:r>
        <w:t>9.1.</w:t>
      </w:r>
      <w:r w:rsidRPr="005C362A">
        <w:rPr>
          <w:lang w:val="en-US"/>
        </w:rPr>
        <w:t>5</w:t>
      </w:r>
      <w:r>
        <w:t>.1</w:t>
      </w:r>
      <w:r w:rsidRPr="00485291">
        <w:rPr>
          <w:rFonts w:ascii="Calibri" w:hAnsi="Calibri"/>
          <w:sz w:val="22"/>
          <w:szCs w:val="22"/>
        </w:rPr>
        <w:tab/>
      </w:r>
      <w:r w:rsidRPr="005C362A">
        <w:rPr>
          <w:lang w:val="en-US"/>
        </w:rPr>
        <w:t>M</w:t>
      </w:r>
      <w:r>
        <w:t>PDCCH starting position</w:t>
      </w:r>
      <w:r>
        <w:tab/>
        <w:t>256</w:t>
      </w:r>
    </w:p>
    <w:p w:rsidR="00E9369B" w:rsidRPr="00485291" w:rsidRDefault="00E9369B">
      <w:pPr>
        <w:pStyle w:val="TOC4"/>
        <w:rPr>
          <w:rFonts w:ascii="Calibri" w:hAnsi="Calibri"/>
          <w:sz w:val="22"/>
          <w:szCs w:val="22"/>
        </w:rPr>
      </w:pPr>
      <w:r>
        <w:t>9.1.</w:t>
      </w:r>
      <w:r w:rsidRPr="005C362A">
        <w:rPr>
          <w:rFonts w:eastAsia="MS Mincho"/>
          <w:lang w:eastAsia="ja-JP"/>
        </w:rPr>
        <w:t>5</w:t>
      </w:r>
      <w:r>
        <w:rPr>
          <w:lang w:eastAsia="ja-JP"/>
        </w:rPr>
        <w:t>.2</w:t>
      </w:r>
      <w:r w:rsidRPr="00485291">
        <w:rPr>
          <w:rFonts w:ascii="Calibri" w:hAnsi="Calibri"/>
          <w:sz w:val="22"/>
          <w:szCs w:val="22"/>
        </w:rPr>
        <w:tab/>
      </w:r>
      <w:r>
        <w:t xml:space="preserve">Antenna ports quasi co-location for </w:t>
      </w:r>
      <w:r w:rsidRPr="005C362A">
        <w:rPr>
          <w:rFonts w:eastAsia="MS Mincho"/>
          <w:lang w:eastAsia="ja-JP"/>
        </w:rPr>
        <w:t>M</w:t>
      </w:r>
      <w:r>
        <w:t>PDCCH</w:t>
      </w:r>
      <w:r>
        <w:tab/>
        <w:t>256</w:t>
      </w:r>
    </w:p>
    <w:p w:rsidR="00E9369B" w:rsidRPr="00485291" w:rsidRDefault="00E9369B">
      <w:pPr>
        <w:pStyle w:val="TOC2"/>
        <w:rPr>
          <w:rFonts w:ascii="Calibri" w:hAnsi="Calibri"/>
          <w:sz w:val="22"/>
          <w:szCs w:val="22"/>
        </w:rPr>
      </w:pPr>
      <w:r>
        <w:t>9.2</w:t>
      </w:r>
      <w:r w:rsidRPr="00485291">
        <w:rPr>
          <w:rFonts w:ascii="Calibri" w:hAnsi="Calibri"/>
          <w:sz w:val="22"/>
          <w:szCs w:val="22"/>
        </w:rPr>
        <w:tab/>
      </w:r>
      <w:r>
        <w:t>PDCCH/EPDCCH/MPDCCH validation for semi-persistent scheduling</w:t>
      </w:r>
      <w:r>
        <w:tab/>
        <w:t>257</w:t>
      </w:r>
    </w:p>
    <w:p w:rsidR="00E9369B" w:rsidRPr="00485291" w:rsidRDefault="00E9369B">
      <w:pPr>
        <w:pStyle w:val="TOC2"/>
        <w:rPr>
          <w:rFonts w:ascii="Calibri" w:hAnsi="Calibri"/>
          <w:sz w:val="22"/>
          <w:szCs w:val="22"/>
        </w:rPr>
      </w:pPr>
      <w:r>
        <w:t>9.3</w:t>
      </w:r>
      <w:r w:rsidRPr="00485291">
        <w:rPr>
          <w:rFonts w:ascii="Calibri" w:hAnsi="Calibri"/>
          <w:sz w:val="22"/>
          <w:szCs w:val="22"/>
        </w:rPr>
        <w:tab/>
      </w:r>
      <w:r>
        <w:t>PDCCH/EPDCCH/MPDCCH control information procedure</w:t>
      </w:r>
      <w:r>
        <w:tab/>
        <w:t>258</w:t>
      </w:r>
    </w:p>
    <w:p w:rsidR="00E9369B" w:rsidRPr="00485291" w:rsidRDefault="00E9369B">
      <w:pPr>
        <w:pStyle w:val="TOC1"/>
        <w:rPr>
          <w:rFonts w:ascii="Calibri" w:hAnsi="Calibri"/>
          <w:szCs w:val="22"/>
        </w:rPr>
      </w:pPr>
      <w:r>
        <w:t>10</w:t>
      </w:r>
      <w:r w:rsidRPr="00485291">
        <w:rPr>
          <w:rFonts w:ascii="Calibri" w:hAnsi="Calibri"/>
          <w:szCs w:val="22"/>
        </w:rPr>
        <w:tab/>
      </w:r>
      <w:r>
        <w:t>Physical uplink control channel procedures</w:t>
      </w:r>
      <w:r>
        <w:tab/>
        <w:t>259</w:t>
      </w:r>
    </w:p>
    <w:p w:rsidR="00E9369B" w:rsidRPr="00485291" w:rsidRDefault="00E9369B">
      <w:pPr>
        <w:pStyle w:val="TOC2"/>
        <w:rPr>
          <w:rFonts w:ascii="Calibri" w:hAnsi="Calibri"/>
          <w:sz w:val="22"/>
          <w:szCs w:val="22"/>
        </w:rPr>
      </w:pPr>
      <w:r>
        <w:t>10.1</w:t>
      </w:r>
      <w:r w:rsidRPr="00485291">
        <w:rPr>
          <w:rFonts w:ascii="Calibri" w:hAnsi="Calibri"/>
          <w:sz w:val="22"/>
          <w:szCs w:val="22"/>
        </w:rPr>
        <w:tab/>
      </w:r>
      <w:r>
        <w:t>UE procedure for determining physical uplink control channel assignment</w:t>
      </w:r>
      <w:r>
        <w:tab/>
        <w:t>259</w:t>
      </w:r>
    </w:p>
    <w:p w:rsidR="00E9369B" w:rsidRPr="00485291" w:rsidRDefault="00E9369B">
      <w:pPr>
        <w:pStyle w:val="TOC3"/>
        <w:rPr>
          <w:rFonts w:ascii="Calibri" w:hAnsi="Calibri"/>
          <w:sz w:val="22"/>
          <w:szCs w:val="22"/>
        </w:rPr>
      </w:pPr>
      <w:r>
        <w:lastRenderedPageBreak/>
        <w:t>10.1.1</w:t>
      </w:r>
      <w:r w:rsidRPr="00485291">
        <w:rPr>
          <w:rFonts w:ascii="Calibri" w:hAnsi="Calibri"/>
          <w:sz w:val="22"/>
          <w:szCs w:val="22"/>
        </w:rPr>
        <w:tab/>
      </w:r>
      <w:r>
        <w:t>PUCCH format information</w:t>
      </w:r>
      <w:r>
        <w:tab/>
        <w:t>262</w:t>
      </w:r>
    </w:p>
    <w:p w:rsidR="00E9369B" w:rsidRPr="00485291" w:rsidRDefault="00E9369B">
      <w:pPr>
        <w:pStyle w:val="TOC3"/>
        <w:rPr>
          <w:rFonts w:ascii="Calibri" w:hAnsi="Calibri"/>
          <w:sz w:val="22"/>
          <w:szCs w:val="22"/>
        </w:rPr>
      </w:pPr>
      <w:r>
        <w:t>10.1.2</w:t>
      </w:r>
      <w:r w:rsidRPr="00485291">
        <w:rPr>
          <w:rFonts w:ascii="Calibri" w:hAnsi="Calibri"/>
          <w:sz w:val="22"/>
          <w:szCs w:val="22"/>
        </w:rPr>
        <w:tab/>
      </w:r>
      <w:r>
        <w:t>FDD HARQ-ACK feedback procedures</w:t>
      </w:r>
      <w:r>
        <w:tab/>
        <w:t>267</w:t>
      </w:r>
    </w:p>
    <w:p w:rsidR="00E9369B" w:rsidRPr="00485291" w:rsidRDefault="00E9369B">
      <w:pPr>
        <w:pStyle w:val="TOC4"/>
        <w:rPr>
          <w:rFonts w:ascii="Calibri" w:hAnsi="Calibri"/>
          <w:sz w:val="22"/>
          <w:szCs w:val="22"/>
        </w:rPr>
      </w:pPr>
      <w:r>
        <w:t>10.1.2.1</w:t>
      </w:r>
      <w:r w:rsidRPr="00485291">
        <w:rPr>
          <w:rFonts w:ascii="Calibri" w:hAnsi="Calibri"/>
          <w:sz w:val="22"/>
          <w:szCs w:val="22"/>
        </w:rPr>
        <w:tab/>
      </w:r>
      <w:r>
        <w:t>FDD HARQ-ACK procedure for one configured serving cell</w:t>
      </w:r>
      <w:r>
        <w:tab/>
        <w:t>267</w:t>
      </w:r>
    </w:p>
    <w:p w:rsidR="00E9369B" w:rsidRPr="00485291" w:rsidRDefault="00E9369B">
      <w:pPr>
        <w:pStyle w:val="TOC4"/>
        <w:rPr>
          <w:rFonts w:ascii="Calibri" w:hAnsi="Calibri"/>
          <w:sz w:val="22"/>
          <w:szCs w:val="22"/>
        </w:rPr>
      </w:pPr>
      <w:r>
        <w:t>10.1.2.2</w:t>
      </w:r>
      <w:r w:rsidRPr="00485291">
        <w:rPr>
          <w:rFonts w:ascii="Calibri" w:hAnsi="Calibri"/>
          <w:sz w:val="22"/>
          <w:szCs w:val="22"/>
        </w:rPr>
        <w:tab/>
      </w:r>
      <w:r>
        <w:t>FDD HARQ-ACK procedures for more than one configured serving cell</w:t>
      </w:r>
      <w:r>
        <w:tab/>
        <w:t>269</w:t>
      </w:r>
    </w:p>
    <w:p w:rsidR="00E9369B" w:rsidRPr="00485291" w:rsidRDefault="00E9369B">
      <w:pPr>
        <w:pStyle w:val="TOC5"/>
        <w:rPr>
          <w:rFonts w:ascii="Calibri" w:hAnsi="Calibri"/>
          <w:sz w:val="22"/>
          <w:szCs w:val="22"/>
        </w:rPr>
      </w:pPr>
      <w:r>
        <w:t>10.1.2.2.1</w:t>
      </w:r>
      <w:r w:rsidRPr="00485291">
        <w:rPr>
          <w:rFonts w:ascii="Calibri" w:hAnsi="Calibri"/>
          <w:sz w:val="22"/>
          <w:szCs w:val="22"/>
        </w:rPr>
        <w:tab/>
      </w:r>
      <w:r>
        <w:t>PUCCH format 1b with channel selection HARQ-ACK procedure</w:t>
      </w:r>
      <w:r>
        <w:tab/>
        <w:t>269</w:t>
      </w:r>
    </w:p>
    <w:p w:rsidR="00E9369B" w:rsidRPr="00485291" w:rsidRDefault="00E9369B">
      <w:pPr>
        <w:pStyle w:val="TOC5"/>
        <w:rPr>
          <w:rFonts w:ascii="Calibri" w:hAnsi="Calibri"/>
          <w:sz w:val="22"/>
          <w:szCs w:val="22"/>
        </w:rPr>
      </w:pPr>
      <w:r>
        <w:t>10.1.2.2.2</w:t>
      </w:r>
      <w:r w:rsidRPr="00485291">
        <w:rPr>
          <w:rFonts w:ascii="Calibri" w:hAnsi="Calibri"/>
          <w:sz w:val="22"/>
          <w:szCs w:val="22"/>
        </w:rPr>
        <w:tab/>
      </w:r>
      <w:r>
        <w:t>PUCCH format 3 HARQ-ACK procedure</w:t>
      </w:r>
      <w:r>
        <w:tab/>
        <w:t>273</w:t>
      </w:r>
    </w:p>
    <w:p w:rsidR="00E9369B" w:rsidRPr="00485291" w:rsidRDefault="00E9369B">
      <w:pPr>
        <w:pStyle w:val="TOC5"/>
        <w:rPr>
          <w:rFonts w:ascii="Calibri" w:hAnsi="Calibri"/>
          <w:sz w:val="22"/>
          <w:szCs w:val="22"/>
        </w:rPr>
      </w:pPr>
      <w:r>
        <w:t>10.1.2.2.</w:t>
      </w:r>
      <w:r w:rsidRPr="005C362A">
        <w:rPr>
          <w:rFonts w:eastAsia="SimSun"/>
          <w:lang w:eastAsia="zh-CN"/>
        </w:rPr>
        <w:t>3</w:t>
      </w:r>
      <w:r w:rsidRPr="00485291">
        <w:rPr>
          <w:rFonts w:ascii="Calibri" w:hAnsi="Calibri"/>
          <w:sz w:val="22"/>
          <w:szCs w:val="22"/>
        </w:rPr>
        <w:tab/>
      </w:r>
      <w:r>
        <w:t xml:space="preserve">PUCCH format </w:t>
      </w:r>
      <w:r w:rsidRPr="005C362A">
        <w:rPr>
          <w:rFonts w:eastAsia="SimSun"/>
          <w:lang w:eastAsia="zh-CN"/>
        </w:rPr>
        <w:t>4</w:t>
      </w:r>
      <w:r>
        <w:t xml:space="preserve"> HARQ-ACK procedure</w:t>
      </w:r>
      <w:r>
        <w:tab/>
        <w:t>275</w:t>
      </w:r>
    </w:p>
    <w:p w:rsidR="00E9369B" w:rsidRPr="00485291" w:rsidRDefault="00E9369B">
      <w:pPr>
        <w:pStyle w:val="TOC5"/>
        <w:rPr>
          <w:rFonts w:ascii="Calibri" w:hAnsi="Calibri"/>
          <w:sz w:val="22"/>
          <w:szCs w:val="22"/>
        </w:rPr>
      </w:pPr>
      <w:r>
        <w:t>10.1.2.2.</w:t>
      </w:r>
      <w:r w:rsidRPr="005C362A">
        <w:rPr>
          <w:rFonts w:eastAsia="SimSun"/>
          <w:lang w:eastAsia="zh-CN"/>
        </w:rPr>
        <w:t>4</w:t>
      </w:r>
      <w:r w:rsidRPr="00485291">
        <w:rPr>
          <w:rFonts w:ascii="Calibri" w:hAnsi="Calibri"/>
          <w:sz w:val="22"/>
          <w:szCs w:val="22"/>
        </w:rPr>
        <w:tab/>
      </w:r>
      <w:r>
        <w:t xml:space="preserve">PUCCH format </w:t>
      </w:r>
      <w:r w:rsidRPr="005C362A">
        <w:rPr>
          <w:rFonts w:eastAsia="SimSun"/>
          <w:lang w:eastAsia="zh-CN"/>
        </w:rPr>
        <w:t>5</w:t>
      </w:r>
      <w:r>
        <w:t xml:space="preserve"> HARQ-ACK procedure</w:t>
      </w:r>
      <w:r>
        <w:tab/>
        <w:t>276</w:t>
      </w:r>
    </w:p>
    <w:p w:rsidR="00E9369B" w:rsidRPr="00485291" w:rsidRDefault="00E9369B">
      <w:pPr>
        <w:pStyle w:val="TOC3"/>
        <w:rPr>
          <w:rFonts w:ascii="Calibri" w:hAnsi="Calibri"/>
          <w:sz w:val="22"/>
          <w:szCs w:val="22"/>
        </w:rPr>
      </w:pPr>
      <w:r>
        <w:t>10.1.2A</w:t>
      </w:r>
      <w:r w:rsidRPr="00485291">
        <w:rPr>
          <w:rFonts w:ascii="Calibri" w:hAnsi="Calibri"/>
          <w:sz w:val="22"/>
          <w:szCs w:val="22"/>
        </w:rPr>
        <w:tab/>
      </w:r>
      <w:r>
        <w:t>FDD-TDD HARQ-ACK feedback procedures for primary cell frame structure type 1</w:t>
      </w:r>
      <w:r>
        <w:tab/>
        <w:t>276</w:t>
      </w:r>
    </w:p>
    <w:p w:rsidR="00E9369B" w:rsidRPr="00485291" w:rsidRDefault="00E9369B">
      <w:pPr>
        <w:pStyle w:val="TOC3"/>
        <w:rPr>
          <w:rFonts w:ascii="Calibri" w:hAnsi="Calibri"/>
          <w:sz w:val="22"/>
          <w:szCs w:val="22"/>
        </w:rPr>
      </w:pPr>
      <w:r>
        <w:t>10.1.3</w:t>
      </w:r>
      <w:r w:rsidRPr="00485291">
        <w:rPr>
          <w:rFonts w:ascii="Calibri" w:hAnsi="Calibri"/>
          <w:sz w:val="22"/>
          <w:szCs w:val="22"/>
        </w:rPr>
        <w:tab/>
      </w:r>
      <w:r>
        <w:t>TDD HARQ-ACK feedback procedures</w:t>
      </w:r>
      <w:r>
        <w:tab/>
        <w:t>277</w:t>
      </w:r>
    </w:p>
    <w:p w:rsidR="00E9369B" w:rsidRPr="00485291" w:rsidRDefault="00E9369B">
      <w:pPr>
        <w:pStyle w:val="TOC4"/>
        <w:rPr>
          <w:rFonts w:ascii="Calibri" w:hAnsi="Calibri"/>
          <w:sz w:val="22"/>
          <w:szCs w:val="22"/>
        </w:rPr>
      </w:pPr>
      <w:r>
        <w:t>10.1.3.1</w:t>
      </w:r>
      <w:r w:rsidRPr="00485291">
        <w:rPr>
          <w:rFonts w:ascii="Calibri" w:hAnsi="Calibri"/>
          <w:sz w:val="22"/>
          <w:szCs w:val="22"/>
        </w:rPr>
        <w:tab/>
      </w:r>
      <w:r>
        <w:t>TDD HARQ-ACK procedure for one configured serving cell</w:t>
      </w:r>
      <w:r>
        <w:tab/>
        <w:t>279</w:t>
      </w:r>
    </w:p>
    <w:p w:rsidR="00E9369B" w:rsidRPr="00485291" w:rsidRDefault="00E9369B">
      <w:pPr>
        <w:pStyle w:val="TOC4"/>
        <w:rPr>
          <w:rFonts w:ascii="Calibri" w:hAnsi="Calibri"/>
          <w:sz w:val="22"/>
          <w:szCs w:val="22"/>
        </w:rPr>
      </w:pPr>
      <w:r>
        <w:t>10.1.3.2</w:t>
      </w:r>
      <w:r w:rsidRPr="00485291">
        <w:rPr>
          <w:rFonts w:ascii="Calibri" w:hAnsi="Calibri"/>
          <w:sz w:val="22"/>
          <w:szCs w:val="22"/>
        </w:rPr>
        <w:tab/>
      </w:r>
      <w:r>
        <w:t>TDD HARQ-ACK procedure for more than one configured serving cell</w:t>
      </w:r>
      <w:r>
        <w:tab/>
        <w:t>291</w:t>
      </w:r>
    </w:p>
    <w:p w:rsidR="00E9369B" w:rsidRPr="00485291" w:rsidRDefault="00E9369B">
      <w:pPr>
        <w:pStyle w:val="TOC5"/>
        <w:rPr>
          <w:rFonts w:ascii="Calibri" w:hAnsi="Calibri"/>
          <w:sz w:val="22"/>
          <w:szCs w:val="22"/>
        </w:rPr>
      </w:pPr>
      <w:r>
        <w:t>10.1.3.2.1</w:t>
      </w:r>
      <w:r w:rsidRPr="00485291">
        <w:rPr>
          <w:rFonts w:ascii="Calibri" w:hAnsi="Calibri"/>
          <w:sz w:val="22"/>
          <w:szCs w:val="22"/>
        </w:rPr>
        <w:tab/>
      </w:r>
      <w:r>
        <w:t>PUCCH format 1b with channel selection HARQ-ACK procedure</w:t>
      </w:r>
      <w:r>
        <w:tab/>
        <w:t>291</w:t>
      </w:r>
    </w:p>
    <w:p w:rsidR="00E9369B" w:rsidRPr="00485291" w:rsidRDefault="00E9369B">
      <w:pPr>
        <w:pStyle w:val="TOC5"/>
        <w:rPr>
          <w:rFonts w:ascii="Calibri" w:hAnsi="Calibri"/>
          <w:sz w:val="22"/>
          <w:szCs w:val="22"/>
        </w:rPr>
      </w:pPr>
      <w:r>
        <w:t>10.1.3.2.2</w:t>
      </w:r>
      <w:r w:rsidRPr="00485291">
        <w:rPr>
          <w:rFonts w:ascii="Calibri" w:hAnsi="Calibri"/>
          <w:sz w:val="22"/>
          <w:szCs w:val="22"/>
        </w:rPr>
        <w:tab/>
      </w:r>
      <w:r>
        <w:t>PUCCH format 3 HARQ-ACK procedure</w:t>
      </w:r>
      <w:r>
        <w:tab/>
        <w:t>306</w:t>
      </w:r>
    </w:p>
    <w:p w:rsidR="00E9369B" w:rsidRPr="00485291" w:rsidRDefault="00E9369B">
      <w:pPr>
        <w:pStyle w:val="TOC5"/>
        <w:rPr>
          <w:rFonts w:ascii="Calibri" w:hAnsi="Calibri"/>
          <w:sz w:val="22"/>
          <w:szCs w:val="22"/>
        </w:rPr>
      </w:pPr>
      <w:r>
        <w:t>10.1.3.2.</w:t>
      </w:r>
      <w:r w:rsidRPr="005C362A">
        <w:rPr>
          <w:rFonts w:eastAsia="SimSun"/>
          <w:lang w:eastAsia="zh-CN"/>
        </w:rPr>
        <w:t>3</w:t>
      </w:r>
      <w:r w:rsidRPr="00485291">
        <w:rPr>
          <w:rFonts w:ascii="Calibri" w:hAnsi="Calibri"/>
          <w:sz w:val="22"/>
          <w:szCs w:val="22"/>
        </w:rPr>
        <w:tab/>
      </w:r>
      <w:r>
        <w:t xml:space="preserve">PUCCH format </w:t>
      </w:r>
      <w:r w:rsidRPr="005C362A">
        <w:rPr>
          <w:rFonts w:eastAsia="SimSun"/>
          <w:lang w:eastAsia="zh-CN"/>
        </w:rPr>
        <w:t>4</w:t>
      </w:r>
      <w:r>
        <w:t xml:space="preserve"> HARQ-ACK procedure</w:t>
      </w:r>
      <w:r>
        <w:tab/>
        <w:t>313</w:t>
      </w:r>
    </w:p>
    <w:p w:rsidR="00E9369B" w:rsidRPr="00485291" w:rsidRDefault="00E9369B">
      <w:pPr>
        <w:pStyle w:val="TOC5"/>
        <w:rPr>
          <w:rFonts w:ascii="Calibri" w:hAnsi="Calibri"/>
          <w:sz w:val="22"/>
          <w:szCs w:val="22"/>
        </w:rPr>
      </w:pPr>
      <w:r>
        <w:t>10.1.3.2.</w:t>
      </w:r>
      <w:r w:rsidRPr="005C362A">
        <w:rPr>
          <w:rFonts w:eastAsia="SimSun"/>
          <w:lang w:eastAsia="zh-CN"/>
        </w:rPr>
        <w:t>4</w:t>
      </w:r>
      <w:r w:rsidRPr="00485291">
        <w:rPr>
          <w:rFonts w:ascii="Calibri" w:hAnsi="Calibri"/>
          <w:sz w:val="22"/>
          <w:szCs w:val="22"/>
        </w:rPr>
        <w:tab/>
      </w:r>
      <w:r>
        <w:t xml:space="preserve">PUCCH format </w:t>
      </w:r>
      <w:r w:rsidRPr="005C362A">
        <w:rPr>
          <w:rFonts w:eastAsia="SimSun"/>
          <w:lang w:eastAsia="zh-CN"/>
        </w:rPr>
        <w:t>5</w:t>
      </w:r>
      <w:r>
        <w:t xml:space="preserve"> HARQ-ACK procedure</w:t>
      </w:r>
      <w:r>
        <w:tab/>
        <w:t>330</w:t>
      </w:r>
    </w:p>
    <w:p w:rsidR="00E9369B" w:rsidRPr="00485291" w:rsidRDefault="00E9369B">
      <w:pPr>
        <w:pStyle w:val="TOC3"/>
        <w:rPr>
          <w:rFonts w:ascii="Calibri" w:hAnsi="Calibri"/>
          <w:sz w:val="22"/>
          <w:szCs w:val="22"/>
        </w:rPr>
      </w:pPr>
      <w:r>
        <w:t>10.1.3A</w:t>
      </w:r>
      <w:r w:rsidRPr="00485291">
        <w:rPr>
          <w:rFonts w:ascii="Calibri" w:hAnsi="Calibri"/>
          <w:sz w:val="22"/>
          <w:szCs w:val="22"/>
        </w:rPr>
        <w:tab/>
      </w:r>
      <w:r>
        <w:t>FDD-TDD HARQ-ACK feedback procedures for primary cell frame structure type 2</w:t>
      </w:r>
      <w:r>
        <w:tab/>
        <w:t>330</w:t>
      </w:r>
    </w:p>
    <w:p w:rsidR="00E9369B" w:rsidRPr="00485291" w:rsidRDefault="00E9369B">
      <w:pPr>
        <w:pStyle w:val="TOC3"/>
        <w:rPr>
          <w:rFonts w:ascii="Calibri" w:hAnsi="Calibri"/>
          <w:sz w:val="22"/>
          <w:szCs w:val="22"/>
        </w:rPr>
      </w:pPr>
      <w:r>
        <w:t>10.1.4</w:t>
      </w:r>
      <w:r w:rsidRPr="00485291">
        <w:rPr>
          <w:rFonts w:ascii="Calibri" w:hAnsi="Calibri"/>
          <w:sz w:val="22"/>
          <w:szCs w:val="22"/>
        </w:rPr>
        <w:tab/>
      </w:r>
      <w:r>
        <w:t>HARQ-ACK Repetition procedure</w:t>
      </w:r>
      <w:r>
        <w:tab/>
        <w:t>331</w:t>
      </w:r>
    </w:p>
    <w:p w:rsidR="00E9369B" w:rsidRPr="00485291" w:rsidRDefault="00E9369B">
      <w:pPr>
        <w:pStyle w:val="TOC3"/>
        <w:rPr>
          <w:rFonts w:ascii="Calibri" w:hAnsi="Calibri"/>
          <w:sz w:val="22"/>
          <w:szCs w:val="22"/>
        </w:rPr>
      </w:pPr>
      <w:r>
        <w:t>10.1.5</w:t>
      </w:r>
      <w:r w:rsidRPr="00485291">
        <w:rPr>
          <w:rFonts w:ascii="Calibri" w:hAnsi="Calibri"/>
          <w:sz w:val="22"/>
          <w:szCs w:val="22"/>
        </w:rPr>
        <w:tab/>
      </w:r>
      <w:r>
        <w:t>Scheduling Request (SR) procedure</w:t>
      </w:r>
      <w:r>
        <w:tab/>
        <w:t>333</w:t>
      </w:r>
    </w:p>
    <w:p w:rsidR="00E9369B" w:rsidRPr="00485291" w:rsidRDefault="00E9369B">
      <w:pPr>
        <w:pStyle w:val="TOC2"/>
        <w:rPr>
          <w:rFonts w:ascii="Calibri" w:hAnsi="Calibri"/>
          <w:sz w:val="22"/>
          <w:szCs w:val="22"/>
        </w:rPr>
      </w:pPr>
      <w:r>
        <w:t>10.2</w:t>
      </w:r>
      <w:r w:rsidRPr="00485291">
        <w:rPr>
          <w:rFonts w:ascii="Calibri" w:hAnsi="Calibri"/>
          <w:sz w:val="22"/>
          <w:szCs w:val="22"/>
        </w:rPr>
        <w:tab/>
      </w:r>
      <w:r>
        <w:t>Uplink HARQ-ACK timing</w:t>
      </w:r>
      <w:r>
        <w:tab/>
        <w:t>334</w:t>
      </w:r>
    </w:p>
    <w:p w:rsidR="00E9369B" w:rsidRPr="00485291" w:rsidRDefault="00E9369B">
      <w:pPr>
        <w:pStyle w:val="TOC1"/>
        <w:rPr>
          <w:rFonts w:ascii="Calibri" w:hAnsi="Calibri"/>
          <w:szCs w:val="22"/>
        </w:rPr>
      </w:pPr>
      <w:r w:rsidRPr="00E9369B">
        <w:t>11</w:t>
      </w:r>
      <w:r w:rsidRPr="00485291">
        <w:rPr>
          <w:rFonts w:ascii="Calibri" w:hAnsi="Calibri"/>
          <w:szCs w:val="22"/>
        </w:rPr>
        <w:tab/>
      </w:r>
      <w:r>
        <w:t>Physical M</w:t>
      </w:r>
      <w:r w:rsidRPr="005C362A">
        <w:rPr>
          <w:rFonts w:eastAsia="SimSun"/>
          <w:lang w:eastAsia="zh-CN"/>
        </w:rPr>
        <w:t>ulticast</w:t>
      </w:r>
      <w:r>
        <w:t xml:space="preserve"> Channel (PMCH) related procedures</w:t>
      </w:r>
      <w:r>
        <w:tab/>
        <w:t>338</w:t>
      </w:r>
    </w:p>
    <w:p w:rsidR="00E9369B" w:rsidRPr="00485291" w:rsidRDefault="00E9369B">
      <w:pPr>
        <w:pStyle w:val="TOC2"/>
        <w:rPr>
          <w:rFonts w:ascii="Calibri" w:hAnsi="Calibri"/>
          <w:sz w:val="22"/>
          <w:szCs w:val="22"/>
        </w:rPr>
      </w:pPr>
      <w:r w:rsidRPr="00E9369B">
        <w:t>11.1</w:t>
      </w:r>
      <w:r w:rsidRPr="00485291">
        <w:rPr>
          <w:rFonts w:ascii="Calibri" w:hAnsi="Calibri"/>
          <w:sz w:val="22"/>
          <w:szCs w:val="22"/>
        </w:rPr>
        <w:tab/>
      </w:r>
      <w:r>
        <w:t>UE procedure for receiving the PMCH</w:t>
      </w:r>
      <w:r>
        <w:tab/>
        <w:t>338</w:t>
      </w:r>
    </w:p>
    <w:p w:rsidR="00E9369B" w:rsidRPr="00485291" w:rsidRDefault="00E9369B">
      <w:pPr>
        <w:pStyle w:val="TOC2"/>
        <w:rPr>
          <w:rFonts w:ascii="Calibri" w:hAnsi="Calibri"/>
          <w:sz w:val="22"/>
          <w:szCs w:val="22"/>
        </w:rPr>
      </w:pPr>
      <w:r w:rsidRPr="00E9369B">
        <w:t>11.2</w:t>
      </w:r>
      <w:r w:rsidRPr="00485291">
        <w:rPr>
          <w:rFonts w:ascii="Calibri" w:hAnsi="Calibri"/>
          <w:sz w:val="22"/>
          <w:szCs w:val="22"/>
        </w:rPr>
        <w:tab/>
      </w:r>
      <w:r w:rsidRPr="005C362A">
        <w:rPr>
          <w:rFonts w:eastAsia="SimSun"/>
          <w:lang w:eastAsia="zh-CN"/>
        </w:rPr>
        <w:t>UE procedure for receiving MCCH change notification</w:t>
      </w:r>
      <w:r>
        <w:tab/>
        <w:t>338</w:t>
      </w:r>
    </w:p>
    <w:p w:rsidR="00E9369B" w:rsidRPr="00485291" w:rsidRDefault="00E9369B">
      <w:pPr>
        <w:pStyle w:val="TOC1"/>
        <w:rPr>
          <w:rFonts w:ascii="Calibri" w:hAnsi="Calibri"/>
          <w:szCs w:val="22"/>
        </w:rPr>
      </w:pPr>
      <w:r w:rsidRPr="00E9369B">
        <w:t>12</w:t>
      </w:r>
      <w:r w:rsidRPr="00485291">
        <w:rPr>
          <w:rFonts w:ascii="Calibri" w:hAnsi="Calibri"/>
          <w:szCs w:val="22"/>
        </w:rPr>
        <w:tab/>
      </w:r>
      <w:r w:rsidRPr="005C362A">
        <w:rPr>
          <w:rFonts w:eastAsia="MS Mincho"/>
          <w:lang w:eastAsia="ja-JP"/>
        </w:rPr>
        <w:t>A</w:t>
      </w:r>
      <w:r>
        <w:t>ssumptions</w:t>
      </w:r>
      <w:r w:rsidRPr="005C362A">
        <w:rPr>
          <w:rFonts w:eastAsia="MS Mincho"/>
          <w:lang w:eastAsia="ja-JP"/>
        </w:rPr>
        <w:t xml:space="preserve"> independent of physical channel</w:t>
      </w:r>
      <w:r>
        <w:tab/>
        <w:t>338</w:t>
      </w:r>
    </w:p>
    <w:p w:rsidR="00E9369B" w:rsidRPr="00485291" w:rsidRDefault="00E9369B">
      <w:pPr>
        <w:pStyle w:val="TOC1"/>
        <w:rPr>
          <w:rFonts w:ascii="Calibri" w:hAnsi="Calibri"/>
          <w:szCs w:val="22"/>
        </w:rPr>
      </w:pPr>
      <w:r w:rsidRPr="00E9369B">
        <w:t>13</w:t>
      </w:r>
      <w:r w:rsidRPr="00485291">
        <w:rPr>
          <w:rFonts w:ascii="Calibri" w:hAnsi="Calibri"/>
          <w:szCs w:val="22"/>
        </w:rPr>
        <w:tab/>
      </w:r>
      <w:r w:rsidRPr="005C362A">
        <w:rPr>
          <w:rFonts w:eastAsia="MS Mincho"/>
          <w:lang w:eastAsia="ja-JP"/>
        </w:rPr>
        <w:t>Uplink/Downlink configuration determination procedure for Frame Structure Type 2</w:t>
      </w:r>
      <w:r>
        <w:tab/>
        <w:t>339</w:t>
      </w:r>
    </w:p>
    <w:p w:rsidR="00E9369B" w:rsidRPr="00485291" w:rsidRDefault="00E9369B">
      <w:pPr>
        <w:pStyle w:val="TOC2"/>
        <w:rPr>
          <w:rFonts w:ascii="Calibri" w:hAnsi="Calibri"/>
          <w:sz w:val="22"/>
          <w:szCs w:val="22"/>
        </w:rPr>
      </w:pPr>
      <w:r w:rsidRPr="00E9369B">
        <w:t>13.1</w:t>
      </w:r>
      <w:r w:rsidRPr="00485291">
        <w:rPr>
          <w:rFonts w:ascii="Calibri" w:hAnsi="Calibri"/>
          <w:sz w:val="22"/>
          <w:szCs w:val="22"/>
        </w:rPr>
        <w:tab/>
      </w:r>
      <w:r w:rsidRPr="005C362A">
        <w:rPr>
          <w:rFonts w:eastAsia="SimSun"/>
          <w:lang w:eastAsia="zh-CN"/>
        </w:rPr>
        <w:t>UE procedure for determining eIMTA-uplink/downlink configuration</w:t>
      </w:r>
      <w:r>
        <w:tab/>
        <w:t>339</w:t>
      </w:r>
    </w:p>
    <w:p w:rsidR="00E9369B" w:rsidRPr="00485291" w:rsidRDefault="00E9369B">
      <w:pPr>
        <w:pStyle w:val="TOC1"/>
        <w:rPr>
          <w:rFonts w:ascii="Calibri" w:hAnsi="Calibri"/>
          <w:szCs w:val="22"/>
        </w:rPr>
      </w:pPr>
      <w:r w:rsidRPr="00E9369B">
        <w:t>13A</w:t>
      </w:r>
      <w:r w:rsidRPr="00485291">
        <w:rPr>
          <w:rFonts w:ascii="Calibri" w:hAnsi="Calibri"/>
          <w:szCs w:val="22"/>
        </w:rPr>
        <w:tab/>
      </w:r>
      <w:r w:rsidRPr="005C362A">
        <w:rPr>
          <w:rFonts w:eastAsia="MS Mincho"/>
          <w:lang w:eastAsia="ja-JP"/>
        </w:rPr>
        <w:t>Subframe configuration for Frame Structure Type 3</w:t>
      </w:r>
      <w:r>
        <w:tab/>
        <w:t>340</w:t>
      </w:r>
    </w:p>
    <w:p w:rsidR="00E9369B" w:rsidRPr="00485291" w:rsidRDefault="00E9369B">
      <w:pPr>
        <w:pStyle w:val="TOC1"/>
        <w:rPr>
          <w:rFonts w:ascii="Calibri" w:hAnsi="Calibri"/>
          <w:szCs w:val="22"/>
        </w:rPr>
      </w:pPr>
      <w:r w:rsidRPr="00E9369B">
        <w:t>14 UE procedures related to Sidelink</w:t>
      </w:r>
      <w:r>
        <w:tab/>
        <w:t>342</w:t>
      </w:r>
    </w:p>
    <w:p w:rsidR="00E9369B" w:rsidRPr="00485291" w:rsidRDefault="00E9369B">
      <w:pPr>
        <w:pStyle w:val="TOC2"/>
        <w:rPr>
          <w:rFonts w:ascii="Calibri" w:hAnsi="Calibri"/>
          <w:sz w:val="22"/>
          <w:szCs w:val="22"/>
        </w:rPr>
      </w:pPr>
      <w:r>
        <w:t>14.1</w:t>
      </w:r>
      <w:r w:rsidRPr="00485291">
        <w:rPr>
          <w:rFonts w:ascii="Calibri" w:hAnsi="Calibri"/>
          <w:sz w:val="22"/>
          <w:szCs w:val="22"/>
        </w:rPr>
        <w:tab/>
      </w:r>
      <w:r>
        <w:t>Physical Sidelink Shared Channel related procedures</w:t>
      </w:r>
      <w:r>
        <w:tab/>
        <w:t>342</w:t>
      </w:r>
    </w:p>
    <w:p w:rsidR="00E9369B" w:rsidRPr="00485291" w:rsidRDefault="00E9369B">
      <w:pPr>
        <w:pStyle w:val="TOC3"/>
        <w:rPr>
          <w:rFonts w:ascii="Calibri" w:hAnsi="Calibri"/>
          <w:sz w:val="22"/>
          <w:szCs w:val="22"/>
        </w:rPr>
      </w:pPr>
      <w:r>
        <w:t>14.1.1</w:t>
      </w:r>
      <w:r w:rsidRPr="00485291">
        <w:rPr>
          <w:rFonts w:ascii="Calibri" w:hAnsi="Calibri"/>
          <w:sz w:val="22"/>
          <w:szCs w:val="22"/>
        </w:rPr>
        <w:tab/>
      </w:r>
      <w:r>
        <w:t>UE procedure for transmitting the PSSCH</w:t>
      </w:r>
      <w:r>
        <w:tab/>
        <w:t>342</w:t>
      </w:r>
    </w:p>
    <w:p w:rsidR="00E9369B" w:rsidRPr="00485291" w:rsidRDefault="00E9369B">
      <w:pPr>
        <w:pStyle w:val="TOC4"/>
        <w:rPr>
          <w:rFonts w:ascii="Calibri" w:hAnsi="Calibri"/>
          <w:sz w:val="22"/>
          <w:szCs w:val="22"/>
        </w:rPr>
      </w:pPr>
      <w:r>
        <w:t>14.1.1.1</w:t>
      </w:r>
      <w:r w:rsidRPr="00485291">
        <w:rPr>
          <w:rFonts w:ascii="Calibri" w:hAnsi="Calibri"/>
          <w:sz w:val="22"/>
          <w:szCs w:val="22"/>
        </w:rPr>
        <w:tab/>
      </w:r>
      <w:r>
        <w:t>UE procedure for determining subframes for transmitting PSSCH for sidelink transmission mode 1</w:t>
      </w:r>
      <w:r>
        <w:tab/>
        <w:t>343</w:t>
      </w:r>
    </w:p>
    <w:p w:rsidR="00E9369B" w:rsidRPr="00485291" w:rsidRDefault="00E9369B">
      <w:pPr>
        <w:pStyle w:val="TOC4"/>
        <w:rPr>
          <w:rFonts w:ascii="Calibri" w:hAnsi="Calibri"/>
          <w:sz w:val="22"/>
          <w:szCs w:val="22"/>
        </w:rPr>
      </w:pPr>
      <w:r>
        <w:t>14.1.1.1.1 Determination of subframe indicator bitmap</w:t>
      </w:r>
      <w:r>
        <w:tab/>
        <w:t>343</w:t>
      </w:r>
    </w:p>
    <w:p w:rsidR="00E9369B" w:rsidRPr="00485291" w:rsidRDefault="00E9369B">
      <w:pPr>
        <w:pStyle w:val="TOC4"/>
        <w:rPr>
          <w:rFonts w:ascii="Calibri" w:hAnsi="Calibri"/>
          <w:sz w:val="22"/>
          <w:szCs w:val="22"/>
        </w:rPr>
      </w:pPr>
      <w:r>
        <w:t>14.1.1.2</w:t>
      </w:r>
      <w:r w:rsidRPr="00485291">
        <w:rPr>
          <w:rFonts w:ascii="Calibri" w:hAnsi="Calibri"/>
          <w:sz w:val="22"/>
          <w:szCs w:val="22"/>
        </w:rPr>
        <w:tab/>
      </w:r>
      <w:r>
        <w:t>UE procedure for determining resource blocks for transmitting PSSCH for sidelink transmission mode 1</w:t>
      </w:r>
      <w:r>
        <w:tab/>
        <w:t>346</w:t>
      </w:r>
    </w:p>
    <w:p w:rsidR="00E9369B" w:rsidRPr="00485291" w:rsidRDefault="00E9369B">
      <w:pPr>
        <w:pStyle w:val="TOC4"/>
        <w:rPr>
          <w:rFonts w:ascii="Calibri" w:hAnsi="Calibri"/>
          <w:sz w:val="22"/>
          <w:szCs w:val="22"/>
        </w:rPr>
      </w:pPr>
      <w:r>
        <w:t>14.1.1.2.1</w:t>
      </w:r>
      <w:r w:rsidRPr="00485291">
        <w:rPr>
          <w:rFonts w:ascii="Calibri" w:hAnsi="Calibri"/>
          <w:sz w:val="22"/>
          <w:szCs w:val="22"/>
        </w:rPr>
        <w:tab/>
      </w:r>
      <w:r>
        <w:t>PSSCH resource allocation for sidelink transmission mode 1</w:t>
      </w:r>
      <w:r>
        <w:tab/>
        <w:t>346</w:t>
      </w:r>
    </w:p>
    <w:p w:rsidR="00E9369B" w:rsidRPr="00485291" w:rsidRDefault="00E9369B">
      <w:pPr>
        <w:pStyle w:val="TOC4"/>
        <w:rPr>
          <w:rFonts w:ascii="Calibri" w:hAnsi="Calibri"/>
          <w:sz w:val="22"/>
          <w:szCs w:val="22"/>
        </w:rPr>
      </w:pPr>
      <w:r>
        <w:t>14.1.1.2.2</w:t>
      </w:r>
      <w:r w:rsidRPr="00485291">
        <w:rPr>
          <w:rFonts w:ascii="Calibri" w:hAnsi="Calibri"/>
          <w:sz w:val="22"/>
          <w:szCs w:val="22"/>
        </w:rPr>
        <w:tab/>
      </w:r>
      <w:r>
        <w:t>PSSCH frequency hopping for sidelink transmission mode 1</w:t>
      </w:r>
      <w:r>
        <w:tab/>
        <w:t>347</w:t>
      </w:r>
    </w:p>
    <w:p w:rsidR="00E9369B" w:rsidRPr="00485291" w:rsidRDefault="00E9369B">
      <w:pPr>
        <w:pStyle w:val="TOC4"/>
        <w:rPr>
          <w:rFonts w:ascii="Calibri" w:hAnsi="Calibri"/>
          <w:sz w:val="22"/>
          <w:szCs w:val="22"/>
        </w:rPr>
      </w:pPr>
      <w:r>
        <w:t>14.1.1.3</w:t>
      </w:r>
      <w:r w:rsidRPr="00485291">
        <w:rPr>
          <w:rFonts w:ascii="Calibri" w:hAnsi="Calibri"/>
          <w:sz w:val="22"/>
          <w:szCs w:val="22"/>
        </w:rPr>
        <w:tab/>
      </w:r>
      <w:r>
        <w:t xml:space="preserve"> UE procedure for determining subframes for transmitting PSSCH for sidelink transmission mode 2</w:t>
      </w:r>
      <w:r>
        <w:tab/>
        <w:t>347</w:t>
      </w:r>
    </w:p>
    <w:p w:rsidR="00E9369B" w:rsidRPr="00485291" w:rsidRDefault="00E9369B">
      <w:pPr>
        <w:pStyle w:val="TOC4"/>
        <w:rPr>
          <w:rFonts w:ascii="Calibri" w:hAnsi="Calibri"/>
          <w:sz w:val="22"/>
          <w:szCs w:val="22"/>
        </w:rPr>
      </w:pPr>
      <w:r>
        <w:t>14.1.1.4</w:t>
      </w:r>
      <w:r w:rsidRPr="00485291">
        <w:rPr>
          <w:rFonts w:ascii="Calibri" w:hAnsi="Calibri"/>
          <w:sz w:val="22"/>
          <w:szCs w:val="22"/>
        </w:rPr>
        <w:tab/>
      </w:r>
      <w:r>
        <w:t>UE procedure for determining resource blocks for transmitting PSSCH for sidelink transmission mode 2</w:t>
      </w:r>
      <w:r>
        <w:tab/>
        <w:t>348</w:t>
      </w:r>
    </w:p>
    <w:p w:rsidR="00E9369B" w:rsidRPr="00485291" w:rsidRDefault="00E9369B">
      <w:pPr>
        <w:pStyle w:val="TOC4"/>
        <w:rPr>
          <w:rFonts w:ascii="Calibri" w:hAnsi="Calibri"/>
          <w:sz w:val="22"/>
          <w:szCs w:val="22"/>
        </w:rPr>
      </w:pPr>
      <w:r>
        <w:t>14.1.1.5</w:t>
      </w:r>
      <w:r w:rsidRPr="00485291">
        <w:rPr>
          <w:rFonts w:ascii="Calibri" w:hAnsi="Calibri"/>
          <w:sz w:val="22"/>
          <w:szCs w:val="22"/>
        </w:rPr>
        <w:tab/>
      </w:r>
      <w:r>
        <w:t>UE procedure for PSSCH power control</w:t>
      </w:r>
      <w:r>
        <w:tab/>
        <w:t>348</w:t>
      </w:r>
    </w:p>
    <w:p w:rsidR="00E9369B" w:rsidRPr="00485291" w:rsidRDefault="00E9369B">
      <w:pPr>
        <w:pStyle w:val="TOC3"/>
        <w:rPr>
          <w:rFonts w:ascii="Calibri" w:hAnsi="Calibri"/>
          <w:sz w:val="22"/>
          <w:szCs w:val="22"/>
        </w:rPr>
      </w:pPr>
      <w:r>
        <w:t>14.1.2</w:t>
      </w:r>
      <w:r w:rsidRPr="00485291">
        <w:rPr>
          <w:rFonts w:ascii="Calibri" w:hAnsi="Calibri"/>
          <w:sz w:val="22"/>
          <w:szCs w:val="22"/>
        </w:rPr>
        <w:tab/>
      </w:r>
      <w:r>
        <w:t>UE procedure for receiving the PSSCH</w:t>
      </w:r>
      <w:r>
        <w:tab/>
        <w:t>349</w:t>
      </w:r>
    </w:p>
    <w:p w:rsidR="00E9369B" w:rsidRPr="00485291" w:rsidRDefault="00E9369B">
      <w:pPr>
        <w:pStyle w:val="TOC3"/>
        <w:rPr>
          <w:rFonts w:ascii="Calibri" w:hAnsi="Calibri"/>
          <w:sz w:val="22"/>
          <w:szCs w:val="22"/>
        </w:rPr>
      </w:pPr>
      <w:r>
        <w:t>14.1.3</w:t>
      </w:r>
      <w:r w:rsidRPr="00485291">
        <w:rPr>
          <w:rFonts w:ascii="Calibri" w:hAnsi="Calibri"/>
          <w:sz w:val="22"/>
          <w:szCs w:val="22"/>
        </w:rPr>
        <w:tab/>
      </w:r>
      <w:r>
        <w:t xml:space="preserve">UE procedure for determining resource block pool and subframe pool for </w:t>
      </w:r>
      <w:r w:rsidRPr="005C362A">
        <w:rPr>
          <w:lang w:val="en-US"/>
        </w:rPr>
        <w:t xml:space="preserve">sidelink transmission mode </w:t>
      </w:r>
      <w:r>
        <w:t>2</w:t>
      </w:r>
      <w:r>
        <w:tab/>
        <w:t>349</w:t>
      </w:r>
    </w:p>
    <w:p w:rsidR="00E9369B" w:rsidRPr="00485291" w:rsidRDefault="00E9369B">
      <w:pPr>
        <w:pStyle w:val="TOC2"/>
        <w:rPr>
          <w:rFonts w:ascii="Calibri" w:hAnsi="Calibri"/>
          <w:sz w:val="22"/>
          <w:szCs w:val="22"/>
        </w:rPr>
      </w:pPr>
      <w:r>
        <w:t>14.2</w:t>
      </w:r>
      <w:r w:rsidRPr="00485291">
        <w:rPr>
          <w:rFonts w:ascii="Calibri" w:hAnsi="Calibri"/>
          <w:sz w:val="22"/>
          <w:szCs w:val="22"/>
        </w:rPr>
        <w:tab/>
      </w:r>
      <w:r>
        <w:t>Physical Sidelink Control Channel related procedures</w:t>
      </w:r>
      <w:r>
        <w:tab/>
        <w:t>350</w:t>
      </w:r>
    </w:p>
    <w:p w:rsidR="00E9369B" w:rsidRPr="00485291" w:rsidRDefault="00E9369B">
      <w:pPr>
        <w:pStyle w:val="TOC3"/>
        <w:rPr>
          <w:rFonts w:ascii="Calibri" w:hAnsi="Calibri"/>
          <w:sz w:val="22"/>
          <w:szCs w:val="22"/>
        </w:rPr>
      </w:pPr>
      <w:r>
        <w:t>14.2.1</w:t>
      </w:r>
      <w:r w:rsidRPr="00485291">
        <w:rPr>
          <w:rFonts w:ascii="Calibri" w:hAnsi="Calibri"/>
          <w:sz w:val="22"/>
          <w:szCs w:val="22"/>
        </w:rPr>
        <w:tab/>
      </w:r>
      <w:r>
        <w:t>UE procedure for transmitting the PSCCH</w:t>
      </w:r>
      <w:r>
        <w:tab/>
        <w:t>350</w:t>
      </w:r>
    </w:p>
    <w:p w:rsidR="00E9369B" w:rsidRPr="00485291" w:rsidRDefault="00E9369B">
      <w:pPr>
        <w:pStyle w:val="TOC4"/>
        <w:rPr>
          <w:rFonts w:ascii="Calibri" w:hAnsi="Calibri"/>
          <w:sz w:val="22"/>
          <w:szCs w:val="22"/>
        </w:rPr>
      </w:pPr>
      <w:r>
        <w:t>14.2.1.1</w:t>
      </w:r>
      <w:r w:rsidRPr="00485291">
        <w:rPr>
          <w:rFonts w:ascii="Calibri" w:hAnsi="Calibri"/>
          <w:sz w:val="22"/>
          <w:szCs w:val="22"/>
        </w:rPr>
        <w:tab/>
      </w:r>
      <w:r>
        <w:t>UE procedure for determining subframes and resource blocks for transmitting PSCCH for sidelink transmission mode 1</w:t>
      </w:r>
      <w:r>
        <w:tab/>
        <w:t>351</w:t>
      </w:r>
    </w:p>
    <w:p w:rsidR="00E9369B" w:rsidRPr="00485291" w:rsidRDefault="00E9369B">
      <w:pPr>
        <w:pStyle w:val="TOC4"/>
        <w:rPr>
          <w:rFonts w:ascii="Calibri" w:hAnsi="Calibri"/>
          <w:sz w:val="22"/>
          <w:szCs w:val="22"/>
        </w:rPr>
      </w:pPr>
      <w:r>
        <w:t>14.2.1.2</w:t>
      </w:r>
      <w:r w:rsidRPr="00485291">
        <w:rPr>
          <w:rFonts w:ascii="Calibri" w:hAnsi="Calibri"/>
          <w:sz w:val="22"/>
          <w:szCs w:val="22"/>
        </w:rPr>
        <w:tab/>
      </w:r>
      <w:r>
        <w:t>UE procedure for determining subframes and resource blocks for transmitting PSCCH for sidelink transmission mode 2</w:t>
      </w:r>
      <w:r>
        <w:tab/>
        <w:t>351</w:t>
      </w:r>
    </w:p>
    <w:p w:rsidR="00E9369B" w:rsidRPr="00485291" w:rsidRDefault="00E9369B">
      <w:pPr>
        <w:pStyle w:val="TOC4"/>
        <w:rPr>
          <w:rFonts w:ascii="Calibri" w:hAnsi="Calibri"/>
          <w:sz w:val="22"/>
          <w:szCs w:val="22"/>
        </w:rPr>
      </w:pPr>
      <w:r>
        <w:t>14.2.1.3</w:t>
      </w:r>
      <w:r w:rsidRPr="00485291">
        <w:rPr>
          <w:rFonts w:ascii="Calibri" w:hAnsi="Calibri"/>
          <w:sz w:val="22"/>
          <w:szCs w:val="22"/>
        </w:rPr>
        <w:tab/>
      </w:r>
      <w:r>
        <w:t>UE procedure for PSCCH power control</w:t>
      </w:r>
      <w:r>
        <w:tab/>
        <w:t>351</w:t>
      </w:r>
    </w:p>
    <w:p w:rsidR="00E9369B" w:rsidRPr="00485291" w:rsidRDefault="00E9369B">
      <w:pPr>
        <w:pStyle w:val="TOC3"/>
        <w:rPr>
          <w:rFonts w:ascii="Calibri" w:hAnsi="Calibri"/>
          <w:sz w:val="22"/>
          <w:szCs w:val="22"/>
        </w:rPr>
      </w:pPr>
      <w:r>
        <w:t>14.2.2</w:t>
      </w:r>
      <w:r w:rsidRPr="00485291">
        <w:rPr>
          <w:rFonts w:ascii="Calibri" w:hAnsi="Calibri"/>
          <w:sz w:val="22"/>
          <w:szCs w:val="22"/>
        </w:rPr>
        <w:tab/>
      </w:r>
      <w:r>
        <w:t>UE procedure for receiving the PSCCH</w:t>
      </w:r>
      <w:r>
        <w:tab/>
        <w:t>352</w:t>
      </w:r>
    </w:p>
    <w:p w:rsidR="00E9369B" w:rsidRPr="00485291" w:rsidRDefault="00E9369B">
      <w:pPr>
        <w:pStyle w:val="TOC3"/>
        <w:rPr>
          <w:rFonts w:ascii="Calibri" w:hAnsi="Calibri"/>
          <w:sz w:val="22"/>
          <w:szCs w:val="22"/>
        </w:rPr>
      </w:pPr>
      <w:r>
        <w:t>14.2.3</w:t>
      </w:r>
      <w:r w:rsidRPr="00485291">
        <w:rPr>
          <w:rFonts w:ascii="Calibri" w:hAnsi="Calibri"/>
          <w:sz w:val="22"/>
          <w:szCs w:val="22"/>
        </w:rPr>
        <w:tab/>
      </w:r>
      <w:r>
        <w:t>UE procedure for determining resource block pool and subframe pool for PSCCH</w:t>
      </w:r>
      <w:r>
        <w:tab/>
        <w:t>352</w:t>
      </w:r>
    </w:p>
    <w:p w:rsidR="00E9369B" w:rsidRPr="00485291" w:rsidRDefault="00E9369B">
      <w:pPr>
        <w:pStyle w:val="TOC1"/>
        <w:rPr>
          <w:rFonts w:ascii="Calibri" w:hAnsi="Calibri"/>
          <w:szCs w:val="22"/>
        </w:rPr>
      </w:pPr>
      <w:r>
        <w:t>15</w:t>
      </w:r>
      <w:r w:rsidRPr="00485291">
        <w:rPr>
          <w:rFonts w:ascii="Calibri" w:hAnsi="Calibri"/>
          <w:szCs w:val="22"/>
        </w:rPr>
        <w:tab/>
      </w:r>
      <w:r>
        <w:t>Channel access procedures for LAA</w:t>
      </w:r>
      <w:r>
        <w:tab/>
        <w:t>356</w:t>
      </w:r>
    </w:p>
    <w:p w:rsidR="00E9369B" w:rsidRPr="00485291" w:rsidRDefault="00E9369B">
      <w:pPr>
        <w:pStyle w:val="TOC2"/>
        <w:rPr>
          <w:rFonts w:ascii="Calibri" w:hAnsi="Calibri"/>
          <w:sz w:val="22"/>
          <w:szCs w:val="22"/>
        </w:rPr>
      </w:pPr>
      <w:r>
        <w:t>15.1</w:t>
      </w:r>
      <w:r w:rsidRPr="00485291">
        <w:rPr>
          <w:rFonts w:ascii="Calibri" w:hAnsi="Calibri"/>
          <w:sz w:val="22"/>
          <w:szCs w:val="22"/>
        </w:rPr>
        <w:tab/>
      </w:r>
      <w:r>
        <w:t>Downlink channel access procedures</w:t>
      </w:r>
      <w:r>
        <w:tab/>
        <w:t>356</w:t>
      </w:r>
    </w:p>
    <w:p w:rsidR="00E9369B" w:rsidRPr="00485291" w:rsidRDefault="00E9369B">
      <w:pPr>
        <w:pStyle w:val="TOC3"/>
        <w:rPr>
          <w:rFonts w:ascii="Calibri" w:hAnsi="Calibri"/>
          <w:sz w:val="22"/>
          <w:szCs w:val="22"/>
        </w:rPr>
      </w:pPr>
      <w:r>
        <w:t>15.1.1</w:t>
      </w:r>
      <w:r w:rsidRPr="00485291">
        <w:rPr>
          <w:rFonts w:ascii="Calibri" w:hAnsi="Calibri"/>
          <w:sz w:val="22"/>
          <w:szCs w:val="22"/>
        </w:rPr>
        <w:tab/>
      </w:r>
      <w:r>
        <w:t>Channel access procedure for transmission(s) including PDSCH</w:t>
      </w:r>
      <w:r>
        <w:tab/>
        <w:t>356</w:t>
      </w:r>
    </w:p>
    <w:p w:rsidR="00E9369B" w:rsidRPr="00485291" w:rsidRDefault="00E9369B">
      <w:pPr>
        <w:pStyle w:val="TOC3"/>
        <w:rPr>
          <w:rFonts w:ascii="Calibri" w:hAnsi="Calibri"/>
          <w:sz w:val="22"/>
          <w:szCs w:val="22"/>
        </w:rPr>
      </w:pPr>
      <w:r>
        <w:lastRenderedPageBreak/>
        <w:t>15.1.2</w:t>
      </w:r>
      <w:r w:rsidRPr="00485291">
        <w:rPr>
          <w:rFonts w:ascii="Calibri" w:hAnsi="Calibri"/>
          <w:sz w:val="22"/>
          <w:szCs w:val="22"/>
        </w:rPr>
        <w:tab/>
      </w:r>
      <w:r>
        <w:t>Channel access procedure for transmissions including discovery signal transmission(s) and not including PDSCH</w:t>
      </w:r>
      <w:r>
        <w:tab/>
        <w:t>357</w:t>
      </w:r>
    </w:p>
    <w:p w:rsidR="00E9369B" w:rsidRPr="00485291" w:rsidRDefault="00E9369B">
      <w:pPr>
        <w:pStyle w:val="TOC3"/>
        <w:rPr>
          <w:rFonts w:ascii="Calibri" w:hAnsi="Calibri"/>
          <w:sz w:val="22"/>
          <w:szCs w:val="22"/>
        </w:rPr>
      </w:pPr>
      <w:r>
        <w:t>15.1.3</w:t>
      </w:r>
      <w:r w:rsidRPr="00485291">
        <w:rPr>
          <w:rFonts w:ascii="Calibri" w:hAnsi="Calibri"/>
          <w:sz w:val="22"/>
          <w:szCs w:val="22"/>
        </w:rPr>
        <w:tab/>
      </w:r>
      <w:r>
        <w:t>Contention window adjustment procedure</w:t>
      </w:r>
      <w:r>
        <w:tab/>
        <w:t>358</w:t>
      </w:r>
    </w:p>
    <w:p w:rsidR="00E9369B" w:rsidRPr="00485291" w:rsidRDefault="00E9369B">
      <w:pPr>
        <w:pStyle w:val="TOC3"/>
        <w:rPr>
          <w:rFonts w:ascii="Calibri" w:hAnsi="Calibri"/>
          <w:sz w:val="22"/>
          <w:szCs w:val="22"/>
        </w:rPr>
      </w:pPr>
      <w:r>
        <w:t>15.1.4</w:t>
      </w:r>
      <w:r w:rsidRPr="00485291">
        <w:rPr>
          <w:rFonts w:ascii="Calibri" w:hAnsi="Calibri"/>
          <w:sz w:val="22"/>
          <w:szCs w:val="22"/>
        </w:rPr>
        <w:tab/>
      </w:r>
      <w:r>
        <w:t>Energy detection threshold adaptation procedure</w:t>
      </w:r>
      <w:r>
        <w:tab/>
        <w:t>358</w:t>
      </w:r>
    </w:p>
    <w:p w:rsidR="00E9369B" w:rsidRPr="00485291" w:rsidRDefault="00E9369B">
      <w:pPr>
        <w:pStyle w:val="TOC3"/>
        <w:rPr>
          <w:rFonts w:ascii="Calibri" w:hAnsi="Calibri"/>
          <w:sz w:val="22"/>
          <w:szCs w:val="22"/>
        </w:rPr>
      </w:pPr>
      <w:r>
        <w:t>15.1.5</w:t>
      </w:r>
      <w:r w:rsidRPr="00485291">
        <w:rPr>
          <w:rFonts w:ascii="Calibri" w:hAnsi="Calibri"/>
          <w:sz w:val="22"/>
          <w:szCs w:val="22"/>
        </w:rPr>
        <w:tab/>
      </w:r>
      <w:r>
        <w:t>Channel access procedure for transmission(s) on multiple carriers</w:t>
      </w:r>
      <w:r>
        <w:tab/>
        <w:t>359</w:t>
      </w:r>
    </w:p>
    <w:p w:rsidR="00E9369B" w:rsidRPr="00485291" w:rsidRDefault="00E9369B">
      <w:pPr>
        <w:pStyle w:val="TOC4"/>
        <w:rPr>
          <w:rFonts w:ascii="Calibri" w:hAnsi="Calibri"/>
          <w:sz w:val="22"/>
          <w:szCs w:val="22"/>
        </w:rPr>
      </w:pPr>
      <w:r>
        <w:t>15.1.5.1</w:t>
      </w:r>
      <w:r w:rsidRPr="00485291">
        <w:rPr>
          <w:rFonts w:ascii="Calibri" w:hAnsi="Calibri"/>
          <w:sz w:val="22"/>
          <w:szCs w:val="22"/>
        </w:rPr>
        <w:tab/>
      </w:r>
      <w:r>
        <w:t>Type A multi-carrier access procedures</w:t>
      </w:r>
      <w:r>
        <w:tab/>
        <w:t>359</w:t>
      </w:r>
    </w:p>
    <w:p w:rsidR="00E9369B" w:rsidRPr="00485291" w:rsidRDefault="00E9369B">
      <w:pPr>
        <w:pStyle w:val="TOC5"/>
        <w:rPr>
          <w:rFonts w:ascii="Calibri" w:hAnsi="Calibri"/>
          <w:sz w:val="22"/>
          <w:szCs w:val="22"/>
        </w:rPr>
      </w:pPr>
      <w:r>
        <w:t>15.1.5.1.1</w:t>
      </w:r>
      <w:r w:rsidRPr="00485291">
        <w:rPr>
          <w:rFonts w:ascii="Calibri" w:hAnsi="Calibri"/>
          <w:sz w:val="22"/>
          <w:szCs w:val="22"/>
        </w:rPr>
        <w:tab/>
      </w:r>
      <w:r>
        <w:t>Type A1</w:t>
      </w:r>
      <w:r>
        <w:tab/>
        <w:t>359</w:t>
      </w:r>
    </w:p>
    <w:p w:rsidR="00E9369B" w:rsidRPr="00485291" w:rsidRDefault="00E9369B">
      <w:pPr>
        <w:pStyle w:val="TOC5"/>
        <w:rPr>
          <w:rFonts w:ascii="Calibri" w:hAnsi="Calibri"/>
          <w:sz w:val="22"/>
          <w:szCs w:val="22"/>
        </w:rPr>
      </w:pPr>
      <w:r>
        <w:t>15.1.5.1.2</w:t>
      </w:r>
      <w:r w:rsidRPr="00485291">
        <w:rPr>
          <w:rFonts w:ascii="Calibri" w:hAnsi="Calibri"/>
          <w:sz w:val="22"/>
          <w:szCs w:val="22"/>
        </w:rPr>
        <w:tab/>
      </w:r>
      <w:r>
        <w:t>Type A2</w:t>
      </w:r>
      <w:r>
        <w:tab/>
        <w:t>360</w:t>
      </w:r>
    </w:p>
    <w:p w:rsidR="00E9369B" w:rsidRPr="00485291" w:rsidRDefault="00E9369B">
      <w:pPr>
        <w:pStyle w:val="TOC4"/>
        <w:rPr>
          <w:rFonts w:ascii="Calibri" w:hAnsi="Calibri"/>
          <w:sz w:val="22"/>
          <w:szCs w:val="22"/>
        </w:rPr>
      </w:pPr>
      <w:r>
        <w:t>15.1.5.2</w:t>
      </w:r>
      <w:r w:rsidRPr="00485291">
        <w:rPr>
          <w:rFonts w:ascii="Calibri" w:hAnsi="Calibri"/>
          <w:sz w:val="22"/>
          <w:szCs w:val="22"/>
        </w:rPr>
        <w:tab/>
      </w:r>
      <w:r>
        <w:t>Type B multi-carrier access procedure</w:t>
      </w:r>
      <w:r>
        <w:tab/>
        <w:t>360</w:t>
      </w:r>
    </w:p>
    <w:p w:rsidR="00E9369B" w:rsidRPr="00485291" w:rsidRDefault="00E9369B">
      <w:pPr>
        <w:pStyle w:val="TOC5"/>
        <w:rPr>
          <w:rFonts w:ascii="Calibri" w:hAnsi="Calibri"/>
          <w:sz w:val="22"/>
          <w:szCs w:val="22"/>
        </w:rPr>
      </w:pPr>
      <w:r>
        <w:t>15.1.5.2.1</w:t>
      </w:r>
      <w:r w:rsidRPr="00485291">
        <w:rPr>
          <w:rFonts w:ascii="Calibri" w:hAnsi="Calibri"/>
          <w:sz w:val="22"/>
          <w:szCs w:val="22"/>
        </w:rPr>
        <w:tab/>
      </w:r>
      <w:r>
        <w:t>Type B1</w:t>
      </w:r>
      <w:r>
        <w:tab/>
        <w:t>360</w:t>
      </w:r>
    </w:p>
    <w:p w:rsidR="00E9369B" w:rsidRPr="00485291" w:rsidRDefault="00E9369B">
      <w:pPr>
        <w:pStyle w:val="TOC5"/>
        <w:rPr>
          <w:rFonts w:ascii="Calibri" w:hAnsi="Calibri"/>
          <w:sz w:val="22"/>
          <w:szCs w:val="22"/>
        </w:rPr>
      </w:pPr>
      <w:r>
        <w:t>15.1.5.2.2</w:t>
      </w:r>
      <w:r w:rsidRPr="00485291">
        <w:rPr>
          <w:rFonts w:ascii="Calibri" w:hAnsi="Calibri"/>
          <w:sz w:val="22"/>
          <w:szCs w:val="22"/>
        </w:rPr>
        <w:tab/>
      </w:r>
      <w:r>
        <w:t>Type B2</w:t>
      </w:r>
      <w:r>
        <w:tab/>
        <w:t>361</w:t>
      </w:r>
    </w:p>
    <w:p w:rsidR="00E9369B" w:rsidRPr="00485291" w:rsidRDefault="00E9369B">
      <w:pPr>
        <w:pStyle w:val="TOC1"/>
        <w:rPr>
          <w:rFonts w:ascii="Calibri" w:hAnsi="Calibri"/>
          <w:szCs w:val="22"/>
        </w:rPr>
      </w:pPr>
      <w:r>
        <w:t>16</w:t>
      </w:r>
      <w:r w:rsidRPr="00485291">
        <w:rPr>
          <w:rFonts w:ascii="Calibri" w:hAnsi="Calibri"/>
          <w:szCs w:val="22"/>
        </w:rPr>
        <w:tab/>
      </w:r>
      <w:r>
        <w:t>UE Procedures related to narrowband IoT</w:t>
      </w:r>
      <w:r>
        <w:tab/>
        <w:t>361</w:t>
      </w:r>
    </w:p>
    <w:p w:rsidR="00E9369B" w:rsidRPr="00485291" w:rsidRDefault="00E9369B">
      <w:pPr>
        <w:pStyle w:val="TOC2"/>
        <w:rPr>
          <w:rFonts w:ascii="Calibri" w:hAnsi="Calibri"/>
          <w:sz w:val="22"/>
          <w:szCs w:val="22"/>
        </w:rPr>
      </w:pPr>
      <w:r>
        <w:t>16.1</w:t>
      </w:r>
      <w:r w:rsidRPr="00485291">
        <w:rPr>
          <w:rFonts w:ascii="Calibri" w:hAnsi="Calibri"/>
          <w:sz w:val="22"/>
          <w:szCs w:val="22"/>
        </w:rPr>
        <w:tab/>
      </w:r>
      <w:r>
        <w:t>Synchronization procedures</w:t>
      </w:r>
      <w:r>
        <w:tab/>
        <w:t>361</w:t>
      </w:r>
    </w:p>
    <w:p w:rsidR="00E9369B" w:rsidRPr="00485291" w:rsidRDefault="00E9369B">
      <w:pPr>
        <w:pStyle w:val="TOC3"/>
        <w:rPr>
          <w:rFonts w:ascii="Calibri" w:hAnsi="Calibri"/>
          <w:sz w:val="22"/>
          <w:szCs w:val="22"/>
        </w:rPr>
      </w:pPr>
      <w:r>
        <w:t>16.1.1</w:t>
      </w:r>
      <w:r w:rsidRPr="00485291">
        <w:rPr>
          <w:rFonts w:ascii="Calibri" w:hAnsi="Calibri"/>
          <w:sz w:val="22"/>
          <w:szCs w:val="22"/>
        </w:rPr>
        <w:tab/>
      </w:r>
      <w:r>
        <w:t>Cell search</w:t>
      </w:r>
      <w:r>
        <w:tab/>
        <w:t>361</w:t>
      </w:r>
    </w:p>
    <w:p w:rsidR="00E9369B" w:rsidRPr="00485291" w:rsidRDefault="00E9369B">
      <w:pPr>
        <w:pStyle w:val="TOC3"/>
        <w:rPr>
          <w:rFonts w:ascii="Calibri" w:hAnsi="Calibri"/>
          <w:sz w:val="22"/>
          <w:szCs w:val="22"/>
        </w:rPr>
      </w:pPr>
      <w:r>
        <w:t>16.1.2</w:t>
      </w:r>
      <w:r w:rsidRPr="00485291">
        <w:rPr>
          <w:rFonts w:ascii="Calibri" w:hAnsi="Calibri"/>
          <w:sz w:val="22"/>
          <w:szCs w:val="22"/>
        </w:rPr>
        <w:tab/>
      </w:r>
      <w:r>
        <w:t>Timing synchronization</w:t>
      </w:r>
      <w:r>
        <w:tab/>
        <w:t>361</w:t>
      </w:r>
    </w:p>
    <w:p w:rsidR="00E9369B" w:rsidRPr="00485291" w:rsidRDefault="00E9369B">
      <w:pPr>
        <w:pStyle w:val="TOC2"/>
        <w:rPr>
          <w:rFonts w:ascii="Calibri" w:hAnsi="Calibri"/>
          <w:sz w:val="22"/>
          <w:szCs w:val="22"/>
        </w:rPr>
      </w:pPr>
      <w:r>
        <w:t>16.2</w:t>
      </w:r>
      <w:r w:rsidRPr="00485291">
        <w:rPr>
          <w:rFonts w:ascii="Calibri" w:hAnsi="Calibri"/>
          <w:sz w:val="22"/>
          <w:szCs w:val="22"/>
        </w:rPr>
        <w:tab/>
      </w:r>
      <w:r>
        <w:t>Power control</w:t>
      </w:r>
      <w:r>
        <w:tab/>
        <w:t>361</w:t>
      </w:r>
    </w:p>
    <w:p w:rsidR="00E9369B" w:rsidRPr="00485291" w:rsidRDefault="00E9369B">
      <w:pPr>
        <w:pStyle w:val="TOC3"/>
        <w:rPr>
          <w:rFonts w:ascii="Calibri" w:hAnsi="Calibri"/>
          <w:sz w:val="22"/>
          <w:szCs w:val="22"/>
        </w:rPr>
      </w:pPr>
      <w:r>
        <w:t>16.2.1</w:t>
      </w:r>
      <w:r w:rsidRPr="00485291">
        <w:rPr>
          <w:rFonts w:ascii="Calibri" w:hAnsi="Calibri"/>
          <w:sz w:val="22"/>
          <w:szCs w:val="22"/>
        </w:rPr>
        <w:tab/>
      </w:r>
      <w:r>
        <w:t>Uplink power control</w:t>
      </w:r>
      <w:r>
        <w:tab/>
        <w:t>361</w:t>
      </w:r>
    </w:p>
    <w:p w:rsidR="00E9369B" w:rsidRPr="00485291" w:rsidRDefault="00E9369B">
      <w:pPr>
        <w:pStyle w:val="TOC4"/>
        <w:rPr>
          <w:rFonts w:ascii="Calibri" w:hAnsi="Calibri"/>
          <w:sz w:val="22"/>
          <w:szCs w:val="22"/>
        </w:rPr>
      </w:pPr>
      <w:r>
        <w:t>16.</w:t>
      </w:r>
      <w:r w:rsidRPr="005C362A">
        <w:rPr>
          <w:rFonts w:eastAsia="SimSun"/>
          <w:lang w:eastAsia="zh-CN"/>
        </w:rPr>
        <w:t>2</w:t>
      </w:r>
      <w:r>
        <w:t>.1.1</w:t>
      </w:r>
      <w:r w:rsidRPr="00485291">
        <w:rPr>
          <w:rFonts w:ascii="Calibri" w:hAnsi="Calibri"/>
          <w:sz w:val="22"/>
          <w:szCs w:val="22"/>
        </w:rPr>
        <w:tab/>
      </w:r>
      <w:r w:rsidRPr="005C362A">
        <w:rPr>
          <w:rFonts w:eastAsia="SimSun"/>
          <w:lang w:eastAsia="zh-CN"/>
        </w:rPr>
        <w:t>Narrowband physical uplink shared channel</w:t>
      </w:r>
      <w:r>
        <w:tab/>
        <w:t>362</w:t>
      </w:r>
    </w:p>
    <w:p w:rsidR="00E9369B" w:rsidRPr="00485291" w:rsidRDefault="00E9369B">
      <w:pPr>
        <w:pStyle w:val="TOC5"/>
        <w:rPr>
          <w:rFonts w:ascii="Calibri" w:hAnsi="Calibri"/>
          <w:sz w:val="22"/>
          <w:szCs w:val="22"/>
        </w:rPr>
      </w:pPr>
      <w:r w:rsidRPr="00E9369B">
        <w:t>16.2.1.1.1</w:t>
      </w:r>
      <w:r w:rsidRPr="00485291">
        <w:rPr>
          <w:rFonts w:ascii="Calibri" w:hAnsi="Calibri"/>
          <w:sz w:val="22"/>
          <w:szCs w:val="22"/>
        </w:rPr>
        <w:tab/>
      </w:r>
      <w:r w:rsidRPr="005C362A">
        <w:rPr>
          <w:rFonts w:eastAsia="SimSun"/>
          <w:lang w:eastAsia="zh-CN"/>
        </w:rPr>
        <w:t>UE behaviour</w:t>
      </w:r>
      <w:r>
        <w:tab/>
        <w:t>362</w:t>
      </w:r>
    </w:p>
    <w:p w:rsidR="00E9369B" w:rsidRPr="00485291" w:rsidRDefault="00E9369B">
      <w:pPr>
        <w:pStyle w:val="TOC5"/>
        <w:rPr>
          <w:rFonts w:ascii="Calibri" w:hAnsi="Calibri"/>
          <w:sz w:val="22"/>
          <w:szCs w:val="22"/>
        </w:rPr>
      </w:pPr>
      <w:r w:rsidRPr="00E9369B">
        <w:t>16.2.1.1.2</w:t>
      </w:r>
      <w:r w:rsidRPr="00485291">
        <w:rPr>
          <w:rFonts w:ascii="Calibri" w:hAnsi="Calibri"/>
          <w:sz w:val="22"/>
          <w:szCs w:val="22"/>
        </w:rPr>
        <w:tab/>
      </w:r>
      <w:r w:rsidRPr="005C362A">
        <w:rPr>
          <w:rFonts w:eastAsia="SimSun"/>
        </w:rPr>
        <w:t>Power headroom</w:t>
      </w:r>
      <w:r>
        <w:tab/>
        <w:t>362</w:t>
      </w:r>
    </w:p>
    <w:p w:rsidR="00E9369B" w:rsidRPr="00485291" w:rsidRDefault="00E9369B">
      <w:pPr>
        <w:pStyle w:val="TOC3"/>
        <w:rPr>
          <w:rFonts w:ascii="Calibri" w:hAnsi="Calibri"/>
          <w:sz w:val="22"/>
          <w:szCs w:val="22"/>
        </w:rPr>
      </w:pPr>
      <w:r>
        <w:t>16.2.2</w:t>
      </w:r>
      <w:r w:rsidRPr="00485291">
        <w:rPr>
          <w:rFonts w:ascii="Calibri" w:hAnsi="Calibri"/>
          <w:sz w:val="22"/>
          <w:szCs w:val="22"/>
        </w:rPr>
        <w:tab/>
      </w:r>
      <w:r>
        <w:t>Downlink power allocation</w:t>
      </w:r>
      <w:r>
        <w:tab/>
        <w:t>362</w:t>
      </w:r>
    </w:p>
    <w:p w:rsidR="00E9369B" w:rsidRPr="00485291" w:rsidRDefault="00E9369B">
      <w:pPr>
        <w:pStyle w:val="TOC2"/>
        <w:rPr>
          <w:rFonts w:ascii="Calibri" w:hAnsi="Calibri"/>
          <w:sz w:val="22"/>
          <w:szCs w:val="22"/>
        </w:rPr>
      </w:pPr>
      <w:r>
        <w:t>16.3</w:t>
      </w:r>
      <w:r w:rsidRPr="00485291">
        <w:rPr>
          <w:rFonts w:ascii="Calibri" w:hAnsi="Calibri"/>
          <w:sz w:val="22"/>
          <w:szCs w:val="22"/>
        </w:rPr>
        <w:tab/>
      </w:r>
      <w:r>
        <w:t>Random access procedure</w:t>
      </w:r>
      <w:r>
        <w:tab/>
        <w:t>363</w:t>
      </w:r>
    </w:p>
    <w:p w:rsidR="00E9369B" w:rsidRPr="00485291" w:rsidRDefault="00E9369B">
      <w:pPr>
        <w:pStyle w:val="TOC3"/>
        <w:rPr>
          <w:rFonts w:ascii="Calibri" w:hAnsi="Calibri"/>
          <w:sz w:val="22"/>
          <w:szCs w:val="22"/>
        </w:rPr>
      </w:pPr>
      <w:r>
        <w:t>16.3.1</w:t>
      </w:r>
      <w:r w:rsidRPr="00485291">
        <w:rPr>
          <w:rFonts w:ascii="Calibri" w:hAnsi="Calibri"/>
          <w:sz w:val="22"/>
          <w:szCs w:val="22"/>
        </w:rPr>
        <w:tab/>
      </w:r>
      <w:r>
        <w:t>Physical non-synchronized random access procedure</w:t>
      </w:r>
      <w:r>
        <w:tab/>
        <w:t>363</w:t>
      </w:r>
    </w:p>
    <w:p w:rsidR="00E9369B" w:rsidRPr="00485291" w:rsidRDefault="00E9369B">
      <w:pPr>
        <w:pStyle w:val="TOC3"/>
        <w:rPr>
          <w:rFonts w:ascii="Calibri" w:hAnsi="Calibri"/>
          <w:sz w:val="22"/>
          <w:szCs w:val="22"/>
        </w:rPr>
      </w:pPr>
      <w:r>
        <w:t>16.3.2</w:t>
      </w:r>
      <w:r w:rsidRPr="00485291">
        <w:rPr>
          <w:rFonts w:ascii="Calibri" w:hAnsi="Calibri"/>
          <w:sz w:val="22"/>
          <w:szCs w:val="22"/>
        </w:rPr>
        <w:tab/>
      </w:r>
      <w:r>
        <w:t>Timing</w:t>
      </w:r>
      <w:r>
        <w:tab/>
        <w:t>364</w:t>
      </w:r>
    </w:p>
    <w:p w:rsidR="00E9369B" w:rsidRPr="00485291" w:rsidRDefault="00E9369B">
      <w:pPr>
        <w:pStyle w:val="TOC3"/>
        <w:rPr>
          <w:rFonts w:ascii="Calibri" w:hAnsi="Calibri"/>
          <w:sz w:val="22"/>
          <w:szCs w:val="22"/>
        </w:rPr>
      </w:pPr>
      <w:r>
        <w:t>16.3.3</w:t>
      </w:r>
      <w:r w:rsidRPr="00485291">
        <w:rPr>
          <w:rFonts w:ascii="Calibri" w:hAnsi="Calibri"/>
          <w:sz w:val="22"/>
          <w:szCs w:val="22"/>
        </w:rPr>
        <w:tab/>
      </w:r>
      <w:r>
        <w:t>Narrowband random access response grant</w:t>
      </w:r>
      <w:r>
        <w:tab/>
        <w:t>364</w:t>
      </w:r>
    </w:p>
    <w:p w:rsidR="00E9369B" w:rsidRPr="00485291" w:rsidRDefault="00E9369B">
      <w:pPr>
        <w:pStyle w:val="TOC2"/>
        <w:rPr>
          <w:rFonts w:ascii="Calibri" w:hAnsi="Calibri"/>
          <w:sz w:val="22"/>
          <w:szCs w:val="22"/>
        </w:rPr>
      </w:pPr>
      <w:r>
        <w:t>16.4</w:t>
      </w:r>
      <w:r w:rsidRPr="00485291">
        <w:rPr>
          <w:rFonts w:ascii="Calibri" w:hAnsi="Calibri"/>
          <w:sz w:val="22"/>
          <w:szCs w:val="22"/>
        </w:rPr>
        <w:tab/>
      </w:r>
      <w:r>
        <w:t>Narrowband physical downlink shared channel related procedures</w:t>
      </w:r>
      <w:r>
        <w:tab/>
        <w:t>365</w:t>
      </w:r>
    </w:p>
    <w:p w:rsidR="00E9369B" w:rsidRPr="00485291" w:rsidRDefault="00E9369B">
      <w:pPr>
        <w:pStyle w:val="TOC3"/>
        <w:rPr>
          <w:rFonts w:ascii="Calibri" w:hAnsi="Calibri"/>
          <w:sz w:val="22"/>
          <w:szCs w:val="22"/>
        </w:rPr>
      </w:pPr>
      <w:r>
        <w:t>16.4.1</w:t>
      </w:r>
      <w:r w:rsidRPr="00485291">
        <w:rPr>
          <w:rFonts w:ascii="Calibri" w:hAnsi="Calibri"/>
          <w:sz w:val="22"/>
          <w:szCs w:val="22"/>
        </w:rPr>
        <w:tab/>
      </w:r>
      <w:r>
        <w:t>UE procedure for receiving the narrowband physical downlink shared channel</w:t>
      </w:r>
      <w:r>
        <w:tab/>
        <w:t>365</w:t>
      </w:r>
    </w:p>
    <w:p w:rsidR="00E9369B" w:rsidRPr="00485291" w:rsidRDefault="00E9369B">
      <w:pPr>
        <w:pStyle w:val="TOC4"/>
        <w:rPr>
          <w:rFonts w:ascii="Calibri" w:hAnsi="Calibri"/>
          <w:sz w:val="22"/>
          <w:szCs w:val="22"/>
        </w:rPr>
      </w:pPr>
      <w:r>
        <w:t>16.4.1.1</w:t>
      </w:r>
      <w:r w:rsidRPr="00485291">
        <w:rPr>
          <w:rFonts w:ascii="Calibri" w:hAnsi="Calibri"/>
          <w:sz w:val="22"/>
          <w:szCs w:val="22"/>
        </w:rPr>
        <w:tab/>
      </w:r>
      <w:r>
        <w:t>Single-antenna port scheme</w:t>
      </w:r>
      <w:r>
        <w:tab/>
        <w:t>367</w:t>
      </w:r>
    </w:p>
    <w:p w:rsidR="00E9369B" w:rsidRPr="00485291" w:rsidRDefault="00E9369B">
      <w:pPr>
        <w:pStyle w:val="TOC4"/>
        <w:rPr>
          <w:rFonts w:ascii="Calibri" w:hAnsi="Calibri"/>
          <w:sz w:val="22"/>
          <w:szCs w:val="22"/>
        </w:rPr>
      </w:pPr>
      <w:r>
        <w:t>16.4.1.2</w:t>
      </w:r>
      <w:r w:rsidRPr="00485291">
        <w:rPr>
          <w:rFonts w:ascii="Calibri" w:hAnsi="Calibri"/>
          <w:sz w:val="22"/>
          <w:szCs w:val="22"/>
        </w:rPr>
        <w:tab/>
      </w:r>
      <w:r>
        <w:t>Transmit diversity scheme</w:t>
      </w:r>
      <w:r>
        <w:tab/>
        <w:t>367</w:t>
      </w:r>
    </w:p>
    <w:p w:rsidR="00E9369B" w:rsidRPr="00485291" w:rsidRDefault="00E9369B">
      <w:pPr>
        <w:pStyle w:val="TOC4"/>
        <w:rPr>
          <w:rFonts w:ascii="Calibri" w:hAnsi="Calibri"/>
          <w:sz w:val="22"/>
          <w:szCs w:val="22"/>
        </w:rPr>
      </w:pPr>
      <w:r>
        <w:t>16.4.1.3</w:t>
      </w:r>
      <w:r w:rsidRPr="00485291">
        <w:rPr>
          <w:rFonts w:ascii="Calibri" w:hAnsi="Calibri"/>
          <w:sz w:val="22"/>
          <w:szCs w:val="22"/>
        </w:rPr>
        <w:tab/>
      </w:r>
      <w:r>
        <w:t>Resource allocation</w:t>
      </w:r>
      <w:r>
        <w:tab/>
        <w:t>367</w:t>
      </w:r>
    </w:p>
    <w:p w:rsidR="00E9369B" w:rsidRPr="00485291" w:rsidRDefault="00E9369B">
      <w:pPr>
        <w:pStyle w:val="TOC4"/>
        <w:rPr>
          <w:rFonts w:ascii="Calibri" w:hAnsi="Calibri"/>
          <w:sz w:val="22"/>
          <w:szCs w:val="22"/>
        </w:rPr>
      </w:pPr>
      <w:r>
        <w:t>16.4.1.4</w:t>
      </w:r>
      <w:r w:rsidRPr="00485291">
        <w:rPr>
          <w:rFonts w:ascii="Calibri" w:hAnsi="Calibri"/>
          <w:sz w:val="22"/>
          <w:szCs w:val="22"/>
        </w:rPr>
        <w:tab/>
      </w:r>
      <w:r>
        <w:t>NPDSCH starting position</w:t>
      </w:r>
      <w:r>
        <w:tab/>
        <w:t>369</w:t>
      </w:r>
    </w:p>
    <w:p w:rsidR="00E9369B" w:rsidRPr="00485291" w:rsidRDefault="00E9369B">
      <w:pPr>
        <w:pStyle w:val="TOC4"/>
        <w:rPr>
          <w:rFonts w:ascii="Calibri" w:hAnsi="Calibri"/>
          <w:sz w:val="22"/>
          <w:szCs w:val="22"/>
        </w:rPr>
      </w:pPr>
      <w:r>
        <w:t>16.4.1.5</w:t>
      </w:r>
      <w:r w:rsidRPr="00485291">
        <w:rPr>
          <w:rFonts w:ascii="Calibri" w:hAnsi="Calibri"/>
          <w:sz w:val="22"/>
          <w:szCs w:val="22"/>
        </w:rPr>
        <w:tab/>
      </w:r>
      <w:r>
        <w:t>Modulation order and transport block size determination</w:t>
      </w:r>
      <w:r>
        <w:tab/>
        <w:t>369</w:t>
      </w:r>
    </w:p>
    <w:p w:rsidR="00E9369B" w:rsidRPr="00485291" w:rsidRDefault="00E9369B">
      <w:pPr>
        <w:pStyle w:val="TOC5"/>
        <w:rPr>
          <w:rFonts w:ascii="Calibri" w:hAnsi="Calibri"/>
          <w:sz w:val="22"/>
          <w:szCs w:val="22"/>
        </w:rPr>
      </w:pPr>
      <w:r>
        <w:t>16.4.1.5.1</w:t>
      </w:r>
      <w:r w:rsidRPr="00485291">
        <w:rPr>
          <w:rFonts w:ascii="Calibri" w:hAnsi="Calibri"/>
          <w:sz w:val="22"/>
          <w:szCs w:val="22"/>
        </w:rPr>
        <w:tab/>
      </w:r>
      <w:r>
        <w:t xml:space="preserve">Transport blocks not mapped for </w:t>
      </w:r>
      <w:r w:rsidRPr="005C362A">
        <w:rPr>
          <w:i/>
        </w:rPr>
        <w:t>SystemInformationBlockType1-NB</w:t>
      </w:r>
      <w:r>
        <w:tab/>
        <w:t>370</w:t>
      </w:r>
    </w:p>
    <w:p w:rsidR="00E9369B" w:rsidRPr="00485291" w:rsidRDefault="00E9369B">
      <w:pPr>
        <w:pStyle w:val="TOC5"/>
        <w:rPr>
          <w:rFonts w:ascii="Calibri" w:hAnsi="Calibri"/>
          <w:sz w:val="22"/>
          <w:szCs w:val="22"/>
        </w:rPr>
      </w:pPr>
      <w:r>
        <w:t>16.4.1.5.2</w:t>
      </w:r>
      <w:r w:rsidRPr="00485291">
        <w:rPr>
          <w:rFonts w:ascii="Calibri" w:hAnsi="Calibri"/>
          <w:sz w:val="22"/>
          <w:szCs w:val="22"/>
        </w:rPr>
        <w:tab/>
      </w:r>
      <w:r>
        <w:t xml:space="preserve">Transport blocks mapped for </w:t>
      </w:r>
      <w:r w:rsidRPr="005C362A">
        <w:rPr>
          <w:i/>
        </w:rPr>
        <w:t>SystemInformationBlockType1-NB</w:t>
      </w:r>
      <w:r>
        <w:tab/>
        <w:t>370</w:t>
      </w:r>
    </w:p>
    <w:p w:rsidR="00E9369B" w:rsidRPr="00485291" w:rsidRDefault="00E9369B">
      <w:pPr>
        <w:pStyle w:val="TOC3"/>
        <w:rPr>
          <w:rFonts w:ascii="Calibri" w:hAnsi="Calibri"/>
          <w:sz w:val="22"/>
          <w:szCs w:val="22"/>
        </w:rPr>
      </w:pPr>
      <w:r>
        <w:t>16.4.2</w:t>
      </w:r>
      <w:r w:rsidRPr="00485291">
        <w:rPr>
          <w:rFonts w:ascii="Calibri" w:hAnsi="Calibri"/>
          <w:sz w:val="22"/>
          <w:szCs w:val="22"/>
        </w:rPr>
        <w:tab/>
      </w:r>
      <w:r>
        <w:t>UE procedure for reporting ACK/NACK</w:t>
      </w:r>
      <w:r>
        <w:tab/>
        <w:t>370</w:t>
      </w:r>
    </w:p>
    <w:p w:rsidR="00E9369B" w:rsidRPr="00485291" w:rsidRDefault="00E9369B">
      <w:pPr>
        <w:pStyle w:val="TOC2"/>
        <w:rPr>
          <w:rFonts w:ascii="Calibri" w:hAnsi="Calibri"/>
          <w:sz w:val="22"/>
          <w:szCs w:val="22"/>
        </w:rPr>
      </w:pPr>
      <w:r>
        <w:t>16.5</w:t>
      </w:r>
      <w:r w:rsidRPr="00485291">
        <w:rPr>
          <w:rFonts w:ascii="Calibri" w:hAnsi="Calibri"/>
          <w:sz w:val="22"/>
          <w:szCs w:val="22"/>
        </w:rPr>
        <w:tab/>
      </w:r>
      <w:r>
        <w:t>Narrowband physical uplink shared channel related procedures</w:t>
      </w:r>
      <w:r>
        <w:tab/>
        <w:t>371</w:t>
      </w:r>
    </w:p>
    <w:p w:rsidR="00E9369B" w:rsidRPr="00485291" w:rsidRDefault="00E9369B">
      <w:pPr>
        <w:pStyle w:val="TOC3"/>
        <w:rPr>
          <w:rFonts w:ascii="Calibri" w:hAnsi="Calibri"/>
          <w:sz w:val="22"/>
          <w:szCs w:val="22"/>
        </w:rPr>
      </w:pPr>
      <w:r>
        <w:t>16.5.1</w:t>
      </w:r>
      <w:r w:rsidRPr="00485291">
        <w:rPr>
          <w:rFonts w:ascii="Calibri" w:hAnsi="Calibri"/>
          <w:sz w:val="22"/>
          <w:szCs w:val="22"/>
        </w:rPr>
        <w:tab/>
      </w:r>
      <w:r>
        <w:t>UE procedure for transmitting format 1 narrowband physical uplink shared channel</w:t>
      </w:r>
      <w:r>
        <w:tab/>
        <w:t>371</w:t>
      </w:r>
    </w:p>
    <w:p w:rsidR="00E9369B" w:rsidRPr="00485291" w:rsidRDefault="00E9369B">
      <w:pPr>
        <w:pStyle w:val="TOC4"/>
        <w:rPr>
          <w:rFonts w:ascii="Calibri" w:hAnsi="Calibri"/>
          <w:sz w:val="22"/>
          <w:szCs w:val="22"/>
        </w:rPr>
      </w:pPr>
      <w:r>
        <w:t>16.5.1.1</w:t>
      </w:r>
      <w:r w:rsidRPr="00485291">
        <w:rPr>
          <w:rFonts w:ascii="Calibri" w:hAnsi="Calibri"/>
          <w:sz w:val="22"/>
          <w:szCs w:val="22"/>
        </w:rPr>
        <w:tab/>
      </w:r>
      <w:r>
        <w:t>Resource allocation</w:t>
      </w:r>
      <w:r>
        <w:tab/>
        <w:t>373</w:t>
      </w:r>
    </w:p>
    <w:p w:rsidR="00E9369B" w:rsidRPr="00485291" w:rsidRDefault="00E9369B">
      <w:pPr>
        <w:pStyle w:val="TOC4"/>
        <w:rPr>
          <w:rFonts w:ascii="Calibri" w:hAnsi="Calibri"/>
          <w:sz w:val="22"/>
          <w:szCs w:val="22"/>
        </w:rPr>
      </w:pPr>
      <w:r>
        <w:t>16.5.1.2</w:t>
      </w:r>
      <w:r w:rsidRPr="00485291">
        <w:rPr>
          <w:rFonts w:ascii="Calibri" w:hAnsi="Calibri"/>
          <w:sz w:val="22"/>
          <w:szCs w:val="22"/>
        </w:rPr>
        <w:tab/>
      </w:r>
      <w:r>
        <w:t>Modulation order, redundancy version and transport block size determination</w:t>
      </w:r>
      <w:r>
        <w:tab/>
        <w:t>374</w:t>
      </w:r>
    </w:p>
    <w:p w:rsidR="00E9369B" w:rsidRPr="00485291" w:rsidRDefault="00E9369B">
      <w:pPr>
        <w:pStyle w:val="TOC3"/>
        <w:rPr>
          <w:rFonts w:ascii="Calibri" w:hAnsi="Calibri"/>
          <w:sz w:val="22"/>
          <w:szCs w:val="22"/>
        </w:rPr>
      </w:pPr>
      <w:r>
        <w:t>16.5.2</w:t>
      </w:r>
      <w:r w:rsidRPr="00485291">
        <w:rPr>
          <w:rFonts w:ascii="Calibri" w:hAnsi="Calibri"/>
          <w:sz w:val="22"/>
          <w:szCs w:val="22"/>
        </w:rPr>
        <w:tab/>
      </w:r>
      <w:r>
        <w:t xml:space="preserve">UE procedure for </w:t>
      </w:r>
      <w:r w:rsidRPr="005C362A">
        <w:rPr>
          <w:rFonts w:eastAsia="MS Mincho"/>
          <w:lang w:eastAsia="ja-JP"/>
        </w:rPr>
        <w:t>NPUSCH retransmission</w:t>
      </w:r>
      <w:r>
        <w:tab/>
        <w:t>375</w:t>
      </w:r>
    </w:p>
    <w:p w:rsidR="00E9369B" w:rsidRPr="00485291" w:rsidRDefault="00E9369B">
      <w:pPr>
        <w:pStyle w:val="TOC2"/>
        <w:rPr>
          <w:rFonts w:ascii="Calibri" w:hAnsi="Calibri"/>
          <w:sz w:val="22"/>
          <w:szCs w:val="22"/>
        </w:rPr>
      </w:pPr>
      <w:r>
        <w:t>16.6</w:t>
      </w:r>
      <w:r w:rsidRPr="00485291">
        <w:rPr>
          <w:rFonts w:ascii="Calibri" w:hAnsi="Calibri"/>
          <w:sz w:val="22"/>
          <w:szCs w:val="22"/>
        </w:rPr>
        <w:tab/>
      </w:r>
      <w:r>
        <w:t>Narrowband physical downlink control channel related procedures</w:t>
      </w:r>
      <w:r>
        <w:tab/>
        <w:t>375</w:t>
      </w:r>
    </w:p>
    <w:p w:rsidR="00E9369B" w:rsidRPr="00485291" w:rsidRDefault="00E9369B">
      <w:pPr>
        <w:pStyle w:val="TOC3"/>
        <w:rPr>
          <w:rFonts w:ascii="Calibri" w:hAnsi="Calibri"/>
          <w:sz w:val="22"/>
          <w:szCs w:val="22"/>
        </w:rPr>
      </w:pPr>
      <w:r>
        <w:t>16.6.1</w:t>
      </w:r>
      <w:r w:rsidRPr="00485291">
        <w:rPr>
          <w:rFonts w:ascii="Calibri" w:hAnsi="Calibri"/>
          <w:sz w:val="22"/>
          <w:szCs w:val="22"/>
        </w:rPr>
        <w:tab/>
      </w:r>
      <w:r>
        <w:t>NPDCCH starting position</w:t>
      </w:r>
      <w:r>
        <w:tab/>
        <w:t>379</w:t>
      </w:r>
    </w:p>
    <w:p w:rsidR="00E9369B" w:rsidRPr="00485291" w:rsidRDefault="00E9369B">
      <w:pPr>
        <w:pStyle w:val="TOC3"/>
        <w:rPr>
          <w:rFonts w:ascii="Calibri" w:hAnsi="Calibri"/>
          <w:sz w:val="22"/>
          <w:szCs w:val="22"/>
        </w:rPr>
      </w:pPr>
      <w:r>
        <w:t>16.6.2</w:t>
      </w:r>
      <w:r w:rsidRPr="00485291">
        <w:rPr>
          <w:rFonts w:ascii="Calibri" w:hAnsi="Calibri"/>
          <w:sz w:val="22"/>
          <w:szCs w:val="22"/>
        </w:rPr>
        <w:tab/>
      </w:r>
      <w:r>
        <w:t>NPDCCH control information procedure</w:t>
      </w:r>
      <w:r>
        <w:tab/>
        <w:t>379</w:t>
      </w:r>
    </w:p>
    <w:p w:rsidR="00E9369B" w:rsidRPr="00485291" w:rsidRDefault="00E9369B">
      <w:pPr>
        <w:pStyle w:val="TOC2"/>
        <w:rPr>
          <w:rFonts w:ascii="Calibri" w:hAnsi="Calibri"/>
          <w:sz w:val="22"/>
          <w:szCs w:val="22"/>
        </w:rPr>
      </w:pPr>
      <w:r>
        <w:t>16.7</w:t>
      </w:r>
      <w:r w:rsidRPr="00485291">
        <w:rPr>
          <w:rFonts w:ascii="Calibri" w:hAnsi="Calibri"/>
          <w:sz w:val="22"/>
          <w:szCs w:val="22"/>
        </w:rPr>
        <w:tab/>
      </w:r>
      <w:r>
        <w:t xml:space="preserve">Assumptions independent of physical channel </w:t>
      </w:r>
      <w:r w:rsidRPr="005C362A">
        <w:rPr>
          <w:rFonts w:eastAsia="MS Mincho"/>
          <w:lang w:eastAsia="ja-JP"/>
        </w:rPr>
        <w:t>related to narrowband IoT</w:t>
      </w:r>
      <w:r>
        <w:tab/>
        <w:t>379</w:t>
      </w:r>
    </w:p>
    <w:p w:rsidR="00E9369B" w:rsidRPr="00485291" w:rsidRDefault="00E9369B">
      <w:pPr>
        <w:pStyle w:val="TOC2"/>
        <w:rPr>
          <w:rFonts w:ascii="Calibri" w:hAnsi="Calibri"/>
          <w:sz w:val="22"/>
          <w:szCs w:val="22"/>
        </w:rPr>
      </w:pPr>
      <w:r>
        <w:t>16.8</w:t>
      </w:r>
      <w:r w:rsidRPr="00485291">
        <w:rPr>
          <w:rFonts w:ascii="Calibri" w:hAnsi="Calibri"/>
          <w:sz w:val="22"/>
          <w:szCs w:val="22"/>
        </w:rPr>
        <w:tab/>
      </w:r>
      <w:r>
        <w:t>UE procedure for acquiring cell-specific reference signal sequence and raster offset</w:t>
      </w:r>
      <w:r>
        <w:tab/>
        <w:t>379</w:t>
      </w:r>
    </w:p>
    <w:p w:rsidR="00E9369B" w:rsidRPr="00485291" w:rsidRDefault="00E9369B" w:rsidP="00E9369B">
      <w:pPr>
        <w:pStyle w:val="TOC8"/>
        <w:rPr>
          <w:rFonts w:ascii="Calibri" w:hAnsi="Calibri"/>
          <w:b w:val="0"/>
          <w:szCs w:val="22"/>
        </w:rPr>
      </w:pPr>
      <w:r>
        <w:t>Annex A (informative):</w:t>
      </w:r>
      <w:r>
        <w:tab/>
        <w:t>Change history</w:t>
      </w:r>
      <w:r>
        <w:tab/>
        <w:t>381</w:t>
      </w:r>
    </w:p>
    <w:p w:rsidR="0093274D" w:rsidRDefault="00E9369B">
      <w:pPr>
        <w:rPr>
          <w:noProof/>
          <w:sz w:val="22"/>
        </w:rPr>
      </w:pPr>
      <w:r>
        <w:rPr>
          <w:noProof/>
          <w:sz w:val="22"/>
        </w:rPr>
        <w:fldChar w:fldCharType="end"/>
      </w:r>
    </w:p>
    <w:p w:rsidR="0053640B" w:rsidRDefault="000A2BC2" w:rsidP="0053640B">
      <w:r>
        <w:fldChar w:fldCharType="begin"/>
      </w:r>
      <w:r>
        <w:instrText xml:space="preserve"> RD 36213</w:instrText>
      </w:r>
      <w:r w:rsidR="002E0FAB">
        <w:instrText>-d90</w:instrText>
      </w:r>
      <w:r>
        <w:instrText>_s00-s05</w:instrText>
      </w:r>
      <w:r w:rsidR="00D81267">
        <w:instrText>.docx</w:instrText>
      </w:r>
      <w:r>
        <w:instrText xml:space="preserve"> </w:instrText>
      </w:r>
      <w:r>
        <w:fldChar w:fldCharType="end"/>
      </w:r>
      <w:r>
        <w:fldChar w:fldCharType="begin"/>
      </w:r>
      <w:r>
        <w:instrText xml:space="preserve"> RD 36213</w:instrText>
      </w:r>
      <w:r w:rsidR="002E0FAB">
        <w:instrText>-d90</w:instrText>
      </w:r>
      <w:r>
        <w:instrText>_s06-s09</w:instrText>
      </w:r>
      <w:r w:rsidR="00D81267">
        <w:instrText>.docx</w:instrText>
      </w:r>
      <w:r>
        <w:instrText xml:space="preserve"> </w:instrText>
      </w:r>
      <w:r>
        <w:fldChar w:fldCharType="end"/>
      </w:r>
      <w:r w:rsidR="0053640B">
        <w:fldChar w:fldCharType="begin"/>
      </w:r>
      <w:r w:rsidR="0053640B">
        <w:instrText xml:space="preserve"> RD 36213</w:instrText>
      </w:r>
      <w:r w:rsidR="002E0FAB">
        <w:instrText>-d90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2E0FAB">
        <w:instrText>-d90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2E0FAB">
        <w:instrText>-d90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bookmarkStart w:id="3" w:name="_GoBack"/>
      <w:bookmarkEnd w:id="3"/>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72A" w:rsidRDefault="00E2072A">
      <w:r>
        <w:separator/>
      </w:r>
    </w:p>
  </w:endnote>
  <w:endnote w:type="continuationSeparator" w:id="0">
    <w:p w:rsidR="00E2072A" w:rsidRDefault="00E2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72A" w:rsidRDefault="00E2072A">
      <w:r>
        <w:separator/>
      </w:r>
    </w:p>
  </w:footnote>
  <w:footnote w:type="continuationSeparator" w:id="0">
    <w:p w:rsidR="00E2072A" w:rsidRDefault="00E207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81267">
      <w:rPr>
        <w:lang w:val="de-DE"/>
      </w:rPr>
      <w:t>3GPP TS 36.213 V13.9.0 (2018-03)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D81267">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D81267">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58F3"/>
    <w:rsid w:val="00F8170C"/>
    <w:rsid w:val="00F820B1"/>
    <w:rsid w:val="00F85B07"/>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6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812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8126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81267"/>
    <w:pPr>
      <w:spacing w:before="120"/>
      <w:outlineLvl w:val="2"/>
    </w:pPr>
    <w:rPr>
      <w:sz w:val="28"/>
    </w:rPr>
  </w:style>
  <w:style w:type="paragraph" w:styleId="Heading4">
    <w:name w:val="heading 4"/>
    <w:aliases w:val="h4"/>
    <w:basedOn w:val="Heading3"/>
    <w:next w:val="Normal"/>
    <w:link w:val="Heading4Char"/>
    <w:qFormat/>
    <w:rsid w:val="00D81267"/>
    <w:pPr>
      <w:ind w:left="1418" w:hanging="1418"/>
      <w:outlineLvl w:val="3"/>
    </w:pPr>
    <w:rPr>
      <w:sz w:val="24"/>
    </w:rPr>
  </w:style>
  <w:style w:type="paragraph" w:styleId="Heading5">
    <w:name w:val="heading 5"/>
    <w:aliases w:val="h5,Heading5"/>
    <w:basedOn w:val="Heading4"/>
    <w:next w:val="Normal"/>
    <w:link w:val="Heading5Char"/>
    <w:qFormat/>
    <w:rsid w:val="00D81267"/>
    <w:pPr>
      <w:ind w:left="1701" w:hanging="1701"/>
      <w:outlineLvl w:val="4"/>
    </w:pPr>
    <w:rPr>
      <w:sz w:val="22"/>
    </w:rPr>
  </w:style>
  <w:style w:type="paragraph" w:styleId="Heading6">
    <w:name w:val="heading 6"/>
    <w:basedOn w:val="H6"/>
    <w:next w:val="Normal"/>
    <w:link w:val="Heading6Char"/>
    <w:qFormat/>
    <w:rsid w:val="00D81267"/>
    <w:pPr>
      <w:outlineLvl w:val="5"/>
    </w:pPr>
  </w:style>
  <w:style w:type="paragraph" w:styleId="Heading7">
    <w:name w:val="heading 7"/>
    <w:basedOn w:val="H6"/>
    <w:next w:val="Normal"/>
    <w:link w:val="Heading7Char"/>
    <w:qFormat/>
    <w:rsid w:val="00D81267"/>
    <w:pPr>
      <w:outlineLvl w:val="6"/>
    </w:pPr>
  </w:style>
  <w:style w:type="paragraph" w:styleId="Heading8">
    <w:name w:val="heading 8"/>
    <w:basedOn w:val="Heading1"/>
    <w:next w:val="Normal"/>
    <w:link w:val="Heading8Char"/>
    <w:qFormat/>
    <w:rsid w:val="00D81267"/>
    <w:pPr>
      <w:ind w:left="0" w:firstLine="0"/>
      <w:outlineLvl w:val="7"/>
    </w:pPr>
  </w:style>
  <w:style w:type="paragraph" w:styleId="Heading9">
    <w:name w:val="heading 9"/>
    <w:basedOn w:val="Heading8"/>
    <w:next w:val="Normal"/>
    <w:link w:val="Heading9Char"/>
    <w:qFormat/>
    <w:rsid w:val="00D81267"/>
    <w:pPr>
      <w:outlineLvl w:val="8"/>
    </w:pPr>
  </w:style>
  <w:style w:type="character" w:default="1" w:styleId="DefaultParagraphFont">
    <w:name w:val="Default Paragraph Font"/>
    <w:semiHidden/>
    <w:rsid w:val="00D812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1267"/>
  </w:style>
  <w:style w:type="paragraph" w:customStyle="1" w:styleId="H6">
    <w:name w:val="H6"/>
    <w:basedOn w:val="Heading5"/>
    <w:next w:val="Normal"/>
    <w:rsid w:val="00D81267"/>
    <w:pPr>
      <w:ind w:left="1985" w:hanging="1985"/>
      <w:outlineLvl w:val="9"/>
    </w:pPr>
    <w:rPr>
      <w:sz w:val="20"/>
    </w:rPr>
  </w:style>
  <w:style w:type="paragraph" w:styleId="TOC9">
    <w:name w:val="toc 9"/>
    <w:basedOn w:val="TOC8"/>
    <w:rsid w:val="00D81267"/>
    <w:pPr>
      <w:ind w:left="1418" w:hanging="1418"/>
    </w:pPr>
  </w:style>
  <w:style w:type="paragraph" w:styleId="TOC8">
    <w:name w:val="toc 8"/>
    <w:basedOn w:val="TOC1"/>
    <w:rsid w:val="00D81267"/>
    <w:pPr>
      <w:spacing w:before="180"/>
      <w:ind w:left="2693" w:hanging="2693"/>
    </w:pPr>
    <w:rPr>
      <w:b/>
    </w:rPr>
  </w:style>
  <w:style w:type="paragraph" w:styleId="TOC1">
    <w:name w:val="toc 1"/>
    <w:rsid w:val="00D812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81267"/>
    <w:pPr>
      <w:keepLines/>
      <w:tabs>
        <w:tab w:val="center" w:pos="4536"/>
        <w:tab w:val="right" w:pos="9072"/>
      </w:tabs>
    </w:pPr>
    <w:rPr>
      <w:noProof/>
    </w:rPr>
  </w:style>
  <w:style w:type="character" w:customStyle="1" w:styleId="ZGSM">
    <w:name w:val="ZGSM"/>
    <w:rsid w:val="00D812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12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12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81267"/>
    <w:pPr>
      <w:ind w:left="1701" w:hanging="1701"/>
    </w:pPr>
  </w:style>
  <w:style w:type="paragraph" w:styleId="TOC4">
    <w:name w:val="toc 4"/>
    <w:basedOn w:val="TOC3"/>
    <w:rsid w:val="00D81267"/>
    <w:pPr>
      <w:ind w:left="1418" w:hanging="1418"/>
    </w:pPr>
  </w:style>
  <w:style w:type="paragraph" w:styleId="TOC3">
    <w:name w:val="toc 3"/>
    <w:basedOn w:val="TOC2"/>
    <w:rsid w:val="00D81267"/>
    <w:pPr>
      <w:ind w:left="1134" w:hanging="1134"/>
    </w:pPr>
  </w:style>
  <w:style w:type="paragraph" w:styleId="TOC2">
    <w:name w:val="toc 2"/>
    <w:basedOn w:val="TOC1"/>
    <w:rsid w:val="00D81267"/>
    <w:pPr>
      <w:keepNext w:val="0"/>
      <w:spacing w:before="0"/>
      <w:ind w:left="851" w:hanging="851"/>
    </w:pPr>
    <w:rPr>
      <w:sz w:val="20"/>
    </w:rPr>
  </w:style>
  <w:style w:type="paragraph" w:styleId="Index1">
    <w:name w:val="index 1"/>
    <w:basedOn w:val="Normal"/>
    <w:semiHidden/>
    <w:rsid w:val="00D81267"/>
    <w:pPr>
      <w:keepLines/>
      <w:spacing w:after="0"/>
    </w:pPr>
  </w:style>
  <w:style w:type="paragraph" w:styleId="Index2">
    <w:name w:val="index 2"/>
    <w:basedOn w:val="Index1"/>
    <w:semiHidden/>
    <w:rsid w:val="00D81267"/>
    <w:pPr>
      <w:ind w:left="284"/>
    </w:pPr>
  </w:style>
  <w:style w:type="paragraph" w:customStyle="1" w:styleId="TT">
    <w:name w:val="TT"/>
    <w:basedOn w:val="Heading1"/>
    <w:next w:val="Normal"/>
    <w:rsid w:val="00D81267"/>
    <w:pPr>
      <w:outlineLvl w:val="9"/>
    </w:pPr>
  </w:style>
  <w:style w:type="paragraph" w:styleId="Footer">
    <w:name w:val="footer"/>
    <w:basedOn w:val="Header"/>
    <w:link w:val="FooterChar"/>
    <w:rsid w:val="00D81267"/>
    <w:pPr>
      <w:jc w:val="center"/>
    </w:pPr>
    <w:rPr>
      <w:i/>
    </w:rPr>
  </w:style>
  <w:style w:type="character" w:styleId="FootnoteReference">
    <w:name w:val="footnote reference"/>
    <w:semiHidden/>
    <w:rsid w:val="00D812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1267"/>
    <w:pPr>
      <w:keepLines/>
      <w:spacing w:after="0"/>
      <w:ind w:left="454" w:hanging="454"/>
    </w:pPr>
    <w:rPr>
      <w:sz w:val="16"/>
    </w:rPr>
  </w:style>
  <w:style w:type="paragraph" w:customStyle="1" w:styleId="NF">
    <w:name w:val="NF"/>
    <w:basedOn w:val="NO"/>
    <w:rsid w:val="00D81267"/>
    <w:pPr>
      <w:keepNext/>
      <w:spacing w:after="0"/>
    </w:pPr>
    <w:rPr>
      <w:rFonts w:ascii="Arial" w:hAnsi="Arial"/>
      <w:sz w:val="18"/>
    </w:rPr>
  </w:style>
  <w:style w:type="paragraph" w:customStyle="1" w:styleId="NO">
    <w:name w:val="NO"/>
    <w:basedOn w:val="Normal"/>
    <w:rsid w:val="00D81267"/>
    <w:pPr>
      <w:keepLines/>
      <w:ind w:left="1135" w:hanging="851"/>
    </w:pPr>
  </w:style>
  <w:style w:type="paragraph" w:customStyle="1" w:styleId="PL">
    <w:name w:val="PL"/>
    <w:link w:val="PLChar"/>
    <w:rsid w:val="00D81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1267"/>
    <w:pPr>
      <w:jc w:val="right"/>
    </w:pPr>
  </w:style>
  <w:style w:type="paragraph" w:customStyle="1" w:styleId="TAL">
    <w:name w:val="TAL"/>
    <w:basedOn w:val="Normal"/>
    <w:rsid w:val="00D81267"/>
    <w:pPr>
      <w:keepNext/>
      <w:keepLines/>
      <w:spacing w:after="0"/>
    </w:pPr>
    <w:rPr>
      <w:rFonts w:ascii="Arial" w:hAnsi="Arial"/>
      <w:sz w:val="18"/>
    </w:rPr>
  </w:style>
  <w:style w:type="paragraph" w:styleId="ListNumber2">
    <w:name w:val="List Number 2"/>
    <w:basedOn w:val="ListNumber"/>
    <w:rsid w:val="00D81267"/>
    <w:pPr>
      <w:ind w:left="851"/>
    </w:pPr>
  </w:style>
  <w:style w:type="paragraph" w:styleId="ListNumber">
    <w:name w:val="List Number"/>
    <w:basedOn w:val="List"/>
    <w:rsid w:val="00D81267"/>
  </w:style>
  <w:style w:type="paragraph" w:styleId="List">
    <w:name w:val="List"/>
    <w:basedOn w:val="Normal"/>
    <w:link w:val="ListChar"/>
    <w:rsid w:val="00D81267"/>
    <w:pPr>
      <w:ind w:left="568" w:hanging="284"/>
    </w:pPr>
  </w:style>
  <w:style w:type="paragraph" w:customStyle="1" w:styleId="TAH">
    <w:name w:val="TAH"/>
    <w:basedOn w:val="TAC"/>
    <w:rsid w:val="00D81267"/>
    <w:rPr>
      <w:b/>
    </w:rPr>
  </w:style>
  <w:style w:type="paragraph" w:customStyle="1" w:styleId="TAC">
    <w:name w:val="TAC"/>
    <w:basedOn w:val="TAL"/>
    <w:rsid w:val="00D81267"/>
    <w:pPr>
      <w:jc w:val="center"/>
    </w:pPr>
  </w:style>
  <w:style w:type="paragraph" w:customStyle="1" w:styleId="LD">
    <w:name w:val="LD"/>
    <w:rsid w:val="00D812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81267"/>
    <w:pPr>
      <w:keepLines/>
      <w:ind w:left="1702" w:hanging="1418"/>
    </w:pPr>
  </w:style>
  <w:style w:type="paragraph" w:customStyle="1" w:styleId="FP">
    <w:name w:val="FP"/>
    <w:basedOn w:val="Normal"/>
    <w:rsid w:val="00D81267"/>
    <w:pPr>
      <w:spacing w:after="0"/>
    </w:pPr>
  </w:style>
  <w:style w:type="paragraph" w:customStyle="1" w:styleId="NW">
    <w:name w:val="NW"/>
    <w:basedOn w:val="NO"/>
    <w:rsid w:val="00D81267"/>
    <w:pPr>
      <w:spacing w:after="0"/>
    </w:pPr>
  </w:style>
  <w:style w:type="paragraph" w:customStyle="1" w:styleId="EW">
    <w:name w:val="EW"/>
    <w:basedOn w:val="EX"/>
    <w:rsid w:val="00D81267"/>
    <w:pPr>
      <w:spacing w:after="0"/>
    </w:pPr>
  </w:style>
  <w:style w:type="paragraph" w:customStyle="1" w:styleId="B1">
    <w:name w:val="B1"/>
    <w:basedOn w:val="List"/>
    <w:link w:val="B1Char1"/>
    <w:rsid w:val="00D81267"/>
  </w:style>
  <w:style w:type="character" w:customStyle="1" w:styleId="B1Char1">
    <w:name w:val="B1 Char1"/>
    <w:link w:val="B1"/>
    <w:rsid w:val="00E152C3"/>
    <w:rPr>
      <w:rFonts w:eastAsia="Times New Roman"/>
    </w:rPr>
  </w:style>
  <w:style w:type="paragraph" w:styleId="TOC6">
    <w:name w:val="toc 6"/>
    <w:basedOn w:val="TOC5"/>
    <w:next w:val="Normal"/>
    <w:rsid w:val="00D81267"/>
    <w:pPr>
      <w:ind w:left="1985" w:hanging="1985"/>
    </w:pPr>
  </w:style>
  <w:style w:type="paragraph" w:styleId="TOC7">
    <w:name w:val="toc 7"/>
    <w:basedOn w:val="TOC6"/>
    <w:next w:val="Normal"/>
    <w:rsid w:val="00D81267"/>
    <w:pPr>
      <w:ind w:left="2268" w:hanging="2268"/>
    </w:pPr>
  </w:style>
  <w:style w:type="paragraph" w:styleId="ListBullet2">
    <w:name w:val="List Bullet 2"/>
    <w:basedOn w:val="ListBullet"/>
    <w:rsid w:val="00D81267"/>
    <w:pPr>
      <w:ind w:left="851"/>
    </w:pPr>
  </w:style>
  <w:style w:type="paragraph" w:styleId="ListBullet">
    <w:name w:val="List Bullet"/>
    <w:basedOn w:val="List"/>
    <w:rsid w:val="00D81267"/>
  </w:style>
  <w:style w:type="paragraph" w:customStyle="1" w:styleId="EditorsNote">
    <w:name w:val="Editor's Note"/>
    <w:basedOn w:val="NO"/>
    <w:rsid w:val="00D81267"/>
    <w:rPr>
      <w:color w:val="FF0000"/>
    </w:rPr>
  </w:style>
  <w:style w:type="paragraph" w:customStyle="1" w:styleId="TH">
    <w:name w:val="TH"/>
    <w:basedOn w:val="Normal"/>
    <w:link w:val="THChar"/>
    <w:rsid w:val="00D8126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81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1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12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1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81267"/>
    <w:pPr>
      <w:ind w:left="851" w:hanging="851"/>
    </w:pPr>
  </w:style>
  <w:style w:type="paragraph" w:customStyle="1" w:styleId="ZH">
    <w:name w:val="ZH"/>
    <w:rsid w:val="00D812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1267"/>
    <w:pPr>
      <w:keepNext w:val="0"/>
      <w:spacing w:before="0" w:after="240"/>
    </w:pPr>
  </w:style>
  <w:style w:type="paragraph" w:customStyle="1" w:styleId="ZG">
    <w:name w:val="ZG"/>
    <w:rsid w:val="00D812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81267"/>
    <w:pPr>
      <w:ind w:left="1135"/>
    </w:pPr>
  </w:style>
  <w:style w:type="paragraph" w:styleId="List2">
    <w:name w:val="List 2"/>
    <w:basedOn w:val="List"/>
    <w:link w:val="List2Char"/>
    <w:rsid w:val="00D81267"/>
    <w:pPr>
      <w:ind w:left="851"/>
    </w:pPr>
  </w:style>
  <w:style w:type="paragraph" w:styleId="List3">
    <w:name w:val="List 3"/>
    <w:basedOn w:val="List2"/>
    <w:link w:val="List3Char"/>
    <w:rsid w:val="00D81267"/>
    <w:pPr>
      <w:ind w:left="1135"/>
    </w:pPr>
  </w:style>
  <w:style w:type="paragraph" w:styleId="List4">
    <w:name w:val="List 4"/>
    <w:basedOn w:val="List3"/>
    <w:rsid w:val="00D81267"/>
    <w:pPr>
      <w:ind w:left="1418"/>
    </w:pPr>
  </w:style>
  <w:style w:type="paragraph" w:styleId="List5">
    <w:name w:val="List 5"/>
    <w:basedOn w:val="List4"/>
    <w:rsid w:val="00D81267"/>
    <w:pPr>
      <w:ind w:left="1702"/>
    </w:pPr>
  </w:style>
  <w:style w:type="paragraph" w:styleId="ListBullet4">
    <w:name w:val="List Bullet 4"/>
    <w:basedOn w:val="ListBullet3"/>
    <w:rsid w:val="00D81267"/>
    <w:pPr>
      <w:ind w:left="1418"/>
    </w:pPr>
  </w:style>
  <w:style w:type="paragraph" w:styleId="ListBullet5">
    <w:name w:val="List Bullet 5"/>
    <w:basedOn w:val="ListBullet4"/>
    <w:rsid w:val="00D81267"/>
    <w:pPr>
      <w:ind w:left="1702"/>
    </w:pPr>
  </w:style>
  <w:style w:type="paragraph" w:customStyle="1" w:styleId="B2">
    <w:name w:val="B2"/>
    <w:basedOn w:val="List2"/>
    <w:rsid w:val="00D81267"/>
  </w:style>
  <w:style w:type="paragraph" w:customStyle="1" w:styleId="B3">
    <w:name w:val="B3"/>
    <w:basedOn w:val="List3"/>
    <w:link w:val="B3Char"/>
    <w:rsid w:val="00D81267"/>
  </w:style>
  <w:style w:type="paragraph" w:customStyle="1" w:styleId="B4">
    <w:name w:val="B4"/>
    <w:basedOn w:val="List4"/>
    <w:rsid w:val="00D81267"/>
  </w:style>
  <w:style w:type="paragraph" w:customStyle="1" w:styleId="B5">
    <w:name w:val="B5"/>
    <w:basedOn w:val="List5"/>
    <w:rsid w:val="00D81267"/>
  </w:style>
  <w:style w:type="paragraph" w:customStyle="1" w:styleId="ZTD">
    <w:name w:val="ZTD"/>
    <w:basedOn w:val="ZB"/>
    <w:rsid w:val="00D81267"/>
    <w:pPr>
      <w:framePr w:hRule="auto" w:wrap="notBeside" w:y="852"/>
    </w:pPr>
    <w:rPr>
      <w:i w:val="0"/>
      <w:sz w:val="40"/>
    </w:rPr>
  </w:style>
  <w:style w:type="paragraph" w:customStyle="1" w:styleId="ZV">
    <w:name w:val="ZV"/>
    <w:basedOn w:val="ZU"/>
    <w:rsid w:val="00D8126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D56BE-8148-4F55-A36D-E3F0802D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2018-04-03T11:13:00Z</dcterms:created>
  <dcterms:modified xsi:type="dcterms:W3CDTF">2018-04-03T11:13:00Z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