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3.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8F3036" w14:paraId="4982DFC2" w14:textId="77777777">
        <w:tc>
          <w:tcPr>
            <w:tcW w:w="10423" w:type="dxa"/>
            <w:gridSpan w:val="2"/>
            <w:shd w:val="clear" w:color="auto" w:fill="auto"/>
          </w:tcPr>
          <w:p w14:paraId="417F3E39" w14:textId="1C71D69D" w:rsidR="008F3036" w:rsidRDefault="00000000">
            <w:pPr>
              <w:pStyle w:val="ZA"/>
              <w:framePr w:w="0" w:hRule="auto" w:wrap="auto" w:vAnchor="margin" w:hAnchor="text" w:yAlign="inline"/>
            </w:pPr>
            <w:bookmarkStart w:id="0" w:name="page1"/>
            <w:r>
              <w:rPr>
                <w:sz w:val="64"/>
              </w:rPr>
              <w:t xml:space="preserve">3GPP TR </w:t>
            </w:r>
            <w:bookmarkStart w:id="1" w:name="specNumber"/>
            <w:r>
              <w:rPr>
                <w:sz w:val="64"/>
              </w:rPr>
              <w:t>23.</w:t>
            </w:r>
            <w:bookmarkEnd w:id="1"/>
            <w:r>
              <w:rPr>
                <w:sz w:val="64"/>
              </w:rPr>
              <w:t xml:space="preserve">700-30 </w:t>
            </w:r>
            <w:r>
              <w:t>V</w:t>
            </w:r>
            <w:bookmarkStart w:id="2" w:name="specVersion"/>
            <w:r>
              <w:t>0.1.</w:t>
            </w:r>
            <w:bookmarkEnd w:id="2"/>
            <w:r>
              <w:t xml:space="preserve">0 </w:t>
            </w:r>
            <w:r>
              <w:rPr>
                <w:sz w:val="32"/>
              </w:rPr>
              <w:t>(</w:t>
            </w:r>
            <w:bookmarkStart w:id="3" w:name="issueDate"/>
            <w:r>
              <w:rPr>
                <w:sz w:val="32"/>
              </w:rPr>
              <w:t>2025-</w:t>
            </w:r>
            <w:bookmarkEnd w:id="3"/>
            <w:r>
              <w:rPr>
                <w:sz w:val="32"/>
              </w:rPr>
              <w:t>08)</w:t>
            </w:r>
          </w:p>
        </w:tc>
      </w:tr>
      <w:tr w:rsidR="008F3036" w14:paraId="13701324" w14:textId="77777777">
        <w:trPr>
          <w:trHeight w:hRule="exact" w:val="1134"/>
        </w:trPr>
        <w:tc>
          <w:tcPr>
            <w:tcW w:w="10423" w:type="dxa"/>
            <w:gridSpan w:val="2"/>
            <w:shd w:val="clear" w:color="auto" w:fill="auto"/>
          </w:tcPr>
          <w:p w14:paraId="3CCEE128" w14:textId="77777777" w:rsidR="008F3036" w:rsidRDefault="00000000">
            <w:pPr>
              <w:pStyle w:val="ZB"/>
              <w:framePr w:w="0" w:hRule="auto" w:wrap="auto" w:vAnchor="margin" w:hAnchor="text" w:yAlign="inline"/>
            </w:pPr>
            <w:r>
              <w:t xml:space="preserve">Technical </w:t>
            </w:r>
            <w:bookmarkStart w:id="4" w:name="spectype2"/>
            <w:r>
              <w:t>Report</w:t>
            </w:r>
            <w:bookmarkEnd w:id="4"/>
          </w:p>
          <w:p w14:paraId="67A0808A" w14:textId="77777777" w:rsidR="008F3036" w:rsidRDefault="008F3036">
            <w:pPr>
              <w:pStyle w:val="FP"/>
            </w:pPr>
          </w:p>
        </w:tc>
      </w:tr>
      <w:tr w:rsidR="008F3036" w14:paraId="4BAEF693" w14:textId="77777777">
        <w:trPr>
          <w:trHeight w:hRule="exact" w:val="3686"/>
        </w:trPr>
        <w:tc>
          <w:tcPr>
            <w:tcW w:w="10423" w:type="dxa"/>
            <w:gridSpan w:val="2"/>
            <w:shd w:val="clear" w:color="auto" w:fill="auto"/>
          </w:tcPr>
          <w:p w14:paraId="4D9AF9DC" w14:textId="77777777" w:rsidR="008F3036" w:rsidRDefault="00000000">
            <w:pPr>
              <w:pStyle w:val="ZT"/>
              <w:framePr w:wrap="auto" w:hAnchor="text" w:yAlign="inline"/>
            </w:pPr>
            <w:r>
              <w:t>3rd Generation Partnership Project;</w:t>
            </w:r>
          </w:p>
          <w:p w14:paraId="4D704616" w14:textId="77777777" w:rsidR="008F3036" w:rsidRDefault="00000000">
            <w:pPr>
              <w:pStyle w:val="ZT"/>
              <w:framePr w:wrap="auto" w:hAnchor="text" w:yAlign="inline"/>
            </w:pPr>
            <w:r>
              <w:t xml:space="preserve">Technical Specification Group </w:t>
            </w:r>
            <w:bookmarkStart w:id="5" w:name="specTitle"/>
            <w:r>
              <w:t>Services and System Aspects;</w:t>
            </w:r>
          </w:p>
          <w:bookmarkEnd w:id="5"/>
          <w:p w14:paraId="673D99AC" w14:textId="77777777" w:rsidR="008F3036" w:rsidRDefault="00000000">
            <w:pPr>
              <w:pStyle w:val="ZT"/>
              <w:framePr w:wrap="auto" w:hAnchor="text" w:yAlign="inline"/>
            </w:pPr>
            <w:r>
              <w:t xml:space="preserve">Study on Architecture support of Ambient power-enabled Internet of Things (AIoT); </w:t>
            </w:r>
          </w:p>
          <w:p w14:paraId="413D59F7" w14:textId="77777777" w:rsidR="008F3036" w:rsidRDefault="00000000">
            <w:pPr>
              <w:pStyle w:val="ZT"/>
              <w:framePr w:wrap="auto" w:hAnchor="text" w:yAlign="inline"/>
            </w:pPr>
            <w:r>
              <w:t>Phase 2;</w:t>
            </w:r>
          </w:p>
          <w:p w14:paraId="69B12395" w14:textId="77777777" w:rsidR="008F3036" w:rsidRDefault="00000000">
            <w:pPr>
              <w:pStyle w:val="ZT"/>
              <w:framePr w:wrap="auto" w:hAnchor="text" w:yAlign="inline"/>
            </w:pPr>
            <w:r>
              <w:t>(Release 20)</w:t>
            </w:r>
          </w:p>
        </w:tc>
      </w:tr>
      <w:tr w:rsidR="008F3036" w14:paraId="48DC9FE6" w14:textId="77777777">
        <w:tc>
          <w:tcPr>
            <w:tcW w:w="10423" w:type="dxa"/>
            <w:gridSpan w:val="2"/>
            <w:shd w:val="clear" w:color="auto" w:fill="auto"/>
          </w:tcPr>
          <w:p w14:paraId="12365161" w14:textId="77777777" w:rsidR="008F3036" w:rsidRDefault="008F3036">
            <w:pPr>
              <w:pStyle w:val="FP"/>
            </w:pPr>
          </w:p>
        </w:tc>
      </w:tr>
      <w:tr w:rsidR="008F3036" w14:paraId="6CDB799C" w14:textId="77777777">
        <w:trPr>
          <w:trHeight w:hRule="exact" w:val="1531"/>
        </w:trPr>
        <w:tc>
          <w:tcPr>
            <w:tcW w:w="4883" w:type="dxa"/>
            <w:shd w:val="clear" w:color="auto" w:fill="auto"/>
          </w:tcPr>
          <w:p w14:paraId="52EF1418" w14:textId="77777777" w:rsidR="008F3036" w:rsidRDefault="008F3036"/>
        </w:tc>
        <w:tc>
          <w:tcPr>
            <w:tcW w:w="5540" w:type="dxa"/>
            <w:shd w:val="clear" w:color="auto" w:fill="auto"/>
          </w:tcPr>
          <w:p w14:paraId="38E2B8E2" w14:textId="77777777" w:rsidR="008F3036" w:rsidRDefault="008F3036">
            <w:pPr>
              <w:jc w:val="right"/>
            </w:pPr>
          </w:p>
        </w:tc>
      </w:tr>
      <w:tr w:rsidR="008F3036" w14:paraId="17B8F6E3" w14:textId="77777777">
        <w:trPr>
          <w:trHeight w:hRule="exact" w:val="1531"/>
        </w:trPr>
        <w:tc>
          <w:tcPr>
            <w:tcW w:w="4883" w:type="dxa"/>
            <w:shd w:val="clear" w:color="auto" w:fill="auto"/>
          </w:tcPr>
          <w:p w14:paraId="3AD548C3" w14:textId="77777777" w:rsidR="008F3036" w:rsidRDefault="00000000">
            <w:r>
              <w:rPr>
                <w:i/>
                <w:noProof/>
                <w:lang w:val="en-US" w:eastAsia="zh-CN"/>
              </w:rPr>
              <w:object w:dxaOrig="2026" w:dyaOrig="1251" w14:anchorId="56C2D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18384621" r:id="rId10"/>
              </w:object>
            </w:r>
          </w:p>
        </w:tc>
        <w:bookmarkStart w:id="6" w:name="_MON_1710316168"/>
        <w:bookmarkEnd w:id="6"/>
        <w:tc>
          <w:tcPr>
            <w:tcW w:w="5540" w:type="dxa"/>
            <w:shd w:val="clear" w:color="auto" w:fill="auto"/>
          </w:tcPr>
          <w:p w14:paraId="23553AAE" w14:textId="77777777" w:rsidR="008F3036" w:rsidRDefault="00000000">
            <w:pPr>
              <w:jc w:val="right"/>
            </w:pPr>
            <w:r>
              <w:rPr>
                <w:noProof/>
                <w:lang w:val="en-US" w:eastAsia="zh-CN"/>
              </w:rPr>
              <w:object w:dxaOrig="2126" w:dyaOrig="1243" w14:anchorId="0CC94184">
                <v:shape id="_x0000_i1026" type="#_x0000_t75" style="width:128.35pt;height:75.15pt" o:ole="">
                  <v:imagedata r:id="rId11" o:title=""/>
                </v:shape>
                <o:OLEObject Type="Embed" ProgID="Word.Picture.8" ShapeID="_x0000_i1026" DrawAspect="Content" ObjectID="_1818384622" r:id="rId12"/>
              </w:object>
            </w:r>
          </w:p>
        </w:tc>
      </w:tr>
      <w:tr w:rsidR="008F3036" w14:paraId="22195100" w14:textId="77777777">
        <w:trPr>
          <w:trHeight w:hRule="exact" w:val="5783"/>
        </w:trPr>
        <w:tc>
          <w:tcPr>
            <w:tcW w:w="10423" w:type="dxa"/>
            <w:gridSpan w:val="2"/>
            <w:shd w:val="clear" w:color="auto" w:fill="auto"/>
          </w:tcPr>
          <w:p w14:paraId="2DE4157E" w14:textId="77777777" w:rsidR="008F3036" w:rsidRDefault="008F3036">
            <w:pPr>
              <w:pStyle w:val="Guidance"/>
              <w:keepNext/>
              <w:ind w:left="851" w:hanging="567"/>
            </w:pPr>
          </w:p>
        </w:tc>
      </w:tr>
      <w:tr w:rsidR="008F3036" w14:paraId="4209AFAE" w14:textId="77777777">
        <w:trPr>
          <w:cantSplit/>
          <w:trHeight w:hRule="exact" w:val="964"/>
        </w:trPr>
        <w:tc>
          <w:tcPr>
            <w:tcW w:w="10423" w:type="dxa"/>
            <w:gridSpan w:val="2"/>
            <w:shd w:val="clear" w:color="auto" w:fill="auto"/>
          </w:tcPr>
          <w:p w14:paraId="404538C1" w14:textId="77777777" w:rsidR="008F3036" w:rsidRDefault="00000000">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3A9F1017" w14:textId="77777777" w:rsidR="008F3036" w:rsidRDefault="008F3036">
            <w:pPr>
              <w:pStyle w:val="ZV"/>
              <w:framePr w:w="0" w:wrap="auto" w:vAnchor="margin" w:hAnchor="text" w:yAlign="inline"/>
            </w:pPr>
          </w:p>
          <w:p w14:paraId="0339233E" w14:textId="77777777" w:rsidR="008F3036" w:rsidRDefault="008F3036">
            <w:pPr>
              <w:rPr>
                <w:sz w:val="16"/>
              </w:rPr>
            </w:pPr>
          </w:p>
        </w:tc>
      </w:tr>
      <w:bookmarkEnd w:id="0"/>
    </w:tbl>
    <w:p w14:paraId="08A57BDC" w14:textId="77777777" w:rsidR="008F3036" w:rsidRDefault="008F3036">
      <w:pPr>
        <w:sectPr w:rsidR="008F3036">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F3036" w14:paraId="7E0DFE7F" w14:textId="77777777">
        <w:trPr>
          <w:trHeight w:hRule="exact" w:val="5670"/>
        </w:trPr>
        <w:tc>
          <w:tcPr>
            <w:tcW w:w="10423" w:type="dxa"/>
            <w:shd w:val="clear" w:color="auto" w:fill="auto"/>
          </w:tcPr>
          <w:p w14:paraId="4F8D62A4" w14:textId="77777777" w:rsidR="008F3036" w:rsidRDefault="008F3036">
            <w:pPr>
              <w:pStyle w:val="FP"/>
            </w:pPr>
            <w:bookmarkStart w:id="8" w:name="page2"/>
          </w:p>
        </w:tc>
      </w:tr>
      <w:tr w:rsidR="008F3036" w14:paraId="3D384C56" w14:textId="77777777">
        <w:trPr>
          <w:trHeight w:hRule="exact" w:val="5387"/>
        </w:trPr>
        <w:tc>
          <w:tcPr>
            <w:tcW w:w="10423" w:type="dxa"/>
            <w:shd w:val="clear" w:color="auto" w:fill="auto"/>
          </w:tcPr>
          <w:p w14:paraId="79E954EE" w14:textId="77777777" w:rsidR="008F3036" w:rsidRDefault="00000000">
            <w:pPr>
              <w:pStyle w:val="FP"/>
              <w:spacing w:after="240"/>
              <w:ind w:left="2835" w:right="2835"/>
              <w:jc w:val="center"/>
              <w:rPr>
                <w:rFonts w:ascii="Arial" w:hAnsi="Arial"/>
                <w:b/>
                <w:i/>
              </w:rPr>
            </w:pPr>
            <w:bookmarkStart w:id="9" w:name="coords3gpp"/>
            <w:r>
              <w:rPr>
                <w:rFonts w:ascii="Arial" w:hAnsi="Arial"/>
                <w:b/>
                <w:i/>
              </w:rPr>
              <w:t>3GPP</w:t>
            </w:r>
          </w:p>
          <w:p w14:paraId="076C25FA" w14:textId="77777777" w:rsidR="008F3036" w:rsidRDefault="00000000">
            <w:pPr>
              <w:pStyle w:val="FP"/>
              <w:pBdr>
                <w:bottom w:val="single" w:sz="6" w:space="1" w:color="auto"/>
              </w:pBdr>
              <w:ind w:left="2835" w:right="2835"/>
              <w:jc w:val="center"/>
            </w:pPr>
            <w:r>
              <w:t>Postal address</w:t>
            </w:r>
          </w:p>
          <w:p w14:paraId="5AF99081" w14:textId="77777777" w:rsidR="008F3036" w:rsidRDefault="008F3036">
            <w:pPr>
              <w:pStyle w:val="FP"/>
              <w:ind w:left="2835" w:right="2835"/>
              <w:jc w:val="center"/>
              <w:rPr>
                <w:rFonts w:ascii="Arial" w:hAnsi="Arial"/>
                <w:sz w:val="18"/>
              </w:rPr>
            </w:pPr>
          </w:p>
          <w:p w14:paraId="332996E8" w14:textId="77777777" w:rsidR="008F3036" w:rsidRDefault="00000000">
            <w:pPr>
              <w:pStyle w:val="FP"/>
              <w:pBdr>
                <w:bottom w:val="single" w:sz="6" w:space="1" w:color="auto"/>
              </w:pBdr>
              <w:spacing w:before="240"/>
              <w:ind w:left="2835" w:right="2835"/>
              <w:jc w:val="center"/>
            </w:pPr>
            <w:r>
              <w:t>3GPP support office address</w:t>
            </w:r>
          </w:p>
          <w:p w14:paraId="5D8F074A" w14:textId="77777777" w:rsidR="008F3036"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531786E3" w14:textId="77777777" w:rsidR="008F3036" w:rsidRDefault="00000000">
            <w:pPr>
              <w:pStyle w:val="FP"/>
              <w:ind w:left="2835" w:right="2835"/>
              <w:jc w:val="center"/>
              <w:rPr>
                <w:rFonts w:ascii="Arial" w:hAnsi="Arial"/>
                <w:sz w:val="18"/>
                <w:lang w:val="fr-FR"/>
              </w:rPr>
            </w:pPr>
            <w:r>
              <w:rPr>
                <w:rFonts w:ascii="Arial" w:hAnsi="Arial"/>
                <w:sz w:val="18"/>
                <w:lang w:val="fr-FR"/>
              </w:rPr>
              <w:t>Valbonne - FRANCE</w:t>
            </w:r>
          </w:p>
          <w:p w14:paraId="489E869C" w14:textId="77777777" w:rsidR="008F3036"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049EE7D7" w14:textId="77777777" w:rsidR="008F3036" w:rsidRDefault="00000000">
            <w:pPr>
              <w:pStyle w:val="FP"/>
              <w:pBdr>
                <w:bottom w:val="single" w:sz="6" w:space="1" w:color="auto"/>
              </w:pBdr>
              <w:spacing w:before="240"/>
              <w:ind w:left="2835" w:right="2835"/>
              <w:jc w:val="center"/>
            </w:pPr>
            <w:r>
              <w:t>Internet</w:t>
            </w:r>
          </w:p>
          <w:p w14:paraId="5F30DC6D" w14:textId="77777777" w:rsidR="008F3036" w:rsidRDefault="00000000">
            <w:pPr>
              <w:pStyle w:val="FP"/>
              <w:ind w:left="2835" w:right="2835"/>
              <w:jc w:val="center"/>
              <w:rPr>
                <w:rFonts w:ascii="Arial" w:hAnsi="Arial"/>
                <w:sz w:val="18"/>
              </w:rPr>
            </w:pPr>
            <w:r>
              <w:rPr>
                <w:rFonts w:ascii="Arial" w:hAnsi="Arial"/>
                <w:sz w:val="18"/>
              </w:rPr>
              <w:t>http://www.3gpp.org</w:t>
            </w:r>
            <w:bookmarkEnd w:id="9"/>
          </w:p>
          <w:p w14:paraId="708519B6" w14:textId="77777777" w:rsidR="008F3036" w:rsidRDefault="008F3036"/>
        </w:tc>
      </w:tr>
      <w:tr w:rsidR="008F3036" w14:paraId="46D2ADA0" w14:textId="77777777">
        <w:tc>
          <w:tcPr>
            <w:tcW w:w="10423" w:type="dxa"/>
            <w:shd w:val="clear" w:color="auto" w:fill="auto"/>
            <w:vAlign w:val="bottom"/>
          </w:tcPr>
          <w:p w14:paraId="33D54467" w14:textId="77777777" w:rsidR="008F3036" w:rsidRDefault="00000000">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17ADEFFF" w14:textId="77777777" w:rsidR="008F3036" w:rsidRDefault="00000000">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6DCD58B" w14:textId="77777777" w:rsidR="008F3036" w:rsidRDefault="008F3036">
            <w:pPr>
              <w:pStyle w:val="FP"/>
              <w:jc w:val="center"/>
              <w:rPr>
                <w:noProof/>
              </w:rPr>
            </w:pPr>
          </w:p>
          <w:p w14:paraId="60F8E90C" w14:textId="77777777" w:rsidR="008F3036" w:rsidRDefault="00000000">
            <w:pPr>
              <w:pStyle w:val="FP"/>
              <w:jc w:val="center"/>
              <w:rPr>
                <w:noProof/>
                <w:sz w:val="18"/>
              </w:rPr>
            </w:pPr>
            <w:r>
              <w:rPr>
                <w:noProof/>
                <w:sz w:val="18"/>
              </w:rPr>
              <w:t>© 2025, 3GPP Organizational Partners (ARIB, ATIS, CCSA, ETSI, TSDSI, TTA, TTC).</w:t>
            </w:r>
            <w:bookmarkStart w:id="11" w:name="copyrightaddon"/>
            <w:bookmarkEnd w:id="11"/>
          </w:p>
          <w:p w14:paraId="48114A00" w14:textId="77777777" w:rsidR="008F3036" w:rsidRDefault="00000000">
            <w:pPr>
              <w:pStyle w:val="FP"/>
              <w:jc w:val="center"/>
              <w:rPr>
                <w:noProof/>
                <w:sz w:val="18"/>
              </w:rPr>
            </w:pPr>
            <w:r>
              <w:rPr>
                <w:noProof/>
                <w:sz w:val="18"/>
              </w:rPr>
              <w:t>All rights reserved.</w:t>
            </w:r>
          </w:p>
          <w:p w14:paraId="5A50B744" w14:textId="77777777" w:rsidR="008F3036" w:rsidRDefault="008F3036">
            <w:pPr>
              <w:pStyle w:val="FP"/>
              <w:rPr>
                <w:noProof/>
                <w:sz w:val="18"/>
              </w:rPr>
            </w:pPr>
          </w:p>
          <w:p w14:paraId="6593A0AA" w14:textId="77777777" w:rsidR="008F3036" w:rsidRDefault="00000000">
            <w:pPr>
              <w:pStyle w:val="FP"/>
              <w:rPr>
                <w:noProof/>
                <w:sz w:val="18"/>
              </w:rPr>
            </w:pPr>
            <w:r>
              <w:rPr>
                <w:noProof/>
                <w:sz w:val="18"/>
              </w:rPr>
              <w:t>UMTS™ is a Trade Mark of ETSI registered for the benefit of its members</w:t>
            </w:r>
          </w:p>
          <w:p w14:paraId="6B87885A" w14:textId="77777777" w:rsidR="008F3036" w:rsidRDefault="00000000">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986C26E" w14:textId="77777777" w:rsidR="008F3036" w:rsidRDefault="00000000">
            <w:pPr>
              <w:pStyle w:val="FP"/>
              <w:rPr>
                <w:noProof/>
                <w:sz w:val="18"/>
              </w:rPr>
            </w:pPr>
            <w:r>
              <w:rPr>
                <w:noProof/>
                <w:sz w:val="18"/>
              </w:rPr>
              <w:t>GSM® and the GSM logo are registered and owned by the GSM Association</w:t>
            </w:r>
            <w:bookmarkEnd w:id="10"/>
          </w:p>
          <w:p w14:paraId="51DDD8CA" w14:textId="77777777" w:rsidR="008F3036" w:rsidRDefault="008F3036"/>
        </w:tc>
      </w:tr>
      <w:bookmarkEnd w:id="8"/>
    </w:tbl>
    <w:p w14:paraId="1B5BB0B7" w14:textId="77777777" w:rsidR="008F3036" w:rsidRDefault="00000000">
      <w:pPr>
        <w:pStyle w:val="TT"/>
      </w:pPr>
      <w:r>
        <w:br w:type="page"/>
      </w:r>
      <w:bookmarkStart w:id="12" w:name="tableOfContents"/>
      <w:bookmarkEnd w:id="12"/>
      <w:r>
        <w:lastRenderedPageBreak/>
        <w:t>Contents</w:t>
      </w:r>
    </w:p>
    <w:p w14:paraId="5F11E76E" w14:textId="240C5704" w:rsidR="009273D8" w:rsidRDefault="00000000">
      <w:pPr>
        <w:pStyle w:val="TOC1"/>
        <w:rPr>
          <w:rFonts w:asciiTheme="minorHAnsi" w:eastAsiaTheme="minorEastAsia" w:hAnsiTheme="minorHAnsi" w:cstheme="minorBidi"/>
          <w:kern w:val="2"/>
          <w:sz w:val="24"/>
          <w:szCs w:val="24"/>
          <w14:ligatures w14:val="standardContextual"/>
        </w:rPr>
      </w:pPr>
      <w:r>
        <w:rPr>
          <w:noProof w:val="0"/>
        </w:rPr>
        <w:fldChar w:fldCharType="begin"/>
      </w:r>
      <w:r>
        <w:instrText xml:space="preserve"> TOC \o "1-9" </w:instrText>
      </w:r>
      <w:r>
        <w:rPr>
          <w:noProof w:val="0"/>
        </w:rPr>
        <w:fldChar w:fldCharType="separate"/>
      </w:r>
      <w:r w:rsidR="009273D8">
        <w:t>Foreword</w:t>
      </w:r>
      <w:r w:rsidR="009273D8">
        <w:tab/>
      </w:r>
      <w:r w:rsidR="009273D8">
        <w:fldChar w:fldCharType="begin"/>
      </w:r>
      <w:r w:rsidR="009273D8">
        <w:instrText xml:space="preserve"> PAGEREF _Toc207771774 \h </w:instrText>
      </w:r>
      <w:r w:rsidR="009273D8">
        <w:fldChar w:fldCharType="separate"/>
      </w:r>
      <w:r w:rsidR="009273D8">
        <w:t>5</w:t>
      </w:r>
      <w:r w:rsidR="009273D8">
        <w:fldChar w:fldCharType="end"/>
      </w:r>
    </w:p>
    <w:p w14:paraId="4CE8558E" w14:textId="0D4EB778" w:rsidR="009273D8" w:rsidRDefault="009273D8">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_Toc207771775 \h </w:instrText>
      </w:r>
      <w:r>
        <w:fldChar w:fldCharType="separate"/>
      </w:r>
      <w:r>
        <w:t>7</w:t>
      </w:r>
      <w:r>
        <w:fldChar w:fldCharType="end"/>
      </w:r>
    </w:p>
    <w:p w14:paraId="08270653" w14:textId="52F0BF8F" w:rsidR="009273D8" w:rsidRDefault="009273D8">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_Toc207771776 \h </w:instrText>
      </w:r>
      <w:r>
        <w:fldChar w:fldCharType="separate"/>
      </w:r>
      <w:r>
        <w:t>7</w:t>
      </w:r>
      <w:r>
        <w:fldChar w:fldCharType="end"/>
      </w:r>
    </w:p>
    <w:p w14:paraId="5C2A5A8B" w14:textId="2F134550" w:rsidR="009273D8" w:rsidRDefault="009273D8">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_Toc207771777 \h </w:instrText>
      </w:r>
      <w:r>
        <w:fldChar w:fldCharType="separate"/>
      </w:r>
      <w:r>
        <w:t>7</w:t>
      </w:r>
      <w:r>
        <w:fldChar w:fldCharType="end"/>
      </w:r>
    </w:p>
    <w:p w14:paraId="5FE06FC5" w14:textId="7FA27348" w:rsidR="009273D8" w:rsidRDefault="009273D8">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_Toc207771778 \h </w:instrText>
      </w:r>
      <w:r>
        <w:fldChar w:fldCharType="separate"/>
      </w:r>
      <w:r>
        <w:t>7</w:t>
      </w:r>
      <w:r>
        <w:fldChar w:fldCharType="end"/>
      </w:r>
    </w:p>
    <w:p w14:paraId="402CBA46" w14:textId="3FA95028" w:rsidR="009273D8" w:rsidRDefault="009273D8">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_Toc207771779 \h </w:instrText>
      </w:r>
      <w:r>
        <w:fldChar w:fldCharType="separate"/>
      </w:r>
      <w:r>
        <w:t>8</w:t>
      </w:r>
      <w:r>
        <w:fldChar w:fldCharType="end"/>
      </w:r>
    </w:p>
    <w:p w14:paraId="0EF2E3E1" w14:textId="7D33CC5D" w:rsidR="009273D8" w:rsidRDefault="009273D8">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Architectural Assumptions and Requirements</w:t>
      </w:r>
      <w:r>
        <w:tab/>
      </w:r>
      <w:r>
        <w:fldChar w:fldCharType="begin"/>
      </w:r>
      <w:r>
        <w:instrText xml:space="preserve"> PAGEREF _Toc207771780 \h </w:instrText>
      </w:r>
      <w:r>
        <w:fldChar w:fldCharType="separate"/>
      </w:r>
      <w:r>
        <w:t>8</w:t>
      </w:r>
      <w:r>
        <w:fldChar w:fldCharType="end"/>
      </w:r>
    </w:p>
    <w:p w14:paraId="171CD70D" w14:textId="07427BC0" w:rsidR="009273D8" w:rsidRDefault="009273D8">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Architectural Assumptions</w:t>
      </w:r>
      <w:r>
        <w:tab/>
      </w:r>
      <w:r>
        <w:fldChar w:fldCharType="begin"/>
      </w:r>
      <w:r>
        <w:instrText xml:space="preserve"> PAGEREF _Toc207771781 \h </w:instrText>
      </w:r>
      <w:r>
        <w:fldChar w:fldCharType="separate"/>
      </w:r>
      <w:r>
        <w:t>8</w:t>
      </w:r>
      <w:r>
        <w:fldChar w:fldCharType="end"/>
      </w:r>
    </w:p>
    <w:p w14:paraId="4872DCEC" w14:textId="0C5145D4" w:rsidR="009273D8" w:rsidRDefault="009273D8">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Architectural Requirements</w:t>
      </w:r>
      <w:r>
        <w:tab/>
      </w:r>
      <w:r>
        <w:fldChar w:fldCharType="begin"/>
      </w:r>
      <w:r>
        <w:instrText xml:space="preserve"> PAGEREF _Toc207771782 \h </w:instrText>
      </w:r>
      <w:r>
        <w:fldChar w:fldCharType="separate"/>
      </w:r>
      <w:r>
        <w:t>8</w:t>
      </w:r>
      <w:r>
        <w:fldChar w:fldCharType="end"/>
      </w:r>
    </w:p>
    <w:p w14:paraId="79922358" w14:textId="4B8A38CB" w:rsidR="009273D8" w:rsidRDefault="009273D8">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Key Issues</w:t>
      </w:r>
      <w:r>
        <w:tab/>
      </w:r>
      <w:r>
        <w:fldChar w:fldCharType="begin"/>
      </w:r>
      <w:r>
        <w:instrText xml:space="preserve"> PAGEREF _Toc207771783 \h </w:instrText>
      </w:r>
      <w:r>
        <w:fldChar w:fldCharType="separate"/>
      </w:r>
      <w:r>
        <w:t>9</w:t>
      </w:r>
      <w:r>
        <w:fldChar w:fldCharType="end"/>
      </w:r>
    </w:p>
    <w:p w14:paraId="7662F076" w14:textId="67C19A88" w:rsidR="009273D8" w:rsidRDefault="009273D8">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 xml:space="preserve">Key Issue #1: </w:t>
      </w:r>
      <w:r>
        <w:rPr>
          <w:lang w:eastAsia="ja-JP"/>
        </w:rPr>
        <w:t>support AIoT services under the RRC-based option for UE Reader connectivity</w:t>
      </w:r>
      <w:r>
        <w:tab/>
      </w:r>
      <w:r>
        <w:fldChar w:fldCharType="begin"/>
      </w:r>
      <w:r>
        <w:instrText xml:space="preserve"> PAGEREF _Toc207771784 \h </w:instrText>
      </w:r>
      <w:r>
        <w:fldChar w:fldCharType="separate"/>
      </w:r>
      <w:r>
        <w:t>9</w:t>
      </w:r>
      <w:r>
        <w:fldChar w:fldCharType="end"/>
      </w:r>
    </w:p>
    <w:p w14:paraId="4CAFC4B2" w14:textId="1689D1AC" w:rsidR="009273D8" w:rsidRDefault="009273D8">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Key Issue #2: Support of DO-A Capable AIoT Devices</w:t>
      </w:r>
      <w:r>
        <w:tab/>
      </w:r>
      <w:r>
        <w:fldChar w:fldCharType="begin"/>
      </w:r>
      <w:r>
        <w:instrText xml:space="preserve"> PAGEREF _Toc207771785 \h </w:instrText>
      </w:r>
      <w:r>
        <w:fldChar w:fldCharType="separate"/>
      </w:r>
      <w:r>
        <w:t>9</w:t>
      </w:r>
      <w:r>
        <w:fldChar w:fldCharType="end"/>
      </w:r>
    </w:p>
    <w:p w14:paraId="0E19B4D0" w14:textId="57DA0D9F" w:rsidR="009273D8" w:rsidRDefault="009273D8">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Solutions</w:t>
      </w:r>
      <w:r>
        <w:tab/>
      </w:r>
      <w:r>
        <w:fldChar w:fldCharType="begin"/>
      </w:r>
      <w:r>
        <w:instrText xml:space="preserve"> PAGEREF _Toc207771786 \h </w:instrText>
      </w:r>
      <w:r>
        <w:fldChar w:fldCharType="separate"/>
      </w:r>
      <w:r>
        <w:t>10</w:t>
      </w:r>
      <w:r>
        <w:fldChar w:fldCharType="end"/>
      </w:r>
    </w:p>
    <w:p w14:paraId="0B3A425E" w14:textId="4AF022B6" w:rsidR="009273D8" w:rsidRDefault="009273D8">
      <w:pPr>
        <w:pStyle w:val="TOC2"/>
        <w:rPr>
          <w:rFonts w:asciiTheme="minorHAnsi" w:eastAsiaTheme="minorEastAsia" w:hAnsiTheme="minorHAnsi" w:cstheme="minorBidi"/>
          <w:kern w:val="2"/>
          <w:sz w:val="24"/>
          <w:szCs w:val="24"/>
          <w14:ligatures w14:val="standardContextual"/>
        </w:rPr>
      </w:pPr>
      <w:r>
        <w:t>6.0</w:t>
      </w:r>
      <w:r>
        <w:rPr>
          <w:rFonts w:asciiTheme="minorHAnsi" w:eastAsiaTheme="minorEastAsia" w:hAnsiTheme="minorHAnsi" w:cstheme="minorBidi"/>
          <w:kern w:val="2"/>
          <w:sz w:val="24"/>
          <w:szCs w:val="24"/>
          <w14:ligatures w14:val="standardContextual"/>
        </w:rPr>
        <w:tab/>
      </w:r>
      <w:r>
        <w:t>Mapping of Solutions to Key Issues</w:t>
      </w:r>
      <w:r>
        <w:tab/>
      </w:r>
      <w:r>
        <w:fldChar w:fldCharType="begin"/>
      </w:r>
      <w:r>
        <w:instrText xml:space="preserve"> PAGEREF _Toc207771787 \h </w:instrText>
      </w:r>
      <w:r>
        <w:fldChar w:fldCharType="separate"/>
      </w:r>
      <w:r>
        <w:t>10</w:t>
      </w:r>
      <w:r>
        <w:fldChar w:fldCharType="end"/>
      </w:r>
    </w:p>
    <w:p w14:paraId="5510C978" w14:textId="7F7CBAF5" w:rsidR="009273D8" w:rsidRDefault="009273D8">
      <w:pPr>
        <w:pStyle w:val="TOC2"/>
        <w:rPr>
          <w:rFonts w:asciiTheme="minorHAnsi" w:eastAsiaTheme="minorEastAsia" w:hAnsiTheme="minorHAnsi" w:cstheme="minorBidi"/>
          <w:kern w:val="2"/>
          <w:sz w:val="24"/>
          <w:szCs w:val="24"/>
          <w14:ligatures w14:val="standardContextual"/>
        </w:rPr>
      </w:pPr>
      <w:r>
        <w:rPr>
          <w:lang w:eastAsia="ko-KR"/>
        </w:rPr>
        <w:t>6.1</w:t>
      </w:r>
      <w:r>
        <w:rPr>
          <w:rFonts w:asciiTheme="minorHAnsi" w:eastAsiaTheme="minorEastAsia" w:hAnsiTheme="minorHAnsi" w:cstheme="minorBidi"/>
          <w:kern w:val="2"/>
          <w:sz w:val="24"/>
          <w:szCs w:val="24"/>
          <w14:ligatures w14:val="standardContextual"/>
        </w:rPr>
        <w:tab/>
      </w:r>
      <w:r>
        <w:rPr>
          <w:lang w:eastAsia="ko-KR"/>
        </w:rPr>
        <w:t>Solution #1: Enable 5G delivery AIoT device initiated traffic</w:t>
      </w:r>
      <w:r>
        <w:tab/>
      </w:r>
      <w:r>
        <w:fldChar w:fldCharType="begin"/>
      </w:r>
      <w:r>
        <w:instrText xml:space="preserve"> PAGEREF _Toc207771788 \h </w:instrText>
      </w:r>
      <w:r>
        <w:fldChar w:fldCharType="separate"/>
      </w:r>
      <w:r>
        <w:t>10</w:t>
      </w:r>
      <w:r>
        <w:fldChar w:fldCharType="end"/>
      </w:r>
    </w:p>
    <w:p w14:paraId="000DD8B7" w14:textId="7A50A6BC" w:rsidR="009273D8" w:rsidRDefault="009273D8">
      <w:pPr>
        <w:pStyle w:val="TOC3"/>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 xml:space="preserve">High-level solution </w:t>
      </w:r>
      <w:r>
        <w:rPr>
          <w:lang w:eastAsia="ko-KR"/>
        </w:rPr>
        <w:t>p</w:t>
      </w:r>
      <w:r>
        <w:t>rinciples</w:t>
      </w:r>
      <w:r>
        <w:tab/>
      </w:r>
      <w:r>
        <w:fldChar w:fldCharType="begin"/>
      </w:r>
      <w:r>
        <w:instrText xml:space="preserve"> PAGEREF _Toc207771789 \h </w:instrText>
      </w:r>
      <w:r>
        <w:fldChar w:fldCharType="separate"/>
      </w:r>
      <w:r>
        <w:t>10</w:t>
      </w:r>
      <w:r>
        <w:fldChar w:fldCharType="end"/>
      </w:r>
    </w:p>
    <w:p w14:paraId="2E3F88F9" w14:textId="4CB73D79" w:rsidR="009273D8" w:rsidRDefault="009273D8">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_Toc207771790 \h </w:instrText>
      </w:r>
      <w:r>
        <w:fldChar w:fldCharType="separate"/>
      </w:r>
      <w:r>
        <w:t>10</w:t>
      </w:r>
      <w:r>
        <w:fldChar w:fldCharType="end"/>
      </w:r>
    </w:p>
    <w:p w14:paraId="56767D8B" w14:textId="04928FA9" w:rsidR="009273D8" w:rsidRDefault="009273D8">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_Toc207771791 \h </w:instrText>
      </w:r>
      <w:r>
        <w:fldChar w:fldCharType="separate"/>
      </w:r>
      <w:r>
        <w:t>12</w:t>
      </w:r>
      <w:r>
        <w:fldChar w:fldCharType="end"/>
      </w:r>
    </w:p>
    <w:p w14:paraId="1ABB10BE" w14:textId="38E86955" w:rsidR="009273D8" w:rsidRDefault="009273D8">
      <w:pPr>
        <w:pStyle w:val="TOC3"/>
        <w:rPr>
          <w:rFonts w:asciiTheme="minorHAnsi" w:eastAsiaTheme="minorEastAsia" w:hAnsiTheme="minorHAnsi" w:cstheme="minorBidi"/>
          <w:kern w:val="2"/>
          <w:sz w:val="24"/>
          <w:szCs w:val="24"/>
          <w14:ligatures w14:val="standardContextual"/>
        </w:rPr>
      </w:pPr>
      <w:r>
        <w:rPr>
          <w:lang w:eastAsia="zh-CN"/>
        </w:rPr>
        <w:t>6.1.3</w:t>
      </w:r>
      <w:r>
        <w:rPr>
          <w:rFonts w:asciiTheme="minorHAnsi" w:eastAsiaTheme="minorEastAsia" w:hAnsiTheme="minorHAnsi" w:cstheme="minorBidi"/>
          <w:kern w:val="2"/>
          <w:sz w:val="24"/>
          <w:szCs w:val="24"/>
          <w14:ligatures w14:val="standardContextual"/>
        </w:rPr>
        <w:tab/>
      </w:r>
      <w:r>
        <w:t>Impacts on Services, Entities and Interfaces</w:t>
      </w:r>
      <w:r>
        <w:tab/>
      </w:r>
      <w:r>
        <w:fldChar w:fldCharType="begin"/>
      </w:r>
      <w:r>
        <w:instrText xml:space="preserve"> PAGEREF _Toc207771792 \h </w:instrText>
      </w:r>
      <w:r>
        <w:fldChar w:fldCharType="separate"/>
      </w:r>
      <w:r>
        <w:t>14</w:t>
      </w:r>
      <w:r>
        <w:fldChar w:fldCharType="end"/>
      </w:r>
    </w:p>
    <w:p w14:paraId="157E1B4C" w14:textId="6C016A28" w:rsidR="009273D8" w:rsidRDefault="009273D8">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 xml:space="preserve">Solution #2: </w:t>
      </w:r>
      <w:r>
        <w:rPr>
          <w:lang w:eastAsia="zh-CN"/>
        </w:rPr>
        <w:t>AIoT services support for DO-A capable AIoT Devices</w:t>
      </w:r>
      <w:r>
        <w:tab/>
      </w:r>
      <w:r>
        <w:fldChar w:fldCharType="begin"/>
      </w:r>
      <w:r>
        <w:instrText xml:space="preserve"> PAGEREF _Toc207771793 \h </w:instrText>
      </w:r>
      <w:r>
        <w:fldChar w:fldCharType="separate"/>
      </w:r>
      <w:r>
        <w:t>14</w:t>
      </w:r>
      <w:r>
        <w:fldChar w:fldCharType="end"/>
      </w:r>
    </w:p>
    <w:p w14:paraId="21E9F705" w14:textId="0C92B073" w:rsidR="009273D8" w:rsidRDefault="009273D8">
      <w:pPr>
        <w:pStyle w:val="TOC3"/>
        <w:rPr>
          <w:rFonts w:asciiTheme="minorHAnsi" w:eastAsiaTheme="minorEastAsia" w:hAnsiTheme="minorHAnsi" w:cstheme="minorBidi"/>
          <w:kern w:val="2"/>
          <w:sz w:val="24"/>
          <w:szCs w:val="24"/>
          <w14:ligatures w14:val="standardContextual"/>
        </w:rPr>
      </w:pPr>
      <w:r>
        <w:t>6.2.0</w:t>
      </w:r>
      <w:r>
        <w:rPr>
          <w:rFonts w:asciiTheme="minorHAnsi" w:eastAsiaTheme="minorEastAsia" w:hAnsiTheme="minorHAnsi" w:cstheme="minorBidi"/>
          <w:kern w:val="2"/>
          <w:sz w:val="24"/>
          <w:szCs w:val="24"/>
          <w14:ligatures w14:val="standardContextual"/>
        </w:rPr>
        <w:tab/>
      </w:r>
      <w:r>
        <w:t>High-level Solution Principles</w:t>
      </w:r>
      <w:r>
        <w:tab/>
      </w:r>
      <w:r>
        <w:fldChar w:fldCharType="begin"/>
      </w:r>
      <w:r>
        <w:instrText xml:space="preserve"> PAGEREF _Toc207771794 \h </w:instrText>
      </w:r>
      <w:r>
        <w:fldChar w:fldCharType="separate"/>
      </w:r>
      <w:r>
        <w:t>14</w:t>
      </w:r>
      <w:r>
        <w:fldChar w:fldCharType="end"/>
      </w:r>
    </w:p>
    <w:p w14:paraId="27B64E70" w14:textId="1E20B37F" w:rsidR="009273D8" w:rsidRDefault="009273D8">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_Toc207771795 \h </w:instrText>
      </w:r>
      <w:r>
        <w:fldChar w:fldCharType="separate"/>
      </w:r>
      <w:r>
        <w:t>15</w:t>
      </w:r>
      <w:r>
        <w:fldChar w:fldCharType="end"/>
      </w:r>
    </w:p>
    <w:p w14:paraId="17EBED71" w14:textId="37B63AF3" w:rsidR="009273D8" w:rsidRDefault="009273D8">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_Toc207771796 \h </w:instrText>
      </w:r>
      <w:r>
        <w:fldChar w:fldCharType="separate"/>
      </w:r>
      <w:r>
        <w:t>15</w:t>
      </w:r>
      <w:r>
        <w:fldChar w:fldCharType="end"/>
      </w:r>
    </w:p>
    <w:p w14:paraId="5100B7DB" w14:textId="13F27A5D" w:rsidR="009273D8" w:rsidRDefault="009273D8">
      <w:pPr>
        <w:pStyle w:val="TOC3"/>
        <w:rPr>
          <w:rFonts w:asciiTheme="minorHAnsi" w:eastAsiaTheme="minorEastAsia" w:hAnsiTheme="minorHAnsi" w:cstheme="minorBidi"/>
          <w:kern w:val="2"/>
          <w:sz w:val="24"/>
          <w:szCs w:val="24"/>
          <w14:ligatures w14:val="standardContextual"/>
        </w:rPr>
      </w:pPr>
      <w:r>
        <w:rPr>
          <w:lang w:eastAsia="zh-CN"/>
        </w:rPr>
        <w:t>6.2.3</w:t>
      </w:r>
      <w:r>
        <w:rPr>
          <w:rFonts w:asciiTheme="minorHAnsi" w:eastAsiaTheme="minorEastAsia" w:hAnsiTheme="minorHAnsi" w:cstheme="minorBidi"/>
          <w:kern w:val="2"/>
          <w:sz w:val="24"/>
          <w:szCs w:val="24"/>
          <w14:ligatures w14:val="standardContextual"/>
        </w:rPr>
        <w:tab/>
      </w:r>
      <w:r>
        <w:t>Impacts on Services, Entities and Interfaces</w:t>
      </w:r>
      <w:r>
        <w:tab/>
      </w:r>
      <w:r>
        <w:fldChar w:fldCharType="begin"/>
      </w:r>
      <w:r>
        <w:instrText xml:space="preserve"> PAGEREF _Toc207771797 \h </w:instrText>
      </w:r>
      <w:r>
        <w:fldChar w:fldCharType="separate"/>
      </w:r>
      <w:r>
        <w:t>16</w:t>
      </w:r>
      <w:r>
        <w:fldChar w:fldCharType="end"/>
      </w:r>
    </w:p>
    <w:p w14:paraId="239A220E" w14:textId="62CADA1F" w:rsidR="009273D8" w:rsidRDefault="009273D8">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Solution #3: Support of Sensor Data Collection</w:t>
      </w:r>
      <w:r>
        <w:tab/>
      </w:r>
      <w:r>
        <w:fldChar w:fldCharType="begin"/>
      </w:r>
      <w:r>
        <w:instrText xml:space="preserve"> PAGEREF _Toc207771798 \h </w:instrText>
      </w:r>
      <w:r>
        <w:fldChar w:fldCharType="separate"/>
      </w:r>
      <w:r>
        <w:t>16</w:t>
      </w:r>
      <w:r>
        <w:fldChar w:fldCharType="end"/>
      </w:r>
    </w:p>
    <w:p w14:paraId="6B19303A" w14:textId="32D50673" w:rsidR="009273D8" w:rsidRDefault="009273D8">
      <w:pPr>
        <w:pStyle w:val="TOC3"/>
        <w:rPr>
          <w:rFonts w:asciiTheme="minorHAnsi" w:eastAsiaTheme="minorEastAsia" w:hAnsiTheme="minorHAnsi" w:cstheme="minorBidi"/>
          <w:kern w:val="2"/>
          <w:sz w:val="24"/>
          <w:szCs w:val="24"/>
          <w14:ligatures w14:val="standardContextual"/>
        </w:rPr>
      </w:pPr>
      <w:r>
        <w:t>6.3.0</w:t>
      </w:r>
      <w:r>
        <w:rPr>
          <w:rFonts w:asciiTheme="minorHAnsi" w:eastAsiaTheme="minorEastAsia" w:hAnsiTheme="minorHAnsi" w:cstheme="minorBidi"/>
          <w:kern w:val="2"/>
          <w:sz w:val="24"/>
          <w:szCs w:val="24"/>
          <w14:ligatures w14:val="standardContextual"/>
        </w:rPr>
        <w:tab/>
      </w:r>
      <w:r>
        <w:t>High-level solution Principles</w:t>
      </w:r>
      <w:r>
        <w:tab/>
      </w:r>
      <w:r>
        <w:fldChar w:fldCharType="begin"/>
      </w:r>
      <w:r>
        <w:instrText xml:space="preserve"> PAGEREF _Toc207771799 \h </w:instrText>
      </w:r>
      <w:r>
        <w:fldChar w:fldCharType="separate"/>
      </w:r>
      <w:r>
        <w:t>16</w:t>
      </w:r>
      <w:r>
        <w:fldChar w:fldCharType="end"/>
      </w:r>
    </w:p>
    <w:p w14:paraId="405C034D" w14:textId="707487A7" w:rsidR="009273D8" w:rsidRDefault="009273D8">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_Toc207771800 \h </w:instrText>
      </w:r>
      <w:r>
        <w:fldChar w:fldCharType="separate"/>
      </w:r>
      <w:r>
        <w:t>16</w:t>
      </w:r>
      <w:r>
        <w:fldChar w:fldCharType="end"/>
      </w:r>
    </w:p>
    <w:p w14:paraId="24F77FE9" w14:textId="2A7BBF74" w:rsidR="009273D8" w:rsidRDefault="009273D8">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_Toc207771801 \h </w:instrText>
      </w:r>
      <w:r>
        <w:fldChar w:fldCharType="separate"/>
      </w:r>
      <w:r>
        <w:t>17</w:t>
      </w:r>
      <w:r>
        <w:fldChar w:fldCharType="end"/>
      </w:r>
    </w:p>
    <w:p w14:paraId="45F2C671" w14:textId="7397A807" w:rsidR="009273D8" w:rsidRDefault="009273D8">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Impacts on services, entities and interfaces</w:t>
      </w:r>
      <w:r>
        <w:tab/>
      </w:r>
      <w:r>
        <w:fldChar w:fldCharType="begin"/>
      </w:r>
      <w:r>
        <w:instrText xml:space="preserve"> PAGEREF _Toc207771802 \h </w:instrText>
      </w:r>
      <w:r>
        <w:fldChar w:fldCharType="separate"/>
      </w:r>
      <w:r>
        <w:t>18</w:t>
      </w:r>
      <w:r>
        <w:fldChar w:fldCharType="end"/>
      </w:r>
    </w:p>
    <w:p w14:paraId="0DB3AAC1" w14:textId="5E09B201" w:rsidR="009273D8" w:rsidRDefault="009273D8">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Solution #4: Architecture enhancements to support DO-A capable devices</w:t>
      </w:r>
      <w:r>
        <w:tab/>
      </w:r>
      <w:r>
        <w:fldChar w:fldCharType="begin"/>
      </w:r>
      <w:r>
        <w:instrText xml:space="preserve"> PAGEREF _Toc207771803 \h </w:instrText>
      </w:r>
      <w:r>
        <w:fldChar w:fldCharType="separate"/>
      </w:r>
      <w:r>
        <w:t>19</w:t>
      </w:r>
      <w:r>
        <w:fldChar w:fldCharType="end"/>
      </w:r>
    </w:p>
    <w:p w14:paraId="40AA6F73" w14:textId="277C70CC" w:rsidR="009273D8" w:rsidRDefault="009273D8">
      <w:pPr>
        <w:pStyle w:val="TOC3"/>
        <w:rPr>
          <w:rFonts w:asciiTheme="minorHAnsi" w:eastAsiaTheme="minorEastAsia" w:hAnsiTheme="minorHAnsi" w:cstheme="minorBidi"/>
          <w:kern w:val="2"/>
          <w:sz w:val="24"/>
          <w:szCs w:val="24"/>
          <w14:ligatures w14:val="standardContextual"/>
        </w:rPr>
      </w:pPr>
      <w:r>
        <w:t>6.4.0</w:t>
      </w:r>
      <w:r>
        <w:rPr>
          <w:rFonts w:asciiTheme="minorHAnsi" w:eastAsiaTheme="minorEastAsia" w:hAnsiTheme="minorHAnsi" w:cstheme="minorBidi"/>
          <w:kern w:val="2"/>
          <w:sz w:val="24"/>
          <w:szCs w:val="24"/>
          <w14:ligatures w14:val="standardContextual"/>
        </w:rPr>
        <w:tab/>
      </w:r>
      <w:r>
        <w:t>High-level solution Principles</w:t>
      </w:r>
      <w:r>
        <w:tab/>
      </w:r>
      <w:r>
        <w:fldChar w:fldCharType="begin"/>
      </w:r>
      <w:r>
        <w:instrText xml:space="preserve"> PAGEREF _Toc207771804 \h </w:instrText>
      </w:r>
      <w:r>
        <w:fldChar w:fldCharType="separate"/>
      </w:r>
      <w:r>
        <w:t>19</w:t>
      </w:r>
      <w:r>
        <w:fldChar w:fldCharType="end"/>
      </w:r>
    </w:p>
    <w:p w14:paraId="6582779A" w14:textId="01771A29" w:rsidR="009273D8" w:rsidRDefault="009273D8">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_Toc207771805 \h </w:instrText>
      </w:r>
      <w:r>
        <w:fldChar w:fldCharType="separate"/>
      </w:r>
      <w:r>
        <w:t>19</w:t>
      </w:r>
      <w:r>
        <w:fldChar w:fldCharType="end"/>
      </w:r>
    </w:p>
    <w:p w14:paraId="59332D34" w14:textId="298F10D1" w:rsidR="009273D8" w:rsidRDefault="009273D8">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_Toc207771806 \h </w:instrText>
      </w:r>
      <w:r>
        <w:fldChar w:fldCharType="separate"/>
      </w:r>
      <w:r>
        <w:t>20</w:t>
      </w:r>
      <w:r>
        <w:fldChar w:fldCharType="end"/>
      </w:r>
    </w:p>
    <w:p w14:paraId="1B5A1110" w14:textId="07790AF3" w:rsidR="009273D8" w:rsidRDefault="009273D8">
      <w:pPr>
        <w:pStyle w:val="TOC4"/>
        <w:rPr>
          <w:rFonts w:asciiTheme="minorHAnsi" w:eastAsiaTheme="minorEastAsia" w:hAnsiTheme="minorHAnsi" w:cstheme="minorBidi"/>
          <w:kern w:val="2"/>
          <w:sz w:val="24"/>
          <w:szCs w:val="24"/>
          <w14:ligatures w14:val="standardContextual"/>
        </w:rPr>
      </w:pPr>
      <w:r>
        <w:t>6.4.2.1</w:t>
      </w:r>
      <w:r>
        <w:rPr>
          <w:rFonts w:asciiTheme="minorHAnsi" w:eastAsiaTheme="minorEastAsia" w:hAnsiTheme="minorHAnsi" w:cstheme="minorBidi"/>
          <w:kern w:val="2"/>
          <w:sz w:val="24"/>
          <w:szCs w:val="24"/>
          <w14:ligatures w14:val="standardContextual"/>
        </w:rPr>
        <w:tab/>
      </w:r>
      <w:r>
        <w:t>Ambient IoT device registration and DO-A execution</w:t>
      </w:r>
      <w:r>
        <w:tab/>
      </w:r>
      <w:r>
        <w:fldChar w:fldCharType="begin"/>
      </w:r>
      <w:r>
        <w:instrText xml:space="preserve"> PAGEREF _Toc207771807 \h </w:instrText>
      </w:r>
      <w:r>
        <w:fldChar w:fldCharType="separate"/>
      </w:r>
      <w:r>
        <w:t>20</w:t>
      </w:r>
      <w:r>
        <w:fldChar w:fldCharType="end"/>
      </w:r>
    </w:p>
    <w:p w14:paraId="694D5F3D" w14:textId="35EA4CBE" w:rsidR="009273D8" w:rsidRDefault="009273D8">
      <w:pPr>
        <w:pStyle w:val="TOC4"/>
        <w:rPr>
          <w:rFonts w:asciiTheme="minorHAnsi" w:eastAsiaTheme="minorEastAsia" w:hAnsiTheme="minorHAnsi" w:cstheme="minorBidi"/>
          <w:kern w:val="2"/>
          <w:sz w:val="24"/>
          <w:szCs w:val="24"/>
          <w14:ligatures w14:val="standardContextual"/>
        </w:rPr>
      </w:pPr>
      <w:r>
        <w:t>6.4.2.2</w:t>
      </w:r>
      <w:r>
        <w:rPr>
          <w:rFonts w:asciiTheme="minorHAnsi" w:eastAsiaTheme="minorEastAsia" w:hAnsiTheme="minorHAnsi" w:cstheme="minorBidi"/>
          <w:kern w:val="2"/>
          <w:sz w:val="24"/>
          <w:szCs w:val="24"/>
          <w14:ligatures w14:val="standardContextual"/>
        </w:rPr>
        <w:tab/>
      </w:r>
      <w:r>
        <w:t>AIoT device capability syncronization</w:t>
      </w:r>
      <w:r>
        <w:tab/>
      </w:r>
      <w:r>
        <w:fldChar w:fldCharType="begin"/>
      </w:r>
      <w:r>
        <w:instrText xml:space="preserve"> PAGEREF _Toc207771808 \h </w:instrText>
      </w:r>
      <w:r>
        <w:fldChar w:fldCharType="separate"/>
      </w:r>
      <w:r>
        <w:t>21</w:t>
      </w:r>
      <w:r>
        <w:fldChar w:fldCharType="end"/>
      </w:r>
    </w:p>
    <w:p w14:paraId="584B8B7D" w14:textId="5149B5EA" w:rsidR="009273D8" w:rsidRDefault="009273D8">
      <w:pPr>
        <w:pStyle w:val="TOC3"/>
        <w:rPr>
          <w:rFonts w:asciiTheme="minorHAnsi" w:eastAsiaTheme="minorEastAsia" w:hAnsiTheme="minorHAnsi" w:cstheme="minorBidi"/>
          <w:kern w:val="2"/>
          <w:sz w:val="24"/>
          <w:szCs w:val="24"/>
          <w14:ligatures w14:val="standardContextual"/>
        </w:rPr>
      </w:pPr>
      <w:r>
        <w:rPr>
          <w:lang w:eastAsia="zh-CN"/>
        </w:rPr>
        <w:t>6.4.3</w:t>
      </w:r>
      <w:r>
        <w:rPr>
          <w:rFonts w:asciiTheme="minorHAnsi" w:eastAsiaTheme="minorEastAsia" w:hAnsiTheme="minorHAnsi" w:cstheme="minorBidi"/>
          <w:kern w:val="2"/>
          <w:sz w:val="24"/>
          <w:szCs w:val="24"/>
          <w14:ligatures w14:val="standardContextual"/>
        </w:rPr>
        <w:tab/>
      </w:r>
      <w:r>
        <w:t>Impacts on Services, Entities and Interfaces</w:t>
      </w:r>
      <w:r>
        <w:tab/>
      </w:r>
      <w:r>
        <w:fldChar w:fldCharType="begin"/>
      </w:r>
      <w:r>
        <w:instrText xml:space="preserve"> PAGEREF _Toc207771809 \h </w:instrText>
      </w:r>
      <w:r>
        <w:fldChar w:fldCharType="separate"/>
      </w:r>
      <w:r>
        <w:t>22</w:t>
      </w:r>
      <w:r>
        <w:fldChar w:fldCharType="end"/>
      </w:r>
    </w:p>
    <w:p w14:paraId="65331C90" w14:textId="1EED8FC1" w:rsidR="009273D8" w:rsidRDefault="009273D8">
      <w:pPr>
        <w:pStyle w:val="TOC2"/>
        <w:rPr>
          <w:rFonts w:asciiTheme="minorHAnsi" w:eastAsiaTheme="minorEastAsia" w:hAnsiTheme="minorHAnsi" w:cstheme="minorBidi"/>
          <w:kern w:val="2"/>
          <w:sz w:val="24"/>
          <w:szCs w:val="24"/>
          <w14:ligatures w14:val="standardContextual"/>
        </w:rPr>
      </w:pPr>
      <w:r>
        <w:t>6.X</w:t>
      </w:r>
      <w:r>
        <w:rPr>
          <w:rFonts w:asciiTheme="minorHAnsi" w:eastAsiaTheme="minorEastAsia" w:hAnsiTheme="minorHAnsi" w:cstheme="minorBidi"/>
          <w:kern w:val="2"/>
          <w:sz w:val="24"/>
          <w:szCs w:val="24"/>
          <w14:ligatures w14:val="standardContextual"/>
        </w:rPr>
        <w:tab/>
      </w:r>
      <w:r>
        <w:t>Solution #X: &lt;Solution Title&gt;</w:t>
      </w:r>
      <w:r>
        <w:tab/>
      </w:r>
      <w:r>
        <w:fldChar w:fldCharType="begin"/>
      </w:r>
      <w:r>
        <w:instrText xml:space="preserve"> PAGEREF _Toc207771810 \h </w:instrText>
      </w:r>
      <w:r>
        <w:fldChar w:fldCharType="separate"/>
      </w:r>
      <w:r>
        <w:t>22</w:t>
      </w:r>
      <w:r>
        <w:fldChar w:fldCharType="end"/>
      </w:r>
    </w:p>
    <w:p w14:paraId="74DBBE90" w14:textId="4EF40DCF" w:rsidR="009273D8" w:rsidRDefault="009273D8">
      <w:pPr>
        <w:pStyle w:val="TOC3"/>
        <w:rPr>
          <w:rFonts w:asciiTheme="minorHAnsi" w:eastAsiaTheme="minorEastAsia" w:hAnsiTheme="minorHAnsi" w:cstheme="minorBidi"/>
          <w:kern w:val="2"/>
          <w:sz w:val="24"/>
          <w:szCs w:val="24"/>
          <w14:ligatures w14:val="standardContextual"/>
        </w:rPr>
      </w:pPr>
      <w:r>
        <w:t>6.X.0</w:t>
      </w:r>
      <w:r>
        <w:rPr>
          <w:rFonts w:asciiTheme="minorHAnsi" w:eastAsiaTheme="minorEastAsia" w:hAnsiTheme="minorHAnsi" w:cstheme="minorBidi"/>
          <w:kern w:val="2"/>
          <w:sz w:val="24"/>
          <w:szCs w:val="24"/>
          <w14:ligatures w14:val="standardContextual"/>
        </w:rPr>
        <w:tab/>
      </w:r>
      <w:r>
        <w:t>High-level solution Principles</w:t>
      </w:r>
      <w:r>
        <w:tab/>
      </w:r>
      <w:r>
        <w:fldChar w:fldCharType="begin"/>
      </w:r>
      <w:r>
        <w:instrText xml:space="preserve"> PAGEREF _Toc207771811 \h </w:instrText>
      </w:r>
      <w:r>
        <w:fldChar w:fldCharType="separate"/>
      </w:r>
      <w:r>
        <w:t>22</w:t>
      </w:r>
      <w:r>
        <w:fldChar w:fldCharType="end"/>
      </w:r>
    </w:p>
    <w:p w14:paraId="2D2A9CFD" w14:textId="05254CDA" w:rsidR="009273D8" w:rsidRDefault="009273D8">
      <w:pPr>
        <w:pStyle w:val="TOC3"/>
        <w:rPr>
          <w:rFonts w:asciiTheme="minorHAnsi" w:eastAsiaTheme="minorEastAsia" w:hAnsiTheme="minorHAnsi" w:cstheme="minorBidi"/>
          <w:kern w:val="2"/>
          <w:sz w:val="24"/>
          <w:szCs w:val="24"/>
          <w14:ligatures w14:val="standardContextual"/>
        </w:rPr>
      </w:pPr>
      <w:r>
        <w:t>6.X.1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_Toc207771812 \h </w:instrText>
      </w:r>
      <w:r>
        <w:fldChar w:fldCharType="separate"/>
      </w:r>
      <w:r>
        <w:t>22</w:t>
      </w:r>
      <w:r>
        <w:fldChar w:fldCharType="end"/>
      </w:r>
    </w:p>
    <w:p w14:paraId="56D5675B" w14:textId="2DDD2ED3" w:rsidR="009273D8" w:rsidRDefault="009273D8">
      <w:pPr>
        <w:pStyle w:val="TOC3"/>
        <w:rPr>
          <w:rFonts w:asciiTheme="minorHAnsi" w:eastAsiaTheme="minorEastAsia" w:hAnsiTheme="minorHAnsi" w:cstheme="minorBidi"/>
          <w:kern w:val="2"/>
          <w:sz w:val="24"/>
          <w:szCs w:val="24"/>
          <w14:ligatures w14:val="standardContextual"/>
        </w:rPr>
      </w:pPr>
      <w:r>
        <w:t>6.X.2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_Toc207771813 \h </w:instrText>
      </w:r>
      <w:r>
        <w:fldChar w:fldCharType="separate"/>
      </w:r>
      <w:r>
        <w:t>22</w:t>
      </w:r>
      <w:r>
        <w:fldChar w:fldCharType="end"/>
      </w:r>
    </w:p>
    <w:p w14:paraId="53EAF8E8" w14:textId="728941E4" w:rsidR="009273D8" w:rsidRDefault="009273D8">
      <w:pPr>
        <w:pStyle w:val="TOC3"/>
        <w:rPr>
          <w:rFonts w:asciiTheme="minorHAnsi" w:eastAsiaTheme="minorEastAsia" w:hAnsiTheme="minorHAnsi" w:cstheme="minorBidi"/>
          <w:kern w:val="2"/>
          <w:sz w:val="24"/>
          <w:szCs w:val="24"/>
          <w14:ligatures w14:val="standardContextual"/>
        </w:rPr>
      </w:pPr>
      <w:r>
        <w:rPr>
          <w:lang w:eastAsia="zh-CN"/>
        </w:rPr>
        <w:t>6.X.3</w:t>
      </w:r>
      <w:r>
        <w:rPr>
          <w:rFonts w:asciiTheme="minorHAnsi" w:eastAsiaTheme="minorEastAsia" w:hAnsiTheme="minorHAnsi" w:cstheme="minorBidi"/>
          <w:kern w:val="2"/>
          <w:sz w:val="24"/>
          <w:szCs w:val="24"/>
          <w14:ligatures w14:val="standardContextual"/>
        </w:rPr>
        <w:tab/>
      </w:r>
      <w:r>
        <w:t>Impacts on Services, Entities and Interfaces</w:t>
      </w:r>
      <w:r>
        <w:tab/>
      </w:r>
      <w:r>
        <w:fldChar w:fldCharType="begin"/>
      </w:r>
      <w:r>
        <w:instrText xml:space="preserve"> PAGEREF _Toc207771814 \h </w:instrText>
      </w:r>
      <w:r>
        <w:fldChar w:fldCharType="separate"/>
      </w:r>
      <w:r>
        <w:t>23</w:t>
      </w:r>
      <w:r>
        <w:fldChar w:fldCharType="end"/>
      </w:r>
    </w:p>
    <w:p w14:paraId="785BB6DE" w14:textId="483CB9DB" w:rsidR="009273D8" w:rsidRDefault="009273D8">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Interim agreements</w:t>
      </w:r>
      <w:r>
        <w:tab/>
      </w:r>
      <w:r>
        <w:fldChar w:fldCharType="begin"/>
      </w:r>
      <w:r>
        <w:instrText xml:space="preserve"> PAGEREF _Toc207771815 \h </w:instrText>
      </w:r>
      <w:r>
        <w:fldChar w:fldCharType="separate"/>
      </w:r>
      <w:r>
        <w:t>23</w:t>
      </w:r>
      <w:r>
        <w:fldChar w:fldCharType="end"/>
      </w:r>
    </w:p>
    <w:p w14:paraId="718353A3" w14:textId="431AC76F" w:rsidR="009273D8" w:rsidRDefault="009273D8">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Agreed Principles</w:t>
      </w:r>
      <w:r>
        <w:tab/>
      </w:r>
      <w:r>
        <w:fldChar w:fldCharType="begin"/>
      </w:r>
      <w:r>
        <w:instrText xml:space="preserve"> PAGEREF _Toc207771816 \h </w:instrText>
      </w:r>
      <w:r>
        <w:fldChar w:fldCharType="separate"/>
      </w:r>
      <w:r>
        <w:t>23</w:t>
      </w:r>
      <w:r>
        <w:fldChar w:fldCharType="end"/>
      </w:r>
    </w:p>
    <w:p w14:paraId="562C911F" w14:textId="1FCDB83A" w:rsidR="009273D8" w:rsidRDefault="009273D8">
      <w:pPr>
        <w:pStyle w:val="TOC3"/>
        <w:rPr>
          <w:rFonts w:asciiTheme="minorHAnsi" w:eastAsiaTheme="minorEastAsia" w:hAnsiTheme="minorHAnsi" w:cstheme="minorBidi"/>
          <w:kern w:val="2"/>
          <w:sz w:val="24"/>
          <w:szCs w:val="24"/>
          <w14:ligatures w14:val="standardContextual"/>
        </w:rPr>
      </w:pPr>
      <w:r>
        <w:t>7.1.Y</w:t>
      </w:r>
      <w:r>
        <w:rPr>
          <w:rFonts w:asciiTheme="minorHAnsi" w:eastAsiaTheme="minorEastAsia" w:hAnsiTheme="minorHAnsi" w:cstheme="minorBidi"/>
          <w:kern w:val="2"/>
          <w:sz w:val="24"/>
          <w:szCs w:val="24"/>
          <w14:ligatures w14:val="standardContextual"/>
        </w:rPr>
        <w:tab/>
      </w:r>
      <w:r>
        <w:t>Agreed Principles for KI#Y</w:t>
      </w:r>
      <w:r>
        <w:tab/>
      </w:r>
      <w:r>
        <w:fldChar w:fldCharType="begin"/>
      </w:r>
      <w:r>
        <w:instrText xml:space="preserve"> PAGEREF _Toc207771817 \h </w:instrText>
      </w:r>
      <w:r>
        <w:fldChar w:fldCharType="separate"/>
      </w:r>
      <w:r>
        <w:t>23</w:t>
      </w:r>
      <w:r>
        <w:fldChar w:fldCharType="end"/>
      </w:r>
    </w:p>
    <w:p w14:paraId="06C82450" w14:textId="0C29BC12" w:rsidR="009273D8" w:rsidRDefault="009273D8">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Topics for further consideration</w:t>
      </w:r>
      <w:r>
        <w:tab/>
      </w:r>
      <w:r>
        <w:fldChar w:fldCharType="begin"/>
      </w:r>
      <w:r>
        <w:instrText xml:space="preserve"> PAGEREF _Toc207771818 \h </w:instrText>
      </w:r>
      <w:r>
        <w:fldChar w:fldCharType="separate"/>
      </w:r>
      <w:r>
        <w:t>23</w:t>
      </w:r>
      <w:r>
        <w:fldChar w:fldCharType="end"/>
      </w:r>
    </w:p>
    <w:p w14:paraId="4725C091" w14:textId="26DDCF4D" w:rsidR="009273D8" w:rsidRDefault="009273D8">
      <w:pPr>
        <w:pStyle w:val="TOC3"/>
        <w:rPr>
          <w:rFonts w:asciiTheme="minorHAnsi" w:eastAsiaTheme="minorEastAsia" w:hAnsiTheme="minorHAnsi" w:cstheme="minorBidi"/>
          <w:kern w:val="2"/>
          <w:sz w:val="24"/>
          <w:szCs w:val="24"/>
          <w14:ligatures w14:val="standardContextual"/>
        </w:rPr>
      </w:pPr>
      <w:r>
        <w:t>7.2.Z</w:t>
      </w:r>
      <w:r>
        <w:rPr>
          <w:rFonts w:asciiTheme="minorHAnsi" w:eastAsiaTheme="minorEastAsia" w:hAnsiTheme="minorHAnsi" w:cstheme="minorBidi"/>
          <w:kern w:val="2"/>
          <w:sz w:val="24"/>
          <w:szCs w:val="24"/>
          <w14:ligatures w14:val="standardContextual"/>
        </w:rPr>
        <w:tab/>
      </w:r>
      <w:r>
        <w:t>Topics for further consideration for KI#Z</w:t>
      </w:r>
      <w:r>
        <w:tab/>
      </w:r>
      <w:r>
        <w:fldChar w:fldCharType="begin"/>
      </w:r>
      <w:r>
        <w:instrText xml:space="preserve"> PAGEREF _Toc207771819 \h </w:instrText>
      </w:r>
      <w:r>
        <w:fldChar w:fldCharType="separate"/>
      </w:r>
      <w:r>
        <w:t>23</w:t>
      </w:r>
      <w:r>
        <w:fldChar w:fldCharType="end"/>
      </w:r>
    </w:p>
    <w:p w14:paraId="0E595AAA" w14:textId="10394F8B" w:rsidR="009273D8" w:rsidRDefault="009273D8">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Conclusions</w:t>
      </w:r>
      <w:r>
        <w:tab/>
      </w:r>
      <w:r>
        <w:fldChar w:fldCharType="begin"/>
      </w:r>
      <w:r>
        <w:instrText xml:space="preserve"> PAGEREF _Toc207771820 \h </w:instrText>
      </w:r>
      <w:r>
        <w:fldChar w:fldCharType="separate"/>
      </w:r>
      <w:r>
        <w:t>23</w:t>
      </w:r>
      <w:r>
        <w:fldChar w:fldCharType="end"/>
      </w:r>
    </w:p>
    <w:p w14:paraId="14F7D306" w14:textId="4427BBF2" w:rsidR="009273D8" w:rsidRDefault="009273D8">
      <w:pPr>
        <w:pStyle w:val="TOC9"/>
        <w:rPr>
          <w:rFonts w:asciiTheme="minorHAnsi" w:eastAsiaTheme="minorEastAsia" w:hAnsiTheme="minorHAnsi" w:cstheme="minorBidi"/>
          <w:b w:val="0"/>
          <w:kern w:val="2"/>
          <w:sz w:val="24"/>
          <w:szCs w:val="24"/>
          <w14:ligatures w14:val="standardContextual"/>
        </w:rPr>
      </w:pPr>
      <w:r>
        <w:t>Annex A:</w:t>
      </w:r>
      <w:r>
        <w:tab/>
        <w:t>Change History</w:t>
      </w:r>
      <w:r>
        <w:tab/>
      </w:r>
      <w:r>
        <w:fldChar w:fldCharType="begin"/>
      </w:r>
      <w:r>
        <w:instrText xml:space="preserve"> PAGEREF _Toc207771821 \h </w:instrText>
      </w:r>
      <w:r>
        <w:fldChar w:fldCharType="separate"/>
      </w:r>
      <w:r>
        <w:t>24</w:t>
      </w:r>
      <w:r>
        <w:fldChar w:fldCharType="end"/>
      </w:r>
    </w:p>
    <w:p w14:paraId="7BA28BEB" w14:textId="0267478E" w:rsidR="008F3036" w:rsidRDefault="00000000">
      <w:r>
        <w:rPr>
          <w:noProof/>
          <w:sz w:val="22"/>
        </w:rPr>
        <w:fldChar w:fldCharType="end"/>
      </w:r>
    </w:p>
    <w:p w14:paraId="25DEB91F" w14:textId="77777777" w:rsidR="008F3036" w:rsidRDefault="00000000">
      <w:r>
        <w:br w:type="page"/>
      </w:r>
    </w:p>
    <w:p w14:paraId="6C70B2C0" w14:textId="77777777" w:rsidR="008F3036" w:rsidRDefault="00000000">
      <w:pPr>
        <w:pStyle w:val="Heading1"/>
      </w:pPr>
      <w:bookmarkStart w:id="13" w:name="foreword"/>
      <w:bookmarkStart w:id="14" w:name="_Toc153792578"/>
      <w:bookmarkStart w:id="15" w:name="_Toc153792663"/>
      <w:bookmarkStart w:id="16" w:name="_Toc207771774"/>
      <w:bookmarkEnd w:id="13"/>
      <w:r>
        <w:lastRenderedPageBreak/>
        <w:t>Foreword</w:t>
      </w:r>
      <w:bookmarkEnd w:id="14"/>
      <w:bookmarkEnd w:id="15"/>
      <w:bookmarkEnd w:id="16"/>
    </w:p>
    <w:p w14:paraId="3A865D72" w14:textId="77777777" w:rsidR="008F3036" w:rsidRDefault="00000000">
      <w:r>
        <w:t xml:space="preserve">This Technical </w:t>
      </w:r>
      <w:bookmarkStart w:id="17" w:name="spectype3"/>
      <w:r>
        <w:t>Report</w:t>
      </w:r>
      <w:bookmarkEnd w:id="17"/>
      <w:r>
        <w:t xml:space="preserve"> has been produced by the 3rd Generation Partnership Project (3GPP).</w:t>
      </w:r>
    </w:p>
    <w:p w14:paraId="4FBBB541" w14:textId="77777777" w:rsidR="008F3036"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256C75" w14:textId="77777777" w:rsidR="008F3036" w:rsidRDefault="00000000">
      <w:pPr>
        <w:pStyle w:val="B1"/>
      </w:pPr>
      <w:r>
        <w:t>Version x.y.z</w:t>
      </w:r>
    </w:p>
    <w:p w14:paraId="09BEA949" w14:textId="77777777" w:rsidR="008F3036" w:rsidRDefault="00000000">
      <w:pPr>
        <w:pStyle w:val="B1"/>
      </w:pPr>
      <w:r>
        <w:t>where:</w:t>
      </w:r>
    </w:p>
    <w:p w14:paraId="727114D5" w14:textId="77777777" w:rsidR="008F3036" w:rsidRDefault="00000000">
      <w:pPr>
        <w:pStyle w:val="B2"/>
      </w:pPr>
      <w:r>
        <w:t>x</w:t>
      </w:r>
      <w:r>
        <w:tab/>
        <w:t>the first digit:</w:t>
      </w:r>
    </w:p>
    <w:p w14:paraId="77391BDF" w14:textId="77777777" w:rsidR="008F3036" w:rsidRDefault="00000000">
      <w:pPr>
        <w:pStyle w:val="B3"/>
      </w:pPr>
      <w:r>
        <w:t>1</w:t>
      </w:r>
      <w:r>
        <w:tab/>
        <w:t>presented to TSG for information;</w:t>
      </w:r>
    </w:p>
    <w:p w14:paraId="64EF3AD0" w14:textId="77777777" w:rsidR="008F3036" w:rsidRDefault="00000000">
      <w:pPr>
        <w:pStyle w:val="B3"/>
      </w:pPr>
      <w:r>
        <w:t>2</w:t>
      </w:r>
      <w:r>
        <w:tab/>
        <w:t>presented to TSG for approval;</w:t>
      </w:r>
    </w:p>
    <w:p w14:paraId="48B020B1" w14:textId="77777777" w:rsidR="008F3036" w:rsidRDefault="00000000">
      <w:pPr>
        <w:pStyle w:val="B3"/>
      </w:pPr>
      <w:r>
        <w:t>3</w:t>
      </w:r>
      <w:r>
        <w:tab/>
        <w:t>or greater indicates TSG approved document under change control.</w:t>
      </w:r>
    </w:p>
    <w:p w14:paraId="27E30C0E" w14:textId="77777777" w:rsidR="008F3036" w:rsidRDefault="00000000">
      <w:pPr>
        <w:pStyle w:val="B2"/>
      </w:pPr>
      <w:r>
        <w:t>y</w:t>
      </w:r>
      <w:r>
        <w:tab/>
        <w:t>the second digit is incremented for all changes of substance, i.e. technical enhancements, corrections, updates, etc.</w:t>
      </w:r>
    </w:p>
    <w:p w14:paraId="4C524230" w14:textId="77777777" w:rsidR="008F3036" w:rsidRDefault="00000000">
      <w:pPr>
        <w:pStyle w:val="B2"/>
      </w:pPr>
      <w:r>
        <w:t>z</w:t>
      </w:r>
      <w:r>
        <w:tab/>
        <w:t>the third digit is incremented when editorial only changes have been incorporated in the document.</w:t>
      </w:r>
    </w:p>
    <w:p w14:paraId="0AC201C2" w14:textId="77777777" w:rsidR="008F3036" w:rsidRDefault="00000000">
      <w:r>
        <w:t>In the present document, modal verbs have the following meanings:</w:t>
      </w:r>
    </w:p>
    <w:p w14:paraId="4FCA2C8B" w14:textId="77777777" w:rsidR="008F3036" w:rsidRDefault="00000000">
      <w:pPr>
        <w:pStyle w:val="EX"/>
      </w:pPr>
      <w:r>
        <w:rPr>
          <w:b/>
        </w:rPr>
        <w:t>shall</w:t>
      </w:r>
      <w:r>
        <w:tab/>
      </w:r>
      <w:r>
        <w:tab/>
        <w:t>indicates a mandatory requirement to do something</w:t>
      </w:r>
    </w:p>
    <w:p w14:paraId="1A1BABC3" w14:textId="77777777" w:rsidR="008F3036" w:rsidRDefault="00000000">
      <w:pPr>
        <w:pStyle w:val="EX"/>
      </w:pPr>
      <w:r>
        <w:rPr>
          <w:b/>
        </w:rPr>
        <w:t>shall not</w:t>
      </w:r>
      <w:r>
        <w:tab/>
        <w:t>indicates an interdiction (prohibition) to do something</w:t>
      </w:r>
    </w:p>
    <w:p w14:paraId="32991475" w14:textId="77777777" w:rsidR="008F3036" w:rsidRDefault="00000000">
      <w:r>
        <w:t>The constructions "shall" and "shall not" are confined to the context of normative provisions, and do not appear in Technical Reports.</w:t>
      </w:r>
    </w:p>
    <w:p w14:paraId="35B2A452" w14:textId="77777777" w:rsidR="008F3036"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56B322" w14:textId="77777777" w:rsidR="008F3036" w:rsidRDefault="00000000">
      <w:pPr>
        <w:pStyle w:val="EX"/>
      </w:pPr>
      <w:r>
        <w:rPr>
          <w:b/>
        </w:rPr>
        <w:t>should</w:t>
      </w:r>
      <w:r>
        <w:tab/>
      </w:r>
      <w:r>
        <w:tab/>
        <w:t>indicates a recommendation to do something</w:t>
      </w:r>
    </w:p>
    <w:p w14:paraId="1622F4EC" w14:textId="77777777" w:rsidR="008F3036" w:rsidRDefault="00000000">
      <w:pPr>
        <w:pStyle w:val="EX"/>
      </w:pPr>
      <w:r>
        <w:rPr>
          <w:b/>
        </w:rPr>
        <w:t>should not</w:t>
      </w:r>
      <w:r>
        <w:tab/>
        <w:t>indicates a recommendation not to do something</w:t>
      </w:r>
    </w:p>
    <w:p w14:paraId="561AC5D8" w14:textId="77777777" w:rsidR="008F3036" w:rsidRDefault="00000000">
      <w:pPr>
        <w:pStyle w:val="EX"/>
      </w:pPr>
      <w:r>
        <w:rPr>
          <w:b/>
        </w:rPr>
        <w:t>may</w:t>
      </w:r>
      <w:r>
        <w:tab/>
      </w:r>
      <w:r>
        <w:tab/>
        <w:t>indicates permission to do something</w:t>
      </w:r>
    </w:p>
    <w:p w14:paraId="5C24CD94" w14:textId="77777777" w:rsidR="008F3036" w:rsidRDefault="00000000">
      <w:pPr>
        <w:pStyle w:val="EX"/>
      </w:pPr>
      <w:r>
        <w:rPr>
          <w:b/>
        </w:rPr>
        <w:t>need not</w:t>
      </w:r>
      <w:r>
        <w:tab/>
        <w:t>indicates permission not to do something</w:t>
      </w:r>
    </w:p>
    <w:p w14:paraId="0AEF8601" w14:textId="77777777" w:rsidR="008F3036" w:rsidRDefault="00000000">
      <w:r>
        <w:t>The construction "may not" is ambiguous and is not used in normative elements. The unambiguous constructions "might not" or "shall not" are used instead, depending upon the meaning intended.</w:t>
      </w:r>
    </w:p>
    <w:p w14:paraId="21F482AC" w14:textId="77777777" w:rsidR="008F3036" w:rsidRDefault="00000000">
      <w:pPr>
        <w:pStyle w:val="EX"/>
      </w:pPr>
      <w:r>
        <w:rPr>
          <w:b/>
        </w:rPr>
        <w:t>can</w:t>
      </w:r>
      <w:r>
        <w:tab/>
      </w:r>
      <w:r>
        <w:tab/>
        <w:t>indicates that something is possible</w:t>
      </w:r>
    </w:p>
    <w:p w14:paraId="3C45BDB4" w14:textId="77777777" w:rsidR="008F3036" w:rsidRDefault="00000000">
      <w:pPr>
        <w:pStyle w:val="EX"/>
      </w:pPr>
      <w:r>
        <w:rPr>
          <w:b/>
        </w:rPr>
        <w:t>cannot</w:t>
      </w:r>
      <w:r>
        <w:tab/>
      </w:r>
      <w:r>
        <w:tab/>
        <w:t>indicates that something is impossible</w:t>
      </w:r>
    </w:p>
    <w:p w14:paraId="5A8B653A" w14:textId="77777777" w:rsidR="008F3036" w:rsidRDefault="00000000">
      <w:r>
        <w:t>The constructions "can" and "cannot" are not substitutes for "may" and "need not".</w:t>
      </w:r>
    </w:p>
    <w:p w14:paraId="30B73CCF" w14:textId="77777777" w:rsidR="008F3036"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00A4A9C5" w14:textId="77777777" w:rsidR="008F3036"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48119281" w14:textId="77777777" w:rsidR="008F3036" w:rsidRDefault="00000000">
      <w:pPr>
        <w:pStyle w:val="EX"/>
      </w:pPr>
      <w:r>
        <w:rPr>
          <w:b/>
        </w:rPr>
        <w:t>might</w:t>
      </w:r>
      <w:r>
        <w:tab/>
        <w:t>indicates a likelihood that something will happen as a result of action taken by some agency the behaviour of which is outside the scope of the present document</w:t>
      </w:r>
    </w:p>
    <w:p w14:paraId="652E3195" w14:textId="77777777" w:rsidR="008F3036"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38311AD0" w14:textId="77777777" w:rsidR="008F3036" w:rsidRDefault="00000000">
      <w:r>
        <w:t>In addition:</w:t>
      </w:r>
    </w:p>
    <w:p w14:paraId="4EDE76CD" w14:textId="77777777" w:rsidR="008F3036" w:rsidRDefault="00000000">
      <w:pPr>
        <w:pStyle w:val="EX"/>
      </w:pPr>
      <w:r>
        <w:rPr>
          <w:b/>
        </w:rPr>
        <w:t>is</w:t>
      </w:r>
      <w:r>
        <w:tab/>
        <w:t>(or any other verb in the indicative mood) indicates a statement of fact</w:t>
      </w:r>
    </w:p>
    <w:p w14:paraId="47807D20" w14:textId="77777777" w:rsidR="008F3036" w:rsidRDefault="00000000">
      <w:pPr>
        <w:pStyle w:val="EX"/>
      </w:pPr>
      <w:r>
        <w:rPr>
          <w:b/>
        </w:rPr>
        <w:t>is not</w:t>
      </w:r>
      <w:r>
        <w:tab/>
        <w:t>(or any other negative verb in the indicative mood) indicates a statement of fact</w:t>
      </w:r>
    </w:p>
    <w:p w14:paraId="274D089F" w14:textId="77777777" w:rsidR="008F3036" w:rsidRDefault="00000000">
      <w:r>
        <w:t>The constructions "is" and "is not" do not indicate requirements.</w:t>
      </w:r>
    </w:p>
    <w:p w14:paraId="515086FD" w14:textId="77777777" w:rsidR="008F3036" w:rsidRDefault="00000000">
      <w:pPr>
        <w:pStyle w:val="Heading1"/>
      </w:pPr>
      <w:bookmarkStart w:id="18" w:name="introduction"/>
      <w:bookmarkEnd w:id="18"/>
      <w:r>
        <w:br w:type="page"/>
      </w:r>
      <w:bookmarkStart w:id="19" w:name="scope"/>
      <w:bookmarkStart w:id="20" w:name="_Toc153792579"/>
      <w:bookmarkStart w:id="21" w:name="_Toc153792664"/>
      <w:bookmarkStart w:id="22" w:name="_Toc207771775"/>
      <w:bookmarkEnd w:id="19"/>
      <w:r>
        <w:lastRenderedPageBreak/>
        <w:t>1</w:t>
      </w:r>
      <w:r>
        <w:tab/>
        <w:t>Scope</w:t>
      </w:r>
      <w:bookmarkEnd w:id="20"/>
      <w:bookmarkEnd w:id="21"/>
      <w:bookmarkEnd w:id="22"/>
    </w:p>
    <w:p w14:paraId="19577FD7" w14:textId="77A58022" w:rsidR="008F3036" w:rsidRDefault="00273696" w:rsidP="00273696">
      <w:r>
        <w:t>The present document studies additional architecture support of Ambient IoT for the support of Rel-19 AIoT Devices defined in TS 23.369 [3] in Topology 2 based on the RRC-based option as described in clause 8.1.3.3 of TR 23.700</w:t>
      </w:r>
      <w:r>
        <w:noBreakHyphen/>
        <w:t>13 [7] and support for new AIoT Devices that will support the DO-A traffic type as described in the "RAN WID Solutions for Ambient IoT (Internet of Things) in NR Phase 2" RP-251885 [9] and "RAN SID Study on enhancements for solutions for Ambient IoT (Internet of Things) in NR outdoor for active devices" RP-251884 [8].</w:t>
      </w:r>
    </w:p>
    <w:p w14:paraId="4CD00C1C" w14:textId="77777777" w:rsidR="008F3036" w:rsidRDefault="00000000">
      <w:pPr>
        <w:pStyle w:val="Heading1"/>
      </w:pPr>
      <w:bookmarkStart w:id="23" w:name="references"/>
      <w:bookmarkStart w:id="24" w:name="_Toc153792580"/>
      <w:bookmarkStart w:id="25" w:name="_Toc153792665"/>
      <w:bookmarkStart w:id="26" w:name="_Toc207771776"/>
      <w:bookmarkEnd w:id="23"/>
      <w:r>
        <w:t>2</w:t>
      </w:r>
      <w:r>
        <w:tab/>
        <w:t>References</w:t>
      </w:r>
      <w:bookmarkEnd w:id="24"/>
      <w:bookmarkEnd w:id="25"/>
      <w:bookmarkEnd w:id="26"/>
    </w:p>
    <w:p w14:paraId="646D6011" w14:textId="77777777" w:rsidR="008F3036" w:rsidRDefault="00000000">
      <w:r>
        <w:t>The following documents contain provisions which, through reference in this text, constitute provisions of the present document.</w:t>
      </w:r>
    </w:p>
    <w:p w14:paraId="530B5A78" w14:textId="77777777" w:rsidR="008F3036" w:rsidRDefault="00000000">
      <w:pPr>
        <w:pStyle w:val="B1"/>
      </w:pPr>
      <w:r>
        <w:t>-</w:t>
      </w:r>
      <w:r>
        <w:tab/>
        <w:t>References are either specific (identified by date of publication, edition number, version number, etc.) or non</w:t>
      </w:r>
      <w:r>
        <w:noBreakHyphen/>
        <w:t>specific.</w:t>
      </w:r>
    </w:p>
    <w:p w14:paraId="759A95D1" w14:textId="77777777" w:rsidR="008F3036" w:rsidRDefault="00000000">
      <w:pPr>
        <w:pStyle w:val="B1"/>
      </w:pPr>
      <w:r>
        <w:t>-</w:t>
      </w:r>
      <w:r>
        <w:tab/>
        <w:t>For a specific reference, subsequent revisions do not apply.</w:t>
      </w:r>
    </w:p>
    <w:p w14:paraId="4672662A" w14:textId="77777777" w:rsidR="008F3036"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DC6412F" w14:textId="090D5965" w:rsidR="008F3036" w:rsidRDefault="00000000">
      <w:pPr>
        <w:pStyle w:val="EX"/>
      </w:pPr>
      <w:r>
        <w:t>[1]</w:t>
      </w:r>
      <w:r>
        <w:tab/>
      </w:r>
      <w:r w:rsidR="009273D8">
        <w:t>3GPP TR 21.905:</w:t>
      </w:r>
      <w:r>
        <w:t xml:space="preserve"> "Vocabulary for 3GPP Specifications".</w:t>
      </w:r>
    </w:p>
    <w:p w14:paraId="29BF7F71" w14:textId="11969E4B" w:rsidR="008F3036" w:rsidRDefault="00000000">
      <w:pPr>
        <w:pStyle w:val="EX"/>
      </w:pPr>
      <w:r>
        <w:rPr>
          <w:rFonts w:hint="eastAsia"/>
        </w:rPr>
        <w:t>[</w:t>
      </w:r>
      <w:r>
        <w:t>2]</w:t>
      </w:r>
      <w:r>
        <w:tab/>
      </w:r>
      <w:r w:rsidR="009273D8">
        <w:t>3GPP TS 22.369:</w:t>
      </w:r>
      <w:r>
        <w:t xml:space="preserve"> "</w:t>
      </w:r>
      <w:r>
        <w:rPr>
          <w:lang w:eastAsia="ja-JP"/>
        </w:rPr>
        <w:t>Service requirements for Ambient power-enabled IoT</w:t>
      </w:r>
      <w:r>
        <w:t>".</w:t>
      </w:r>
    </w:p>
    <w:p w14:paraId="3288E3F3" w14:textId="7730A985" w:rsidR="008F3036" w:rsidRDefault="00000000">
      <w:pPr>
        <w:pStyle w:val="EX"/>
      </w:pPr>
      <w:r>
        <w:rPr>
          <w:rFonts w:hint="eastAsia"/>
        </w:rPr>
        <w:t>[</w:t>
      </w:r>
      <w:r>
        <w:t>3]</w:t>
      </w:r>
      <w:r>
        <w:tab/>
      </w:r>
      <w:r w:rsidR="009273D8">
        <w:t>3GPP TS 23.369:</w:t>
      </w:r>
      <w:r>
        <w:t xml:space="preserve"> "Architecture support for Ambient power-enabled Internet of Things; Stage 2".</w:t>
      </w:r>
    </w:p>
    <w:p w14:paraId="489DA935" w14:textId="00F8142E" w:rsidR="008F3036" w:rsidRDefault="00000000">
      <w:pPr>
        <w:pStyle w:val="EX"/>
      </w:pPr>
      <w:r>
        <w:t>[4]</w:t>
      </w:r>
      <w:r>
        <w:tab/>
      </w:r>
      <w:r w:rsidR="009273D8">
        <w:t>3GPP TS 23.501:</w:t>
      </w:r>
      <w:r>
        <w:t xml:space="preserve"> "System Architecture for the 5G System (5GS); Stage 2".</w:t>
      </w:r>
    </w:p>
    <w:p w14:paraId="63713E7A" w14:textId="0CF3F11A" w:rsidR="008F3036" w:rsidRDefault="00000000">
      <w:pPr>
        <w:pStyle w:val="EX"/>
      </w:pPr>
      <w:r>
        <w:t>[5]</w:t>
      </w:r>
      <w:r>
        <w:tab/>
      </w:r>
      <w:r w:rsidR="009273D8">
        <w:t>3GPP TS 23.502:</w:t>
      </w:r>
      <w:r>
        <w:t xml:space="preserve"> "Procedures for the 5G System; Stage 2".</w:t>
      </w:r>
    </w:p>
    <w:p w14:paraId="0A76C190" w14:textId="622C1983" w:rsidR="008F3036" w:rsidRDefault="00000000">
      <w:pPr>
        <w:pStyle w:val="EX"/>
      </w:pPr>
      <w:r>
        <w:t>[6]</w:t>
      </w:r>
      <w:r>
        <w:tab/>
      </w:r>
      <w:r w:rsidR="009273D8">
        <w:t>3GPP TS 23.503:</w:t>
      </w:r>
      <w:r>
        <w:t xml:space="preserve"> "Policies and Charging control framework for the 5G System; Stage 2</w:t>
      </w:r>
      <w:r w:rsidR="009273D8">
        <w:t>.</w:t>
      </w:r>
    </w:p>
    <w:p w14:paraId="08EC72BB" w14:textId="6675B1F6" w:rsidR="008F3036" w:rsidRDefault="00000000">
      <w:pPr>
        <w:pStyle w:val="EX"/>
      </w:pPr>
      <w:r>
        <w:t>[7]</w:t>
      </w:r>
      <w:r>
        <w:tab/>
      </w:r>
      <w:r w:rsidR="009273D8">
        <w:t>3GPP TR 23.700</w:t>
      </w:r>
      <w:r w:rsidR="009273D8">
        <w:noBreakHyphen/>
        <w:t>13:</w:t>
      </w:r>
      <w:r>
        <w:t xml:space="preserve"> "Study on Architecture support of Ambient power-enabled Internet of Things".</w:t>
      </w:r>
    </w:p>
    <w:p w14:paraId="71FA12FF" w14:textId="2DA88F2A" w:rsidR="008F3036" w:rsidRDefault="00000000">
      <w:pPr>
        <w:pStyle w:val="EX"/>
      </w:pPr>
      <w:r>
        <w:t>[8]</w:t>
      </w:r>
      <w:r>
        <w:tab/>
        <w:t>3GPP RP-251884: "New SID on enhancements for solutions for Ambient IoT (Internet of Things) in NR outdoor for active devices".</w:t>
      </w:r>
    </w:p>
    <w:p w14:paraId="21B7C124" w14:textId="2D6A1B44" w:rsidR="008F3036" w:rsidRDefault="00000000">
      <w:pPr>
        <w:pStyle w:val="EX"/>
      </w:pPr>
      <w:r>
        <w:t>[9]</w:t>
      </w:r>
      <w:r>
        <w:tab/>
        <w:t>3GPP RP-251885: "New WID on Solutions for Ambient IoT (Internet of Things) in NR Phase 2".</w:t>
      </w:r>
    </w:p>
    <w:p w14:paraId="21794956" w14:textId="0E6D3CAE" w:rsidR="008F3036" w:rsidRDefault="00000000">
      <w:pPr>
        <w:pStyle w:val="EX"/>
      </w:pPr>
      <w:r>
        <w:t>[10]</w:t>
      </w:r>
      <w:r>
        <w:tab/>
      </w:r>
      <w:r w:rsidR="009273D8">
        <w:t>3GPP </w:t>
      </w:r>
      <w:r w:rsidR="009273D8">
        <w:rPr>
          <w:rFonts w:eastAsia="SimSun"/>
        </w:rPr>
        <w:t>TR</w:t>
      </w:r>
      <w:r w:rsidR="009273D8">
        <w:t> </w:t>
      </w:r>
      <w:r w:rsidR="009273D8">
        <w:rPr>
          <w:rFonts w:eastAsia="SimSun"/>
        </w:rPr>
        <w:t>38.848</w:t>
      </w:r>
      <w:r w:rsidR="009273D8">
        <w:t>:</w:t>
      </w:r>
      <w:r>
        <w:t xml:space="preserve"> "Technical Specification Group Radio Access Network; Study on Ambient IoT (Internet of Things) in RAN".</w:t>
      </w:r>
    </w:p>
    <w:p w14:paraId="0E18A281" w14:textId="77777777" w:rsidR="008F3036" w:rsidRDefault="00000000">
      <w:pPr>
        <w:pStyle w:val="Heading1"/>
      </w:pPr>
      <w:bookmarkStart w:id="27" w:name="definitions"/>
      <w:bookmarkStart w:id="28" w:name="_Toc129708870"/>
      <w:bookmarkStart w:id="29" w:name="_Toc153792581"/>
      <w:bookmarkStart w:id="30" w:name="_Toc153792666"/>
      <w:bookmarkStart w:id="31" w:name="_Toc207771777"/>
      <w:bookmarkEnd w:id="27"/>
      <w:r>
        <w:t>3</w:t>
      </w:r>
      <w:r>
        <w:tab/>
        <w:t>Definitions of terms, symbols and abbreviations</w:t>
      </w:r>
      <w:bookmarkEnd w:id="28"/>
      <w:bookmarkEnd w:id="31"/>
    </w:p>
    <w:p w14:paraId="621EECE7" w14:textId="77777777" w:rsidR="008F3036" w:rsidRDefault="00000000">
      <w:pPr>
        <w:pStyle w:val="Heading2"/>
      </w:pPr>
      <w:bookmarkStart w:id="32" w:name="_Toc129708871"/>
      <w:bookmarkStart w:id="33" w:name="_Toc207771778"/>
      <w:r>
        <w:t>3.1</w:t>
      </w:r>
      <w:r>
        <w:tab/>
        <w:t>Terms</w:t>
      </w:r>
      <w:bookmarkEnd w:id="32"/>
      <w:bookmarkEnd w:id="33"/>
    </w:p>
    <w:p w14:paraId="5773430B" w14:textId="3E3B60BF" w:rsidR="008F3036" w:rsidRDefault="00000000">
      <w:r>
        <w:t xml:space="preserve">For the purposes of the present document, the terms given in </w:t>
      </w:r>
      <w:r w:rsidR="009273D8">
        <w:t>TR 21.905 [</w:t>
      </w:r>
      <w:r>
        <w:t xml:space="preserve">1] and the following apply. A term defined in the present document takes precedence over the definition of the same term, if any, in </w:t>
      </w:r>
      <w:r w:rsidR="009273D8">
        <w:t>TR 21.905 [</w:t>
      </w:r>
      <w:r>
        <w:t>1].</w:t>
      </w:r>
    </w:p>
    <w:p w14:paraId="7BDFD0C3" w14:textId="77777777" w:rsidR="008F3036" w:rsidRDefault="00000000">
      <w:pPr>
        <w:pStyle w:val="Guidance"/>
      </w:pPr>
      <w:r>
        <w:t>Definition format (Normal)</w:t>
      </w:r>
    </w:p>
    <w:p w14:paraId="5458CBE3" w14:textId="77777777" w:rsidR="008F3036" w:rsidRDefault="00000000">
      <w:pPr>
        <w:pStyle w:val="Guidance"/>
      </w:pPr>
      <w:r>
        <w:rPr>
          <w:b/>
        </w:rPr>
        <w:t>&lt;defined term&gt;:</w:t>
      </w:r>
      <w:r>
        <w:t xml:space="preserve"> &lt;definition&gt;.</w:t>
      </w:r>
    </w:p>
    <w:p w14:paraId="6D92B7D3" w14:textId="77777777" w:rsidR="008F3036" w:rsidRDefault="00000000">
      <w:r>
        <w:rPr>
          <w:b/>
        </w:rPr>
        <w:t>example:</w:t>
      </w:r>
      <w:r>
        <w:t xml:space="preserve"> text used to clarify abstract rules by applying them literally.</w:t>
      </w:r>
    </w:p>
    <w:p w14:paraId="30A31D3A" w14:textId="77777777" w:rsidR="008F3036" w:rsidRDefault="008F3036">
      <w:pPr>
        <w:pStyle w:val="EW"/>
      </w:pPr>
    </w:p>
    <w:p w14:paraId="7CA51268" w14:textId="77777777" w:rsidR="008F3036" w:rsidRDefault="00000000">
      <w:pPr>
        <w:pStyle w:val="Heading2"/>
      </w:pPr>
      <w:bookmarkStart w:id="34" w:name="_Toc129708873"/>
      <w:bookmarkStart w:id="35" w:name="_Toc207771779"/>
      <w:r>
        <w:lastRenderedPageBreak/>
        <w:t>3.2</w:t>
      </w:r>
      <w:r>
        <w:tab/>
        <w:t>Abbreviations</w:t>
      </w:r>
      <w:bookmarkEnd w:id="34"/>
      <w:bookmarkEnd w:id="35"/>
    </w:p>
    <w:p w14:paraId="63C025E7" w14:textId="55B99C6D" w:rsidR="008F3036" w:rsidRDefault="00000000">
      <w:pPr>
        <w:keepNext/>
      </w:pPr>
      <w:r>
        <w:t xml:space="preserve">For the purposes of the present document, the abbreviations given in </w:t>
      </w:r>
      <w:r w:rsidR="009273D8">
        <w:t>TR 21.905 [</w:t>
      </w:r>
      <w:r>
        <w:t xml:space="preserve">1] and the following apply. An abbreviation defined in the present document takes precedence over the definition of the same abbreviation, if any, in </w:t>
      </w:r>
      <w:r w:rsidR="009273D8">
        <w:t>TR 21.905 [</w:t>
      </w:r>
      <w:r>
        <w:t>1].</w:t>
      </w:r>
    </w:p>
    <w:p w14:paraId="5D7AEE26" w14:textId="77777777" w:rsidR="008F3036" w:rsidRDefault="00000000">
      <w:pPr>
        <w:pStyle w:val="Guidance"/>
        <w:keepNext/>
      </w:pPr>
      <w:r>
        <w:t>Abbreviation format (EW)</w:t>
      </w:r>
    </w:p>
    <w:p w14:paraId="500F22D6" w14:textId="77777777" w:rsidR="008F3036" w:rsidRDefault="00000000">
      <w:pPr>
        <w:pStyle w:val="EW"/>
      </w:pPr>
      <w:r>
        <w:t>&lt;ABBREVIATION&gt;</w:t>
      </w:r>
      <w:r>
        <w:tab/>
        <w:t>&lt;Expansion&gt;</w:t>
      </w:r>
    </w:p>
    <w:p w14:paraId="6FB84F52" w14:textId="77777777" w:rsidR="008F3036" w:rsidRDefault="008F3036">
      <w:pPr>
        <w:pStyle w:val="EW"/>
      </w:pPr>
    </w:p>
    <w:p w14:paraId="0CC7E5FE" w14:textId="77777777" w:rsidR="008F3036" w:rsidRDefault="00000000">
      <w:pPr>
        <w:pStyle w:val="Heading1"/>
      </w:pPr>
      <w:bookmarkStart w:id="36" w:name="clause4"/>
      <w:bookmarkStart w:id="37" w:name="_Toc153792585"/>
      <w:bookmarkStart w:id="38" w:name="_Toc153792670"/>
      <w:bookmarkStart w:id="39" w:name="_Toc207771780"/>
      <w:bookmarkEnd w:id="29"/>
      <w:bookmarkEnd w:id="30"/>
      <w:bookmarkEnd w:id="36"/>
      <w:r>
        <w:t>4</w:t>
      </w:r>
      <w:r>
        <w:tab/>
        <w:t xml:space="preserve">Architectural </w:t>
      </w:r>
      <w:bookmarkEnd w:id="37"/>
      <w:bookmarkEnd w:id="38"/>
      <w:r>
        <w:t>Assumptions and Requirements</w:t>
      </w:r>
      <w:bookmarkEnd w:id="39"/>
    </w:p>
    <w:p w14:paraId="6BCEF5A5" w14:textId="77777777" w:rsidR="008F3036" w:rsidRDefault="00000000">
      <w:pPr>
        <w:pStyle w:val="Heading2"/>
      </w:pPr>
      <w:bookmarkStart w:id="40" w:name="_Toc122508432"/>
      <w:bookmarkStart w:id="41" w:name="_Toc207771781"/>
      <w:r>
        <w:t>4.1</w:t>
      </w:r>
      <w:r>
        <w:tab/>
        <w:t xml:space="preserve">Architectural </w:t>
      </w:r>
      <w:bookmarkEnd w:id="40"/>
      <w:r>
        <w:t>Assumptions</w:t>
      </w:r>
      <w:bookmarkEnd w:id="41"/>
    </w:p>
    <w:p w14:paraId="7DB2B9DE" w14:textId="77777777" w:rsidR="008F3036" w:rsidRDefault="00000000">
      <w:r>
        <w:t>The following traffic types for AIoT Device are to be studied:</w:t>
      </w:r>
    </w:p>
    <w:p w14:paraId="4C916E76" w14:textId="77777777" w:rsidR="008F3036" w:rsidRDefault="00000000">
      <w:pPr>
        <w:pStyle w:val="B1"/>
        <w:rPr>
          <w:rFonts w:eastAsia="Malgun Gothic"/>
          <w:lang w:eastAsia="ko-KR"/>
        </w:rPr>
      </w:pPr>
      <w:r>
        <w:rPr>
          <w:rFonts w:hint="eastAsia"/>
          <w:lang w:eastAsia="zh-CN"/>
        </w:rPr>
        <w:t>-</w:t>
      </w:r>
      <w:r>
        <w:rPr>
          <w:rFonts w:eastAsia="Malgun Gothic"/>
          <w:lang w:eastAsia="ko-KR"/>
        </w:rPr>
        <w:tab/>
      </w:r>
      <w:r>
        <w:t>DT: Device-terminated;</w:t>
      </w:r>
    </w:p>
    <w:p w14:paraId="0247859B" w14:textId="77777777" w:rsidR="008F3036" w:rsidRDefault="00000000">
      <w:pPr>
        <w:pStyle w:val="B1"/>
      </w:pPr>
      <w:r>
        <w:rPr>
          <w:rFonts w:hint="eastAsia"/>
          <w:lang w:eastAsia="zh-CN"/>
        </w:rPr>
        <w:t>-</w:t>
      </w:r>
      <w:r>
        <w:rPr>
          <w:rFonts w:eastAsia="Malgun Gothic"/>
          <w:lang w:val="en-US" w:eastAsia="ko-KR"/>
        </w:rPr>
        <w:tab/>
      </w:r>
      <w:r>
        <w:t>DO-DTT: Device-originated - device-terminated triggered; and</w:t>
      </w:r>
    </w:p>
    <w:p w14:paraId="0CDD2B88" w14:textId="77777777" w:rsidR="008F3036" w:rsidRDefault="00000000">
      <w:pPr>
        <w:pStyle w:val="B1"/>
      </w:pPr>
      <w:r>
        <w:t>-</w:t>
      </w:r>
      <w:r>
        <w:rPr>
          <w:rFonts w:eastAsia="Malgun Gothic"/>
          <w:lang w:eastAsia="ko-KR"/>
        </w:rPr>
        <w:tab/>
      </w:r>
      <w:r>
        <w:t xml:space="preserve">DO-A: Device-originated </w:t>
      </w:r>
      <w:r>
        <w:rPr>
          <w:rFonts w:eastAsia="Malgun Gothic" w:hint="eastAsia"/>
          <w:lang w:eastAsia="ko-KR"/>
        </w:rPr>
        <w:t>-</w:t>
      </w:r>
      <w:r>
        <w:t xml:space="preserve"> autonomous.</w:t>
      </w:r>
    </w:p>
    <w:p w14:paraId="1BDBB7EF" w14:textId="77777777" w:rsidR="008F3036" w:rsidRDefault="00000000">
      <w:pPr>
        <w:rPr>
          <w:rFonts w:eastAsia="Malgun Gothic"/>
          <w:lang w:eastAsia="ko-KR"/>
        </w:rPr>
      </w:pPr>
      <w:r>
        <w:t xml:space="preserve">Common architectural </w:t>
      </w:r>
      <w:r>
        <w:rPr>
          <w:rFonts w:eastAsia="Malgun Gothic" w:hint="eastAsia"/>
          <w:lang w:eastAsia="ko-KR"/>
        </w:rPr>
        <w:t>assumptions</w:t>
      </w:r>
      <w:r>
        <w:t>:</w:t>
      </w:r>
    </w:p>
    <w:p w14:paraId="572C06C8" w14:textId="174064BC" w:rsidR="008F3036" w:rsidRDefault="00000000">
      <w:pPr>
        <w:pStyle w:val="B1"/>
        <w:rPr>
          <w:rFonts w:eastAsia="Malgun Gothic"/>
          <w:lang w:eastAsia="ko-KR"/>
        </w:rPr>
      </w:pPr>
      <w:r>
        <w:rPr>
          <w:rFonts w:eastAsia="Malgun Gothic" w:hint="eastAsia"/>
          <w:lang w:eastAsia="ko-KR"/>
        </w:rPr>
        <w:t>-</w:t>
      </w:r>
      <w:r>
        <w:rPr>
          <w:rFonts w:eastAsia="Malgun Gothic"/>
          <w:lang w:eastAsia="ko-KR"/>
        </w:rPr>
        <w:tab/>
      </w:r>
      <w:r>
        <w:t xml:space="preserve">Architecture reference </w:t>
      </w:r>
      <w:r>
        <w:rPr>
          <w:noProof/>
          <w:lang w:eastAsia="zh-CN"/>
        </w:rPr>
        <w:t>models</w:t>
      </w:r>
      <w:r>
        <w:t xml:space="preserve"> defined in </w:t>
      </w:r>
      <w:r w:rsidR="009273D8">
        <w:t>TS 23.369 [</w:t>
      </w:r>
      <w:r>
        <w:t>3] are used as the baseline architecture for this study.</w:t>
      </w:r>
    </w:p>
    <w:p w14:paraId="4F0D15BD" w14:textId="77777777" w:rsidR="008F3036" w:rsidRDefault="00000000">
      <w:pPr>
        <w:pStyle w:val="B1"/>
        <w:rPr>
          <w:rFonts w:eastAsia="Malgun Gothic"/>
          <w:lang w:eastAsia="ko-KR"/>
        </w:rPr>
      </w:pPr>
      <w:r>
        <w:rPr>
          <w:rFonts w:eastAsia="Malgun Gothic" w:hint="eastAsia"/>
          <w:lang w:eastAsia="ko-KR"/>
        </w:rPr>
        <w:t>-</w:t>
      </w:r>
      <w:r>
        <w:rPr>
          <w:rFonts w:eastAsia="Malgun Gothic"/>
          <w:lang w:eastAsia="ko-KR"/>
        </w:rPr>
        <w:tab/>
      </w:r>
      <w:r>
        <w:rPr>
          <w:lang w:eastAsia="zh-CN"/>
        </w:rPr>
        <w:t>The AIoT Device</w:t>
      </w:r>
      <w:r>
        <w:rPr>
          <w:rFonts w:eastAsia="Malgun Gothic"/>
          <w:lang w:eastAsia="ko-KR"/>
        </w:rPr>
        <w:t xml:space="preserve"> is </w:t>
      </w:r>
      <w:r>
        <w:t>agnostic to</w:t>
      </w:r>
      <w:r>
        <w:rPr>
          <w:rFonts w:eastAsia="Malgun Gothic"/>
          <w:lang w:eastAsia="ko-KR"/>
        </w:rPr>
        <w:t xml:space="preserve"> </w:t>
      </w:r>
      <w:r>
        <w:rPr>
          <w:rFonts w:eastAsia="Malgun Gothic" w:hint="eastAsia"/>
          <w:lang w:eastAsia="ko-KR"/>
        </w:rPr>
        <w:t xml:space="preserve">topologies, i.e. </w:t>
      </w:r>
      <w:r>
        <w:rPr>
          <w:rFonts w:eastAsia="Malgun Gothic"/>
          <w:lang w:eastAsia="ko-KR"/>
        </w:rPr>
        <w:t>Topology 1</w:t>
      </w:r>
      <w:r>
        <w:rPr>
          <w:rFonts w:eastAsia="Malgun Gothic" w:hint="eastAsia"/>
          <w:lang w:eastAsia="ko-KR"/>
        </w:rPr>
        <w:t xml:space="preserve"> and </w:t>
      </w:r>
      <w:r>
        <w:rPr>
          <w:rFonts w:eastAsia="Malgun Gothic"/>
          <w:lang w:eastAsia="ko-KR"/>
        </w:rPr>
        <w:t xml:space="preserve">Topology </w:t>
      </w:r>
      <w:r>
        <w:rPr>
          <w:rFonts w:eastAsia="Malgun Gothic" w:hint="eastAsia"/>
          <w:lang w:eastAsia="ko-KR"/>
        </w:rPr>
        <w:t>2.</w:t>
      </w:r>
    </w:p>
    <w:p w14:paraId="4407C52F" w14:textId="77777777" w:rsidR="008F3036" w:rsidRDefault="00000000">
      <w:pPr>
        <w:rPr>
          <w:rFonts w:eastAsia="Malgun Gothic"/>
          <w:lang w:eastAsia="ko-KR"/>
        </w:rPr>
      </w:pPr>
      <w:r>
        <w:t xml:space="preserve">Architectural </w:t>
      </w:r>
      <w:r>
        <w:rPr>
          <w:rFonts w:eastAsia="Malgun Gothic" w:hint="eastAsia"/>
          <w:lang w:eastAsia="ko-KR"/>
        </w:rPr>
        <w:t>a</w:t>
      </w:r>
      <w:r>
        <w:t xml:space="preserve">ssumptions for support </w:t>
      </w:r>
      <w:r>
        <w:rPr>
          <w:rFonts w:eastAsia="Malgun Gothic" w:hint="eastAsia"/>
          <w:lang w:eastAsia="ko-KR"/>
        </w:rPr>
        <w:t xml:space="preserve">of </w:t>
      </w:r>
      <w:r>
        <w:t>Topology 2</w:t>
      </w:r>
      <w:r>
        <w:rPr>
          <w:rFonts w:eastAsia="Malgun Gothic" w:hint="eastAsia"/>
          <w:lang w:eastAsia="ko-KR"/>
        </w:rPr>
        <w:t xml:space="preserve"> for Key Issue#1</w:t>
      </w:r>
      <w:r>
        <w:t>:</w:t>
      </w:r>
    </w:p>
    <w:p w14:paraId="79246786" w14:textId="77777777" w:rsidR="008F3036" w:rsidRDefault="00000000">
      <w:pPr>
        <w:pStyle w:val="B1"/>
        <w:rPr>
          <w:rFonts w:eastAsia="Malgun Gothic"/>
          <w:lang w:eastAsia="ko-KR"/>
        </w:rPr>
      </w:pPr>
      <w:r>
        <w:rPr>
          <w:lang w:eastAsia="zh-CN"/>
        </w:rPr>
        <w:t>-</w:t>
      </w:r>
      <w:r>
        <w:rPr>
          <w:rFonts w:eastAsia="SimSun"/>
          <w:lang w:val="en-US"/>
        </w:rPr>
        <w:tab/>
      </w:r>
      <w:r>
        <w:t>No Rel-19 AIoT Device impact is expected.</w:t>
      </w:r>
    </w:p>
    <w:p w14:paraId="04A47C84" w14:textId="38B66FE3" w:rsidR="008F3036" w:rsidRDefault="00000000">
      <w:pPr>
        <w:pStyle w:val="B1"/>
        <w:rPr>
          <w:rFonts w:eastAsia="Malgun Gothic"/>
          <w:lang w:eastAsia="ko-KR"/>
        </w:rPr>
      </w:pPr>
      <w:r>
        <w:rPr>
          <w:rFonts w:eastAsia="Malgun Gothic" w:hint="eastAsia"/>
          <w:lang w:eastAsia="ko-KR"/>
        </w:rPr>
        <w:t>-</w:t>
      </w:r>
      <w:r>
        <w:rPr>
          <w:rFonts w:eastAsia="Malgun Gothic"/>
          <w:lang w:eastAsia="ko-KR"/>
        </w:rPr>
        <w:tab/>
        <w:t xml:space="preserve">The following topology as defined in </w:t>
      </w:r>
      <w:r w:rsidR="009273D8">
        <w:rPr>
          <w:rFonts w:eastAsia="Malgun Gothic"/>
          <w:lang w:eastAsia="ko-KR"/>
        </w:rPr>
        <w:t>TR 38.848 [</w:t>
      </w:r>
      <w:r>
        <w:rPr>
          <w:rFonts w:eastAsia="Malgun Gothic"/>
          <w:lang w:eastAsia="ko-KR"/>
        </w:rPr>
        <w:t>10] is assumed:</w:t>
      </w:r>
    </w:p>
    <w:p w14:paraId="354978BE" w14:textId="77777777" w:rsidR="008F3036" w:rsidRDefault="00000000">
      <w:pPr>
        <w:pStyle w:val="B2"/>
        <w:rPr>
          <w:rFonts w:eastAsia="Malgun Gothic"/>
          <w:lang w:eastAsia="ko-KR"/>
        </w:rPr>
      </w:pPr>
      <w:r>
        <w:rPr>
          <w:lang w:eastAsia="ko-KR"/>
        </w:rPr>
        <w:t>-</w:t>
      </w:r>
      <w:r>
        <w:rPr>
          <w:lang w:eastAsia="ko-KR"/>
        </w:rPr>
        <w:tab/>
        <w:t>BS &lt;--&gt; intermediate node &lt;--&gt; Ambient IoT Device: Only a UE can act as an intermediate node which is under the network control</w:t>
      </w:r>
    </w:p>
    <w:p w14:paraId="5EA9F1FB" w14:textId="77777777" w:rsidR="008F3036" w:rsidRDefault="00000000">
      <w:pPr>
        <w:pStyle w:val="B1"/>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 xml:space="preserve">Only </w:t>
      </w:r>
      <w:r>
        <w:rPr>
          <w:rFonts w:eastAsia="Malgun Gothic"/>
          <w:lang w:eastAsia="ko-KR"/>
        </w:rPr>
        <w:t>Ind</w:t>
      </w:r>
      <w:r>
        <w:t>irect Connectivity</w:t>
      </w:r>
      <w:r>
        <w:rPr>
          <w:rFonts w:eastAsia="Malgun Gothic" w:hint="eastAsia"/>
          <w:lang w:eastAsia="ko-KR"/>
        </w:rPr>
        <w:t xml:space="preserve"> (i.e. NG-RAN &lt;-&gt; AMF &lt;-&gt; AIOTF) is applied.</w:t>
      </w:r>
    </w:p>
    <w:p w14:paraId="38B505AC" w14:textId="77777777" w:rsidR="008F3036" w:rsidRDefault="00000000">
      <w:pPr>
        <w:pStyle w:val="B1"/>
        <w:rPr>
          <w:rFonts w:eastAsia="Malgun Gothic"/>
          <w:lang w:eastAsia="ko-KR"/>
        </w:rPr>
      </w:pPr>
      <w:r>
        <w:rPr>
          <w:rFonts w:eastAsia="Malgun Gothic" w:hint="eastAsia"/>
          <w:lang w:eastAsia="ko-KR"/>
        </w:rPr>
        <w:t>-</w:t>
      </w:r>
      <w:r>
        <w:rPr>
          <w:rFonts w:eastAsia="Malgun Gothic"/>
          <w:lang w:eastAsia="ko-KR"/>
        </w:rPr>
        <w:tab/>
      </w:r>
      <w:r>
        <w:t xml:space="preserve">The support of </w:t>
      </w:r>
      <w:r>
        <w:rPr>
          <w:rFonts w:eastAsia="Malgun Gothic"/>
          <w:lang w:eastAsia="ko-KR"/>
        </w:rPr>
        <w:t>T</w:t>
      </w:r>
      <w:r>
        <w:t xml:space="preserve">opology 2 in this study is based on the RRC-based option and the interim conclusions of Rel-19 </w:t>
      </w:r>
      <w:r>
        <w:rPr>
          <w:rFonts w:eastAsia="Malgun Gothic"/>
          <w:lang w:eastAsia="ko-KR"/>
        </w:rPr>
        <w:t xml:space="preserve">in </w:t>
      </w:r>
      <w:r>
        <w:t>TR 23.700-13 [</w:t>
      </w:r>
      <w:r>
        <w:rPr>
          <w:rFonts w:eastAsia="Malgun Gothic"/>
          <w:lang w:eastAsia="ko-KR"/>
        </w:rPr>
        <w:t>7</w:t>
      </w:r>
      <w:r>
        <w:t>]</w:t>
      </w:r>
      <w:r>
        <w:rPr>
          <w:rFonts w:eastAsia="Malgun Gothic"/>
          <w:lang w:eastAsia="ko-KR"/>
        </w:rPr>
        <w:t xml:space="preserve"> </w:t>
      </w:r>
      <w:r>
        <w:rPr>
          <w:rFonts w:eastAsia="Malgun Gothic" w:hint="eastAsia"/>
          <w:lang w:eastAsia="ko-KR"/>
        </w:rPr>
        <w:t>is the baseline.</w:t>
      </w:r>
    </w:p>
    <w:p w14:paraId="13A76902" w14:textId="77777777" w:rsidR="008F3036" w:rsidRDefault="00000000">
      <w:r>
        <w:t xml:space="preserve">Architectural </w:t>
      </w:r>
      <w:r>
        <w:rPr>
          <w:rFonts w:eastAsia="Malgun Gothic" w:hint="eastAsia"/>
          <w:lang w:eastAsia="ko-KR"/>
        </w:rPr>
        <w:t>a</w:t>
      </w:r>
      <w:r>
        <w:t>ssumptions for support of DO-A Capable AIoT Devices:</w:t>
      </w:r>
    </w:p>
    <w:p w14:paraId="18743D2F" w14:textId="77777777" w:rsidR="008F3036" w:rsidRDefault="00000000">
      <w:pPr>
        <w:pStyle w:val="B1"/>
        <w:rPr>
          <w:rFonts w:eastAsia="Malgun Gothic"/>
          <w:lang w:eastAsia="ko-KR"/>
        </w:rPr>
      </w:pPr>
      <w:r>
        <w:rPr>
          <w:rFonts w:eastAsia="Malgun Gothic" w:hint="eastAsia"/>
          <w:lang w:eastAsia="ko-KR"/>
        </w:rPr>
        <w:t>-</w:t>
      </w:r>
      <w:r>
        <w:rPr>
          <w:rFonts w:eastAsia="Malgun Gothic"/>
          <w:lang w:eastAsia="ko-KR"/>
        </w:rPr>
        <w:tab/>
      </w:r>
      <w:r>
        <w:rPr>
          <w:lang w:eastAsia="zh-CN"/>
        </w:rPr>
        <w:t>The AIoT Device</w:t>
      </w:r>
      <w:r>
        <w:rPr>
          <w:rFonts w:eastAsia="Malgun Gothic"/>
          <w:lang w:eastAsia="ko-KR"/>
        </w:rPr>
        <w:t xml:space="preserve"> is </w:t>
      </w:r>
      <w:r>
        <w:t>agnostic to</w:t>
      </w:r>
      <w:r>
        <w:rPr>
          <w:rFonts w:eastAsia="Malgun Gothic"/>
          <w:lang w:eastAsia="ko-KR"/>
        </w:rPr>
        <w:t xml:space="preserve"> Topology 1 architecture types, i.e. </w:t>
      </w:r>
      <w:r>
        <w:t>Direct Connectivity architecture</w:t>
      </w:r>
      <w:r>
        <w:rPr>
          <w:rFonts w:eastAsia="Malgun Gothic"/>
          <w:lang w:eastAsia="ko-KR"/>
        </w:rPr>
        <w:t xml:space="preserve"> and Ind</w:t>
      </w:r>
      <w:r>
        <w:t>irect Connectivity architecture</w:t>
      </w:r>
      <w:r>
        <w:rPr>
          <w:rFonts w:eastAsia="Malgun Gothic"/>
          <w:lang w:eastAsia="ko-KR"/>
        </w:rPr>
        <w:t>.</w:t>
      </w:r>
    </w:p>
    <w:p w14:paraId="3E5BE42E" w14:textId="233183A7" w:rsidR="008F3036" w:rsidRDefault="00000000">
      <w:pPr>
        <w:pStyle w:val="NO"/>
      </w:pPr>
      <w:r>
        <w:t>NOTE </w:t>
      </w:r>
      <w:r>
        <w:rPr>
          <w:rFonts w:eastAsia="Malgun Gothic" w:hint="eastAsia"/>
          <w:lang w:eastAsia="ko-KR"/>
        </w:rPr>
        <w:t>1</w:t>
      </w:r>
      <w:r>
        <w:t>:</w:t>
      </w:r>
      <w:r>
        <w:rPr>
          <w:rFonts w:eastAsia="Malgun Gothic"/>
          <w:lang w:eastAsia="ko-KR"/>
        </w:rPr>
        <w:tab/>
      </w:r>
      <w:r>
        <w:t xml:space="preserve">Coordination with RAN </w:t>
      </w:r>
      <w:r>
        <w:rPr>
          <w:rFonts w:eastAsia="Malgun Gothic" w:hint="eastAsia"/>
          <w:lang w:eastAsia="ko-KR"/>
        </w:rPr>
        <w:t xml:space="preserve">WGs </w:t>
      </w:r>
      <w:r>
        <w:t>is required to determine the AIoT Device capabilities in relation to system level of functionality (considering e.g. traffic scenarios, connectivity topologies</w:t>
      </w:r>
      <w:r w:rsidR="00273696">
        <w:t>,</w:t>
      </w:r>
      <w:r>
        <w:t xml:space="preserve"> etc.).</w:t>
      </w:r>
    </w:p>
    <w:p w14:paraId="664D83B6" w14:textId="77777777" w:rsidR="008F3036" w:rsidRDefault="00000000">
      <w:pPr>
        <w:pStyle w:val="NO"/>
      </w:pPr>
      <w:r>
        <w:rPr>
          <w:rFonts w:hint="eastAsia"/>
        </w:rPr>
        <w:t>N</w:t>
      </w:r>
      <w:r>
        <w:t>OTE </w:t>
      </w:r>
      <w:r>
        <w:rPr>
          <w:rFonts w:eastAsia="Malgun Gothic" w:hint="eastAsia"/>
          <w:lang w:eastAsia="ko-KR"/>
        </w:rPr>
        <w:t>2</w:t>
      </w:r>
      <w:r>
        <w:t>:</w:t>
      </w:r>
      <w:r>
        <w:tab/>
        <w:t xml:space="preserve">The security aspects </w:t>
      </w:r>
      <w:r>
        <w:rPr>
          <w:lang w:val="en-US" w:eastAsia="zh-CN"/>
        </w:rPr>
        <w:t>for</w:t>
      </w:r>
      <w:r>
        <w:rPr>
          <w:rFonts w:hint="eastAsia"/>
          <w:lang w:val="en-US" w:eastAsia="zh-CN"/>
        </w:rPr>
        <w:t xml:space="preserve"> Ambient IoT</w:t>
      </w:r>
      <w:r>
        <w:rPr>
          <w:lang w:val="en-US" w:eastAsia="zh-CN"/>
        </w:rPr>
        <w:t xml:space="preserve"> </w:t>
      </w:r>
      <w:r>
        <w:t>require coordination with SA WG3.</w:t>
      </w:r>
    </w:p>
    <w:p w14:paraId="46C2D680" w14:textId="77777777" w:rsidR="008F3036" w:rsidRDefault="00000000">
      <w:pPr>
        <w:pStyle w:val="NO"/>
        <w:rPr>
          <w:rFonts w:eastAsia="Malgun Gothic"/>
          <w:lang w:eastAsia="ko-KR"/>
        </w:rPr>
      </w:pPr>
      <w:r>
        <w:rPr>
          <w:rFonts w:hint="eastAsia"/>
        </w:rPr>
        <w:t>N</w:t>
      </w:r>
      <w:r>
        <w:t>OTE </w:t>
      </w:r>
      <w:r>
        <w:rPr>
          <w:rFonts w:eastAsia="Malgun Gothic" w:hint="eastAsia"/>
          <w:lang w:eastAsia="ko-KR"/>
        </w:rPr>
        <w:t>3</w:t>
      </w:r>
      <w:r>
        <w:t>:</w:t>
      </w:r>
      <w:r>
        <w:tab/>
        <w:t>The charging</w:t>
      </w:r>
      <w:r>
        <w:rPr>
          <w:lang w:val="en-US" w:eastAsia="zh-CN"/>
        </w:rPr>
        <w:t xml:space="preserve"> aspects for</w:t>
      </w:r>
      <w:r>
        <w:rPr>
          <w:rFonts w:hint="eastAsia"/>
          <w:lang w:val="en-US" w:eastAsia="zh-CN"/>
        </w:rPr>
        <w:t xml:space="preserve"> Ambient IoT</w:t>
      </w:r>
      <w:r>
        <w:rPr>
          <w:lang w:val="en-US" w:eastAsia="zh-CN"/>
        </w:rPr>
        <w:t xml:space="preserve"> will be studied by SA</w:t>
      </w:r>
      <w:r>
        <w:t> WG</w:t>
      </w:r>
      <w:r>
        <w:rPr>
          <w:lang w:val="en-US" w:eastAsia="zh-CN"/>
        </w:rPr>
        <w:t>5.</w:t>
      </w:r>
    </w:p>
    <w:p w14:paraId="49603835" w14:textId="77777777" w:rsidR="008F3036" w:rsidRDefault="00000000">
      <w:pPr>
        <w:pStyle w:val="Heading2"/>
      </w:pPr>
      <w:bookmarkStart w:id="42" w:name="_Toc122508433"/>
      <w:bookmarkStart w:id="43" w:name="_Toc207771782"/>
      <w:r>
        <w:t>4.2</w:t>
      </w:r>
      <w:r>
        <w:tab/>
        <w:t xml:space="preserve">Architectural </w:t>
      </w:r>
      <w:bookmarkEnd w:id="42"/>
      <w:r>
        <w:t>Requirements</w:t>
      </w:r>
      <w:bookmarkEnd w:id="43"/>
    </w:p>
    <w:p w14:paraId="0B591BC1" w14:textId="77777777" w:rsidR="008F3036" w:rsidRDefault="00000000">
      <w:pPr>
        <w:rPr>
          <w:noProof/>
          <w:lang w:eastAsia="zh-CN"/>
        </w:rPr>
      </w:pPr>
      <w:r>
        <w:rPr>
          <w:noProof/>
          <w:lang w:eastAsia="zh-CN"/>
        </w:rPr>
        <w:t>The following architectural requirements are applicable to this study:</w:t>
      </w:r>
    </w:p>
    <w:p w14:paraId="748A6E10" w14:textId="2B8E67B4" w:rsidR="008F3036" w:rsidRDefault="00000000">
      <w:pPr>
        <w:pStyle w:val="B1"/>
      </w:pPr>
      <w:r>
        <w:t>-</w:t>
      </w:r>
      <w:r>
        <w:tab/>
        <w:t xml:space="preserve">Solutions shall build on the 5G System architectural principles as in </w:t>
      </w:r>
      <w:r w:rsidR="009273D8">
        <w:t>TS 23.501 [</w:t>
      </w:r>
      <w:r>
        <w:t xml:space="preserve">4], including flexibility and modularity for newly introduced functionalities. </w:t>
      </w:r>
    </w:p>
    <w:p w14:paraId="7DAD496E" w14:textId="77777777" w:rsidR="008F3036" w:rsidRDefault="00000000">
      <w:pPr>
        <w:pStyle w:val="B1"/>
        <w:rPr>
          <w:lang w:eastAsia="zh-CN"/>
        </w:rPr>
      </w:pPr>
      <w:r>
        <w:t>-</w:t>
      </w:r>
      <w:r>
        <w:tab/>
        <w:t>The enhancements to support topology 2 shall not impact Rel-19 AIoT devices.</w:t>
      </w:r>
    </w:p>
    <w:p w14:paraId="7BE6F745" w14:textId="334A388E" w:rsidR="008F3036" w:rsidRDefault="00000000">
      <w:pPr>
        <w:pStyle w:val="B1"/>
        <w:rPr>
          <w:lang w:eastAsia="zh-CN"/>
        </w:rPr>
      </w:pPr>
      <w:r>
        <w:rPr>
          <w:lang w:eastAsia="zh-CN"/>
        </w:rPr>
        <w:lastRenderedPageBreak/>
        <w:t>-</w:t>
      </w:r>
      <w:r>
        <w:rPr>
          <w:lang w:eastAsia="zh-CN"/>
        </w:rPr>
        <w:tab/>
        <w:t xml:space="preserve">Solutions shall build on the AIoT architectural principles as in </w:t>
      </w:r>
      <w:r w:rsidR="009273D8">
        <w:rPr>
          <w:lang w:eastAsia="zh-CN"/>
        </w:rPr>
        <w:t>TS 23.369 [</w:t>
      </w:r>
      <w:r>
        <w:rPr>
          <w:lang w:eastAsia="zh-CN"/>
        </w:rPr>
        <w:t>3].</w:t>
      </w:r>
    </w:p>
    <w:p w14:paraId="66A90B13" w14:textId="77777777" w:rsidR="008F3036" w:rsidRDefault="00000000">
      <w:pPr>
        <w:pStyle w:val="B1"/>
      </w:pPr>
      <w:r>
        <w:t>-</w:t>
      </w:r>
      <w:r>
        <w:tab/>
        <w:t xml:space="preserve">Support for </w:t>
      </w:r>
      <w:r>
        <w:rPr>
          <w:rFonts w:hint="eastAsia"/>
        </w:rPr>
        <w:t>AIoT</w:t>
      </w:r>
      <w:r>
        <w:t xml:space="preserve"> Services needs to adhere to the nature of the AIoT Devices (e.g. ultra-low complexity, cost and resource-constrained).</w:t>
      </w:r>
    </w:p>
    <w:p w14:paraId="7E1ABF3A" w14:textId="77777777" w:rsidR="008F3036" w:rsidRDefault="00000000">
      <w:pPr>
        <w:pStyle w:val="NO"/>
        <w:rPr>
          <w:lang w:val="en-US" w:eastAsia="zh-CN"/>
        </w:rPr>
      </w:pPr>
      <w:r>
        <w:rPr>
          <w:lang w:val="en-US" w:eastAsia="zh-CN"/>
        </w:rPr>
        <w:t>NOTE:</w:t>
      </w:r>
      <w:r>
        <w:rPr>
          <w:lang w:val="en-US" w:eastAsia="zh-CN"/>
        </w:rPr>
        <w:tab/>
        <w:t>Privacy protection and other security aspects will be coordinated with SA WG3.</w:t>
      </w:r>
    </w:p>
    <w:p w14:paraId="6A47D585" w14:textId="77777777" w:rsidR="008F3036" w:rsidRDefault="00000000">
      <w:pPr>
        <w:pStyle w:val="Heading1"/>
      </w:pPr>
      <w:bookmarkStart w:id="44" w:name="_Toc22192646"/>
      <w:bookmarkStart w:id="45" w:name="_Toc23402384"/>
      <w:bookmarkStart w:id="46" w:name="_Toc23402414"/>
      <w:bookmarkStart w:id="47" w:name="_Toc26386411"/>
      <w:bookmarkStart w:id="48" w:name="_Toc26431217"/>
      <w:bookmarkStart w:id="49" w:name="_Toc30694613"/>
      <w:bookmarkStart w:id="50" w:name="_Toc43906635"/>
      <w:bookmarkStart w:id="51" w:name="_Toc43906751"/>
      <w:bookmarkStart w:id="52" w:name="_Toc44311877"/>
      <w:bookmarkStart w:id="53" w:name="_Toc50536519"/>
      <w:bookmarkStart w:id="54" w:name="_Toc54930291"/>
      <w:bookmarkStart w:id="55" w:name="_Toc54968096"/>
      <w:bookmarkStart w:id="56" w:name="_Toc57236418"/>
      <w:bookmarkStart w:id="57" w:name="_Toc57236581"/>
      <w:bookmarkStart w:id="58" w:name="_Toc57530222"/>
      <w:bookmarkStart w:id="59" w:name="_Toc57532423"/>
      <w:bookmarkStart w:id="60" w:name="_Toc153792588"/>
      <w:bookmarkStart w:id="61" w:name="_Toc153792673"/>
      <w:bookmarkStart w:id="62" w:name="_Toc207771783"/>
      <w:r>
        <w:t>5</w:t>
      </w:r>
      <w:r>
        <w:tab/>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t>Key Issues</w:t>
      </w:r>
      <w:bookmarkEnd w:id="62"/>
    </w:p>
    <w:p w14:paraId="670983DE" w14:textId="77777777" w:rsidR="008F3036" w:rsidRDefault="00000000">
      <w:pPr>
        <w:pStyle w:val="Heading2"/>
      </w:pPr>
      <w:bookmarkStart w:id="63" w:name="_Toc207771784"/>
      <w:r>
        <w:t>5.1</w:t>
      </w:r>
      <w:r>
        <w:tab/>
        <w:t xml:space="preserve">Key Issue #1: </w:t>
      </w:r>
      <w:r>
        <w:rPr>
          <w:lang w:eastAsia="ja-JP"/>
        </w:rPr>
        <w:t>support AIoT services under the RRC-based option for UE Reader connectivity</w:t>
      </w:r>
      <w:bookmarkEnd w:id="63"/>
    </w:p>
    <w:p w14:paraId="7314D867" w14:textId="033D9476" w:rsidR="008F3036" w:rsidRDefault="00000000">
      <w:pPr>
        <w:pStyle w:val="NO"/>
      </w:pPr>
      <w:r>
        <w:t>NOTE 1:</w:t>
      </w:r>
      <w:r>
        <w:tab/>
        <w:t>Only CM-CONNECTED with RRC_CONNECTED UE Reader is in the scope.</w:t>
      </w:r>
    </w:p>
    <w:p w14:paraId="01BED1D2" w14:textId="77777777" w:rsidR="008F3036" w:rsidRDefault="00000000">
      <w:pPr>
        <w:rPr>
          <w:noProof/>
        </w:rPr>
      </w:pPr>
      <w:r>
        <w:rPr>
          <w:noProof/>
        </w:rPr>
        <w:t>Only the following aspects will be included:</w:t>
      </w:r>
    </w:p>
    <w:p w14:paraId="10841612" w14:textId="3D945557" w:rsidR="008F3036" w:rsidRDefault="00000000">
      <w:pPr>
        <w:pStyle w:val="B1"/>
      </w:pPr>
      <w:r>
        <w:t>-</w:t>
      </w:r>
      <w:r>
        <w:tab/>
        <w:t>How to perform and revoke authorization of UE Readers</w:t>
      </w:r>
      <w:r w:rsidR="00273696">
        <w:t>.</w:t>
      </w:r>
    </w:p>
    <w:p w14:paraId="364F6D89" w14:textId="77777777" w:rsidR="008F3036" w:rsidRDefault="00000000">
      <w:pPr>
        <w:pStyle w:val="NO"/>
        <w:rPr>
          <w:lang w:eastAsia="ja-JP"/>
        </w:rPr>
      </w:pPr>
      <w:r>
        <w:rPr>
          <w:lang w:eastAsia="ja-JP"/>
        </w:rPr>
        <w:t>NOTE 2:</w:t>
      </w:r>
      <w:r>
        <w:rPr>
          <w:lang w:eastAsia="ja-JP"/>
        </w:rPr>
        <w:tab/>
        <w:t>Rel-19 interim conclusion in TR 23.700-13</w:t>
      </w:r>
      <w:r>
        <w:t> [</w:t>
      </w:r>
      <w:r>
        <w:rPr>
          <w:rFonts w:eastAsia="Malgun Gothic"/>
          <w:lang w:eastAsia="ko-KR"/>
        </w:rPr>
        <w:t>7</w:t>
      </w:r>
      <w:r>
        <w:t>]</w:t>
      </w:r>
      <w:r>
        <w:rPr>
          <w:lang w:eastAsia="ja-JP"/>
        </w:rPr>
        <w:t xml:space="preserve"> should be used as basis for UE Reader authorization.</w:t>
      </w:r>
    </w:p>
    <w:p w14:paraId="025E086E" w14:textId="77777777" w:rsidR="008F3036" w:rsidRDefault="00000000">
      <w:pPr>
        <w:pStyle w:val="B1"/>
        <w:rPr>
          <w:lang w:eastAsia="zh-CN"/>
        </w:rPr>
      </w:pPr>
      <w:r>
        <w:t>-</w:t>
      </w:r>
      <w:r>
        <w:tab/>
      </w:r>
      <w:r>
        <w:rPr>
          <w:lang w:eastAsia="zh-CN"/>
        </w:rPr>
        <w:t>Potential impact from how the NG-RAN node and UE reader selection can be performed.</w:t>
      </w:r>
    </w:p>
    <w:p w14:paraId="09319815" w14:textId="3FA844C1" w:rsidR="008F3036" w:rsidRDefault="00000000">
      <w:pPr>
        <w:pStyle w:val="NO"/>
        <w:rPr>
          <w:lang w:eastAsia="zh-CN"/>
        </w:rPr>
      </w:pPr>
      <w:r>
        <w:rPr>
          <w:lang w:eastAsia="zh-CN"/>
        </w:rPr>
        <w:t>NOTE 3:</w:t>
      </w:r>
      <w:r>
        <w:rPr>
          <w:lang w:eastAsia="zh-CN"/>
        </w:rPr>
        <w:tab/>
        <w:t>The aspect of NG-RAN node and UE reader selection requires coordination with RAN</w:t>
      </w:r>
      <w:r w:rsidR="00273696">
        <w:rPr>
          <w:lang w:eastAsia="zh-CN"/>
        </w:rPr>
        <w:t> WG</w:t>
      </w:r>
      <w:r>
        <w:rPr>
          <w:lang w:eastAsia="zh-CN"/>
        </w:rPr>
        <w:t>3.</w:t>
      </w:r>
    </w:p>
    <w:p w14:paraId="4EA40B1C" w14:textId="77777777" w:rsidR="008F3036" w:rsidRDefault="00000000">
      <w:pPr>
        <w:pStyle w:val="B1"/>
      </w:pPr>
      <w:r>
        <w:t>-</w:t>
      </w:r>
      <w:r>
        <w:tab/>
        <w:t>Whether and how the AIOTF can provide the information of the UE readers to the NG-RAN node to assist NG-RAN for UE reader selection.</w:t>
      </w:r>
    </w:p>
    <w:p w14:paraId="064B14D5" w14:textId="77777777" w:rsidR="008F3036" w:rsidRDefault="00000000">
      <w:pPr>
        <w:pStyle w:val="NO"/>
        <w:rPr>
          <w:lang w:eastAsia="ja-JP"/>
        </w:rPr>
      </w:pPr>
      <w:r>
        <w:rPr>
          <w:lang w:eastAsia="ja-JP"/>
        </w:rPr>
        <w:t>NOTE 4:</w:t>
      </w:r>
      <w:r>
        <w:rPr>
          <w:lang w:eastAsia="ja-JP"/>
        </w:rPr>
        <w:tab/>
        <w:t>Rel-19 interim conclusion in TR 23.700-13</w:t>
      </w:r>
      <w:r>
        <w:t> [</w:t>
      </w:r>
      <w:r>
        <w:rPr>
          <w:rFonts w:eastAsia="Malgun Gothic"/>
          <w:lang w:eastAsia="ko-KR"/>
        </w:rPr>
        <w:t>7</w:t>
      </w:r>
      <w:r>
        <w:t>]</w:t>
      </w:r>
      <w:r>
        <w:rPr>
          <w:lang w:eastAsia="ja-JP"/>
        </w:rPr>
        <w:t xml:space="preserve"> should be used as basis for this key issue. No Rel-19 AIoT Device impact from this key issue is expected.</w:t>
      </w:r>
    </w:p>
    <w:p w14:paraId="096AD2D3" w14:textId="1C0D4CEA" w:rsidR="008F3036" w:rsidRDefault="00000000">
      <w:pPr>
        <w:pStyle w:val="NO"/>
        <w:rPr>
          <w:lang w:eastAsia="zh-CN"/>
        </w:rPr>
      </w:pPr>
      <w:r>
        <w:rPr>
          <w:rFonts w:hint="eastAsia"/>
          <w:lang w:eastAsia="zh-CN"/>
        </w:rPr>
        <w:t>NOTE</w:t>
      </w:r>
      <w:r>
        <w:rPr>
          <w:lang w:eastAsia="zh-CN"/>
        </w:rPr>
        <w:t> 5</w:t>
      </w:r>
      <w:r>
        <w:rPr>
          <w:rFonts w:hint="eastAsia"/>
          <w:lang w:eastAsia="zh-CN"/>
        </w:rPr>
        <w:t>:</w:t>
      </w:r>
      <w:r>
        <w:rPr>
          <w:rFonts w:hint="eastAsia"/>
          <w:lang w:eastAsia="zh-CN"/>
        </w:rPr>
        <w:tab/>
        <w:t>Conclusions of this KI will be coordinated with RAN</w:t>
      </w:r>
      <w:r w:rsidR="00273696">
        <w:rPr>
          <w:lang w:eastAsia="zh-CN"/>
        </w:rPr>
        <w:t> </w:t>
      </w:r>
      <w:r>
        <w:rPr>
          <w:rFonts w:hint="eastAsia"/>
          <w:lang w:eastAsia="zh-CN"/>
        </w:rPr>
        <w:t>WGs.</w:t>
      </w:r>
    </w:p>
    <w:p w14:paraId="622698E8" w14:textId="44C7CE4C" w:rsidR="008F3036" w:rsidRDefault="00000000">
      <w:pPr>
        <w:pStyle w:val="Heading2"/>
      </w:pPr>
      <w:bookmarkStart w:id="64" w:name="_Toc197067442"/>
      <w:bookmarkStart w:id="65" w:name="_Toc197067451"/>
      <w:bookmarkStart w:id="66" w:name="_Toc207771785"/>
      <w:r>
        <w:t>5.2</w:t>
      </w:r>
      <w:r>
        <w:tab/>
        <w:t xml:space="preserve">Key Issue #2: </w:t>
      </w:r>
      <w:bookmarkEnd w:id="64"/>
      <w:r>
        <w:t>Support of DO-A Capable AIoT Devices</w:t>
      </w:r>
      <w:bookmarkEnd w:id="66"/>
    </w:p>
    <w:bookmarkEnd w:id="65"/>
    <w:p w14:paraId="7DC4D538" w14:textId="77777777" w:rsidR="008F3036" w:rsidRDefault="00000000">
      <w:r>
        <w:t>This key issue will study the system architecture to support DO-A capable Ambient IoT Devices in Topology 1 and Topology 2.</w:t>
      </w:r>
    </w:p>
    <w:p w14:paraId="0334B67D" w14:textId="77777777" w:rsidR="008F3036" w:rsidRDefault="00000000">
      <w:r>
        <w:t xml:space="preserve">The </w:t>
      </w:r>
      <w:r>
        <w:rPr>
          <w:bCs/>
          <w:noProof/>
          <w:lang w:val="en-US" w:eastAsia="zh-CN"/>
        </w:rPr>
        <w:t>following aspects will be studied</w:t>
      </w:r>
      <w:r>
        <w:t>:</w:t>
      </w:r>
    </w:p>
    <w:p w14:paraId="184997AE" w14:textId="77777777" w:rsidR="008F3036" w:rsidRDefault="00000000">
      <w:pPr>
        <w:pStyle w:val="B1"/>
      </w:pPr>
      <w:r>
        <w:t>-</w:t>
      </w:r>
      <w:r>
        <w:tab/>
        <w:t>How the AIoT Device informs the network of its presence autonomously (e.g., an AIoT Device initiated registration-like procedure)</w:t>
      </w:r>
      <w:r>
        <w:rPr>
          <w:lang w:eastAsia="zh-CN"/>
        </w:rPr>
        <w:t xml:space="preserve"> and what are the triggers for the DO-A capable device to inform the network of its presence</w:t>
      </w:r>
      <w:r>
        <w:t>.</w:t>
      </w:r>
    </w:p>
    <w:p w14:paraId="5A4C9F84" w14:textId="77777777" w:rsidR="008F3036" w:rsidRDefault="00000000">
      <w:pPr>
        <w:pStyle w:val="B1"/>
        <w:rPr>
          <w:lang w:eastAsia="ko-KR"/>
        </w:rPr>
      </w:pPr>
      <w:r>
        <w:rPr>
          <w:bCs/>
          <w:noProof/>
          <w:lang w:eastAsia="zh-CN"/>
        </w:rPr>
        <w:t>-</w:t>
      </w:r>
      <w:r>
        <w:rPr>
          <w:bCs/>
          <w:noProof/>
          <w:lang w:eastAsia="zh-CN"/>
        </w:rPr>
        <w:tab/>
        <w:t xml:space="preserve">Whether and how to consider </w:t>
      </w:r>
      <w:r>
        <w:rPr>
          <w:noProof/>
          <w:lang w:eastAsia="zh-CN"/>
        </w:rPr>
        <w:t>power consumption</w:t>
      </w:r>
      <w:r>
        <w:rPr>
          <w:bCs/>
          <w:noProof/>
          <w:lang w:eastAsia="zh-CN"/>
        </w:rPr>
        <w:t xml:space="preserve"> of </w:t>
      </w:r>
      <w:r>
        <w:rPr>
          <w:noProof/>
          <w:lang w:eastAsia="zh-CN"/>
        </w:rPr>
        <w:t>DO-A Capable AIoT Devices.</w:t>
      </w:r>
    </w:p>
    <w:p w14:paraId="4890695D" w14:textId="77777777" w:rsidR="008F3036" w:rsidRDefault="00000000">
      <w:pPr>
        <w:pStyle w:val="B1"/>
      </w:pPr>
      <w:r>
        <w:t>-</w:t>
      </w:r>
      <w:r>
        <w:tab/>
        <w:t>How an AIoT Device sends data to the AIOTF autonomously.</w:t>
      </w:r>
    </w:p>
    <w:p w14:paraId="6726E987" w14:textId="77777777" w:rsidR="008F3036" w:rsidRDefault="00000000">
      <w:pPr>
        <w:pStyle w:val="B1"/>
      </w:pPr>
      <w:r>
        <w:t>-</w:t>
      </w:r>
      <w:r>
        <w:tab/>
        <w:t>Support for routing the data received by AIOTF from an AIoT Device to an AF.</w:t>
      </w:r>
    </w:p>
    <w:p w14:paraId="5AD9CA97" w14:textId="009CEAF0" w:rsidR="008F3036" w:rsidRDefault="00000000">
      <w:pPr>
        <w:pStyle w:val="B1"/>
      </w:pPr>
      <w:r>
        <w:t>-</w:t>
      </w:r>
      <w:r>
        <w:tab/>
        <w:t xml:space="preserve">Whether and how to enhance the Inventory and Command procedures defined in </w:t>
      </w:r>
      <w:r w:rsidR="009273D8">
        <w:t>TS 23.369 [</w:t>
      </w:r>
      <w:r>
        <w:t>3] to support DO-A capable AIoT Devices.</w:t>
      </w:r>
    </w:p>
    <w:p w14:paraId="703DE7EE" w14:textId="454C5DB6" w:rsidR="008F3036" w:rsidRDefault="00000000">
      <w:pPr>
        <w:pStyle w:val="B1"/>
      </w:pPr>
      <w:r>
        <w:t>-</w:t>
      </w:r>
      <w:r>
        <w:tab/>
        <w:t>Naiotf, Namf and Nnef interface enhancements to support DO-A capable AIoT Device.</w:t>
      </w:r>
    </w:p>
    <w:p w14:paraId="11F796F1" w14:textId="3A5003A8" w:rsidR="008F3036" w:rsidRDefault="00000000">
      <w:pPr>
        <w:pStyle w:val="NO"/>
      </w:pPr>
      <w:r>
        <w:t>NOTE 1:</w:t>
      </w:r>
      <w:r>
        <w:tab/>
        <w:t>The conclusions from Key Issue #1 are the basis for supporting DO-A capable AIoT Devices in topology 2 in this key issue.</w:t>
      </w:r>
    </w:p>
    <w:p w14:paraId="62664A3B" w14:textId="77777777" w:rsidR="008F3036" w:rsidRDefault="00000000">
      <w:pPr>
        <w:pStyle w:val="NO"/>
      </w:pPr>
      <w:r>
        <w:t>NOTE 2:</w:t>
      </w:r>
      <w:r>
        <w:tab/>
        <w:t xml:space="preserve">Coordination with RAN </w:t>
      </w:r>
      <w:r>
        <w:rPr>
          <w:rFonts w:hint="eastAsia"/>
        </w:rPr>
        <w:t xml:space="preserve">WGs </w:t>
      </w:r>
      <w:r>
        <w:t>is required.</w:t>
      </w:r>
    </w:p>
    <w:p w14:paraId="093A997F" w14:textId="77777777" w:rsidR="008F3036" w:rsidRDefault="00000000">
      <w:pPr>
        <w:pStyle w:val="Heading1"/>
      </w:pPr>
      <w:bookmarkStart w:id="67" w:name="_Toc26431228"/>
      <w:bookmarkStart w:id="68" w:name="_Toc30694626"/>
      <w:bookmarkStart w:id="69" w:name="_Toc43906648"/>
      <w:bookmarkStart w:id="70" w:name="_Toc43906764"/>
      <w:bookmarkStart w:id="71" w:name="_Toc44311890"/>
      <w:bookmarkStart w:id="72" w:name="_Toc50536532"/>
      <w:bookmarkStart w:id="73" w:name="_Toc54930304"/>
      <w:bookmarkStart w:id="74" w:name="_Toc54968109"/>
      <w:bookmarkStart w:id="75" w:name="_Toc57236431"/>
      <w:bookmarkStart w:id="76" w:name="_Toc57236594"/>
      <w:bookmarkStart w:id="77" w:name="_Toc57530235"/>
      <w:bookmarkStart w:id="78" w:name="_Toc57532436"/>
      <w:bookmarkStart w:id="79" w:name="_Toc153792591"/>
      <w:bookmarkStart w:id="80" w:name="_Toc153792676"/>
      <w:bookmarkStart w:id="81" w:name="_Toc207771786"/>
      <w:r>
        <w:lastRenderedPageBreak/>
        <w:t>6</w:t>
      </w:r>
      <w:r>
        <w:tab/>
        <w:t>Solutions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81F4B5F" w14:textId="77777777" w:rsidR="008F3036" w:rsidRDefault="00000000">
      <w:pPr>
        <w:pStyle w:val="Heading2"/>
      </w:pPr>
      <w:bookmarkStart w:id="82" w:name="_Toc22192650"/>
      <w:bookmarkStart w:id="83" w:name="_Toc23402388"/>
      <w:bookmarkStart w:id="84" w:name="_Toc23402418"/>
      <w:bookmarkStart w:id="85" w:name="_Toc26386423"/>
      <w:bookmarkStart w:id="86" w:name="_Toc26431229"/>
      <w:bookmarkStart w:id="87" w:name="_Toc30694627"/>
      <w:bookmarkStart w:id="88" w:name="_Toc43906649"/>
      <w:bookmarkStart w:id="89" w:name="_Toc43906765"/>
      <w:bookmarkStart w:id="90" w:name="_Toc44311891"/>
      <w:bookmarkStart w:id="91" w:name="_Toc50536533"/>
      <w:bookmarkStart w:id="92" w:name="_Toc54930305"/>
      <w:bookmarkStart w:id="93" w:name="_Toc54968110"/>
      <w:bookmarkStart w:id="94" w:name="_Toc57236432"/>
      <w:bookmarkStart w:id="95" w:name="_Toc57236595"/>
      <w:bookmarkStart w:id="96" w:name="_Toc57530236"/>
      <w:bookmarkStart w:id="97" w:name="_Toc57532437"/>
      <w:bookmarkStart w:id="98" w:name="_Toc153792592"/>
      <w:bookmarkStart w:id="99" w:name="_Toc153792677"/>
      <w:bookmarkStart w:id="100" w:name="_Toc16839382"/>
      <w:bookmarkStart w:id="101" w:name="_Toc207771787"/>
      <w:r>
        <w:t>6.0</w:t>
      </w:r>
      <w:r>
        <w:tab/>
        <w:t>Mapping of Solutions to Key Issues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1"/>
    </w:p>
    <w:bookmarkEnd w:id="100"/>
    <w:p w14:paraId="539B31C2" w14:textId="77777777" w:rsidR="008F3036" w:rsidRDefault="00000000">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8F3036" w14:paraId="4579660B" w14:textId="77777777">
        <w:trPr>
          <w:cantSplit/>
          <w:jc w:val="center"/>
        </w:trPr>
        <w:tc>
          <w:tcPr>
            <w:tcW w:w="1696" w:type="dxa"/>
          </w:tcPr>
          <w:p w14:paraId="03D0CCCD" w14:textId="77777777" w:rsidR="008F3036" w:rsidRDefault="008F3036">
            <w:pPr>
              <w:pStyle w:val="TAH"/>
            </w:pPr>
          </w:p>
        </w:tc>
        <w:tc>
          <w:tcPr>
            <w:tcW w:w="3833" w:type="dxa"/>
            <w:gridSpan w:val="2"/>
          </w:tcPr>
          <w:p w14:paraId="7C4D8878" w14:textId="77777777" w:rsidR="008F3036" w:rsidRDefault="00000000">
            <w:pPr>
              <w:pStyle w:val="TAH"/>
            </w:pPr>
            <w:r>
              <w:t>Key Issues</w:t>
            </w:r>
          </w:p>
        </w:tc>
      </w:tr>
      <w:tr w:rsidR="008F3036" w14:paraId="793B6984" w14:textId="77777777">
        <w:trPr>
          <w:cantSplit/>
          <w:jc w:val="center"/>
        </w:trPr>
        <w:tc>
          <w:tcPr>
            <w:tcW w:w="1696" w:type="dxa"/>
          </w:tcPr>
          <w:p w14:paraId="5D4C96FA" w14:textId="77777777" w:rsidR="008F3036" w:rsidRDefault="00000000">
            <w:pPr>
              <w:pStyle w:val="TAH"/>
            </w:pPr>
            <w:r>
              <w:t>Solutions</w:t>
            </w:r>
          </w:p>
        </w:tc>
        <w:tc>
          <w:tcPr>
            <w:tcW w:w="1843" w:type="dxa"/>
          </w:tcPr>
          <w:p w14:paraId="5E48CCA2" w14:textId="1F0B09B1" w:rsidR="008F3036" w:rsidRDefault="00000000">
            <w:pPr>
              <w:pStyle w:val="TAH"/>
            </w:pPr>
            <w:r>
              <w:t>Key Issue #1</w:t>
            </w:r>
          </w:p>
        </w:tc>
        <w:tc>
          <w:tcPr>
            <w:tcW w:w="1990" w:type="dxa"/>
          </w:tcPr>
          <w:p w14:paraId="29DF5E8F" w14:textId="057F945C" w:rsidR="008F3036" w:rsidRDefault="00000000">
            <w:pPr>
              <w:pStyle w:val="TAH"/>
            </w:pPr>
            <w:r>
              <w:t>&lt;Key Issue #2&gt;</w:t>
            </w:r>
          </w:p>
        </w:tc>
      </w:tr>
      <w:tr w:rsidR="008F3036" w:rsidRPr="00273696" w14:paraId="05BE8C58" w14:textId="77777777">
        <w:trPr>
          <w:cantSplit/>
          <w:jc w:val="center"/>
        </w:trPr>
        <w:tc>
          <w:tcPr>
            <w:tcW w:w="1696" w:type="dxa"/>
          </w:tcPr>
          <w:p w14:paraId="774BD76C" w14:textId="77777777" w:rsidR="008F3036" w:rsidRDefault="00000000">
            <w:pPr>
              <w:pStyle w:val="TAH"/>
            </w:pPr>
            <w:r>
              <w:t>#1</w:t>
            </w:r>
          </w:p>
        </w:tc>
        <w:tc>
          <w:tcPr>
            <w:tcW w:w="1843" w:type="dxa"/>
          </w:tcPr>
          <w:p w14:paraId="33944EC9" w14:textId="77777777" w:rsidR="008F3036" w:rsidRPr="00273696" w:rsidRDefault="008F3036">
            <w:pPr>
              <w:pStyle w:val="TAC"/>
            </w:pPr>
          </w:p>
        </w:tc>
        <w:tc>
          <w:tcPr>
            <w:tcW w:w="1990" w:type="dxa"/>
          </w:tcPr>
          <w:p w14:paraId="5B9F34EF" w14:textId="77777777" w:rsidR="008F3036" w:rsidRPr="00273696" w:rsidRDefault="00000000">
            <w:pPr>
              <w:pStyle w:val="TAC"/>
            </w:pPr>
            <w:r w:rsidRPr="00273696">
              <w:rPr>
                <w:rFonts w:hint="eastAsia"/>
              </w:rPr>
              <w:t>X</w:t>
            </w:r>
          </w:p>
        </w:tc>
      </w:tr>
      <w:tr w:rsidR="008F3036" w:rsidRPr="00273696" w14:paraId="4918D8DD" w14:textId="77777777">
        <w:trPr>
          <w:cantSplit/>
          <w:jc w:val="center"/>
        </w:trPr>
        <w:tc>
          <w:tcPr>
            <w:tcW w:w="1696" w:type="dxa"/>
          </w:tcPr>
          <w:p w14:paraId="7A1AC56F" w14:textId="77777777" w:rsidR="008F3036" w:rsidRDefault="00000000">
            <w:pPr>
              <w:pStyle w:val="TAH"/>
            </w:pPr>
            <w:r>
              <w:t>#2</w:t>
            </w:r>
          </w:p>
        </w:tc>
        <w:tc>
          <w:tcPr>
            <w:tcW w:w="1843" w:type="dxa"/>
          </w:tcPr>
          <w:p w14:paraId="70153FBD" w14:textId="77777777" w:rsidR="008F3036" w:rsidRPr="00273696" w:rsidRDefault="008F3036">
            <w:pPr>
              <w:pStyle w:val="TAC"/>
            </w:pPr>
          </w:p>
        </w:tc>
        <w:tc>
          <w:tcPr>
            <w:tcW w:w="1990" w:type="dxa"/>
          </w:tcPr>
          <w:p w14:paraId="7A3B1EC8" w14:textId="77777777" w:rsidR="008F3036" w:rsidRPr="00273696" w:rsidRDefault="00000000">
            <w:pPr>
              <w:pStyle w:val="TAC"/>
            </w:pPr>
            <w:r w:rsidRPr="00273696">
              <w:rPr>
                <w:rFonts w:hint="eastAsia"/>
              </w:rPr>
              <w:t>X</w:t>
            </w:r>
          </w:p>
        </w:tc>
      </w:tr>
      <w:tr w:rsidR="008F3036" w:rsidRPr="00273696" w14:paraId="29D5C6FE" w14:textId="77777777">
        <w:trPr>
          <w:cantSplit/>
          <w:jc w:val="center"/>
        </w:trPr>
        <w:tc>
          <w:tcPr>
            <w:tcW w:w="1696" w:type="dxa"/>
          </w:tcPr>
          <w:p w14:paraId="59447A03" w14:textId="77777777" w:rsidR="008F3036" w:rsidRDefault="00000000">
            <w:pPr>
              <w:pStyle w:val="TAH"/>
            </w:pPr>
            <w:r>
              <w:t>#3</w:t>
            </w:r>
          </w:p>
        </w:tc>
        <w:tc>
          <w:tcPr>
            <w:tcW w:w="1843" w:type="dxa"/>
          </w:tcPr>
          <w:p w14:paraId="3309BC3A" w14:textId="77777777" w:rsidR="008F3036" w:rsidRPr="00273696" w:rsidRDefault="008F3036">
            <w:pPr>
              <w:pStyle w:val="TAC"/>
            </w:pPr>
          </w:p>
        </w:tc>
        <w:tc>
          <w:tcPr>
            <w:tcW w:w="1990" w:type="dxa"/>
          </w:tcPr>
          <w:p w14:paraId="1786CF92" w14:textId="77777777" w:rsidR="008F3036" w:rsidRPr="00273696" w:rsidRDefault="00000000">
            <w:pPr>
              <w:pStyle w:val="TAC"/>
            </w:pPr>
            <w:r w:rsidRPr="00273696">
              <w:rPr>
                <w:rFonts w:hint="eastAsia"/>
              </w:rPr>
              <w:t>X</w:t>
            </w:r>
          </w:p>
        </w:tc>
      </w:tr>
      <w:tr w:rsidR="008F3036" w:rsidRPr="00273696" w14:paraId="2F3C69F5" w14:textId="77777777">
        <w:trPr>
          <w:cantSplit/>
          <w:jc w:val="center"/>
        </w:trPr>
        <w:tc>
          <w:tcPr>
            <w:tcW w:w="1696" w:type="dxa"/>
          </w:tcPr>
          <w:p w14:paraId="093FC589" w14:textId="77777777" w:rsidR="008F3036" w:rsidRDefault="00000000">
            <w:pPr>
              <w:pStyle w:val="TAH"/>
            </w:pPr>
            <w:r>
              <w:t>#4</w:t>
            </w:r>
          </w:p>
        </w:tc>
        <w:tc>
          <w:tcPr>
            <w:tcW w:w="1843" w:type="dxa"/>
          </w:tcPr>
          <w:p w14:paraId="6E89C247" w14:textId="77777777" w:rsidR="008F3036" w:rsidRPr="00273696" w:rsidRDefault="008F3036">
            <w:pPr>
              <w:pStyle w:val="TAC"/>
            </w:pPr>
          </w:p>
        </w:tc>
        <w:tc>
          <w:tcPr>
            <w:tcW w:w="1990" w:type="dxa"/>
          </w:tcPr>
          <w:p w14:paraId="35EF0FC3" w14:textId="77777777" w:rsidR="008F3036" w:rsidRPr="00273696" w:rsidRDefault="00000000">
            <w:pPr>
              <w:pStyle w:val="TAC"/>
            </w:pPr>
            <w:r w:rsidRPr="00273696">
              <w:rPr>
                <w:rFonts w:hint="eastAsia"/>
              </w:rPr>
              <w:t>X</w:t>
            </w:r>
          </w:p>
        </w:tc>
      </w:tr>
    </w:tbl>
    <w:p w14:paraId="38386685" w14:textId="77777777" w:rsidR="00273696" w:rsidRDefault="00273696" w:rsidP="00273696">
      <w:pPr>
        <w:rPr>
          <w:lang w:eastAsia="ko-KR"/>
        </w:rPr>
      </w:pPr>
    </w:p>
    <w:p w14:paraId="3BB9A5BC" w14:textId="1A5E8C48" w:rsidR="008F3036" w:rsidRDefault="00000000" w:rsidP="00273696">
      <w:pPr>
        <w:pStyle w:val="Heading2"/>
        <w:rPr>
          <w:lang w:eastAsia="ko-KR"/>
        </w:rPr>
      </w:pPr>
      <w:bookmarkStart w:id="102" w:name="_Toc207771788"/>
      <w:r>
        <w:rPr>
          <w:lang w:eastAsia="ko-KR"/>
        </w:rPr>
        <w:t>6.1</w:t>
      </w:r>
      <w:r>
        <w:rPr>
          <w:lang w:eastAsia="ko-KR"/>
        </w:rPr>
        <w:tab/>
        <w:t xml:space="preserve">Solution #1: Enable 5G </w:t>
      </w:r>
      <w:r>
        <w:rPr>
          <w:rFonts w:hint="eastAsia"/>
          <w:lang w:eastAsia="ko-KR"/>
        </w:rPr>
        <w:t>delivery AIoT device initiated traffic</w:t>
      </w:r>
      <w:bookmarkEnd w:id="102"/>
    </w:p>
    <w:p w14:paraId="5C17ECF2" w14:textId="59A78695" w:rsidR="008F3036" w:rsidRDefault="00000000" w:rsidP="00273696">
      <w:pPr>
        <w:pStyle w:val="Heading3"/>
      </w:pPr>
      <w:bookmarkStart w:id="103" w:name="_Toc207771789"/>
      <w:r>
        <w:t>6.1.0</w:t>
      </w:r>
      <w:r>
        <w:rPr>
          <w:rFonts w:hint="eastAsia"/>
        </w:rPr>
        <w:tab/>
      </w:r>
      <w:r>
        <w:t xml:space="preserve">High-level solution </w:t>
      </w:r>
      <w:r>
        <w:rPr>
          <w:rFonts w:hint="eastAsia"/>
          <w:lang w:eastAsia="ko-KR"/>
        </w:rPr>
        <w:t>p</w:t>
      </w:r>
      <w:r>
        <w:t>rinciples</w:t>
      </w:r>
      <w:bookmarkEnd w:id="103"/>
    </w:p>
    <w:p w14:paraId="1CE9DCFA" w14:textId="77777777" w:rsidR="008F3036" w:rsidRDefault="00000000">
      <w:pPr>
        <w:shd w:val="clear" w:color="auto" w:fill="FFFFFF"/>
        <w:spacing w:after="120"/>
        <w:rPr>
          <w:lang w:val="en-US" w:eastAsia="ko-KR"/>
        </w:rPr>
      </w:pPr>
      <w:r>
        <w:rPr>
          <w:rFonts w:eastAsia="DengXian"/>
          <w:lang w:eastAsia="zh-CN"/>
        </w:rPr>
        <w:t>The key technical principles proposed in this solution are summarized below:</w:t>
      </w:r>
    </w:p>
    <w:p w14:paraId="52CF2D39" w14:textId="77777777" w:rsidR="008F3036" w:rsidRDefault="00000000" w:rsidP="00273696">
      <w:pPr>
        <w:pStyle w:val="B1"/>
        <w:rPr>
          <w:lang w:val="en-US" w:eastAsia="zh-CN"/>
        </w:rPr>
      </w:pPr>
      <w:r>
        <w:rPr>
          <w:lang w:val="en-US" w:eastAsia="zh-CN"/>
        </w:rPr>
        <w:t>1.</w:t>
      </w:r>
      <w:r>
        <w:rPr>
          <w:rFonts w:eastAsia="MS Mincho"/>
        </w:rPr>
        <w:tab/>
      </w:r>
      <w:r>
        <w:rPr>
          <w:lang w:val="en-US" w:eastAsia="zh-CN"/>
        </w:rPr>
        <w:t>AIoT Device Profile Enhancement: The AIoT Device Profile is extended to include additional information, such as AF/NEF associations and the device’s registration status.</w:t>
      </w:r>
    </w:p>
    <w:p w14:paraId="7106CBB4" w14:textId="77777777" w:rsidR="008F3036" w:rsidRDefault="00000000" w:rsidP="00273696">
      <w:pPr>
        <w:pStyle w:val="B1"/>
        <w:rPr>
          <w:lang w:val="en-US" w:eastAsia="zh-CN"/>
        </w:rPr>
      </w:pPr>
      <w:r>
        <w:rPr>
          <w:rFonts w:eastAsia="MS Mincho"/>
        </w:rPr>
        <w:t>2.</w:t>
      </w:r>
      <w:r>
        <w:rPr>
          <w:rFonts w:eastAsia="MS Mincho"/>
        </w:rPr>
        <w:tab/>
      </w:r>
      <w:r>
        <w:rPr>
          <w:lang w:val="en-US" w:eastAsia="zh-CN"/>
        </w:rPr>
        <w:t>Device Registration Requirement: Each AIoT Device must be registered with the 5G network to enable support for DO-A traffic.</w:t>
      </w:r>
    </w:p>
    <w:p w14:paraId="2CC1BD17" w14:textId="77777777" w:rsidR="008F3036" w:rsidRDefault="00000000" w:rsidP="00273696">
      <w:pPr>
        <w:pStyle w:val="B1"/>
        <w:rPr>
          <w:lang w:val="en-US" w:eastAsia="zh-CN"/>
        </w:rPr>
      </w:pPr>
      <w:r>
        <w:rPr>
          <w:lang w:val="en-US" w:eastAsia="zh-CN"/>
        </w:rPr>
        <w:t>3.</w:t>
      </w:r>
      <w:r>
        <w:rPr>
          <w:rFonts w:eastAsia="MS Mincho"/>
        </w:rPr>
        <w:tab/>
      </w:r>
      <w:r>
        <w:rPr>
          <w:lang w:val="en-US" w:eastAsia="zh-CN"/>
        </w:rPr>
        <w:t>Energy-Aware Communication Initiation: An AIoT Device may initiate communication when sufficient energy is available from non-RF sources. The device can also request the network to supply energy for subsequent transmissions by indicating its Active Time.</w:t>
      </w:r>
    </w:p>
    <w:p w14:paraId="1F7FE935" w14:textId="77777777" w:rsidR="008F3036" w:rsidRDefault="00000000" w:rsidP="00273696">
      <w:pPr>
        <w:pStyle w:val="B1"/>
        <w:rPr>
          <w:lang w:val="en-US" w:eastAsia="zh-CN"/>
        </w:rPr>
      </w:pPr>
      <w:r>
        <w:rPr>
          <w:lang w:val="en-US" w:eastAsia="zh-CN"/>
        </w:rPr>
        <w:t>4.</w:t>
      </w:r>
      <w:r>
        <w:rPr>
          <w:rFonts w:eastAsia="MS Mincho"/>
        </w:rPr>
        <w:tab/>
      </w:r>
      <w:r>
        <w:rPr>
          <w:lang w:val="en-US" w:eastAsia="zh-CN"/>
        </w:rPr>
        <w:t>Redundant Traffic Management: The NG-RAN can identify and suppress redundant transmissions originating from multiple readers, indicating which reader is selected for subsequent forwarding. Readers maintain a local device context to prevent unnecessary traffic duplication.</w:t>
      </w:r>
    </w:p>
    <w:p w14:paraId="09226588" w14:textId="77777777" w:rsidR="008F3036" w:rsidRDefault="00000000" w:rsidP="00273696">
      <w:pPr>
        <w:pStyle w:val="B1"/>
        <w:rPr>
          <w:lang w:val="en-US" w:eastAsia="zh-CN"/>
        </w:rPr>
      </w:pPr>
      <w:r>
        <w:rPr>
          <w:lang w:val="en-US" w:eastAsia="zh-CN"/>
        </w:rPr>
        <w:t>5.</w:t>
      </w:r>
      <w:r>
        <w:rPr>
          <w:rFonts w:eastAsia="MS Mincho"/>
        </w:rPr>
        <w:tab/>
      </w:r>
      <w:r>
        <w:rPr>
          <w:lang w:val="en-US" w:eastAsia="zh-CN"/>
        </w:rPr>
        <w:t>Per-Device Session Context at AIOTF: The AIOTF maintains a session context for each device, including session IDs that allow subsequent messages to bypass repeated authorization and NEF discovery, improving efficiency.</w:t>
      </w:r>
    </w:p>
    <w:p w14:paraId="079DCCA1" w14:textId="77777777" w:rsidR="008F3036" w:rsidRDefault="00000000" w:rsidP="00273696">
      <w:pPr>
        <w:pStyle w:val="B1"/>
        <w:rPr>
          <w:lang w:val="en-US" w:eastAsia="zh-CN"/>
        </w:rPr>
      </w:pPr>
      <w:r>
        <w:rPr>
          <w:lang w:val="en-US" w:eastAsia="zh-CN"/>
        </w:rPr>
        <w:t>6.</w:t>
      </w:r>
      <w:r>
        <w:rPr>
          <w:rFonts w:eastAsia="MS Mincho"/>
        </w:rPr>
        <w:tab/>
      </w:r>
      <w:r>
        <w:rPr>
          <w:lang w:val="en-US" w:eastAsia="zh-CN"/>
        </w:rPr>
        <w:t>Timestamp-Based Deduplication and Data Integrity: Each message carries a timestamp to enable detection and elimination of duplicate data, supporting network-side data cleaning and ensuring consistency.</w:t>
      </w:r>
    </w:p>
    <w:p w14:paraId="4BBFF522" w14:textId="25196EA4" w:rsidR="008F3036" w:rsidRDefault="00000000">
      <w:pPr>
        <w:pStyle w:val="NO"/>
        <w:rPr>
          <w:lang w:val="en-US" w:eastAsia="ko-KR"/>
        </w:rPr>
      </w:pPr>
      <w:r>
        <w:rPr>
          <w:lang w:val="en-US" w:eastAsia="ko-KR"/>
        </w:rPr>
        <w:t>NOTE:</w:t>
      </w:r>
      <w:r>
        <w:rPr>
          <w:lang w:val="en-US" w:eastAsia="ko-KR"/>
        </w:rPr>
        <w:tab/>
        <w:t xml:space="preserve">The </w:t>
      </w:r>
      <w:r>
        <w:rPr>
          <w:rFonts w:hint="eastAsia"/>
          <w:lang w:val="en-US" w:eastAsia="ko-KR"/>
        </w:rPr>
        <w:t>feasibility</w:t>
      </w:r>
      <w:r>
        <w:rPr>
          <w:lang w:val="en-US" w:eastAsia="ko-KR"/>
        </w:rPr>
        <w:t xml:space="preserve"> of </w:t>
      </w:r>
      <w:r>
        <w:rPr>
          <w:rFonts w:hint="eastAsia"/>
          <w:lang w:val="en-US" w:eastAsia="ko-KR"/>
        </w:rPr>
        <w:t>using</w:t>
      </w:r>
      <w:r>
        <w:rPr>
          <w:lang w:val="en-US" w:eastAsia="ko-KR"/>
        </w:rPr>
        <w:t xml:space="preserve"> timestamp </w:t>
      </w:r>
      <w:r>
        <w:rPr>
          <w:rFonts w:hint="eastAsia"/>
          <w:lang w:val="en-US" w:eastAsia="ko-KR"/>
        </w:rPr>
        <w:t>depends on</w:t>
      </w:r>
      <w:r>
        <w:rPr>
          <w:lang w:val="en-US" w:eastAsia="ko-KR"/>
        </w:rPr>
        <w:t xml:space="preserve"> the RAN</w:t>
      </w:r>
      <w:r w:rsidR="00273696">
        <w:rPr>
          <w:lang w:val="en-US" w:eastAsia="ko-KR"/>
        </w:rPr>
        <w:t> </w:t>
      </w:r>
      <w:r>
        <w:rPr>
          <w:lang w:val="en-US" w:eastAsia="ko-KR"/>
        </w:rPr>
        <w:t>WG</w:t>
      </w:r>
      <w:r w:rsidR="00273696">
        <w:rPr>
          <w:lang w:val="en-US" w:eastAsia="ko-KR"/>
        </w:rPr>
        <w:t>s</w:t>
      </w:r>
      <w:r>
        <w:rPr>
          <w:lang w:val="en-US" w:eastAsia="ko-KR"/>
        </w:rPr>
        <w:t>.</w:t>
      </w:r>
    </w:p>
    <w:p w14:paraId="1E2BFF7B" w14:textId="77777777" w:rsidR="008F3036" w:rsidRDefault="00000000" w:rsidP="00273696">
      <w:pPr>
        <w:pStyle w:val="B1"/>
        <w:rPr>
          <w:lang w:val="en-US" w:eastAsia="zh-CN"/>
        </w:rPr>
      </w:pPr>
      <w:r>
        <w:rPr>
          <w:lang w:val="en-US" w:eastAsia="zh-CN"/>
        </w:rPr>
        <w:t>7.</w:t>
      </w:r>
      <w:r>
        <w:rPr>
          <w:rFonts w:eastAsia="MS Mincho"/>
        </w:rPr>
        <w:tab/>
      </w:r>
      <w:r>
        <w:rPr>
          <w:lang w:val="en-US" w:eastAsia="zh-CN"/>
        </w:rPr>
        <w:t>NEF Selection Based on Device Profile: The AIOTF determines the appropriate NEF for forwarding traffic based on the AIoT device profile and the requested AF.</w:t>
      </w:r>
    </w:p>
    <w:p w14:paraId="048C816B" w14:textId="3EB86CC3" w:rsidR="008F3036" w:rsidRDefault="00000000" w:rsidP="00273696">
      <w:pPr>
        <w:pStyle w:val="Heading3"/>
      </w:pPr>
      <w:bookmarkStart w:id="104" w:name="_Toc207771790"/>
      <w:r>
        <w:t>6.1.1</w:t>
      </w:r>
      <w:r>
        <w:rPr>
          <w:rFonts w:hint="eastAsia"/>
        </w:rPr>
        <w:tab/>
        <w:t>Description</w:t>
      </w:r>
      <w:bookmarkEnd w:id="104"/>
    </w:p>
    <w:p w14:paraId="1D4DA4D0" w14:textId="77777777" w:rsidR="008F3036" w:rsidRPr="00273696" w:rsidRDefault="00000000" w:rsidP="00273696">
      <w:pPr>
        <w:rPr>
          <w:rFonts w:eastAsia="DengXian"/>
        </w:rPr>
      </w:pPr>
      <w:r w:rsidRPr="00273696">
        <w:rPr>
          <w:rFonts w:eastAsia="DengXian"/>
        </w:rPr>
        <w:t>The introduction of Device Oriented-Autonomous (DO-A) traffic type addresses a significant gap in AIoT networks, where devices initiate communication autonomously based on available energy resources. This capability was not supported in previous releases and is no</w:t>
      </w:r>
      <w:r w:rsidRPr="00273696">
        <w:rPr>
          <w:rFonts w:hint="eastAsia"/>
        </w:rPr>
        <w:t>w</w:t>
      </w:r>
      <w:r w:rsidRPr="00273696">
        <w:rPr>
          <w:rFonts w:eastAsia="DengXian"/>
        </w:rPr>
        <w:t xml:space="preserve"> within the scope of </w:t>
      </w:r>
      <w:r w:rsidRPr="00273696">
        <w:rPr>
          <w:rFonts w:hint="eastAsia"/>
        </w:rPr>
        <w:t xml:space="preserve">this </w:t>
      </w:r>
      <w:r w:rsidRPr="00273696">
        <w:rPr>
          <w:rFonts w:eastAsia="DengXian"/>
        </w:rPr>
        <w:t>Release. The proposed solution outlines a series of procedures that enable efficient handling of DO-A traffic, ensuring optimized network resource utilization.</w:t>
      </w:r>
    </w:p>
    <w:p w14:paraId="46B88938" w14:textId="77777777" w:rsidR="008F3036" w:rsidRPr="00273696" w:rsidRDefault="00000000" w:rsidP="00273696">
      <w:pPr>
        <w:rPr>
          <w:rFonts w:eastAsia="DengXian"/>
        </w:rPr>
      </w:pPr>
      <w:r w:rsidRPr="00273696">
        <w:rPr>
          <w:rFonts w:eastAsia="DengXian"/>
        </w:rPr>
        <w:t>Key Procedures:</w:t>
      </w:r>
    </w:p>
    <w:p w14:paraId="3074F207" w14:textId="4431513A" w:rsidR="008F3036" w:rsidRDefault="00000000" w:rsidP="00273696">
      <w:pPr>
        <w:pStyle w:val="B1"/>
        <w:rPr>
          <w:rFonts w:eastAsia="DengXian"/>
          <w:lang w:val="en-US" w:eastAsia="zh-CN"/>
        </w:rPr>
      </w:pPr>
      <w:r>
        <w:rPr>
          <w:lang w:val="en-US" w:eastAsia="zh-CN"/>
        </w:rPr>
        <w:t>1.</w:t>
      </w:r>
      <w:r>
        <w:rPr>
          <w:rFonts w:eastAsia="MS Mincho"/>
        </w:rPr>
        <w:tab/>
      </w:r>
      <w:r>
        <w:rPr>
          <w:rFonts w:eastAsia="DengXian"/>
          <w:lang w:val="en-US" w:eastAsia="zh-CN"/>
        </w:rPr>
        <w:t xml:space="preserve">AIoT Device Profile </w:t>
      </w:r>
      <w:r>
        <w:rPr>
          <w:rFonts w:hint="eastAsia"/>
          <w:lang w:val="en-US" w:eastAsia="ko-KR"/>
        </w:rPr>
        <w:t>enhancement</w:t>
      </w:r>
      <w:r>
        <w:rPr>
          <w:rFonts w:eastAsia="DengXian"/>
          <w:lang w:val="en-US" w:eastAsia="zh-CN"/>
        </w:rPr>
        <w:t xml:space="preserve">: </w:t>
      </w:r>
      <w:r>
        <w:rPr>
          <w:rFonts w:hint="eastAsia"/>
          <w:lang w:val="en-US" w:eastAsia="ko-KR"/>
        </w:rPr>
        <w:t xml:space="preserve">the AIoT device </w:t>
      </w:r>
      <w:r>
        <w:rPr>
          <w:rFonts w:eastAsia="DengXian"/>
          <w:lang w:val="en-US" w:eastAsia="zh-CN"/>
        </w:rPr>
        <w:t>profile stored in the ADM</w:t>
      </w:r>
      <w:r>
        <w:rPr>
          <w:rFonts w:hint="eastAsia"/>
          <w:lang w:val="en-US" w:eastAsia="ko-KR"/>
        </w:rPr>
        <w:t xml:space="preserve"> is enhanced to also include  supported </w:t>
      </w:r>
      <w:r>
        <w:rPr>
          <w:rFonts w:eastAsia="DengXian"/>
          <w:lang w:val="en-US" w:eastAsia="zh-CN"/>
        </w:rPr>
        <w:t>AF</w:t>
      </w:r>
      <w:r>
        <w:rPr>
          <w:rFonts w:hint="eastAsia"/>
          <w:lang w:val="en-US" w:eastAsia="ko-KR"/>
        </w:rPr>
        <w:t xml:space="preserve"> IDs along with their corresponding</w:t>
      </w:r>
      <w:r>
        <w:rPr>
          <w:rFonts w:eastAsia="DengXian"/>
          <w:lang w:val="en-US" w:eastAsia="zh-CN"/>
        </w:rPr>
        <w:t xml:space="preserve"> NEF IDs, and </w:t>
      </w:r>
      <w:r>
        <w:rPr>
          <w:rFonts w:hint="eastAsia"/>
          <w:lang w:val="en-US" w:eastAsia="ko-KR"/>
        </w:rPr>
        <w:t xml:space="preserve">the AIoT device </w:t>
      </w:r>
      <w:r>
        <w:rPr>
          <w:rFonts w:eastAsia="DengXian"/>
          <w:lang w:val="en-US" w:eastAsia="zh-CN"/>
        </w:rPr>
        <w:t>registration status.</w:t>
      </w:r>
    </w:p>
    <w:p w14:paraId="1175B15D" w14:textId="3305F67D" w:rsidR="008F3036" w:rsidRDefault="00000000" w:rsidP="00273696">
      <w:pPr>
        <w:pStyle w:val="B1"/>
        <w:rPr>
          <w:rFonts w:eastAsia="DengXian"/>
          <w:lang w:val="en-US" w:eastAsia="zh-CN"/>
        </w:rPr>
      </w:pPr>
      <w:r>
        <w:rPr>
          <w:lang w:val="en-US" w:eastAsia="zh-CN"/>
        </w:rPr>
        <w:lastRenderedPageBreak/>
        <w:t>2.</w:t>
      </w:r>
      <w:r>
        <w:rPr>
          <w:rFonts w:eastAsia="MS Mincho"/>
        </w:rPr>
        <w:tab/>
      </w:r>
      <w:r>
        <w:rPr>
          <w:rFonts w:eastAsia="DengXian"/>
          <w:lang w:val="en-US" w:eastAsia="zh-CN"/>
        </w:rPr>
        <w:t>Registration and Context Creation: AIoT devices register with the network by sending their device ID, which is encapsulated and forwarded through network elements for security validation. Upon successful authentication, the device profile is updated, and a context is created, detailing registration status and access permissions.</w:t>
      </w:r>
    </w:p>
    <w:p w14:paraId="6B2206D0" w14:textId="06CDD9C7" w:rsidR="008F3036" w:rsidRDefault="00000000" w:rsidP="00273696">
      <w:pPr>
        <w:pStyle w:val="B1"/>
        <w:rPr>
          <w:rFonts w:eastAsia="DengXian"/>
          <w:lang w:val="en-US" w:eastAsia="zh-CN"/>
        </w:rPr>
      </w:pPr>
      <w:r>
        <w:rPr>
          <w:lang w:val="en-US" w:eastAsia="zh-CN"/>
        </w:rPr>
        <w:t>3.</w:t>
      </w:r>
      <w:r>
        <w:rPr>
          <w:rFonts w:eastAsia="MS Mincho"/>
        </w:rPr>
        <w:tab/>
      </w:r>
      <w:r>
        <w:rPr>
          <w:rFonts w:eastAsia="DengXian"/>
          <w:lang w:val="en-US" w:eastAsia="zh-CN"/>
        </w:rPr>
        <w:t>DO-A Traffic Initiation: When an AIoT device has sufficient energy, it autonomously initiates communication by sending a DO-A request message. This message includes device identification, a timestamp for data management, and an Active Time parameter indicating communication duration capability.</w:t>
      </w:r>
    </w:p>
    <w:p w14:paraId="136C4516" w14:textId="22285BE5" w:rsidR="008F3036" w:rsidRDefault="00000000" w:rsidP="00273696">
      <w:pPr>
        <w:pStyle w:val="B1"/>
        <w:rPr>
          <w:rFonts w:eastAsia="DengXian"/>
          <w:lang w:val="en-US" w:eastAsia="zh-CN"/>
        </w:rPr>
      </w:pPr>
      <w:r>
        <w:rPr>
          <w:lang w:val="en-US" w:eastAsia="zh-CN"/>
        </w:rPr>
        <w:t>4.</w:t>
      </w:r>
      <w:r>
        <w:rPr>
          <w:rFonts w:eastAsia="MS Mincho"/>
        </w:rPr>
        <w:tab/>
      </w:r>
      <w:r>
        <w:rPr>
          <w:rFonts w:eastAsia="DengXian"/>
          <w:lang w:val="en-US" w:eastAsia="zh-CN"/>
        </w:rPr>
        <w:t>Traffic Routing and Optimization: The network elements, including AIoT readers and NG-RAN, manage traffic routing, ensuring efficient handling of DO-A messages. Duplicate data is identified and managed using timestamps, and session IDs are allocated for ongoing communications.</w:t>
      </w:r>
    </w:p>
    <w:p w14:paraId="3BA329A5" w14:textId="015A274D" w:rsidR="008F3036" w:rsidRDefault="00000000" w:rsidP="00273696">
      <w:pPr>
        <w:pStyle w:val="B1"/>
        <w:rPr>
          <w:rFonts w:eastAsia="DengXian"/>
          <w:lang w:val="en-US" w:eastAsia="zh-CN"/>
        </w:rPr>
      </w:pPr>
      <w:r>
        <w:rPr>
          <w:lang w:val="en-US" w:eastAsia="zh-CN"/>
        </w:rPr>
        <w:t>5.</w:t>
      </w:r>
      <w:r>
        <w:rPr>
          <w:rFonts w:eastAsia="MS Mincho"/>
        </w:rPr>
        <w:tab/>
      </w:r>
      <w:r>
        <w:rPr>
          <w:rFonts w:eastAsia="DengXian"/>
          <w:lang w:val="en-US" w:eastAsia="zh-CN"/>
        </w:rPr>
        <w:t>Authorization and Forwarding: The AIOTF verifies device context and authorizes traffic based on stored profile data. It forwards authorized traffic to the appropriate NEF, which then communicates with the requested AF.</w:t>
      </w:r>
    </w:p>
    <w:p w14:paraId="7D8171CF" w14:textId="7AA276E8" w:rsidR="008F3036" w:rsidRDefault="00000000" w:rsidP="00273696">
      <w:pPr>
        <w:pStyle w:val="B1"/>
        <w:rPr>
          <w:rFonts w:eastAsia="DengXian"/>
          <w:lang w:val="en-US" w:eastAsia="zh-CN"/>
        </w:rPr>
      </w:pPr>
      <w:r>
        <w:rPr>
          <w:lang w:val="en-US" w:eastAsia="zh-CN"/>
        </w:rPr>
        <w:t>6.</w:t>
      </w:r>
      <w:r>
        <w:rPr>
          <w:rFonts w:eastAsia="MS Mincho"/>
        </w:rPr>
        <w:tab/>
      </w:r>
      <w:r>
        <w:rPr>
          <w:rFonts w:eastAsia="DengXian"/>
          <w:lang w:val="en-US" w:eastAsia="zh-CN"/>
        </w:rPr>
        <w:t>Session Management: Subsequent communications utilize allocated session IDs, streamlining authorization processes and enabling direct traffic forwarding to known NEFs.</w:t>
      </w:r>
    </w:p>
    <w:p w14:paraId="69F80E5A" w14:textId="77777777" w:rsidR="008F3036" w:rsidRPr="00273696" w:rsidRDefault="00000000" w:rsidP="00273696">
      <w:r w:rsidRPr="00273696">
        <w:rPr>
          <w:rFonts w:eastAsia="DengXian"/>
        </w:rPr>
        <w:t>This proposal aims to enhance AIoT network functionality by supporting autonomous device communication, optimizing energy use, and improving network efficiency.</w:t>
      </w:r>
    </w:p>
    <w:p w14:paraId="2A329485" w14:textId="45B89C7E" w:rsidR="008F3036" w:rsidRDefault="00000000" w:rsidP="00273696">
      <w:pPr>
        <w:pStyle w:val="Heading3"/>
      </w:pPr>
      <w:bookmarkStart w:id="105" w:name="_Toc207771791"/>
      <w:r>
        <w:lastRenderedPageBreak/>
        <w:t>6.1.2</w:t>
      </w:r>
      <w:r>
        <w:tab/>
        <w:t>Procedures</w:t>
      </w:r>
      <w:bookmarkEnd w:id="105"/>
    </w:p>
    <w:p w14:paraId="71788E8D" w14:textId="77777777" w:rsidR="008F3036" w:rsidRDefault="00000000" w:rsidP="00273696">
      <w:pPr>
        <w:pStyle w:val="TH"/>
      </w:pPr>
      <w:r>
        <w:object w:dxaOrig="11541" w:dyaOrig="12510" w14:anchorId="1FE32C10">
          <v:shape id="_x0000_i1027" type="#_x0000_t75" style="width:482.1pt;height:522.15pt" o:ole="">
            <v:imagedata r:id="rId15" o:title=""/>
          </v:shape>
          <o:OLEObject Type="Embed" ProgID="Visio.Drawing.15" ShapeID="_x0000_i1027" DrawAspect="Content" ObjectID="_1818384623" r:id="rId16"/>
        </w:object>
      </w:r>
    </w:p>
    <w:p w14:paraId="3901A811" w14:textId="77777777" w:rsidR="008F3036" w:rsidRDefault="00000000" w:rsidP="00273696">
      <w:pPr>
        <w:pStyle w:val="TF"/>
        <w:rPr>
          <w:lang w:eastAsia="zh-CN"/>
        </w:rPr>
      </w:pPr>
      <w:bookmarkStart w:id="106" w:name="_CRFigure4_2_161"/>
      <w:r>
        <w:t xml:space="preserve">Figure </w:t>
      </w:r>
      <w:bookmarkEnd w:id="106"/>
      <w:r>
        <w:t xml:space="preserve">6.1.2-1: Procedure for </w:t>
      </w:r>
      <w:r>
        <w:rPr>
          <w:lang w:eastAsia="ko-KR"/>
        </w:rPr>
        <w:t xml:space="preserve">Enable 5G </w:t>
      </w:r>
      <w:r>
        <w:rPr>
          <w:rFonts w:hint="eastAsia"/>
          <w:lang w:eastAsia="ko-KR"/>
        </w:rPr>
        <w:t>delivery AIoT device initiated traffic</w:t>
      </w:r>
    </w:p>
    <w:p w14:paraId="098EFE9D" w14:textId="3B82862C" w:rsidR="008F3036" w:rsidRDefault="00000000" w:rsidP="00273696">
      <w:pPr>
        <w:pStyle w:val="B1"/>
        <w:rPr>
          <w:lang w:val="en-US" w:eastAsia="ko-KR"/>
        </w:rPr>
      </w:pPr>
      <w:r>
        <w:rPr>
          <w:rFonts w:hint="eastAsia"/>
          <w:lang w:val="en-US" w:eastAsia="ko-KR"/>
        </w:rPr>
        <w:t>0</w:t>
      </w:r>
      <w:r w:rsidR="00555429">
        <w:rPr>
          <w:lang w:val="en-US" w:eastAsia="zh-CN"/>
        </w:rPr>
        <w:t>.</w:t>
      </w:r>
      <w:r w:rsidR="00273696">
        <w:rPr>
          <w:lang w:val="en-US" w:eastAsia="zh-CN"/>
        </w:rPr>
        <w:tab/>
      </w:r>
      <w:r>
        <w:rPr>
          <w:lang w:val="en-US" w:eastAsia="zh-CN"/>
        </w:rPr>
        <w:t>The AIoT device profile per an AIoT device is provisioned in the ADM (AIoT specific UDM). The AIoT device profile includes the following parameters:</w:t>
      </w:r>
    </w:p>
    <w:p w14:paraId="30FD5686" w14:textId="77777777" w:rsidR="00273696" w:rsidRDefault="00273696" w:rsidP="00273696">
      <w:pPr>
        <w:pStyle w:val="B2"/>
      </w:pPr>
      <w:r>
        <w:t>-</w:t>
      </w:r>
      <w:r>
        <w:tab/>
        <w:t>AIoT Device Permanent ID: Uniquely identifies the AIoT Device.</w:t>
      </w:r>
    </w:p>
    <w:p w14:paraId="03A9524B" w14:textId="77777777" w:rsidR="00273696" w:rsidRDefault="00273696" w:rsidP="00273696">
      <w:pPr>
        <w:pStyle w:val="B2"/>
      </w:pPr>
      <w:r>
        <w:t>-</w:t>
      </w:r>
      <w:r>
        <w:tab/>
        <w:t>Last known AIOTF information: Indicates the last known AIOTF that served the AIoT device, or unknown.</w:t>
      </w:r>
    </w:p>
    <w:p w14:paraId="5F905F47" w14:textId="77777777" w:rsidR="00273696" w:rsidRDefault="00273696" w:rsidP="00273696">
      <w:pPr>
        <w:pStyle w:val="B2"/>
      </w:pPr>
      <w:r>
        <w:t>-</w:t>
      </w:r>
      <w:r>
        <w:tab/>
        <w:t>AF ID together with NEF ID: Indicates which AFs the AIoT device is allowed to access and which NEFs are used for communication with the AFs.</w:t>
      </w:r>
    </w:p>
    <w:p w14:paraId="6E392E50" w14:textId="77777777" w:rsidR="00273696" w:rsidRDefault="00273696" w:rsidP="00273696">
      <w:pPr>
        <w:pStyle w:val="B2"/>
      </w:pPr>
      <w:r>
        <w:t>-</w:t>
      </w:r>
      <w:r>
        <w:tab/>
        <w:t>Registration status: Indicates if the AIoT device is already registered with the network or not.</w:t>
      </w:r>
    </w:p>
    <w:p w14:paraId="78DA5A8A" w14:textId="728384F6" w:rsidR="00273696" w:rsidRDefault="00273696" w:rsidP="00273696">
      <w:pPr>
        <w:pStyle w:val="B1"/>
      </w:pPr>
      <w:r>
        <w:lastRenderedPageBreak/>
        <w:t>1</w:t>
      </w:r>
      <w:r w:rsidR="00555429">
        <w:t>.</w:t>
      </w:r>
      <w:r w:rsidR="00555429">
        <w:tab/>
      </w:r>
      <w:r>
        <w:t>The AIoT device performs registration by sending a message containing its AIoT device ID to the AIoT reader. The reader forwards this message to the NG-RAN, which then passes it to the AIOTF for security validation. Upon successful authentication, the AIOTF updates the device profile status with the ADM, which responds with the updated profile data, including AF and NEF IDs, and provides a registration response message, which includes the registration result indicating whether it was successful or not to the AIoT device via the NG-RAN as well as the AIoT reader.</w:t>
      </w:r>
    </w:p>
    <w:p w14:paraId="309CFC90" w14:textId="5E4C3C3C" w:rsidR="00273696" w:rsidRDefault="00273696" w:rsidP="00273696">
      <w:pPr>
        <w:pStyle w:val="B1"/>
      </w:pPr>
      <w:r>
        <w:t>2</w:t>
      </w:r>
      <w:r w:rsidR="00555429">
        <w:t>.</w:t>
      </w:r>
      <w:r w:rsidR="00555429">
        <w:tab/>
      </w:r>
      <w:r>
        <w:t>The AIOTF generates the AIoT device context which includes whether it is registered, which AFs it can access, and which NEFs should be used to communicate with the AFs.</w:t>
      </w:r>
    </w:p>
    <w:p w14:paraId="1C5FA974" w14:textId="4AC2E0BC" w:rsidR="00273696" w:rsidRDefault="00273696" w:rsidP="00273696">
      <w:pPr>
        <w:pStyle w:val="B1"/>
      </w:pPr>
      <w:r>
        <w:t>3</w:t>
      </w:r>
      <w:r w:rsidR="00555429">
        <w:t>.</w:t>
      </w:r>
      <w:r w:rsidR="00555429">
        <w:tab/>
      </w:r>
      <w:r>
        <w:t>When the AIoT device has something to send the network and has enough energy to do so, it initiates communication by sending the DO-A (Device Oriented-Autonomous) request message. This message includes the AIoT device ID (e.g., temporary ID, if it has been allocated by the network during the registration already) for the network to identify the AIoT device, timestamp indicating when this message was initiated, and the AIoT NAS message for the actual communication with the network and the AF (data consumer). The timestamp is later used by the network to perform data cleaning (e.g., removing data duplications). And the AIoT device ID and timestamp are not part of the AIoT NAS message to ensure they are understood by the AIoT reader and NG-RAN for proper traffic routing and optimization. The AIoT device also includes an Active Time parameter, which indicates how long the device can remain active to communicate with the network for subsequent messages. This Active Time can be zero if the AIoT device only had enough energy to send a single DO-A message.</w:t>
      </w:r>
    </w:p>
    <w:p w14:paraId="6E779E5F" w14:textId="4150891F" w:rsidR="00273696" w:rsidRDefault="00273696" w:rsidP="00273696">
      <w:pPr>
        <w:pStyle w:val="B1"/>
      </w:pPr>
      <w:r>
        <w:t>4</w:t>
      </w:r>
      <w:r w:rsidR="00555429">
        <w:t>.</w:t>
      </w:r>
      <w:r w:rsidR="00555429">
        <w:tab/>
      </w:r>
      <w:r>
        <w:t>The AIoT reader forwards the AIoT NAS message encapsulated over RRC to the serving NG-RAN. Additionally, the AIoT reader may send its AIoT reader ID, and the received AIoT device ID and timestamp.</w:t>
      </w:r>
    </w:p>
    <w:p w14:paraId="76013E70" w14:textId="7D199173" w:rsidR="00273696" w:rsidRDefault="00273696" w:rsidP="00273696">
      <w:pPr>
        <w:pStyle w:val="B1"/>
      </w:pPr>
      <w:r>
        <w:t>5</w:t>
      </w:r>
      <w:r w:rsidR="00555429">
        <w:t>.</w:t>
      </w:r>
      <w:r w:rsidR="00555429">
        <w:tab/>
      </w:r>
      <w:r>
        <w:t>The NG-RAN optionally checks if multiple AIoT readers are forwarding the same AIoT DO-A traffic from the same AIoT device by verifying the AIoT device ID, timestamp, and AIoT reader ID. This helps avoid sending the same traffic to the network multiple times unnecessarily.</w:t>
      </w:r>
    </w:p>
    <w:p w14:paraId="697919BE" w14:textId="3D778BDA" w:rsidR="008F3036" w:rsidRDefault="00000000">
      <w:pPr>
        <w:pStyle w:val="NO"/>
        <w:rPr>
          <w:lang w:val="en-US" w:eastAsia="ko-KR"/>
        </w:rPr>
      </w:pPr>
      <w:r>
        <w:rPr>
          <w:lang w:val="en-US" w:eastAsia="ko-KR"/>
        </w:rPr>
        <w:t>NOTE:</w:t>
      </w:r>
      <w:r>
        <w:rPr>
          <w:lang w:val="x-none"/>
        </w:rPr>
        <w:tab/>
      </w:r>
      <w:r>
        <w:rPr>
          <w:rFonts w:hint="eastAsia"/>
          <w:lang w:eastAsia="ko-KR"/>
        </w:rPr>
        <w:t>Energy, Active Time and reader selection aspects depend on</w:t>
      </w:r>
      <w:r>
        <w:rPr>
          <w:lang w:eastAsia="ko-KR"/>
        </w:rPr>
        <w:t xml:space="preserve"> RAN</w:t>
      </w:r>
      <w:r w:rsidR="00555429">
        <w:rPr>
          <w:lang w:eastAsia="ko-KR"/>
        </w:rPr>
        <w:t> </w:t>
      </w:r>
      <w:r>
        <w:rPr>
          <w:lang w:eastAsia="ko-KR"/>
        </w:rPr>
        <w:t>WG</w:t>
      </w:r>
      <w:r>
        <w:rPr>
          <w:rFonts w:hint="eastAsia"/>
          <w:lang w:eastAsia="ko-KR"/>
        </w:rPr>
        <w:t>s</w:t>
      </w:r>
      <w:r>
        <w:rPr>
          <w:lang w:val="en-US" w:eastAsia="ko-KR"/>
        </w:rPr>
        <w:t>.</w:t>
      </w:r>
    </w:p>
    <w:p w14:paraId="14B17441" w14:textId="77777777" w:rsidR="00555429" w:rsidRDefault="00555429" w:rsidP="00555429">
      <w:pPr>
        <w:pStyle w:val="B1"/>
        <w:rPr>
          <w:lang w:val="en-US" w:eastAsia="zh-CN"/>
        </w:rPr>
      </w:pPr>
      <w:r>
        <w:rPr>
          <w:lang w:val="en-US" w:eastAsia="zh-CN"/>
        </w:rPr>
        <w:t>6.</w:t>
      </w:r>
      <w:r>
        <w:rPr>
          <w:lang w:val="en-US" w:eastAsia="zh-CN"/>
        </w:rPr>
        <w:tab/>
        <w:t>In the RRC response message, the NG-RAN optionally includes the information indicating whether the AIoT reader is selected for the subsequent communications or not. Based on this indication, the AIoT reader can determine whether to keep forwarding the DO-A traffic from the same AIoT device. If it determines not to continue, it shall no longer forward any traffic received from the same A-IoT device for the same AIoT session. The selected AIoT reader locally stores the AIoT device context information including the Active Time.</w:t>
      </w:r>
    </w:p>
    <w:p w14:paraId="4ED7F4CA" w14:textId="77777777" w:rsidR="00555429" w:rsidRDefault="00555429" w:rsidP="00555429">
      <w:pPr>
        <w:pStyle w:val="B1"/>
        <w:rPr>
          <w:lang w:val="en-US" w:eastAsia="zh-CN"/>
        </w:rPr>
      </w:pPr>
      <w:r>
        <w:rPr>
          <w:lang w:val="en-US" w:eastAsia="zh-CN"/>
        </w:rPr>
        <w:t>7.</w:t>
      </w:r>
      <w:r>
        <w:rPr>
          <w:lang w:val="en-US" w:eastAsia="zh-CN"/>
        </w:rPr>
        <w:tab/>
        <w:t>The NG-RAN forwards the AIoT device ID, timestamp and the message carrying the AIoT NAS message to the AMF over the N2 UL message, and the AMF subsequently forwards the received AIoT NAS message to the responsible AIOTF over the SBI interface.</w:t>
      </w:r>
    </w:p>
    <w:p w14:paraId="0138E8C0" w14:textId="77777777" w:rsidR="00555429" w:rsidRDefault="00555429" w:rsidP="00555429">
      <w:pPr>
        <w:pStyle w:val="B1"/>
        <w:rPr>
          <w:lang w:val="en-US" w:eastAsia="zh-CN"/>
        </w:rPr>
      </w:pPr>
      <w:r>
        <w:rPr>
          <w:lang w:val="en-US" w:eastAsia="zh-CN"/>
        </w:rPr>
        <w:t>8.</w:t>
      </w:r>
      <w:r>
        <w:rPr>
          <w:lang w:val="en-US" w:eastAsia="zh-CN"/>
        </w:rPr>
        <w:tab/>
        <w:t>The AIOTF verifies if an AIoT device context exists for the device identified by the AIoT device ID. If absent, it retrieves the AIoT device permanent ID and requests the ADM for the device profile data using this ID. Upon obtaining the profile data, the AIOTF authorizes the device to send DO-A traffic to the requested AF by matching the AF ID in the AIoT NAS message with those in the profile data. If duplicate data from the same device is received, the AIOTF retains only one instance based on the timestamp. It then allocates an AIoT session ID for future communications and updates the device context data as necessary.</w:t>
      </w:r>
    </w:p>
    <w:p w14:paraId="198609B4" w14:textId="77777777" w:rsidR="00555429" w:rsidRDefault="00555429" w:rsidP="00555429">
      <w:pPr>
        <w:pStyle w:val="B1"/>
        <w:rPr>
          <w:lang w:val="en-US" w:eastAsia="zh-CN"/>
        </w:rPr>
      </w:pPr>
      <w:r>
        <w:rPr>
          <w:lang w:val="en-US" w:eastAsia="zh-CN"/>
        </w:rPr>
        <w:t>9.</w:t>
      </w:r>
      <w:r>
        <w:rPr>
          <w:lang w:val="en-US" w:eastAsia="zh-CN"/>
        </w:rPr>
        <w:tab/>
        <w:t>Based on the AIoT device profile data, the AIOTF determines which NEF to forward the AIoT DO-A traffic to and forwards it, including the AIoT device ID, data, and AF ID.</w:t>
      </w:r>
    </w:p>
    <w:p w14:paraId="115DCAB2" w14:textId="77777777" w:rsidR="00555429" w:rsidRDefault="00555429" w:rsidP="00555429">
      <w:pPr>
        <w:pStyle w:val="B1"/>
        <w:rPr>
          <w:lang w:val="en-US" w:eastAsia="zh-CN"/>
        </w:rPr>
      </w:pPr>
      <w:r>
        <w:rPr>
          <w:lang w:val="en-US" w:eastAsia="zh-CN"/>
        </w:rPr>
        <w:t>10.</w:t>
      </w:r>
      <w:r>
        <w:rPr>
          <w:lang w:val="en-US" w:eastAsia="zh-CN"/>
        </w:rPr>
        <w:tab/>
        <w:t>The NEF forwards the received traffic to the requested AF, including the AIoT device ID and data.</w:t>
      </w:r>
    </w:p>
    <w:p w14:paraId="50E822E8" w14:textId="77777777" w:rsidR="00555429" w:rsidRDefault="00555429" w:rsidP="00555429">
      <w:pPr>
        <w:pStyle w:val="B1"/>
        <w:rPr>
          <w:lang w:val="en-US" w:eastAsia="zh-CN"/>
        </w:rPr>
      </w:pPr>
      <w:r>
        <w:rPr>
          <w:lang w:val="en-US" w:eastAsia="zh-CN"/>
        </w:rPr>
        <w:t>11.</w:t>
      </w:r>
      <w:r>
        <w:rPr>
          <w:lang w:val="en-US" w:eastAsia="zh-CN"/>
        </w:rPr>
        <w:tab/>
        <w:t>In response to the message in step 7, the AIOTF sends an message carrying the AIoT device AIoT device ID and the AIoT NAS message over the N2 DL message. The AIoT NAS message contains the allocated session ID.</w:t>
      </w:r>
    </w:p>
    <w:p w14:paraId="53A43E1F" w14:textId="77777777" w:rsidR="00555429" w:rsidRDefault="00555429" w:rsidP="00555429">
      <w:pPr>
        <w:pStyle w:val="B1"/>
        <w:rPr>
          <w:lang w:val="en-US" w:eastAsia="zh-CN"/>
        </w:rPr>
      </w:pPr>
      <w:r>
        <w:rPr>
          <w:lang w:val="en-US" w:eastAsia="zh-CN"/>
        </w:rPr>
        <w:t>12.</w:t>
      </w:r>
      <w:r>
        <w:rPr>
          <w:lang w:val="en-US" w:eastAsia="zh-CN"/>
        </w:rPr>
        <w:tab/>
        <w:t>The NG-RAN forwards the message to the AIoT reader selected in step 5 over RRC.</w:t>
      </w:r>
    </w:p>
    <w:p w14:paraId="48DB678A" w14:textId="77777777" w:rsidR="00555429" w:rsidRDefault="00555429" w:rsidP="00555429">
      <w:pPr>
        <w:pStyle w:val="B1"/>
        <w:rPr>
          <w:lang w:val="en-US" w:eastAsia="zh-CN"/>
        </w:rPr>
      </w:pPr>
      <w:r>
        <w:rPr>
          <w:lang w:val="en-US" w:eastAsia="zh-CN"/>
        </w:rPr>
        <w:t>13.</w:t>
      </w:r>
      <w:r>
        <w:rPr>
          <w:lang w:val="en-US" w:eastAsia="zh-CN"/>
        </w:rPr>
        <w:tab/>
        <w:t>The AIoT reader provides the DO-A response message to the AIoT device, including the received AIoT NAS message. The AIoT reader provides energy separately or together with the response message if the Active Time stored in the AIoT device context information is shorter than the time required to send the response and the network needs further messages from the AIoT device.</w:t>
      </w:r>
    </w:p>
    <w:p w14:paraId="18E3A9A4" w14:textId="77777777" w:rsidR="00555429" w:rsidRDefault="00555429" w:rsidP="00555429">
      <w:pPr>
        <w:pStyle w:val="B1"/>
        <w:rPr>
          <w:lang w:val="en-US" w:eastAsia="zh-CN"/>
        </w:rPr>
      </w:pPr>
      <w:r>
        <w:rPr>
          <w:lang w:val="en-US" w:eastAsia="zh-CN"/>
        </w:rPr>
        <w:lastRenderedPageBreak/>
        <w:t>14.</w:t>
      </w:r>
      <w:r>
        <w:rPr>
          <w:lang w:val="en-US" w:eastAsia="zh-CN"/>
        </w:rPr>
        <w:tab/>
        <w:t>When the AIoT device wants to send additional data to the same AF it previously sent data to, the AIoT device includes the allocated session ID in the AIoT NAS message. This message is forwarded to the AIOTF using the same mechanisms explained in steps 4 to 7.</w:t>
      </w:r>
    </w:p>
    <w:p w14:paraId="37B38F39" w14:textId="77777777" w:rsidR="00555429" w:rsidRDefault="00555429" w:rsidP="00555429">
      <w:pPr>
        <w:pStyle w:val="B1"/>
        <w:rPr>
          <w:lang w:val="en-US" w:eastAsia="zh-CN"/>
        </w:rPr>
      </w:pPr>
      <w:r>
        <w:rPr>
          <w:lang w:val="en-US" w:eastAsia="zh-CN"/>
        </w:rPr>
        <w:t>15.</w:t>
      </w:r>
      <w:r>
        <w:rPr>
          <w:lang w:val="en-US" w:eastAsia="zh-CN"/>
        </w:rPr>
        <w:tab/>
        <w:t>When the session ID is included in the AIoT NAS message and is valid, the AIOTF may skip the authorization checking and NEF discovery processes.</w:t>
      </w:r>
    </w:p>
    <w:p w14:paraId="5152856F" w14:textId="77777777" w:rsidR="00555429" w:rsidRDefault="00555429" w:rsidP="00555429">
      <w:pPr>
        <w:pStyle w:val="B1"/>
        <w:rPr>
          <w:lang w:val="en-US" w:eastAsia="zh-CN"/>
        </w:rPr>
      </w:pPr>
      <w:r>
        <w:rPr>
          <w:lang w:val="en-US" w:eastAsia="zh-CN"/>
        </w:rPr>
        <w:t>16.</w:t>
      </w:r>
      <w:r>
        <w:rPr>
          <w:lang w:val="en-US" w:eastAsia="zh-CN"/>
        </w:rPr>
        <w:tab/>
        <w:t>The AIOTF directly issues the notification message towards the known NEF.</w:t>
      </w:r>
    </w:p>
    <w:p w14:paraId="5799A581" w14:textId="77777777" w:rsidR="00555429" w:rsidRDefault="00555429" w:rsidP="00555429">
      <w:pPr>
        <w:pStyle w:val="B1"/>
        <w:rPr>
          <w:lang w:val="en-US" w:eastAsia="zh-CN"/>
        </w:rPr>
      </w:pPr>
      <w:r>
        <w:rPr>
          <w:lang w:val="en-US" w:eastAsia="zh-CN"/>
        </w:rPr>
        <w:t>17.</w:t>
      </w:r>
      <w:r>
        <w:rPr>
          <w:lang w:val="en-US" w:eastAsia="zh-CN"/>
        </w:rPr>
        <w:tab/>
        <w:t>The NEF forwards the received traffic to the requested AF, including the AIoT device ID and data.</w:t>
      </w:r>
    </w:p>
    <w:p w14:paraId="423F7E5E" w14:textId="18BA1C93" w:rsidR="008F3036" w:rsidRDefault="00000000" w:rsidP="00555429">
      <w:pPr>
        <w:pStyle w:val="Heading3"/>
        <w:rPr>
          <w:lang w:eastAsia="zh-CN"/>
        </w:rPr>
      </w:pPr>
      <w:bookmarkStart w:id="107" w:name="_Toc207771792"/>
      <w:r>
        <w:rPr>
          <w:lang w:eastAsia="zh-CN"/>
        </w:rPr>
        <w:t>6.1.3</w:t>
      </w:r>
      <w:r>
        <w:rPr>
          <w:lang w:eastAsia="zh-CN"/>
        </w:rPr>
        <w:tab/>
      </w:r>
      <w:r>
        <w:t>Impacts on Services, Entities and Interfaces</w:t>
      </w:r>
      <w:bookmarkEnd w:id="107"/>
    </w:p>
    <w:p w14:paraId="6E5EA38B" w14:textId="77777777" w:rsidR="00555429" w:rsidRDefault="00555429" w:rsidP="00555429">
      <w:r>
        <w:t>AIoT Device:</w:t>
      </w:r>
    </w:p>
    <w:p w14:paraId="1BB1D044" w14:textId="77777777" w:rsidR="00555429" w:rsidRDefault="00555429" w:rsidP="00555429">
      <w:pPr>
        <w:pStyle w:val="B1"/>
      </w:pPr>
      <w:r>
        <w:t>-</w:t>
      </w:r>
      <w:r>
        <w:tab/>
        <w:t>Energy Management: The AIoT device autonomously initiates communication based on its energy harvesting capabilities.</w:t>
      </w:r>
    </w:p>
    <w:p w14:paraId="0E1DF23D" w14:textId="77777777" w:rsidR="00555429" w:rsidRDefault="00555429" w:rsidP="00555429">
      <w:pPr>
        <w:pStyle w:val="B1"/>
      </w:pPr>
      <w:r>
        <w:t>-</w:t>
      </w:r>
      <w:r>
        <w:tab/>
        <w:t>Timestamp support: The AIoT device provides time information indicating when the DO-A message was sent.</w:t>
      </w:r>
    </w:p>
    <w:p w14:paraId="70702D45" w14:textId="77777777" w:rsidR="00555429" w:rsidRDefault="00555429" w:rsidP="00555429">
      <w:r>
        <w:t>AIoT Reader:</w:t>
      </w:r>
    </w:p>
    <w:p w14:paraId="0D41CA37" w14:textId="77777777" w:rsidR="00555429" w:rsidRDefault="00555429" w:rsidP="00555429">
      <w:pPr>
        <w:pStyle w:val="B1"/>
      </w:pPr>
      <w:r>
        <w:t>-</w:t>
      </w:r>
      <w:r>
        <w:tab/>
        <w:t>The AIoT reader forwards DO-A messages.</w:t>
      </w:r>
    </w:p>
    <w:p w14:paraId="3CBCD306" w14:textId="77777777" w:rsidR="00555429" w:rsidRDefault="00555429" w:rsidP="00555429">
      <w:pPr>
        <w:pStyle w:val="B1"/>
      </w:pPr>
      <w:r>
        <w:t>-</w:t>
      </w:r>
      <w:r>
        <w:tab/>
        <w:t>It may provide energy to AIoT devices if needed.</w:t>
      </w:r>
    </w:p>
    <w:p w14:paraId="7D8108E6" w14:textId="77777777" w:rsidR="00555429" w:rsidRDefault="00555429" w:rsidP="00555429">
      <w:pPr>
        <w:pStyle w:val="B1"/>
      </w:pPr>
      <w:r>
        <w:t>-</w:t>
      </w:r>
      <w:r>
        <w:tab/>
        <w:t>The reader manages session continuity based on network indications.</w:t>
      </w:r>
    </w:p>
    <w:p w14:paraId="4E04134E" w14:textId="77777777" w:rsidR="00555429" w:rsidRDefault="00555429" w:rsidP="00555429">
      <w:r>
        <w:t>AIOTF:</w:t>
      </w:r>
    </w:p>
    <w:p w14:paraId="56E6691C" w14:textId="77777777" w:rsidR="00555429" w:rsidRDefault="00555429" w:rsidP="00555429">
      <w:pPr>
        <w:pStyle w:val="B1"/>
      </w:pPr>
      <w:r>
        <w:t>-</w:t>
      </w:r>
      <w:r>
        <w:tab/>
        <w:t>The AIOTF performs authorization checks to ensure devices are permitted to send DO-A traffic to specific AFs.</w:t>
      </w:r>
    </w:p>
    <w:p w14:paraId="247CDCE3" w14:textId="77777777" w:rsidR="00555429" w:rsidRDefault="00555429" w:rsidP="00555429">
      <w:pPr>
        <w:pStyle w:val="B1"/>
      </w:pPr>
      <w:r>
        <w:t>-</w:t>
      </w:r>
      <w:r>
        <w:tab/>
        <w:t>Allocation of session IDs for subsequent communications streamlines the process and reduces overhead for repeated authorizations.</w:t>
      </w:r>
    </w:p>
    <w:p w14:paraId="64159738" w14:textId="77777777" w:rsidR="00555429" w:rsidRDefault="00555429" w:rsidP="00555429">
      <w:pPr>
        <w:pStyle w:val="B1"/>
      </w:pPr>
      <w:r>
        <w:t>-</w:t>
      </w:r>
      <w:r>
        <w:tab/>
        <w:t>Timestamp verification helps manage duplicate data.</w:t>
      </w:r>
    </w:p>
    <w:p w14:paraId="4A760ED4" w14:textId="77777777" w:rsidR="00555429" w:rsidRDefault="00555429" w:rsidP="00555429">
      <w:r>
        <w:t>ADM:</w:t>
      </w:r>
    </w:p>
    <w:p w14:paraId="3094ECB3" w14:textId="77777777" w:rsidR="00555429" w:rsidRDefault="00555429" w:rsidP="00555429">
      <w:pPr>
        <w:pStyle w:val="B1"/>
      </w:pPr>
      <w:r>
        <w:t>-</w:t>
      </w:r>
      <w:r>
        <w:tab/>
        <w:t>The ADM maintains detailed device profiles, including registration status and access permissions.</w:t>
      </w:r>
    </w:p>
    <w:p w14:paraId="0518578B" w14:textId="77777777" w:rsidR="00555429" w:rsidRDefault="00555429" w:rsidP="00555429">
      <w:pPr>
        <w:pStyle w:val="B1"/>
      </w:pPr>
      <w:r>
        <w:t>-</w:t>
      </w:r>
      <w:r>
        <w:tab/>
        <w:t>Efficient retrieval and updating of device profiles are necessary to support the proposed procedures.</w:t>
      </w:r>
    </w:p>
    <w:p w14:paraId="5162A065" w14:textId="77777777" w:rsidR="00555429" w:rsidRDefault="00555429" w:rsidP="00555429">
      <w:r>
        <w:t>NG-RAN:</w:t>
      </w:r>
    </w:p>
    <w:p w14:paraId="76BA47CE" w14:textId="77777777" w:rsidR="00555429" w:rsidRDefault="00555429" w:rsidP="00555429">
      <w:pPr>
        <w:pStyle w:val="B1"/>
      </w:pPr>
      <w:r>
        <w:t>-</w:t>
      </w:r>
      <w:r>
        <w:tab/>
        <w:t>The NG-RAN may need to implement mechanisms for selecting AIoT readers based on traffic patterns and device context.</w:t>
      </w:r>
    </w:p>
    <w:p w14:paraId="0398488D" w14:textId="5519E18E" w:rsidR="008F3036" w:rsidRDefault="00000000">
      <w:pPr>
        <w:pStyle w:val="Heading2"/>
        <w:rPr>
          <w:lang w:eastAsia="zh-CN"/>
        </w:rPr>
      </w:pPr>
      <w:bookmarkStart w:id="108" w:name="_Toc199433918"/>
      <w:bookmarkStart w:id="109" w:name="_Toc199925450"/>
      <w:bookmarkStart w:id="110" w:name="_Toc207771793"/>
      <w:r>
        <w:t>6.2</w:t>
      </w:r>
      <w:r>
        <w:tab/>
        <w:t xml:space="preserve">Solution #2: </w:t>
      </w:r>
      <w:bookmarkEnd w:id="108"/>
      <w:bookmarkEnd w:id="109"/>
      <w:r>
        <w:rPr>
          <w:rFonts w:hint="eastAsia"/>
          <w:lang w:eastAsia="zh-CN"/>
        </w:rPr>
        <w:t xml:space="preserve">AIoT services support for </w:t>
      </w:r>
      <w:r>
        <w:rPr>
          <w:lang w:eastAsia="zh-CN"/>
        </w:rPr>
        <w:t xml:space="preserve">DO-A </w:t>
      </w:r>
      <w:r>
        <w:rPr>
          <w:rFonts w:hint="eastAsia"/>
          <w:lang w:eastAsia="zh-CN"/>
        </w:rPr>
        <w:t>c</w:t>
      </w:r>
      <w:r>
        <w:rPr>
          <w:lang w:eastAsia="zh-CN"/>
        </w:rPr>
        <w:t>apable AIoT Devices</w:t>
      </w:r>
      <w:bookmarkEnd w:id="110"/>
    </w:p>
    <w:p w14:paraId="0423F4E9" w14:textId="238E3E53" w:rsidR="008F3036" w:rsidRDefault="00000000">
      <w:pPr>
        <w:pStyle w:val="Heading3"/>
        <w:rPr>
          <w:lang w:eastAsia="zh-CN"/>
        </w:rPr>
      </w:pPr>
      <w:bookmarkStart w:id="111" w:name="_Toc199433919"/>
      <w:bookmarkStart w:id="112" w:name="_Toc199925451"/>
      <w:bookmarkStart w:id="113" w:name="_Toc207771794"/>
      <w:r>
        <w:t>6.2.0</w:t>
      </w:r>
      <w:r>
        <w:tab/>
        <w:t>High-level Solution Principles</w:t>
      </w:r>
      <w:bookmarkEnd w:id="111"/>
      <w:bookmarkEnd w:id="112"/>
      <w:bookmarkEnd w:id="113"/>
    </w:p>
    <w:p w14:paraId="0517953C" w14:textId="77777777" w:rsidR="00555429" w:rsidRDefault="00555429" w:rsidP="00555429">
      <w:pPr>
        <w:rPr>
          <w:lang w:eastAsia="zh-CN"/>
        </w:rPr>
      </w:pPr>
      <w:r>
        <w:rPr>
          <w:lang w:eastAsia="zh-CN"/>
        </w:rPr>
        <w:t>This solution addresses Key Issue #2 "Support of DO-A Capable AIoT Devices".</w:t>
      </w:r>
    </w:p>
    <w:p w14:paraId="394E814D" w14:textId="77777777" w:rsidR="00555429" w:rsidRDefault="00555429" w:rsidP="00555429">
      <w:pPr>
        <w:rPr>
          <w:lang w:eastAsia="zh-CN"/>
        </w:rPr>
      </w:pPr>
      <w:r>
        <w:rPr>
          <w:lang w:eastAsia="zh-CN"/>
        </w:rPr>
        <w:t>The solution combines registration-like procedure and data transfer procedure, and is based on the following general principles to support AIoT services for DO-A capable AIoT Devices:</w:t>
      </w:r>
    </w:p>
    <w:p w14:paraId="422A794C" w14:textId="77777777" w:rsidR="00555429" w:rsidRDefault="00555429" w:rsidP="00555429">
      <w:pPr>
        <w:pStyle w:val="B1"/>
        <w:rPr>
          <w:lang w:eastAsia="zh-CN"/>
        </w:rPr>
      </w:pPr>
      <w:r>
        <w:rPr>
          <w:lang w:eastAsia="zh-CN"/>
        </w:rPr>
        <w:t>-</w:t>
      </w:r>
      <w:r>
        <w:rPr>
          <w:lang w:eastAsia="zh-CN"/>
        </w:rPr>
        <w:tab/>
        <w:t>The DO-A capable AIoT Device initiates registration-like procedure autonomously when it has pending data to be sent to the network.</w:t>
      </w:r>
    </w:p>
    <w:p w14:paraId="35795984" w14:textId="09224982" w:rsidR="00555429" w:rsidRDefault="00555429" w:rsidP="00555429">
      <w:pPr>
        <w:pStyle w:val="B1"/>
        <w:rPr>
          <w:lang w:eastAsia="zh-CN"/>
        </w:rPr>
      </w:pPr>
      <w:r>
        <w:rPr>
          <w:lang w:eastAsia="zh-CN"/>
        </w:rPr>
        <w:t>-</w:t>
      </w:r>
      <w:r>
        <w:rPr>
          <w:lang w:eastAsia="zh-CN"/>
        </w:rPr>
        <w:tab/>
        <w:t xml:space="preserve">After registration-like procedure, the AIOTF uses the Command Procedure as defined in </w:t>
      </w:r>
      <w:r w:rsidR="009273D8">
        <w:rPr>
          <w:lang w:eastAsia="zh-CN"/>
        </w:rPr>
        <w:t>TS 23.369 [</w:t>
      </w:r>
      <w:r>
        <w:rPr>
          <w:lang w:eastAsia="zh-CN"/>
        </w:rPr>
        <w:t>3] to read the AIoT data from the AIoT Device and sends the AIoT data to the AF via the NEF.</w:t>
      </w:r>
    </w:p>
    <w:p w14:paraId="59A59657" w14:textId="5F0BB97B" w:rsidR="008F3036" w:rsidRDefault="00000000">
      <w:pPr>
        <w:pStyle w:val="Heading3"/>
        <w:rPr>
          <w:lang w:eastAsia="zh-CN"/>
        </w:rPr>
      </w:pPr>
      <w:bookmarkStart w:id="114" w:name="_Toc199433920"/>
      <w:bookmarkStart w:id="115" w:name="_Toc199925452"/>
      <w:bookmarkStart w:id="116" w:name="_Toc207771795"/>
      <w:r>
        <w:lastRenderedPageBreak/>
        <w:t>6.2.1</w:t>
      </w:r>
      <w:r>
        <w:tab/>
        <w:t>Description</w:t>
      </w:r>
      <w:bookmarkEnd w:id="114"/>
      <w:bookmarkEnd w:id="115"/>
      <w:bookmarkEnd w:id="116"/>
    </w:p>
    <w:p w14:paraId="05539A21" w14:textId="160508A4" w:rsidR="00555429" w:rsidRDefault="00555429" w:rsidP="00555429">
      <w:pPr>
        <w:rPr>
          <w:lang w:eastAsia="zh-CN"/>
        </w:rPr>
      </w:pPr>
      <w:r>
        <w:rPr>
          <w:lang w:eastAsia="zh-CN"/>
        </w:rPr>
        <w:t xml:space="preserve">This solution is applicable to both the Direct Connectivity and the Indirect Connectivity architectures as defined in </w:t>
      </w:r>
      <w:r w:rsidR="009273D8">
        <w:rPr>
          <w:lang w:eastAsia="zh-CN"/>
        </w:rPr>
        <w:t>TS 23.369 [</w:t>
      </w:r>
      <w:r>
        <w:rPr>
          <w:lang w:eastAsia="zh-CN"/>
        </w:rPr>
        <w:t>3].</w:t>
      </w:r>
    </w:p>
    <w:p w14:paraId="2D634B18" w14:textId="77777777" w:rsidR="00555429" w:rsidRDefault="00555429" w:rsidP="00555429">
      <w:pPr>
        <w:rPr>
          <w:lang w:eastAsia="zh-CN"/>
        </w:rPr>
      </w:pPr>
      <w:r>
        <w:rPr>
          <w:lang w:eastAsia="zh-CN"/>
        </w:rPr>
        <w:t>For a DO-A (Device-originated - autonomous) capable AIoT Device, the device originated traffic is triggered by the AIoT Device itself for, e.g. sending data to the network.</w:t>
      </w:r>
    </w:p>
    <w:p w14:paraId="437CD93D" w14:textId="76B38348" w:rsidR="00555429" w:rsidRDefault="00555429" w:rsidP="00555429">
      <w:pPr>
        <w:rPr>
          <w:lang w:eastAsia="zh-CN"/>
        </w:rPr>
      </w:pPr>
      <w:r>
        <w:rPr>
          <w:lang w:eastAsia="zh-CN"/>
        </w:rPr>
        <w:t>The principles of this solution are as follows:</w:t>
      </w:r>
    </w:p>
    <w:p w14:paraId="46415570" w14:textId="77777777" w:rsidR="00555429" w:rsidRDefault="00555429" w:rsidP="00555429">
      <w:pPr>
        <w:pStyle w:val="B1"/>
        <w:rPr>
          <w:lang w:eastAsia="zh-CN"/>
        </w:rPr>
      </w:pPr>
      <w:r>
        <w:rPr>
          <w:lang w:eastAsia="zh-CN"/>
        </w:rPr>
        <w:t>-</w:t>
      </w:r>
      <w:r>
        <w:rPr>
          <w:lang w:eastAsia="zh-CN"/>
        </w:rPr>
        <w:tab/>
        <w:t>When a DO-A capable AIoT Device has pending data to be sent to the network, the AIoT Device sends Registration Request to the AIOTF.</w:t>
      </w:r>
    </w:p>
    <w:p w14:paraId="242099ED" w14:textId="77777777" w:rsidR="00555429" w:rsidRDefault="00555429" w:rsidP="00555429">
      <w:pPr>
        <w:pStyle w:val="B1"/>
        <w:rPr>
          <w:lang w:eastAsia="zh-CN"/>
        </w:rPr>
      </w:pPr>
      <w:r>
        <w:rPr>
          <w:lang w:eastAsia="zh-CN"/>
        </w:rPr>
        <w:t>-</w:t>
      </w:r>
      <w:r>
        <w:rPr>
          <w:lang w:eastAsia="zh-CN"/>
        </w:rPr>
        <w:tab/>
        <w:t>The AIOTF authorizes and authenticates the AIoT Device and sends Registration Accept to the AIoT Device.</w:t>
      </w:r>
    </w:p>
    <w:p w14:paraId="3A94671C" w14:textId="689059C9" w:rsidR="00555429" w:rsidRDefault="00555429" w:rsidP="00555429">
      <w:pPr>
        <w:pStyle w:val="B1"/>
        <w:rPr>
          <w:lang w:eastAsia="zh-CN"/>
        </w:rPr>
      </w:pPr>
      <w:r>
        <w:rPr>
          <w:lang w:eastAsia="zh-CN"/>
        </w:rPr>
        <w:t>-</w:t>
      </w:r>
      <w:r>
        <w:rPr>
          <w:lang w:eastAsia="zh-CN"/>
        </w:rPr>
        <w:tab/>
        <w:t xml:space="preserve">The AIOTF uses the Command Procedure as defined in </w:t>
      </w:r>
      <w:r w:rsidR="009273D8">
        <w:rPr>
          <w:lang w:eastAsia="zh-CN"/>
        </w:rPr>
        <w:t>TS 23.369 [</w:t>
      </w:r>
      <w:r>
        <w:rPr>
          <w:lang w:eastAsia="zh-CN"/>
        </w:rPr>
        <w:t>3] to read the AIoT data from the AIoT Device.</w:t>
      </w:r>
    </w:p>
    <w:p w14:paraId="6952538F" w14:textId="77777777" w:rsidR="00555429" w:rsidRDefault="00555429" w:rsidP="00555429">
      <w:pPr>
        <w:pStyle w:val="B1"/>
        <w:rPr>
          <w:lang w:eastAsia="zh-CN"/>
        </w:rPr>
      </w:pPr>
      <w:r>
        <w:rPr>
          <w:lang w:eastAsia="zh-CN"/>
        </w:rPr>
        <w:t>-</w:t>
      </w:r>
      <w:r>
        <w:rPr>
          <w:lang w:eastAsia="zh-CN"/>
        </w:rPr>
        <w:tab/>
        <w:t>The AIOTF sends the AIoT data received from the AIoT Device to the AF via the NEF.</w:t>
      </w:r>
    </w:p>
    <w:p w14:paraId="1DB90D88" w14:textId="55A9058D" w:rsidR="008F3036" w:rsidRDefault="00000000">
      <w:pPr>
        <w:pStyle w:val="Heading3"/>
      </w:pPr>
      <w:bookmarkStart w:id="117" w:name="_Toc199433921"/>
      <w:bookmarkStart w:id="118" w:name="_Toc199925453"/>
      <w:bookmarkStart w:id="119" w:name="_Toc207771796"/>
      <w:r>
        <w:t>6.2.2</w:t>
      </w:r>
      <w:r>
        <w:tab/>
        <w:t>Procedures</w:t>
      </w:r>
      <w:bookmarkEnd w:id="117"/>
      <w:bookmarkEnd w:id="118"/>
      <w:bookmarkEnd w:id="119"/>
    </w:p>
    <w:p w14:paraId="5F48E2C9" w14:textId="66E14B5F" w:rsidR="008F3036" w:rsidRDefault="00000000" w:rsidP="008C425F">
      <w:pPr>
        <w:rPr>
          <w:lang w:eastAsia="zh-CN"/>
        </w:rPr>
      </w:pPr>
      <w:r>
        <w:rPr>
          <w:rFonts w:hint="eastAsia"/>
          <w:lang w:eastAsia="zh-CN"/>
        </w:rPr>
        <w:t>Figure 6.</w:t>
      </w:r>
      <w:r>
        <w:rPr>
          <w:lang w:eastAsia="zh-CN"/>
        </w:rPr>
        <w:t>2</w:t>
      </w:r>
      <w:r>
        <w:rPr>
          <w:rFonts w:hint="eastAsia"/>
          <w:lang w:eastAsia="zh-CN"/>
        </w:rPr>
        <w:t>.2-1 describes the DO-A Procedure.</w:t>
      </w:r>
    </w:p>
    <w:bookmarkStart w:id="120" w:name="_MON_1684549432"/>
    <w:bookmarkEnd w:id="120"/>
    <w:bookmarkStart w:id="121" w:name="_MON_1684549432"/>
    <w:bookmarkEnd w:id="121"/>
    <w:p w14:paraId="155B2304" w14:textId="60046AC9" w:rsidR="005D333A" w:rsidRDefault="009273D8" w:rsidP="00C76F30">
      <w:pPr>
        <w:pStyle w:val="TH"/>
      </w:pPr>
      <w:r>
        <w:object w:dxaOrig="9498" w:dyaOrig="5242" w14:anchorId="48057B61">
          <v:shape id="_x0000_i3541" type="#_x0000_t75" style="width:475.2pt;height:259.85pt" o:ole="">
            <v:imagedata r:id="rId17" o:title=""/>
          </v:shape>
          <o:OLEObject Type="Embed" ProgID="Word.Picture.8" ShapeID="_x0000_i3541" DrawAspect="Content" ObjectID="_1818384624" r:id="rId18"/>
        </w:object>
      </w:r>
    </w:p>
    <w:p w14:paraId="141D27BE" w14:textId="6C157724" w:rsidR="008F3036" w:rsidRDefault="00000000" w:rsidP="008C425F">
      <w:pPr>
        <w:pStyle w:val="TF"/>
        <w:rPr>
          <w:lang w:eastAsia="zh-CN"/>
        </w:rPr>
      </w:pPr>
      <w:r>
        <w:rPr>
          <w:rFonts w:hint="eastAsia"/>
        </w:rPr>
        <w:t>Figure 6.</w:t>
      </w:r>
      <w:r>
        <w:t>2</w:t>
      </w:r>
      <w:r>
        <w:rPr>
          <w:rFonts w:hint="eastAsia"/>
        </w:rPr>
        <w:t xml:space="preserve">.2-1: DO-A </w:t>
      </w:r>
      <w:r>
        <w:rPr>
          <w:rFonts w:hint="eastAsia"/>
          <w:lang w:eastAsia="zh-CN"/>
        </w:rPr>
        <w:t>P</w:t>
      </w:r>
      <w:r>
        <w:rPr>
          <w:rFonts w:hint="eastAsia"/>
        </w:rPr>
        <w:t>rocedure</w:t>
      </w:r>
    </w:p>
    <w:p w14:paraId="3F19292B" w14:textId="77777777" w:rsidR="008C425F" w:rsidRDefault="008C425F" w:rsidP="008C425F">
      <w:pPr>
        <w:pStyle w:val="B1"/>
      </w:pPr>
      <w:r>
        <w:t>0.</w:t>
      </w:r>
      <w:r>
        <w:tab/>
        <w:t>AIoT Device obtains radio resource for D2R message.</w:t>
      </w:r>
    </w:p>
    <w:p w14:paraId="01352878" w14:textId="77777777" w:rsidR="008C425F" w:rsidRDefault="008C425F" w:rsidP="008C425F">
      <w:pPr>
        <w:pStyle w:val="EditorsNote"/>
      </w:pPr>
      <w:r>
        <w:t>Editor's note:</w:t>
      </w:r>
      <w:r>
        <w:tab/>
        <w:t>How AIoT Device obtains radio resource for D2R message is FFS and is to be decided by RAN WGs.</w:t>
      </w:r>
    </w:p>
    <w:p w14:paraId="7173AC82" w14:textId="77777777" w:rsidR="008C425F" w:rsidRDefault="008C425F" w:rsidP="008C425F">
      <w:pPr>
        <w:pStyle w:val="B1"/>
      </w:pPr>
      <w:r>
        <w:t>1.</w:t>
      </w:r>
      <w:r>
        <w:tab/>
        <w:t>The AIoT Device sends the AS D2R message (Registration Request) to the NG-RAN. The AS D2R message includes the AIOTF selection information including PLMN ID and/or NID and/or Third Party ID which is used by the NG-RAN to select the AIOTF. The Registration Request message is an AIoT NAS message and includes the AIoT Device ID and the Pending data indication indicating there is pending AIoT data in the AIoT Device.</w:t>
      </w:r>
    </w:p>
    <w:p w14:paraId="3FDFB83C" w14:textId="57979656" w:rsidR="008F3036" w:rsidRDefault="008C425F" w:rsidP="008C425F">
      <w:pPr>
        <w:pStyle w:val="NO"/>
      </w:pPr>
      <w:r>
        <w:t>NOTE 1:</w:t>
      </w:r>
      <w:r>
        <w:tab/>
        <w:t>The AS layer message in this step and the following steps are to be defined by RAN WGs.</w:t>
      </w:r>
    </w:p>
    <w:p w14:paraId="10F5B294" w14:textId="77777777" w:rsidR="008C425F" w:rsidRDefault="008C425F" w:rsidP="008C425F">
      <w:pPr>
        <w:pStyle w:val="B1"/>
      </w:pPr>
      <w:r>
        <w:t>2.</w:t>
      </w:r>
      <w:r>
        <w:tab/>
        <w:t>The NG-RAN selects the AIOTF based on the AIOTF selection information received in step 1.</w:t>
      </w:r>
    </w:p>
    <w:p w14:paraId="2852317F" w14:textId="77777777" w:rsidR="008C425F" w:rsidRDefault="008C425F" w:rsidP="008C425F">
      <w:pPr>
        <w:pStyle w:val="EditorsNote"/>
      </w:pPr>
      <w:r>
        <w:lastRenderedPageBreak/>
        <w:t>Editor's note:</w:t>
      </w:r>
      <w:r>
        <w:tab/>
        <w:t>Further details on AIOTF selection is FFS.</w:t>
      </w:r>
    </w:p>
    <w:p w14:paraId="767B0710" w14:textId="77777777" w:rsidR="008C425F" w:rsidRDefault="008C425F" w:rsidP="008C425F">
      <w:pPr>
        <w:pStyle w:val="B1"/>
      </w:pPr>
      <w:r>
        <w:t>3.</w:t>
      </w:r>
      <w:r>
        <w:tab/>
        <w:t>The NG-RAN sends the Uplink AIoT information message (Registration Request) to the AIOTF directly or via an AMF.</w:t>
      </w:r>
    </w:p>
    <w:p w14:paraId="49E3B6ED" w14:textId="77777777" w:rsidR="008C425F" w:rsidRDefault="008C425F" w:rsidP="008C425F">
      <w:pPr>
        <w:pStyle w:val="B1"/>
      </w:pPr>
      <w:r>
        <w:t>4.</w:t>
      </w:r>
      <w:r>
        <w:tab/>
        <w:t>The AITOF performs Authorization and authentication procedure for the AIoT Device.</w:t>
      </w:r>
    </w:p>
    <w:p w14:paraId="5D5410DC" w14:textId="4219FAD5" w:rsidR="008C425F" w:rsidRDefault="008C425F" w:rsidP="008C425F">
      <w:pPr>
        <w:pStyle w:val="NO"/>
      </w:pPr>
      <w:r>
        <w:t>NOTE 2:</w:t>
      </w:r>
      <w:r>
        <w:tab/>
        <w:t>Security aspects are to be defined by SA WG3.</w:t>
      </w:r>
    </w:p>
    <w:p w14:paraId="357BF8F3" w14:textId="77777777" w:rsidR="008C425F" w:rsidRDefault="008C425F" w:rsidP="008C425F">
      <w:pPr>
        <w:pStyle w:val="B1"/>
      </w:pPr>
      <w:r>
        <w:t>5.</w:t>
      </w:r>
      <w:r>
        <w:tab/>
        <w:t>The AIOTF sends the Downlink AIoT information message (Registration Accept, AIOTF AIoT Device NGAP ID) to the NG-RAN directly or via the AMF.</w:t>
      </w:r>
    </w:p>
    <w:p w14:paraId="4C53EE14" w14:textId="77777777" w:rsidR="008C425F" w:rsidRDefault="008C425F" w:rsidP="008C425F">
      <w:pPr>
        <w:pStyle w:val="B1"/>
      </w:pPr>
      <w:r>
        <w:t>6.</w:t>
      </w:r>
      <w:r>
        <w:tab/>
        <w:t>The NG-RAN sends the AS R2D message (Registration Accept) to the AIoT Device. The Registration Accept message is an AIoT NAS message.</w:t>
      </w:r>
    </w:p>
    <w:p w14:paraId="03EA40C2" w14:textId="77777777" w:rsidR="008C425F" w:rsidRDefault="008C425F" w:rsidP="008C425F">
      <w:pPr>
        <w:pStyle w:val="B1"/>
      </w:pPr>
      <w:r>
        <w:t>7.</w:t>
      </w:r>
      <w:r>
        <w:tab/>
        <w:t>Based on the Pending data indication received, the AIOTF sends the Command Request message (NAS Command Request, AIOTF AIoT Device NGAP ID, Size of the Command Response message) to the NG-RAN directly or via the AMF. The NAS Command Request is Read Request. The AIOTF AIoT Device NGAP ID is used by the NG-RAN to determine the AIoT device context in NG-RAN.</w:t>
      </w:r>
    </w:p>
    <w:p w14:paraId="7D619217" w14:textId="77777777" w:rsidR="008C425F" w:rsidRDefault="008C425F" w:rsidP="008C425F">
      <w:pPr>
        <w:pStyle w:val="EditorsNote"/>
      </w:pPr>
      <w:r>
        <w:t>Editor's note:</w:t>
      </w:r>
      <w:r>
        <w:tab/>
        <w:t>Other triggers for the Command Request are FFS.</w:t>
      </w:r>
    </w:p>
    <w:p w14:paraId="47E09D8B" w14:textId="77777777" w:rsidR="008C425F" w:rsidRDefault="008C425F" w:rsidP="008C425F">
      <w:pPr>
        <w:pStyle w:val="EditorsNote"/>
      </w:pPr>
      <w:r>
        <w:t>Editor's note:</w:t>
      </w:r>
      <w:r>
        <w:tab/>
        <w:t>How AIOTF derives the parameters included in the NAS Command Request is FFS.</w:t>
      </w:r>
    </w:p>
    <w:p w14:paraId="3F5DBFBA" w14:textId="77777777" w:rsidR="008C425F" w:rsidRDefault="008C425F" w:rsidP="008C425F">
      <w:pPr>
        <w:pStyle w:val="EditorsNote"/>
      </w:pPr>
      <w:r>
        <w:t>Editor's note:</w:t>
      </w:r>
      <w:r>
        <w:tab/>
        <w:t>Whether Registration Accept and NAS Command Request are separate or can be combined is FFS.</w:t>
      </w:r>
    </w:p>
    <w:p w14:paraId="238DCA84" w14:textId="77777777" w:rsidR="008C425F" w:rsidRDefault="008C425F" w:rsidP="008C425F">
      <w:pPr>
        <w:pStyle w:val="B1"/>
      </w:pPr>
      <w:r>
        <w:t>8.</w:t>
      </w:r>
      <w:r>
        <w:tab/>
        <w:t>The NG-RAN sends the AS R2D message (NAS Command Request) to the AIoT Device.</w:t>
      </w:r>
    </w:p>
    <w:p w14:paraId="1AEE851B" w14:textId="77777777" w:rsidR="008C425F" w:rsidRDefault="008C425F" w:rsidP="008C425F">
      <w:pPr>
        <w:pStyle w:val="B1"/>
      </w:pPr>
      <w:r>
        <w:t>9.</w:t>
      </w:r>
      <w:r>
        <w:tab/>
        <w:t>The AIoT Device sends the D2R message (NAS Command Response) to the NG-RAN. The NAS Command Response is Read Response and includes the AIoT data.</w:t>
      </w:r>
    </w:p>
    <w:p w14:paraId="0D808DD5" w14:textId="77777777" w:rsidR="008C425F" w:rsidRDefault="008C425F" w:rsidP="008C425F">
      <w:pPr>
        <w:pStyle w:val="B1"/>
      </w:pPr>
      <w:r>
        <w:t>10.</w:t>
      </w:r>
      <w:r>
        <w:tab/>
        <w:t>The NG-RAN sends the Command Response message (NAS Command Response, AIOTF AIoT Device NGAP ID) to the AIOTF directly or via the AMF. The AIOTF determines the AIoT device context by the AIOTF AIoT Device NGAP ID received.</w:t>
      </w:r>
    </w:p>
    <w:p w14:paraId="73C0FEFA" w14:textId="77777777" w:rsidR="008C425F" w:rsidRDefault="008C425F" w:rsidP="008C425F">
      <w:pPr>
        <w:pStyle w:val="B1"/>
      </w:pPr>
      <w:r>
        <w:t>11.</w:t>
      </w:r>
      <w:r>
        <w:tab/>
        <w:t>The AIOTF reports the AIoT data to the AF via the NEF.</w:t>
      </w:r>
    </w:p>
    <w:p w14:paraId="677A3377" w14:textId="0103B50C" w:rsidR="008C425F" w:rsidRDefault="008C425F" w:rsidP="008C425F">
      <w:pPr>
        <w:pStyle w:val="EditorsNote"/>
      </w:pPr>
      <w:r>
        <w:t>Editor's note:</w:t>
      </w:r>
      <w:r>
        <w:tab/>
        <w:t>Details on routing of AIoT data from the AIOTF to the AF via the NEF is FFS.</w:t>
      </w:r>
    </w:p>
    <w:p w14:paraId="67B3C78B" w14:textId="046A4069" w:rsidR="008F3036" w:rsidRDefault="00000000">
      <w:pPr>
        <w:pStyle w:val="Heading3"/>
        <w:rPr>
          <w:lang w:eastAsia="zh-CN"/>
        </w:rPr>
      </w:pPr>
      <w:bookmarkStart w:id="122" w:name="_Toc199433922"/>
      <w:bookmarkStart w:id="123" w:name="_Toc199925454"/>
      <w:bookmarkStart w:id="124" w:name="_Toc207771797"/>
      <w:r>
        <w:rPr>
          <w:lang w:eastAsia="zh-CN"/>
        </w:rPr>
        <w:t>6.2.3</w:t>
      </w:r>
      <w:r>
        <w:rPr>
          <w:lang w:eastAsia="zh-CN"/>
        </w:rPr>
        <w:tab/>
      </w:r>
      <w:r>
        <w:t>Impacts on Services, Entities and Interfaces</w:t>
      </w:r>
      <w:bookmarkEnd w:id="122"/>
      <w:bookmarkEnd w:id="123"/>
      <w:bookmarkEnd w:id="124"/>
    </w:p>
    <w:p w14:paraId="76FB04DF" w14:textId="39C71BCC" w:rsidR="008F3036" w:rsidRPr="008C425F" w:rsidRDefault="008C425F" w:rsidP="008C425F">
      <w:pPr>
        <w:pStyle w:val="EditorsNote"/>
      </w:pPr>
      <w:r>
        <w:t>Editor's note:</w:t>
      </w:r>
      <w:r>
        <w:tab/>
        <w:t>This clause captures impacts on existing services, entities and interfaces.</w:t>
      </w:r>
    </w:p>
    <w:p w14:paraId="627FF1A0" w14:textId="77777777" w:rsidR="008C425F" w:rsidRDefault="008C425F" w:rsidP="008C425F"/>
    <w:p w14:paraId="16F6D600" w14:textId="4FB81647" w:rsidR="008F3036" w:rsidRDefault="00000000" w:rsidP="00273696">
      <w:pPr>
        <w:pStyle w:val="Heading2"/>
      </w:pPr>
      <w:bookmarkStart w:id="125" w:name="_Toc207771798"/>
      <w:r>
        <w:t>6.3</w:t>
      </w:r>
      <w:r>
        <w:rPr>
          <w:rFonts w:hint="eastAsia"/>
        </w:rPr>
        <w:tab/>
      </w:r>
      <w:r>
        <w:t>Solution</w:t>
      </w:r>
      <w:r>
        <w:rPr>
          <w:rFonts w:hint="eastAsia"/>
        </w:rPr>
        <w:t xml:space="preserve"> #</w:t>
      </w:r>
      <w:r>
        <w:t>3: Support of Sensor Data Collection</w:t>
      </w:r>
      <w:bookmarkEnd w:id="125"/>
    </w:p>
    <w:p w14:paraId="167C8290" w14:textId="026AA5C8" w:rsidR="008F3036" w:rsidRPr="00273696" w:rsidRDefault="00000000" w:rsidP="00273696">
      <w:pPr>
        <w:pStyle w:val="Heading3"/>
      </w:pPr>
      <w:bookmarkStart w:id="126" w:name="_Toc207771799"/>
      <w:r>
        <w:t>6.</w:t>
      </w:r>
      <w:r w:rsidRPr="00273696">
        <w:t>3.0</w:t>
      </w:r>
      <w:r w:rsidRPr="00273696">
        <w:tab/>
        <w:t>High-level solution Principles</w:t>
      </w:r>
      <w:bookmarkEnd w:id="126"/>
    </w:p>
    <w:p w14:paraId="41A98982" w14:textId="1DC8911C" w:rsidR="008F3036" w:rsidRDefault="008C425F">
      <w:pPr>
        <w:rPr>
          <w:rFonts w:eastAsia="DengXian"/>
          <w:lang w:eastAsia="zh-CN"/>
        </w:rPr>
      </w:pPr>
      <w:r>
        <w:rPr>
          <w:rFonts w:eastAsia="DengXian"/>
          <w:lang w:eastAsia="zh-CN"/>
        </w:rPr>
        <w:t>This solution addresses KI #2. It includes a Service Request from AF to 5GS, Parameter Configuration for the service, and Data Transfer for the service</w:t>
      </w:r>
    </w:p>
    <w:p w14:paraId="2EC83137" w14:textId="20D0F85C" w:rsidR="008F3036" w:rsidRDefault="00000000" w:rsidP="00273696">
      <w:pPr>
        <w:pStyle w:val="Heading3"/>
      </w:pPr>
      <w:bookmarkStart w:id="127" w:name="_Toc160698596"/>
      <w:bookmarkStart w:id="128" w:name="_Toc164843914"/>
      <w:bookmarkStart w:id="129" w:name="_Toc164944549"/>
      <w:bookmarkStart w:id="130" w:name="_Toc168318799"/>
      <w:bookmarkStart w:id="131" w:name="_Toc168319317"/>
      <w:bookmarkStart w:id="132" w:name="_Toc168319570"/>
      <w:bookmarkStart w:id="133" w:name="_Toc168319825"/>
      <w:bookmarkStart w:id="134" w:name="_Toc168320080"/>
      <w:bookmarkStart w:id="135" w:name="_Toc168559736"/>
      <w:bookmarkStart w:id="136" w:name="_Toc175890786"/>
      <w:bookmarkStart w:id="137" w:name="_Toc180645734"/>
      <w:bookmarkStart w:id="138" w:name="_Toc183616667"/>
      <w:bookmarkStart w:id="139" w:name="_Toc188881966"/>
      <w:bookmarkStart w:id="140" w:name="_Toc207771800"/>
      <w:r>
        <w:t>6.3.1</w:t>
      </w:r>
      <w:r>
        <w:rPr>
          <w:rFonts w:hint="eastAsia"/>
        </w:rPr>
        <w:tab/>
        <w:t>Description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6FA13417" w14:textId="77777777" w:rsidR="008C425F" w:rsidRDefault="008C425F" w:rsidP="008C425F">
      <w:bookmarkStart w:id="141" w:name="_Toc160698597"/>
      <w:bookmarkStart w:id="142" w:name="_Toc164843915"/>
      <w:bookmarkStart w:id="143" w:name="_Toc164944550"/>
      <w:bookmarkStart w:id="144" w:name="_Toc168318800"/>
      <w:bookmarkStart w:id="145" w:name="_Toc168319318"/>
      <w:bookmarkStart w:id="146" w:name="_Toc168319571"/>
      <w:bookmarkStart w:id="147" w:name="_Toc168319826"/>
      <w:bookmarkStart w:id="148" w:name="_Toc168320081"/>
      <w:bookmarkStart w:id="149" w:name="_Toc168559737"/>
      <w:bookmarkStart w:id="150" w:name="_Toc175890787"/>
      <w:bookmarkStart w:id="151" w:name="_Toc180645735"/>
      <w:bookmarkStart w:id="152" w:name="_Toc183616668"/>
      <w:bookmarkStart w:id="153" w:name="_Toc188881967"/>
      <w:r>
        <w:t>The solution is based on the following assumptions:</w:t>
      </w:r>
    </w:p>
    <w:p w14:paraId="3C82F7BD" w14:textId="61D00C23" w:rsidR="008C425F" w:rsidRDefault="008C425F" w:rsidP="008C425F">
      <w:pPr>
        <w:pStyle w:val="B1"/>
      </w:pPr>
      <w:r>
        <w:t>-</w:t>
      </w:r>
      <w:r>
        <w:tab/>
        <w:t>Sensor Data Collection Service utilizes Periodic DO-A Sensor Data Collection Service from Device including AF, AIOTF, and AIoT Device. It uses Read/Write command type with the parameter Period or separate command types.</w:t>
      </w:r>
    </w:p>
    <w:p w14:paraId="0F4DC7E3" w14:textId="26FA79F0" w:rsidR="008C425F" w:rsidRDefault="008C425F" w:rsidP="008C425F">
      <w:pPr>
        <w:pStyle w:val="B1"/>
      </w:pPr>
      <w:r>
        <w:t>-</w:t>
      </w:r>
      <w:r>
        <w:tab/>
        <w:t>Sensor Data Collection Service utilizes Periodic DO-A Sensor Data Transfer (Device, AIoT Reader, AIOTF)</w:t>
      </w:r>
      <w:r w:rsidR="00C439FD">
        <w:t>.</w:t>
      </w:r>
    </w:p>
    <w:p w14:paraId="03010A49" w14:textId="5A63829C" w:rsidR="008C425F" w:rsidRDefault="008C425F" w:rsidP="008C425F">
      <w:pPr>
        <w:pStyle w:val="B1"/>
      </w:pPr>
      <w:r>
        <w:lastRenderedPageBreak/>
        <w:t>-</w:t>
      </w:r>
      <w:r>
        <w:tab/>
        <w:t>Sensor Data Collection Service Parameters can be pre-configured on AioT Devices or configured by AF. For example, Sensing Period and StartTime.</w:t>
      </w:r>
    </w:p>
    <w:p w14:paraId="0A790176" w14:textId="69313005" w:rsidR="008C425F" w:rsidRDefault="008C425F" w:rsidP="008C425F">
      <w:pPr>
        <w:pStyle w:val="B1"/>
      </w:pPr>
      <w:r>
        <w:t>-</w:t>
      </w:r>
      <w:r>
        <w:tab/>
        <w:t>The AIoT Reader maintains (Device ID and Correlation ID) context for every periodic behaviour</w:t>
      </w:r>
      <w:r w:rsidR="00C439FD">
        <w:t>.</w:t>
      </w:r>
    </w:p>
    <w:p w14:paraId="358FE96D" w14:textId="35EB41D8" w:rsidR="008F3036" w:rsidRPr="00C439FD" w:rsidRDefault="00000000" w:rsidP="00273696">
      <w:pPr>
        <w:pStyle w:val="Heading3"/>
      </w:pPr>
      <w:bookmarkStart w:id="154" w:name="_Toc207771801"/>
      <w:r w:rsidRPr="00C439FD">
        <w:t>6.3.2</w:t>
      </w:r>
      <w:r w:rsidRPr="00C439FD">
        <w:tab/>
        <w:t>Procedures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DA63F01" w14:textId="306398A9" w:rsidR="008F3036" w:rsidRDefault="00C439FD" w:rsidP="00C439FD">
      <w:pPr>
        <w:rPr>
          <w:rFonts w:eastAsia="DengXian"/>
          <w:lang w:eastAsia="zh-CN"/>
        </w:rPr>
      </w:pPr>
      <w:r>
        <w:rPr>
          <w:lang w:eastAsia="zh-CN"/>
        </w:rPr>
        <w:t>The procedure is shown in Figure 6.3.2-1. It includes Service Request from AF to 5GS, Parameter Configuration for the Service, and Data Transfer for the Service.</w:t>
      </w:r>
    </w:p>
    <w:p w14:paraId="1DCBF76F" w14:textId="77777777" w:rsidR="008F3036" w:rsidRDefault="00000000">
      <w:pPr>
        <w:pStyle w:val="TH"/>
        <w:rPr>
          <w:rFonts w:eastAsia="DengXian"/>
          <w:lang w:eastAsia="zh-CN"/>
        </w:rPr>
      </w:pPr>
      <w:r>
        <w:t xml:space="preserve"> </w:t>
      </w:r>
      <w:r>
        <w:object w:dxaOrig="14513" w:dyaOrig="10261" w14:anchorId="444E5098">
          <v:shape id="_x0000_i1029" type="#_x0000_t75" style="width:482.1pt;height:340.6pt" o:ole="">
            <v:imagedata r:id="rId19" o:title=""/>
          </v:shape>
          <o:OLEObject Type="Embed" ProgID="Visio.Drawing.15" ShapeID="_x0000_i1029" DrawAspect="Content" ObjectID="_1818384625" r:id="rId20"/>
        </w:object>
      </w:r>
    </w:p>
    <w:p w14:paraId="34E030B8" w14:textId="31F01065" w:rsidR="008F3036" w:rsidRDefault="00000000" w:rsidP="00C439FD">
      <w:pPr>
        <w:pStyle w:val="TF"/>
      </w:pPr>
      <w:r>
        <w:t>Figure 6.</w:t>
      </w:r>
      <w:r>
        <w:rPr>
          <w:rFonts w:eastAsia="SimSun"/>
        </w:rPr>
        <w:t>3</w:t>
      </w:r>
      <w:r>
        <w:t>.2-1: Sensor Data Collection Procedure</w:t>
      </w:r>
    </w:p>
    <w:p w14:paraId="7060883C" w14:textId="1BD76F9D" w:rsidR="00C439FD" w:rsidRDefault="00C439FD" w:rsidP="00C439FD">
      <w:pPr>
        <w:pStyle w:val="B1"/>
        <w:rPr>
          <w:lang w:eastAsia="zh-CN"/>
        </w:rPr>
      </w:pPr>
      <w:r>
        <w:rPr>
          <w:lang w:eastAsia="zh-CN"/>
        </w:rPr>
        <w:t>1.</w:t>
      </w:r>
      <w:r>
        <w:rPr>
          <w:lang w:eastAsia="zh-CN"/>
        </w:rPr>
        <w:tab/>
        <w:t xml:space="preserve">Step 1 to step 6 of Procedure for Command in clause 6.2.3 of </w:t>
      </w:r>
      <w:r w:rsidR="009273D8">
        <w:rPr>
          <w:lang w:eastAsia="zh-CN"/>
        </w:rPr>
        <w:t>TS 23.369 [</w:t>
      </w:r>
      <w:r>
        <w:rPr>
          <w:lang w:eastAsia="zh-CN"/>
        </w:rPr>
        <w:t>3] with additional parameters. AF sends AIoT Command Request to NEF. In includes Device(s) Info, Location (External), AF Transaction ID, Command Type Read, Sensing Result Offset, Length, Period, and Sensing Parameters ([Sensing Period Offset, Period], [StartTime Offset, Now/time/Off]). Sensing Parameters are optional. NEF selects AIOTF, and then NEF sends AIoT Command Request to AIOTF. AIOTF checks AF Authorization by retrieving AF Authorization Profile in ADM. AIOTF sends AIoT Command Response to NEF. It includes Status (Success/Failure), Transaction ID. NEF sends AIoT Command Response to AF. It includes Status (Success/Failure), AF Transaction ID.</w:t>
      </w:r>
    </w:p>
    <w:p w14:paraId="114CF984" w14:textId="4C94C66E" w:rsidR="00C439FD" w:rsidRDefault="00C439FD" w:rsidP="00C439FD">
      <w:pPr>
        <w:pStyle w:val="B1"/>
        <w:rPr>
          <w:lang w:eastAsia="zh-CN"/>
        </w:rPr>
      </w:pPr>
      <w:r>
        <w:rPr>
          <w:lang w:eastAsia="zh-CN"/>
        </w:rPr>
        <w:t>2.</w:t>
      </w:r>
      <w:r>
        <w:rPr>
          <w:lang w:eastAsia="zh-CN"/>
        </w:rPr>
        <w:tab/>
        <w:t xml:space="preserve">Step 7 to step 10 of Procedure for Inventory in clause 6.2.2 of </w:t>
      </w:r>
      <w:r w:rsidR="009273D8">
        <w:rPr>
          <w:lang w:eastAsia="zh-CN"/>
        </w:rPr>
        <w:t>TS 23.369 [</w:t>
      </w:r>
      <w:r>
        <w:rPr>
          <w:lang w:eastAsia="zh-CN"/>
        </w:rPr>
        <w:t>3]</w:t>
      </w:r>
    </w:p>
    <w:p w14:paraId="7B395D8F" w14:textId="77777777" w:rsidR="00C439FD" w:rsidRDefault="00C439FD" w:rsidP="00C439FD">
      <w:pPr>
        <w:pStyle w:val="B1"/>
        <w:rPr>
          <w:lang w:eastAsia="zh-CN"/>
        </w:rPr>
      </w:pPr>
      <w:r>
        <w:rPr>
          <w:lang w:eastAsia="zh-CN"/>
        </w:rPr>
        <w:t>3.</w:t>
      </w:r>
      <w:r>
        <w:rPr>
          <w:lang w:eastAsia="zh-CN"/>
        </w:rPr>
        <w:tab/>
        <w:t>AIOTF retrieves Device Profile Data Including DO-A Capability. If the device does not support DO-A Capability, steps 15 to 19 are skipped.</w:t>
      </w:r>
    </w:p>
    <w:p w14:paraId="01345DE3" w14:textId="77777777" w:rsidR="00C439FD" w:rsidRDefault="00C439FD" w:rsidP="00C439FD">
      <w:pPr>
        <w:pStyle w:val="B1"/>
        <w:rPr>
          <w:lang w:eastAsia="zh-CN"/>
        </w:rPr>
      </w:pPr>
      <w:r>
        <w:rPr>
          <w:lang w:eastAsia="zh-CN"/>
        </w:rPr>
        <w:t>4a~8a, 4b~8b.</w:t>
      </w:r>
      <w:r>
        <w:rPr>
          <w:lang w:eastAsia="zh-CN"/>
        </w:rPr>
        <w:tab/>
        <w:t>Parameter configuration with Write Command can be done instead of parameter configuration included in steps 4~8.</w:t>
      </w:r>
    </w:p>
    <w:p w14:paraId="11024032" w14:textId="77777777" w:rsidR="00C439FD" w:rsidRDefault="00C439FD" w:rsidP="00C439FD">
      <w:pPr>
        <w:pStyle w:val="B1"/>
        <w:rPr>
          <w:lang w:eastAsia="zh-CN"/>
        </w:rPr>
      </w:pPr>
      <w:r>
        <w:rPr>
          <w:lang w:eastAsia="zh-CN"/>
        </w:rPr>
        <w:t>4.</w:t>
      </w:r>
      <w:r>
        <w:rPr>
          <w:lang w:eastAsia="zh-CN"/>
        </w:rPr>
        <w:tab/>
        <w:t xml:space="preserve">AIOTF sends AIoT Command Request to AIoT Reader. This includes Device ID (temporary), (Reader ID), Command Type Read, Correlation ID, Sensing Result Offset, Length, Period, and Sensing Parameters ([Sensing </w:t>
      </w:r>
      <w:r>
        <w:rPr>
          <w:lang w:eastAsia="zh-CN"/>
        </w:rPr>
        <w:lastRenderedPageBreak/>
        <w:t>Period Offset, Period], [StartTime Offset, Now/time/Off]). AIoT Reader stores Correlation ID with AIoT Device ID as context data.</w:t>
      </w:r>
    </w:p>
    <w:p w14:paraId="03E4276D" w14:textId="77777777" w:rsidR="00C439FD" w:rsidRDefault="00C439FD" w:rsidP="00C439FD">
      <w:pPr>
        <w:pStyle w:val="B1"/>
        <w:rPr>
          <w:lang w:eastAsia="zh-CN"/>
        </w:rPr>
      </w:pPr>
      <w:r>
        <w:rPr>
          <w:lang w:eastAsia="zh-CN"/>
        </w:rPr>
        <w:t>5.</w:t>
      </w:r>
      <w:r>
        <w:rPr>
          <w:lang w:eastAsia="zh-CN"/>
        </w:rPr>
        <w:tab/>
        <w:t>AIoT Reader sends AIoT Command Request to AIoT Device. This includes Device ID (temporary), (Reader ID), Command Type Read, Correlation ID, Sensing Result Offset, Length, Period, and Sensing Parameters ([Sensing Period Offset, Period], [StartTime Offset, Now/time/Off]). When 4a~8a, 4b~8b are done, Sensing Parameters are omitted.</w:t>
      </w:r>
    </w:p>
    <w:p w14:paraId="0C8FD9A9" w14:textId="77777777" w:rsidR="00C439FD" w:rsidRDefault="00C439FD" w:rsidP="00C439FD">
      <w:pPr>
        <w:pStyle w:val="B1"/>
        <w:rPr>
          <w:lang w:eastAsia="zh-CN"/>
        </w:rPr>
      </w:pPr>
      <w:r>
        <w:rPr>
          <w:lang w:eastAsia="zh-CN"/>
        </w:rPr>
        <w:t>6.</w:t>
      </w:r>
      <w:r>
        <w:rPr>
          <w:lang w:eastAsia="zh-CN"/>
        </w:rPr>
        <w:tab/>
        <w:t>When AIoT Device receives Period with Command Type Read, it starts periodic Read behavior based on the Period value. When AIoT Device receives Sensing Parameters, it sets the parameters to the device.</w:t>
      </w:r>
    </w:p>
    <w:p w14:paraId="49B0DB39" w14:textId="4C239011" w:rsidR="00C439FD" w:rsidRDefault="00C439FD" w:rsidP="00C439FD">
      <w:pPr>
        <w:pStyle w:val="B2"/>
        <w:rPr>
          <w:lang w:eastAsia="zh-CN"/>
        </w:rPr>
      </w:pPr>
      <w:r>
        <w:rPr>
          <w:lang w:eastAsia="zh-CN"/>
        </w:rPr>
        <w:tab/>
        <w:t>For example, it sets Sensing Period to a specific Period, and/or sets StartTime to Now, a specific time, or Off. If StartTime is set to Now, the device reads and report Sensor Result immediately and every Period.</w:t>
      </w:r>
    </w:p>
    <w:p w14:paraId="61A0A2FE" w14:textId="6BC29D46" w:rsidR="00C439FD" w:rsidRDefault="00C439FD" w:rsidP="00C439FD">
      <w:pPr>
        <w:pStyle w:val="B2"/>
        <w:rPr>
          <w:lang w:eastAsia="zh-CN"/>
        </w:rPr>
      </w:pPr>
      <w:r>
        <w:rPr>
          <w:lang w:eastAsia="zh-CN"/>
        </w:rPr>
        <w:tab/>
        <w:t>If StartTime is set to a specific time, then the device reads and reports Sensor Result at that time and every Period after that.</w:t>
      </w:r>
    </w:p>
    <w:p w14:paraId="29FF4773" w14:textId="518E9F02" w:rsidR="00C439FD" w:rsidRDefault="00C439FD" w:rsidP="00C439FD">
      <w:pPr>
        <w:pStyle w:val="B2"/>
        <w:rPr>
          <w:lang w:eastAsia="zh-CN"/>
        </w:rPr>
      </w:pPr>
      <w:r>
        <w:rPr>
          <w:lang w:eastAsia="zh-CN"/>
        </w:rPr>
        <w:tab/>
        <w:t>If StartTime is set to Off, the device reads and reports Sensor Result once, then stops periodic reading and transfer.</w:t>
      </w:r>
    </w:p>
    <w:p w14:paraId="50C2DBDA" w14:textId="77777777" w:rsidR="00C439FD" w:rsidRDefault="00C439FD" w:rsidP="00C439FD">
      <w:pPr>
        <w:pStyle w:val="B1"/>
        <w:rPr>
          <w:lang w:eastAsia="zh-CN"/>
        </w:rPr>
      </w:pPr>
      <w:r>
        <w:rPr>
          <w:lang w:eastAsia="zh-CN"/>
        </w:rPr>
        <w:t>7.</w:t>
      </w:r>
      <w:r>
        <w:rPr>
          <w:lang w:eastAsia="zh-CN"/>
        </w:rPr>
        <w:tab/>
        <w:t>AIoT Device sends AIoT Command Response to AIoT Reader. This includes Device ID (temporary), and Sensing Result.</w:t>
      </w:r>
    </w:p>
    <w:p w14:paraId="2183DA44" w14:textId="77777777" w:rsidR="00C439FD" w:rsidRDefault="00C439FD" w:rsidP="00C439FD">
      <w:pPr>
        <w:pStyle w:val="B1"/>
        <w:rPr>
          <w:lang w:eastAsia="zh-CN"/>
        </w:rPr>
      </w:pPr>
      <w:r>
        <w:rPr>
          <w:lang w:eastAsia="zh-CN"/>
        </w:rPr>
        <w:t>8.</w:t>
      </w:r>
      <w:r>
        <w:rPr>
          <w:lang w:eastAsia="zh-CN"/>
        </w:rPr>
        <w:tab/>
        <w:t>AIoT Reader sends AIoT Command Response to AIOTF. This includes Device ID (temporary), Sensing Result, and Correlation ID. AIoT Reader retrieves Correlation ID with AIoT Device ID from the stored context.</w:t>
      </w:r>
    </w:p>
    <w:p w14:paraId="26BFE283" w14:textId="77777777" w:rsidR="00C439FD" w:rsidRDefault="00C439FD" w:rsidP="00C439FD">
      <w:pPr>
        <w:pStyle w:val="B1"/>
        <w:rPr>
          <w:lang w:eastAsia="zh-CN"/>
        </w:rPr>
      </w:pPr>
      <w:r>
        <w:rPr>
          <w:lang w:eastAsia="zh-CN"/>
        </w:rPr>
        <w:t>9.</w:t>
      </w:r>
      <w:r>
        <w:rPr>
          <w:lang w:eastAsia="zh-CN"/>
        </w:rPr>
        <w:tab/>
        <w:t>AIOTF sends AIoT Command Notify to NEF. This includes Device ID (permanent), Sensing Result, and Transaction ID. AIOTF retrieves Transaction ID with Correlation ID from the stored context.</w:t>
      </w:r>
    </w:p>
    <w:p w14:paraId="47C3FCC1" w14:textId="77777777" w:rsidR="00C439FD" w:rsidRDefault="00C439FD" w:rsidP="00C439FD">
      <w:pPr>
        <w:pStyle w:val="B1"/>
        <w:rPr>
          <w:lang w:eastAsia="zh-CN"/>
        </w:rPr>
      </w:pPr>
      <w:r>
        <w:rPr>
          <w:lang w:eastAsia="zh-CN"/>
        </w:rPr>
        <w:t>10.</w:t>
      </w:r>
      <w:r>
        <w:rPr>
          <w:lang w:eastAsia="zh-CN"/>
        </w:rPr>
        <w:tab/>
        <w:t>NEF sends AIoT Command Notify to AF. This includes Device ID (permanent), Sensing Result, and AF Transaction ID. NEF retrieves AF Transaction ID with Transaction ID from the stored context.</w:t>
      </w:r>
    </w:p>
    <w:p w14:paraId="3B9CC2E6" w14:textId="77777777" w:rsidR="00C439FD" w:rsidRDefault="00C439FD" w:rsidP="00C439FD">
      <w:pPr>
        <w:pStyle w:val="B1"/>
        <w:rPr>
          <w:lang w:eastAsia="zh-CN"/>
        </w:rPr>
      </w:pPr>
      <w:r>
        <w:rPr>
          <w:lang w:eastAsia="zh-CN"/>
        </w:rPr>
        <w:t>11.</w:t>
      </w:r>
      <w:r>
        <w:rPr>
          <w:lang w:eastAsia="zh-CN"/>
        </w:rPr>
        <w:tab/>
        <w:t>Every Period, when the energy is enough, the device reads and reports Sensor Result. Depending on the size of the report, the radio resource allocation procedure may vary.</w:t>
      </w:r>
    </w:p>
    <w:p w14:paraId="56652653" w14:textId="77777777" w:rsidR="00C439FD" w:rsidRDefault="00C439FD" w:rsidP="00C439FD">
      <w:pPr>
        <w:pStyle w:val="EditorsNote"/>
        <w:rPr>
          <w:lang w:eastAsia="zh-CN"/>
        </w:rPr>
      </w:pPr>
      <w:r>
        <w:rPr>
          <w:lang w:eastAsia="zh-CN"/>
        </w:rPr>
        <w:t>Editor's note:</w:t>
      </w:r>
      <w:r>
        <w:rPr>
          <w:lang w:eastAsia="zh-CN"/>
        </w:rPr>
        <w:tab/>
        <w:t>How the AIoT Device supports timer is FFS.</w:t>
      </w:r>
    </w:p>
    <w:p w14:paraId="112157E8" w14:textId="77777777" w:rsidR="00C439FD" w:rsidRDefault="00C439FD" w:rsidP="00C439FD">
      <w:pPr>
        <w:pStyle w:val="B1"/>
        <w:rPr>
          <w:lang w:eastAsia="zh-CN"/>
        </w:rPr>
      </w:pPr>
      <w:r>
        <w:rPr>
          <w:lang w:eastAsia="zh-CN"/>
        </w:rPr>
        <w:t>12.</w:t>
      </w:r>
      <w:r>
        <w:rPr>
          <w:lang w:eastAsia="zh-CN"/>
        </w:rPr>
        <w:tab/>
        <w:t>AIoT Device sends AIoT Command Report to AIoT Reader. This includes Device ID (temporary), Sensing Result.</w:t>
      </w:r>
    </w:p>
    <w:p w14:paraId="524ED2CE" w14:textId="77777777" w:rsidR="00C439FD" w:rsidRDefault="00C439FD" w:rsidP="00C439FD">
      <w:pPr>
        <w:pStyle w:val="B1"/>
        <w:rPr>
          <w:lang w:eastAsia="zh-CN"/>
        </w:rPr>
      </w:pPr>
      <w:r>
        <w:rPr>
          <w:lang w:eastAsia="zh-CN"/>
        </w:rPr>
        <w:t>13.</w:t>
      </w:r>
      <w:r>
        <w:rPr>
          <w:lang w:eastAsia="zh-CN"/>
        </w:rPr>
        <w:tab/>
        <w:t>AIoT Reader sends AIoT Command Report to AIOTF. This includes Device ID (temporary), Sensing Result, and Correlation ID. AIoT Reader retrieves Correlation ID with AIoT Device ID from the stored context. If the context is not stored, AIoT Reader sends AIoT Command Report with Device ID (temporary), Sensing Result, and temp-Correlation ID, which AIoT Reader generates as indication of empty Correlation ID.</w:t>
      </w:r>
    </w:p>
    <w:p w14:paraId="54035782" w14:textId="77777777" w:rsidR="00C439FD" w:rsidRDefault="00C439FD" w:rsidP="00C439FD">
      <w:pPr>
        <w:pStyle w:val="B1"/>
        <w:rPr>
          <w:lang w:eastAsia="zh-CN"/>
        </w:rPr>
      </w:pPr>
      <w:r>
        <w:rPr>
          <w:lang w:eastAsia="zh-CN"/>
        </w:rPr>
        <w:t>14.</w:t>
      </w:r>
      <w:r>
        <w:rPr>
          <w:lang w:eastAsia="zh-CN"/>
        </w:rPr>
        <w:tab/>
        <w:t>AIOTF sends AIoT Command Notify to NEF. This includes Device ID (permanent), Sensing Result, and Transaction ID. AIOTF retrieves Transaction ID with Correlation ID from the stored context. If step 13 includes temp-Correlation ID, AIOTF retrieves Transaction ID with Device ID (temporary).</w:t>
      </w:r>
    </w:p>
    <w:p w14:paraId="2A74892D" w14:textId="77777777" w:rsidR="00C439FD" w:rsidRDefault="00C439FD" w:rsidP="00C439FD">
      <w:pPr>
        <w:pStyle w:val="B1"/>
        <w:rPr>
          <w:lang w:eastAsia="zh-CN"/>
        </w:rPr>
      </w:pPr>
      <w:r>
        <w:rPr>
          <w:lang w:eastAsia="zh-CN"/>
        </w:rPr>
        <w:t>15.</w:t>
      </w:r>
      <w:r>
        <w:rPr>
          <w:lang w:eastAsia="zh-CN"/>
        </w:rPr>
        <w:tab/>
        <w:t>NEF sends AIoT Command Notify to AF. This includes Device ID (permanent), Sensing Result, AF Transaction ID. NEF retrieves AF Transaction ID with Transaction ID from the stored context.</w:t>
      </w:r>
    </w:p>
    <w:p w14:paraId="7FC7DE7B" w14:textId="5F9ED3C7" w:rsidR="008F3036" w:rsidRDefault="00000000" w:rsidP="00273696">
      <w:pPr>
        <w:pStyle w:val="Heading3"/>
      </w:pPr>
      <w:bookmarkStart w:id="155" w:name="_Toc160698598"/>
      <w:bookmarkStart w:id="156" w:name="_Toc164843916"/>
      <w:bookmarkStart w:id="157" w:name="_Toc164944551"/>
      <w:bookmarkStart w:id="158" w:name="_Toc168318801"/>
      <w:bookmarkStart w:id="159" w:name="_Toc168319319"/>
      <w:bookmarkStart w:id="160" w:name="_Toc168319572"/>
      <w:bookmarkStart w:id="161" w:name="_Toc168319827"/>
      <w:bookmarkStart w:id="162" w:name="_Toc168320082"/>
      <w:bookmarkStart w:id="163" w:name="_Toc168559738"/>
      <w:bookmarkStart w:id="164" w:name="_Toc175890788"/>
      <w:bookmarkStart w:id="165" w:name="_Toc180645736"/>
      <w:bookmarkStart w:id="166" w:name="_Toc183616669"/>
      <w:bookmarkStart w:id="167" w:name="_Toc188881968"/>
      <w:bookmarkStart w:id="168" w:name="_Toc207771802"/>
      <w:r>
        <w:t>6.3.3</w:t>
      </w:r>
      <w:r>
        <w:tab/>
        <w:t>Impacts on services, entities and interfaces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1AF02D4" w14:textId="77777777" w:rsidR="008F3036" w:rsidRPr="00C439FD" w:rsidRDefault="00000000" w:rsidP="00C439FD">
      <w:r w:rsidRPr="00C439FD">
        <w:t>Impacts on existing entities:</w:t>
      </w:r>
    </w:p>
    <w:p w14:paraId="220C5975" w14:textId="77777777" w:rsidR="008F3036" w:rsidRPr="00C439FD" w:rsidRDefault="00000000" w:rsidP="00C439FD">
      <w:r w:rsidRPr="00C439FD">
        <w:t>AIOTF:</w:t>
      </w:r>
    </w:p>
    <w:p w14:paraId="236C9FCB" w14:textId="77777777" w:rsidR="00C439FD" w:rsidRDefault="00C439FD" w:rsidP="00C439FD">
      <w:pPr>
        <w:pStyle w:val="B1"/>
        <w:rPr>
          <w:lang w:val="sv-SE"/>
        </w:rPr>
      </w:pPr>
      <w:r>
        <w:rPr>
          <w:lang w:val="sv-SE"/>
        </w:rPr>
        <w:t>-</w:t>
      </w:r>
      <w:r>
        <w:rPr>
          <w:lang w:val="sv-SE"/>
        </w:rPr>
        <w:tab/>
        <w:t>Receives AIoT Command Request for Sensor Data Collection Service from AF through NEF.</w:t>
      </w:r>
    </w:p>
    <w:p w14:paraId="07E21E62" w14:textId="77777777" w:rsidR="00C439FD" w:rsidRDefault="00C439FD" w:rsidP="00C439FD">
      <w:pPr>
        <w:pStyle w:val="B1"/>
        <w:rPr>
          <w:lang w:val="sv-SE"/>
        </w:rPr>
      </w:pPr>
      <w:r>
        <w:rPr>
          <w:lang w:val="sv-SE"/>
        </w:rPr>
        <w:t>-</w:t>
      </w:r>
      <w:r>
        <w:rPr>
          <w:lang w:val="sv-SE"/>
        </w:rPr>
        <w:tab/>
        <w:t>Performs Inventory procedure and then sends Read Command Request with Period and Sensing Parameters.</w:t>
      </w:r>
    </w:p>
    <w:p w14:paraId="5C183502" w14:textId="77777777" w:rsidR="00C439FD" w:rsidRDefault="00C439FD" w:rsidP="00C439FD">
      <w:pPr>
        <w:pStyle w:val="B1"/>
        <w:rPr>
          <w:lang w:val="sv-SE"/>
        </w:rPr>
      </w:pPr>
      <w:r>
        <w:rPr>
          <w:lang w:val="sv-SE"/>
        </w:rPr>
        <w:t>-</w:t>
      </w:r>
      <w:r>
        <w:rPr>
          <w:lang w:val="sv-SE"/>
        </w:rPr>
        <w:tab/>
        <w:t>Performs Inventory procedure and then sends Write Command Request with Sensing Parameters.</w:t>
      </w:r>
    </w:p>
    <w:p w14:paraId="1C1772B2" w14:textId="77777777" w:rsidR="00C439FD" w:rsidRDefault="00C439FD" w:rsidP="00C439FD">
      <w:pPr>
        <w:pStyle w:val="B1"/>
        <w:rPr>
          <w:lang w:val="sv-SE"/>
        </w:rPr>
      </w:pPr>
      <w:r>
        <w:rPr>
          <w:lang w:val="sv-SE"/>
        </w:rPr>
        <w:lastRenderedPageBreak/>
        <w:t>-</w:t>
      </w:r>
      <w:r>
        <w:rPr>
          <w:lang w:val="sv-SE"/>
        </w:rPr>
        <w:tab/>
        <w:t>Retrieves Device Profile Data including DO-A Capability. If the device does not support DO-A Capability, AIOTF skips DO-A related steps.</w:t>
      </w:r>
    </w:p>
    <w:p w14:paraId="31287C5D" w14:textId="77777777" w:rsidR="00C439FD" w:rsidRDefault="00C439FD" w:rsidP="00C439FD">
      <w:pPr>
        <w:pStyle w:val="B1"/>
        <w:rPr>
          <w:lang w:val="sv-SE"/>
        </w:rPr>
      </w:pPr>
      <w:r>
        <w:rPr>
          <w:lang w:val="sv-SE"/>
        </w:rPr>
        <w:t>-</w:t>
      </w:r>
      <w:r>
        <w:rPr>
          <w:lang w:val="sv-SE"/>
        </w:rPr>
        <w:tab/>
        <w:t>Receives AIoT Command Report from Device(s) through AIoT Reader(s) and delivers it to the AF through the NEF.</w:t>
      </w:r>
    </w:p>
    <w:p w14:paraId="6A08FAF7" w14:textId="77777777" w:rsidR="00C439FD" w:rsidRDefault="00C439FD" w:rsidP="00C439FD">
      <w:pPr>
        <w:pStyle w:val="B1"/>
        <w:rPr>
          <w:lang w:val="sv-SE"/>
        </w:rPr>
      </w:pPr>
      <w:r>
        <w:rPr>
          <w:lang w:val="sv-SE"/>
        </w:rPr>
        <w:t>-</w:t>
      </w:r>
      <w:r>
        <w:rPr>
          <w:lang w:val="sv-SE"/>
        </w:rPr>
        <w:tab/>
        <w:t>Sends AIoT Command Notify to AF via NEF.</w:t>
      </w:r>
    </w:p>
    <w:p w14:paraId="4D5C73C1" w14:textId="4773FD6F" w:rsidR="008F3036" w:rsidRDefault="00000000">
      <w:r>
        <w:rPr>
          <w:lang w:val="sv-SE"/>
        </w:rPr>
        <w:t>ADM</w:t>
      </w:r>
      <w:r>
        <w:t>:</w:t>
      </w:r>
    </w:p>
    <w:p w14:paraId="6ED19C89" w14:textId="77777777" w:rsidR="008F3036" w:rsidRDefault="00000000">
      <w:pPr>
        <w:pStyle w:val="B1"/>
      </w:pPr>
      <w:r>
        <w:t>-</w:t>
      </w:r>
      <w:r>
        <w:tab/>
        <w:t>Supports the AIoT Device profile, including DO-A Capability.</w:t>
      </w:r>
    </w:p>
    <w:p w14:paraId="7A6F2369" w14:textId="77777777" w:rsidR="008F3036" w:rsidRDefault="00000000">
      <w:r>
        <w:rPr>
          <w:lang w:val="sv-SE"/>
        </w:rPr>
        <w:t>AIoT Reader:</w:t>
      </w:r>
    </w:p>
    <w:p w14:paraId="14AE65DD" w14:textId="62CC48EF" w:rsidR="008F3036" w:rsidRDefault="00000000">
      <w:pPr>
        <w:pStyle w:val="B1"/>
      </w:pPr>
      <w:r>
        <w:t>-</w:t>
      </w:r>
      <w:r>
        <w:tab/>
        <w:t>Supports the AIoT TempID handling, including Device ID and Correlation ID mapping, and maintains the mapping context.</w:t>
      </w:r>
    </w:p>
    <w:p w14:paraId="0186865D" w14:textId="77777777" w:rsidR="008F3036" w:rsidRDefault="00000000">
      <w:pPr>
        <w:pStyle w:val="B1"/>
      </w:pPr>
      <w:r>
        <w:t>-</w:t>
      </w:r>
      <w:r>
        <w:tab/>
        <w:t>Supports DO-A procedure for AIoT Command Report from AIoT Device(s).</w:t>
      </w:r>
    </w:p>
    <w:p w14:paraId="20DD3E4E" w14:textId="77777777" w:rsidR="008F3036" w:rsidRDefault="00000000">
      <w:pPr>
        <w:rPr>
          <w:lang w:val="sv-SE"/>
        </w:rPr>
      </w:pPr>
      <w:r>
        <w:rPr>
          <w:lang w:val="sv-SE"/>
        </w:rPr>
        <w:t>AIoT Device:</w:t>
      </w:r>
    </w:p>
    <w:p w14:paraId="62AC09BB" w14:textId="77777777" w:rsidR="008F3036" w:rsidRDefault="00000000">
      <w:pPr>
        <w:pStyle w:val="B1"/>
      </w:pPr>
      <w:r>
        <w:rPr>
          <w:lang w:val="sv-SE"/>
        </w:rPr>
        <w:t>-</w:t>
      </w:r>
      <w:r>
        <w:rPr>
          <w:lang w:val="sv-SE"/>
        </w:rPr>
        <w:tab/>
      </w:r>
      <w:r>
        <w:t>Supports DO-A procedure for AIoT Command Report from AIoT Device.</w:t>
      </w:r>
    </w:p>
    <w:p w14:paraId="7CFE36A4" w14:textId="77777777" w:rsidR="008F3036" w:rsidRDefault="00000000">
      <w:pPr>
        <w:pStyle w:val="B1"/>
        <w:rPr>
          <w:rFonts w:eastAsia="Malgun Gothic"/>
          <w:lang w:eastAsia="ko-KR"/>
        </w:rPr>
      </w:pPr>
      <w:r>
        <w:rPr>
          <w:rFonts w:eastAsia="Malgun Gothic" w:hint="eastAsia"/>
          <w:lang w:eastAsia="ko-KR"/>
        </w:rPr>
        <w:t>-</w:t>
      </w:r>
      <w:r>
        <w:rPr>
          <w:rFonts w:eastAsia="Malgun Gothic"/>
          <w:lang w:eastAsia="ko-KR"/>
        </w:rPr>
        <w:tab/>
        <w:t>Reads and reports Sensing Data to AIoT Reader periodically via the DO-A procedure.</w:t>
      </w:r>
    </w:p>
    <w:p w14:paraId="3F8322B8" w14:textId="77777777" w:rsidR="008F3036" w:rsidRDefault="00000000">
      <w:pPr>
        <w:pStyle w:val="B1"/>
        <w:rPr>
          <w:rFonts w:eastAsia="Malgun Gothic"/>
          <w:lang w:eastAsia="ko-KR"/>
        </w:rPr>
      </w:pPr>
      <w:r>
        <w:rPr>
          <w:rFonts w:eastAsia="Malgun Gothic" w:hint="eastAsia"/>
          <w:lang w:eastAsia="ko-KR"/>
        </w:rPr>
        <w:t>-</w:t>
      </w:r>
      <w:r>
        <w:rPr>
          <w:rFonts w:eastAsia="Malgun Gothic"/>
          <w:lang w:eastAsia="ko-KR"/>
        </w:rPr>
        <w:tab/>
        <w:t>Supports timer.</w:t>
      </w:r>
    </w:p>
    <w:p w14:paraId="24D7D179" w14:textId="21830BC3" w:rsidR="008F3036" w:rsidRDefault="00000000">
      <w:pPr>
        <w:pStyle w:val="B1"/>
        <w:rPr>
          <w:rFonts w:eastAsia="Malgun Gothic"/>
          <w:lang w:eastAsia="ko-KR"/>
        </w:rPr>
      </w:pPr>
      <w:r>
        <w:rPr>
          <w:rFonts w:eastAsia="Malgun Gothic" w:hint="eastAsia"/>
          <w:lang w:eastAsia="ko-KR"/>
        </w:rPr>
        <w:t>-</w:t>
      </w:r>
      <w:r>
        <w:rPr>
          <w:rFonts w:eastAsia="Malgun Gothic"/>
          <w:lang w:eastAsia="ko-KR"/>
        </w:rPr>
        <w:tab/>
        <w:t xml:space="preserve">Considers energy status for its </w:t>
      </w:r>
      <w:r w:rsidR="00C439FD">
        <w:rPr>
          <w:rFonts w:eastAsia="Malgun Gothic"/>
          <w:lang w:eastAsia="ko-KR"/>
        </w:rPr>
        <w:t>behaviour</w:t>
      </w:r>
      <w:r>
        <w:rPr>
          <w:rFonts w:eastAsia="Malgun Gothic"/>
          <w:lang w:eastAsia="ko-KR"/>
        </w:rPr>
        <w:t>.</w:t>
      </w:r>
    </w:p>
    <w:p w14:paraId="068BE6A1" w14:textId="77777777" w:rsidR="008F3036" w:rsidRDefault="00000000">
      <w:pPr>
        <w:pStyle w:val="B1"/>
        <w:rPr>
          <w:rFonts w:eastAsia="Malgun Gothic"/>
          <w:lang w:eastAsia="ko-KR"/>
        </w:rPr>
      </w:pPr>
      <w:r>
        <w:rPr>
          <w:rFonts w:eastAsia="Malgun Gothic" w:hint="eastAsia"/>
          <w:lang w:eastAsia="ko-KR"/>
        </w:rPr>
        <w:t>-</w:t>
      </w:r>
      <w:r>
        <w:rPr>
          <w:rFonts w:eastAsia="Malgun Gothic"/>
          <w:lang w:eastAsia="ko-KR"/>
        </w:rPr>
        <w:tab/>
        <w:t>Sets Sensing Parameters and behave according to the Sensing Parameters.</w:t>
      </w:r>
    </w:p>
    <w:p w14:paraId="401B4F88" w14:textId="77777777" w:rsidR="008F3036" w:rsidRDefault="00000000">
      <w:pPr>
        <w:pStyle w:val="B1"/>
        <w:rPr>
          <w:rFonts w:eastAsia="Malgun Gothic"/>
          <w:lang w:eastAsia="ko-KR"/>
        </w:rPr>
      </w:pPr>
      <w:r>
        <w:t>-</w:t>
      </w:r>
      <w:r>
        <w:tab/>
        <w:t>Performs radio resource allocation procedure d</w:t>
      </w:r>
      <w:r>
        <w:rPr>
          <w:rFonts w:eastAsia="Malgun Gothic"/>
          <w:lang w:eastAsia="ko-KR"/>
        </w:rPr>
        <w:t>epending on the size of the report.</w:t>
      </w:r>
    </w:p>
    <w:p w14:paraId="72C6F237" w14:textId="4272360B" w:rsidR="008F3036" w:rsidRDefault="00000000" w:rsidP="00C439FD">
      <w:pPr>
        <w:pStyle w:val="Heading2"/>
      </w:pPr>
      <w:bookmarkStart w:id="169" w:name="_Toc207771803"/>
      <w:r>
        <w:t>6.4</w:t>
      </w:r>
      <w:r>
        <w:rPr>
          <w:rFonts w:hint="eastAsia"/>
        </w:rPr>
        <w:tab/>
      </w:r>
      <w:r>
        <w:t>Solution</w:t>
      </w:r>
      <w:r>
        <w:rPr>
          <w:rFonts w:hint="eastAsia"/>
        </w:rPr>
        <w:t xml:space="preserve"> #</w:t>
      </w:r>
      <w:r>
        <w:t>4: Architecture enhancements to support DO-A capable devices</w:t>
      </w:r>
      <w:bookmarkEnd w:id="169"/>
    </w:p>
    <w:p w14:paraId="554711B4" w14:textId="2AAC02BA" w:rsidR="008F3036" w:rsidRDefault="00000000">
      <w:pPr>
        <w:pStyle w:val="Heading3"/>
      </w:pPr>
      <w:bookmarkStart w:id="170" w:name="_Toc207771804"/>
      <w:r>
        <w:t>6.4.0</w:t>
      </w:r>
      <w:r>
        <w:rPr>
          <w:rFonts w:hint="eastAsia"/>
        </w:rPr>
        <w:tab/>
      </w:r>
      <w:r>
        <w:t>High-level solution Principles</w:t>
      </w:r>
      <w:bookmarkEnd w:id="170"/>
    </w:p>
    <w:p w14:paraId="2FB47EDB" w14:textId="77777777" w:rsidR="00C439FD" w:rsidRDefault="00C439FD" w:rsidP="00C439FD">
      <w:r>
        <w:t>This solution proposes call flows to support registration and handling of DO-A capable devices. The solution builds upon an AF request that is to be carried out more than once. The core network uses legacy inventory procedure to find Ambient IoT devices. The Ambient IoT devices indicates their support for registration in the inventory response. The core network registers the device and after that keeps the path back to AF alive.</w:t>
      </w:r>
    </w:p>
    <w:p w14:paraId="4B708DDD" w14:textId="77777777" w:rsidR="00C439FD" w:rsidRDefault="00C439FD" w:rsidP="00C439FD">
      <w:r>
        <w:t>In addition, a UE capability like procedure is provided so that the core network can ask each device for supported features.</w:t>
      </w:r>
    </w:p>
    <w:p w14:paraId="7F7DFBE5" w14:textId="579A16F9" w:rsidR="008F3036" w:rsidRDefault="00000000">
      <w:pPr>
        <w:pStyle w:val="Heading3"/>
      </w:pPr>
      <w:bookmarkStart w:id="171" w:name="_Toc207771805"/>
      <w:r>
        <w:t>6.4.1</w:t>
      </w:r>
      <w:r>
        <w:rPr>
          <w:rFonts w:hint="eastAsia"/>
        </w:rPr>
        <w:tab/>
        <w:t>Description</w:t>
      </w:r>
      <w:bookmarkEnd w:id="171"/>
    </w:p>
    <w:p w14:paraId="1FDD08F3" w14:textId="77777777" w:rsidR="00C439FD" w:rsidRDefault="00C439FD" w:rsidP="00C439FD">
      <w:r>
        <w:t>The Ambient IoT devices of type 2b/c may be able to initiate communication independently with the help of DO-A traffic. This solution builds on the principle that the Ambient IoT device indicates support for registration in response to an AIoT paging message. The support for registration may also be seen as an indication for support of DO-A communication.</w:t>
      </w:r>
    </w:p>
    <w:p w14:paraId="7A9DF3A2" w14:textId="77777777" w:rsidR="00C439FD" w:rsidRDefault="00C439FD" w:rsidP="00C439FD">
      <w:r>
        <w:t>Registration like procedure is proposed, to ensure the operator can properly control which devices are allowed to send data in the licensed spectrum owned by the operator.</w:t>
      </w:r>
    </w:p>
    <w:p w14:paraId="308B7574" w14:textId="77777777" w:rsidR="00C439FD" w:rsidRDefault="00C439FD" w:rsidP="00C439FD">
      <w:r>
        <w:t>The solution does not take a stance on whether the reader prefers to use regular paging or activate DO-A resources for the Ambient IoT device.</w:t>
      </w:r>
    </w:p>
    <w:p w14:paraId="303876F9" w14:textId="77777777" w:rsidR="00C439FD" w:rsidRDefault="00C439FD" w:rsidP="00C439FD">
      <w:r>
        <w:t xml:space="preserve">Further the solution proposes a complementary procedure allowing the network to ask the Ambient IoT device for supported features. This may be helpful if Ambient IoT devices are to support many features and/or if the Ambient IoT device subscription on network side is minimalistic. Another aspect being considered is that features may not always be </w:t>
      </w:r>
      <w:r>
        <w:lastRenderedPageBreak/>
        <w:t>available, if the battery is low, DO-A communication may not be possible, the device may not have enough power to use an attached sensor etc.</w:t>
      </w:r>
    </w:p>
    <w:p w14:paraId="6C9BAA0B" w14:textId="4B769F1B" w:rsidR="008F3036" w:rsidRDefault="00000000">
      <w:pPr>
        <w:pStyle w:val="Heading3"/>
      </w:pPr>
      <w:bookmarkStart w:id="172" w:name="_Toc207771806"/>
      <w:r>
        <w:t>6.4.2</w:t>
      </w:r>
      <w:r>
        <w:tab/>
        <w:t>Procedures</w:t>
      </w:r>
      <w:bookmarkEnd w:id="172"/>
    </w:p>
    <w:p w14:paraId="2AD767D3" w14:textId="36FE0DC3" w:rsidR="008F3036" w:rsidRDefault="00000000">
      <w:pPr>
        <w:pStyle w:val="Heading4"/>
      </w:pPr>
      <w:bookmarkStart w:id="173" w:name="_Toc207771807"/>
      <w:r>
        <w:t>6.4.2.1</w:t>
      </w:r>
      <w:r>
        <w:tab/>
        <w:t>Ambient IoT device registration and DO-A execution</w:t>
      </w:r>
      <w:bookmarkEnd w:id="173"/>
    </w:p>
    <w:p w14:paraId="24B6DEFF" w14:textId="77777777" w:rsidR="008F3036" w:rsidRDefault="00000000" w:rsidP="00C439FD">
      <w:pPr>
        <w:pStyle w:val="TH"/>
      </w:pPr>
      <w:r>
        <w:object w:dxaOrig="19225" w:dyaOrig="11630" w14:anchorId="0B76BAE0">
          <v:shape id="_x0000_i1030" type="#_x0000_t75" style="width:480.85pt;height:290.5pt" o:ole="">
            <v:imagedata r:id="rId21" o:title=""/>
          </v:shape>
          <o:OLEObject Type="Embed" ProgID="Visio.Drawing.15" ShapeID="_x0000_i1030" DrawAspect="Content" ObjectID="_1818384626" r:id="rId22"/>
        </w:object>
      </w:r>
    </w:p>
    <w:p w14:paraId="1695B235" w14:textId="7A3F7DD3" w:rsidR="008F3036" w:rsidRDefault="00000000" w:rsidP="00C439FD">
      <w:pPr>
        <w:pStyle w:val="TF"/>
      </w:pPr>
      <w:r>
        <w:t>Figure 6.4.2.1-1: Ambient IoT device registration and DO-A execution</w:t>
      </w:r>
    </w:p>
    <w:p w14:paraId="56B9F132" w14:textId="0D8690AE" w:rsidR="00C439FD" w:rsidRDefault="00C439FD" w:rsidP="00C439FD">
      <w:pPr>
        <w:pStyle w:val="B1"/>
      </w:pPr>
      <w:r>
        <w:t>1.</w:t>
      </w:r>
      <w:r>
        <w:tab/>
        <w:t>The AF sends Nnef_AIoT_Inventory/Command Request (DO-A dependent service request) to the NEF with a service request that is dependent on DO-A. For example, regular reporting of temperature, etc.</w:t>
      </w:r>
    </w:p>
    <w:p w14:paraId="24BCA56A" w14:textId="6FF26ECF" w:rsidR="00C439FD" w:rsidRDefault="00C439FD" w:rsidP="00C439FD">
      <w:pPr>
        <w:pStyle w:val="B1"/>
      </w:pPr>
      <w:r>
        <w:t>2.</w:t>
      </w:r>
      <w:r>
        <w:tab/>
        <w:t xml:space="preserve">NEF selects AIOTF as specified in </w:t>
      </w:r>
      <w:r w:rsidR="009273D8">
        <w:t>TS 23.369 [</w:t>
      </w:r>
      <w:r>
        <w:t>3].</w:t>
      </w:r>
    </w:p>
    <w:p w14:paraId="62B039D8" w14:textId="77777777" w:rsidR="00C439FD" w:rsidRDefault="00C439FD" w:rsidP="00C439FD">
      <w:pPr>
        <w:pStyle w:val="B1"/>
      </w:pPr>
      <w:r>
        <w:t>3.</w:t>
      </w:r>
      <w:r>
        <w:tab/>
        <w:t>Naiotf_AIOT_Inventory/Command request (DO-A dependent service request) is sent to the selected AIOTF.</w:t>
      </w:r>
    </w:p>
    <w:p w14:paraId="51BD198A" w14:textId="77777777" w:rsidR="00C439FD" w:rsidRDefault="00C439FD" w:rsidP="00C439FD">
      <w:pPr>
        <w:pStyle w:val="B1"/>
      </w:pPr>
      <w:r>
        <w:t>4.</w:t>
      </w:r>
      <w:r>
        <w:tab/>
        <w:t>The AIOTF determines registration is required based on the service being DO-A dependent.</w:t>
      </w:r>
    </w:p>
    <w:p w14:paraId="19CAF2D9" w14:textId="23B8BD44" w:rsidR="00C439FD" w:rsidRDefault="00C439FD" w:rsidP="00C439FD">
      <w:pPr>
        <w:pStyle w:val="B1"/>
      </w:pPr>
      <w:r>
        <w:t>5.</w:t>
      </w:r>
      <w:r>
        <w:tab/>
        <w:t>AIOTF sends NGAP Inventory Request message (Inventory request transfer (A-IoT Device Identification Requested, Follow on Command Indication)) to the reader.</w:t>
      </w:r>
    </w:p>
    <w:p w14:paraId="550B9488" w14:textId="77777777" w:rsidR="00C439FD" w:rsidRDefault="00C439FD" w:rsidP="00C439FD">
      <w:pPr>
        <w:pStyle w:val="B1"/>
      </w:pPr>
      <w:r>
        <w:t>6.</w:t>
      </w:r>
      <w:r>
        <w:tab/>
        <w:t>NGAP Inventory Response ().</w:t>
      </w:r>
    </w:p>
    <w:p w14:paraId="261D24D7" w14:textId="77777777" w:rsidR="00C439FD" w:rsidRDefault="00C439FD" w:rsidP="00C439FD">
      <w:pPr>
        <w:pStyle w:val="B1"/>
      </w:pPr>
      <w:r>
        <w:t>7.</w:t>
      </w:r>
      <w:r>
        <w:tab/>
        <w:t>AIoT paging occurs.</w:t>
      </w:r>
    </w:p>
    <w:p w14:paraId="4DE5A5A8" w14:textId="77777777" w:rsidR="00C439FD" w:rsidRDefault="00C439FD" w:rsidP="00C439FD">
      <w:pPr>
        <w:pStyle w:val="B1"/>
      </w:pPr>
      <w:r>
        <w:t>8.</w:t>
      </w:r>
      <w:r>
        <w:tab/>
        <w:t>Ambient IoT NAS Inventory Response message (Registration capability indication, Ambient IoT device ID) is sent to the reader from the Ambient IoT device. The registration capability indication is used to indicate to the network this device is capable of registration. It may also be seen as an implicit indication the Ambient IoT device support DO-A communication.</w:t>
      </w:r>
    </w:p>
    <w:p w14:paraId="6F1B53FD" w14:textId="77777777" w:rsidR="00C439FD" w:rsidRDefault="00C439FD" w:rsidP="00C439FD">
      <w:pPr>
        <w:pStyle w:val="EditorsNote"/>
      </w:pPr>
      <w:r>
        <w:t>Editor's note:</w:t>
      </w:r>
      <w:r>
        <w:tab/>
        <w:t>Whether security is required to protect the registration capability indication is FFS.</w:t>
      </w:r>
    </w:p>
    <w:p w14:paraId="35414A41" w14:textId="77777777" w:rsidR="00C439FD" w:rsidRDefault="00C439FD" w:rsidP="00C439FD">
      <w:pPr>
        <w:pStyle w:val="B1"/>
      </w:pPr>
      <w:r>
        <w:t>9.</w:t>
      </w:r>
      <w:r>
        <w:tab/>
        <w:t>NGAP Inventory Report message (Inventory Report Transfer (Ambient IoT NAS Inventory Response message (Registration capability indication, Ambient IoT device ID), RAN A-IoT Device NGAP ID) is sent from reader to AIOTF.</w:t>
      </w:r>
    </w:p>
    <w:p w14:paraId="02A89699" w14:textId="77777777" w:rsidR="00C439FD" w:rsidRDefault="00C439FD" w:rsidP="00C439FD">
      <w:pPr>
        <w:pStyle w:val="B1"/>
      </w:pPr>
      <w:r>
        <w:lastRenderedPageBreak/>
        <w:t>10.</w:t>
      </w:r>
      <w:r>
        <w:tab/>
        <w:t>Based on receiving the registration capability indication, the AIOTF determines to attempt registering the Ambient IoT device.</w:t>
      </w:r>
    </w:p>
    <w:p w14:paraId="3E9568C8" w14:textId="77777777" w:rsidR="00C439FD" w:rsidRDefault="00C439FD" w:rsidP="00C439FD">
      <w:pPr>
        <w:pStyle w:val="B1"/>
      </w:pPr>
      <w:r>
        <w:t>11.</w:t>
      </w:r>
      <w:r>
        <w:tab/>
        <w:t>The AIOTF sends Nadm_Registration request message (Ambient IoT device ID, AIOTF ID) to the ADM.</w:t>
      </w:r>
    </w:p>
    <w:p w14:paraId="5B4A6A54" w14:textId="77777777" w:rsidR="00C439FD" w:rsidRDefault="00C439FD" w:rsidP="00C439FD">
      <w:pPr>
        <w:pStyle w:val="B1"/>
      </w:pPr>
      <w:r>
        <w:t>12.</w:t>
      </w:r>
      <w:r>
        <w:tab/>
        <w:t>The ADM determines Ambient IoT device is authorized to register with the network. For example, this can be based on subscription data.</w:t>
      </w:r>
    </w:p>
    <w:p w14:paraId="3CC5FE4D" w14:textId="77777777" w:rsidR="00C439FD" w:rsidRDefault="00C439FD" w:rsidP="00C439FD">
      <w:pPr>
        <w:pStyle w:val="B1"/>
      </w:pPr>
      <w:r>
        <w:t>13.</w:t>
      </w:r>
      <w:r>
        <w:tab/>
        <w:t>Upon successful authorization, the ADM register the AIOTF ID for the Ambient IoT device in the ADM.</w:t>
      </w:r>
    </w:p>
    <w:p w14:paraId="743F0A10" w14:textId="77777777" w:rsidR="00C439FD" w:rsidRDefault="00C439FD" w:rsidP="00C439FD">
      <w:pPr>
        <w:pStyle w:val="B1"/>
      </w:pPr>
      <w:r>
        <w:t>14.</w:t>
      </w:r>
      <w:r>
        <w:tab/>
        <w:t>The ADM sends Nadm_Registration response message (Ambient IoT device ID, result) to the AIOTF, providing the result of the registration attempt.</w:t>
      </w:r>
    </w:p>
    <w:p w14:paraId="1A90D547" w14:textId="732D96CE" w:rsidR="00C439FD" w:rsidRDefault="00C439FD" w:rsidP="00C439FD">
      <w:pPr>
        <w:pStyle w:val="B1"/>
      </w:pPr>
      <w:r>
        <w:t>15.</w:t>
      </w:r>
      <w:r>
        <w:tab/>
        <w:t>The AIOTF sends NGAP Command Request message (Command request transfer(RAN A-IoT Device NGAP ID, Keep context indication, A-IoT NAS PDU (Command (Registration accept)))) to the reader. Keep context indication is used as an expansion of follow on command indication. Since the DO-A communication may occur over a long time, the reader needs to be able to route DO-A communication over potentially a long time.</w:t>
      </w:r>
    </w:p>
    <w:p w14:paraId="1E571686" w14:textId="77777777" w:rsidR="00C439FD" w:rsidRDefault="00C439FD" w:rsidP="00C439FD">
      <w:pPr>
        <w:pStyle w:val="B1"/>
      </w:pPr>
      <w:r>
        <w:t>16.</w:t>
      </w:r>
      <w:r>
        <w:tab/>
        <w:t>The reader sends Reader 2 device message (A-IoT NAS PDU (Registration accept)) to the Ambient IoT device.</w:t>
      </w:r>
    </w:p>
    <w:p w14:paraId="31B7DE7E" w14:textId="77777777" w:rsidR="00C439FD" w:rsidRDefault="00C439FD" w:rsidP="00C439FD">
      <w:pPr>
        <w:pStyle w:val="B1"/>
      </w:pPr>
      <w:r>
        <w:t>17.</w:t>
      </w:r>
      <w:r>
        <w:tab/>
        <w:t>The AIOTF sends NGAP Command Request message (Command request transfer (RAN A-IoT Device NGAP ID, DO-A service indication, A-IoT NAS PDU (DO-A dependent service request payload))) to the reader. The DO-A service indication may be used by the reader to determine whether to activate DO-A or do regular paging for the DO-A service.</w:t>
      </w:r>
    </w:p>
    <w:p w14:paraId="15EFD2DD" w14:textId="77777777" w:rsidR="00C439FD" w:rsidRDefault="00C439FD" w:rsidP="00C439FD">
      <w:pPr>
        <w:pStyle w:val="B1"/>
      </w:pPr>
      <w:r>
        <w:t>18.</w:t>
      </w:r>
      <w:r>
        <w:tab/>
        <w:t>Execute the DO-A dependent service request. How the reader and Ambient IoT device configures is out of scope for this solution. After this, the Ambient IoT device can send data autonomously.</w:t>
      </w:r>
    </w:p>
    <w:p w14:paraId="07EBACFF" w14:textId="77777777" w:rsidR="00C439FD" w:rsidRDefault="00C439FD" w:rsidP="00C439FD">
      <w:pPr>
        <w:pStyle w:val="EditorsNote"/>
      </w:pPr>
      <w:r>
        <w:t>Editor's note:</w:t>
      </w:r>
      <w:r>
        <w:tab/>
        <w:t>Data delivery details are FFS.</w:t>
      </w:r>
    </w:p>
    <w:p w14:paraId="144CA3FB" w14:textId="77777777" w:rsidR="00C439FD" w:rsidRDefault="00C439FD" w:rsidP="00C439FD">
      <w:pPr>
        <w:pStyle w:val="EditorsNote"/>
      </w:pPr>
      <w:r>
        <w:t>Editor's note:</w:t>
      </w:r>
      <w:r>
        <w:tab/>
        <w:t>RAN working group coordination is required to determine context storage aspects in gNB.</w:t>
      </w:r>
    </w:p>
    <w:p w14:paraId="2C634137" w14:textId="50DB32CB" w:rsidR="008F3036" w:rsidRDefault="00000000">
      <w:pPr>
        <w:pStyle w:val="Heading4"/>
      </w:pPr>
      <w:bookmarkStart w:id="174" w:name="_Toc207771808"/>
      <w:r>
        <w:t>6.4.2.2</w:t>
      </w:r>
      <w:r>
        <w:tab/>
        <w:t>AIoT device capability syncronization</w:t>
      </w:r>
      <w:bookmarkEnd w:id="174"/>
    </w:p>
    <w:p w14:paraId="76C9AB60" w14:textId="77777777" w:rsidR="008F3036" w:rsidRDefault="00000000" w:rsidP="00C439FD">
      <w:pPr>
        <w:pStyle w:val="EditorsNote"/>
      </w:pPr>
      <w:r>
        <w:t>Editor’s note:</w:t>
      </w:r>
      <w:r>
        <w:tab/>
      </w:r>
      <w:r>
        <w:rPr>
          <w:lang w:eastAsia="zh-CN"/>
        </w:rPr>
        <w:t>It is FFS whether this procedure is needed.</w:t>
      </w:r>
    </w:p>
    <w:p w14:paraId="40B87189" w14:textId="77777777" w:rsidR="008F3036" w:rsidRPr="00C439FD" w:rsidRDefault="00000000" w:rsidP="00C439FD">
      <w:pPr>
        <w:pStyle w:val="TH"/>
      </w:pPr>
      <w:r w:rsidRPr="00C439FD">
        <w:object w:dxaOrig="24771" w:dyaOrig="7291" w14:anchorId="64EBED2D">
          <v:shape id="_x0000_i1031" type="#_x0000_t75" style="width:482.1pt;height:142.1pt" o:ole="">
            <v:imagedata r:id="rId23" o:title=""/>
          </v:shape>
          <o:OLEObject Type="Embed" ProgID="Visio.Drawing.15" ShapeID="_x0000_i1031" DrawAspect="Content" ObjectID="_1818384627" r:id="rId24"/>
        </w:object>
      </w:r>
    </w:p>
    <w:p w14:paraId="7EE85A26" w14:textId="3E3963B5" w:rsidR="008F3036" w:rsidRDefault="00000000" w:rsidP="00C439FD">
      <w:pPr>
        <w:pStyle w:val="TF"/>
        <w:rPr>
          <w:rFonts w:eastAsia="Yu Mincho"/>
        </w:rPr>
      </w:pPr>
      <w:r>
        <w:t>Figure 6.4.2.2-1: AIoT device capability sync</w:t>
      </w:r>
      <w:r>
        <w:rPr>
          <w:rFonts w:hint="eastAsia"/>
          <w:lang w:eastAsia="zh-CN"/>
        </w:rPr>
        <w:t>h</w:t>
      </w:r>
      <w:r>
        <w:t>ronization</w:t>
      </w:r>
    </w:p>
    <w:p w14:paraId="7ADC80ED" w14:textId="77777777" w:rsidR="00C439FD" w:rsidRDefault="00C439FD" w:rsidP="00C439FD">
      <w:pPr>
        <w:pStyle w:val="B1"/>
      </w:pPr>
      <w:r>
        <w:t>1.</w:t>
      </w:r>
      <w:r>
        <w:tab/>
        <w:t>The AIOTF sends NGAP Command Request message (Command request transfer (RAN A-IoT Device NGAP ID, first A-IoT NAS PDU (Command (AIoT device capability request indication)))) to the reader. The AIOT device capability request indication in the command is used by the Ambient IoT device to determine to send AIoT device capability container information element.</w:t>
      </w:r>
    </w:p>
    <w:p w14:paraId="7246E067" w14:textId="77777777" w:rsidR="00C439FD" w:rsidRDefault="00C439FD" w:rsidP="00C439FD">
      <w:pPr>
        <w:pStyle w:val="B1"/>
      </w:pPr>
      <w:r>
        <w:t>2.</w:t>
      </w:r>
      <w:r>
        <w:tab/>
        <w:t>The reader sends Reader 2 device message (first A-IoT NAS PDU (AIoT device capability request indication)))) to the Ambient IoT device.</w:t>
      </w:r>
    </w:p>
    <w:p w14:paraId="71AAFEFC" w14:textId="77777777" w:rsidR="00C439FD" w:rsidRDefault="00C439FD" w:rsidP="00C439FD">
      <w:pPr>
        <w:pStyle w:val="B1"/>
      </w:pPr>
      <w:r>
        <w:t>3.</w:t>
      </w:r>
      <w:r>
        <w:tab/>
        <w:t>The Ambient IoT device sends Device to reader message (second A-IoT NAS PDU (AIoT device capability container information element) to the reader. The AIoT device capability container information element can indicate support for DO-A, power saving features, security capabilities, available sensor(s) etc.</w:t>
      </w:r>
    </w:p>
    <w:p w14:paraId="0368271B" w14:textId="77777777" w:rsidR="00C439FD" w:rsidRDefault="00C439FD" w:rsidP="00C439FD">
      <w:pPr>
        <w:pStyle w:val="B1"/>
      </w:pPr>
      <w:r>
        <w:lastRenderedPageBreak/>
        <w:t>4.</w:t>
      </w:r>
      <w:r>
        <w:tab/>
        <w:t>The reader sends NGAP Command response message (Command Response Transfer (AIoT device capability container information element), RAN A-IoT Device NGAP ID) to the AIOTF.</w:t>
      </w:r>
    </w:p>
    <w:p w14:paraId="6F24D864" w14:textId="77777777" w:rsidR="00C439FD" w:rsidRDefault="00C439FD" w:rsidP="00C439FD">
      <w:pPr>
        <w:pStyle w:val="B1"/>
      </w:pPr>
      <w:r>
        <w:t>5.</w:t>
      </w:r>
      <w:r>
        <w:tab/>
        <w:t>The AIOTF sends Nadm_DM_Update Request (Ambient IoT device ID, AIoT device capabilities) to the ADM with the purpose of registering the AIoT device capabilities with the subscription data of the Ambient IoT device.</w:t>
      </w:r>
    </w:p>
    <w:p w14:paraId="38BDB250" w14:textId="77777777" w:rsidR="00C439FD" w:rsidRDefault="00C439FD" w:rsidP="00C439FD">
      <w:pPr>
        <w:pStyle w:val="B1"/>
      </w:pPr>
      <w:r>
        <w:t>6.</w:t>
      </w:r>
      <w:r>
        <w:tab/>
        <w:t>The ADM sends Nadm_DM_Update Response (result) to the AIOTF.</w:t>
      </w:r>
    </w:p>
    <w:p w14:paraId="03D23F1B" w14:textId="01B32E4D" w:rsidR="008F3036" w:rsidRDefault="00000000">
      <w:pPr>
        <w:pStyle w:val="Heading3"/>
      </w:pPr>
      <w:bookmarkStart w:id="175" w:name="_Toc207771809"/>
      <w:r>
        <w:rPr>
          <w:lang w:eastAsia="zh-CN"/>
        </w:rPr>
        <w:t>6.4.3</w:t>
      </w:r>
      <w:r>
        <w:rPr>
          <w:lang w:eastAsia="zh-CN"/>
        </w:rPr>
        <w:tab/>
      </w:r>
      <w:r>
        <w:t>Impacts on Services, Entities and Interfaces</w:t>
      </w:r>
      <w:bookmarkEnd w:id="175"/>
    </w:p>
    <w:p w14:paraId="450AD7C1" w14:textId="77777777" w:rsidR="00C439FD" w:rsidRDefault="00C439FD" w:rsidP="00C439FD">
      <w:r>
        <w:t>AIOTF:</w:t>
      </w:r>
    </w:p>
    <w:p w14:paraId="495E7EE5" w14:textId="77777777" w:rsidR="00C439FD" w:rsidRDefault="00C439FD" w:rsidP="00C439FD">
      <w:pPr>
        <w:pStyle w:val="B1"/>
      </w:pPr>
      <w:r>
        <w:t>-</w:t>
      </w:r>
      <w:r>
        <w:tab/>
        <w:t>Support registration of AIoT devices.</w:t>
      </w:r>
    </w:p>
    <w:p w14:paraId="5A3A038E" w14:textId="77777777" w:rsidR="00C439FD" w:rsidRDefault="00C439FD" w:rsidP="00C439FD">
      <w:pPr>
        <w:pStyle w:val="B1"/>
      </w:pPr>
      <w:r>
        <w:t>-</w:t>
      </w:r>
      <w:r>
        <w:tab/>
        <w:t>Support AIoT capabilities.</w:t>
      </w:r>
    </w:p>
    <w:p w14:paraId="6FB6A492" w14:textId="77777777" w:rsidR="00C439FD" w:rsidRDefault="00C439FD" w:rsidP="00C439FD">
      <w:r>
        <w:t>Reader:</w:t>
      </w:r>
    </w:p>
    <w:p w14:paraId="0A27855D" w14:textId="77777777" w:rsidR="00C439FD" w:rsidRDefault="00C439FD" w:rsidP="00C439FD">
      <w:pPr>
        <w:pStyle w:val="B1"/>
      </w:pPr>
      <w:r>
        <w:t>-</w:t>
      </w:r>
      <w:r>
        <w:tab/>
        <w:t>Context handling for DO-A devices.</w:t>
      </w:r>
    </w:p>
    <w:p w14:paraId="4BE340D8" w14:textId="77777777" w:rsidR="00C439FD" w:rsidRDefault="00C439FD" w:rsidP="00C439FD">
      <w:r>
        <w:t>ADM:</w:t>
      </w:r>
    </w:p>
    <w:p w14:paraId="4D15D9C6" w14:textId="77777777" w:rsidR="00C439FD" w:rsidRDefault="00C439FD" w:rsidP="00C439FD">
      <w:pPr>
        <w:pStyle w:val="B1"/>
      </w:pPr>
      <w:r>
        <w:t>-</w:t>
      </w:r>
      <w:r>
        <w:tab/>
        <w:t>Registration.</w:t>
      </w:r>
    </w:p>
    <w:p w14:paraId="5AA5477C" w14:textId="77777777" w:rsidR="00C439FD" w:rsidRDefault="00C439FD" w:rsidP="00C439FD">
      <w:pPr>
        <w:pStyle w:val="B1"/>
      </w:pPr>
      <w:r>
        <w:t>-</w:t>
      </w:r>
      <w:r>
        <w:tab/>
        <w:t>AIOT device capabilities.</w:t>
      </w:r>
    </w:p>
    <w:p w14:paraId="49D5AE5F" w14:textId="77777777" w:rsidR="00C439FD" w:rsidRDefault="00C439FD" w:rsidP="00C439FD">
      <w:r>
        <w:t>AIoT device:</w:t>
      </w:r>
    </w:p>
    <w:p w14:paraId="0390DFF8" w14:textId="77777777" w:rsidR="00C439FD" w:rsidRDefault="00C439FD" w:rsidP="00C439FD">
      <w:pPr>
        <w:pStyle w:val="B1"/>
      </w:pPr>
      <w:r>
        <w:t>-</w:t>
      </w:r>
      <w:r>
        <w:tab/>
        <w:t>Registration.</w:t>
      </w:r>
    </w:p>
    <w:p w14:paraId="0505B780" w14:textId="77777777" w:rsidR="00C439FD" w:rsidRDefault="00C439FD" w:rsidP="00C439FD">
      <w:pPr>
        <w:pStyle w:val="B1"/>
      </w:pPr>
      <w:r>
        <w:t>-</w:t>
      </w:r>
      <w:r>
        <w:tab/>
        <w:t>AIOT device capabilities.</w:t>
      </w:r>
    </w:p>
    <w:p w14:paraId="638E16F3" w14:textId="77777777" w:rsidR="00C439FD" w:rsidRDefault="00C439FD" w:rsidP="00C439FD">
      <w:pPr>
        <w:pStyle w:val="B1"/>
      </w:pPr>
      <w:r>
        <w:t>-</w:t>
      </w:r>
      <w:r>
        <w:tab/>
        <w:t>DO-A.</w:t>
      </w:r>
    </w:p>
    <w:p w14:paraId="314DC7C6" w14:textId="77777777" w:rsidR="008F3036" w:rsidRDefault="00000000">
      <w:pPr>
        <w:pStyle w:val="Heading2"/>
      </w:pPr>
      <w:bookmarkStart w:id="176" w:name="startOfAnnexes"/>
      <w:bookmarkStart w:id="177" w:name="_Toc500949097"/>
      <w:bookmarkStart w:id="178" w:name="_Toc92875660"/>
      <w:bookmarkStart w:id="179" w:name="_Toc93070684"/>
      <w:bookmarkStart w:id="180" w:name="_Toc207771810"/>
      <w:bookmarkEnd w:id="176"/>
      <w:r>
        <w:t>6.</w:t>
      </w:r>
      <w:r>
        <w:rPr>
          <w:rFonts w:hint="eastAsia"/>
        </w:rPr>
        <w:t>X</w:t>
      </w:r>
      <w:r>
        <w:rPr>
          <w:rFonts w:hint="eastAsia"/>
        </w:rPr>
        <w:tab/>
      </w:r>
      <w:r>
        <w:t>Solution</w:t>
      </w:r>
      <w:r>
        <w:rPr>
          <w:rFonts w:hint="eastAsia"/>
        </w:rPr>
        <w:t xml:space="preserve"> #</w:t>
      </w:r>
      <w:r>
        <w:t xml:space="preserve">X: </w:t>
      </w:r>
      <w:bookmarkEnd w:id="177"/>
      <w:r>
        <w:t>&lt;Solution Title&gt;</w:t>
      </w:r>
      <w:bookmarkEnd w:id="178"/>
      <w:bookmarkEnd w:id="179"/>
      <w:bookmarkEnd w:id="180"/>
    </w:p>
    <w:p w14:paraId="0FF5BEDD" w14:textId="77777777" w:rsidR="008F3036" w:rsidRDefault="00000000">
      <w:pPr>
        <w:pStyle w:val="Heading3"/>
      </w:pPr>
      <w:bookmarkStart w:id="181" w:name="_Toc500949099"/>
      <w:bookmarkStart w:id="182" w:name="_Toc92875662"/>
      <w:bookmarkStart w:id="183" w:name="_Toc93070686"/>
      <w:bookmarkStart w:id="184" w:name="_Toc207771811"/>
      <w:r>
        <w:t>6.</w:t>
      </w:r>
      <w:r>
        <w:rPr>
          <w:rFonts w:hint="eastAsia"/>
        </w:rPr>
        <w:t>X</w:t>
      </w:r>
      <w:r>
        <w:t>.0</w:t>
      </w:r>
      <w:r>
        <w:rPr>
          <w:rFonts w:hint="eastAsia"/>
        </w:rPr>
        <w:tab/>
      </w:r>
      <w:bookmarkEnd w:id="181"/>
      <w:bookmarkEnd w:id="182"/>
      <w:bookmarkEnd w:id="183"/>
      <w:r>
        <w:t>High-level solution Principles</w:t>
      </w:r>
      <w:bookmarkEnd w:id="184"/>
    </w:p>
    <w:p w14:paraId="61A7E625" w14:textId="77777777" w:rsidR="008F3036" w:rsidRDefault="00000000">
      <w:pPr>
        <w:pStyle w:val="EditorsNote"/>
      </w:pPr>
      <w:bookmarkStart w:id="185" w:name="_Toc500949101"/>
      <w:r>
        <w:t>Editor's note:</w:t>
      </w:r>
      <w:r>
        <w:tab/>
        <w:t>Where possible similar/overlapping solution proposals should be documented as a single solution in the TR.</w:t>
      </w:r>
    </w:p>
    <w:p w14:paraId="01350CAF" w14:textId="77777777" w:rsidR="008F3036" w:rsidRDefault="00000000">
      <w:pPr>
        <w:pStyle w:val="EditorsNote"/>
      </w:pPr>
      <w:r>
        <w:tab/>
        <w:t>Documentation of more than one solution from the same company for the same KI is allowed but it shouldn't be expected that all of them will be documented in the TR.</w:t>
      </w:r>
    </w:p>
    <w:p w14:paraId="6B3456FC" w14:textId="77777777" w:rsidR="008F3036" w:rsidRDefault="008F3036"/>
    <w:p w14:paraId="51F9F157" w14:textId="77777777" w:rsidR="008F3036" w:rsidRDefault="00000000">
      <w:pPr>
        <w:pStyle w:val="Heading3"/>
      </w:pPr>
      <w:bookmarkStart w:id="186" w:name="_Toc92875663"/>
      <w:bookmarkStart w:id="187" w:name="_Toc93070687"/>
      <w:bookmarkStart w:id="188" w:name="_Toc207771812"/>
      <w:r>
        <w:t>6.</w:t>
      </w:r>
      <w:r>
        <w:rPr>
          <w:rFonts w:hint="eastAsia"/>
        </w:rPr>
        <w:t>X</w:t>
      </w:r>
      <w:r>
        <w:t>.1</w:t>
      </w:r>
      <w:r>
        <w:rPr>
          <w:rFonts w:hint="eastAsia"/>
        </w:rPr>
        <w:tab/>
        <w:t>Description</w:t>
      </w:r>
      <w:bookmarkEnd w:id="188"/>
    </w:p>
    <w:p w14:paraId="7CAC7C48" w14:textId="77777777" w:rsidR="008F3036" w:rsidRDefault="00000000">
      <w:pPr>
        <w:pStyle w:val="EditorsNote"/>
      </w:pPr>
      <w:r>
        <w:t>Editor's note:</w:t>
      </w:r>
      <w:r>
        <w:tab/>
        <w:t>This clause will describe the solution principles and architecture assumptions for corresponding key issue(s). Further (sub-)clause(s) may be added to capture details.</w:t>
      </w:r>
    </w:p>
    <w:p w14:paraId="0028C2A8" w14:textId="77777777" w:rsidR="008F3036" w:rsidRDefault="008F3036"/>
    <w:p w14:paraId="36C05B1B" w14:textId="77777777" w:rsidR="008F3036" w:rsidRDefault="00000000">
      <w:pPr>
        <w:pStyle w:val="Heading3"/>
      </w:pPr>
      <w:bookmarkStart w:id="189" w:name="_Toc207771813"/>
      <w:r>
        <w:t>6.X.2</w:t>
      </w:r>
      <w:r>
        <w:tab/>
        <w:t>Procedures</w:t>
      </w:r>
      <w:bookmarkEnd w:id="185"/>
      <w:bookmarkEnd w:id="186"/>
      <w:bookmarkEnd w:id="187"/>
      <w:bookmarkEnd w:id="189"/>
    </w:p>
    <w:p w14:paraId="0C73FDDE" w14:textId="77777777" w:rsidR="008F3036" w:rsidRDefault="00000000">
      <w:pPr>
        <w:pStyle w:val="EditorsNote"/>
      </w:pPr>
      <w:r>
        <w:t>Editor's note:</w:t>
      </w:r>
      <w:r>
        <w:tab/>
        <w:t>This clause will describe the high-level procedures and information flows for the solution.</w:t>
      </w:r>
    </w:p>
    <w:p w14:paraId="58DEF474" w14:textId="77777777" w:rsidR="008F3036" w:rsidRDefault="008F3036">
      <w:bookmarkStart w:id="190" w:name="_Toc326248711"/>
      <w:bookmarkStart w:id="191" w:name="_Toc510604409"/>
      <w:bookmarkStart w:id="192" w:name="_Toc92875664"/>
      <w:bookmarkStart w:id="193" w:name="_Toc93070688"/>
    </w:p>
    <w:p w14:paraId="7C54F8ED" w14:textId="77777777" w:rsidR="008F3036" w:rsidRDefault="00000000">
      <w:pPr>
        <w:pStyle w:val="Heading3"/>
        <w:rPr>
          <w:lang w:eastAsia="zh-CN"/>
        </w:rPr>
      </w:pPr>
      <w:bookmarkStart w:id="194" w:name="_Toc207771814"/>
      <w:r>
        <w:rPr>
          <w:lang w:eastAsia="zh-CN"/>
        </w:rPr>
        <w:lastRenderedPageBreak/>
        <w:t>6.X.3</w:t>
      </w:r>
      <w:r>
        <w:rPr>
          <w:lang w:eastAsia="zh-CN"/>
        </w:rPr>
        <w:tab/>
      </w:r>
      <w:bookmarkEnd w:id="190"/>
      <w:bookmarkEnd w:id="191"/>
      <w:bookmarkEnd w:id="192"/>
      <w:r>
        <w:t>Impacts on Services, Entities and Interfaces</w:t>
      </w:r>
      <w:bookmarkEnd w:id="193"/>
      <w:bookmarkEnd w:id="194"/>
    </w:p>
    <w:p w14:paraId="62DEA6CA" w14:textId="77777777" w:rsidR="008F3036" w:rsidRDefault="00000000">
      <w:pPr>
        <w:pStyle w:val="EditorsNote"/>
      </w:pPr>
      <w:bookmarkStart w:id="195" w:name="_Toc250980595"/>
      <w:bookmarkStart w:id="196" w:name="_Toc326037266"/>
      <w:bookmarkStart w:id="197" w:name="_Toc510604411"/>
      <w:bookmarkStart w:id="198" w:name="_Toc92875665"/>
      <w:bookmarkStart w:id="199" w:name="_Toc93070689"/>
      <w:bookmarkStart w:id="200" w:name="_Toc310438366"/>
      <w:bookmarkStart w:id="201" w:name="_Toc324232216"/>
      <w:bookmarkStart w:id="202" w:name="_Toc326248735"/>
      <w:bookmarkStart w:id="203" w:name="_Toc510604412"/>
      <w:r>
        <w:t>Editor's note:</w:t>
      </w:r>
      <w:r>
        <w:tab/>
        <w:t>This clause captures impacts on existing services, entities and interfaces.</w:t>
      </w:r>
    </w:p>
    <w:p w14:paraId="12B1759E" w14:textId="77777777" w:rsidR="008F3036" w:rsidRDefault="008F3036"/>
    <w:p w14:paraId="3CF9E6E5" w14:textId="77777777" w:rsidR="008F3036" w:rsidRDefault="00000000">
      <w:pPr>
        <w:pStyle w:val="Heading1"/>
        <w:rPr>
          <w:lang w:eastAsia="zh-CN"/>
        </w:rPr>
      </w:pPr>
      <w:bookmarkStart w:id="204" w:name="_Toc207771815"/>
      <w:r>
        <w:rPr>
          <w:lang w:eastAsia="zh-CN"/>
        </w:rPr>
        <w:t>7</w:t>
      </w:r>
      <w:r>
        <w:rPr>
          <w:lang w:eastAsia="zh-CN"/>
        </w:rPr>
        <w:tab/>
      </w:r>
      <w:bookmarkEnd w:id="195"/>
      <w:bookmarkEnd w:id="196"/>
      <w:bookmarkEnd w:id="197"/>
      <w:bookmarkEnd w:id="198"/>
      <w:bookmarkEnd w:id="199"/>
      <w:r>
        <w:rPr>
          <w:lang w:eastAsia="zh-CN"/>
        </w:rPr>
        <w:t>Interim agreements</w:t>
      </w:r>
      <w:bookmarkEnd w:id="204"/>
    </w:p>
    <w:p w14:paraId="5A1BB761" w14:textId="77777777" w:rsidR="008F3036" w:rsidRDefault="00000000">
      <w:pPr>
        <w:pStyle w:val="Heading2"/>
      </w:pPr>
      <w:bookmarkStart w:id="205" w:name="_Toc207771816"/>
      <w:r>
        <w:t>7.1</w:t>
      </w:r>
      <w:r>
        <w:tab/>
        <w:t>Agreed Principles</w:t>
      </w:r>
      <w:bookmarkEnd w:id="205"/>
      <w:r>
        <w:t xml:space="preserve"> </w:t>
      </w:r>
    </w:p>
    <w:p w14:paraId="7456FC6C" w14:textId="77777777" w:rsidR="008F3036" w:rsidRDefault="00000000">
      <w:pPr>
        <w:pStyle w:val="Heading3"/>
      </w:pPr>
      <w:bookmarkStart w:id="206" w:name="_Toc207771817"/>
      <w:r>
        <w:t>7.1.Y</w:t>
      </w:r>
      <w:r>
        <w:tab/>
        <w:t>Agreed Principles for KI#Y</w:t>
      </w:r>
      <w:bookmarkEnd w:id="206"/>
    </w:p>
    <w:p w14:paraId="481EA28F" w14:textId="77777777" w:rsidR="008F3036" w:rsidRDefault="00000000">
      <w:pPr>
        <w:pStyle w:val="EditorsNote"/>
      </w:pPr>
      <w:r>
        <w:t>Editor's note:</w:t>
      </w:r>
      <w:r>
        <w:tab/>
        <w:t>This clause will include the principles that are agreed as work progresses for the specific KI#Y. This may be populated directly or e.g. also when a topic in clause 7.2.Y gets resolved and a principle is agreed.</w:t>
      </w:r>
    </w:p>
    <w:p w14:paraId="5A4F345F" w14:textId="77777777" w:rsidR="008F3036" w:rsidRDefault="00000000">
      <w:pPr>
        <w:pStyle w:val="Heading2"/>
      </w:pPr>
      <w:bookmarkStart w:id="207" w:name="_Toc207771818"/>
      <w:r>
        <w:t>7.2</w:t>
      </w:r>
      <w:r>
        <w:tab/>
        <w:t>Topics for further consideration</w:t>
      </w:r>
      <w:bookmarkEnd w:id="207"/>
    </w:p>
    <w:p w14:paraId="2B98F3FC" w14:textId="77777777" w:rsidR="008F3036" w:rsidRDefault="00000000">
      <w:pPr>
        <w:pStyle w:val="Heading3"/>
      </w:pPr>
      <w:bookmarkStart w:id="208" w:name="_Toc207771819"/>
      <w:r>
        <w:t>7.2.Z</w:t>
      </w:r>
      <w:r>
        <w:tab/>
        <w:t>Topics for further consideration for KI#Z</w:t>
      </w:r>
      <w:bookmarkEnd w:id="208"/>
    </w:p>
    <w:p w14:paraId="25D4CB5D" w14:textId="77777777" w:rsidR="008F3036" w:rsidRDefault="00000000">
      <w:pPr>
        <w:pStyle w:val="EditorsNote"/>
      </w:pPr>
      <w:r>
        <w:t>Editor's note:</w:t>
      </w:r>
      <w:r>
        <w:tab/>
        <w:t>This clause will include the topics for further consideration as work progresses for the specific KI#Z. Eventually this clause should only contain topics for further consideration that did not result in agreements (i.e. in agreed principle(s) in a clause 7.1.Z) and can either be then marked as not pursued or postponed to a future release.</w:t>
      </w:r>
    </w:p>
    <w:p w14:paraId="6F8A66D4" w14:textId="77777777" w:rsidR="008F3036" w:rsidRDefault="008F3036"/>
    <w:p w14:paraId="2B97CE20" w14:textId="77777777" w:rsidR="008F3036" w:rsidRDefault="00000000">
      <w:pPr>
        <w:pStyle w:val="Heading1"/>
      </w:pPr>
      <w:bookmarkStart w:id="209" w:name="_Toc92875666"/>
      <w:bookmarkStart w:id="210" w:name="_Toc93070690"/>
      <w:bookmarkStart w:id="211" w:name="_Toc207771820"/>
      <w:r>
        <w:t>8</w:t>
      </w:r>
      <w:r>
        <w:tab/>
        <w:t>Conclusions</w:t>
      </w:r>
      <w:bookmarkEnd w:id="200"/>
      <w:bookmarkEnd w:id="201"/>
      <w:bookmarkEnd w:id="202"/>
      <w:bookmarkEnd w:id="203"/>
      <w:bookmarkEnd w:id="209"/>
      <w:bookmarkEnd w:id="210"/>
      <w:bookmarkEnd w:id="211"/>
    </w:p>
    <w:p w14:paraId="79CB65E2" w14:textId="77777777" w:rsidR="008F3036" w:rsidRDefault="00000000">
      <w:pPr>
        <w:pStyle w:val="EditorsNote"/>
      </w:pPr>
      <w:r>
        <w:rPr>
          <w:lang w:val="en-US" w:eastAsia="ja-JP"/>
        </w:rPr>
        <w:t>Editor's note:</w:t>
      </w:r>
      <w:r>
        <w:tab/>
      </w:r>
      <w:r>
        <w:rPr>
          <w:lang w:val="en-US" w:eastAsia="ja-JP"/>
        </w:rPr>
        <w:t xml:space="preserve">This clause will </w:t>
      </w:r>
      <w:r>
        <w:t>capture conclusions for the study.</w:t>
      </w:r>
    </w:p>
    <w:p w14:paraId="0B107B27" w14:textId="63860597" w:rsidR="008F3036" w:rsidRDefault="00000000">
      <w:pPr>
        <w:pStyle w:val="EditorsNote"/>
        <w:rPr>
          <w:lang w:val="en-US" w:eastAsia="ja-JP"/>
        </w:rPr>
      </w:pPr>
      <w:r>
        <w:rPr>
          <w:lang w:val="en-US" w:eastAsia="ja-JP"/>
        </w:rPr>
        <w:tab/>
        <w:t>Where there is consensus, interim agreements (e.g. solution principles descriptions) should be documented in the TR as soon as possible during a study.</w:t>
      </w:r>
    </w:p>
    <w:p w14:paraId="125137F3" w14:textId="77777777" w:rsidR="008F3036" w:rsidRDefault="00000000">
      <w:pPr>
        <w:pStyle w:val="EditorsNote"/>
        <w:rPr>
          <w:lang w:val="en-US" w:eastAsia="ja-JP"/>
        </w:rPr>
      </w:pPr>
      <w:r>
        <w:rPr>
          <w:lang w:val="en-US" w:eastAsia="ja-JP"/>
        </w:rPr>
        <w:tab/>
        <w:t>These can be documented in the TR as "</w:t>
      </w:r>
      <w:r>
        <w:t xml:space="preserve">7.1.Y </w:t>
      </w:r>
      <w:r>
        <w:rPr>
          <w:lang w:val="en-US" w:eastAsia="ja-JP"/>
        </w:rPr>
        <w:t>Agreed Principles for KI#Y" in the "Interim Agreements" clause. If the interim agreement has impacts on another clause in the TR and if there is consensus, that TR clause can be updated.</w:t>
      </w:r>
    </w:p>
    <w:p w14:paraId="50DC2245" w14:textId="77777777" w:rsidR="008F3036" w:rsidRDefault="00000000">
      <w:pPr>
        <w:pStyle w:val="EditorsNote"/>
        <w:rPr>
          <w:lang w:val="en-US" w:eastAsia="ja-JP"/>
        </w:rPr>
      </w:pPr>
      <w:r>
        <w:rPr>
          <w:lang w:val="en-US" w:eastAsia="ja-JP"/>
        </w:rPr>
        <w:tab/>
        <w:t>By consensus interim agreements can become part of the final conclusions of the study.</w:t>
      </w:r>
    </w:p>
    <w:p w14:paraId="281B855D" w14:textId="77777777" w:rsidR="008F3036" w:rsidRDefault="00000000">
      <w:pPr>
        <w:pStyle w:val="EditorsNote"/>
        <w:rPr>
          <w:lang w:val="en-US" w:eastAsia="ja-JP"/>
        </w:rPr>
      </w:pPr>
      <w:r>
        <w:rPr>
          <w:lang w:val="en-US" w:eastAsia="ja-JP"/>
        </w:rPr>
        <w:tab/>
        <w:t>The Overall Evaluation clause previously used in TR skeletons should not be used.</w:t>
      </w:r>
    </w:p>
    <w:p w14:paraId="42D80186" w14:textId="77777777" w:rsidR="008F3036" w:rsidRDefault="00000000">
      <w:pPr>
        <w:pStyle w:val="EditorsNote"/>
        <w:rPr>
          <w:lang w:val="en-US" w:eastAsia="ja-JP"/>
        </w:rPr>
      </w:pPr>
      <w:r>
        <w:rPr>
          <w:lang w:val="en-US" w:eastAsia="ja-JP"/>
        </w:rPr>
        <w:tab/>
        <w:t>There should be a Topics for further consideration clause per Key Issue. It is recommended that this is used e.g. to capture common issues that need to be resolved for multiple solutions.</w:t>
      </w:r>
    </w:p>
    <w:p w14:paraId="73BF491E" w14:textId="77777777" w:rsidR="008F3036" w:rsidRDefault="008F3036">
      <w:pPr>
        <w:rPr>
          <w:lang w:eastAsia="zh-CN"/>
        </w:rPr>
      </w:pPr>
    </w:p>
    <w:p w14:paraId="0C650321" w14:textId="77777777" w:rsidR="008F3036" w:rsidRDefault="00000000">
      <w:pPr>
        <w:pStyle w:val="Heading9"/>
      </w:pPr>
      <w:r>
        <w:br w:type="page"/>
      </w:r>
      <w:bookmarkStart w:id="212" w:name="_Toc153792593"/>
      <w:bookmarkStart w:id="213" w:name="_Toc153792678"/>
      <w:bookmarkStart w:id="214" w:name="_Toc207771821"/>
      <w:r>
        <w:lastRenderedPageBreak/>
        <w:t>Annex A:</w:t>
      </w:r>
      <w:r>
        <w:br/>
        <w:t>Change History</w:t>
      </w:r>
      <w:bookmarkStart w:id="215" w:name="historyclause"/>
      <w:bookmarkEnd w:id="212"/>
      <w:bookmarkEnd w:id="213"/>
      <w:bookmarkEnd w:id="214"/>
      <w:bookmarkEnd w:id="2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C439FD" w:rsidRPr="00235394" w14:paraId="320FDDD5" w14:textId="77777777" w:rsidTr="00C439FD">
        <w:trPr>
          <w:cantSplit/>
        </w:trPr>
        <w:tc>
          <w:tcPr>
            <w:tcW w:w="9639" w:type="dxa"/>
            <w:gridSpan w:val="8"/>
            <w:tcBorders>
              <w:bottom w:val="nil"/>
            </w:tcBorders>
            <w:shd w:val="solid" w:color="FFFFFF" w:fill="auto"/>
          </w:tcPr>
          <w:p w14:paraId="390C907D" w14:textId="77777777" w:rsidR="00C439FD" w:rsidRPr="00235394" w:rsidRDefault="00C439FD" w:rsidP="00715010">
            <w:pPr>
              <w:pStyle w:val="TAH"/>
              <w:rPr>
                <w:sz w:val="16"/>
              </w:rPr>
            </w:pPr>
            <w:r w:rsidRPr="00235394">
              <w:t>Change history</w:t>
            </w:r>
          </w:p>
        </w:tc>
      </w:tr>
      <w:tr w:rsidR="00C439FD" w:rsidRPr="00315B85" w14:paraId="184EE584" w14:textId="77777777" w:rsidTr="00C439FD">
        <w:tc>
          <w:tcPr>
            <w:tcW w:w="800" w:type="dxa"/>
            <w:shd w:val="pct10" w:color="auto" w:fill="FFFFFF"/>
          </w:tcPr>
          <w:p w14:paraId="25BE06BA" w14:textId="77777777" w:rsidR="00C439FD" w:rsidRPr="00315B85" w:rsidRDefault="00C439FD" w:rsidP="00715010">
            <w:pPr>
              <w:pStyle w:val="TAH"/>
              <w:rPr>
                <w:sz w:val="16"/>
                <w:szCs w:val="16"/>
              </w:rPr>
            </w:pPr>
            <w:r w:rsidRPr="00315B85">
              <w:rPr>
                <w:sz w:val="16"/>
                <w:szCs w:val="16"/>
              </w:rPr>
              <w:t>Date</w:t>
            </w:r>
          </w:p>
        </w:tc>
        <w:tc>
          <w:tcPr>
            <w:tcW w:w="901" w:type="dxa"/>
            <w:shd w:val="pct10" w:color="auto" w:fill="FFFFFF"/>
          </w:tcPr>
          <w:p w14:paraId="0614D8F4" w14:textId="77777777" w:rsidR="00C439FD" w:rsidRPr="00315B85" w:rsidRDefault="00C439FD" w:rsidP="00715010">
            <w:pPr>
              <w:pStyle w:val="TAH"/>
              <w:rPr>
                <w:sz w:val="16"/>
                <w:szCs w:val="16"/>
              </w:rPr>
            </w:pPr>
            <w:r w:rsidRPr="00315B85">
              <w:rPr>
                <w:sz w:val="16"/>
                <w:szCs w:val="16"/>
              </w:rPr>
              <w:t>Meeting</w:t>
            </w:r>
          </w:p>
        </w:tc>
        <w:tc>
          <w:tcPr>
            <w:tcW w:w="1134" w:type="dxa"/>
            <w:shd w:val="pct10" w:color="auto" w:fill="FFFFFF"/>
          </w:tcPr>
          <w:p w14:paraId="68D3B1C6" w14:textId="77777777" w:rsidR="00C439FD" w:rsidRPr="00315B85" w:rsidRDefault="00C439FD" w:rsidP="00715010">
            <w:pPr>
              <w:pStyle w:val="TAH"/>
              <w:rPr>
                <w:sz w:val="16"/>
                <w:szCs w:val="16"/>
              </w:rPr>
            </w:pPr>
            <w:r w:rsidRPr="00315B85">
              <w:rPr>
                <w:sz w:val="16"/>
                <w:szCs w:val="16"/>
              </w:rPr>
              <w:t>TDoc</w:t>
            </w:r>
          </w:p>
        </w:tc>
        <w:tc>
          <w:tcPr>
            <w:tcW w:w="567" w:type="dxa"/>
            <w:shd w:val="pct10" w:color="auto" w:fill="FFFFFF"/>
          </w:tcPr>
          <w:p w14:paraId="1C57EE6B" w14:textId="77777777" w:rsidR="00C439FD" w:rsidRPr="00315B85" w:rsidRDefault="00C439FD" w:rsidP="00715010">
            <w:pPr>
              <w:pStyle w:val="TAH"/>
              <w:rPr>
                <w:sz w:val="16"/>
                <w:szCs w:val="16"/>
              </w:rPr>
            </w:pPr>
            <w:r w:rsidRPr="00315B85">
              <w:rPr>
                <w:sz w:val="16"/>
                <w:szCs w:val="16"/>
              </w:rPr>
              <w:t>CR</w:t>
            </w:r>
          </w:p>
        </w:tc>
        <w:tc>
          <w:tcPr>
            <w:tcW w:w="426" w:type="dxa"/>
            <w:shd w:val="pct10" w:color="auto" w:fill="FFFFFF"/>
          </w:tcPr>
          <w:p w14:paraId="74625184" w14:textId="77777777" w:rsidR="00C439FD" w:rsidRPr="00315B85" w:rsidRDefault="00C439FD" w:rsidP="00715010">
            <w:pPr>
              <w:pStyle w:val="TAH"/>
              <w:rPr>
                <w:sz w:val="16"/>
                <w:szCs w:val="16"/>
              </w:rPr>
            </w:pPr>
            <w:r w:rsidRPr="00315B85">
              <w:rPr>
                <w:sz w:val="16"/>
                <w:szCs w:val="16"/>
              </w:rPr>
              <w:t>Rev</w:t>
            </w:r>
          </w:p>
        </w:tc>
        <w:tc>
          <w:tcPr>
            <w:tcW w:w="425" w:type="dxa"/>
            <w:shd w:val="pct10" w:color="auto" w:fill="FFFFFF"/>
          </w:tcPr>
          <w:p w14:paraId="7ADE1C33" w14:textId="77777777" w:rsidR="00C439FD" w:rsidRPr="00315B85" w:rsidRDefault="00C439FD" w:rsidP="00715010">
            <w:pPr>
              <w:pStyle w:val="TAH"/>
              <w:rPr>
                <w:sz w:val="16"/>
                <w:szCs w:val="16"/>
              </w:rPr>
            </w:pPr>
            <w:r w:rsidRPr="00315B85">
              <w:rPr>
                <w:sz w:val="16"/>
                <w:szCs w:val="16"/>
              </w:rPr>
              <w:t>Cat</w:t>
            </w:r>
          </w:p>
        </w:tc>
        <w:tc>
          <w:tcPr>
            <w:tcW w:w="4678" w:type="dxa"/>
            <w:shd w:val="pct10" w:color="auto" w:fill="FFFFFF"/>
          </w:tcPr>
          <w:p w14:paraId="35ECDC6B" w14:textId="77777777" w:rsidR="00C439FD" w:rsidRPr="00315B85" w:rsidRDefault="00C439FD" w:rsidP="00715010">
            <w:pPr>
              <w:pStyle w:val="TAH"/>
              <w:rPr>
                <w:sz w:val="16"/>
                <w:szCs w:val="16"/>
              </w:rPr>
            </w:pPr>
            <w:r w:rsidRPr="00315B85">
              <w:rPr>
                <w:sz w:val="16"/>
                <w:szCs w:val="16"/>
              </w:rPr>
              <w:t>Subject/Comment</w:t>
            </w:r>
          </w:p>
        </w:tc>
        <w:tc>
          <w:tcPr>
            <w:tcW w:w="708" w:type="dxa"/>
            <w:shd w:val="pct10" w:color="auto" w:fill="FFFFFF"/>
          </w:tcPr>
          <w:p w14:paraId="5AD0D381" w14:textId="77777777" w:rsidR="00C439FD" w:rsidRPr="00315B85" w:rsidRDefault="00C439FD" w:rsidP="00715010">
            <w:pPr>
              <w:pStyle w:val="TAH"/>
              <w:rPr>
                <w:sz w:val="16"/>
                <w:szCs w:val="16"/>
              </w:rPr>
            </w:pPr>
            <w:r w:rsidRPr="00315B85">
              <w:rPr>
                <w:sz w:val="16"/>
                <w:szCs w:val="16"/>
              </w:rPr>
              <w:t>New version</w:t>
            </w:r>
          </w:p>
        </w:tc>
      </w:tr>
      <w:tr w:rsidR="00C439FD" w:rsidRPr="00C439FD" w14:paraId="3BCB58C9" w14:textId="77777777" w:rsidTr="00C439FD">
        <w:tc>
          <w:tcPr>
            <w:tcW w:w="800" w:type="dxa"/>
            <w:shd w:val="solid" w:color="FFFFFF" w:fill="auto"/>
          </w:tcPr>
          <w:p w14:paraId="25C7B0C7" w14:textId="7FBD6237" w:rsidR="00C439FD" w:rsidRPr="00C439FD" w:rsidRDefault="00C439FD" w:rsidP="00C439FD">
            <w:pPr>
              <w:pStyle w:val="TAC"/>
              <w:rPr>
                <w:color w:val="3333FF"/>
                <w:sz w:val="16"/>
                <w:szCs w:val="16"/>
              </w:rPr>
            </w:pPr>
            <w:r w:rsidRPr="00C439FD">
              <w:rPr>
                <w:color w:val="3333FF"/>
                <w:sz w:val="16"/>
                <w:szCs w:val="16"/>
                <w:lang w:eastAsia="zh-CN"/>
              </w:rPr>
              <w:t>2025-08</w:t>
            </w:r>
          </w:p>
        </w:tc>
        <w:tc>
          <w:tcPr>
            <w:tcW w:w="901" w:type="dxa"/>
            <w:shd w:val="solid" w:color="FFFFFF" w:fill="auto"/>
          </w:tcPr>
          <w:p w14:paraId="78D58221" w14:textId="1F6DCBF9" w:rsidR="00C439FD" w:rsidRPr="00C439FD" w:rsidRDefault="00C439FD" w:rsidP="00C439FD">
            <w:pPr>
              <w:pStyle w:val="TAC"/>
              <w:rPr>
                <w:color w:val="3333FF"/>
                <w:sz w:val="16"/>
                <w:szCs w:val="16"/>
              </w:rPr>
            </w:pPr>
            <w:r w:rsidRPr="00C439FD">
              <w:rPr>
                <w:color w:val="3333FF"/>
                <w:sz w:val="16"/>
                <w:szCs w:val="16"/>
              </w:rPr>
              <w:t>SA2#170</w:t>
            </w:r>
          </w:p>
        </w:tc>
        <w:tc>
          <w:tcPr>
            <w:tcW w:w="1134" w:type="dxa"/>
            <w:shd w:val="solid" w:color="FFFFFF" w:fill="auto"/>
          </w:tcPr>
          <w:p w14:paraId="31EE22E7" w14:textId="5236C9D3" w:rsidR="00C439FD" w:rsidRPr="00C439FD" w:rsidRDefault="00C439FD" w:rsidP="00C439FD">
            <w:pPr>
              <w:pStyle w:val="TAC"/>
              <w:rPr>
                <w:color w:val="3333FF"/>
                <w:sz w:val="16"/>
                <w:szCs w:val="16"/>
              </w:rPr>
            </w:pPr>
            <w:r w:rsidRPr="00C439FD">
              <w:rPr>
                <w:color w:val="3333FF"/>
                <w:sz w:val="16"/>
                <w:szCs w:val="16"/>
              </w:rPr>
              <w:t>S2-2506350</w:t>
            </w:r>
          </w:p>
        </w:tc>
        <w:tc>
          <w:tcPr>
            <w:tcW w:w="567" w:type="dxa"/>
            <w:shd w:val="solid" w:color="FFFFFF" w:fill="auto"/>
          </w:tcPr>
          <w:p w14:paraId="17BDB596" w14:textId="1AE9909A" w:rsidR="00C439FD" w:rsidRPr="00C439FD" w:rsidRDefault="00C439FD" w:rsidP="00C439FD">
            <w:pPr>
              <w:pStyle w:val="TAC"/>
              <w:rPr>
                <w:color w:val="3333FF"/>
                <w:sz w:val="16"/>
                <w:szCs w:val="16"/>
              </w:rPr>
            </w:pPr>
            <w:r w:rsidRPr="00C439FD">
              <w:rPr>
                <w:rFonts w:hint="eastAsia"/>
                <w:color w:val="3333FF"/>
                <w:sz w:val="16"/>
                <w:szCs w:val="16"/>
              </w:rPr>
              <w:t>-</w:t>
            </w:r>
          </w:p>
        </w:tc>
        <w:tc>
          <w:tcPr>
            <w:tcW w:w="426" w:type="dxa"/>
            <w:shd w:val="solid" w:color="FFFFFF" w:fill="auto"/>
          </w:tcPr>
          <w:p w14:paraId="63EC01C6" w14:textId="0D5D1B78" w:rsidR="00C439FD" w:rsidRPr="00C439FD" w:rsidRDefault="00C439FD" w:rsidP="00C439FD">
            <w:pPr>
              <w:pStyle w:val="TAC"/>
              <w:rPr>
                <w:color w:val="3333FF"/>
                <w:sz w:val="16"/>
                <w:szCs w:val="16"/>
              </w:rPr>
            </w:pPr>
            <w:r w:rsidRPr="00C439FD">
              <w:rPr>
                <w:rFonts w:hint="eastAsia"/>
                <w:color w:val="3333FF"/>
                <w:sz w:val="16"/>
                <w:szCs w:val="16"/>
              </w:rPr>
              <w:t>-</w:t>
            </w:r>
          </w:p>
        </w:tc>
        <w:tc>
          <w:tcPr>
            <w:tcW w:w="425" w:type="dxa"/>
            <w:shd w:val="solid" w:color="FFFFFF" w:fill="auto"/>
          </w:tcPr>
          <w:p w14:paraId="700CF14D" w14:textId="47F394EC" w:rsidR="00C439FD" w:rsidRPr="00C439FD" w:rsidRDefault="00C439FD" w:rsidP="00C439FD">
            <w:pPr>
              <w:pStyle w:val="TAC"/>
              <w:rPr>
                <w:color w:val="3333FF"/>
                <w:sz w:val="16"/>
                <w:szCs w:val="16"/>
              </w:rPr>
            </w:pPr>
            <w:r w:rsidRPr="00C439FD">
              <w:rPr>
                <w:rFonts w:hint="eastAsia"/>
                <w:color w:val="3333FF"/>
                <w:sz w:val="16"/>
                <w:szCs w:val="16"/>
              </w:rPr>
              <w:t>-</w:t>
            </w:r>
          </w:p>
        </w:tc>
        <w:tc>
          <w:tcPr>
            <w:tcW w:w="4678" w:type="dxa"/>
            <w:shd w:val="solid" w:color="FFFFFF" w:fill="auto"/>
          </w:tcPr>
          <w:p w14:paraId="3B921826" w14:textId="66A502C4" w:rsidR="00C439FD" w:rsidRPr="00C439FD" w:rsidRDefault="00C439FD" w:rsidP="00C439FD">
            <w:pPr>
              <w:pStyle w:val="TAL"/>
              <w:rPr>
                <w:color w:val="3333FF"/>
                <w:sz w:val="16"/>
                <w:szCs w:val="16"/>
              </w:rPr>
            </w:pPr>
            <w:r w:rsidRPr="00C439FD">
              <w:rPr>
                <w:color w:val="3333FF"/>
                <w:sz w:val="16"/>
                <w:szCs w:val="16"/>
              </w:rPr>
              <w:t>Proposed skeleton agreed at SA2#160AH-e</w:t>
            </w:r>
          </w:p>
        </w:tc>
        <w:tc>
          <w:tcPr>
            <w:tcW w:w="708" w:type="dxa"/>
            <w:shd w:val="solid" w:color="FFFFFF" w:fill="auto"/>
          </w:tcPr>
          <w:p w14:paraId="6EB54956" w14:textId="6367FBA8" w:rsidR="00C439FD" w:rsidRPr="00C439FD" w:rsidRDefault="00C439FD" w:rsidP="00C439FD">
            <w:pPr>
              <w:pStyle w:val="TAC"/>
              <w:rPr>
                <w:color w:val="3333FF"/>
                <w:sz w:val="16"/>
                <w:szCs w:val="16"/>
              </w:rPr>
            </w:pPr>
            <w:r w:rsidRPr="00C439FD">
              <w:rPr>
                <w:color w:val="3333FF"/>
                <w:sz w:val="16"/>
                <w:szCs w:val="16"/>
              </w:rPr>
              <w:t>0.0.0</w:t>
            </w:r>
          </w:p>
        </w:tc>
      </w:tr>
      <w:tr w:rsidR="00C439FD" w:rsidRPr="00315B85" w14:paraId="5AC8C14A" w14:textId="77777777" w:rsidTr="00C439FD">
        <w:tc>
          <w:tcPr>
            <w:tcW w:w="800" w:type="dxa"/>
            <w:shd w:val="solid" w:color="FFFFFF" w:fill="auto"/>
          </w:tcPr>
          <w:p w14:paraId="26D92CCF" w14:textId="164AE263" w:rsidR="00C439FD" w:rsidRPr="00C439FD" w:rsidRDefault="00C439FD" w:rsidP="00C439FD">
            <w:pPr>
              <w:pStyle w:val="TAC"/>
              <w:rPr>
                <w:sz w:val="16"/>
                <w:szCs w:val="16"/>
                <w:lang w:eastAsia="zh-CN"/>
              </w:rPr>
            </w:pPr>
            <w:r w:rsidRPr="00C439FD">
              <w:rPr>
                <w:snapToGrid w:val="0"/>
                <w:sz w:val="16"/>
                <w:szCs w:val="16"/>
              </w:rPr>
              <w:t>2025-08</w:t>
            </w:r>
          </w:p>
        </w:tc>
        <w:tc>
          <w:tcPr>
            <w:tcW w:w="901" w:type="dxa"/>
            <w:shd w:val="solid" w:color="FFFFFF" w:fill="auto"/>
          </w:tcPr>
          <w:p w14:paraId="7498C934" w14:textId="51DBBCB1" w:rsidR="00C439FD" w:rsidRPr="00C439FD" w:rsidRDefault="00C439FD" w:rsidP="00C439FD">
            <w:pPr>
              <w:pStyle w:val="TAC"/>
              <w:rPr>
                <w:sz w:val="16"/>
                <w:szCs w:val="16"/>
              </w:rPr>
            </w:pPr>
            <w:r w:rsidRPr="00C439FD">
              <w:rPr>
                <w:rFonts w:hint="eastAsia"/>
                <w:snapToGrid w:val="0"/>
                <w:sz w:val="16"/>
                <w:szCs w:val="16"/>
              </w:rPr>
              <w:t>S</w:t>
            </w:r>
            <w:r w:rsidRPr="00C439FD">
              <w:rPr>
                <w:snapToGrid w:val="0"/>
                <w:sz w:val="16"/>
                <w:szCs w:val="16"/>
              </w:rPr>
              <w:t>A2#170</w:t>
            </w:r>
          </w:p>
        </w:tc>
        <w:tc>
          <w:tcPr>
            <w:tcW w:w="1134" w:type="dxa"/>
            <w:shd w:val="solid" w:color="FFFFFF" w:fill="auto"/>
          </w:tcPr>
          <w:p w14:paraId="246BBF16" w14:textId="77777777" w:rsidR="00C439FD" w:rsidRPr="00C439FD" w:rsidRDefault="00C439FD" w:rsidP="00C439FD">
            <w:pPr>
              <w:pStyle w:val="TAC"/>
              <w:rPr>
                <w:sz w:val="16"/>
                <w:szCs w:val="16"/>
              </w:rPr>
            </w:pPr>
          </w:p>
        </w:tc>
        <w:tc>
          <w:tcPr>
            <w:tcW w:w="567" w:type="dxa"/>
            <w:shd w:val="solid" w:color="FFFFFF" w:fill="auto"/>
          </w:tcPr>
          <w:p w14:paraId="548E77BF" w14:textId="75E2AC23" w:rsidR="00C439FD" w:rsidRPr="00C439FD" w:rsidRDefault="00C439FD" w:rsidP="00C439FD">
            <w:pPr>
              <w:pStyle w:val="TAC"/>
              <w:rPr>
                <w:rFonts w:hint="eastAsia"/>
                <w:sz w:val="16"/>
                <w:szCs w:val="16"/>
              </w:rPr>
            </w:pPr>
            <w:r w:rsidRPr="00C439FD">
              <w:rPr>
                <w:rFonts w:hint="eastAsia"/>
                <w:snapToGrid w:val="0"/>
                <w:sz w:val="16"/>
                <w:szCs w:val="16"/>
              </w:rPr>
              <w:t>-</w:t>
            </w:r>
          </w:p>
        </w:tc>
        <w:tc>
          <w:tcPr>
            <w:tcW w:w="426" w:type="dxa"/>
            <w:shd w:val="solid" w:color="FFFFFF" w:fill="auto"/>
          </w:tcPr>
          <w:p w14:paraId="7894C289" w14:textId="13F2B2C1" w:rsidR="00C439FD" w:rsidRPr="00C439FD" w:rsidRDefault="00C439FD" w:rsidP="00C439FD">
            <w:pPr>
              <w:pStyle w:val="TAC"/>
              <w:rPr>
                <w:rFonts w:hint="eastAsia"/>
                <w:sz w:val="16"/>
                <w:szCs w:val="16"/>
              </w:rPr>
            </w:pPr>
            <w:r w:rsidRPr="00C439FD">
              <w:rPr>
                <w:rFonts w:hint="eastAsia"/>
                <w:snapToGrid w:val="0"/>
                <w:sz w:val="16"/>
                <w:szCs w:val="16"/>
              </w:rPr>
              <w:t>-</w:t>
            </w:r>
          </w:p>
        </w:tc>
        <w:tc>
          <w:tcPr>
            <w:tcW w:w="425" w:type="dxa"/>
            <w:shd w:val="solid" w:color="FFFFFF" w:fill="auto"/>
          </w:tcPr>
          <w:p w14:paraId="7DF7EE0A" w14:textId="60C0494A" w:rsidR="00C439FD" w:rsidRPr="00C439FD" w:rsidRDefault="00C439FD" w:rsidP="00C439FD">
            <w:pPr>
              <w:pStyle w:val="TAC"/>
              <w:rPr>
                <w:rFonts w:hint="eastAsia"/>
                <w:sz w:val="16"/>
                <w:szCs w:val="16"/>
              </w:rPr>
            </w:pPr>
            <w:r w:rsidRPr="00C439FD">
              <w:rPr>
                <w:rFonts w:hint="eastAsia"/>
                <w:snapToGrid w:val="0"/>
                <w:sz w:val="16"/>
                <w:szCs w:val="16"/>
              </w:rPr>
              <w:t>-</w:t>
            </w:r>
          </w:p>
        </w:tc>
        <w:tc>
          <w:tcPr>
            <w:tcW w:w="4678" w:type="dxa"/>
            <w:shd w:val="solid" w:color="FFFFFF" w:fill="auto"/>
          </w:tcPr>
          <w:p w14:paraId="4BC8780B" w14:textId="77777777" w:rsidR="00C439FD" w:rsidRPr="00C439FD" w:rsidRDefault="00C439FD" w:rsidP="00C439FD">
            <w:pPr>
              <w:pStyle w:val="TAL"/>
              <w:rPr>
                <w:sz w:val="16"/>
                <w:szCs w:val="16"/>
              </w:rPr>
            </w:pPr>
            <w:r w:rsidRPr="00C439FD">
              <w:rPr>
                <w:sz w:val="16"/>
                <w:szCs w:val="16"/>
              </w:rPr>
              <w:t>Inclusion of documents approved in SA2#170:</w:t>
            </w:r>
          </w:p>
          <w:p w14:paraId="2B73E19B" w14:textId="64B227DE" w:rsidR="00C439FD" w:rsidRPr="00C439FD" w:rsidRDefault="00C439FD" w:rsidP="00C439FD">
            <w:pPr>
              <w:pStyle w:val="TAL"/>
              <w:rPr>
                <w:sz w:val="16"/>
                <w:szCs w:val="16"/>
              </w:rPr>
            </w:pPr>
            <w:r w:rsidRPr="00C439FD">
              <w:rPr>
                <w:snapToGrid w:val="0"/>
                <w:sz w:val="16"/>
                <w:szCs w:val="16"/>
              </w:rPr>
              <w:t>S2-2507706, S2-2507707, S2-2507761,</w:t>
            </w:r>
            <w:r w:rsidRPr="00C439FD">
              <w:rPr>
                <w:sz w:val="16"/>
                <w:szCs w:val="16"/>
              </w:rPr>
              <w:t xml:space="preserve"> </w:t>
            </w:r>
            <w:r w:rsidRPr="00C439FD">
              <w:rPr>
                <w:snapToGrid w:val="0"/>
                <w:sz w:val="16"/>
                <w:szCs w:val="16"/>
              </w:rPr>
              <w:t>S2-2507764,S2-2507765, S2-2507766,</w:t>
            </w:r>
            <w:r w:rsidRPr="00C439FD">
              <w:rPr>
                <w:sz w:val="16"/>
                <w:szCs w:val="16"/>
              </w:rPr>
              <w:t xml:space="preserve"> </w:t>
            </w:r>
            <w:r w:rsidRPr="00C439FD">
              <w:rPr>
                <w:snapToGrid w:val="0"/>
                <w:sz w:val="16"/>
                <w:szCs w:val="16"/>
              </w:rPr>
              <w:t>S2-2507767, S2-2507796, S2-2507797</w:t>
            </w:r>
          </w:p>
        </w:tc>
        <w:tc>
          <w:tcPr>
            <w:tcW w:w="708" w:type="dxa"/>
            <w:shd w:val="solid" w:color="FFFFFF" w:fill="auto"/>
          </w:tcPr>
          <w:p w14:paraId="17A2C769" w14:textId="21B062BE" w:rsidR="00C439FD" w:rsidRPr="00C439FD" w:rsidRDefault="00C439FD" w:rsidP="00C439FD">
            <w:pPr>
              <w:pStyle w:val="TAC"/>
              <w:rPr>
                <w:sz w:val="16"/>
                <w:szCs w:val="16"/>
              </w:rPr>
            </w:pPr>
            <w:r w:rsidRPr="00C439FD">
              <w:rPr>
                <w:sz w:val="16"/>
                <w:szCs w:val="16"/>
              </w:rPr>
              <w:t>0.1.0</w:t>
            </w:r>
          </w:p>
        </w:tc>
      </w:tr>
    </w:tbl>
    <w:p w14:paraId="57E712A3" w14:textId="77777777" w:rsidR="008F3036" w:rsidRDefault="008F3036"/>
    <w:sectPr w:rsidR="008F3036">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16BB5" w14:textId="77777777" w:rsidR="00F5219E" w:rsidRDefault="00F5219E">
      <w:r>
        <w:separator/>
      </w:r>
    </w:p>
  </w:endnote>
  <w:endnote w:type="continuationSeparator" w:id="0">
    <w:p w14:paraId="31630EC4" w14:textId="77777777" w:rsidR="00F5219E" w:rsidRDefault="00F52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BAD10" w14:textId="77777777" w:rsidR="00C439FD" w:rsidRPr="00C439FD" w:rsidRDefault="00C439FD" w:rsidP="00C439FD">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46A32" w14:textId="77777777" w:rsidR="00C439FD" w:rsidRPr="00C439FD" w:rsidRDefault="00C439FD" w:rsidP="00C439FD">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FA027" w14:textId="77777777" w:rsidR="008F3036" w:rsidRPr="00C439FD" w:rsidRDefault="00000000" w:rsidP="00C439FD">
    <w:pPr>
      <w:jc w:val="center"/>
      <w:rPr>
        <w:rFonts w:ascii="Arial" w:hAnsi="Arial" w:cs="Arial"/>
        <w:b/>
        <w:i/>
      </w:rPr>
    </w:pPr>
    <w:r w:rsidRPr="00C439F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EE316" w14:textId="77777777" w:rsidR="00F5219E" w:rsidRDefault="00F5219E">
      <w:r>
        <w:separator/>
      </w:r>
    </w:p>
  </w:footnote>
  <w:footnote w:type="continuationSeparator" w:id="0">
    <w:p w14:paraId="59F5AF93" w14:textId="77777777" w:rsidR="00F5219E" w:rsidRDefault="00F52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5014B" w14:textId="5D1F7D65" w:rsidR="008F3036" w:rsidRDefault="00000000">
    <w:pPr>
      <w:framePr w:h="284" w:hRule="exact" w:wrap="around" w:vAnchor="text" w:hAnchor="margin" w:xAlign="right" w:y="1"/>
      <w:rPr>
        <w:rFonts w:ascii="Arial" w:hAnsi="Arial" w:cs="Arial"/>
        <w:b/>
        <w:sz w:val="18"/>
        <w:szCs w:val="18"/>
      </w:rPr>
    </w:pPr>
    <w:r w:rsidRPr="00C439FD">
      <w:rPr>
        <w:rFonts w:ascii="Arial" w:hAnsi="Arial" w:cs="Arial"/>
        <w:b/>
        <w:szCs w:val="18"/>
      </w:rPr>
      <w:fldChar w:fldCharType="begin"/>
    </w:r>
    <w:r w:rsidRPr="00C439FD">
      <w:rPr>
        <w:rFonts w:ascii="Arial" w:hAnsi="Arial" w:cs="Arial"/>
        <w:b/>
        <w:szCs w:val="18"/>
      </w:rPr>
      <w:instrText xml:space="preserve"> STYLEREF ZA </w:instrText>
    </w:r>
    <w:r w:rsidRPr="00C439FD">
      <w:rPr>
        <w:rFonts w:ascii="Arial" w:hAnsi="Arial" w:cs="Arial"/>
        <w:b/>
        <w:szCs w:val="18"/>
      </w:rPr>
      <w:fldChar w:fldCharType="separate"/>
    </w:r>
    <w:r w:rsidR="009273D8">
      <w:rPr>
        <w:rFonts w:ascii="Arial" w:hAnsi="Arial" w:cs="Arial"/>
        <w:b/>
        <w:noProof/>
        <w:szCs w:val="18"/>
      </w:rPr>
      <w:t>3GPP TR 23.700-30 V0.1.0 (2025-08)</w:t>
    </w:r>
    <w:r w:rsidRPr="00C439FD">
      <w:rPr>
        <w:rFonts w:ascii="Arial" w:hAnsi="Arial" w:cs="Arial"/>
        <w:b/>
        <w:szCs w:val="18"/>
      </w:rPr>
      <w:fldChar w:fldCharType="end"/>
    </w:r>
  </w:p>
  <w:p w14:paraId="163F5B36" w14:textId="77777777" w:rsidR="008F3036" w:rsidRDefault="00000000">
    <w:pPr>
      <w:framePr w:h="284" w:hRule="exact" w:wrap="around" w:vAnchor="text" w:hAnchor="margin" w:xAlign="center" w:y="7"/>
      <w:rPr>
        <w:rFonts w:ascii="Arial" w:hAnsi="Arial" w:cs="Arial"/>
        <w:b/>
        <w:sz w:val="18"/>
        <w:szCs w:val="18"/>
      </w:rPr>
    </w:pPr>
    <w:r w:rsidRPr="00C439FD">
      <w:rPr>
        <w:rFonts w:ascii="Arial" w:hAnsi="Arial" w:cs="Arial"/>
        <w:b/>
        <w:szCs w:val="18"/>
      </w:rPr>
      <w:fldChar w:fldCharType="begin"/>
    </w:r>
    <w:r w:rsidRPr="00C439FD">
      <w:rPr>
        <w:rFonts w:ascii="Arial" w:hAnsi="Arial" w:cs="Arial"/>
        <w:b/>
        <w:szCs w:val="18"/>
      </w:rPr>
      <w:instrText xml:space="preserve"> PAGE </w:instrText>
    </w:r>
    <w:r w:rsidRPr="00C439FD">
      <w:rPr>
        <w:rFonts w:ascii="Arial" w:hAnsi="Arial" w:cs="Arial"/>
        <w:b/>
        <w:szCs w:val="18"/>
      </w:rPr>
      <w:fldChar w:fldCharType="separate"/>
    </w:r>
    <w:r w:rsidRPr="00C439FD">
      <w:rPr>
        <w:rFonts w:ascii="Arial" w:hAnsi="Arial" w:cs="Arial"/>
        <w:b/>
        <w:noProof/>
        <w:szCs w:val="18"/>
      </w:rPr>
      <w:t>3</w:t>
    </w:r>
    <w:r w:rsidRPr="00C439FD">
      <w:rPr>
        <w:rFonts w:ascii="Arial" w:hAnsi="Arial" w:cs="Arial"/>
        <w:b/>
        <w:szCs w:val="18"/>
      </w:rPr>
      <w:fldChar w:fldCharType="end"/>
    </w:r>
  </w:p>
  <w:p w14:paraId="179AEC9A" w14:textId="711782B9" w:rsidR="008F3036" w:rsidRDefault="00000000">
    <w:pPr>
      <w:framePr w:h="284" w:hRule="exact" w:wrap="around" w:vAnchor="text" w:hAnchor="margin" w:y="7"/>
      <w:rPr>
        <w:rFonts w:ascii="Arial" w:hAnsi="Arial" w:cs="Arial"/>
        <w:b/>
        <w:sz w:val="18"/>
        <w:szCs w:val="18"/>
      </w:rPr>
    </w:pPr>
    <w:r w:rsidRPr="00C439FD">
      <w:rPr>
        <w:rFonts w:ascii="Arial" w:hAnsi="Arial" w:cs="Arial"/>
        <w:b/>
        <w:szCs w:val="18"/>
      </w:rPr>
      <w:fldChar w:fldCharType="begin"/>
    </w:r>
    <w:r w:rsidRPr="00C439FD">
      <w:rPr>
        <w:rFonts w:ascii="Arial" w:hAnsi="Arial" w:cs="Arial"/>
        <w:b/>
        <w:szCs w:val="18"/>
      </w:rPr>
      <w:instrText xml:space="preserve"> STYLEREF ZGSM </w:instrText>
    </w:r>
    <w:r w:rsidRPr="00C439FD">
      <w:rPr>
        <w:rFonts w:ascii="Arial" w:hAnsi="Arial" w:cs="Arial"/>
        <w:b/>
        <w:szCs w:val="18"/>
      </w:rPr>
      <w:fldChar w:fldCharType="separate"/>
    </w:r>
    <w:r w:rsidR="009273D8">
      <w:rPr>
        <w:rFonts w:ascii="Arial" w:hAnsi="Arial" w:cs="Arial"/>
        <w:bCs/>
        <w:noProof/>
        <w:szCs w:val="18"/>
        <w:lang w:val="en-US"/>
      </w:rPr>
      <w:t>Error! No text of specified style in document.</w:t>
    </w:r>
    <w:r w:rsidRPr="00C439FD">
      <w:rPr>
        <w:rFonts w:ascii="Arial" w:hAnsi="Arial" w:cs="Arial"/>
        <w:b/>
        <w:szCs w:val="18"/>
      </w:rPr>
      <w:fldChar w:fldCharType="end"/>
    </w:r>
  </w:p>
  <w:p w14:paraId="2D739C73" w14:textId="77777777" w:rsidR="008F3036" w:rsidRDefault="008F30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F747D7E"/>
    <w:multiLevelType w:val="multilevel"/>
    <w:tmpl w:val="179AE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FC660A2"/>
    <w:multiLevelType w:val="hybridMultilevel"/>
    <w:tmpl w:val="7B2E170A"/>
    <w:lvl w:ilvl="0" w:tplc="7A5CB050">
      <w:numFmt w:val="bullet"/>
      <w:lvlText w:val="•"/>
      <w:lvlJc w:val="left"/>
      <w:pPr>
        <w:ind w:left="1080" w:hanging="72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6B534C"/>
    <w:multiLevelType w:val="multilevel"/>
    <w:tmpl w:val="8F46021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15:restartNumberingAfterBreak="0">
    <w:nsid w:val="7736206C"/>
    <w:multiLevelType w:val="multilevel"/>
    <w:tmpl w:val="ED9631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14855126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53085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9601032">
    <w:abstractNumId w:val="12"/>
  </w:num>
  <w:num w:numId="4" w16cid:durableId="423650359">
    <w:abstractNumId w:val="16"/>
  </w:num>
  <w:num w:numId="5" w16cid:durableId="889341463">
    <w:abstractNumId w:val="19"/>
  </w:num>
  <w:num w:numId="6" w16cid:durableId="1803687326">
    <w:abstractNumId w:val="14"/>
  </w:num>
  <w:num w:numId="7" w16cid:durableId="1776443533">
    <w:abstractNumId w:val="11"/>
  </w:num>
  <w:num w:numId="8" w16cid:durableId="1338583640">
    <w:abstractNumId w:val="9"/>
  </w:num>
  <w:num w:numId="9" w16cid:durableId="449473837">
    <w:abstractNumId w:val="7"/>
  </w:num>
  <w:num w:numId="10" w16cid:durableId="1611743898">
    <w:abstractNumId w:val="6"/>
  </w:num>
  <w:num w:numId="11" w16cid:durableId="468398731">
    <w:abstractNumId w:val="5"/>
  </w:num>
  <w:num w:numId="12" w16cid:durableId="36206688">
    <w:abstractNumId w:val="4"/>
  </w:num>
  <w:num w:numId="13" w16cid:durableId="136802656">
    <w:abstractNumId w:val="8"/>
  </w:num>
  <w:num w:numId="14" w16cid:durableId="1906840856">
    <w:abstractNumId w:val="3"/>
  </w:num>
  <w:num w:numId="15" w16cid:durableId="1746804103">
    <w:abstractNumId w:val="2"/>
  </w:num>
  <w:num w:numId="16" w16cid:durableId="1336688685">
    <w:abstractNumId w:val="1"/>
  </w:num>
  <w:num w:numId="17" w16cid:durableId="1360200694">
    <w:abstractNumId w:val="0"/>
  </w:num>
  <w:num w:numId="18" w16cid:durableId="1076131791">
    <w:abstractNumId w:val="15"/>
  </w:num>
  <w:num w:numId="19" w16cid:durableId="1391419041">
    <w:abstractNumId w:val="13"/>
  </w:num>
  <w:num w:numId="20" w16cid:durableId="1994992446">
    <w:abstractNumId w:val="17"/>
  </w:num>
  <w:num w:numId="21" w16cid:durableId="87720686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036"/>
    <w:rsid w:val="00273696"/>
    <w:rsid w:val="00555429"/>
    <w:rsid w:val="005D333A"/>
    <w:rsid w:val="008257AB"/>
    <w:rsid w:val="008C425F"/>
    <w:rsid w:val="008F3036"/>
    <w:rsid w:val="009273D8"/>
    <w:rsid w:val="00C439FD"/>
    <w:rsid w:val="00F521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563BB2"/>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9F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439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439FD"/>
    <w:pPr>
      <w:pBdr>
        <w:top w:val="none" w:sz="0" w:space="0" w:color="auto"/>
      </w:pBdr>
      <w:spacing w:before="180"/>
      <w:outlineLvl w:val="1"/>
    </w:pPr>
    <w:rPr>
      <w:sz w:val="32"/>
    </w:rPr>
  </w:style>
  <w:style w:type="paragraph" w:styleId="Heading3">
    <w:name w:val="heading 3"/>
    <w:basedOn w:val="Heading2"/>
    <w:next w:val="Normal"/>
    <w:link w:val="Heading3Char"/>
    <w:qFormat/>
    <w:rsid w:val="00C439FD"/>
    <w:pPr>
      <w:spacing w:before="120"/>
      <w:outlineLvl w:val="2"/>
    </w:pPr>
    <w:rPr>
      <w:sz w:val="28"/>
    </w:rPr>
  </w:style>
  <w:style w:type="paragraph" w:styleId="Heading4">
    <w:name w:val="heading 4"/>
    <w:basedOn w:val="Heading3"/>
    <w:next w:val="Normal"/>
    <w:qFormat/>
    <w:rsid w:val="00C439FD"/>
    <w:pPr>
      <w:ind w:left="1418" w:hanging="1418"/>
      <w:outlineLvl w:val="3"/>
    </w:pPr>
    <w:rPr>
      <w:sz w:val="24"/>
    </w:rPr>
  </w:style>
  <w:style w:type="paragraph" w:styleId="Heading5">
    <w:name w:val="heading 5"/>
    <w:basedOn w:val="Heading4"/>
    <w:next w:val="Normal"/>
    <w:qFormat/>
    <w:rsid w:val="00C439FD"/>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basedOn w:val="Heading1"/>
    <w:next w:val="Normal"/>
    <w:qFormat/>
    <w:rsid w:val="00C439FD"/>
    <w:pPr>
      <w:ind w:left="0" w:firstLine="0"/>
      <w:outlineLvl w:val="7"/>
    </w:pPr>
  </w:style>
  <w:style w:type="paragraph" w:styleId="Heading9">
    <w:name w:val="heading 9"/>
    <w:basedOn w:val="Heading8"/>
    <w:next w:val="Normal"/>
    <w:qFormat/>
    <w:rsid w:val="00C439FD"/>
    <w:pPr>
      <w:outlineLvl w:val="8"/>
    </w:pPr>
  </w:style>
  <w:style w:type="character" w:default="1" w:styleId="DefaultParagraphFont">
    <w:name w:val="Default Paragraph Font"/>
    <w:uiPriority w:val="1"/>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39FD"/>
    <w:pPr>
      <w:ind w:left="1985" w:hanging="1985"/>
      <w:outlineLvl w:val="9"/>
    </w:pPr>
    <w:rPr>
      <w:sz w:val="20"/>
    </w:rPr>
  </w:style>
  <w:style w:type="paragraph" w:styleId="TOC9">
    <w:name w:val="toc 9"/>
    <w:basedOn w:val="TOC8"/>
    <w:uiPriority w:val="39"/>
    <w:rsid w:val="00C439FD"/>
    <w:pPr>
      <w:ind w:left="1418" w:hanging="1418"/>
    </w:pPr>
  </w:style>
  <w:style w:type="paragraph" w:styleId="List">
    <w:name w:val="List"/>
    <w:basedOn w:val="Normal"/>
    <w:rsid w:val="00C439FD"/>
    <w:pPr>
      <w:ind w:left="283" w:hanging="283"/>
      <w:contextualSpacing/>
    </w:pPr>
  </w:style>
  <w:style w:type="paragraph" w:styleId="TOC1">
    <w:name w:val="toc 1"/>
    <w:uiPriority w:val="39"/>
    <w:rsid w:val="00C439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439FD"/>
    <w:pPr>
      <w:keepLines/>
      <w:tabs>
        <w:tab w:val="center" w:pos="4536"/>
        <w:tab w:val="right" w:pos="9072"/>
      </w:tabs>
    </w:pPr>
    <w:rPr>
      <w:noProof/>
    </w:rPr>
  </w:style>
  <w:style w:type="character" w:customStyle="1" w:styleId="ZGSM">
    <w:name w:val="ZGSM"/>
    <w:rsid w:val="00C439FD"/>
  </w:style>
  <w:style w:type="paragraph" w:styleId="List2">
    <w:name w:val="List 2"/>
    <w:basedOn w:val="Normal"/>
    <w:rsid w:val="00C439FD"/>
    <w:pPr>
      <w:ind w:left="566" w:hanging="283"/>
      <w:contextualSpacing/>
    </w:pPr>
  </w:style>
  <w:style w:type="paragraph" w:customStyle="1" w:styleId="ZD">
    <w:name w:val="ZD"/>
    <w:rsid w:val="00C439F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C439FD"/>
    <w:pPr>
      <w:ind w:left="849" w:hanging="283"/>
      <w:contextualSpacing/>
    </w:pPr>
  </w:style>
  <w:style w:type="paragraph" w:styleId="TOC4">
    <w:name w:val="toc 4"/>
    <w:basedOn w:val="TOC3"/>
    <w:uiPriority w:val="39"/>
    <w:rsid w:val="00C439FD"/>
    <w:pPr>
      <w:ind w:left="1418" w:hanging="1418"/>
    </w:pPr>
  </w:style>
  <w:style w:type="paragraph" w:styleId="TOC3">
    <w:name w:val="toc 3"/>
    <w:basedOn w:val="TOC2"/>
    <w:uiPriority w:val="39"/>
    <w:rsid w:val="00C439FD"/>
    <w:pPr>
      <w:ind w:left="1134" w:hanging="1134"/>
    </w:pPr>
  </w:style>
  <w:style w:type="paragraph" w:styleId="TOC2">
    <w:name w:val="toc 2"/>
    <w:basedOn w:val="TOC1"/>
    <w:uiPriority w:val="39"/>
    <w:rsid w:val="00C439FD"/>
    <w:pPr>
      <w:keepNext w:val="0"/>
      <w:spacing w:before="0"/>
      <w:ind w:left="851" w:hanging="851"/>
    </w:pPr>
    <w:rPr>
      <w:sz w:val="20"/>
    </w:rPr>
  </w:style>
  <w:style w:type="paragraph" w:styleId="List4">
    <w:name w:val="List 4"/>
    <w:basedOn w:val="Normal"/>
    <w:rsid w:val="00C439FD"/>
    <w:pPr>
      <w:ind w:left="1132" w:hanging="283"/>
      <w:contextualSpacing/>
    </w:pPr>
  </w:style>
  <w:style w:type="paragraph" w:customStyle="1" w:styleId="TT">
    <w:name w:val="TT"/>
    <w:basedOn w:val="Heading1"/>
    <w:next w:val="Normal"/>
    <w:rsid w:val="00C439FD"/>
    <w:pPr>
      <w:outlineLvl w:val="9"/>
    </w:pPr>
  </w:style>
  <w:style w:type="paragraph" w:customStyle="1" w:styleId="NF">
    <w:name w:val="NF"/>
    <w:basedOn w:val="NO"/>
    <w:rsid w:val="00C439FD"/>
    <w:pPr>
      <w:keepNext/>
      <w:spacing w:after="0"/>
    </w:pPr>
    <w:rPr>
      <w:rFonts w:ascii="Arial" w:hAnsi="Arial"/>
      <w:sz w:val="18"/>
    </w:rPr>
  </w:style>
  <w:style w:type="paragraph" w:customStyle="1" w:styleId="NO">
    <w:name w:val="NO"/>
    <w:basedOn w:val="Normal"/>
    <w:link w:val="NOZchn"/>
    <w:rsid w:val="00C439FD"/>
    <w:pPr>
      <w:keepLines/>
      <w:ind w:left="1135" w:hanging="851"/>
    </w:pPr>
  </w:style>
  <w:style w:type="paragraph" w:customStyle="1" w:styleId="PL">
    <w:name w:val="PL"/>
    <w:rsid w:val="00C43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439FD"/>
    <w:pPr>
      <w:jc w:val="right"/>
    </w:pPr>
  </w:style>
  <w:style w:type="paragraph" w:customStyle="1" w:styleId="TAL">
    <w:name w:val="TAL"/>
    <w:basedOn w:val="Normal"/>
    <w:link w:val="TALChar"/>
    <w:rsid w:val="00C439FD"/>
    <w:pPr>
      <w:keepNext/>
      <w:keepLines/>
      <w:spacing w:after="0"/>
    </w:pPr>
    <w:rPr>
      <w:rFonts w:ascii="Arial" w:hAnsi="Arial"/>
      <w:sz w:val="18"/>
    </w:rPr>
  </w:style>
  <w:style w:type="paragraph" w:customStyle="1" w:styleId="TAH">
    <w:name w:val="TAH"/>
    <w:basedOn w:val="TAC"/>
    <w:link w:val="TAHCar"/>
    <w:rsid w:val="00C439FD"/>
    <w:rPr>
      <w:b/>
    </w:rPr>
  </w:style>
  <w:style w:type="paragraph" w:customStyle="1" w:styleId="TAC">
    <w:name w:val="TAC"/>
    <w:basedOn w:val="TAL"/>
    <w:link w:val="TACChar"/>
    <w:rsid w:val="00C439FD"/>
    <w:pPr>
      <w:jc w:val="center"/>
    </w:pPr>
  </w:style>
  <w:style w:type="paragraph" w:customStyle="1" w:styleId="LD">
    <w:name w:val="LD"/>
    <w:rsid w:val="00C439F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439FD"/>
    <w:pPr>
      <w:keepLines/>
      <w:ind w:left="1702" w:hanging="1418"/>
    </w:pPr>
  </w:style>
  <w:style w:type="paragraph" w:customStyle="1" w:styleId="FP">
    <w:name w:val="FP"/>
    <w:basedOn w:val="Normal"/>
    <w:rsid w:val="00C439FD"/>
    <w:pPr>
      <w:spacing w:after="0"/>
    </w:pPr>
  </w:style>
  <w:style w:type="paragraph" w:customStyle="1" w:styleId="NW">
    <w:name w:val="NW"/>
    <w:basedOn w:val="NO"/>
    <w:rsid w:val="00C439FD"/>
    <w:pPr>
      <w:spacing w:after="0"/>
    </w:pPr>
  </w:style>
  <w:style w:type="paragraph" w:customStyle="1" w:styleId="EW">
    <w:name w:val="EW"/>
    <w:basedOn w:val="EX"/>
    <w:rsid w:val="00C439FD"/>
    <w:pPr>
      <w:spacing w:after="0"/>
    </w:pPr>
  </w:style>
  <w:style w:type="paragraph" w:customStyle="1" w:styleId="B1">
    <w:name w:val="B1"/>
    <w:basedOn w:val="List"/>
    <w:link w:val="B1Char"/>
    <w:rsid w:val="00C439FD"/>
    <w:pPr>
      <w:ind w:left="568" w:hanging="284"/>
      <w:contextualSpacing w:val="0"/>
    </w:pPr>
  </w:style>
  <w:style w:type="paragraph" w:styleId="List5">
    <w:name w:val="List 5"/>
    <w:basedOn w:val="Normal"/>
    <w:rsid w:val="00C439FD"/>
    <w:pPr>
      <w:ind w:left="1415" w:hanging="283"/>
      <w:contextualSpacing/>
    </w:pPr>
  </w:style>
  <w:style w:type="paragraph" w:styleId="TOC5">
    <w:name w:val="toc 5"/>
    <w:basedOn w:val="TOC4"/>
    <w:rsid w:val="00C439FD"/>
    <w:pPr>
      <w:ind w:left="1701" w:hanging="1701"/>
    </w:pPr>
  </w:style>
  <w:style w:type="paragraph" w:customStyle="1" w:styleId="EditorsNote">
    <w:name w:val="Editor's Note"/>
    <w:basedOn w:val="NO"/>
    <w:link w:val="EditorsNoteChar"/>
    <w:rsid w:val="00C439FD"/>
    <w:pPr>
      <w:ind w:left="1559" w:hanging="1276"/>
    </w:pPr>
    <w:rPr>
      <w:color w:val="FF0000"/>
    </w:rPr>
  </w:style>
  <w:style w:type="paragraph" w:customStyle="1" w:styleId="TH">
    <w:name w:val="TH"/>
    <w:basedOn w:val="Normal"/>
    <w:link w:val="THChar"/>
    <w:qFormat/>
    <w:rsid w:val="00C439FD"/>
    <w:pPr>
      <w:keepNext/>
      <w:keepLines/>
      <w:spacing w:before="60"/>
      <w:jc w:val="center"/>
    </w:pPr>
    <w:rPr>
      <w:rFonts w:ascii="Arial" w:hAnsi="Arial"/>
      <w:b/>
    </w:rPr>
  </w:style>
  <w:style w:type="paragraph" w:customStyle="1" w:styleId="ZA">
    <w:name w:val="ZA"/>
    <w:rsid w:val="00C439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439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439F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439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439FD"/>
    <w:pPr>
      <w:ind w:left="851" w:hanging="851"/>
    </w:pPr>
  </w:style>
  <w:style w:type="paragraph" w:customStyle="1" w:styleId="ZH">
    <w:name w:val="ZH"/>
    <w:rsid w:val="00C439F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C439FD"/>
    <w:pPr>
      <w:keepNext w:val="0"/>
      <w:spacing w:before="0" w:after="240"/>
    </w:pPr>
  </w:style>
  <w:style w:type="paragraph" w:customStyle="1" w:styleId="ZG">
    <w:name w:val="ZG"/>
    <w:rsid w:val="00C439F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439FD"/>
    <w:pPr>
      <w:ind w:left="851" w:hanging="284"/>
      <w:contextualSpacing w:val="0"/>
    </w:pPr>
  </w:style>
  <w:style w:type="paragraph" w:customStyle="1" w:styleId="B3">
    <w:name w:val="B3"/>
    <w:basedOn w:val="List3"/>
    <w:link w:val="B3Char2"/>
    <w:rsid w:val="00C439FD"/>
    <w:pPr>
      <w:ind w:left="1135" w:hanging="284"/>
      <w:contextualSpacing w:val="0"/>
    </w:pPr>
  </w:style>
  <w:style w:type="paragraph" w:customStyle="1" w:styleId="B4">
    <w:name w:val="B4"/>
    <w:basedOn w:val="List4"/>
    <w:rsid w:val="00C439FD"/>
    <w:pPr>
      <w:ind w:left="1418" w:hanging="284"/>
      <w:contextualSpacing w:val="0"/>
    </w:pPr>
  </w:style>
  <w:style w:type="paragraph" w:customStyle="1" w:styleId="B5">
    <w:name w:val="B5"/>
    <w:basedOn w:val="List5"/>
    <w:rsid w:val="00C439FD"/>
    <w:pPr>
      <w:ind w:left="1702" w:hanging="284"/>
      <w:contextualSpacing w:val="0"/>
    </w:pPr>
  </w:style>
  <w:style w:type="paragraph" w:customStyle="1" w:styleId="ZTD">
    <w:name w:val="ZTD"/>
    <w:basedOn w:val="ZB"/>
    <w:rsid w:val="00C439FD"/>
    <w:pPr>
      <w:framePr w:hRule="auto" w:wrap="notBeside" w:y="852"/>
    </w:pPr>
    <w:rPr>
      <w:i w:val="0"/>
      <w:sz w:val="40"/>
    </w:rPr>
  </w:style>
  <w:style w:type="paragraph" w:customStyle="1" w:styleId="ZV">
    <w:name w:val="ZV"/>
    <w:basedOn w:val="ZU"/>
    <w:rsid w:val="00C439FD"/>
    <w:pPr>
      <w:framePr w:wrap="notBeside" w:y="16161"/>
    </w:pPr>
  </w:style>
  <w:style w:type="paragraph" w:styleId="TOC6">
    <w:name w:val="toc 6"/>
    <w:basedOn w:val="TOC5"/>
    <w:next w:val="Normal"/>
    <w:rsid w:val="00C439FD"/>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paragraph" w:styleId="TOC7">
    <w:name w:val="toc 7"/>
    <w:basedOn w:val="TOC6"/>
    <w:next w:val="Normal"/>
    <w:rsid w:val="00C439FD"/>
    <w:pPr>
      <w:ind w:left="2268" w:hanging="2268"/>
    </w:pPr>
  </w:style>
  <w:style w:type="paragraph" w:styleId="TOC8">
    <w:name w:val="toc 8"/>
    <w:basedOn w:val="TOC1"/>
    <w:rsid w:val="00C439FD"/>
    <w:pPr>
      <w:spacing w:before="180"/>
      <w:ind w:left="2693" w:hanging="2693"/>
    </w:pPr>
    <w:rPr>
      <w:b/>
    </w:rPr>
  </w:style>
  <w:style w:type="paragraph" w:styleId="Header">
    <w:name w:val="header"/>
    <w:basedOn w:val="Normal"/>
    <w:link w:val="HeaderChar"/>
    <w:rsid w:val="00C439FD"/>
    <w:pPr>
      <w:tabs>
        <w:tab w:val="center" w:pos="4513"/>
        <w:tab w:val="right" w:pos="9026"/>
      </w:tabs>
      <w:spacing w:after="0"/>
    </w:pPr>
  </w:style>
  <w:style w:type="character" w:customStyle="1" w:styleId="HeaderChar">
    <w:name w:val="Header Char"/>
    <w:basedOn w:val="DefaultParagraphFont"/>
    <w:link w:val="Header"/>
    <w:rsid w:val="00C439FD"/>
    <w:rPr>
      <w:rFonts w:eastAsia="Times New Roman"/>
    </w:rPr>
  </w:style>
  <w:style w:type="character" w:customStyle="1" w:styleId="EXChar">
    <w:name w:val="EX Char"/>
    <w:link w:val="EX"/>
    <w:qFormat/>
    <w:locked/>
    <w:rPr>
      <w:rFonts w:eastAsia="Times New Roman"/>
    </w:rPr>
  </w:style>
  <w:style w:type="character" w:customStyle="1" w:styleId="Heading2Char">
    <w:name w:val="Heading 2 Char"/>
    <w:basedOn w:val="DefaultParagraphFont"/>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B1Char">
    <w:name w:val="B1 Char"/>
    <w:link w:val="B1"/>
    <w:qFormat/>
    <w:rPr>
      <w:rFonts w:eastAsia="Times New Roman"/>
    </w:rPr>
  </w:style>
  <w:style w:type="character" w:customStyle="1" w:styleId="B2Char">
    <w:name w:val="B2 Char"/>
    <w:link w:val="B2"/>
    <w:qFormat/>
    <w:locked/>
    <w:rPr>
      <w:rFonts w:eastAsia="Times New Roman"/>
    </w:rPr>
  </w:style>
  <w:style w:type="character" w:customStyle="1" w:styleId="TACChar">
    <w:name w:val="TAC Char"/>
    <w:link w:val="TAC"/>
    <w:locked/>
    <w:rPr>
      <w:rFonts w:ascii="Arial" w:eastAsia="Times New Roman" w:hAnsi="Arial"/>
      <w:sz w:val="18"/>
    </w:rPr>
  </w:style>
  <w:style w:type="character" w:customStyle="1" w:styleId="TAHCar">
    <w:name w:val="TAH Car"/>
    <w:link w:val="TAH"/>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aliases w:val="EN Char"/>
    <w:link w:val="EditorsNote"/>
    <w:qFormat/>
    <w:locked/>
    <w:rPr>
      <w:rFonts w:eastAsia="Times New Roman"/>
      <w:color w:val="FF0000"/>
    </w:rPr>
  </w:style>
  <w:style w:type="character" w:customStyle="1" w:styleId="TFChar">
    <w:name w:val="TF Char"/>
    <w:link w:val="TF"/>
    <w:qFormat/>
    <w:rPr>
      <w:rFonts w:ascii="Arial" w:eastAsia="Times New Roman" w:hAnsi="Arial"/>
      <w:b/>
    </w:rPr>
  </w:style>
  <w:style w:type="character" w:customStyle="1" w:styleId="B3Char2">
    <w:name w:val="B3 Char2"/>
    <w:link w:val="B3"/>
    <w:rPr>
      <w:rFonts w:eastAsia="Times New Roman"/>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basedOn w:val="DefaultParagraphFont"/>
    <w:link w:val="DocumentMap"/>
    <w:rPr>
      <w:rFonts w:ascii="SimSun" w:eastAsia="SimSun"/>
      <w:sz w:val="18"/>
      <w:szCs w:val="18"/>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eastAsia="en-US"/>
    </w:rPr>
  </w:style>
  <w:style w:type="paragraph" w:styleId="Footer">
    <w:name w:val="footer"/>
    <w:basedOn w:val="Normal"/>
    <w:link w:val="FooterChar"/>
    <w:rsid w:val="00C439FD"/>
    <w:pPr>
      <w:tabs>
        <w:tab w:val="center" w:pos="4513"/>
        <w:tab w:val="right" w:pos="9026"/>
      </w:tabs>
      <w:spacing w:after="0"/>
    </w:pPr>
  </w:style>
  <w:style w:type="paragraph" w:styleId="Revision">
    <w:name w:val="Revision"/>
    <w:hidden/>
    <w:uiPriority w:val="99"/>
    <w:semiHidden/>
    <w:rPr>
      <w:lang w:eastAsia="en-US"/>
    </w:rPr>
  </w:style>
  <w:style w:type="character" w:customStyle="1" w:styleId="FooterChar">
    <w:name w:val="Footer Char"/>
    <w:basedOn w:val="DefaultParagraphFont"/>
    <w:link w:val="Footer"/>
    <w:rsid w:val="00C439FD"/>
    <w:rPr>
      <w:rFonts w:eastAsia="Times New Roman"/>
    </w:rPr>
  </w:style>
  <w:style w:type="paragraph" w:styleId="Bibliography">
    <w:name w:val="Bibliography"/>
    <w:basedOn w:val="Normal"/>
    <w:next w:val="Normal"/>
    <w:uiPriority w:val="37"/>
    <w:semiHidden/>
    <w:unhideWhenUsed/>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pPr>
      <w:spacing w:after="120"/>
    </w:pPr>
  </w:style>
  <w:style w:type="character" w:customStyle="1" w:styleId="BodyTextChar">
    <w:name w:val="Body Text Char"/>
    <w:basedOn w:val="DefaultParagraphFont"/>
    <w:link w:val="BodyText"/>
    <w:rPr>
      <w:lang w:eastAsia="en-US"/>
    </w:rPr>
  </w:style>
  <w:style w:type="paragraph" w:styleId="BodyText2">
    <w:name w:val="Body Text 2"/>
    <w:basedOn w:val="Normal"/>
    <w:link w:val="BodyText2Char"/>
    <w:pPr>
      <w:spacing w:after="120" w:line="480" w:lineRule="auto"/>
    </w:pPr>
  </w:style>
  <w:style w:type="character" w:customStyle="1" w:styleId="BodyText2Char">
    <w:name w:val="Body Text 2 Char"/>
    <w:basedOn w:val="DefaultParagraphFont"/>
    <w:link w:val="BodyText2"/>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basedOn w:val="DefaultParagraphFont"/>
    <w:link w:val="BodyText3"/>
    <w:rPr>
      <w:sz w:val="16"/>
      <w:szCs w:val="16"/>
      <w:lang w:eastAsia="en-US"/>
    </w:rPr>
  </w:style>
  <w:style w:type="paragraph" w:styleId="BodyTextFirstIndent">
    <w:name w:val="Body Text First Indent"/>
    <w:basedOn w:val="BodyText"/>
    <w:link w:val="BodyTextFirstIndentChar"/>
    <w:pPr>
      <w:spacing w:after="180"/>
      <w:ind w:firstLine="360"/>
    </w:pPr>
  </w:style>
  <w:style w:type="character" w:customStyle="1" w:styleId="BodyTextFirstIndentChar">
    <w:name w:val="Body Text First Indent Char"/>
    <w:basedOn w:val="BodyTextChar"/>
    <w:link w:val="BodyTextFirstInden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basedOn w:val="DefaultParagraphFont"/>
    <w:link w:val="BodyTextIndent"/>
    <w:rPr>
      <w:lang w:eastAsia="en-US"/>
    </w:rPr>
  </w:style>
  <w:style w:type="paragraph" w:styleId="BodyTextFirstIndent2">
    <w:name w:val="Body Text First Indent 2"/>
    <w:basedOn w:val="BodyTextIndent"/>
    <w:link w:val="BodyTextFirstIndent2Char"/>
    <w:pPr>
      <w:spacing w:after="180"/>
      <w:ind w:left="360" w:firstLine="360"/>
    </w:pPr>
  </w:style>
  <w:style w:type="character" w:customStyle="1" w:styleId="BodyTextFirstIndent2Char">
    <w:name w:val="Body Text First Indent 2 Char"/>
    <w:basedOn w:val="BodyTextIndentChar"/>
    <w:link w:val="BodyTextFirstIndent2"/>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basedOn w:val="DefaultParagraphFont"/>
    <w:link w:val="BodyTextIndent2"/>
    <w:rPr>
      <w:lang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basedOn w:val="DefaultParagraphFont"/>
    <w:link w:val="BodyTextIndent3"/>
    <w:rPr>
      <w:sz w:val="16"/>
      <w:szCs w:val="16"/>
      <w:lang w:eastAsia="en-US"/>
    </w:r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Closing">
    <w:name w:val="Closing"/>
    <w:basedOn w:val="Normal"/>
    <w:link w:val="ClosingChar"/>
    <w:pPr>
      <w:spacing w:after="0"/>
      <w:ind w:left="4252"/>
    </w:pPr>
  </w:style>
  <w:style w:type="character" w:customStyle="1" w:styleId="ClosingChar">
    <w:name w:val="Closing Char"/>
    <w:basedOn w:val="DefaultParagraphFont"/>
    <w:link w:val="Closing"/>
    <w:rPr>
      <w:lang w:eastAsia="en-US"/>
    </w:rPr>
  </w:style>
  <w:style w:type="paragraph" w:styleId="Date">
    <w:name w:val="Date"/>
    <w:basedOn w:val="Normal"/>
    <w:next w:val="Normal"/>
    <w:link w:val="DateChar"/>
  </w:style>
  <w:style w:type="character" w:customStyle="1" w:styleId="DateChar">
    <w:name w:val="Date Char"/>
    <w:basedOn w:val="DefaultParagraphFont"/>
    <w:link w:val="Date"/>
    <w:rPr>
      <w:lang w:eastAsia="en-US"/>
    </w:rPr>
  </w:style>
  <w:style w:type="paragraph" w:styleId="E-mailSignature">
    <w:name w:val="E-mail Signature"/>
    <w:basedOn w:val="Normal"/>
    <w:link w:val="E-mailSignatureChar"/>
    <w:pPr>
      <w:spacing w:after="0"/>
    </w:pPr>
  </w:style>
  <w:style w:type="character" w:customStyle="1" w:styleId="E-mailSignatureChar">
    <w:name w:val="E-mail Signature Char"/>
    <w:basedOn w:val="DefaultParagraphFont"/>
    <w:link w:val="E-mailSignature"/>
    <w:rPr>
      <w:lang w:eastAsia="en-US"/>
    </w:rPr>
  </w:style>
  <w:style w:type="character" w:customStyle="1" w:styleId="EndnoteTextChar">
    <w:name w:val="Endnote Text Char"/>
    <w:basedOn w:val="DefaultParagraphFont"/>
    <w:rPr>
      <w:lang w:eastAsia="en-US"/>
    </w:rPr>
  </w:style>
  <w:style w:type="character" w:customStyle="1" w:styleId="FootnoteTextChar">
    <w:name w:val="Footnote Text Char"/>
    <w:basedOn w:val="DefaultParagraphFont"/>
    <w:rPr>
      <w:lang w:eastAsia="en-US"/>
    </w:rPr>
  </w:style>
  <w:style w:type="character" w:customStyle="1" w:styleId="HTMLAddressChar">
    <w:name w:val="HTML Address Char"/>
    <w:basedOn w:val="DefaultParagraphFont"/>
    <w:rPr>
      <w:i/>
      <w:iCs/>
      <w:lang w:eastAsia="en-US"/>
    </w:rPr>
  </w:style>
  <w:style w:type="character" w:customStyle="1" w:styleId="HTMLPreformattedChar">
    <w:name w:val="HTML Preformatted Char"/>
    <w:basedOn w:val="DefaultParagraphFont"/>
    <w:rPr>
      <w:rFonts w:ascii="Consolas" w:hAnsi="Consolas"/>
      <w:lang w:eastAsia="en-US"/>
    </w:rPr>
  </w:style>
  <w:style w:type="character" w:customStyle="1" w:styleId="IntenseQuoteChar">
    <w:name w:val="Intense Quote Char"/>
    <w:basedOn w:val="DefaultParagraphFont"/>
    <w:uiPriority w:val="30"/>
    <w:rPr>
      <w:i/>
      <w:iCs/>
      <w:color w:val="4472C4" w:themeColor="accent1"/>
      <w:lang w:eastAsia="en-US"/>
    </w:rPr>
  </w:style>
  <w:style w:type="character" w:customStyle="1" w:styleId="MacroTextChar">
    <w:name w:val="Macro Text Char"/>
    <w:basedOn w:val="DefaultParagraphFont"/>
    <w:rPr>
      <w:rFonts w:ascii="Consolas" w:hAnsi="Consolas"/>
      <w:lang w:eastAsia="en-US"/>
    </w:rPr>
  </w:style>
  <w:style w:type="character" w:customStyle="1" w:styleId="MessageHeaderChar">
    <w:name w:val="Message Header Char"/>
    <w:basedOn w:val="DefaultParagraphFont"/>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Pr>
      <w:lang w:eastAsia="en-US"/>
    </w:rPr>
  </w:style>
  <w:style w:type="character" w:customStyle="1" w:styleId="PlainTextChar">
    <w:name w:val="Plain Text Char"/>
    <w:basedOn w:val="DefaultParagraphFont"/>
    <w:rPr>
      <w:rFonts w:ascii="Consolas" w:hAnsi="Consolas"/>
      <w:sz w:val="21"/>
      <w:szCs w:val="21"/>
      <w:lang w:eastAsia="en-US"/>
    </w:rPr>
  </w:style>
  <w:style w:type="character" w:customStyle="1" w:styleId="QuoteChar">
    <w:name w:val="Quote Char"/>
    <w:basedOn w:val="DefaultParagraphFont"/>
    <w:uiPriority w:val="29"/>
    <w:rPr>
      <w:i/>
      <w:iCs/>
      <w:color w:val="404040" w:themeColor="text1" w:themeTint="BF"/>
      <w:lang w:eastAsia="en-US"/>
    </w:rPr>
  </w:style>
  <w:style w:type="character" w:customStyle="1" w:styleId="SalutationChar">
    <w:name w:val="Salutation Char"/>
    <w:basedOn w:val="DefaultParagraphFont"/>
    <w:rPr>
      <w:lang w:eastAsia="en-US"/>
    </w:rPr>
  </w:style>
  <w:style w:type="character" w:customStyle="1" w:styleId="SignatureChar">
    <w:name w:val="Signature Char"/>
    <w:basedOn w:val="DefaultParagraphFont"/>
    <w:rPr>
      <w:lang w:eastAsia="en-US"/>
    </w:rPr>
  </w:style>
  <w:style w:type="character" w:customStyle="1" w:styleId="SubtitleChar">
    <w:name w:val="Subtitle Char"/>
    <w:basedOn w:val="DefaultParagraphFont"/>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rPr>
      <w:rFonts w:asciiTheme="majorHAnsi" w:eastAsiaTheme="majorEastAsia" w:hAnsiTheme="majorHAnsi" w:cstheme="majorBidi"/>
      <w:spacing w:val="-10"/>
      <w:kern w:val="28"/>
      <w:sz w:val="56"/>
      <w:szCs w:val="56"/>
      <w:lang w:eastAsia="en-US"/>
    </w:rPr>
  </w:style>
  <w:style w:type="character" w:styleId="Emphasis">
    <w:name w:val="Emphasis"/>
    <w:basedOn w:val="DefaultParagraphFont"/>
    <w:uiPriority w:val="20"/>
    <w:qFormat/>
    <w:rPr>
      <w:i/>
      <w:iCs/>
    </w:rPr>
  </w:style>
  <w:style w:type="character" w:customStyle="1" w:styleId="TALChar">
    <w:name w:val="TAL Char"/>
    <w:link w:val="TAL"/>
    <w:qFormat/>
    <w:rPr>
      <w:rFonts w:ascii="Arial" w:eastAsia="Times New Roman" w:hAnsi="Arial"/>
      <w:sz w:val="18"/>
    </w:rPr>
  </w:style>
  <w:style w:type="character" w:customStyle="1" w:styleId="ListParagraphChar">
    <w:name w:val="List Paragraph Char"/>
    <w:basedOn w:val="DefaultParagraphFont"/>
    <w:uiPriority w:val="34"/>
    <w:locked/>
    <w:rPr>
      <w:rFonts w:eastAsia="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24</Pages>
  <Words>7416</Words>
  <Characters>39604</Characters>
  <Application>Microsoft Office Word</Application>
  <DocSecurity>0</DocSecurity>
  <Lines>761</Lines>
  <Paragraphs>553</Paragraphs>
  <ScaleCrop>false</ScaleCrop>
  <HeadingPairs>
    <vt:vector size="2" baseType="variant">
      <vt:variant>
        <vt:lpstr>Title</vt:lpstr>
      </vt:variant>
      <vt:variant>
        <vt:i4>1</vt:i4>
      </vt:variant>
    </vt:vector>
  </HeadingPairs>
  <TitlesOfParts>
    <vt:vector size="1" baseType="lpstr">
      <vt:lpstr>3GPP TR 23.700-30</vt:lpstr>
    </vt:vector>
  </TitlesOfParts>
  <Company>ETSI</Company>
  <LinksUpToDate>false</LinksUpToDate>
  <CharactersWithSpaces>46467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23.700-30</dc:title>
  <dc:subject>Study on Architecture support of Ambient power-enabled Internet of Things (AIoT); Phase 2; (Release 20)</dc:subject>
  <dc:creator>MCC Support</dc:creator>
  <cp:keywords/>
  <dc:description/>
  <cp:lastModifiedBy>xingtq@chinaunicom.cn Changes</cp:lastModifiedBy>
  <cp:revision>2</cp:revision>
  <cp:lastPrinted>2019-02-25T14:05:00Z</cp:lastPrinted>
  <dcterms:created xsi:type="dcterms:W3CDTF">2025-09-03T06:03:00Z</dcterms:created>
  <dcterms:modified xsi:type="dcterms:W3CDTF">2025-09-03T06:03:00Z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ies>
</file>