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E7820" w14:textId="77777777" w:rsidR="00080512" w:rsidRPr="004D3578" w:rsidRDefault="00080512">
      <w:pPr>
        <w:pStyle w:val="ZA"/>
        <w:framePr w:wrap="notBeside"/>
      </w:pPr>
      <w:bookmarkStart w:id="0" w:name="page1"/>
      <w:r w:rsidRPr="004D3578">
        <w:rPr>
          <w:sz w:val="64"/>
        </w:rPr>
        <w:t>3GPP T</w:t>
      </w:r>
      <w:r w:rsidR="002E5A53">
        <w:rPr>
          <w:sz w:val="64"/>
        </w:rPr>
        <w:t>R</w:t>
      </w:r>
      <w:r w:rsidRPr="004D3578">
        <w:rPr>
          <w:sz w:val="64"/>
        </w:rPr>
        <w:t xml:space="preserve"> </w:t>
      </w:r>
      <w:r w:rsidR="00315383">
        <w:rPr>
          <w:sz w:val="64"/>
        </w:rPr>
        <w:t>35</w:t>
      </w:r>
      <w:r w:rsidRPr="004D3578">
        <w:rPr>
          <w:sz w:val="64"/>
        </w:rPr>
        <w:t>.</w:t>
      </w:r>
      <w:r w:rsidR="00315383">
        <w:rPr>
          <w:sz w:val="64"/>
        </w:rPr>
        <w:t>934</w:t>
      </w:r>
      <w:r w:rsidRPr="004D3578">
        <w:rPr>
          <w:sz w:val="64"/>
        </w:rPr>
        <w:t xml:space="preserve"> </w:t>
      </w:r>
      <w:r w:rsidRPr="004D3578">
        <w:t>V</w:t>
      </w:r>
      <w:r w:rsidR="00D562FA">
        <w:t>19.0.0</w:t>
      </w:r>
      <w:r w:rsidR="00551F0F" w:rsidRPr="004D3578">
        <w:rPr>
          <w:sz w:val="32"/>
        </w:rPr>
        <w:t xml:space="preserve"> </w:t>
      </w:r>
      <w:r w:rsidRPr="004D3578">
        <w:rPr>
          <w:sz w:val="32"/>
        </w:rPr>
        <w:t>(</w:t>
      </w:r>
      <w:r w:rsidR="00D562FA">
        <w:rPr>
          <w:sz w:val="32"/>
        </w:rPr>
        <w:t>2025-10</w:t>
      </w:r>
      <w:r w:rsidR="00AC0A35">
        <w:rPr>
          <w:sz w:val="32"/>
        </w:rPr>
        <w:t>)</w:t>
      </w:r>
    </w:p>
    <w:p w14:paraId="4143512C" w14:textId="77777777" w:rsidR="00080512" w:rsidRPr="004D3578" w:rsidRDefault="00080512">
      <w:pPr>
        <w:pStyle w:val="ZB"/>
        <w:framePr w:wrap="notBeside"/>
      </w:pPr>
      <w:r w:rsidRPr="004D3578">
        <w:t>Technical Specification</w:t>
      </w:r>
    </w:p>
    <w:p w14:paraId="4E8DCE0A" w14:textId="77777777" w:rsidR="00080512" w:rsidRPr="004D3578" w:rsidRDefault="00080512">
      <w:pPr>
        <w:pStyle w:val="ZT"/>
        <w:framePr w:wrap="notBeside"/>
      </w:pPr>
      <w:r w:rsidRPr="004D3578">
        <w:t>3rd Generation Partnership Project;</w:t>
      </w:r>
    </w:p>
    <w:p w14:paraId="3126334B" w14:textId="77777777" w:rsidR="00080512" w:rsidRPr="004D3578" w:rsidRDefault="00080512">
      <w:pPr>
        <w:pStyle w:val="ZT"/>
        <w:framePr w:wrap="notBeside"/>
      </w:pPr>
      <w:r w:rsidRPr="004D3578">
        <w:t xml:space="preserve">Technical Specification Group </w:t>
      </w:r>
      <w:r w:rsidR="00315383" w:rsidRPr="00ED3757">
        <w:t>Services and System Aspects</w:t>
      </w:r>
      <w:r w:rsidRPr="004D3578">
        <w:t>;</w:t>
      </w:r>
    </w:p>
    <w:p w14:paraId="218AA009" w14:textId="77777777" w:rsidR="00315383" w:rsidRPr="00ED3757" w:rsidRDefault="00315383" w:rsidP="00315383">
      <w:pPr>
        <w:pStyle w:val="ZT"/>
        <w:framePr w:wrap="notBeside"/>
      </w:pPr>
      <w:r w:rsidRPr="002F2C6E">
        <w:t>Specification of the TUAK algorithm set</w:t>
      </w:r>
      <w:r w:rsidRPr="00ED3757">
        <w:t>:</w:t>
      </w:r>
    </w:p>
    <w:p w14:paraId="5E2A404D" w14:textId="77777777" w:rsidR="00315383" w:rsidRDefault="00315383" w:rsidP="00315383">
      <w:pPr>
        <w:pStyle w:val="ZT"/>
        <w:framePr w:wrap="notBeside"/>
      </w:pPr>
      <w:r w:rsidRPr="00ED3757">
        <w:t>A second example algorithm set for the 3GPP authentication and key generation functions</w:t>
      </w:r>
      <w:r>
        <w:t xml:space="preserve"> f1, f1*, f2, f3, f4, f5 and f5*;</w:t>
      </w:r>
    </w:p>
    <w:p w14:paraId="15F1AB4F" w14:textId="77777777" w:rsidR="00315383" w:rsidRDefault="00315383" w:rsidP="00315383">
      <w:pPr>
        <w:pStyle w:val="ZT"/>
        <w:framePr w:wrap="notBeside"/>
      </w:pPr>
      <w:r>
        <w:t>Document 4: Report on the design and evaluation</w:t>
      </w:r>
    </w:p>
    <w:p w14:paraId="7345A74D" w14:textId="77777777" w:rsidR="00080512" w:rsidRPr="004D3578" w:rsidRDefault="00315383" w:rsidP="00315383">
      <w:pPr>
        <w:pStyle w:val="ZT"/>
        <w:framePr w:wrap="notBeside"/>
        <w:rPr>
          <w:i/>
          <w:sz w:val="28"/>
        </w:rPr>
      </w:pPr>
      <w:r w:rsidRPr="004D3578">
        <w:t xml:space="preserve"> </w:t>
      </w:r>
      <w:r w:rsidR="00FC1192" w:rsidRPr="004D3578">
        <w:t>(</w:t>
      </w:r>
      <w:r w:rsidR="00FC1192" w:rsidRPr="004D3578">
        <w:rPr>
          <w:rStyle w:val="ZGSM"/>
        </w:rPr>
        <w:t>Release</w:t>
      </w:r>
      <w:r w:rsidR="00D562FA">
        <w:rPr>
          <w:rStyle w:val="ZGSM"/>
        </w:rPr>
        <w:t xml:space="preserve"> 19</w:t>
      </w:r>
      <w:r w:rsidR="00FC1192" w:rsidRPr="004D3578">
        <w:t>)</w:t>
      </w:r>
    </w:p>
    <w:p w14:paraId="52301840" w14:textId="77777777" w:rsidR="009A6452" w:rsidRPr="009A6452" w:rsidRDefault="009A6452" w:rsidP="009A6452">
      <w:pPr>
        <w:pStyle w:val="ZU"/>
        <w:framePr w:h="4929" w:hRule="exact" w:wrap="notBeside"/>
        <w:tabs>
          <w:tab w:val="right" w:pos="10205"/>
        </w:tabs>
        <w:jc w:val="left"/>
        <w:rPr>
          <w:i/>
        </w:rPr>
      </w:pPr>
      <w:r w:rsidRPr="009A6452">
        <w:rPr>
          <w:i/>
        </w:rPr>
        <w:pict w14:anchorId="0576B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8" o:title="5G-logo_175px"/>
          </v:shape>
        </w:pict>
      </w:r>
      <w:r w:rsidRPr="009A6452">
        <w:rPr>
          <w:i/>
        </w:rPr>
        <w:tab/>
      </w:r>
      <w:r w:rsidRPr="009A6452">
        <w:rPr>
          <w:i/>
        </w:rPr>
        <w:pict w14:anchorId="36D3A4FB">
          <v:shape id="_x0000_i1026" type="#_x0000_t75" style="width:127.9pt;height:74.7pt">
            <v:imagedata r:id="rId9" o:title="3GPP-logo_web"/>
          </v:shape>
        </w:pict>
      </w:r>
    </w:p>
    <w:p w14:paraId="1A1F4304" w14:textId="77777777" w:rsidR="00080512" w:rsidRPr="004D3578" w:rsidRDefault="00080512">
      <w:pPr>
        <w:pStyle w:val="ZU"/>
        <w:framePr w:h="4929" w:hRule="exact" w:wrap="notBeside"/>
        <w:tabs>
          <w:tab w:val="right" w:pos="10206"/>
        </w:tabs>
        <w:jc w:val="left"/>
      </w:pPr>
    </w:p>
    <w:p w14:paraId="3C5ABC48"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7FF5E919" w14:textId="77777777" w:rsidR="00080512" w:rsidRPr="004D3578" w:rsidRDefault="00080512">
      <w:pPr>
        <w:pStyle w:val="ZV"/>
        <w:framePr w:wrap="notBeside"/>
      </w:pPr>
    </w:p>
    <w:p w14:paraId="17FC6736" w14:textId="77777777" w:rsidR="00080512" w:rsidRPr="004D3578" w:rsidRDefault="00080512"/>
    <w:bookmarkEnd w:id="0"/>
    <w:p w14:paraId="4910314C"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D4010AC" w14:textId="77777777" w:rsidR="00DA7E0E" w:rsidRDefault="00DA7E0E" w:rsidP="00DA7E0E">
      <w:pPr>
        <w:pStyle w:val="FP"/>
        <w:framePr w:wrap="notBeside" w:hAnchor="margin" w:y="1419"/>
        <w:pBdr>
          <w:bottom w:val="single" w:sz="6" w:space="1" w:color="auto"/>
        </w:pBdr>
        <w:spacing w:before="240"/>
        <w:ind w:left="2835" w:right="2835"/>
        <w:jc w:val="center"/>
      </w:pPr>
      <w:r>
        <w:lastRenderedPageBreak/>
        <w:t>Keywords</w:t>
      </w:r>
    </w:p>
    <w:p w14:paraId="6DCC44B6" w14:textId="77777777" w:rsidR="00DA7E0E" w:rsidRDefault="00DA7E0E" w:rsidP="00DA7E0E">
      <w:pPr>
        <w:pStyle w:val="FP"/>
        <w:framePr w:wrap="notBeside" w:hAnchor="margin" w:y="1419"/>
        <w:ind w:left="2835" w:right="2835"/>
        <w:jc w:val="center"/>
        <w:rPr>
          <w:rFonts w:ascii="Arial" w:hAnsi="Arial"/>
          <w:sz w:val="18"/>
        </w:rPr>
      </w:pPr>
      <w:r w:rsidRPr="00ED3757">
        <w:rPr>
          <w:rFonts w:ascii="Arial" w:hAnsi="Arial"/>
          <w:sz w:val="18"/>
        </w:rPr>
        <w:t>GSM, UMTS, LTE, Security, Algorithm</w:t>
      </w:r>
    </w:p>
    <w:p w14:paraId="5074FD17" w14:textId="77777777" w:rsidR="00DA7E0E" w:rsidRDefault="00DA7E0E" w:rsidP="00DA7E0E"/>
    <w:p w14:paraId="331E48AD" w14:textId="77777777" w:rsidR="00DA7E0E" w:rsidRDefault="00DA7E0E" w:rsidP="00DA7E0E">
      <w:pPr>
        <w:pStyle w:val="FP"/>
        <w:framePr w:wrap="notBeside" w:hAnchor="margin" w:yAlign="center"/>
        <w:spacing w:after="240"/>
        <w:ind w:left="2835" w:right="2835"/>
        <w:jc w:val="center"/>
        <w:rPr>
          <w:rFonts w:ascii="Arial" w:hAnsi="Arial"/>
          <w:b/>
          <w:i/>
        </w:rPr>
      </w:pPr>
      <w:r>
        <w:rPr>
          <w:rFonts w:ascii="Arial" w:hAnsi="Arial"/>
          <w:b/>
          <w:i/>
        </w:rPr>
        <w:t>3GPP</w:t>
      </w:r>
    </w:p>
    <w:p w14:paraId="2BD6EF36" w14:textId="77777777" w:rsidR="00DA7E0E" w:rsidRDefault="00DA7E0E" w:rsidP="00DA7E0E">
      <w:pPr>
        <w:pStyle w:val="FP"/>
        <w:framePr w:wrap="notBeside" w:hAnchor="margin" w:yAlign="center"/>
        <w:pBdr>
          <w:bottom w:val="single" w:sz="6" w:space="1" w:color="auto"/>
        </w:pBdr>
        <w:ind w:left="2835" w:right="2835"/>
        <w:jc w:val="center"/>
      </w:pPr>
      <w:r>
        <w:t>Postal address</w:t>
      </w:r>
    </w:p>
    <w:p w14:paraId="6FA3C6B4" w14:textId="77777777" w:rsidR="00DA7E0E" w:rsidRDefault="00DA7E0E" w:rsidP="00DA7E0E">
      <w:pPr>
        <w:pStyle w:val="FP"/>
        <w:framePr w:wrap="notBeside" w:hAnchor="margin" w:yAlign="center"/>
        <w:ind w:left="2835" w:right="2835"/>
        <w:jc w:val="center"/>
        <w:rPr>
          <w:rFonts w:ascii="Arial" w:hAnsi="Arial"/>
          <w:sz w:val="18"/>
        </w:rPr>
      </w:pPr>
    </w:p>
    <w:p w14:paraId="790ACA4B" w14:textId="77777777" w:rsidR="00DA7E0E" w:rsidRPr="00DA7E0E" w:rsidRDefault="00DA7E0E" w:rsidP="00DA7E0E">
      <w:pPr>
        <w:pStyle w:val="FP"/>
        <w:framePr w:wrap="notBeside" w:hAnchor="margin" w:yAlign="center"/>
        <w:pBdr>
          <w:bottom w:val="single" w:sz="6" w:space="1" w:color="auto"/>
        </w:pBdr>
        <w:spacing w:before="240"/>
        <w:ind w:left="2835" w:right="2835"/>
        <w:jc w:val="center"/>
        <w:rPr>
          <w:lang w:val="en-US"/>
        </w:rPr>
      </w:pPr>
      <w:r w:rsidRPr="00DA7E0E">
        <w:rPr>
          <w:lang w:val="en-US"/>
        </w:rPr>
        <w:t>3GPP support office address</w:t>
      </w:r>
    </w:p>
    <w:p w14:paraId="2DFF9675" w14:textId="77777777" w:rsidR="00DA7E0E" w:rsidRDefault="00DA7E0E" w:rsidP="00DA7E0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13BE00B" w14:textId="77777777" w:rsidR="00DA7E0E" w:rsidRDefault="00DA7E0E" w:rsidP="00DA7E0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10EE229" w14:textId="77777777" w:rsidR="00DA7E0E" w:rsidRPr="005E784F" w:rsidRDefault="00DA7E0E" w:rsidP="00DA7E0E">
      <w:pPr>
        <w:pStyle w:val="FP"/>
        <w:framePr w:wrap="notBeside" w:hAnchor="margin" w:yAlign="center"/>
        <w:spacing w:after="20"/>
        <w:ind w:left="2835" w:right="2835"/>
        <w:jc w:val="center"/>
        <w:rPr>
          <w:rFonts w:ascii="Arial" w:hAnsi="Arial"/>
          <w:sz w:val="18"/>
        </w:rPr>
      </w:pPr>
      <w:r w:rsidRPr="005E784F">
        <w:rPr>
          <w:rFonts w:ascii="Arial" w:hAnsi="Arial"/>
          <w:sz w:val="18"/>
        </w:rPr>
        <w:t>Tel.: +33 4 92 94 42 00 Fax: +33 4 93 65 47 16</w:t>
      </w:r>
    </w:p>
    <w:p w14:paraId="23070268" w14:textId="77777777" w:rsidR="00DA7E0E" w:rsidRPr="005E784F" w:rsidRDefault="00DA7E0E" w:rsidP="00DA7E0E">
      <w:pPr>
        <w:pStyle w:val="FP"/>
        <w:framePr w:wrap="notBeside" w:hAnchor="margin" w:yAlign="center"/>
        <w:pBdr>
          <w:bottom w:val="single" w:sz="6" w:space="1" w:color="auto"/>
        </w:pBdr>
        <w:spacing w:before="240"/>
        <w:ind w:left="2835" w:right="2835"/>
        <w:jc w:val="center"/>
      </w:pPr>
      <w:r w:rsidRPr="005E784F">
        <w:t>Internet</w:t>
      </w:r>
    </w:p>
    <w:p w14:paraId="5EF41C82" w14:textId="77777777" w:rsidR="00DA7E0E" w:rsidRPr="005E784F" w:rsidRDefault="00DA7E0E" w:rsidP="00DA7E0E">
      <w:pPr>
        <w:pStyle w:val="FP"/>
        <w:framePr w:wrap="notBeside" w:hAnchor="margin" w:yAlign="center"/>
        <w:ind w:left="2835" w:right="2835"/>
        <w:jc w:val="center"/>
        <w:rPr>
          <w:rFonts w:ascii="Arial" w:hAnsi="Arial"/>
          <w:sz w:val="18"/>
        </w:rPr>
      </w:pPr>
      <w:r w:rsidRPr="005E784F">
        <w:rPr>
          <w:rFonts w:ascii="Arial" w:hAnsi="Arial"/>
          <w:sz w:val="18"/>
        </w:rPr>
        <w:t>http://www.3gpp.org</w:t>
      </w:r>
    </w:p>
    <w:p w14:paraId="55F68111" w14:textId="77777777" w:rsidR="00DA7E0E" w:rsidRPr="005E784F" w:rsidRDefault="00DA7E0E" w:rsidP="00DA7E0E"/>
    <w:p w14:paraId="6CC23AD8" w14:textId="77777777" w:rsidR="00DA7E0E" w:rsidRDefault="00DA7E0E" w:rsidP="00DA7E0E">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2587038" w14:textId="77777777" w:rsidR="00DA7E0E" w:rsidRDefault="00DA7E0E" w:rsidP="00DA7E0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5D60902" w14:textId="77777777" w:rsidR="00DA7E0E" w:rsidRDefault="00DA7E0E" w:rsidP="00DA7E0E">
      <w:pPr>
        <w:pStyle w:val="FP"/>
        <w:framePr w:wrap="notBeside" w:hAnchor="margin" w:yAlign="bottom"/>
        <w:jc w:val="center"/>
        <w:rPr>
          <w:noProof/>
        </w:rPr>
      </w:pPr>
    </w:p>
    <w:p w14:paraId="3F246486" w14:textId="77777777" w:rsidR="00DA7E0E" w:rsidRDefault="00DA7E0E" w:rsidP="00DA7E0E">
      <w:pPr>
        <w:pStyle w:val="FP"/>
        <w:framePr w:wrap="notBeside" w:hAnchor="margin" w:yAlign="bottom"/>
        <w:jc w:val="center"/>
        <w:rPr>
          <w:noProof/>
          <w:sz w:val="18"/>
        </w:rPr>
      </w:pPr>
      <w:bookmarkStart w:id="1" w:name="copyrightaddon"/>
      <w:bookmarkEnd w:id="1"/>
      <w:r>
        <w:rPr>
          <w:noProof/>
          <w:sz w:val="18"/>
        </w:rPr>
        <w:t>©</w:t>
      </w:r>
      <w:r w:rsidR="00D562FA">
        <w:rPr>
          <w:noProof/>
          <w:sz w:val="18"/>
        </w:rPr>
        <w:t xml:space="preserve"> 2025</w:t>
      </w:r>
      <w:r>
        <w:rPr>
          <w:noProof/>
          <w:sz w:val="18"/>
        </w:rPr>
        <w:t>, 3GPP Organizational Partners (ARIB, ATIS, CCSA, ETSI, TSDSI, TTA, TTC).</w:t>
      </w:r>
    </w:p>
    <w:p w14:paraId="72313780" w14:textId="77777777" w:rsidR="00DA7E0E" w:rsidRDefault="00DA7E0E" w:rsidP="00DA7E0E">
      <w:pPr>
        <w:pStyle w:val="FP"/>
        <w:framePr w:wrap="notBeside" w:hAnchor="margin" w:yAlign="bottom"/>
        <w:jc w:val="center"/>
        <w:rPr>
          <w:noProof/>
          <w:sz w:val="18"/>
        </w:rPr>
      </w:pPr>
      <w:r>
        <w:rPr>
          <w:noProof/>
          <w:sz w:val="18"/>
        </w:rPr>
        <w:t>All rights reserved.</w:t>
      </w:r>
      <w:r>
        <w:rPr>
          <w:noProof/>
          <w:sz w:val="18"/>
        </w:rPr>
        <w:br/>
      </w:r>
    </w:p>
    <w:p w14:paraId="652B2CFF" w14:textId="77777777" w:rsidR="00DA7E0E" w:rsidRDefault="00DA7E0E" w:rsidP="00DA7E0E">
      <w:pPr>
        <w:pStyle w:val="FP"/>
        <w:framePr w:wrap="notBeside" w:hAnchor="margin" w:yAlign="bottom"/>
        <w:rPr>
          <w:noProof/>
          <w:sz w:val="18"/>
        </w:rPr>
      </w:pPr>
      <w:r>
        <w:rPr>
          <w:noProof/>
          <w:sz w:val="18"/>
        </w:rPr>
        <w:t>UMTS™ is a Trade Mark of ETSI registered for the benefit of its members</w:t>
      </w:r>
    </w:p>
    <w:p w14:paraId="446A2A72" w14:textId="77777777" w:rsidR="00DA7E0E" w:rsidRDefault="00DA7E0E" w:rsidP="00DA7E0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EB4243" w14:textId="77777777" w:rsidR="00DA7E0E" w:rsidRDefault="00DA7E0E" w:rsidP="00DA7E0E">
      <w:pPr>
        <w:pStyle w:val="FP"/>
        <w:framePr w:wrap="notBeside" w:hAnchor="margin" w:yAlign="bottom"/>
        <w:rPr>
          <w:noProof/>
          <w:sz w:val="18"/>
        </w:rPr>
      </w:pPr>
      <w:r>
        <w:rPr>
          <w:noProof/>
          <w:sz w:val="18"/>
        </w:rPr>
        <w:t>GSM® and the GSM logo are registered and owned by the GSM Association</w:t>
      </w:r>
    </w:p>
    <w:p w14:paraId="5759DEED" w14:textId="77777777" w:rsidR="00080512" w:rsidRPr="004D3578" w:rsidRDefault="00080512">
      <w:pPr>
        <w:pStyle w:val="TT"/>
      </w:pPr>
      <w:r w:rsidRPr="004D3578">
        <w:br w:type="page"/>
      </w:r>
      <w:r w:rsidRPr="004D3578">
        <w:lastRenderedPageBreak/>
        <w:t>Contents</w:t>
      </w:r>
    </w:p>
    <w:p w14:paraId="2DCA1B17" w14:textId="77777777" w:rsidR="00315383" w:rsidRDefault="0031538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_Toc478405617 \h </w:instrText>
      </w:r>
      <w:r>
        <w:fldChar w:fldCharType="separate"/>
      </w:r>
      <w:r>
        <w:t>5</w:t>
      </w:r>
      <w:r>
        <w:fldChar w:fldCharType="end"/>
      </w:r>
    </w:p>
    <w:p w14:paraId="3D7E17E6" w14:textId="77777777" w:rsidR="00315383" w:rsidRDefault="0031538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_Toc478405618 \h </w:instrText>
      </w:r>
      <w:r>
        <w:fldChar w:fldCharType="separate"/>
      </w:r>
      <w:r>
        <w:t>6</w:t>
      </w:r>
      <w:r>
        <w:fldChar w:fldCharType="end"/>
      </w:r>
    </w:p>
    <w:p w14:paraId="2967A487" w14:textId="77777777" w:rsidR="00315383" w:rsidRDefault="0031538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_Toc478405619 \h </w:instrText>
      </w:r>
      <w:r>
        <w:fldChar w:fldCharType="separate"/>
      </w:r>
      <w:r>
        <w:t>6</w:t>
      </w:r>
      <w:r>
        <w:fldChar w:fldCharType="end"/>
      </w:r>
    </w:p>
    <w:p w14:paraId="081F9DF2" w14:textId="77777777" w:rsidR="00315383" w:rsidRDefault="00315383">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_Toc478405620 \h </w:instrText>
      </w:r>
      <w:r>
        <w:fldChar w:fldCharType="separate"/>
      </w:r>
      <w:r>
        <w:t>7</w:t>
      </w:r>
      <w:r>
        <w:fldChar w:fldCharType="end"/>
      </w:r>
    </w:p>
    <w:p w14:paraId="3FFB0AA8" w14:textId="77777777" w:rsidR="00315383" w:rsidRDefault="00315383">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_Toc478405621 \h </w:instrText>
      </w:r>
      <w:r>
        <w:fldChar w:fldCharType="separate"/>
      </w:r>
      <w:r>
        <w:t>7</w:t>
      </w:r>
      <w:r>
        <w:fldChar w:fldCharType="end"/>
      </w:r>
    </w:p>
    <w:p w14:paraId="1CD49C49" w14:textId="77777777" w:rsidR="00315383" w:rsidRDefault="00315383">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_Toc478405622 \h </w:instrText>
      </w:r>
      <w:r>
        <w:fldChar w:fldCharType="separate"/>
      </w:r>
      <w:r>
        <w:t>7</w:t>
      </w:r>
      <w:r>
        <w:fldChar w:fldCharType="end"/>
      </w:r>
    </w:p>
    <w:p w14:paraId="237C5A6A" w14:textId="77777777" w:rsidR="00315383" w:rsidRDefault="00315383">
      <w:pPr>
        <w:pStyle w:val="TOC1"/>
        <w:rPr>
          <w:rFonts w:ascii="Calibri" w:hAnsi="Calibri"/>
          <w:szCs w:val="22"/>
          <w:lang w:val="en-US"/>
        </w:rPr>
      </w:pPr>
      <w:r>
        <w:t>4</w:t>
      </w:r>
      <w:r>
        <w:rPr>
          <w:rFonts w:ascii="Calibri" w:hAnsi="Calibri"/>
          <w:szCs w:val="22"/>
          <w:lang w:val="en-US"/>
        </w:rPr>
        <w:tab/>
      </w:r>
      <w:r>
        <w:t>Structure of this report</w:t>
      </w:r>
      <w:r>
        <w:tab/>
      </w:r>
      <w:r>
        <w:fldChar w:fldCharType="begin" w:fldLock="1"/>
      </w:r>
      <w:r>
        <w:instrText xml:space="preserve"> PAGEREF _Toc478405623 \h </w:instrText>
      </w:r>
      <w:r>
        <w:fldChar w:fldCharType="separate"/>
      </w:r>
      <w:r>
        <w:t>8</w:t>
      </w:r>
      <w:r>
        <w:fldChar w:fldCharType="end"/>
      </w:r>
    </w:p>
    <w:p w14:paraId="74A54954" w14:textId="77777777" w:rsidR="00315383" w:rsidRDefault="00315383">
      <w:pPr>
        <w:pStyle w:val="TOC1"/>
        <w:rPr>
          <w:rFonts w:ascii="Calibri" w:hAnsi="Calibri"/>
          <w:szCs w:val="22"/>
          <w:lang w:val="en-US"/>
        </w:rPr>
      </w:pPr>
      <w:r>
        <w:t>5</w:t>
      </w:r>
      <w:r>
        <w:rPr>
          <w:rFonts w:ascii="Calibri" w:hAnsi="Calibri"/>
          <w:szCs w:val="22"/>
          <w:lang w:val="en-US"/>
        </w:rPr>
        <w:tab/>
      </w:r>
      <w:r>
        <w:t>Background to the design and evaluation work</w:t>
      </w:r>
      <w:r>
        <w:tab/>
      </w:r>
      <w:r>
        <w:fldChar w:fldCharType="begin" w:fldLock="1"/>
      </w:r>
      <w:r>
        <w:instrText xml:space="preserve"> PAGEREF _Toc478405624 \h </w:instrText>
      </w:r>
      <w:r>
        <w:fldChar w:fldCharType="separate"/>
      </w:r>
      <w:r>
        <w:t>8</w:t>
      </w:r>
      <w:r>
        <w:fldChar w:fldCharType="end"/>
      </w:r>
    </w:p>
    <w:p w14:paraId="03FB1DE5" w14:textId="77777777" w:rsidR="00315383" w:rsidRDefault="00315383">
      <w:pPr>
        <w:pStyle w:val="TOC1"/>
        <w:rPr>
          <w:rFonts w:ascii="Calibri" w:hAnsi="Calibri"/>
          <w:szCs w:val="22"/>
          <w:lang w:val="en-US"/>
        </w:rPr>
      </w:pPr>
      <w:r>
        <w:t>6</w:t>
      </w:r>
      <w:r>
        <w:rPr>
          <w:rFonts w:ascii="Calibri" w:hAnsi="Calibri"/>
          <w:szCs w:val="22"/>
          <w:lang w:val="en-US"/>
        </w:rPr>
        <w:tab/>
      </w:r>
      <w:r>
        <w:t>Summary of algorithm requirements</w:t>
      </w:r>
      <w:r>
        <w:tab/>
      </w:r>
      <w:r>
        <w:fldChar w:fldCharType="begin" w:fldLock="1"/>
      </w:r>
      <w:r>
        <w:instrText xml:space="preserve"> PAGEREF _Toc478405625 \h </w:instrText>
      </w:r>
      <w:r>
        <w:fldChar w:fldCharType="separate"/>
      </w:r>
      <w:r>
        <w:t>9</w:t>
      </w:r>
      <w:r>
        <w:fldChar w:fldCharType="end"/>
      </w:r>
    </w:p>
    <w:p w14:paraId="53B68FC4" w14:textId="77777777" w:rsidR="00315383" w:rsidRDefault="00315383">
      <w:pPr>
        <w:pStyle w:val="TOC2"/>
        <w:rPr>
          <w:rFonts w:ascii="Calibri" w:hAnsi="Calibri"/>
          <w:sz w:val="22"/>
          <w:szCs w:val="22"/>
          <w:lang w:val="en-US"/>
        </w:rPr>
      </w:pPr>
      <w:r>
        <w:t>6.0</w:t>
      </w:r>
      <w:r>
        <w:rPr>
          <w:rFonts w:ascii="Calibri" w:hAnsi="Calibri"/>
          <w:sz w:val="22"/>
          <w:szCs w:val="22"/>
          <w:lang w:val="en-US"/>
        </w:rPr>
        <w:tab/>
      </w:r>
      <w:r>
        <w:t>Introduction</w:t>
      </w:r>
      <w:r>
        <w:tab/>
      </w:r>
      <w:r>
        <w:fldChar w:fldCharType="begin" w:fldLock="1"/>
      </w:r>
      <w:r>
        <w:instrText xml:space="preserve"> PAGEREF _Toc478405626 \h </w:instrText>
      </w:r>
      <w:r>
        <w:fldChar w:fldCharType="separate"/>
      </w:r>
      <w:r>
        <w:t>9</w:t>
      </w:r>
      <w:r>
        <w:fldChar w:fldCharType="end"/>
      </w:r>
    </w:p>
    <w:p w14:paraId="1DB6272D" w14:textId="77777777" w:rsidR="00315383" w:rsidRDefault="00315383">
      <w:pPr>
        <w:pStyle w:val="TOC2"/>
        <w:rPr>
          <w:rFonts w:ascii="Calibri" w:hAnsi="Calibri"/>
          <w:sz w:val="22"/>
          <w:szCs w:val="22"/>
          <w:lang w:val="en-US"/>
        </w:rPr>
      </w:pPr>
      <w:r>
        <w:t>6.1</w:t>
      </w:r>
      <w:r>
        <w:rPr>
          <w:rFonts w:ascii="Calibri" w:hAnsi="Calibri"/>
          <w:sz w:val="22"/>
          <w:szCs w:val="22"/>
          <w:lang w:val="en-US"/>
        </w:rPr>
        <w:tab/>
      </w:r>
      <w:r>
        <w:rPr>
          <w:lang w:eastAsia="en-GB"/>
        </w:rPr>
        <w:t>General requirements for 3GPP cryptographic functions and algorithms (as stated for MILENAGE)</w:t>
      </w:r>
      <w:r>
        <w:tab/>
      </w:r>
      <w:r>
        <w:fldChar w:fldCharType="begin" w:fldLock="1"/>
      </w:r>
      <w:r>
        <w:instrText xml:space="preserve"> PAGEREF _Toc478405627 \h </w:instrText>
      </w:r>
      <w:r>
        <w:fldChar w:fldCharType="separate"/>
      </w:r>
      <w:r>
        <w:t>9</w:t>
      </w:r>
      <w:r>
        <w:fldChar w:fldCharType="end"/>
      </w:r>
    </w:p>
    <w:p w14:paraId="70099C12" w14:textId="77777777" w:rsidR="00315383" w:rsidRDefault="00315383">
      <w:pPr>
        <w:pStyle w:val="TOC2"/>
        <w:rPr>
          <w:rFonts w:ascii="Calibri" w:hAnsi="Calibri"/>
          <w:sz w:val="22"/>
          <w:szCs w:val="22"/>
          <w:lang w:val="en-US"/>
        </w:rPr>
      </w:pPr>
      <w:r>
        <w:t>6.2</w:t>
      </w:r>
      <w:r>
        <w:rPr>
          <w:rFonts w:ascii="Calibri" w:hAnsi="Calibri"/>
          <w:sz w:val="22"/>
          <w:szCs w:val="22"/>
          <w:lang w:val="en-US"/>
        </w:rPr>
        <w:tab/>
      </w:r>
      <w:r>
        <w:rPr>
          <w:lang w:eastAsia="en-GB"/>
        </w:rPr>
        <w:t>Authentication and key agreement functions (as stated for MILENAGE)</w:t>
      </w:r>
      <w:r>
        <w:tab/>
      </w:r>
      <w:r>
        <w:fldChar w:fldCharType="begin" w:fldLock="1"/>
      </w:r>
      <w:r>
        <w:instrText xml:space="preserve"> PAGEREF _Toc478405628 \h </w:instrText>
      </w:r>
      <w:r>
        <w:fldChar w:fldCharType="separate"/>
      </w:r>
      <w:r>
        <w:t>9</w:t>
      </w:r>
      <w:r>
        <w:fldChar w:fldCharType="end"/>
      </w:r>
    </w:p>
    <w:p w14:paraId="3BB55D9E" w14:textId="77777777" w:rsidR="00315383" w:rsidRDefault="00315383">
      <w:pPr>
        <w:pStyle w:val="TOC3"/>
        <w:rPr>
          <w:rFonts w:ascii="Calibri" w:hAnsi="Calibri"/>
          <w:sz w:val="22"/>
          <w:szCs w:val="22"/>
          <w:lang w:val="en-US"/>
        </w:rPr>
      </w:pPr>
      <w:r>
        <w:t>6.2.0</w:t>
      </w:r>
      <w:r>
        <w:rPr>
          <w:rFonts w:ascii="Calibri" w:hAnsi="Calibri"/>
          <w:sz w:val="22"/>
          <w:szCs w:val="22"/>
          <w:lang w:val="en-US"/>
        </w:rPr>
        <w:tab/>
      </w:r>
      <w:r>
        <w:rPr>
          <w:lang w:eastAsia="en-GB"/>
        </w:rPr>
        <w:t>Introduction</w:t>
      </w:r>
      <w:r>
        <w:tab/>
      </w:r>
      <w:r>
        <w:fldChar w:fldCharType="begin" w:fldLock="1"/>
      </w:r>
      <w:r>
        <w:instrText xml:space="preserve"> PAGEREF _Toc478405629 \h </w:instrText>
      </w:r>
      <w:r>
        <w:fldChar w:fldCharType="separate"/>
      </w:r>
      <w:r>
        <w:t>9</w:t>
      </w:r>
      <w:r>
        <w:fldChar w:fldCharType="end"/>
      </w:r>
    </w:p>
    <w:p w14:paraId="37D552A3" w14:textId="77777777" w:rsidR="00315383" w:rsidRDefault="00315383">
      <w:pPr>
        <w:pStyle w:val="TOC3"/>
        <w:rPr>
          <w:rFonts w:ascii="Calibri" w:hAnsi="Calibri"/>
          <w:sz w:val="22"/>
          <w:szCs w:val="22"/>
          <w:lang w:val="en-US"/>
        </w:rPr>
      </w:pPr>
      <w:r>
        <w:t>6.2.1</w:t>
      </w:r>
      <w:r>
        <w:rPr>
          <w:rFonts w:ascii="Calibri" w:hAnsi="Calibri"/>
          <w:sz w:val="22"/>
          <w:szCs w:val="22"/>
          <w:lang w:val="en-US"/>
        </w:rPr>
        <w:tab/>
      </w:r>
      <w:r>
        <w:t>Implementation and operational considerations</w:t>
      </w:r>
      <w:r>
        <w:tab/>
      </w:r>
      <w:r>
        <w:fldChar w:fldCharType="begin" w:fldLock="1"/>
      </w:r>
      <w:r>
        <w:instrText xml:space="preserve"> PAGEREF _Toc478405630 \h </w:instrText>
      </w:r>
      <w:r>
        <w:fldChar w:fldCharType="separate"/>
      </w:r>
      <w:r>
        <w:t>10</w:t>
      </w:r>
      <w:r>
        <w:fldChar w:fldCharType="end"/>
      </w:r>
    </w:p>
    <w:p w14:paraId="0DD001B2" w14:textId="77777777" w:rsidR="00315383" w:rsidRDefault="00315383">
      <w:pPr>
        <w:pStyle w:val="TOC3"/>
        <w:rPr>
          <w:rFonts w:ascii="Calibri" w:hAnsi="Calibri"/>
          <w:sz w:val="22"/>
          <w:szCs w:val="22"/>
          <w:lang w:val="en-US"/>
        </w:rPr>
      </w:pPr>
      <w:r>
        <w:t>6.2.2</w:t>
      </w:r>
      <w:r>
        <w:rPr>
          <w:rFonts w:ascii="Calibri" w:hAnsi="Calibri"/>
          <w:sz w:val="22"/>
          <w:szCs w:val="22"/>
          <w:lang w:val="en-US"/>
        </w:rPr>
        <w:tab/>
      </w:r>
      <w:r>
        <w:t>Type of algorithm</w:t>
      </w:r>
      <w:r>
        <w:tab/>
      </w:r>
      <w:r>
        <w:fldChar w:fldCharType="begin" w:fldLock="1"/>
      </w:r>
      <w:r>
        <w:instrText xml:space="preserve"> PAGEREF _Toc478405631 \h </w:instrText>
      </w:r>
      <w:r>
        <w:fldChar w:fldCharType="separate"/>
      </w:r>
      <w:r>
        <w:t>10</w:t>
      </w:r>
      <w:r>
        <w:fldChar w:fldCharType="end"/>
      </w:r>
    </w:p>
    <w:p w14:paraId="7FDDD244" w14:textId="77777777" w:rsidR="00315383" w:rsidRDefault="00315383">
      <w:pPr>
        <w:pStyle w:val="TOC4"/>
        <w:rPr>
          <w:rFonts w:ascii="Calibri" w:hAnsi="Calibri"/>
          <w:sz w:val="22"/>
          <w:szCs w:val="22"/>
          <w:lang w:val="en-US"/>
        </w:rPr>
      </w:pPr>
      <w:r>
        <w:t>6.2.2.1</w:t>
      </w:r>
      <w:r>
        <w:rPr>
          <w:rFonts w:ascii="Calibri" w:hAnsi="Calibri"/>
          <w:sz w:val="22"/>
          <w:szCs w:val="22"/>
          <w:lang w:val="en-US"/>
        </w:rPr>
        <w:tab/>
      </w:r>
      <w:r w:rsidRPr="007420A8">
        <w:rPr>
          <w:i/>
        </w:rPr>
        <w:t>f1</w:t>
      </w:r>
      <w:r>
        <w:tab/>
      </w:r>
      <w:r>
        <w:fldChar w:fldCharType="begin" w:fldLock="1"/>
      </w:r>
      <w:r>
        <w:instrText xml:space="preserve"> PAGEREF _Toc478405632 \h </w:instrText>
      </w:r>
      <w:r>
        <w:fldChar w:fldCharType="separate"/>
      </w:r>
      <w:r>
        <w:t>10</w:t>
      </w:r>
      <w:r>
        <w:fldChar w:fldCharType="end"/>
      </w:r>
    </w:p>
    <w:p w14:paraId="7BD87B47" w14:textId="77777777" w:rsidR="00315383" w:rsidRDefault="00315383">
      <w:pPr>
        <w:pStyle w:val="TOC4"/>
        <w:rPr>
          <w:rFonts w:ascii="Calibri" w:hAnsi="Calibri"/>
          <w:sz w:val="22"/>
          <w:szCs w:val="22"/>
          <w:lang w:val="en-US"/>
        </w:rPr>
      </w:pPr>
      <w:r>
        <w:t>6.2.2.2</w:t>
      </w:r>
      <w:r>
        <w:rPr>
          <w:rFonts w:ascii="Calibri" w:hAnsi="Calibri"/>
          <w:sz w:val="22"/>
          <w:szCs w:val="22"/>
          <w:lang w:val="en-US"/>
        </w:rPr>
        <w:tab/>
      </w:r>
      <w:r w:rsidRPr="007420A8">
        <w:rPr>
          <w:i/>
        </w:rPr>
        <w:t>f1*</w:t>
      </w:r>
      <w:r>
        <w:tab/>
      </w:r>
      <w:r>
        <w:fldChar w:fldCharType="begin" w:fldLock="1"/>
      </w:r>
      <w:r>
        <w:instrText xml:space="preserve"> PAGEREF _Toc478405633 \h </w:instrText>
      </w:r>
      <w:r>
        <w:fldChar w:fldCharType="separate"/>
      </w:r>
      <w:r>
        <w:t>10</w:t>
      </w:r>
      <w:r>
        <w:fldChar w:fldCharType="end"/>
      </w:r>
    </w:p>
    <w:p w14:paraId="3AFE474F" w14:textId="77777777" w:rsidR="00315383" w:rsidRDefault="00315383">
      <w:pPr>
        <w:pStyle w:val="TOC4"/>
        <w:rPr>
          <w:rFonts w:ascii="Calibri" w:hAnsi="Calibri"/>
          <w:sz w:val="22"/>
          <w:szCs w:val="22"/>
          <w:lang w:val="en-US"/>
        </w:rPr>
      </w:pPr>
      <w:r>
        <w:t>6.2.2.3</w:t>
      </w:r>
      <w:r>
        <w:rPr>
          <w:rFonts w:ascii="Calibri" w:hAnsi="Calibri"/>
          <w:sz w:val="22"/>
          <w:szCs w:val="22"/>
          <w:lang w:val="en-US"/>
        </w:rPr>
        <w:tab/>
      </w:r>
      <w:r w:rsidRPr="007420A8">
        <w:rPr>
          <w:i/>
        </w:rPr>
        <w:t>f2</w:t>
      </w:r>
      <w:r>
        <w:tab/>
      </w:r>
      <w:r>
        <w:fldChar w:fldCharType="begin" w:fldLock="1"/>
      </w:r>
      <w:r>
        <w:instrText xml:space="preserve"> PAGEREF _Toc478405634 \h </w:instrText>
      </w:r>
      <w:r>
        <w:fldChar w:fldCharType="separate"/>
      </w:r>
      <w:r>
        <w:t>10</w:t>
      </w:r>
      <w:r>
        <w:fldChar w:fldCharType="end"/>
      </w:r>
    </w:p>
    <w:p w14:paraId="4802668F" w14:textId="77777777" w:rsidR="00315383" w:rsidRDefault="00315383">
      <w:pPr>
        <w:pStyle w:val="TOC4"/>
        <w:rPr>
          <w:rFonts w:ascii="Calibri" w:hAnsi="Calibri"/>
          <w:sz w:val="22"/>
          <w:szCs w:val="22"/>
          <w:lang w:val="en-US"/>
        </w:rPr>
      </w:pPr>
      <w:r>
        <w:t>6.2.2.4</w:t>
      </w:r>
      <w:r>
        <w:rPr>
          <w:rFonts w:ascii="Calibri" w:hAnsi="Calibri"/>
          <w:sz w:val="22"/>
          <w:szCs w:val="22"/>
          <w:lang w:val="en-US"/>
        </w:rPr>
        <w:tab/>
      </w:r>
      <w:r w:rsidRPr="007420A8">
        <w:rPr>
          <w:i/>
        </w:rPr>
        <w:t>f3</w:t>
      </w:r>
      <w:r>
        <w:tab/>
      </w:r>
      <w:r>
        <w:fldChar w:fldCharType="begin" w:fldLock="1"/>
      </w:r>
      <w:r>
        <w:instrText xml:space="preserve"> PAGEREF _Toc478405635 \h </w:instrText>
      </w:r>
      <w:r>
        <w:fldChar w:fldCharType="separate"/>
      </w:r>
      <w:r>
        <w:t>10</w:t>
      </w:r>
      <w:r>
        <w:fldChar w:fldCharType="end"/>
      </w:r>
    </w:p>
    <w:p w14:paraId="1F255305" w14:textId="77777777" w:rsidR="00315383" w:rsidRDefault="00315383">
      <w:pPr>
        <w:pStyle w:val="TOC4"/>
        <w:rPr>
          <w:rFonts w:ascii="Calibri" w:hAnsi="Calibri"/>
          <w:sz w:val="22"/>
          <w:szCs w:val="22"/>
          <w:lang w:val="en-US"/>
        </w:rPr>
      </w:pPr>
      <w:r>
        <w:t>6.2.2.5</w:t>
      </w:r>
      <w:r>
        <w:rPr>
          <w:rFonts w:ascii="Calibri" w:hAnsi="Calibri"/>
          <w:sz w:val="22"/>
          <w:szCs w:val="22"/>
          <w:lang w:val="en-US"/>
        </w:rPr>
        <w:tab/>
      </w:r>
      <w:r w:rsidRPr="007420A8">
        <w:rPr>
          <w:i/>
        </w:rPr>
        <w:t>f4</w:t>
      </w:r>
      <w:r>
        <w:tab/>
      </w:r>
      <w:r>
        <w:fldChar w:fldCharType="begin" w:fldLock="1"/>
      </w:r>
      <w:r>
        <w:instrText xml:space="preserve"> PAGEREF _Toc478405636 \h </w:instrText>
      </w:r>
      <w:r>
        <w:fldChar w:fldCharType="separate"/>
      </w:r>
      <w:r>
        <w:t>10</w:t>
      </w:r>
      <w:r>
        <w:fldChar w:fldCharType="end"/>
      </w:r>
    </w:p>
    <w:p w14:paraId="75EE9CD6" w14:textId="77777777" w:rsidR="00315383" w:rsidRDefault="00315383">
      <w:pPr>
        <w:pStyle w:val="TOC4"/>
        <w:rPr>
          <w:rFonts w:ascii="Calibri" w:hAnsi="Calibri"/>
          <w:sz w:val="22"/>
          <w:szCs w:val="22"/>
          <w:lang w:val="en-US"/>
        </w:rPr>
      </w:pPr>
      <w:r>
        <w:t>6.2.2.6</w:t>
      </w:r>
      <w:r>
        <w:rPr>
          <w:rFonts w:ascii="Calibri" w:hAnsi="Calibri"/>
          <w:sz w:val="22"/>
          <w:szCs w:val="22"/>
          <w:lang w:val="en-US"/>
        </w:rPr>
        <w:tab/>
      </w:r>
      <w:r w:rsidRPr="007420A8">
        <w:rPr>
          <w:i/>
        </w:rPr>
        <w:t>f5</w:t>
      </w:r>
      <w:r>
        <w:tab/>
      </w:r>
      <w:r>
        <w:fldChar w:fldCharType="begin" w:fldLock="1"/>
      </w:r>
      <w:r>
        <w:instrText xml:space="preserve"> PAGEREF _Toc478405637 \h </w:instrText>
      </w:r>
      <w:r>
        <w:fldChar w:fldCharType="separate"/>
      </w:r>
      <w:r>
        <w:t>11</w:t>
      </w:r>
      <w:r>
        <w:fldChar w:fldCharType="end"/>
      </w:r>
    </w:p>
    <w:p w14:paraId="5E03BC85" w14:textId="77777777" w:rsidR="00315383" w:rsidRDefault="00315383">
      <w:pPr>
        <w:pStyle w:val="TOC4"/>
        <w:rPr>
          <w:rFonts w:ascii="Calibri" w:hAnsi="Calibri"/>
          <w:sz w:val="22"/>
          <w:szCs w:val="22"/>
          <w:lang w:val="en-US"/>
        </w:rPr>
      </w:pPr>
      <w:r>
        <w:t>6.2.2.7</w:t>
      </w:r>
      <w:r>
        <w:rPr>
          <w:rFonts w:ascii="Calibri" w:hAnsi="Calibri"/>
          <w:sz w:val="22"/>
          <w:szCs w:val="22"/>
          <w:lang w:val="en-US"/>
        </w:rPr>
        <w:tab/>
      </w:r>
      <w:r w:rsidRPr="007420A8">
        <w:rPr>
          <w:i/>
        </w:rPr>
        <w:t>f5*</w:t>
      </w:r>
      <w:r>
        <w:tab/>
      </w:r>
      <w:r>
        <w:fldChar w:fldCharType="begin" w:fldLock="1"/>
      </w:r>
      <w:r>
        <w:instrText xml:space="preserve"> PAGEREF _Toc478405638 \h </w:instrText>
      </w:r>
      <w:r>
        <w:fldChar w:fldCharType="separate"/>
      </w:r>
      <w:r>
        <w:t>11</w:t>
      </w:r>
      <w:r>
        <w:fldChar w:fldCharType="end"/>
      </w:r>
    </w:p>
    <w:p w14:paraId="5064210B" w14:textId="77777777" w:rsidR="00315383" w:rsidRDefault="00315383">
      <w:pPr>
        <w:pStyle w:val="TOC2"/>
        <w:rPr>
          <w:rFonts w:ascii="Calibri" w:hAnsi="Calibri"/>
          <w:sz w:val="22"/>
          <w:szCs w:val="22"/>
          <w:lang w:val="en-US"/>
        </w:rPr>
      </w:pPr>
      <w:r>
        <w:t>6.3</w:t>
      </w:r>
      <w:r>
        <w:rPr>
          <w:rFonts w:ascii="Calibri" w:hAnsi="Calibri"/>
          <w:sz w:val="22"/>
          <w:szCs w:val="22"/>
          <w:lang w:val="en-US"/>
        </w:rPr>
        <w:tab/>
      </w:r>
      <w:r>
        <w:rPr>
          <w:lang w:eastAsia="en-GB"/>
        </w:rPr>
        <w:t>Tuak-specific requirements</w:t>
      </w:r>
      <w:r>
        <w:tab/>
      </w:r>
      <w:r>
        <w:fldChar w:fldCharType="begin" w:fldLock="1"/>
      </w:r>
      <w:r>
        <w:instrText xml:space="preserve"> PAGEREF _Toc478405639 \h </w:instrText>
      </w:r>
      <w:r>
        <w:fldChar w:fldCharType="separate"/>
      </w:r>
      <w:r>
        <w:t>11</w:t>
      </w:r>
      <w:r>
        <w:fldChar w:fldCharType="end"/>
      </w:r>
    </w:p>
    <w:p w14:paraId="2C547DF6" w14:textId="77777777" w:rsidR="00315383" w:rsidRDefault="00315383">
      <w:pPr>
        <w:pStyle w:val="TOC3"/>
        <w:rPr>
          <w:rFonts w:ascii="Calibri" w:hAnsi="Calibri"/>
          <w:sz w:val="22"/>
          <w:szCs w:val="22"/>
          <w:lang w:val="en-US"/>
        </w:rPr>
      </w:pPr>
      <w:r>
        <w:t>6.3.1</w:t>
      </w:r>
      <w:r>
        <w:rPr>
          <w:rFonts w:ascii="Calibri" w:hAnsi="Calibri"/>
          <w:sz w:val="22"/>
          <w:szCs w:val="22"/>
          <w:lang w:val="en-US"/>
        </w:rPr>
        <w:tab/>
      </w:r>
      <w:r>
        <w:t>Difference from MILENAGE</w:t>
      </w:r>
      <w:r>
        <w:tab/>
      </w:r>
      <w:r>
        <w:fldChar w:fldCharType="begin" w:fldLock="1"/>
      </w:r>
      <w:r>
        <w:instrText xml:space="preserve"> PAGEREF _Toc478405640 \h </w:instrText>
      </w:r>
      <w:r>
        <w:fldChar w:fldCharType="separate"/>
      </w:r>
      <w:r>
        <w:t>11</w:t>
      </w:r>
      <w:r>
        <w:fldChar w:fldCharType="end"/>
      </w:r>
    </w:p>
    <w:p w14:paraId="40710D79" w14:textId="77777777" w:rsidR="00315383" w:rsidRDefault="00315383">
      <w:pPr>
        <w:pStyle w:val="TOC3"/>
        <w:rPr>
          <w:rFonts w:ascii="Calibri" w:hAnsi="Calibri"/>
          <w:sz w:val="22"/>
          <w:szCs w:val="22"/>
          <w:lang w:val="en-US"/>
        </w:rPr>
      </w:pPr>
      <w:r>
        <w:t>6.3.2</w:t>
      </w:r>
      <w:r>
        <w:rPr>
          <w:rFonts w:ascii="Calibri" w:hAnsi="Calibri"/>
          <w:sz w:val="22"/>
          <w:szCs w:val="22"/>
          <w:lang w:val="en-US"/>
        </w:rPr>
        <w:tab/>
      </w:r>
      <w:r>
        <w:t>256-bit key support</w:t>
      </w:r>
      <w:r>
        <w:tab/>
      </w:r>
      <w:r>
        <w:fldChar w:fldCharType="begin" w:fldLock="1"/>
      </w:r>
      <w:r>
        <w:instrText xml:space="preserve"> PAGEREF _Toc478405641 \h </w:instrText>
      </w:r>
      <w:r>
        <w:fldChar w:fldCharType="separate"/>
      </w:r>
      <w:r>
        <w:t>11</w:t>
      </w:r>
      <w:r>
        <w:fldChar w:fldCharType="end"/>
      </w:r>
    </w:p>
    <w:p w14:paraId="4C1EC342" w14:textId="77777777" w:rsidR="00315383" w:rsidRDefault="00315383">
      <w:pPr>
        <w:pStyle w:val="TOC3"/>
        <w:rPr>
          <w:rFonts w:ascii="Calibri" w:hAnsi="Calibri"/>
          <w:sz w:val="22"/>
          <w:szCs w:val="22"/>
          <w:lang w:val="en-US"/>
        </w:rPr>
      </w:pPr>
      <w:r>
        <w:t>6.3.3</w:t>
      </w:r>
      <w:r>
        <w:rPr>
          <w:rFonts w:ascii="Calibri" w:hAnsi="Calibri"/>
          <w:sz w:val="22"/>
          <w:szCs w:val="22"/>
          <w:lang w:val="en-US"/>
        </w:rPr>
        <w:tab/>
      </w:r>
      <w:r>
        <w:t>Operator customization</w:t>
      </w:r>
      <w:r>
        <w:tab/>
      </w:r>
      <w:r>
        <w:fldChar w:fldCharType="begin" w:fldLock="1"/>
      </w:r>
      <w:r>
        <w:instrText xml:space="preserve"> PAGEREF _Toc478405642 \h </w:instrText>
      </w:r>
      <w:r>
        <w:fldChar w:fldCharType="separate"/>
      </w:r>
      <w:r>
        <w:t>11</w:t>
      </w:r>
      <w:r>
        <w:fldChar w:fldCharType="end"/>
      </w:r>
    </w:p>
    <w:p w14:paraId="53358ED2" w14:textId="77777777" w:rsidR="00315383" w:rsidRDefault="00315383">
      <w:pPr>
        <w:pStyle w:val="TOC3"/>
        <w:rPr>
          <w:rFonts w:ascii="Calibri" w:hAnsi="Calibri"/>
          <w:sz w:val="22"/>
          <w:szCs w:val="22"/>
          <w:lang w:val="en-US"/>
        </w:rPr>
      </w:pPr>
      <w:r>
        <w:t>6.3.4</w:t>
      </w:r>
      <w:r>
        <w:rPr>
          <w:rFonts w:ascii="Calibri" w:hAnsi="Calibri"/>
          <w:sz w:val="22"/>
          <w:szCs w:val="22"/>
          <w:lang w:val="en-US"/>
        </w:rPr>
        <w:tab/>
      </w:r>
      <w:r>
        <w:t>Implementation and operational considerations</w:t>
      </w:r>
      <w:r>
        <w:tab/>
      </w:r>
      <w:r>
        <w:fldChar w:fldCharType="begin" w:fldLock="1"/>
      </w:r>
      <w:r>
        <w:instrText xml:space="preserve"> PAGEREF _Toc478405643 \h </w:instrText>
      </w:r>
      <w:r>
        <w:fldChar w:fldCharType="separate"/>
      </w:r>
      <w:r>
        <w:t>12</w:t>
      </w:r>
      <w:r>
        <w:fldChar w:fldCharType="end"/>
      </w:r>
    </w:p>
    <w:p w14:paraId="48B4F1F2" w14:textId="77777777" w:rsidR="00315383" w:rsidRDefault="00315383">
      <w:pPr>
        <w:pStyle w:val="TOC1"/>
        <w:rPr>
          <w:rFonts w:ascii="Calibri" w:hAnsi="Calibri"/>
          <w:szCs w:val="22"/>
          <w:lang w:val="en-US"/>
        </w:rPr>
      </w:pPr>
      <w:r>
        <w:t>7</w:t>
      </w:r>
      <w:r>
        <w:rPr>
          <w:rFonts w:ascii="Calibri" w:hAnsi="Calibri"/>
          <w:szCs w:val="22"/>
          <w:lang w:val="en-US"/>
        </w:rPr>
        <w:tab/>
      </w:r>
      <w:r>
        <w:t>Overview of the Tuak design</w:t>
      </w:r>
      <w:r>
        <w:tab/>
      </w:r>
      <w:r>
        <w:fldChar w:fldCharType="begin" w:fldLock="1"/>
      </w:r>
      <w:r>
        <w:instrText xml:space="preserve"> PAGEREF _Toc478405644 \h </w:instrText>
      </w:r>
      <w:r>
        <w:fldChar w:fldCharType="separate"/>
      </w:r>
      <w:r>
        <w:t>12</w:t>
      </w:r>
      <w:r>
        <w:fldChar w:fldCharType="end"/>
      </w:r>
    </w:p>
    <w:p w14:paraId="60B29AB7" w14:textId="77777777" w:rsidR="00315383" w:rsidRDefault="00315383">
      <w:pPr>
        <w:pStyle w:val="TOC1"/>
        <w:rPr>
          <w:rFonts w:ascii="Calibri" w:hAnsi="Calibri"/>
          <w:szCs w:val="22"/>
          <w:lang w:val="en-US"/>
        </w:rPr>
      </w:pPr>
      <w:r>
        <w:t>8</w:t>
      </w:r>
      <w:r>
        <w:rPr>
          <w:rFonts w:ascii="Calibri" w:hAnsi="Calibri"/>
          <w:szCs w:val="22"/>
          <w:lang w:val="en-US"/>
        </w:rPr>
        <w:tab/>
      </w:r>
      <w:r>
        <w:t>Design rationale</w:t>
      </w:r>
      <w:r>
        <w:tab/>
      </w:r>
      <w:r>
        <w:fldChar w:fldCharType="begin" w:fldLock="1"/>
      </w:r>
      <w:r>
        <w:instrText xml:space="preserve"> PAGEREF _Toc478405645 \h </w:instrText>
      </w:r>
      <w:r>
        <w:fldChar w:fldCharType="separate"/>
      </w:r>
      <w:r>
        <w:t>13</w:t>
      </w:r>
      <w:r>
        <w:fldChar w:fldCharType="end"/>
      </w:r>
    </w:p>
    <w:p w14:paraId="3EE65B76" w14:textId="77777777" w:rsidR="00315383" w:rsidRDefault="00315383">
      <w:pPr>
        <w:pStyle w:val="TOC2"/>
        <w:rPr>
          <w:rFonts w:ascii="Calibri" w:hAnsi="Calibri"/>
          <w:sz w:val="22"/>
          <w:szCs w:val="22"/>
          <w:lang w:val="en-US"/>
        </w:rPr>
      </w:pPr>
      <w:r>
        <w:t>8.0</w:t>
      </w:r>
      <w:r>
        <w:rPr>
          <w:rFonts w:ascii="Calibri" w:hAnsi="Calibri"/>
          <w:sz w:val="22"/>
          <w:szCs w:val="22"/>
          <w:lang w:val="en-US"/>
        </w:rPr>
        <w:tab/>
      </w:r>
      <w:r>
        <w:rPr>
          <w:lang w:eastAsia="en-GB"/>
        </w:rPr>
        <w:t>Introduction</w:t>
      </w:r>
      <w:r>
        <w:tab/>
      </w:r>
      <w:r>
        <w:fldChar w:fldCharType="begin" w:fldLock="1"/>
      </w:r>
      <w:r>
        <w:instrText xml:space="preserve"> PAGEREF _Toc478405646 \h </w:instrText>
      </w:r>
      <w:r>
        <w:fldChar w:fldCharType="separate"/>
      </w:r>
      <w:r>
        <w:t>13</w:t>
      </w:r>
      <w:r>
        <w:fldChar w:fldCharType="end"/>
      </w:r>
    </w:p>
    <w:p w14:paraId="264F96CF" w14:textId="77777777" w:rsidR="00315383" w:rsidRDefault="00315383">
      <w:pPr>
        <w:pStyle w:val="TOC2"/>
        <w:rPr>
          <w:rFonts w:ascii="Calibri" w:hAnsi="Calibri"/>
          <w:sz w:val="22"/>
          <w:szCs w:val="22"/>
          <w:lang w:val="en-US"/>
        </w:rPr>
      </w:pPr>
      <w:r>
        <w:t>8.1</w:t>
      </w:r>
      <w:r>
        <w:rPr>
          <w:rFonts w:ascii="Calibri" w:hAnsi="Calibri"/>
          <w:sz w:val="22"/>
          <w:szCs w:val="22"/>
          <w:lang w:val="en-US"/>
        </w:rPr>
        <w:tab/>
      </w:r>
      <w:r>
        <w:rPr>
          <w:lang w:eastAsia="en-GB"/>
        </w:rPr>
        <w:t>Brand new design, or design based on an existing public algorithm?</w:t>
      </w:r>
      <w:r>
        <w:tab/>
      </w:r>
      <w:r>
        <w:fldChar w:fldCharType="begin" w:fldLock="1"/>
      </w:r>
      <w:r>
        <w:instrText xml:space="preserve"> PAGEREF _Toc478405647 \h </w:instrText>
      </w:r>
      <w:r>
        <w:fldChar w:fldCharType="separate"/>
      </w:r>
      <w:r>
        <w:t>13</w:t>
      </w:r>
      <w:r>
        <w:fldChar w:fldCharType="end"/>
      </w:r>
    </w:p>
    <w:p w14:paraId="56594DFA" w14:textId="77777777" w:rsidR="00315383" w:rsidRDefault="00315383">
      <w:pPr>
        <w:pStyle w:val="TOC2"/>
        <w:rPr>
          <w:rFonts w:ascii="Calibri" w:hAnsi="Calibri"/>
          <w:sz w:val="22"/>
          <w:szCs w:val="22"/>
          <w:lang w:val="en-US"/>
        </w:rPr>
      </w:pPr>
      <w:r>
        <w:t>8.2</w:t>
      </w:r>
      <w:r>
        <w:rPr>
          <w:rFonts w:ascii="Calibri" w:hAnsi="Calibri"/>
          <w:sz w:val="22"/>
          <w:szCs w:val="22"/>
          <w:lang w:val="en-US"/>
        </w:rPr>
        <w:tab/>
      </w:r>
      <w:r>
        <w:rPr>
          <w:lang w:eastAsia="en-GB"/>
        </w:rPr>
        <w:t>Block cipher, stream cipher, MAC or hash function?</w:t>
      </w:r>
      <w:r>
        <w:tab/>
      </w:r>
      <w:r>
        <w:fldChar w:fldCharType="begin" w:fldLock="1"/>
      </w:r>
      <w:r>
        <w:instrText xml:space="preserve"> PAGEREF _Toc478405648 \h </w:instrText>
      </w:r>
      <w:r>
        <w:fldChar w:fldCharType="separate"/>
      </w:r>
      <w:r>
        <w:t>13</w:t>
      </w:r>
      <w:r>
        <w:fldChar w:fldCharType="end"/>
      </w:r>
    </w:p>
    <w:p w14:paraId="3B11544D" w14:textId="77777777" w:rsidR="00315383" w:rsidRDefault="00315383">
      <w:pPr>
        <w:pStyle w:val="TOC2"/>
        <w:rPr>
          <w:rFonts w:ascii="Calibri" w:hAnsi="Calibri"/>
          <w:sz w:val="22"/>
          <w:szCs w:val="22"/>
          <w:lang w:val="en-US"/>
        </w:rPr>
      </w:pPr>
      <w:r>
        <w:t>8.3</w:t>
      </w:r>
      <w:r>
        <w:rPr>
          <w:rFonts w:ascii="Calibri" w:hAnsi="Calibri"/>
          <w:sz w:val="22"/>
          <w:szCs w:val="22"/>
          <w:lang w:val="en-US"/>
        </w:rPr>
        <w:tab/>
      </w:r>
      <w:r>
        <w:rPr>
          <w:lang w:eastAsia="en-GB"/>
        </w:rPr>
        <w:t>Which hash function?</w:t>
      </w:r>
      <w:r>
        <w:tab/>
      </w:r>
      <w:r>
        <w:fldChar w:fldCharType="begin" w:fldLock="1"/>
      </w:r>
      <w:r>
        <w:instrText xml:space="preserve"> PAGEREF _Toc478405649 \h </w:instrText>
      </w:r>
      <w:r>
        <w:fldChar w:fldCharType="separate"/>
      </w:r>
      <w:r>
        <w:t>13</w:t>
      </w:r>
      <w:r>
        <w:fldChar w:fldCharType="end"/>
      </w:r>
    </w:p>
    <w:p w14:paraId="22DBD7B4" w14:textId="77777777" w:rsidR="00315383" w:rsidRDefault="00315383">
      <w:pPr>
        <w:pStyle w:val="TOC2"/>
        <w:rPr>
          <w:rFonts w:ascii="Calibri" w:hAnsi="Calibri"/>
          <w:sz w:val="22"/>
          <w:szCs w:val="22"/>
          <w:lang w:val="en-US"/>
        </w:rPr>
      </w:pPr>
      <w:r>
        <w:t>8.4</w:t>
      </w:r>
      <w:r>
        <w:rPr>
          <w:rFonts w:ascii="Calibri" w:hAnsi="Calibri"/>
          <w:sz w:val="22"/>
          <w:szCs w:val="22"/>
          <w:lang w:val="en-US"/>
        </w:rPr>
        <w:tab/>
      </w:r>
      <w:r>
        <w:rPr>
          <w:lang w:eastAsia="en-GB"/>
        </w:rPr>
        <w:t>What sort of Keccak function to use</w:t>
      </w:r>
      <w:r>
        <w:tab/>
      </w:r>
      <w:r>
        <w:fldChar w:fldCharType="begin" w:fldLock="1"/>
      </w:r>
      <w:r>
        <w:instrText xml:space="preserve"> PAGEREF _Toc478405650 \h </w:instrText>
      </w:r>
      <w:r>
        <w:fldChar w:fldCharType="separate"/>
      </w:r>
      <w:r>
        <w:t>14</w:t>
      </w:r>
      <w:r>
        <w:fldChar w:fldCharType="end"/>
      </w:r>
    </w:p>
    <w:p w14:paraId="66EEE40A" w14:textId="77777777" w:rsidR="00315383" w:rsidRDefault="00315383">
      <w:pPr>
        <w:pStyle w:val="TOC2"/>
        <w:rPr>
          <w:rFonts w:ascii="Calibri" w:hAnsi="Calibri"/>
          <w:sz w:val="22"/>
          <w:szCs w:val="22"/>
          <w:lang w:val="en-US"/>
        </w:rPr>
      </w:pPr>
      <w:r>
        <w:t>8.5</w:t>
      </w:r>
      <w:r>
        <w:rPr>
          <w:rFonts w:ascii="Calibri" w:hAnsi="Calibri"/>
          <w:sz w:val="22"/>
          <w:szCs w:val="22"/>
          <w:lang w:val="en-US"/>
        </w:rPr>
        <w:tab/>
      </w:r>
      <w:r>
        <w:rPr>
          <w:lang w:eastAsia="en-GB"/>
        </w:rPr>
        <w:t>Keccak parameter selection</w:t>
      </w:r>
      <w:r>
        <w:tab/>
      </w:r>
      <w:r>
        <w:fldChar w:fldCharType="begin" w:fldLock="1"/>
      </w:r>
      <w:r>
        <w:instrText xml:space="preserve"> PAGEREF _Toc478405651 \h </w:instrText>
      </w:r>
      <w:r>
        <w:fldChar w:fldCharType="separate"/>
      </w:r>
      <w:r>
        <w:t>14</w:t>
      </w:r>
      <w:r>
        <w:fldChar w:fldCharType="end"/>
      </w:r>
    </w:p>
    <w:p w14:paraId="75AF30B1" w14:textId="77777777" w:rsidR="00315383" w:rsidRDefault="00315383">
      <w:pPr>
        <w:pStyle w:val="TOC2"/>
        <w:rPr>
          <w:rFonts w:ascii="Calibri" w:hAnsi="Calibri"/>
          <w:sz w:val="22"/>
          <w:szCs w:val="22"/>
          <w:lang w:val="en-US"/>
        </w:rPr>
      </w:pPr>
      <w:r>
        <w:t>8.6</w:t>
      </w:r>
      <w:r>
        <w:rPr>
          <w:rFonts w:ascii="Calibri" w:hAnsi="Calibri"/>
          <w:sz w:val="22"/>
          <w:szCs w:val="22"/>
          <w:lang w:val="en-US"/>
        </w:rPr>
        <w:tab/>
      </w:r>
      <w:r>
        <w:rPr>
          <w:lang w:eastAsia="en-GB"/>
        </w:rPr>
        <w:t>Security evaluation of Keccak</w:t>
      </w:r>
      <w:r>
        <w:tab/>
      </w:r>
      <w:r>
        <w:fldChar w:fldCharType="begin" w:fldLock="1"/>
      </w:r>
      <w:r>
        <w:instrText xml:space="preserve"> PAGEREF _Toc478405652 \h </w:instrText>
      </w:r>
      <w:r>
        <w:fldChar w:fldCharType="separate"/>
      </w:r>
      <w:r>
        <w:t>15</w:t>
      </w:r>
      <w:r>
        <w:fldChar w:fldCharType="end"/>
      </w:r>
    </w:p>
    <w:p w14:paraId="5CEBE711" w14:textId="77777777" w:rsidR="00315383" w:rsidRDefault="00315383">
      <w:pPr>
        <w:pStyle w:val="TOC3"/>
        <w:rPr>
          <w:rFonts w:ascii="Calibri" w:hAnsi="Calibri"/>
          <w:sz w:val="22"/>
          <w:szCs w:val="22"/>
          <w:lang w:val="en-US"/>
        </w:rPr>
      </w:pPr>
      <w:r>
        <w:t>8.6.0</w:t>
      </w:r>
      <w:r>
        <w:rPr>
          <w:rFonts w:ascii="Calibri" w:hAnsi="Calibri"/>
          <w:sz w:val="22"/>
          <w:szCs w:val="22"/>
          <w:lang w:val="en-US"/>
        </w:rPr>
        <w:tab/>
      </w:r>
      <w:r>
        <w:t>Introduction</w:t>
      </w:r>
      <w:r>
        <w:tab/>
      </w:r>
      <w:r>
        <w:fldChar w:fldCharType="begin" w:fldLock="1"/>
      </w:r>
      <w:r>
        <w:instrText xml:space="preserve"> PAGEREF _Toc478405653 \h </w:instrText>
      </w:r>
      <w:r>
        <w:fldChar w:fldCharType="separate"/>
      </w:r>
      <w:r>
        <w:t>15</w:t>
      </w:r>
      <w:r>
        <w:fldChar w:fldCharType="end"/>
      </w:r>
    </w:p>
    <w:p w14:paraId="610C5F40" w14:textId="77777777" w:rsidR="00315383" w:rsidRDefault="00315383">
      <w:pPr>
        <w:pStyle w:val="TOC3"/>
        <w:rPr>
          <w:rFonts w:ascii="Calibri" w:hAnsi="Calibri"/>
          <w:sz w:val="22"/>
          <w:szCs w:val="22"/>
          <w:lang w:val="en-US"/>
        </w:rPr>
      </w:pPr>
      <w:r>
        <w:t>8.6.1</w:t>
      </w:r>
      <w:r>
        <w:rPr>
          <w:rFonts w:ascii="Calibri" w:hAnsi="Calibri"/>
          <w:sz w:val="22"/>
          <w:szCs w:val="22"/>
          <w:lang w:val="en-US"/>
        </w:rPr>
        <w:tab/>
      </w:r>
      <w:r>
        <w:t>What about the internet stories about NIST weakening SHA-3?</w:t>
      </w:r>
      <w:r>
        <w:tab/>
      </w:r>
      <w:r>
        <w:fldChar w:fldCharType="begin" w:fldLock="1"/>
      </w:r>
      <w:r>
        <w:instrText xml:space="preserve"> PAGEREF _Toc478405654 \h </w:instrText>
      </w:r>
      <w:r>
        <w:fldChar w:fldCharType="separate"/>
      </w:r>
      <w:r>
        <w:t>15</w:t>
      </w:r>
      <w:r>
        <w:fldChar w:fldCharType="end"/>
      </w:r>
    </w:p>
    <w:p w14:paraId="32AEFF8E" w14:textId="77777777" w:rsidR="00315383" w:rsidRDefault="00315383">
      <w:pPr>
        <w:pStyle w:val="TOC2"/>
        <w:rPr>
          <w:rFonts w:ascii="Calibri" w:hAnsi="Calibri"/>
          <w:sz w:val="22"/>
          <w:szCs w:val="22"/>
          <w:lang w:val="en-US"/>
        </w:rPr>
      </w:pPr>
      <w:r>
        <w:t>8.7</w:t>
      </w:r>
      <w:r>
        <w:rPr>
          <w:rFonts w:ascii="Calibri" w:hAnsi="Calibri"/>
          <w:sz w:val="22"/>
          <w:szCs w:val="22"/>
          <w:lang w:val="en-US"/>
        </w:rPr>
        <w:tab/>
      </w:r>
      <w:r>
        <w:rPr>
          <w:lang w:eastAsia="en-GB"/>
        </w:rPr>
        <w:t>A note on IPR</w:t>
      </w:r>
      <w:r>
        <w:tab/>
      </w:r>
      <w:r>
        <w:fldChar w:fldCharType="begin" w:fldLock="1"/>
      </w:r>
      <w:r>
        <w:instrText xml:space="preserve"> PAGEREF _Toc478405655 \h </w:instrText>
      </w:r>
      <w:r>
        <w:fldChar w:fldCharType="separate"/>
      </w:r>
      <w:r>
        <w:t>16</w:t>
      </w:r>
      <w:r>
        <w:fldChar w:fldCharType="end"/>
      </w:r>
    </w:p>
    <w:p w14:paraId="7E8EB43D" w14:textId="77777777" w:rsidR="00315383" w:rsidRDefault="00315383">
      <w:pPr>
        <w:pStyle w:val="TOC3"/>
        <w:rPr>
          <w:rFonts w:ascii="Calibri" w:hAnsi="Calibri"/>
          <w:sz w:val="22"/>
          <w:szCs w:val="22"/>
          <w:lang w:val="en-US"/>
        </w:rPr>
      </w:pPr>
      <w:r>
        <w:t>8.7.1</w:t>
      </w:r>
      <w:r>
        <w:rPr>
          <w:rFonts w:ascii="Calibri" w:hAnsi="Calibri"/>
          <w:sz w:val="22"/>
          <w:szCs w:val="22"/>
          <w:lang w:val="en-US"/>
        </w:rPr>
        <w:tab/>
      </w:r>
      <w:r>
        <w:t>Keccak IPR</w:t>
      </w:r>
      <w:r>
        <w:tab/>
      </w:r>
      <w:r>
        <w:fldChar w:fldCharType="begin" w:fldLock="1"/>
      </w:r>
      <w:r>
        <w:instrText xml:space="preserve"> PAGEREF _Toc478405656 \h </w:instrText>
      </w:r>
      <w:r>
        <w:fldChar w:fldCharType="separate"/>
      </w:r>
      <w:r>
        <w:t>16</w:t>
      </w:r>
      <w:r>
        <w:fldChar w:fldCharType="end"/>
      </w:r>
    </w:p>
    <w:p w14:paraId="43A57734" w14:textId="77777777" w:rsidR="00315383" w:rsidRDefault="00315383">
      <w:pPr>
        <w:pStyle w:val="TOC3"/>
        <w:rPr>
          <w:rFonts w:ascii="Calibri" w:hAnsi="Calibri"/>
          <w:sz w:val="22"/>
          <w:szCs w:val="22"/>
          <w:lang w:val="en-US"/>
        </w:rPr>
      </w:pPr>
      <w:r>
        <w:t>8.7.2</w:t>
      </w:r>
      <w:r>
        <w:rPr>
          <w:rFonts w:ascii="Calibri" w:hAnsi="Calibri"/>
          <w:sz w:val="22"/>
          <w:szCs w:val="22"/>
          <w:lang w:val="en-US"/>
        </w:rPr>
        <w:tab/>
      </w:r>
      <w:r>
        <w:t>Tuak IPR</w:t>
      </w:r>
      <w:r>
        <w:tab/>
      </w:r>
      <w:r>
        <w:fldChar w:fldCharType="begin" w:fldLock="1"/>
      </w:r>
      <w:r>
        <w:instrText xml:space="preserve"> PAGEREF _Toc478405657 \h </w:instrText>
      </w:r>
      <w:r>
        <w:fldChar w:fldCharType="separate"/>
      </w:r>
      <w:r>
        <w:t>16</w:t>
      </w:r>
      <w:r>
        <w:fldChar w:fldCharType="end"/>
      </w:r>
    </w:p>
    <w:p w14:paraId="3DDAE739" w14:textId="77777777" w:rsidR="00315383" w:rsidRDefault="00315383">
      <w:pPr>
        <w:pStyle w:val="TOC2"/>
        <w:rPr>
          <w:rFonts w:ascii="Calibri" w:hAnsi="Calibri"/>
          <w:sz w:val="22"/>
          <w:szCs w:val="22"/>
          <w:lang w:val="en-US"/>
        </w:rPr>
      </w:pPr>
      <w:r>
        <w:t>8.8</w:t>
      </w:r>
      <w:r>
        <w:rPr>
          <w:rFonts w:ascii="Calibri" w:hAnsi="Calibri"/>
          <w:sz w:val="22"/>
          <w:szCs w:val="22"/>
          <w:lang w:val="en-US"/>
        </w:rPr>
        <w:tab/>
      </w:r>
      <w:r>
        <w:rPr>
          <w:lang w:eastAsia="en-GB"/>
        </w:rPr>
        <w:t>Padding bits</w:t>
      </w:r>
      <w:r>
        <w:tab/>
      </w:r>
      <w:r>
        <w:fldChar w:fldCharType="begin" w:fldLock="1"/>
      </w:r>
      <w:r>
        <w:instrText xml:space="preserve"> PAGEREF _Toc478405658 \h </w:instrText>
      </w:r>
      <w:r>
        <w:fldChar w:fldCharType="separate"/>
      </w:r>
      <w:r>
        <w:t>16</w:t>
      </w:r>
      <w:r>
        <w:fldChar w:fldCharType="end"/>
      </w:r>
    </w:p>
    <w:p w14:paraId="11E54DAD" w14:textId="77777777" w:rsidR="00315383" w:rsidRDefault="00315383">
      <w:pPr>
        <w:pStyle w:val="TOC2"/>
        <w:rPr>
          <w:rFonts w:ascii="Calibri" w:hAnsi="Calibri"/>
          <w:sz w:val="22"/>
          <w:szCs w:val="22"/>
          <w:lang w:val="en-US"/>
        </w:rPr>
      </w:pPr>
      <w:r>
        <w:t>8.9</w:t>
      </w:r>
      <w:r>
        <w:rPr>
          <w:rFonts w:ascii="Calibri" w:hAnsi="Calibri"/>
          <w:sz w:val="22"/>
          <w:szCs w:val="22"/>
          <w:lang w:val="en-US"/>
        </w:rPr>
        <w:tab/>
      </w:r>
      <w:r>
        <w:rPr>
          <w:lang w:eastAsia="en-GB"/>
        </w:rPr>
        <w:t>Flexible input and output sizes</w:t>
      </w:r>
      <w:r>
        <w:tab/>
      </w:r>
      <w:r>
        <w:fldChar w:fldCharType="begin" w:fldLock="1"/>
      </w:r>
      <w:r>
        <w:instrText xml:space="preserve"> PAGEREF _Toc478405659 \h </w:instrText>
      </w:r>
      <w:r>
        <w:fldChar w:fldCharType="separate"/>
      </w:r>
      <w:r>
        <w:t>16</w:t>
      </w:r>
      <w:r>
        <w:fldChar w:fldCharType="end"/>
      </w:r>
    </w:p>
    <w:p w14:paraId="24E1A2C4" w14:textId="77777777" w:rsidR="00315383" w:rsidRDefault="00315383">
      <w:pPr>
        <w:pStyle w:val="TOC2"/>
        <w:rPr>
          <w:rFonts w:ascii="Calibri" w:hAnsi="Calibri"/>
          <w:sz w:val="22"/>
          <w:szCs w:val="22"/>
          <w:lang w:val="en-US"/>
        </w:rPr>
      </w:pPr>
      <w:r>
        <w:t>8.10</w:t>
      </w:r>
      <w:r>
        <w:rPr>
          <w:rFonts w:ascii="Calibri" w:hAnsi="Calibri"/>
          <w:sz w:val="22"/>
          <w:szCs w:val="22"/>
          <w:lang w:val="en-US"/>
        </w:rPr>
        <w:tab/>
      </w:r>
      <w:r>
        <w:rPr>
          <w:lang w:eastAsia="en-GB"/>
        </w:rPr>
        <w:t>Operator customization</w:t>
      </w:r>
      <w:r>
        <w:tab/>
      </w:r>
      <w:r>
        <w:fldChar w:fldCharType="begin" w:fldLock="1"/>
      </w:r>
      <w:r>
        <w:instrText xml:space="preserve"> PAGEREF _Toc478405660 \h </w:instrText>
      </w:r>
      <w:r>
        <w:fldChar w:fldCharType="separate"/>
      </w:r>
      <w:r>
        <w:t>16</w:t>
      </w:r>
      <w:r>
        <w:fldChar w:fldCharType="end"/>
      </w:r>
    </w:p>
    <w:p w14:paraId="7F2E0687" w14:textId="77777777" w:rsidR="00315383" w:rsidRDefault="00315383">
      <w:pPr>
        <w:pStyle w:val="TOC1"/>
        <w:rPr>
          <w:rFonts w:ascii="Calibri" w:hAnsi="Calibri"/>
          <w:szCs w:val="22"/>
          <w:lang w:val="en-US"/>
        </w:rPr>
      </w:pPr>
      <w:r>
        <w:t>9</w:t>
      </w:r>
      <w:r>
        <w:rPr>
          <w:rFonts w:ascii="Calibri" w:hAnsi="Calibri"/>
          <w:szCs w:val="22"/>
          <w:lang w:val="en-US"/>
        </w:rPr>
        <w:tab/>
      </w:r>
      <w:r>
        <w:t>Independent security and performance evaluation</w:t>
      </w:r>
      <w:r>
        <w:tab/>
      </w:r>
      <w:r>
        <w:fldChar w:fldCharType="begin" w:fldLock="1"/>
      </w:r>
      <w:r>
        <w:instrText xml:space="preserve"> PAGEREF _Toc478405661 \h </w:instrText>
      </w:r>
      <w:r>
        <w:fldChar w:fldCharType="separate"/>
      </w:r>
      <w:r>
        <w:t>17</w:t>
      </w:r>
      <w:r>
        <w:fldChar w:fldCharType="end"/>
      </w:r>
    </w:p>
    <w:p w14:paraId="23BD5444" w14:textId="77777777" w:rsidR="00315383" w:rsidRDefault="00315383">
      <w:pPr>
        <w:pStyle w:val="TOC2"/>
        <w:rPr>
          <w:rFonts w:ascii="Calibri" w:hAnsi="Calibri"/>
          <w:sz w:val="22"/>
          <w:szCs w:val="22"/>
          <w:lang w:val="en-US"/>
        </w:rPr>
      </w:pPr>
      <w:r>
        <w:t>9.0</w:t>
      </w:r>
      <w:r>
        <w:rPr>
          <w:rFonts w:ascii="Calibri" w:hAnsi="Calibri"/>
          <w:sz w:val="22"/>
          <w:szCs w:val="22"/>
          <w:lang w:val="en-US"/>
        </w:rPr>
        <w:tab/>
      </w:r>
      <w:r>
        <w:rPr>
          <w:lang w:eastAsia="en-GB"/>
        </w:rPr>
        <w:t>Introduction</w:t>
      </w:r>
      <w:r>
        <w:tab/>
      </w:r>
      <w:r>
        <w:fldChar w:fldCharType="begin" w:fldLock="1"/>
      </w:r>
      <w:r>
        <w:instrText xml:space="preserve"> PAGEREF _Toc478405662 \h </w:instrText>
      </w:r>
      <w:r>
        <w:fldChar w:fldCharType="separate"/>
      </w:r>
      <w:r>
        <w:t>17</w:t>
      </w:r>
      <w:r>
        <w:fldChar w:fldCharType="end"/>
      </w:r>
    </w:p>
    <w:p w14:paraId="31568BD9" w14:textId="77777777" w:rsidR="00315383" w:rsidRDefault="00315383">
      <w:pPr>
        <w:pStyle w:val="TOC2"/>
        <w:rPr>
          <w:rFonts w:ascii="Calibri" w:hAnsi="Calibri"/>
          <w:sz w:val="22"/>
          <w:szCs w:val="22"/>
          <w:lang w:val="en-US"/>
        </w:rPr>
      </w:pPr>
      <w:r>
        <w:t>9.1</w:t>
      </w:r>
      <w:r>
        <w:rPr>
          <w:rFonts w:ascii="Calibri" w:hAnsi="Calibri"/>
          <w:sz w:val="22"/>
          <w:szCs w:val="22"/>
          <w:lang w:val="en-US"/>
        </w:rPr>
        <w:tab/>
      </w:r>
      <w:r>
        <w:rPr>
          <w:lang w:eastAsia="en-GB"/>
        </w:rPr>
        <w:t>Independent security evaluation</w:t>
      </w:r>
      <w:r>
        <w:tab/>
      </w:r>
      <w:r>
        <w:fldChar w:fldCharType="begin" w:fldLock="1"/>
      </w:r>
      <w:r>
        <w:instrText xml:space="preserve"> PAGEREF _Toc478405663 \h </w:instrText>
      </w:r>
      <w:r>
        <w:fldChar w:fldCharType="separate"/>
      </w:r>
      <w:r>
        <w:t>17</w:t>
      </w:r>
      <w:r>
        <w:fldChar w:fldCharType="end"/>
      </w:r>
    </w:p>
    <w:p w14:paraId="603FC0D2" w14:textId="77777777" w:rsidR="00315383" w:rsidRDefault="00315383">
      <w:pPr>
        <w:pStyle w:val="TOC2"/>
        <w:rPr>
          <w:rFonts w:ascii="Calibri" w:hAnsi="Calibri"/>
          <w:sz w:val="22"/>
          <w:szCs w:val="22"/>
          <w:lang w:val="en-US"/>
        </w:rPr>
      </w:pPr>
      <w:r>
        <w:t>9.2</w:t>
      </w:r>
      <w:r>
        <w:rPr>
          <w:rFonts w:ascii="Calibri" w:hAnsi="Calibri"/>
          <w:sz w:val="22"/>
          <w:szCs w:val="22"/>
          <w:lang w:val="en-US"/>
        </w:rPr>
        <w:tab/>
      </w:r>
      <w:r>
        <w:rPr>
          <w:lang w:eastAsia="en-GB"/>
        </w:rPr>
        <w:t>Independent SIM card performance evaluation</w:t>
      </w:r>
      <w:r>
        <w:tab/>
      </w:r>
      <w:r>
        <w:fldChar w:fldCharType="begin" w:fldLock="1"/>
      </w:r>
      <w:r>
        <w:instrText xml:space="preserve"> PAGEREF _Toc478405664 \h </w:instrText>
      </w:r>
      <w:r>
        <w:fldChar w:fldCharType="separate"/>
      </w:r>
      <w:r>
        <w:t>17</w:t>
      </w:r>
      <w:r>
        <w:fldChar w:fldCharType="end"/>
      </w:r>
    </w:p>
    <w:p w14:paraId="08D532F3" w14:textId="77777777" w:rsidR="00315383" w:rsidRDefault="00315383">
      <w:pPr>
        <w:pStyle w:val="TOC1"/>
        <w:rPr>
          <w:rFonts w:ascii="Calibri" w:hAnsi="Calibri"/>
          <w:szCs w:val="22"/>
          <w:lang w:val="en-US"/>
        </w:rPr>
      </w:pPr>
      <w:r>
        <w:t>10</w:t>
      </w:r>
      <w:r>
        <w:rPr>
          <w:rFonts w:ascii="Calibri" w:hAnsi="Calibri"/>
          <w:szCs w:val="22"/>
          <w:lang w:val="en-US"/>
        </w:rPr>
        <w:tab/>
      </w:r>
      <w:r>
        <w:t>More notes on implementation and side channel attacks</w:t>
      </w:r>
      <w:r>
        <w:tab/>
      </w:r>
      <w:r>
        <w:fldChar w:fldCharType="begin" w:fldLock="1"/>
      </w:r>
      <w:r>
        <w:instrText xml:space="preserve"> PAGEREF _Toc478405665 \h </w:instrText>
      </w:r>
      <w:r>
        <w:fldChar w:fldCharType="separate"/>
      </w:r>
      <w:r>
        <w:t>18</w:t>
      </w:r>
      <w:r>
        <w:fldChar w:fldCharType="end"/>
      </w:r>
    </w:p>
    <w:p w14:paraId="76105503" w14:textId="77777777" w:rsidR="00315383" w:rsidRDefault="00315383">
      <w:pPr>
        <w:pStyle w:val="TOC2"/>
        <w:rPr>
          <w:rFonts w:ascii="Calibri" w:hAnsi="Calibri"/>
          <w:sz w:val="22"/>
          <w:szCs w:val="22"/>
          <w:lang w:val="en-US"/>
        </w:rPr>
      </w:pPr>
      <w:r>
        <w:t>10.1</w:t>
      </w:r>
      <w:r>
        <w:rPr>
          <w:rFonts w:ascii="Calibri" w:hAnsi="Calibri"/>
          <w:sz w:val="22"/>
          <w:szCs w:val="22"/>
          <w:lang w:val="en-US"/>
        </w:rPr>
        <w:tab/>
      </w:r>
      <w:r>
        <w:rPr>
          <w:lang w:eastAsia="en-GB"/>
        </w:rPr>
        <w:t>Protecting implementations against side channel attacks</w:t>
      </w:r>
      <w:r>
        <w:tab/>
      </w:r>
      <w:r>
        <w:fldChar w:fldCharType="begin" w:fldLock="1"/>
      </w:r>
      <w:r>
        <w:instrText xml:space="preserve"> PAGEREF _Toc478405666 \h </w:instrText>
      </w:r>
      <w:r>
        <w:fldChar w:fldCharType="separate"/>
      </w:r>
      <w:r>
        <w:t>18</w:t>
      </w:r>
      <w:r>
        <w:fldChar w:fldCharType="end"/>
      </w:r>
    </w:p>
    <w:p w14:paraId="6B9A51E4" w14:textId="77777777" w:rsidR="00315383" w:rsidRDefault="00315383">
      <w:pPr>
        <w:pStyle w:val="TOC2"/>
        <w:rPr>
          <w:rFonts w:ascii="Calibri" w:hAnsi="Calibri"/>
          <w:sz w:val="22"/>
          <w:szCs w:val="22"/>
          <w:lang w:val="en-US"/>
        </w:rPr>
      </w:pPr>
      <w:r>
        <w:t>10.2</w:t>
      </w:r>
      <w:r>
        <w:rPr>
          <w:rFonts w:ascii="Calibri" w:hAnsi="Calibri"/>
          <w:sz w:val="22"/>
          <w:szCs w:val="22"/>
          <w:lang w:val="en-US"/>
        </w:rPr>
        <w:tab/>
      </w:r>
      <w:r>
        <w:rPr>
          <w:lang w:eastAsia="en-GB"/>
        </w:rPr>
        <w:t>Software implementation and the NIST SHA-3 standard</w:t>
      </w:r>
      <w:r>
        <w:tab/>
      </w:r>
      <w:r>
        <w:fldChar w:fldCharType="begin" w:fldLock="1"/>
      </w:r>
      <w:r>
        <w:instrText xml:space="preserve"> PAGEREF _Toc478405667 \h </w:instrText>
      </w:r>
      <w:r>
        <w:fldChar w:fldCharType="separate"/>
      </w:r>
      <w:r>
        <w:t>18</w:t>
      </w:r>
      <w:r>
        <w:fldChar w:fldCharType="end"/>
      </w:r>
    </w:p>
    <w:p w14:paraId="1A449722" w14:textId="77777777" w:rsidR="00315383" w:rsidRDefault="00315383">
      <w:pPr>
        <w:pStyle w:val="TOC1"/>
        <w:rPr>
          <w:rFonts w:ascii="Calibri" w:hAnsi="Calibri"/>
          <w:szCs w:val="22"/>
          <w:lang w:val="en-US"/>
        </w:rPr>
      </w:pPr>
      <w:r>
        <w:t>11</w:t>
      </w:r>
      <w:r>
        <w:rPr>
          <w:rFonts w:ascii="Calibri" w:hAnsi="Calibri"/>
          <w:szCs w:val="22"/>
          <w:lang w:val="en-US"/>
        </w:rPr>
        <w:tab/>
      </w:r>
      <w:r>
        <w:t>Conclusions</w:t>
      </w:r>
      <w:r>
        <w:tab/>
      </w:r>
      <w:r>
        <w:fldChar w:fldCharType="begin" w:fldLock="1"/>
      </w:r>
      <w:r>
        <w:instrText xml:space="preserve"> PAGEREF _Toc478405668 \h </w:instrText>
      </w:r>
      <w:r>
        <w:fldChar w:fldCharType="separate"/>
      </w:r>
      <w:r>
        <w:t>18</w:t>
      </w:r>
      <w:r>
        <w:fldChar w:fldCharType="end"/>
      </w:r>
    </w:p>
    <w:p w14:paraId="5466BE34" w14:textId="77777777" w:rsidR="00315383" w:rsidRDefault="00315383">
      <w:pPr>
        <w:pStyle w:val="TOC9"/>
        <w:rPr>
          <w:rFonts w:ascii="Calibri" w:hAnsi="Calibri"/>
          <w:b w:val="0"/>
          <w:szCs w:val="22"/>
          <w:lang w:val="en-US"/>
        </w:rPr>
      </w:pPr>
      <w:r>
        <w:t>Annex A:</w:t>
      </w:r>
      <w:r>
        <w:tab/>
        <w:t>Change history</w:t>
      </w:r>
      <w:r>
        <w:tab/>
      </w:r>
      <w:r>
        <w:fldChar w:fldCharType="begin" w:fldLock="1"/>
      </w:r>
      <w:r>
        <w:instrText xml:space="preserve"> PAGEREF _Toc478405669 \h </w:instrText>
      </w:r>
      <w:r>
        <w:fldChar w:fldCharType="separate"/>
      </w:r>
      <w:r>
        <w:t>19</w:t>
      </w:r>
      <w:r>
        <w:fldChar w:fldCharType="end"/>
      </w:r>
    </w:p>
    <w:p w14:paraId="049BBC57" w14:textId="77777777" w:rsidR="00080512" w:rsidRPr="004D3578" w:rsidRDefault="00315383">
      <w:r>
        <w:rPr>
          <w:noProof/>
          <w:sz w:val="22"/>
        </w:rPr>
        <w:fldChar w:fldCharType="end"/>
      </w:r>
    </w:p>
    <w:p w14:paraId="65951B36" w14:textId="77777777" w:rsidR="00315383" w:rsidRPr="00ED3757" w:rsidRDefault="00080512" w:rsidP="00315383">
      <w:pPr>
        <w:pStyle w:val="Heading1"/>
      </w:pPr>
      <w:r w:rsidRPr="004D3578">
        <w:br w:type="page"/>
      </w:r>
      <w:bookmarkStart w:id="2" w:name="_Toc478405617"/>
      <w:r w:rsidR="00315383" w:rsidRPr="00ED3757">
        <w:t>Foreword</w:t>
      </w:r>
      <w:bookmarkEnd w:id="2"/>
    </w:p>
    <w:p w14:paraId="2441DD02" w14:textId="77777777" w:rsidR="00315383" w:rsidRPr="00ED3757" w:rsidRDefault="00315383" w:rsidP="00315383">
      <w:r w:rsidRPr="00ED3757">
        <w:t>This Technical Report has been produced by the 3</w:t>
      </w:r>
      <w:r w:rsidRPr="00ED3757">
        <w:rPr>
          <w:vertAlign w:val="superscript"/>
        </w:rPr>
        <w:t>rd</w:t>
      </w:r>
      <w:r w:rsidRPr="00ED3757">
        <w:t xml:space="preserve"> Generation Partnership Project (3GPP).</w:t>
      </w:r>
    </w:p>
    <w:p w14:paraId="0DC848E8" w14:textId="77777777" w:rsidR="00315383" w:rsidRPr="00ED3757" w:rsidRDefault="00315383" w:rsidP="00315383">
      <w:r w:rsidRPr="00ED3757">
        <w:t>The contents of the present document are subject to continuing work within the TSG and may change following formal TSG approval. Should the TSG modify the contents of the present document, it will be re</w:t>
      </w:r>
      <w:r>
        <w:t>-</w:t>
      </w:r>
      <w:r w:rsidRPr="00ED3757">
        <w:t>released by the TSG with an identifying change of release date and an increase in version number as follows:</w:t>
      </w:r>
    </w:p>
    <w:p w14:paraId="57A1A214" w14:textId="77777777" w:rsidR="00315383" w:rsidRPr="00ED3757" w:rsidRDefault="00315383" w:rsidP="00315383">
      <w:pPr>
        <w:pStyle w:val="B1"/>
      </w:pPr>
      <w:r w:rsidRPr="00ED3757">
        <w:t>Version x.y.z</w:t>
      </w:r>
    </w:p>
    <w:p w14:paraId="6ED3C323" w14:textId="77777777" w:rsidR="00315383" w:rsidRPr="00ED3757" w:rsidRDefault="00315383" w:rsidP="00315383">
      <w:pPr>
        <w:pStyle w:val="B1"/>
      </w:pPr>
      <w:r w:rsidRPr="00ED3757">
        <w:t>where:</w:t>
      </w:r>
    </w:p>
    <w:p w14:paraId="4CF208CE" w14:textId="77777777" w:rsidR="00315383" w:rsidRPr="00ED3757" w:rsidRDefault="00315383" w:rsidP="00315383">
      <w:pPr>
        <w:pStyle w:val="B2"/>
      </w:pPr>
      <w:r w:rsidRPr="00ED3757">
        <w:t>x</w:t>
      </w:r>
      <w:r w:rsidRPr="00ED3757">
        <w:tab/>
        <w:t>the first digit:</w:t>
      </w:r>
    </w:p>
    <w:p w14:paraId="7C48A0AC" w14:textId="77777777" w:rsidR="00315383" w:rsidRPr="00ED3757" w:rsidRDefault="00315383" w:rsidP="00315383">
      <w:pPr>
        <w:pStyle w:val="B3"/>
      </w:pPr>
      <w:r w:rsidRPr="00ED3757">
        <w:t>1</w:t>
      </w:r>
      <w:r w:rsidRPr="00ED3757">
        <w:tab/>
        <w:t>presented to TSG for information;</w:t>
      </w:r>
    </w:p>
    <w:p w14:paraId="0948DE86" w14:textId="77777777" w:rsidR="00315383" w:rsidRPr="00ED3757" w:rsidRDefault="00315383" w:rsidP="00315383">
      <w:pPr>
        <w:pStyle w:val="B3"/>
      </w:pPr>
      <w:r w:rsidRPr="00ED3757">
        <w:t>2</w:t>
      </w:r>
      <w:r w:rsidRPr="00ED3757">
        <w:tab/>
        <w:t>presented to TSG for approval;</w:t>
      </w:r>
    </w:p>
    <w:p w14:paraId="4B8D6DDB" w14:textId="77777777" w:rsidR="00315383" w:rsidRPr="00ED3757" w:rsidRDefault="00315383" w:rsidP="00315383">
      <w:pPr>
        <w:pStyle w:val="B3"/>
      </w:pPr>
      <w:r w:rsidRPr="00ED3757">
        <w:t>3</w:t>
      </w:r>
      <w:r w:rsidRPr="00ED3757">
        <w:tab/>
        <w:t>or greater indicates TSG approved document under change control.</w:t>
      </w:r>
    </w:p>
    <w:p w14:paraId="0BBC46B9" w14:textId="77777777" w:rsidR="00315383" w:rsidRPr="00ED3757" w:rsidRDefault="00315383" w:rsidP="00315383">
      <w:pPr>
        <w:pStyle w:val="B2"/>
      </w:pPr>
      <w:r w:rsidRPr="00ED3757">
        <w:t>y</w:t>
      </w:r>
      <w:r w:rsidRPr="00ED3757">
        <w:tab/>
        <w:t>the second digit is incremented for all changes of substance, i.e. technical enhancements, corrections, updates, etc.</w:t>
      </w:r>
    </w:p>
    <w:p w14:paraId="50F1EAB7" w14:textId="77777777" w:rsidR="00315383" w:rsidRPr="00ED3757" w:rsidRDefault="00315383" w:rsidP="00315383">
      <w:pPr>
        <w:pStyle w:val="B2"/>
      </w:pPr>
      <w:r w:rsidRPr="00ED3757">
        <w:t>z</w:t>
      </w:r>
      <w:r w:rsidRPr="00ED3757">
        <w:tab/>
        <w:t>the third digit is incremented when editorial only changes have been incorporated in the document.</w:t>
      </w:r>
    </w:p>
    <w:p w14:paraId="6BC66191" w14:textId="77777777" w:rsidR="00315383" w:rsidRPr="00ED3757" w:rsidRDefault="00315383" w:rsidP="00315383">
      <w:pPr>
        <w:pStyle w:val="Heading1"/>
      </w:pPr>
      <w:r w:rsidRPr="00ED3757">
        <w:br w:type="page"/>
      </w:r>
      <w:bookmarkStart w:id="3" w:name="_Toc478405618"/>
      <w:r w:rsidRPr="00ED3757">
        <w:t>1</w:t>
      </w:r>
      <w:r w:rsidRPr="00ED3757">
        <w:tab/>
        <w:t>Scope</w:t>
      </w:r>
      <w:bookmarkEnd w:id="3"/>
    </w:p>
    <w:p w14:paraId="3499F7E1" w14:textId="77777777" w:rsidR="00315383" w:rsidRPr="00ED3757" w:rsidRDefault="00315383" w:rsidP="00315383">
      <w:r w:rsidRPr="00ED3757">
        <w:t>Th</w:t>
      </w:r>
      <w:r>
        <w:t>e present document</w:t>
      </w:r>
      <w:r w:rsidRPr="00ED3757">
        <w:t xml:space="preserve"> (together with t</w:t>
      </w:r>
      <w:r>
        <w:t>hree</w:t>
      </w:r>
      <w:r w:rsidRPr="00ED3757">
        <w:t xml:space="preserve"> accompanying documents, [</w:t>
      </w:r>
      <w:r>
        <w:t>8</w:t>
      </w:r>
      <w:r w:rsidRPr="00ED3757">
        <w:t>]</w:t>
      </w:r>
      <w:r>
        <w:t>,</w:t>
      </w:r>
      <w:r w:rsidRPr="00ED3757">
        <w:t xml:space="preserve"> [</w:t>
      </w:r>
      <w:r>
        <w:t>9</w:t>
      </w:r>
      <w:r w:rsidRPr="00ED3757">
        <w:t>]</w:t>
      </w:r>
      <w:r>
        <w:t xml:space="preserve"> and [10]</w:t>
      </w:r>
      <w:r w:rsidRPr="00ED3757">
        <w:t xml:space="preserve"> describes the design rationale, and presents evaluation results, on the </w:t>
      </w:r>
      <w:r>
        <w:t>Tuak</w:t>
      </w:r>
      <w:r w:rsidRPr="00ED3757">
        <w:t xml:space="preserve"> algorithm set [</w:t>
      </w:r>
      <w:r>
        <w:t>5</w:t>
      </w:r>
      <w:r w:rsidRPr="00ED3757">
        <w:t xml:space="preserve">] – a second example set of algorithms which may be used as the authentication and key generation functions </w:t>
      </w:r>
      <w:r w:rsidRPr="00ED3757">
        <w:rPr>
          <w:b/>
          <w:i/>
        </w:rPr>
        <w:t>f1</w:t>
      </w:r>
      <w:r w:rsidRPr="00ED3757">
        <w:t xml:space="preserve">, </w:t>
      </w:r>
      <w:r w:rsidRPr="00ED3757">
        <w:rPr>
          <w:b/>
          <w:i/>
        </w:rPr>
        <w:t>f1*</w:t>
      </w:r>
      <w:r w:rsidRPr="00ED3757">
        <w:t xml:space="preserve">, </w:t>
      </w:r>
      <w:r w:rsidRPr="00ED3757">
        <w:rPr>
          <w:b/>
          <w:i/>
        </w:rPr>
        <w:t>f2</w:t>
      </w:r>
      <w:r w:rsidRPr="00ED3757">
        <w:t xml:space="preserve">, </w:t>
      </w:r>
      <w:r w:rsidRPr="00ED3757">
        <w:rPr>
          <w:b/>
          <w:i/>
        </w:rPr>
        <w:t>f3</w:t>
      </w:r>
      <w:r w:rsidRPr="00ED3757">
        <w:t xml:space="preserve">, </w:t>
      </w:r>
      <w:r w:rsidRPr="00ED3757">
        <w:rPr>
          <w:b/>
          <w:i/>
        </w:rPr>
        <w:t>f4</w:t>
      </w:r>
      <w:r w:rsidRPr="00ED3757">
        <w:t xml:space="preserve">, </w:t>
      </w:r>
      <w:r w:rsidRPr="00ED3757">
        <w:rPr>
          <w:b/>
          <w:i/>
        </w:rPr>
        <w:t>f5</w:t>
      </w:r>
      <w:r w:rsidRPr="00ED3757">
        <w:t xml:space="preserve"> and </w:t>
      </w:r>
      <w:r w:rsidRPr="00ED3757">
        <w:rPr>
          <w:b/>
          <w:i/>
        </w:rPr>
        <w:t>f5*</w:t>
      </w:r>
      <w:r w:rsidRPr="00ED3757">
        <w:t>, e.g. as an alternative to MILENAGE.</w:t>
      </w:r>
    </w:p>
    <w:p w14:paraId="11C7447D" w14:textId="77777777" w:rsidR="00315383" w:rsidRPr="00ED3757" w:rsidRDefault="00315383" w:rsidP="00315383">
      <w:pPr>
        <w:pStyle w:val="Heading1"/>
      </w:pPr>
      <w:bookmarkStart w:id="4" w:name="_Toc478405619"/>
      <w:r w:rsidRPr="00ED3757">
        <w:t>2</w:t>
      </w:r>
      <w:r w:rsidRPr="00ED3757">
        <w:tab/>
        <w:t>References</w:t>
      </w:r>
      <w:bookmarkEnd w:id="4"/>
    </w:p>
    <w:p w14:paraId="249B2968" w14:textId="77777777" w:rsidR="00315383" w:rsidRPr="00ED3757" w:rsidRDefault="00315383" w:rsidP="00315383">
      <w:r w:rsidRPr="00ED3757">
        <w:t>The following documents contain provisions which, through reference in this text, constitute provisions of the present document.</w:t>
      </w:r>
    </w:p>
    <w:p w14:paraId="6F9044E2" w14:textId="77777777" w:rsidR="00315383" w:rsidRPr="00ED3757" w:rsidRDefault="00315383" w:rsidP="00315383">
      <w:pPr>
        <w:pStyle w:val="B1"/>
      </w:pPr>
      <w:r>
        <w:t>-</w:t>
      </w:r>
      <w:r w:rsidRPr="00ED3757">
        <w:tab/>
        <w:t>References are either specific (identified by date of publication, edition number, version number, etc.) or non</w:t>
      </w:r>
      <w:r>
        <w:t>-</w:t>
      </w:r>
      <w:r w:rsidRPr="00ED3757">
        <w:t>specific.</w:t>
      </w:r>
    </w:p>
    <w:p w14:paraId="0CAF8498" w14:textId="77777777" w:rsidR="00315383" w:rsidRPr="00ED3757" w:rsidRDefault="00315383" w:rsidP="00315383">
      <w:pPr>
        <w:pStyle w:val="B1"/>
      </w:pPr>
      <w:r>
        <w:t>-</w:t>
      </w:r>
      <w:r w:rsidRPr="00ED3757">
        <w:tab/>
        <w:t>For a specific reference, subsequent revisions do not apply.</w:t>
      </w:r>
    </w:p>
    <w:p w14:paraId="447E83AD" w14:textId="77777777" w:rsidR="00315383" w:rsidRDefault="00315383" w:rsidP="00315383">
      <w:pPr>
        <w:pStyle w:val="B1"/>
        <w:rPr>
          <w:lang w:eastAsia="en-GB"/>
        </w:rPr>
      </w:pPr>
      <w:r>
        <w:t>-</w:t>
      </w:r>
      <w:r w:rsidRPr="00ED3757">
        <w:tab/>
        <w:t>For a non</w:t>
      </w:r>
      <w:r>
        <w:t>-</w:t>
      </w:r>
      <w:r w:rsidRPr="00ED3757">
        <w:t>specific reference, the latest version applies. In the case of a reference to a 3GPP document (including a GSM document), a non</w:t>
      </w:r>
      <w:r>
        <w:t>-</w:t>
      </w:r>
      <w:r w:rsidRPr="00ED3757">
        <w:t>specific reference implicitly refers to the latest version of that document</w:t>
      </w:r>
      <w:r w:rsidRPr="00ED3757">
        <w:rPr>
          <w:i/>
        </w:rPr>
        <w:t xml:space="preserve"> in the same Release as the present document</w:t>
      </w:r>
      <w:r w:rsidRPr="00ED3757">
        <w:t>.</w:t>
      </w:r>
    </w:p>
    <w:p w14:paraId="448E5020" w14:textId="77777777" w:rsidR="00315383" w:rsidRDefault="00315383" w:rsidP="00315383">
      <w:pPr>
        <w:pStyle w:val="EX"/>
        <w:rPr>
          <w:lang w:eastAsia="en-GB"/>
        </w:rPr>
      </w:pPr>
      <w:r w:rsidRPr="00ED3757">
        <w:rPr>
          <w:lang w:eastAsia="en-GB"/>
        </w:rPr>
        <w:t>[1]</w:t>
      </w:r>
      <w:r>
        <w:rPr>
          <w:lang w:eastAsia="en-GB"/>
        </w:rPr>
        <w:tab/>
        <w:t>3GPP TR 21.905: "</w:t>
      </w:r>
      <w:r>
        <w:t>Vocabulary for 3GPP Specifications".</w:t>
      </w:r>
    </w:p>
    <w:p w14:paraId="22A4B205" w14:textId="77777777" w:rsidR="00315383" w:rsidRPr="00ED3757" w:rsidRDefault="00315383" w:rsidP="00315383">
      <w:pPr>
        <w:pStyle w:val="EX"/>
        <w:rPr>
          <w:lang w:eastAsia="en-GB"/>
        </w:rPr>
      </w:pPr>
      <w:r w:rsidRPr="00ED3757">
        <w:rPr>
          <w:lang w:eastAsia="en-GB"/>
        </w:rPr>
        <w:t>[</w:t>
      </w:r>
      <w:r>
        <w:rPr>
          <w:lang w:eastAsia="en-GB"/>
        </w:rPr>
        <w:t>2</w:t>
      </w:r>
      <w:r w:rsidRPr="00ED3757">
        <w:rPr>
          <w:lang w:eastAsia="en-GB"/>
        </w:rPr>
        <w:t>]</w:t>
      </w:r>
      <w:r w:rsidRPr="00ED3757">
        <w:rPr>
          <w:lang w:eastAsia="en-GB"/>
        </w:rPr>
        <w:tab/>
        <w:t xml:space="preserve">3GPP TS 33.102: </w:t>
      </w:r>
      <w:r>
        <w:rPr>
          <w:lang w:eastAsia="en-GB"/>
        </w:rPr>
        <w:t>"</w:t>
      </w:r>
      <w:r w:rsidRPr="00ED3757">
        <w:rPr>
          <w:lang w:eastAsia="en-GB"/>
        </w:rPr>
        <w:t>3G Security; Security Architecture</w:t>
      </w:r>
      <w:r>
        <w:rPr>
          <w:lang w:eastAsia="en-GB"/>
        </w:rPr>
        <w:t>"</w:t>
      </w:r>
      <w:r w:rsidRPr="00ED3757">
        <w:rPr>
          <w:lang w:eastAsia="en-GB"/>
        </w:rPr>
        <w:t xml:space="preserve">, (available at </w:t>
      </w:r>
      <w:hyperlink r:id="rId10" w:history="1">
        <w:r w:rsidRPr="00ED3757">
          <w:rPr>
            <w:color w:val="0000FF"/>
            <w:u w:val="single"/>
            <w:lang w:eastAsia="en-GB"/>
          </w:rPr>
          <w:t>http://www.3gpp.or</w:t>
        </w:r>
        <w:r w:rsidRPr="00ED3757">
          <w:rPr>
            <w:color w:val="0000FF"/>
            <w:u w:val="single"/>
            <w:lang w:eastAsia="en-GB"/>
          </w:rPr>
          <w:t>g</w:t>
        </w:r>
        <w:r w:rsidRPr="00ED3757">
          <w:rPr>
            <w:color w:val="0000FF"/>
            <w:u w:val="single"/>
            <w:lang w:eastAsia="en-GB"/>
          </w:rPr>
          <w:t>/ftp/specs/html</w:t>
        </w:r>
        <w:r>
          <w:rPr>
            <w:color w:val="0000FF"/>
            <w:u w:val="single"/>
            <w:lang w:eastAsia="en-GB"/>
          </w:rPr>
          <w:t>-</w:t>
        </w:r>
        <w:r w:rsidRPr="00ED3757">
          <w:rPr>
            <w:color w:val="0000FF"/>
            <w:u w:val="single"/>
            <w:lang w:eastAsia="en-GB"/>
          </w:rPr>
          <w:t>info/33102.htm</w:t>
        </w:r>
      </w:hyperlink>
      <w:r w:rsidRPr="00ED3757">
        <w:rPr>
          <w:color w:val="0000FF"/>
          <w:u w:val="single"/>
          <w:lang w:eastAsia="en-GB"/>
        </w:rPr>
        <w:t>)</w:t>
      </w:r>
      <w:r w:rsidRPr="00ED3757">
        <w:rPr>
          <w:lang w:eastAsia="en-GB"/>
        </w:rPr>
        <w:t>.</w:t>
      </w:r>
    </w:p>
    <w:p w14:paraId="234E2DDA" w14:textId="77777777" w:rsidR="00315383" w:rsidRPr="00ED3757" w:rsidRDefault="00315383" w:rsidP="00315383">
      <w:pPr>
        <w:pStyle w:val="EX"/>
        <w:rPr>
          <w:lang w:eastAsia="en-GB"/>
        </w:rPr>
      </w:pPr>
      <w:r w:rsidRPr="00ED3757">
        <w:rPr>
          <w:lang w:eastAsia="en-GB"/>
        </w:rPr>
        <w:t>[</w:t>
      </w:r>
      <w:r>
        <w:rPr>
          <w:lang w:eastAsia="en-GB"/>
        </w:rPr>
        <w:t>3]</w:t>
      </w:r>
      <w:r>
        <w:rPr>
          <w:lang w:eastAsia="en-GB"/>
        </w:rPr>
        <w:tab/>
        <w:t>3G TS 33.</w:t>
      </w:r>
      <w:r w:rsidRPr="00ED3757">
        <w:rPr>
          <w:lang w:eastAsia="en-GB"/>
        </w:rPr>
        <w:t xml:space="preserve">105 </w:t>
      </w:r>
      <w:r>
        <w:rPr>
          <w:lang w:eastAsia="en-GB"/>
        </w:rPr>
        <w:t>(</w:t>
      </w:r>
      <w:r w:rsidRPr="00ED3757">
        <w:rPr>
          <w:lang w:eastAsia="en-GB"/>
        </w:rPr>
        <w:t>V 3.4.0</w:t>
      </w:r>
      <w:r>
        <w:rPr>
          <w:lang w:eastAsia="en-GB"/>
        </w:rPr>
        <w:t>)</w:t>
      </w:r>
      <w:r w:rsidRPr="00ED3757">
        <w:rPr>
          <w:lang w:eastAsia="en-GB"/>
        </w:rPr>
        <w:t xml:space="preserve"> (2000</w:t>
      </w:r>
      <w:r>
        <w:rPr>
          <w:lang w:eastAsia="en-GB"/>
        </w:rPr>
        <w:t>-</w:t>
      </w:r>
      <w:r w:rsidRPr="00ED3757">
        <w:rPr>
          <w:lang w:eastAsia="en-GB"/>
        </w:rPr>
        <w:t>07)</w:t>
      </w:r>
      <w:r>
        <w:rPr>
          <w:lang w:eastAsia="en-GB"/>
        </w:rPr>
        <w:t>:</w:t>
      </w:r>
      <w:r w:rsidRPr="00ED3757">
        <w:rPr>
          <w:lang w:eastAsia="en-GB"/>
        </w:rPr>
        <w:t xml:space="preserve"> </w:t>
      </w:r>
      <w:r>
        <w:rPr>
          <w:lang w:eastAsia="en-GB"/>
        </w:rPr>
        <w:t>"</w:t>
      </w:r>
      <w:r w:rsidRPr="00ED3757">
        <w:rPr>
          <w:lang w:eastAsia="en-GB"/>
        </w:rPr>
        <w:t>3G Security; Cryptographic Algorithm Requirements</w:t>
      </w:r>
      <w:r>
        <w:rPr>
          <w:lang w:eastAsia="en-GB"/>
        </w:rPr>
        <w:t xml:space="preserve"> </w:t>
      </w:r>
      <w:r w:rsidRPr="00ED3757">
        <w:rPr>
          <w:lang w:eastAsia="en-GB"/>
        </w:rPr>
        <w:t>(Release 1999)</w:t>
      </w:r>
      <w:r>
        <w:rPr>
          <w:lang w:eastAsia="en-GB"/>
        </w:rPr>
        <w:t>".</w:t>
      </w:r>
    </w:p>
    <w:p w14:paraId="0941DB57" w14:textId="77777777" w:rsidR="00315383" w:rsidRPr="00ED3757" w:rsidRDefault="00315383" w:rsidP="00315383">
      <w:pPr>
        <w:pStyle w:val="EX"/>
      </w:pPr>
      <w:r w:rsidRPr="00ED3757">
        <w:rPr>
          <w:lang w:eastAsia="en-GB"/>
        </w:rPr>
        <w:t>[</w:t>
      </w:r>
      <w:r>
        <w:rPr>
          <w:lang w:eastAsia="en-GB"/>
        </w:rPr>
        <w:t>4</w:t>
      </w:r>
      <w:r w:rsidRPr="00ED3757">
        <w:rPr>
          <w:lang w:eastAsia="en-GB"/>
        </w:rPr>
        <w:t>]</w:t>
      </w:r>
      <w:r w:rsidRPr="00ED3757">
        <w:rPr>
          <w:lang w:eastAsia="en-GB"/>
        </w:rPr>
        <w:tab/>
        <w:t>3G</w:t>
      </w:r>
      <w:r w:rsidRPr="00847035">
        <w:rPr>
          <w:lang w:eastAsia="en-GB"/>
        </w:rPr>
        <w:t>PP TS 35.206:</w:t>
      </w:r>
      <w:r w:rsidRPr="00ED3757">
        <w:rPr>
          <w:lang w:eastAsia="en-GB"/>
        </w:rPr>
        <w:t xml:space="preserve"> </w:t>
      </w:r>
      <w:r>
        <w:rPr>
          <w:lang w:eastAsia="en-GB"/>
        </w:rPr>
        <w:t>"</w:t>
      </w:r>
      <w:r w:rsidRPr="00ED3757">
        <w:t>3G Security; Specification of the MILENAGE algorithm set: An example algorithm set for the 3GPP authentication and key generation functions f1, f1*, f2, f3, f4, f5 and f5*; Document 2: Algorithm specification</w:t>
      </w:r>
      <w:r>
        <w:t>"</w:t>
      </w:r>
      <w:r w:rsidRPr="00ED3757">
        <w:t>, (</w:t>
      </w:r>
      <w:r w:rsidRPr="00ED3757">
        <w:rPr>
          <w:lang w:eastAsia="en-GB"/>
        </w:rPr>
        <w:t xml:space="preserve">available at </w:t>
      </w:r>
      <w:hyperlink r:id="rId11" w:history="1">
        <w:r w:rsidRPr="00ED3757">
          <w:rPr>
            <w:color w:val="0000FF"/>
            <w:u w:val="single"/>
            <w:lang w:eastAsia="en-GB"/>
          </w:rPr>
          <w:t>http://www</w:t>
        </w:r>
        <w:r w:rsidRPr="00ED3757">
          <w:rPr>
            <w:color w:val="0000FF"/>
            <w:u w:val="single"/>
            <w:lang w:eastAsia="en-GB"/>
          </w:rPr>
          <w:t>.</w:t>
        </w:r>
        <w:r w:rsidRPr="00ED3757">
          <w:rPr>
            <w:color w:val="0000FF"/>
            <w:u w:val="single"/>
            <w:lang w:eastAsia="en-GB"/>
          </w:rPr>
          <w:t>3gpp.org/ftp/Specs/html</w:t>
        </w:r>
        <w:r>
          <w:rPr>
            <w:color w:val="0000FF"/>
            <w:u w:val="single"/>
            <w:lang w:eastAsia="en-GB"/>
          </w:rPr>
          <w:t>-</w:t>
        </w:r>
        <w:r w:rsidRPr="00ED3757">
          <w:rPr>
            <w:color w:val="0000FF"/>
            <w:u w:val="single"/>
            <w:lang w:eastAsia="en-GB"/>
          </w:rPr>
          <w:t>info/35206.htm</w:t>
        </w:r>
      </w:hyperlink>
      <w:r w:rsidRPr="00ED3757">
        <w:rPr>
          <w:color w:val="0000FF"/>
          <w:lang w:eastAsia="en-GB"/>
        </w:rPr>
        <w:t>).</w:t>
      </w:r>
    </w:p>
    <w:p w14:paraId="3E885599" w14:textId="77777777" w:rsidR="00315383" w:rsidRPr="00ED3757" w:rsidRDefault="00315383" w:rsidP="00315383">
      <w:pPr>
        <w:pStyle w:val="EX"/>
      </w:pPr>
      <w:r w:rsidRPr="00ED3757">
        <w:rPr>
          <w:lang w:eastAsia="en-GB"/>
        </w:rPr>
        <w:t>[</w:t>
      </w:r>
      <w:r>
        <w:rPr>
          <w:lang w:eastAsia="en-GB"/>
        </w:rPr>
        <w:t>5</w:t>
      </w:r>
      <w:r w:rsidRPr="00ED3757">
        <w:rPr>
          <w:lang w:eastAsia="en-GB"/>
        </w:rPr>
        <w:t>]</w:t>
      </w:r>
      <w:r w:rsidRPr="00ED3757">
        <w:rPr>
          <w:lang w:eastAsia="en-GB"/>
        </w:rPr>
        <w:tab/>
        <w:t xml:space="preserve">3GPP TS 35.231: </w:t>
      </w:r>
      <w:r>
        <w:rPr>
          <w:lang w:eastAsia="en-GB"/>
        </w:rPr>
        <w:t>"</w:t>
      </w:r>
      <w:r w:rsidRPr="00ED3757">
        <w:t xml:space="preserve">3G Security; Specification of the </w:t>
      </w:r>
      <w:r>
        <w:t>Tuak</w:t>
      </w:r>
      <w:r w:rsidRPr="00ED3757">
        <w:t xml:space="preserve"> algorithm set: A second example algorithm set for the 3GPP authentication and key generation functions f1, f1*, f2, f3, f4, f5 and f5*; Document 1: Algorithm specification</w:t>
      </w:r>
      <w:r>
        <w:t>"</w:t>
      </w:r>
      <w:r w:rsidRPr="00ED3757">
        <w:t>, (</w:t>
      </w:r>
      <w:r w:rsidRPr="00ED3757">
        <w:rPr>
          <w:lang w:eastAsia="en-GB"/>
        </w:rPr>
        <w:t xml:space="preserve">available at </w:t>
      </w:r>
      <w:hyperlink r:id="rId12" w:history="1">
        <w:r w:rsidRPr="00ED3757">
          <w:rPr>
            <w:rStyle w:val="Hyperlink"/>
            <w:lang w:eastAsia="en-GB"/>
          </w:rPr>
          <w:t>http://ww</w:t>
        </w:r>
        <w:r w:rsidRPr="00ED3757">
          <w:rPr>
            <w:rStyle w:val="Hyperlink"/>
            <w:lang w:eastAsia="en-GB"/>
          </w:rPr>
          <w:t>w</w:t>
        </w:r>
        <w:r w:rsidRPr="00ED3757">
          <w:rPr>
            <w:rStyle w:val="Hyperlink"/>
            <w:lang w:eastAsia="en-GB"/>
          </w:rPr>
          <w:t>.3gpp.org/ftp/Specs/html</w:t>
        </w:r>
        <w:r>
          <w:rPr>
            <w:rStyle w:val="Hyperlink"/>
            <w:lang w:eastAsia="en-GB"/>
          </w:rPr>
          <w:t>-</w:t>
        </w:r>
        <w:r w:rsidRPr="00ED3757">
          <w:rPr>
            <w:rStyle w:val="Hyperlink"/>
            <w:lang w:eastAsia="en-GB"/>
          </w:rPr>
          <w:t>info/35231.htm</w:t>
        </w:r>
      </w:hyperlink>
      <w:r w:rsidRPr="00ED3757">
        <w:rPr>
          <w:color w:val="0000FF"/>
          <w:lang w:eastAsia="en-GB"/>
        </w:rPr>
        <w:t>).</w:t>
      </w:r>
    </w:p>
    <w:p w14:paraId="0F48A2E1" w14:textId="77777777" w:rsidR="00315383" w:rsidRPr="00ED3757" w:rsidRDefault="00315383" w:rsidP="00315383">
      <w:pPr>
        <w:pStyle w:val="EX"/>
      </w:pPr>
      <w:r w:rsidRPr="00ED3757">
        <w:rPr>
          <w:lang w:eastAsia="en-GB"/>
        </w:rPr>
        <w:t>[</w:t>
      </w:r>
      <w:r>
        <w:rPr>
          <w:lang w:eastAsia="en-GB"/>
        </w:rPr>
        <w:t>6</w:t>
      </w:r>
      <w:r w:rsidRPr="00ED3757">
        <w:rPr>
          <w:lang w:eastAsia="en-GB"/>
        </w:rPr>
        <w:t>]</w:t>
      </w:r>
      <w:r w:rsidRPr="00ED3757">
        <w:rPr>
          <w:lang w:eastAsia="en-GB"/>
        </w:rPr>
        <w:tab/>
        <w:t xml:space="preserve">3GPP TS 35.232: </w:t>
      </w:r>
      <w:r>
        <w:rPr>
          <w:lang w:eastAsia="en-GB"/>
        </w:rPr>
        <w:t>"</w:t>
      </w:r>
      <w:r w:rsidRPr="00ED3757">
        <w:t xml:space="preserve">3G Security; Specification of the </w:t>
      </w:r>
      <w:r>
        <w:t>Tuak</w:t>
      </w:r>
      <w:r w:rsidRPr="00ED3757">
        <w:t xml:space="preserve"> algorithm set: A second example algorithm set for the 3GPP authentication and key generation functions f1, f1*, f2, f3, f4, f5 and f5*; Document 2: Implementers</w:t>
      </w:r>
      <w:r>
        <w:t>'</w:t>
      </w:r>
      <w:r w:rsidRPr="00ED3757">
        <w:t xml:space="preserve"> Test Data</w:t>
      </w:r>
      <w:r>
        <w:t>"</w:t>
      </w:r>
      <w:r w:rsidRPr="00ED3757">
        <w:t>, (</w:t>
      </w:r>
      <w:r w:rsidRPr="00ED3757">
        <w:rPr>
          <w:lang w:eastAsia="en-GB"/>
        </w:rPr>
        <w:t xml:space="preserve">available at </w:t>
      </w:r>
      <w:hyperlink r:id="rId13" w:history="1">
        <w:r w:rsidRPr="00ED3757">
          <w:rPr>
            <w:rStyle w:val="Hyperlink"/>
            <w:lang w:eastAsia="en-GB"/>
          </w:rPr>
          <w:t>http://www.3gpp.org</w:t>
        </w:r>
        <w:r w:rsidRPr="00ED3757">
          <w:rPr>
            <w:rStyle w:val="Hyperlink"/>
            <w:lang w:eastAsia="en-GB"/>
          </w:rPr>
          <w:t>/</w:t>
        </w:r>
        <w:r w:rsidRPr="00ED3757">
          <w:rPr>
            <w:rStyle w:val="Hyperlink"/>
            <w:lang w:eastAsia="en-GB"/>
          </w:rPr>
          <w:t>ftp/Specs/html</w:t>
        </w:r>
        <w:r>
          <w:rPr>
            <w:rStyle w:val="Hyperlink"/>
            <w:lang w:eastAsia="en-GB"/>
          </w:rPr>
          <w:t>-</w:t>
        </w:r>
        <w:r w:rsidRPr="00ED3757">
          <w:rPr>
            <w:rStyle w:val="Hyperlink"/>
            <w:lang w:eastAsia="en-GB"/>
          </w:rPr>
          <w:t>info/35232.htm</w:t>
        </w:r>
      </w:hyperlink>
      <w:r w:rsidRPr="00ED3757">
        <w:rPr>
          <w:color w:val="0000FF"/>
          <w:lang w:eastAsia="en-GB"/>
        </w:rPr>
        <w:t>).</w:t>
      </w:r>
    </w:p>
    <w:p w14:paraId="709D5279" w14:textId="77777777" w:rsidR="00315383" w:rsidRPr="00ED3757" w:rsidRDefault="00315383" w:rsidP="00315383">
      <w:pPr>
        <w:pStyle w:val="EX"/>
        <w:rPr>
          <w:color w:val="0000FF"/>
          <w:lang w:eastAsia="en-GB"/>
        </w:rPr>
      </w:pPr>
      <w:r w:rsidRPr="00ED3757">
        <w:rPr>
          <w:lang w:eastAsia="en-GB"/>
        </w:rPr>
        <w:t>[</w:t>
      </w:r>
      <w:r>
        <w:rPr>
          <w:lang w:eastAsia="en-GB"/>
        </w:rPr>
        <w:t>7</w:t>
      </w:r>
      <w:r w:rsidRPr="00ED3757">
        <w:rPr>
          <w:lang w:eastAsia="en-GB"/>
        </w:rPr>
        <w:t>]</w:t>
      </w:r>
      <w:r w:rsidRPr="00ED3757">
        <w:rPr>
          <w:lang w:eastAsia="en-GB"/>
        </w:rPr>
        <w:tab/>
        <w:t xml:space="preserve">3GPP TS 35.233: </w:t>
      </w:r>
      <w:r>
        <w:rPr>
          <w:lang w:eastAsia="en-GB"/>
        </w:rPr>
        <w:t>"</w:t>
      </w:r>
      <w:r w:rsidRPr="00ED3757">
        <w:t xml:space="preserve">3G Security; Specification of the </w:t>
      </w:r>
      <w:r>
        <w:t>Tuak</w:t>
      </w:r>
      <w:r w:rsidRPr="00ED3757">
        <w:t xml:space="preserve"> algorithm set: A second example algorithm set for the 3GPP authentication and key generation functions f1, f1*, f2, f3, f4, f5 and f5*; Document 3: Design Conformance Test Data</w:t>
      </w:r>
      <w:r>
        <w:t>"</w:t>
      </w:r>
      <w:r w:rsidRPr="00ED3757">
        <w:t>, (</w:t>
      </w:r>
      <w:r w:rsidRPr="00ED3757">
        <w:rPr>
          <w:lang w:eastAsia="en-GB"/>
        </w:rPr>
        <w:t xml:space="preserve">available at </w:t>
      </w:r>
      <w:hyperlink r:id="rId14" w:history="1">
        <w:r w:rsidRPr="00ED3757">
          <w:rPr>
            <w:rStyle w:val="Hyperlink"/>
            <w:lang w:eastAsia="en-GB"/>
          </w:rPr>
          <w:t>http://www.3gpp.org/ftp/Specs/html</w:t>
        </w:r>
        <w:r>
          <w:rPr>
            <w:rStyle w:val="Hyperlink"/>
            <w:lang w:eastAsia="en-GB"/>
          </w:rPr>
          <w:t>-</w:t>
        </w:r>
        <w:r w:rsidRPr="00ED3757">
          <w:rPr>
            <w:rStyle w:val="Hyperlink"/>
            <w:lang w:eastAsia="en-GB"/>
          </w:rPr>
          <w:t>info/352</w:t>
        </w:r>
        <w:r w:rsidRPr="00ED3757">
          <w:rPr>
            <w:rStyle w:val="Hyperlink"/>
            <w:lang w:eastAsia="en-GB"/>
          </w:rPr>
          <w:t>3</w:t>
        </w:r>
        <w:r w:rsidRPr="00ED3757">
          <w:rPr>
            <w:rStyle w:val="Hyperlink"/>
            <w:lang w:eastAsia="en-GB"/>
          </w:rPr>
          <w:t>3.htm</w:t>
        </w:r>
      </w:hyperlink>
      <w:r w:rsidRPr="00ED3757">
        <w:rPr>
          <w:color w:val="0000FF"/>
          <w:lang w:eastAsia="en-GB"/>
        </w:rPr>
        <w:t>).</w:t>
      </w:r>
    </w:p>
    <w:p w14:paraId="5E71E9C3" w14:textId="77777777" w:rsidR="00315383" w:rsidRPr="008B2C9D" w:rsidRDefault="00315383" w:rsidP="00315383">
      <w:pPr>
        <w:pStyle w:val="EX"/>
      </w:pPr>
      <w:r w:rsidRPr="008B2C9D">
        <w:rPr>
          <w:lang w:eastAsia="en-GB"/>
        </w:rPr>
        <w:t>[8]</w:t>
      </w:r>
      <w:r w:rsidRPr="008B2C9D">
        <w:rPr>
          <w:lang w:eastAsia="en-GB"/>
        </w:rPr>
        <w:tab/>
        <w:t>"</w:t>
      </w:r>
      <w:r w:rsidRPr="008B2C9D">
        <w:t xml:space="preserve">Security Assessment of Tuak Algorithm Set", </w:t>
      </w:r>
      <w:r w:rsidRPr="008B2C9D">
        <w:rPr>
          <w:lang w:eastAsia="en-GB"/>
        </w:rPr>
        <w:t xml:space="preserve">Guang Gong, Kalikinkar Mandal, Yin Tan and Teng Wu, </w:t>
      </w:r>
      <w:r w:rsidRPr="008B2C9D">
        <w:t>included as an accompanying document to the present report</w:t>
      </w:r>
      <w:r>
        <w:rPr>
          <w:rFonts w:hint="eastAsia"/>
          <w:lang w:eastAsia="ja-JP"/>
        </w:rPr>
        <w:t xml:space="preserve"> </w:t>
      </w:r>
      <w:r w:rsidRPr="00343EF5">
        <w:rPr>
          <w:lang w:eastAsia="ja-JP"/>
        </w:rPr>
        <w:t xml:space="preserve">(available at </w:t>
      </w:r>
      <w:hyperlink r:id="rId15" w:history="1">
        <w:r w:rsidRPr="006A5BC4">
          <w:rPr>
            <w:rStyle w:val="Hyperlink"/>
            <w:lang w:eastAsia="ja-JP"/>
          </w:rPr>
          <w:t>http://www.3gpp.org/ftp/Specs/archive/</w:t>
        </w:r>
        <w:r w:rsidRPr="006A5BC4">
          <w:rPr>
            <w:rStyle w:val="Hyperlink"/>
            <w:rFonts w:hint="eastAsia"/>
            <w:lang w:eastAsia="ja-JP"/>
          </w:rPr>
          <w:t>35</w:t>
        </w:r>
        <w:r w:rsidRPr="006A5BC4">
          <w:rPr>
            <w:rStyle w:val="Hyperlink"/>
            <w:lang w:eastAsia="ja-JP"/>
          </w:rPr>
          <w:t>_series/</w:t>
        </w:r>
        <w:r w:rsidRPr="006A5BC4">
          <w:rPr>
            <w:rStyle w:val="Hyperlink"/>
            <w:rFonts w:hint="eastAsia"/>
            <w:lang w:eastAsia="ja-JP"/>
          </w:rPr>
          <w:t>35</w:t>
        </w:r>
        <w:r w:rsidRPr="006A5BC4">
          <w:rPr>
            <w:rStyle w:val="Hyperlink"/>
            <w:lang w:eastAsia="ja-JP"/>
          </w:rPr>
          <w:t>.</w:t>
        </w:r>
        <w:r w:rsidRPr="006A5BC4">
          <w:rPr>
            <w:rStyle w:val="Hyperlink"/>
            <w:rFonts w:hint="eastAsia"/>
            <w:lang w:eastAsia="ja-JP"/>
          </w:rPr>
          <w:t>935</w:t>
        </w:r>
        <w:r w:rsidRPr="006A5BC4">
          <w:rPr>
            <w:rStyle w:val="Hyperlink"/>
            <w:lang w:eastAsia="ja-JP"/>
          </w:rPr>
          <w:t>/SAGE_report/Secassesment.zip</w:t>
        </w:r>
      </w:hyperlink>
      <w:r w:rsidRPr="00343EF5">
        <w:rPr>
          <w:lang w:eastAsia="ja-JP"/>
        </w:rPr>
        <w:t>)</w:t>
      </w:r>
      <w:r w:rsidRPr="008B2C9D">
        <w:t>.</w:t>
      </w:r>
    </w:p>
    <w:p w14:paraId="5321B6C7" w14:textId="77777777" w:rsidR="00315383" w:rsidRPr="008B2C9D" w:rsidRDefault="00315383" w:rsidP="00315383">
      <w:pPr>
        <w:pStyle w:val="EX"/>
      </w:pPr>
      <w:r w:rsidRPr="008B2C9D">
        <w:rPr>
          <w:lang w:eastAsia="en-GB"/>
        </w:rPr>
        <w:t>[9]</w:t>
      </w:r>
      <w:r w:rsidRPr="008B2C9D">
        <w:rPr>
          <w:lang w:eastAsia="en-GB"/>
        </w:rPr>
        <w:tab/>
        <w:t>"</w:t>
      </w:r>
      <w:r w:rsidRPr="008B2C9D">
        <w:t xml:space="preserve">Performance Evaluation of the Tuak algorithm in support of the ETSI SAGE standardisation group", </w:t>
      </w:r>
      <w:r w:rsidRPr="008B2C9D">
        <w:rPr>
          <w:lang w:eastAsia="en-GB"/>
        </w:rPr>
        <w:t xml:space="preserve">Keith Mayes, </w:t>
      </w:r>
      <w:r w:rsidRPr="008B2C9D">
        <w:t>included as an accompanying document to the present report</w:t>
      </w:r>
      <w:r>
        <w:rPr>
          <w:rFonts w:hint="eastAsia"/>
          <w:lang w:eastAsia="ja-JP"/>
        </w:rPr>
        <w:t xml:space="preserve"> </w:t>
      </w:r>
      <w:r w:rsidRPr="00343EF5">
        <w:rPr>
          <w:lang w:eastAsia="ja-JP"/>
        </w:rPr>
        <w:t xml:space="preserve">(available at </w:t>
      </w:r>
      <w:hyperlink r:id="rId16" w:history="1">
        <w:r w:rsidRPr="006A5BC4">
          <w:rPr>
            <w:rStyle w:val="Hyperlink"/>
            <w:lang w:eastAsia="ja-JP"/>
          </w:rPr>
          <w:t>http://www.3gpp.org/ftp/Specs/archive/</w:t>
        </w:r>
        <w:r w:rsidRPr="006A5BC4">
          <w:rPr>
            <w:rStyle w:val="Hyperlink"/>
            <w:rFonts w:hint="eastAsia"/>
            <w:lang w:eastAsia="ja-JP"/>
          </w:rPr>
          <w:t>35</w:t>
        </w:r>
        <w:r w:rsidRPr="006A5BC4">
          <w:rPr>
            <w:rStyle w:val="Hyperlink"/>
            <w:lang w:eastAsia="ja-JP"/>
          </w:rPr>
          <w:t>_series/</w:t>
        </w:r>
        <w:r w:rsidRPr="006A5BC4">
          <w:rPr>
            <w:rStyle w:val="Hyperlink"/>
            <w:rFonts w:hint="eastAsia"/>
            <w:lang w:eastAsia="ja-JP"/>
          </w:rPr>
          <w:t>35</w:t>
        </w:r>
        <w:r w:rsidRPr="006A5BC4">
          <w:rPr>
            <w:rStyle w:val="Hyperlink"/>
            <w:lang w:eastAsia="ja-JP"/>
          </w:rPr>
          <w:t>.</w:t>
        </w:r>
        <w:r w:rsidRPr="006A5BC4">
          <w:rPr>
            <w:rStyle w:val="Hyperlink"/>
            <w:rFonts w:hint="eastAsia"/>
            <w:lang w:eastAsia="ja-JP"/>
          </w:rPr>
          <w:t>936</w:t>
        </w:r>
        <w:r w:rsidRPr="006A5BC4">
          <w:rPr>
            <w:rStyle w:val="Hyperlink"/>
            <w:lang w:eastAsia="ja-JP"/>
          </w:rPr>
          <w:t>/SAGE_report/Perfevaluation.zip</w:t>
        </w:r>
      </w:hyperlink>
      <w:r w:rsidRPr="00343EF5">
        <w:rPr>
          <w:lang w:eastAsia="ja-JP"/>
        </w:rPr>
        <w:t>)</w:t>
      </w:r>
      <w:r w:rsidRPr="008B2C9D">
        <w:t>.</w:t>
      </w:r>
    </w:p>
    <w:p w14:paraId="4F6DE16F" w14:textId="77777777" w:rsidR="00315383" w:rsidRPr="00ED3757" w:rsidRDefault="00315383" w:rsidP="00315383">
      <w:pPr>
        <w:pStyle w:val="EX"/>
        <w:rPr>
          <w:color w:val="0000FF"/>
          <w:lang w:eastAsia="en-GB"/>
        </w:rPr>
      </w:pPr>
      <w:r w:rsidRPr="008B2C9D">
        <w:t>[10]</w:t>
      </w:r>
      <w:r w:rsidRPr="008B2C9D">
        <w:tab/>
      </w:r>
      <w:r w:rsidRPr="008B2C9D">
        <w:rPr>
          <w:lang w:eastAsia="en-GB"/>
        </w:rPr>
        <w:t>"</w:t>
      </w:r>
      <w:r w:rsidRPr="008B2C9D">
        <w:t xml:space="preserve">Performance Evaluation of the Tuak algorithm in support of the ETSI SAGE standardisation group – extension report", </w:t>
      </w:r>
      <w:r w:rsidRPr="008B2C9D">
        <w:rPr>
          <w:lang w:eastAsia="en-GB"/>
        </w:rPr>
        <w:t xml:space="preserve">Keith Mayes, </w:t>
      </w:r>
      <w:r w:rsidRPr="008B2C9D">
        <w:t>included as an accompanying document to the present report</w:t>
      </w:r>
      <w:r>
        <w:rPr>
          <w:rFonts w:hint="eastAsia"/>
          <w:lang w:eastAsia="ja-JP"/>
        </w:rPr>
        <w:t xml:space="preserve"> </w:t>
      </w:r>
      <w:r w:rsidRPr="00343EF5">
        <w:rPr>
          <w:lang w:eastAsia="ja-JP"/>
        </w:rPr>
        <w:t xml:space="preserve">(available at </w:t>
      </w:r>
      <w:hyperlink r:id="rId17" w:history="1">
        <w:r w:rsidRPr="006A5BC4">
          <w:rPr>
            <w:rStyle w:val="Hyperlink"/>
            <w:lang w:eastAsia="ja-JP"/>
          </w:rPr>
          <w:t>http://www.3gpp.org/ftp/Specs/archive/</w:t>
        </w:r>
        <w:r w:rsidRPr="006A5BC4">
          <w:rPr>
            <w:rStyle w:val="Hyperlink"/>
            <w:rFonts w:hint="eastAsia"/>
            <w:lang w:eastAsia="ja-JP"/>
          </w:rPr>
          <w:t>35</w:t>
        </w:r>
        <w:r w:rsidRPr="006A5BC4">
          <w:rPr>
            <w:rStyle w:val="Hyperlink"/>
            <w:lang w:eastAsia="ja-JP"/>
          </w:rPr>
          <w:t>_series/</w:t>
        </w:r>
        <w:r w:rsidRPr="006A5BC4">
          <w:rPr>
            <w:rStyle w:val="Hyperlink"/>
            <w:rFonts w:hint="eastAsia"/>
            <w:lang w:eastAsia="ja-JP"/>
          </w:rPr>
          <w:t>35</w:t>
        </w:r>
        <w:r w:rsidRPr="006A5BC4">
          <w:rPr>
            <w:rStyle w:val="Hyperlink"/>
            <w:lang w:eastAsia="ja-JP"/>
          </w:rPr>
          <w:t>.</w:t>
        </w:r>
        <w:r w:rsidRPr="006A5BC4">
          <w:rPr>
            <w:rStyle w:val="Hyperlink"/>
            <w:rFonts w:hint="eastAsia"/>
            <w:lang w:eastAsia="ja-JP"/>
          </w:rPr>
          <w:t>936</w:t>
        </w:r>
        <w:r w:rsidRPr="006A5BC4">
          <w:rPr>
            <w:rStyle w:val="Hyperlink"/>
            <w:lang w:eastAsia="ja-JP"/>
          </w:rPr>
          <w:t>/SAGE_report/Perfevaluationext.zip</w:t>
        </w:r>
      </w:hyperlink>
      <w:r w:rsidRPr="00343EF5">
        <w:rPr>
          <w:lang w:eastAsia="ja-JP"/>
        </w:rPr>
        <w:t>)</w:t>
      </w:r>
      <w:r w:rsidRPr="008B2C9D">
        <w:t>.</w:t>
      </w:r>
    </w:p>
    <w:p w14:paraId="456E43CE" w14:textId="77777777" w:rsidR="00315383" w:rsidRPr="00ED3757" w:rsidRDefault="00315383" w:rsidP="00315383">
      <w:pPr>
        <w:pStyle w:val="EX"/>
        <w:rPr>
          <w:color w:val="0000FF"/>
          <w:lang w:eastAsia="en-GB"/>
        </w:rPr>
      </w:pPr>
      <w:r w:rsidRPr="00ED3757">
        <w:rPr>
          <w:lang w:eastAsia="en-GB"/>
        </w:rPr>
        <w:t>[</w:t>
      </w:r>
      <w:r>
        <w:rPr>
          <w:lang w:eastAsia="en-GB"/>
        </w:rPr>
        <w:t>11</w:t>
      </w:r>
      <w:r w:rsidRPr="00ED3757">
        <w:rPr>
          <w:lang w:eastAsia="en-GB"/>
        </w:rPr>
        <w:t>]</w:t>
      </w:r>
      <w:r w:rsidRPr="00ED3757">
        <w:rPr>
          <w:lang w:eastAsia="en-GB"/>
        </w:rPr>
        <w:tab/>
      </w:r>
      <w:r>
        <w:rPr>
          <w:lang w:eastAsia="en-GB"/>
        </w:rPr>
        <w:t>"</w:t>
      </w:r>
      <w:r w:rsidRPr="00ED3757">
        <w:t>Note on side</w:t>
      </w:r>
      <w:r>
        <w:t>-</w:t>
      </w:r>
      <w:r w:rsidRPr="00ED3757">
        <w:t>channel attacks and their countermeasures</w:t>
      </w:r>
      <w:r>
        <w:t>"</w:t>
      </w:r>
      <w:r w:rsidRPr="00ED3757">
        <w:t>,</w:t>
      </w:r>
      <w:r w:rsidRPr="00ED3757">
        <w:rPr>
          <w:lang w:eastAsia="en-GB"/>
        </w:rPr>
        <w:t xml:space="preserve"> G. Bertoni, J. Daemen, M. Peeters, G. van Assche (available at </w:t>
      </w:r>
      <w:hyperlink r:id="rId18" w:history="1">
        <w:r w:rsidRPr="00ED3757">
          <w:rPr>
            <w:rStyle w:val="Hyperlink"/>
            <w:lang w:eastAsia="en-GB"/>
          </w:rPr>
          <w:t>http://keccak.noekeo</w:t>
        </w:r>
        <w:r w:rsidRPr="00ED3757">
          <w:rPr>
            <w:rStyle w:val="Hyperlink"/>
            <w:lang w:eastAsia="en-GB"/>
          </w:rPr>
          <w:t>n</w:t>
        </w:r>
        <w:r w:rsidRPr="00ED3757">
          <w:rPr>
            <w:rStyle w:val="Hyperlink"/>
            <w:lang w:eastAsia="en-GB"/>
          </w:rPr>
          <w:t>.org/NoteSideChannelAttacks.pdf</w:t>
        </w:r>
      </w:hyperlink>
      <w:r w:rsidRPr="00ED3757">
        <w:rPr>
          <w:lang w:eastAsia="en-GB"/>
        </w:rPr>
        <w:t>).</w:t>
      </w:r>
    </w:p>
    <w:p w14:paraId="322BFF91" w14:textId="77777777" w:rsidR="00315383" w:rsidRPr="00ED3757" w:rsidRDefault="00315383" w:rsidP="00315383">
      <w:pPr>
        <w:pStyle w:val="EX"/>
        <w:rPr>
          <w:lang w:eastAsia="en-GB"/>
        </w:rPr>
      </w:pPr>
      <w:r w:rsidRPr="00ED3757">
        <w:rPr>
          <w:lang w:eastAsia="en-GB"/>
        </w:rPr>
        <w:t>[1</w:t>
      </w:r>
      <w:r>
        <w:rPr>
          <w:lang w:eastAsia="en-GB"/>
        </w:rPr>
        <w:t>2</w:t>
      </w:r>
      <w:r w:rsidRPr="00ED3757">
        <w:rPr>
          <w:lang w:eastAsia="en-GB"/>
        </w:rPr>
        <w:t>]</w:t>
      </w:r>
      <w:r w:rsidRPr="00ED3757">
        <w:rPr>
          <w:lang w:eastAsia="en-GB"/>
        </w:rPr>
        <w:tab/>
      </w:r>
      <w:r>
        <w:rPr>
          <w:lang w:eastAsia="en-GB"/>
        </w:rPr>
        <w:t>"</w:t>
      </w:r>
      <w:r w:rsidRPr="00ED3757">
        <w:t>Building power analysis resistant implementations of Keccak</w:t>
      </w:r>
      <w:r>
        <w:t>"</w:t>
      </w:r>
      <w:r w:rsidRPr="00ED3757">
        <w:t>,</w:t>
      </w:r>
      <w:r w:rsidRPr="00ED3757">
        <w:rPr>
          <w:lang w:eastAsia="en-GB"/>
        </w:rPr>
        <w:t xml:space="preserve"> G. Bertoni, J. Daemen, M. Peeters, G. van Assche (available at </w:t>
      </w:r>
      <w:hyperlink r:id="rId19" w:history="1">
        <w:r w:rsidRPr="00ED3757">
          <w:rPr>
            <w:rStyle w:val="Hyperlink"/>
            <w:lang w:eastAsia="en-GB"/>
          </w:rPr>
          <w:t>http://csrc.nist.gov/groups/ST/hash/sha</w:t>
        </w:r>
        <w:r>
          <w:rPr>
            <w:rStyle w:val="Hyperlink"/>
            <w:lang w:eastAsia="en-GB"/>
          </w:rPr>
          <w:t>-</w:t>
        </w:r>
        <w:r w:rsidRPr="00ED3757">
          <w:rPr>
            <w:rStyle w:val="Hyperlink"/>
            <w:lang w:eastAsia="en-GB"/>
          </w:rPr>
          <w:t>3/Round2/Aug2010/documents/papers/BERTON</w:t>
        </w:r>
        <w:r w:rsidRPr="00ED3757">
          <w:rPr>
            <w:rStyle w:val="Hyperlink"/>
            <w:lang w:eastAsia="en-GB"/>
          </w:rPr>
          <w:t>I</w:t>
        </w:r>
        <w:r w:rsidRPr="00ED3757">
          <w:rPr>
            <w:rStyle w:val="Hyperlink"/>
            <w:lang w:eastAsia="en-GB"/>
          </w:rPr>
          <w:t>_KeccakAntiDPA.pdf</w:t>
        </w:r>
      </w:hyperlink>
      <w:r w:rsidRPr="00ED3757">
        <w:rPr>
          <w:lang w:eastAsia="en-GB"/>
        </w:rPr>
        <w:t>).</w:t>
      </w:r>
    </w:p>
    <w:p w14:paraId="5CF82D53" w14:textId="77777777" w:rsidR="00315383" w:rsidRPr="00ED3757" w:rsidRDefault="00315383" w:rsidP="00315383">
      <w:pPr>
        <w:pStyle w:val="EX"/>
        <w:rPr>
          <w:lang w:eastAsia="en-GB"/>
        </w:rPr>
      </w:pPr>
      <w:r w:rsidRPr="00ED3757">
        <w:rPr>
          <w:lang w:eastAsia="en-GB"/>
        </w:rPr>
        <w:t>[1</w:t>
      </w:r>
      <w:r>
        <w:rPr>
          <w:lang w:eastAsia="en-GB"/>
        </w:rPr>
        <w:t>3</w:t>
      </w:r>
      <w:r w:rsidRPr="00ED3757">
        <w:rPr>
          <w:lang w:eastAsia="en-GB"/>
        </w:rPr>
        <w:t>]</w:t>
      </w:r>
      <w:r w:rsidRPr="00ED3757">
        <w:rPr>
          <w:lang w:eastAsia="en-GB"/>
        </w:rPr>
        <w:tab/>
        <w:t>Wassenaar Arrangement on Export Controls for Conventional Arms and Dual</w:t>
      </w:r>
      <w:r>
        <w:rPr>
          <w:lang w:eastAsia="en-GB"/>
        </w:rPr>
        <w:t>-</w:t>
      </w:r>
      <w:r w:rsidRPr="00ED3757">
        <w:rPr>
          <w:lang w:eastAsia="en-GB"/>
        </w:rPr>
        <w:t xml:space="preserve">Use Goods and Technologies, </w:t>
      </w:r>
      <w:hyperlink r:id="rId20" w:history="1">
        <w:r w:rsidRPr="00ED3757">
          <w:rPr>
            <w:rStyle w:val="Hyperlink"/>
            <w:lang w:eastAsia="en-GB"/>
          </w:rPr>
          <w:t>http://www.w</w:t>
        </w:r>
        <w:r w:rsidRPr="00ED3757">
          <w:rPr>
            <w:rStyle w:val="Hyperlink"/>
            <w:lang w:eastAsia="en-GB"/>
          </w:rPr>
          <w:t>a</w:t>
        </w:r>
        <w:r w:rsidRPr="00ED3757">
          <w:rPr>
            <w:rStyle w:val="Hyperlink"/>
            <w:lang w:eastAsia="en-GB"/>
          </w:rPr>
          <w:t>ssenaar.org</w:t>
        </w:r>
      </w:hyperlink>
      <w:r w:rsidRPr="00ED3757">
        <w:rPr>
          <w:lang w:eastAsia="en-GB"/>
        </w:rPr>
        <w:t xml:space="preserve">. </w:t>
      </w:r>
    </w:p>
    <w:p w14:paraId="37EFA637" w14:textId="77777777" w:rsidR="00315383" w:rsidRDefault="00315383" w:rsidP="00315383">
      <w:pPr>
        <w:pStyle w:val="EX"/>
        <w:rPr>
          <w:lang w:eastAsia="en-GB"/>
        </w:rPr>
      </w:pPr>
      <w:r w:rsidRPr="00ED3757">
        <w:rPr>
          <w:lang w:eastAsia="en-GB"/>
        </w:rPr>
        <w:t>[1</w:t>
      </w:r>
      <w:r>
        <w:rPr>
          <w:lang w:eastAsia="en-GB"/>
        </w:rPr>
        <w:t>4</w:t>
      </w:r>
      <w:r w:rsidRPr="00ED3757">
        <w:rPr>
          <w:lang w:eastAsia="en-GB"/>
        </w:rPr>
        <w:t>]</w:t>
      </w:r>
      <w:r w:rsidRPr="00ED3757">
        <w:rPr>
          <w:lang w:eastAsia="en-GB"/>
        </w:rPr>
        <w:tab/>
      </w:r>
      <w:r>
        <w:rPr>
          <w:lang w:eastAsia="en-GB"/>
        </w:rPr>
        <w:t>"</w:t>
      </w:r>
      <w:r w:rsidRPr="00ED3757">
        <w:rPr>
          <w:lang w:eastAsia="en-GB"/>
        </w:rPr>
        <w:t>Announcing Draft Federal Information Processing Standard (FIPS) 202, SHA</w:t>
      </w:r>
      <w:r>
        <w:rPr>
          <w:lang w:eastAsia="en-GB"/>
        </w:rPr>
        <w:t>-</w:t>
      </w:r>
      <w:r w:rsidRPr="00ED3757">
        <w:rPr>
          <w:lang w:eastAsia="en-GB"/>
        </w:rPr>
        <w:t>3 Standard: Permutation</w:t>
      </w:r>
      <w:r>
        <w:rPr>
          <w:lang w:eastAsia="en-GB"/>
        </w:rPr>
        <w:t>-</w:t>
      </w:r>
      <w:r w:rsidRPr="00ED3757">
        <w:rPr>
          <w:lang w:eastAsia="en-GB"/>
        </w:rPr>
        <w:t>Based Hash and Extendable</w:t>
      </w:r>
      <w:r>
        <w:rPr>
          <w:lang w:eastAsia="en-GB"/>
        </w:rPr>
        <w:t>-</w:t>
      </w:r>
      <w:r w:rsidRPr="00ED3757">
        <w:rPr>
          <w:lang w:eastAsia="en-GB"/>
        </w:rPr>
        <w:t>Output Functions, and Draft Revision of the Applicability Clause of FIPS 180</w:t>
      </w:r>
      <w:r>
        <w:rPr>
          <w:lang w:eastAsia="en-GB"/>
        </w:rPr>
        <w:t>-</w:t>
      </w:r>
      <w:r w:rsidRPr="00ED3757">
        <w:rPr>
          <w:lang w:eastAsia="en-GB"/>
        </w:rPr>
        <w:t>4, Secure Hash Standard, and Request for Comments</w:t>
      </w:r>
      <w:r>
        <w:rPr>
          <w:lang w:eastAsia="en-GB"/>
        </w:rPr>
        <w:t>"</w:t>
      </w:r>
      <w:r w:rsidRPr="00ED3757">
        <w:rPr>
          <w:lang w:eastAsia="en-GB"/>
        </w:rPr>
        <w:t>, NIST, 28</w:t>
      </w:r>
      <w:r w:rsidRPr="00ED3757">
        <w:rPr>
          <w:vertAlign w:val="superscript"/>
          <w:lang w:eastAsia="en-GB"/>
        </w:rPr>
        <w:t>th</w:t>
      </w:r>
      <w:r w:rsidRPr="00ED3757">
        <w:rPr>
          <w:lang w:eastAsia="en-GB"/>
        </w:rPr>
        <w:t xml:space="preserve"> May 2014, available at </w:t>
      </w:r>
      <w:hyperlink r:id="rId21" w:history="1">
        <w:r w:rsidRPr="00ED3757">
          <w:rPr>
            <w:rStyle w:val="Hyperlink"/>
            <w:lang w:eastAsia="en-GB"/>
          </w:rPr>
          <w:t>https://www.fed</w:t>
        </w:r>
        <w:r w:rsidRPr="00ED3757">
          <w:rPr>
            <w:rStyle w:val="Hyperlink"/>
            <w:lang w:eastAsia="en-GB"/>
          </w:rPr>
          <w:t>e</w:t>
        </w:r>
        <w:r w:rsidRPr="00ED3757">
          <w:rPr>
            <w:rStyle w:val="Hyperlink"/>
            <w:lang w:eastAsia="en-GB"/>
          </w:rPr>
          <w:t>ralregister.gov/articles/2014/05/28/2014</w:t>
        </w:r>
        <w:r>
          <w:rPr>
            <w:rStyle w:val="Hyperlink"/>
            <w:lang w:eastAsia="en-GB"/>
          </w:rPr>
          <w:t>-</w:t>
        </w:r>
        <w:r w:rsidRPr="00ED3757">
          <w:rPr>
            <w:rStyle w:val="Hyperlink"/>
            <w:lang w:eastAsia="en-GB"/>
          </w:rPr>
          <w:t>12336/announcing</w:t>
        </w:r>
        <w:r>
          <w:rPr>
            <w:rStyle w:val="Hyperlink"/>
            <w:lang w:eastAsia="en-GB"/>
          </w:rPr>
          <w:t>-</w:t>
        </w:r>
        <w:r w:rsidRPr="00ED3757">
          <w:rPr>
            <w:rStyle w:val="Hyperlink"/>
            <w:lang w:eastAsia="en-GB"/>
          </w:rPr>
          <w:t>draft</w:t>
        </w:r>
        <w:r>
          <w:rPr>
            <w:rStyle w:val="Hyperlink"/>
            <w:lang w:eastAsia="en-GB"/>
          </w:rPr>
          <w:t>-</w:t>
        </w:r>
        <w:r w:rsidRPr="00ED3757">
          <w:rPr>
            <w:rStyle w:val="Hyperlink"/>
            <w:lang w:eastAsia="en-GB"/>
          </w:rPr>
          <w:t>federal</w:t>
        </w:r>
        <w:r>
          <w:rPr>
            <w:rStyle w:val="Hyperlink"/>
            <w:lang w:eastAsia="en-GB"/>
          </w:rPr>
          <w:t>-</w:t>
        </w:r>
        <w:r w:rsidRPr="00ED3757">
          <w:rPr>
            <w:rStyle w:val="Hyperlink"/>
            <w:lang w:eastAsia="en-GB"/>
          </w:rPr>
          <w:t>information</w:t>
        </w:r>
        <w:r>
          <w:rPr>
            <w:rStyle w:val="Hyperlink"/>
            <w:lang w:eastAsia="en-GB"/>
          </w:rPr>
          <w:t>-</w:t>
        </w:r>
        <w:r w:rsidRPr="00ED3757">
          <w:rPr>
            <w:rStyle w:val="Hyperlink"/>
            <w:lang w:eastAsia="en-GB"/>
          </w:rPr>
          <w:t>processing</w:t>
        </w:r>
        <w:r>
          <w:rPr>
            <w:rStyle w:val="Hyperlink"/>
            <w:lang w:eastAsia="en-GB"/>
          </w:rPr>
          <w:t>-</w:t>
        </w:r>
        <w:r w:rsidRPr="00ED3757">
          <w:rPr>
            <w:rStyle w:val="Hyperlink"/>
            <w:lang w:eastAsia="en-GB"/>
          </w:rPr>
          <w:t>standard</w:t>
        </w:r>
        <w:r>
          <w:rPr>
            <w:rStyle w:val="Hyperlink"/>
            <w:lang w:eastAsia="en-GB"/>
          </w:rPr>
          <w:t>-</w:t>
        </w:r>
        <w:r w:rsidRPr="00ED3757">
          <w:rPr>
            <w:rStyle w:val="Hyperlink"/>
            <w:lang w:eastAsia="en-GB"/>
          </w:rPr>
          <w:t>fips</w:t>
        </w:r>
        <w:r>
          <w:rPr>
            <w:rStyle w:val="Hyperlink"/>
            <w:lang w:eastAsia="en-GB"/>
          </w:rPr>
          <w:t>-</w:t>
        </w:r>
        <w:r w:rsidRPr="00ED3757">
          <w:rPr>
            <w:rStyle w:val="Hyperlink"/>
            <w:lang w:eastAsia="en-GB"/>
          </w:rPr>
          <w:t>202</w:t>
        </w:r>
        <w:r>
          <w:rPr>
            <w:rStyle w:val="Hyperlink"/>
            <w:lang w:eastAsia="en-GB"/>
          </w:rPr>
          <w:t>-</w:t>
        </w:r>
        <w:r w:rsidRPr="00ED3757">
          <w:rPr>
            <w:rStyle w:val="Hyperlink"/>
            <w:lang w:eastAsia="en-GB"/>
          </w:rPr>
          <w:t>sha</w:t>
        </w:r>
        <w:r>
          <w:rPr>
            <w:rStyle w:val="Hyperlink"/>
            <w:lang w:eastAsia="en-GB"/>
          </w:rPr>
          <w:t>-</w:t>
        </w:r>
        <w:r w:rsidRPr="00ED3757">
          <w:rPr>
            <w:rStyle w:val="Hyperlink"/>
            <w:lang w:eastAsia="en-GB"/>
          </w:rPr>
          <w:t>3</w:t>
        </w:r>
        <w:r>
          <w:rPr>
            <w:rStyle w:val="Hyperlink"/>
            <w:lang w:eastAsia="en-GB"/>
          </w:rPr>
          <w:t>-</w:t>
        </w:r>
        <w:r w:rsidRPr="00ED3757">
          <w:rPr>
            <w:rStyle w:val="Hyperlink"/>
            <w:lang w:eastAsia="en-GB"/>
          </w:rPr>
          <w:t>standard</w:t>
        </w:r>
        <w:r>
          <w:rPr>
            <w:rStyle w:val="Hyperlink"/>
            <w:lang w:eastAsia="en-GB"/>
          </w:rPr>
          <w:t>-</w:t>
        </w:r>
        <w:r w:rsidRPr="00ED3757">
          <w:rPr>
            <w:rStyle w:val="Hyperlink"/>
            <w:lang w:eastAsia="en-GB"/>
          </w:rPr>
          <w:t>permutation</w:t>
        </w:r>
        <w:r>
          <w:rPr>
            <w:rStyle w:val="Hyperlink"/>
            <w:lang w:eastAsia="en-GB"/>
          </w:rPr>
          <w:t>-</w:t>
        </w:r>
        <w:r w:rsidRPr="00ED3757">
          <w:rPr>
            <w:rStyle w:val="Hyperlink"/>
            <w:lang w:eastAsia="en-GB"/>
          </w:rPr>
          <w:t>based</w:t>
        </w:r>
      </w:hyperlink>
      <w:r w:rsidRPr="00ED3757">
        <w:rPr>
          <w:lang w:eastAsia="en-GB"/>
        </w:rPr>
        <w:t xml:space="preserve">. </w:t>
      </w:r>
    </w:p>
    <w:p w14:paraId="7FC85661" w14:textId="77777777" w:rsidR="00315383" w:rsidRDefault="00315383" w:rsidP="00315383">
      <w:pPr>
        <w:pStyle w:val="EX"/>
        <w:rPr>
          <w:lang w:eastAsia="en-GB"/>
        </w:rPr>
      </w:pPr>
      <w:r>
        <w:rPr>
          <w:lang w:eastAsia="en-GB"/>
        </w:rPr>
        <w:t>[15]</w:t>
      </w:r>
      <w:r>
        <w:rPr>
          <w:lang w:eastAsia="en-GB"/>
        </w:rPr>
        <w:tab/>
        <w:t>"</w:t>
      </w:r>
      <w:r w:rsidRPr="002D2879">
        <w:rPr>
          <w:lang w:eastAsia="en-GB"/>
        </w:rPr>
        <w:t>Early Symmetric Crypto (ESC) seminar</w:t>
      </w:r>
      <w:r>
        <w:rPr>
          <w:lang w:eastAsia="en-GB"/>
        </w:rPr>
        <w:t xml:space="preserve"> 2013"</w:t>
      </w:r>
      <w:r w:rsidRPr="00DB5C91">
        <w:rPr>
          <w:lang w:eastAsia="en-GB"/>
        </w:rPr>
        <w:t xml:space="preserve"> </w:t>
      </w:r>
      <w:r>
        <w:rPr>
          <w:lang w:eastAsia="en-GB"/>
        </w:rPr>
        <w:t xml:space="preserve">(available at </w:t>
      </w:r>
      <w:r w:rsidRPr="00DB5C91">
        <w:rPr>
          <w:lang w:eastAsia="en-GB"/>
        </w:rPr>
        <w:t>https://www.cryptolux.org/mediawiki-esc2013/index.php/ESC_2013 )</w:t>
      </w:r>
    </w:p>
    <w:p w14:paraId="43A6D59A" w14:textId="77777777" w:rsidR="00315383" w:rsidRDefault="00315383" w:rsidP="00315383">
      <w:pPr>
        <w:pStyle w:val="EX"/>
        <w:rPr>
          <w:color w:val="0000FF"/>
          <w:u w:val="single"/>
        </w:rPr>
      </w:pPr>
      <w:r>
        <w:rPr>
          <w:lang w:eastAsia="en-GB"/>
        </w:rPr>
        <w:t>[16]</w:t>
      </w:r>
      <w:r>
        <w:rPr>
          <w:lang w:eastAsia="en-GB"/>
        </w:rPr>
        <w:tab/>
      </w:r>
      <w:r w:rsidRPr="004341D2">
        <w:rPr>
          <w:lang w:eastAsia="en-GB"/>
        </w:rPr>
        <w:t>"</w:t>
      </w:r>
      <w:r>
        <w:rPr>
          <w:lang w:eastAsia="en-GB"/>
        </w:rPr>
        <w:t>The KECCAK sponge function family</w:t>
      </w:r>
      <w:r w:rsidRPr="004341D2">
        <w:rPr>
          <w:lang w:eastAsia="en-GB"/>
        </w:rPr>
        <w:t xml:space="preserve">" </w:t>
      </w:r>
      <w:r>
        <w:t>(available at</w:t>
      </w:r>
      <w:r w:rsidRPr="00ED3757">
        <w:t xml:space="preserve"> </w:t>
      </w:r>
      <w:hyperlink r:id="rId22" w:history="1">
        <w:r w:rsidRPr="00ED3757">
          <w:rPr>
            <w:rStyle w:val="Hyperlink"/>
          </w:rPr>
          <w:t>http://www.noekeon.org</w:t>
        </w:r>
      </w:hyperlink>
      <w:r>
        <w:rPr>
          <w:color w:val="0000FF"/>
          <w:u w:val="single"/>
        </w:rPr>
        <w:t>)</w:t>
      </w:r>
    </w:p>
    <w:p w14:paraId="725D5347" w14:textId="77777777" w:rsidR="00315383" w:rsidRDefault="00315383" w:rsidP="00315383">
      <w:pPr>
        <w:pStyle w:val="EX"/>
        <w:rPr>
          <w:lang w:eastAsia="en-GB"/>
        </w:rPr>
      </w:pPr>
      <w:r>
        <w:rPr>
          <w:lang w:eastAsia="en-GB"/>
        </w:rPr>
        <w:t>[17]</w:t>
      </w:r>
      <w:r>
        <w:rPr>
          <w:lang w:eastAsia="en-GB"/>
        </w:rPr>
        <w:tab/>
        <w:t>https://www.cdt.org/blogs/joseph-lorenzo-hall/2409-nist-sha-3</w:t>
      </w:r>
    </w:p>
    <w:p w14:paraId="0150BEF0" w14:textId="77777777" w:rsidR="00315383" w:rsidRDefault="00315383" w:rsidP="00315383">
      <w:pPr>
        <w:pStyle w:val="EX"/>
        <w:rPr>
          <w:lang w:eastAsia="en-GB"/>
        </w:rPr>
      </w:pPr>
      <w:r>
        <w:rPr>
          <w:lang w:eastAsia="en-GB"/>
        </w:rPr>
        <w:t>[18]</w:t>
      </w:r>
      <w:r>
        <w:rPr>
          <w:lang w:eastAsia="en-GB"/>
        </w:rPr>
        <w:tab/>
        <w:t>http://yro.slashdot.org/story/13/09/28/0219235/did-nist-cripple-sha-3</w:t>
      </w:r>
    </w:p>
    <w:p w14:paraId="11B99F48" w14:textId="77777777" w:rsidR="00315383" w:rsidRDefault="00315383" w:rsidP="00315383">
      <w:pPr>
        <w:pStyle w:val="EX"/>
        <w:rPr>
          <w:lang w:eastAsia="en-GB"/>
        </w:rPr>
      </w:pPr>
      <w:r>
        <w:rPr>
          <w:lang w:eastAsia="en-GB"/>
        </w:rPr>
        <w:t>[19]</w:t>
      </w:r>
      <w:r>
        <w:rPr>
          <w:lang w:eastAsia="en-GB"/>
        </w:rPr>
        <w:tab/>
        <w:t>https://www.schneier.com/blog/archives/2013/10/will_keccak_sha-3.html</w:t>
      </w:r>
    </w:p>
    <w:p w14:paraId="19205970" w14:textId="77777777" w:rsidR="00315383" w:rsidRPr="00ED3757" w:rsidRDefault="00315383" w:rsidP="00315383">
      <w:pPr>
        <w:pStyle w:val="EX"/>
        <w:rPr>
          <w:lang w:eastAsia="en-GB"/>
        </w:rPr>
      </w:pPr>
      <w:r>
        <w:rPr>
          <w:lang w:eastAsia="en-GB"/>
        </w:rPr>
        <w:t>[20</w:t>
      </w:r>
      <w:r w:rsidRPr="00A90BFA">
        <w:rPr>
          <w:lang w:eastAsia="en-GB"/>
        </w:rPr>
        <w:t>]</w:t>
      </w:r>
      <w:r w:rsidRPr="00A90BFA">
        <w:rPr>
          <w:lang w:eastAsia="en-GB"/>
        </w:rPr>
        <w:tab/>
        <w:t>http://keccak.noekeon.org/yes_this_is_keccak.html</w:t>
      </w:r>
    </w:p>
    <w:p w14:paraId="0913D939" w14:textId="77777777" w:rsidR="00315383" w:rsidRDefault="00315383" w:rsidP="00315383">
      <w:pPr>
        <w:pStyle w:val="Heading1"/>
      </w:pPr>
      <w:bookmarkStart w:id="5" w:name="_Toc478405620"/>
      <w:r w:rsidRPr="00ED3757">
        <w:t>3</w:t>
      </w:r>
      <w:r w:rsidRPr="00ED3757">
        <w:tab/>
        <w:t>Definitions and abbreviations</w:t>
      </w:r>
      <w:bookmarkEnd w:id="5"/>
    </w:p>
    <w:p w14:paraId="59810C07" w14:textId="77777777" w:rsidR="00315383" w:rsidRPr="000A4FCF" w:rsidRDefault="00315383" w:rsidP="00315383">
      <w:pPr>
        <w:pStyle w:val="Heading2"/>
      </w:pPr>
      <w:bookmarkStart w:id="6" w:name="_Toc478405621"/>
      <w:r w:rsidRPr="000A4FCF">
        <w:t>3.1</w:t>
      </w:r>
      <w:r w:rsidRPr="000A4FCF">
        <w:tab/>
        <w:t>Definitions</w:t>
      </w:r>
      <w:bookmarkEnd w:id="6"/>
    </w:p>
    <w:p w14:paraId="46B74019" w14:textId="77777777" w:rsidR="00315383" w:rsidRPr="00F47B09" w:rsidRDefault="00315383" w:rsidP="00315383">
      <w:r w:rsidRPr="000A4FCF">
        <w:t>For the purposes of the present document, the terms and definitions given in TR 21.905 [1] and the following apply. A term defined in the present document takes precedence over the definition of the same term, if any, in TR 21.905 [1].</w:t>
      </w:r>
    </w:p>
    <w:p w14:paraId="7F22CF40" w14:textId="77777777" w:rsidR="00315383" w:rsidRPr="00F47B09" w:rsidRDefault="00315383" w:rsidP="00315383">
      <w:r w:rsidRPr="00E43F39">
        <w:rPr>
          <w:b/>
        </w:rPr>
        <w:t>Keccak:</w:t>
      </w:r>
      <w:r>
        <w:t xml:space="preserve"> a</w:t>
      </w:r>
      <w:r w:rsidRPr="00F47B09">
        <w:t>lgorithm selected as the winner of the SHA</w:t>
      </w:r>
      <w:r>
        <w:t>-</w:t>
      </w:r>
      <w:r w:rsidRPr="00F47B09">
        <w:t>3 competition</w:t>
      </w:r>
    </w:p>
    <w:p w14:paraId="7575D816" w14:textId="77777777" w:rsidR="00315383" w:rsidRPr="00F47B09" w:rsidRDefault="00315383" w:rsidP="00315383">
      <w:r w:rsidRPr="00F47B09">
        <w:rPr>
          <w:b/>
        </w:rPr>
        <w:t>MILENAGE</w:t>
      </w:r>
      <w:r w:rsidRPr="00E54C56">
        <w:rPr>
          <w:b/>
        </w:rPr>
        <w:t>:</w:t>
      </w:r>
      <w:r w:rsidRPr="00F47B09">
        <w:t xml:space="preserve"> previously designed example algorithm set for the 3GPP Authentication and Key Generation Functions</w:t>
      </w:r>
    </w:p>
    <w:p w14:paraId="44EFBE5A" w14:textId="77777777" w:rsidR="00315383" w:rsidRPr="00F47B09" w:rsidRDefault="00315383" w:rsidP="00315383">
      <w:r w:rsidRPr="00F47B09">
        <w:rPr>
          <w:b/>
        </w:rPr>
        <w:t>TOP</w:t>
      </w:r>
      <w:r w:rsidRPr="00F47B09">
        <w:rPr>
          <w:b/>
          <w:vertAlign w:val="subscript"/>
        </w:rPr>
        <w:t>C</w:t>
      </w:r>
      <w:r w:rsidRPr="00E54C56">
        <w:rPr>
          <w:b/>
        </w:rPr>
        <w:t>:</w:t>
      </w:r>
      <w:r>
        <w:t xml:space="preserve"> </w:t>
      </w:r>
      <w:r w:rsidRPr="00F47B09">
        <w:t xml:space="preserve">value derived from TOP and K and used within the computations of the functions </w:t>
      </w:r>
      <w:r w:rsidRPr="00E54C56">
        <w:rPr>
          <w:i/>
        </w:rPr>
        <w:t xml:space="preserve">f1, f1*, f2, f3, f4, f5 </w:t>
      </w:r>
      <w:r w:rsidRPr="00F47B09">
        <w:t>and</w:t>
      </w:r>
      <w:r w:rsidRPr="00E54C56">
        <w:rPr>
          <w:i/>
        </w:rPr>
        <w:t xml:space="preserve"> f5*</w:t>
      </w:r>
    </w:p>
    <w:p w14:paraId="3C664E00" w14:textId="77777777" w:rsidR="00315383" w:rsidRPr="00F47B09" w:rsidRDefault="00315383" w:rsidP="00315383">
      <w:r>
        <w:rPr>
          <w:b/>
        </w:rPr>
        <w:t>Tuak</w:t>
      </w:r>
      <w:r w:rsidRPr="00E54C56">
        <w:rPr>
          <w:b/>
        </w:rPr>
        <w:t>:</w:t>
      </w:r>
      <w:r>
        <w:t xml:space="preserve"> </w:t>
      </w:r>
      <w:r w:rsidRPr="00F47B09">
        <w:t>newly designed example algorithm set for the 3GPP Authentication and Key Generation Functions.</w:t>
      </w:r>
      <w:r>
        <w:t xml:space="preserve"> </w:t>
      </w:r>
      <w:r w:rsidRPr="00F47B09">
        <w:t xml:space="preserve">It should be pronounced like </w:t>
      </w:r>
      <w:r>
        <w:t>"</w:t>
      </w:r>
      <w:r w:rsidRPr="00F47B09">
        <w:t>too</w:t>
      </w:r>
      <w:r>
        <w:t>-</w:t>
      </w:r>
      <w:r w:rsidRPr="00F47B09">
        <w:t>ack</w:t>
      </w:r>
      <w:r>
        <w:t>"</w:t>
      </w:r>
    </w:p>
    <w:p w14:paraId="3BCB1E88" w14:textId="77777777" w:rsidR="00315383" w:rsidRPr="000A4FCF" w:rsidRDefault="00315383" w:rsidP="00315383">
      <w:pPr>
        <w:pStyle w:val="Heading2"/>
      </w:pPr>
      <w:bookmarkStart w:id="7" w:name="_Toc478405622"/>
      <w:r w:rsidRPr="000A4FCF">
        <w:t>3.2</w:t>
      </w:r>
      <w:r w:rsidRPr="000A4FCF">
        <w:tab/>
        <w:t>Abbreviations</w:t>
      </w:r>
      <w:bookmarkEnd w:id="7"/>
    </w:p>
    <w:p w14:paraId="7A5F1AA6" w14:textId="77777777" w:rsidR="00315383" w:rsidRPr="000A4FCF" w:rsidRDefault="00315383" w:rsidP="00315383">
      <w:pPr>
        <w:keepNext/>
      </w:pPr>
      <w:r w:rsidRPr="000A4FCF">
        <w:t>For the purposes of the present document, the abbreviations given in TR 21.905 [1] and the following apply. An abbreviation defined in the present document takes precedence over the definition of the same abbreviation, if any, in TR 21.905 [1].</w:t>
      </w:r>
    </w:p>
    <w:p w14:paraId="2D8E4AF1" w14:textId="77777777" w:rsidR="00315383" w:rsidRDefault="00315383" w:rsidP="00315383">
      <w:pPr>
        <w:pStyle w:val="EW"/>
      </w:pPr>
      <w:r w:rsidRPr="00F47B09">
        <w:t>AES</w:t>
      </w:r>
      <w:r w:rsidRPr="00F47B09">
        <w:tab/>
        <w:t xml:space="preserve">Advanced Encryption Standard block cipher </w:t>
      </w:r>
    </w:p>
    <w:p w14:paraId="46DDC41C" w14:textId="77777777" w:rsidR="00315383" w:rsidRPr="00F47B09" w:rsidRDefault="00315383" w:rsidP="00315383">
      <w:pPr>
        <w:pStyle w:val="EW"/>
      </w:pPr>
      <w:r w:rsidRPr="00F47B09">
        <w:t>AK</w:t>
      </w:r>
      <w:r w:rsidRPr="00F47B09">
        <w:tab/>
        <w:t>Anonymity Key</w:t>
      </w:r>
    </w:p>
    <w:p w14:paraId="44B947BB" w14:textId="77777777" w:rsidR="00315383" w:rsidRPr="00F47B09" w:rsidRDefault="00315383" w:rsidP="00315383">
      <w:pPr>
        <w:pStyle w:val="EW"/>
      </w:pPr>
      <w:r w:rsidRPr="00F47B09">
        <w:t>AMF</w:t>
      </w:r>
      <w:r w:rsidRPr="00F47B09">
        <w:tab/>
        <w:t>Algorithm Management Field</w:t>
      </w:r>
    </w:p>
    <w:p w14:paraId="13019772" w14:textId="77777777" w:rsidR="00315383" w:rsidRPr="00F47B09" w:rsidRDefault="00315383" w:rsidP="00315383">
      <w:pPr>
        <w:pStyle w:val="EW"/>
      </w:pPr>
      <w:r w:rsidRPr="00F47B09">
        <w:t>AuC</w:t>
      </w:r>
      <w:r w:rsidRPr="00F47B09">
        <w:tab/>
        <w:t>Authentication Centre</w:t>
      </w:r>
    </w:p>
    <w:p w14:paraId="3F1BA0F8" w14:textId="77777777" w:rsidR="00315383" w:rsidRPr="00F47B09" w:rsidRDefault="00315383" w:rsidP="00315383">
      <w:pPr>
        <w:pStyle w:val="EW"/>
      </w:pPr>
      <w:r w:rsidRPr="00F47B09">
        <w:t>CK</w:t>
      </w:r>
      <w:r w:rsidRPr="00F47B09">
        <w:tab/>
        <w:t>Cipher Key</w:t>
      </w:r>
    </w:p>
    <w:p w14:paraId="21FB188C" w14:textId="77777777" w:rsidR="00315383" w:rsidRPr="00F47B09" w:rsidRDefault="00315383" w:rsidP="00315383">
      <w:pPr>
        <w:pStyle w:val="EW"/>
      </w:pPr>
      <w:r w:rsidRPr="00F47B09">
        <w:t>CPU</w:t>
      </w:r>
      <w:r w:rsidRPr="00F47B09">
        <w:tab/>
        <w:t>Central Processing Unit</w:t>
      </w:r>
    </w:p>
    <w:p w14:paraId="38E96D28" w14:textId="77777777" w:rsidR="00315383" w:rsidRPr="00F47B09" w:rsidRDefault="00315383" w:rsidP="00315383">
      <w:pPr>
        <w:pStyle w:val="EW"/>
      </w:pPr>
      <w:r w:rsidRPr="00F47B09">
        <w:t>DEMA</w:t>
      </w:r>
      <w:r w:rsidRPr="00F47B09">
        <w:tab/>
        <w:t>Differential Electromagnetic Analysis</w:t>
      </w:r>
    </w:p>
    <w:p w14:paraId="6E0D5725" w14:textId="77777777" w:rsidR="00315383" w:rsidRPr="00F47B09" w:rsidRDefault="00315383" w:rsidP="00315383">
      <w:pPr>
        <w:pStyle w:val="EW"/>
      </w:pPr>
      <w:r w:rsidRPr="00F47B09">
        <w:t>DPA</w:t>
      </w:r>
      <w:r w:rsidRPr="00F47B09">
        <w:tab/>
        <w:t>Differential Power Analysis</w:t>
      </w:r>
    </w:p>
    <w:p w14:paraId="10D50873" w14:textId="77777777" w:rsidR="00315383" w:rsidRPr="00F47B09" w:rsidRDefault="00315383" w:rsidP="00315383">
      <w:pPr>
        <w:pStyle w:val="EW"/>
      </w:pPr>
      <w:r w:rsidRPr="00F47B09">
        <w:t>IC</w:t>
      </w:r>
      <w:r w:rsidRPr="00F47B09">
        <w:tab/>
        <w:t>Integrated Circuit</w:t>
      </w:r>
    </w:p>
    <w:p w14:paraId="57B1EDBB" w14:textId="77777777" w:rsidR="00315383" w:rsidRPr="00F47B09" w:rsidRDefault="00315383" w:rsidP="00315383">
      <w:pPr>
        <w:pStyle w:val="EW"/>
      </w:pPr>
      <w:r w:rsidRPr="00F47B09">
        <w:t>IK</w:t>
      </w:r>
      <w:r w:rsidRPr="00F47B09">
        <w:tab/>
        <w:t>Integrity Key</w:t>
      </w:r>
    </w:p>
    <w:p w14:paraId="5FFA037C" w14:textId="77777777" w:rsidR="00315383" w:rsidRPr="00F47B09" w:rsidRDefault="00315383" w:rsidP="00315383">
      <w:pPr>
        <w:pStyle w:val="EW"/>
      </w:pPr>
      <w:r w:rsidRPr="00F47B09">
        <w:t>K</w:t>
      </w:r>
      <w:r w:rsidRPr="00F47B09">
        <w:tab/>
      </w:r>
      <w:r>
        <w:t>L</w:t>
      </w:r>
      <w:r w:rsidRPr="00F47B09">
        <w:t>ong lived subscriber unique key</w:t>
      </w:r>
    </w:p>
    <w:p w14:paraId="1564A31C" w14:textId="77777777" w:rsidR="00315383" w:rsidRPr="00F47B09" w:rsidRDefault="00315383" w:rsidP="00315383">
      <w:pPr>
        <w:pStyle w:val="EW"/>
      </w:pPr>
      <w:r w:rsidRPr="00F47B09">
        <w:t>MAC</w:t>
      </w:r>
      <w:r w:rsidRPr="00F47B09">
        <w:tab/>
        <w:t>Message Authentication Code</w:t>
      </w:r>
    </w:p>
    <w:p w14:paraId="50D234B3" w14:textId="77777777" w:rsidR="00315383" w:rsidRPr="00F47B09" w:rsidRDefault="00315383" w:rsidP="00315383">
      <w:pPr>
        <w:pStyle w:val="EW"/>
      </w:pPr>
      <w:r w:rsidRPr="00F47B09">
        <w:t>MAC</w:t>
      </w:r>
      <w:r>
        <w:t>-</w:t>
      </w:r>
      <w:r w:rsidRPr="00F47B09">
        <w:t>A</w:t>
      </w:r>
      <w:r w:rsidRPr="00F47B09">
        <w:tab/>
        <w:t>MAC for normal authentication vectors</w:t>
      </w:r>
    </w:p>
    <w:p w14:paraId="2B3C9477" w14:textId="77777777" w:rsidR="00315383" w:rsidRPr="00F47B09" w:rsidRDefault="00315383" w:rsidP="00315383">
      <w:pPr>
        <w:pStyle w:val="EW"/>
      </w:pPr>
      <w:r w:rsidRPr="00F47B09">
        <w:t>MAC</w:t>
      </w:r>
      <w:r>
        <w:t>-</w:t>
      </w:r>
      <w:r w:rsidRPr="00F47B09">
        <w:t>S</w:t>
      </w:r>
      <w:r w:rsidRPr="00F47B09">
        <w:tab/>
        <w:t>MAC for resynchron</w:t>
      </w:r>
      <w:r>
        <w:t>iza</w:t>
      </w:r>
      <w:r w:rsidRPr="00F47B09">
        <w:t>tion vectors</w:t>
      </w:r>
    </w:p>
    <w:p w14:paraId="4E18601D" w14:textId="77777777" w:rsidR="00315383" w:rsidRPr="00F47B09" w:rsidRDefault="00315383" w:rsidP="00315383">
      <w:pPr>
        <w:pStyle w:val="EW"/>
      </w:pPr>
      <w:r>
        <w:t>MULTOS</w:t>
      </w:r>
      <w:r>
        <w:tab/>
        <w:t>M</w:t>
      </w:r>
      <w:r w:rsidRPr="00F47B09">
        <w:t>ulti</w:t>
      </w:r>
      <w:r>
        <w:t>-</w:t>
      </w:r>
      <w:r w:rsidRPr="00F47B09">
        <w:t>application smart card operating system</w:t>
      </w:r>
    </w:p>
    <w:p w14:paraId="182C0BEF" w14:textId="77777777" w:rsidR="00315383" w:rsidRPr="00F47B09" w:rsidRDefault="00315383" w:rsidP="00315383">
      <w:pPr>
        <w:pStyle w:val="EW"/>
      </w:pPr>
      <w:r w:rsidRPr="00F47B09">
        <w:t>NIST</w:t>
      </w:r>
      <w:r w:rsidRPr="00F47B09">
        <w:tab/>
        <w:t>National Institute of Standards and Technology</w:t>
      </w:r>
    </w:p>
    <w:p w14:paraId="6CD289AB" w14:textId="77777777" w:rsidR="00315383" w:rsidRPr="00F47B09" w:rsidRDefault="00315383" w:rsidP="00315383">
      <w:pPr>
        <w:pStyle w:val="EW"/>
      </w:pPr>
      <w:r w:rsidRPr="00F47B09">
        <w:t>NSA</w:t>
      </w:r>
      <w:r w:rsidRPr="00F47B09">
        <w:tab/>
        <w:t>National Security Agency</w:t>
      </w:r>
    </w:p>
    <w:p w14:paraId="63F847A6" w14:textId="77777777" w:rsidR="00315383" w:rsidRPr="00F47B09" w:rsidRDefault="00315383" w:rsidP="00315383">
      <w:pPr>
        <w:pStyle w:val="EW"/>
      </w:pPr>
      <w:r w:rsidRPr="00F47B09">
        <w:t>NVM</w:t>
      </w:r>
      <w:r w:rsidRPr="00F47B09">
        <w:tab/>
        <w:t>Non</w:t>
      </w:r>
      <w:r>
        <w:t>-</w:t>
      </w:r>
      <w:r w:rsidRPr="00F47B09">
        <w:t>Volatile Memory</w:t>
      </w:r>
    </w:p>
    <w:p w14:paraId="46E1A61D" w14:textId="77777777" w:rsidR="00315383" w:rsidRPr="00F47B09" w:rsidRDefault="00315383" w:rsidP="00315383">
      <w:pPr>
        <w:pStyle w:val="EW"/>
      </w:pPr>
      <w:r w:rsidRPr="00F47B09">
        <w:t>RAM</w:t>
      </w:r>
      <w:r w:rsidRPr="00F47B09">
        <w:tab/>
        <w:t>Random Access Memory</w:t>
      </w:r>
    </w:p>
    <w:p w14:paraId="59AE7535" w14:textId="77777777" w:rsidR="00315383" w:rsidRPr="00F47B09" w:rsidRDefault="00315383" w:rsidP="00315383">
      <w:pPr>
        <w:pStyle w:val="EW"/>
      </w:pPr>
      <w:r w:rsidRPr="00F47B09">
        <w:t>RAND</w:t>
      </w:r>
      <w:r w:rsidRPr="00F47B09">
        <w:tab/>
        <w:t>Random input parameter to authentication and key generation functions</w:t>
      </w:r>
    </w:p>
    <w:p w14:paraId="14D367D2" w14:textId="77777777" w:rsidR="00315383" w:rsidRPr="00F47B09" w:rsidRDefault="00315383" w:rsidP="00315383">
      <w:pPr>
        <w:pStyle w:val="EW"/>
      </w:pPr>
      <w:r w:rsidRPr="00F47B09">
        <w:t>RES</w:t>
      </w:r>
      <w:r w:rsidRPr="00F47B09">
        <w:tab/>
        <w:t>Response value</w:t>
      </w:r>
    </w:p>
    <w:p w14:paraId="0D42968B" w14:textId="77777777" w:rsidR="00315383" w:rsidRPr="00F47B09" w:rsidRDefault="00315383" w:rsidP="00315383">
      <w:pPr>
        <w:pStyle w:val="EW"/>
      </w:pPr>
      <w:r w:rsidRPr="00F47B09">
        <w:t>RNC</w:t>
      </w:r>
      <w:r w:rsidRPr="00F47B09">
        <w:tab/>
        <w:t>Radio Network Controller</w:t>
      </w:r>
    </w:p>
    <w:p w14:paraId="4E960F43" w14:textId="77777777" w:rsidR="00315383" w:rsidRPr="00F47B09" w:rsidRDefault="00315383" w:rsidP="00315383">
      <w:pPr>
        <w:pStyle w:val="EW"/>
      </w:pPr>
      <w:r w:rsidRPr="00F47B09">
        <w:t>ROM</w:t>
      </w:r>
      <w:r w:rsidRPr="00F47B09">
        <w:tab/>
        <w:t>Read</w:t>
      </w:r>
      <w:r>
        <w:t>-</w:t>
      </w:r>
      <w:r w:rsidRPr="00F47B09">
        <w:t>Only Memory</w:t>
      </w:r>
    </w:p>
    <w:p w14:paraId="6DD46317" w14:textId="77777777" w:rsidR="00315383" w:rsidRDefault="00315383" w:rsidP="00315383">
      <w:pPr>
        <w:pStyle w:val="EX"/>
      </w:pPr>
      <w:r w:rsidRPr="00F47B09">
        <w:t>SAGE</w:t>
      </w:r>
      <w:r w:rsidRPr="00F47B09">
        <w:tab/>
        <w:t xml:space="preserve">Security Algorithms Group of Experts </w:t>
      </w:r>
    </w:p>
    <w:p w14:paraId="07EA5CD3" w14:textId="77777777" w:rsidR="00315383" w:rsidRPr="001B472D" w:rsidRDefault="00315383" w:rsidP="00315383">
      <w:pPr>
        <w:pStyle w:val="NO"/>
        <w:ind w:hanging="567"/>
      </w:pPr>
      <w:r w:rsidRPr="001B472D">
        <w:t>NOTE:</w:t>
      </w:r>
      <w:r w:rsidRPr="001B472D">
        <w:tab/>
        <w:t>This is an ETSI Technical Committee.</w:t>
      </w:r>
    </w:p>
    <w:p w14:paraId="44F7BAAE" w14:textId="77777777" w:rsidR="00315383" w:rsidRPr="00F47B09" w:rsidRDefault="00315383" w:rsidP="00315383">
      <w:pPr>
        <w:pStyle w:val="EW"/>
      </w:pPr>
      <w:r w:rsidRPr="00F47B09">
        <w:t>SHA</w:t>
      </w:r>
      <w:r>
        <w:t>-</w:t>
      </w:r>
      <w:r w:rsidRPr="00F47B09">
        <w:t>2</w:t>
      </w:r>
      <w:r>
        <w:tab/>
      </w:r>
      <w:r w:rsidRPr="00F47B09">
        <w:t>Secure Hash Algorithm already standard</w:t>
      </w:r>
      <w:r>
        <w:t>ize</w:t>
      </w:r>
      <w:r w:rsidRPr="00F47B09">
        <w:t>d by NIST</w:t>
      </w:r>
    </w:p>
    <w:p w14:paraId="6EC18F9B" w14:textId="77777777" w:rsidR="00315383" w:rsidRPr="00F47B09" w:rsidRDefault="00315383" w:rsidP="00315383">
      <w:pPr>
        <w:pStyle w:val="EW"/>
      </w:pPr>
      <w:r>
        <w:t>SHA-3</w:t>
      </w:r>
      <w:r>
        <w:tab/>
      </w:r>
      <w:r w:rsidRPr="00F47B09">
        <w:t>Secure Hash Algorithm soon to be standard</w:t>
      </w:r>
      <w:r>
        <w:t>ize</w:t>
      </w:r>
      <w:r w:rsidRPr="00F47B09">
        <w:t>d by NIST</w:t>
      </w:r>
    </w:p>
    <w:p w14:paraId="12AF2AD1" w14:textId="77777777" w:rsidR="00315383" w:rsidRPr="00F47B09" w:rsidRDefault="00315383" w:rsidP="00315383">
      <w:pPr>
        <w:pStyle w:val="EW"/>
      </w:pPr>
      <w:r w:rsidRPr="00F47B09">
        <w:t>TOP</w:t>
      </w:r>
      <w:r w:rsidRPr="00F47B09">
        <w:tab/>
      </w:r>
      <w:r>
        <w:t>Tuak</w:t>
      </w:r>
      <w:r w:rsidRPr="00F47B09">
        <w:t xml:space="preserve"> Operator Variant Algorithm Configuration Field</w:t>
      </w:r>
    </w:p>
    <w:p w14:paraId="650A50FE" w14:textId="77777777" w:rsidR="00315383" w:rsidRPr="00F47B09" w:rsidRDefault="00315383" w:rsidP="00315383">
      <w:pPr>
        <w:pStyle w:val="EW"/>
      </w:pPr>
      <w:r w:rsidRPr="00F47B09">
        <w:t>SEMA</w:t>
      </w:r>
      <w:r w:rsidRPr="00F47B09">
        <w:tab/>
        <w:t>Simple Electromagnetic Analysis</w:t>
      </w:r>
    </w:p>
    <w:p w14:paraId="57D1FB89" w14:textId="77777777" w:rsidR="00315383" w:rsidRPr="00F47B09" w:rsidRDefault="00315383" w:rsidP="00315383">
      <w:pPr>
        <w:pStyle w:val="EW"/>
      </w:pPr>
      <w:r w:rsidRPr="00F47B09">
        <w:t>SIM</w:t>
      </w:r>
      <w:r w:rsidRPr="00F47B09">
        <w:tab/>
        <w:t>Subscriber Identity Module</w:t>
      </w:r>
    </w:p>
    <w:p w14:paraId="2DAB99C0" w14:textId="77777777" w:rsidR="00315383" w:rsidRPr="00F47B09" w:rsidRDefault="00315383" w:rsidP="00315383">
      <w:pPr>
        <w:pStyle w:val="EW"/>
      </w:pPr>
      <w:r w:rsidRPr="00F47B09">
        <w:t>SPA</w:t>
      </w:r>
      <w:r w:rsidRPr="00F47B09">
        <w:tab/>
        <w:t>Simple Power Analysis</w:t>
      </w:r>
    </w:p>
    <w:p w14:paraId="2B363291" w14:textId="77777777" w:rsidR="00315383" w:rsidRPr="00F47B09" w:rsidRDefault="00315383" w:rsidP="00315383">
      <w:pPr>
        <w:pStyle w:val="EW"/>
      </w:pPr>
      <w:r w:rsidRPr="00F47B09">
        <w:t>SQN</w:t>
      </w:r>
      <w:r w:rsidRPr="00F47B09">
        <w:tab/>
        <w:t>Sequence Number</w:t>
      </w:r>
    </w:p>
    <w:p w14:paraId="593EBA05" w14:textId="77777777" w:rsidR="00315383" w:rsidRPr="00F47B09" w:rsidRDefault="00315383" w:rsidP="00315383">
      <w:pPr>
        <w:pStyle w:val="EW"/>
      </w:pPr>
      <w:r w:rsidRPr="00F47B09">
        <w:t>UICC</w:t>
      </w:r>
      <w:r w:rsidRPr="00F47B09">
        <w:tab/>
        <w:t>Universal Integrated Circuit Card</w:t>
      </w:r>
    </w:p>
    <w:p w14:paraId="56732762" w14:textId="77777777" w:rsidR="00315383" w:rsidRPr="00F47B09" w:rsidRDefault="00315383" w:rsidP="00315383">
      <w:pPr>
        <w:pStyle w:val="EW"/>
      </w:pPr>
      <w:r w:rsidRPr="00F47B09">
        <w:t>USIM</w:t>
      </w:r>
      <w:r w:rsidRPr="00F47B09">
        <w:tab/>
        <w:t>Universal Subscriber Identity Module</w:t>
      </w:r>
    </w:p>
    <w:p w14:paraId="1ABAC514" w14:textId="77777777" w:rsidR="00315383" w:rsidRPr="00F47B09" w:rsidRDefault="00315383" w:rsidP="00315383">
      <w:pPr>
        <w:pStyle w:val="EX"/>
      </w:pPr>
      <w:r w:rsidRPr="00F47B09">
        <w:t>XMAC</w:t>
      </w:r>
      <w:r w:rsidRPr="00F47B09">
        <w:tab/>
        <w:t>Expected MAC value</w:t>
      </w:r>
    </w:p>
    <w:p w14:paraId="0A274804" w14:textId="77777777" w:rsidR="00315383" w:rsidRPr="00ED3757" w:rsidRDefault="00315383" w:rsidP="00315383">
      <w:pPr>
        <w:pStyle w:val="Heading1"/>
      </w:pPr>
      <w:bookmarkStart w:id="8" w:name="_Toc478405623"/>
      <w:r w:rsidRPr="00ED3757">
        <w:t>4</w:t>
      </w:r>
      <w:r w:rsidRPr="00ED3757">
        <w:tab/>
        <w:t>Structure of this report</w:t>
      </w:r>
      <w:bookmarkEnd w:id="8"/>
    </w:p>
    <w:p w14:paraId="20027A53" w14:textId="77777777" w:rsidR="00315383" w:rsidRPr="00ED3757" w:rsidRDefault="00315383" w:rsidP="00315383">
      <w:r w:rsidRPr="00ED3757">
        <w:t>The main content of th</w:t>
      </w:r>
      <w:r>
        <w:t xml:space="preserve">e present document </w:t>
      </w:r>
      <w:r w:rsidRPr="00ED3757">
        <w:t>is organ</w:t>
      </w:r>
      <w:r>
        <w:t>ize</w:t>
      </w:r>
      <w:r w:rsidRPr="00ED3757">
        <w:t>d as follows:</w:t>
      </w:r>
    </w:p>
    <w:p w14:paraId="1A1B96D3" w14:textId="77777777" w:rsidR="00315383" w:rsidRPr="00ED3757" w:rsidRDefault="00315383" w:rsidP="00315383">
      <w:pPr>
        <w:pStyle w:val="B1"/>
      </w:pPr>
      <w:r>
        <w:t>-</w:t>
      </w:r>
      <w:r>
        <w:tab/>
        <w:t>Clause</w:t>
      </w:r>
      <w:r w:rsidRPr="00ED3757">
        <w:t xml:space="preserve"> 5</w:t>
      </w:r>
      <w:r>
        <w:t xml:space="preserve"> and 6</w:t>
      </w:r>
      <w:r w:rsidRPr="00ED3757">
        <w:t xml:space="preserve"> give the requirements and background that were considered during the design of </w:t>
      </w:r>
      <w:r>
        <w:t>Tuak</w:t>
      </w:r>
      <w:r w:rsidRPr="00ED3757">
        <w:t xml:space="preserve"> – first recalling the functional and performance requirements that were used for MILENAGE, then noting some differences and additional points that apply for </w:t>
      </w:r>
      <w:r>
        <w:t>Tuak</w:t>
      </w:r>
      <w:r w:rsidRPr="00ED3757">
        <w:t>.</w:t>
      </w:r>
    </w:p>
    <w:p w14:paraId="2F75D9DF" w14:textId="77777777" w:rsidR="00315383" w:rsidRPr="00ED3757" w:rsidRDefault="00315383" w:rsidP="00315383">
      <w:pPr>
        <w:pStyle w:val="B1"/>
      </w:pPr>
      <w:r>
        <w:t>-</w:t>
      </w:r>
      <w:r>
        <w:tab/>
        <w:t>Clause</w:t>
      </w:r>
      <w:r w:rsidRPr="00ED3757">
        <w:t xml:space="preserve"> </w:t>
      </w:r>
      <w:r>
        <w:t>7</w:t>
      </w:r>
      <w:r w:rsidRPr="00ED3757">
        <w:t xml:space="preserve"> gives a brief overview of the </w:t>
      </w:r>
      <w:r>
        <w:t>Tuak</w:t>
      </w:r>
      <w:r w:rsidRPr="00ED3757">
        <w:t xml:space="preserve"> design.</w:t>
      </w:r>
    </w:p>
    <w:p w14:paraId="573402D9" w14:textId="77777777" w:rsidR="00315383" w:rsidRPr="00ED3757" w:rsidRDefault="00315383" w:rsidP="00315383">
      <w:pPr>
        <w:pStyle w:val="B1"/>
      </w:pPr>
      <w:r>
        <w:t>-</w:t>
      </w:r>
      <w:r>
        <w:tab/>
        <w:t>Clause</w:t>
      </w:r>
      <w:r w:rsidRPr="00ED3757">
        <w:t xml:space="preserve"> </w:t>
      </w:r>
      <w:r>
        <w:t>8</w:t>
      </w:r>
      <w:r w:rsidRPr="00ED3757">
        <w:t xml:space="preserve"> runs through choices made during the design of </w:t>
      </w:r>
      <w:r>
        <w:t>Tuak</w:t>
      </w:r>
      <w:r w:rsidRPr="00ED3757">
        <w:t>, and the reasons behind those choices.</w:t>
      </w:r>
    </w:p>
    <w:p w14:paraId="015E1993" w14:textId="77777777" w:rsidR="00315383" w:rsidRPr="00ED3757" w:rsidRDefault="00315383" w:rsidP="00315383">
      <w:pPr>
        <w:pStyle w:val="B1"/>
      </w:pPr>
      <w:r>
        <w:t>-</w:t>
      </w:r>
      <w:r>
        <w:tab/>
        <w:t>Clause</w:t>
      </w:r>
      <w:r w:rsidRPr="00ED3757">
        <w:t xml:space="preserve"> </w:t>
      </w:r>
      <w:r>
        <w:t>9</w:t>
      </w:r>
      <w:r w:rsidRPr="00ED3757">
        <w:t xml:space="preserve"> introduces independent assessments that have been carried out on the security and performance of </w:t>
      </w:r>
      <w:r>
        <w:t>Tuak</w:t>
      </w:r>
      <w:r w:rsidRPr="00ED3757">
        <w:t>.</w:t>
      </w:r>
      <w:r>
        <w:t xml:space="preserve"> </w:t>
      </w:r>
      <w:r w:rsidRPr="00ED3757">
        <w:t>The full independent assessment reports are included as companion documents to this one.</w:t>
      </w:r>
    </w:p>
    <w:p w14:paraId="1207CE9C" w14:textId="77777777" w:rsidR="00315383" w:rsidRPr="00ED3757" w:rsidRDefault="00315383" w:rsidP="00315383">
      <w:pPr>
        <w:pStyle w:val="B1"/>
      </w:pPr>
      <w:r>
        <w:t>-</w:t>
      </w:r>
      <w:r>
        <w:tab/>
        <w:t>Clause</w:t>
      </w:r>
      <w:r w:rsidRPr="00ED3757">
        <w:t xml:space="preserve"> </w:t>
      </w:r>
      <w:r>
        <w:t>10</w:t>
      </w:r>
      <w:r w:rsidRPr="00ED3757">
        <w:t xml:space="preserve"> gives some further observations on software implementation and protection against side channel attacks.</w:t>
      </w:r>
    </w:p>
    <w:p w14:paraId="508DDE9C" w14:textId="77777777" w:rsidR="00315383" w:rsidRPr="00ED3757" w:rsidRDefault="00315383" w:rsidP="00315383">
      <w:pPr>
        <w:pStyle w:val="B1"/>
      </w:pPr>
      <w:r>
        <w:t>-</w:t>
      </w:r>
      <w:r>
        <w:tab/>
        <w:t>Clause</w:t>
      </w:r>
      <w:r w:rsidRPr="00ED3757">
        <w:t xml:space="preserve"> 1</w:t>
      </w:r>
      <w:r>
        <w:t>1</w:t>
      </w:r>
      <w:r w:rsidRPr="00ED3757">
        <w:t xml:space="preserve"> concludes with an overall assessment of </w:t>
      </w:r>
      <w:r>
        <w:t>Tuak'</w:t>
      </w:r>
      <w:r w:rsidRPr="00ED3757">
        <w:t>s fitness for purpose.</w:t>
      </w:r>
    </w:p>
    <w:p w14:paraId="6DA1E4E4" w14:textId="77777777" w:rsidR="00315383" w:rsidRPr="00ED3757" w:rsidRDefault="00315383" w:rsidP="00315383">
      <w:pPr>
        <w:jc w:val="both"/>
      </w:pPr>
      <w:r w:rsidRPr="00ED3757">
        <w:t>T</w:t>
      </w:r>
      <w:r>
        <w:t>hree</w:t>
      </w:r>
      <w:r w:rsidRPr="00ED3757">
        <w:t xml:space="preserve"> further documents [</w:t>
      </w:r>
      <w:r>
        <w:t>8], [9</w:t>
      </w:r>
      <w:r w:rsidRPr="00ED3757">
        <w:t>]</w:t>
      </w:r>
      <w:r>
        <w:t xml:space="preserve"> and [10]</w:t>
      </w:r>
      <w:r w:rsidRPr="00ED3757">
        <w:t xml:space="preserve"> complete th</w:t>
      </w:r>
      <w:r>
        <w:t>e present document</w:t>
      </w:r>
      <w:r w:rsidRPr="00ED3757">
        <w:t xml:space="preserve">, as explained in </w:t>
      </w:r>
      <w:r>
        <w:t>clause</w:t>
      </w:r>
      <w:r w:rsidRPr="00ED3757">
        <w:t xml:space="preserve"> </w:t>
      </w:r>
      <w:r>
        <w:t>9</w:t>
      </w:r>
      <w:r w:rsidRPr="00ED3757">
        <w:t>.</w:t>
      </w:r>
    </w:p>
    <w:p w14:paraId="76D6FBA8" w14:textId="77777777" w:rsidR="00315383" w:rsidRPr="00ED3757" w:rsidRDefault="00315383" w:rsidP="00315383">
      <w:pPr>
        <w:pStyle w:val="Heading1"/>
      </w:pPr>
      <w:bookmarkStart w:id="9" w:name="_Toc478405624"/>
      <w:r w:rsidRPr="00ED3757">
        <w:t>5</w:t>
      </w:r>
      <w:r w:rsidRPr="00ED3757">
        <w:tab/>
        <w:t>Background to the design and evaluation work</w:t>
      </w:r>
      <w:bookmarkEnd w:id="9"/>
    </w:p>
    <w:p w14:paraId="30814D8D" w14:textId="77777777" w:rsidR="00315383" w:rsidRPr="00ED3757" w:rsidRDefault="00315383" w:rsidP="00315383">
      <w:r w:rsidRPr="00ED3757">
        <w:t>The 3</w:t>
      </w:r>
      <w:r w:rsidRPr="00ED3757">
        <w:rPr>
          <w:vertAlign w:val="superscript"/>
        </w:rPr>
        <w:t>rd</w:t>
      </w:r>
      <w:r w:rsidRPr="00ED3757">
        <w:t xml:space="preserve"> Generation Partnership Project (3GPP) is a global initiative dedicated to the development of specifications for the next generations of cellular mobile systems. Integration of strong security services is an important feature of this system and the general security architecture is defined in ref. [</w:t>
      </w:r>
      <w:r>
        <w:t>2</w:t>
      </w:r>
      <w:r w:rsidRPr="00ED3757">
        <w:t xml:space="preserve">]. The implementation of these security services </w:t>
      </w:r>
      <w:r>
        <w:t>should</w:t>
      </w:r>
      <w:r w:rsidRPr="00ED3757">
        <w:t xml:space="preserve"> be based on a variety of cryptographic functions/algorithms.</w:t>
      </w:r>
    </w:p>
    <w:p w14:paraId="6B88D4E4" w14:textId="77777777" w:rsidR="00315383" w:rsidRPr="00ED3757" w:rsidRDefault="00315383" w:rsidP="00315383">
      <w:r w:rsidRPr="00ED3757">
        <w:t>Out of the full algorithm suite, only the UMTS encryption algorithms (</w:t>
      </w:r>
      <w:r w:rsidRPr="00ED3757">
        <w:rPr>
          <w:b/>
          <w:i/>
        </w:rPr>
        <w:t>f8</w:t>
      </w:r>
      <w:r w:rsidRPr="00ED3757">
        <w:t>) and the UMTS integrity algorithms (</w:t>
      </w:r>
      <w:r w:rsidRPr="00ED3757">
        <w:rPr>
          <w:b/>
          <w:i/>
        </w:rPr>
        <w:t>f9</w:t>
      </w:r>
      <w:r w:rsidRPr="00ED3757">
        <w:t xml:space="preserve">) are fully standardized. </w:t>
      </w:r>
      <w:r w:rsidRPr="00ED3757">
        <w:rPr>
          <w:b/>
          <w:i/>
        </w:rPr>
        <w:t>f0</w:t>
      </w:r>
      <w:r w:rsidRPr="00ED3757">
        <w:t xml:space="preserve"> represents a random number generation algorithm, and has no standardization or interoperability requirements at all.</w:t>
      </w:r>
      <w:r>
        <w:t xml:space="preserve"> </w:t>
      </w:r>
      <w:r w:rsidRPr="00ED3757">
        <w:t>The remaining cryptographic functions for authentication and key agreement (</w:t>
      </w:r>
      <w:r w:rsidRPr="00ED3757">
        <w:rPr>
          <w:b/>
          <w:i/>
        </w:rPr>
        <w:t>f1</w:t>
      </w:r>
      <w:r w:rsidRPr="00ED3757">
        <w:rPr>
          <w:i/>
        </w:rPr>
        <w:t xml:space="preserve"> – </w:t>
      </w:r>
      <w:r w:rsidRPr="00ED3757">
        <w:rPr>
          <w:b/>
          <w:i/>
        </w:rPr>
        <w:t>f5</w:t>
      </w:r>
      <w:r w:rsidRPr="00ED3757">
        <w:rPr>
          <w:b/>
        </w:rPr>
        <w:t>*</w:t>
      </w:r>
      <w:r w:rsidRPr="00ED3757">
        <w:t>) are allocated to the Authentication Centre (AuC) and the USIM; this means that the functions are proprietary to the home environment, and there is no need for formal standardization of these algorithms. However, there are good reasons to have a well trusted example set of functions available for this purpose, for use by operators that choose not to develop their own solutions. The MILENAGE algorithm set [</w:t>
      </w:r>
      <w:r>
        <w:t>4</w:t>
      </w:r>
      <w:r w:rsidRPr="00ED3757">
        <w:t>] was created to meet this need.</w:t>
      </w:r>
    </w:p>
    <w:p w14:paraId="7B5C1148" w14:textId="77777777" w:rsidR="00315383" w:rsidRPr="00ED3757" w:rsidRDefault="00315383" w:rsidP="00315383">
      <w:r w:rsidRPr="00ED3757">
        <w:t>There are also good reasons to have a second trusted example set of (</w:t>
      </w:r>
      <w:r w:rsidRPr="00ED3757">
        <w:rPr>
          <w:b/>
          <w:i/>
        </w:rPr>
        <w:t>f1</w:t>
      </w:r>
      <w:r w:rsidRPr="00ED3757">
        <w:rPr>
          <w:i/>
        </w:rPr>
        <w:t xml:space="preserve"> – </w:t>
      </w:r>
      <w:r w:rsidRPr="00ED3757">
        <w:rPr>
          <w:b/>
          <w:i/>
        </w:rPr>
        <w:t>f5</w:t>
      </w:r>
      <w:r w:rsidRPr="00ED3757">
        <w:rPr>
          <w:b/>
        </w:rPr>
        <w:t>*</w:t>
      </w:r>
      <w:r w:rsidRPr="00ED3757">
        <w:t>) algorithms available:</w:t>
      </w:r>
    </w:p>
    <w:p w14:paraId="160FEB13" w14:textId="77777777" w:rsidR="00315383" w:rsidRPr="00ED3757" w:rsidRDefault="00315383" w:rsidP="00315383">
      <w:pPr>
        <w:pStyle w:val="B1"/>
      </w:pPr>
      <w:r>
        <w:t>-</w:t>
      </w:r>
      <w:r>
        <w:tab/>
      </w:r>
      <w:r w:rsidRPr="00ED3757">
        <w:t>To have a fallback already in place in case MILENAGE is ever compromised.</w:t>
      </w:r>
    </w:p>
    <w:p w14:paraId="7BB9EB60" w14:textId="77777777" w:rsidR="00315383" w:rsidRPr="00ED3757" w:rsidRDefault="00315383" w:rsidP="00315383">
      <w:pPr>
        <w:pStyle w:val="B1"/>
      </w:pPr>
      <w:r>
        <w:t>-</w:t>
      </w:r>
      <w:r>
        <w:tab/>
      </w:r>
      <w:r w:rsidRPr="00ED3757">
        <w:t>In particular, for the embedded UICC, where it may be sensible to have two strong algorithms installed on the platform and available for selection by subsequently loaded USIM applications.</w:t>
      </w:r>
      <w:r>
        <w:t xml:space="preserve"> </w:t>
      </w:r>
      <w:r w:rsidRPr="00ED3757">
        <w:t>This provides choice to operators; it also provides resilience against future cryptanalysis of either algorithm, in devices that may have a long lifetime in the field.</w:t>
      </w:r>
    </w:p>
    <w:p w14:paraId="2687B9E9" w14:textId="77777777" w:rsidR="00315383" w:rsidRPr="00ED3757" w:rsidRDefault="00315383" w:rsidP="00315383">
      <w:pPr>
        <w:jc w:val="both"/>
      </w:pPr>
      <w:r w:rsidRPr="00ED3757">
        <w:t xml:space="preserve">The </w:t>
      </w:r>
      <w:r>
        <w:t>Tuak</w:t>
      </w:r>
      <w:r w:rsidRPr="00ED3757">
        <w:t xml:space="preserve"> algorithm set [</w:t>
      </w:r>
      <w:r>
        <w:t>5</w:t>
      </w:r>
      <w:r w:rsidRPr="00ED3757">
        <w:t>]</w:t>
      </w:r>
      <w:r>
        <w:t xml:space="preserve">, </w:t>
      </w:r>
      <w:r w:rsidRPr="00DE5D11">
        <w:t>[</w:t>
      </w:r>
      <w:r>
        <w:t>6</w:t>
      </w:r>
      <w:r w:rsidRPr="00DE5D11">
        <w:t>]</w:t>
      </w:r>
      <w:r>
        <w:t xml:space="preserve"> and </w:t>
      </w:r>
      <w:r w:rsidRPr="00DE5D11">
        <w:t>[</w:t>
      </w:r>
      <w:r>
        <w:t>7</w:t>
      </w:r>
      <w:r w:rsidRPr="00DE5D11">
        <w:t>]</w:t>
      </w:r>
      <w:r w:rsidRPr="00ED3757">
        <w:t xml:space="preserve"> has been created to serve as this second trusted example algorithm set.</w:t>
      </w:r>
    </w:p>
    <w:p w14:paraId="3FF3F92F" w14:textId="77777777" w:rsidR="00315383" w:rsidRPr="00ED3757" w:rsidRDefault="00315383" w:rsidP="00315383">
      <w:pPr>
        <w:pStyle w:val="Heading1"/>
      </w:pPr>
      <w:bookmarkStart w:id="10" w:name="_Toc478405625"/>
      <w:r>
        <w:t>6</w:t>
      </w:r>
      <w:r w:rsidRPr="00ED3757">
        <w:tab/>
        <w:t>Summary of algorithm requirements</w:t>
      </w:r>
      <w:bookmarkEnd w:id="10"/>
    </w:p>
    <w:p w14:paraId="0DAB5C3D" w14:textId="77777777" w:rsidR="00315383" w:rsidRDefault="00315383" w:rsidP="00315383">
      <w:pPr>
        <w:pStyle w:val="Heading2"/>
      </w:pPr>
      <w:bookmarkStart w:id="11" w:name="_Toc478405626"/>
      <w:r>
        <w:t>6.0</w:t>
      </w:r>
      <w:r>
        <w:tab/>
        <w:t>Introduction</w:t>
      </w:r>
      <w:bookmarkEnd w:id="11"/>
    </w:p>
    <w:p w14:paraId="01FE53AD" w14:textId="77777777" w:rsidR="00315383" w:rsidRPr="00ED3757" w:rsidRDefault="00315383" w:rsidP="00315383">
      <w:r w:rsidRPr="00ED3757">
        <w:t>When MILENAGE was created, the requirements specification was taken from [</w:t>
      </w:r>
      <w:r>
        <w:t>3</w:t>
      </w:r>
      <w:r w:rsidRPr="00ED3757">
        <w:t xml:space="preserve">]. </w:t>
      </w:r>
      <w:r>
        <w:t>Clause</w:t>
      </w:r>
      <w:r w:rsidRPr="00ED3757">
        <w:t xml:space="preserve">s </w:t>
      </w:r>
      <w:r>
        <w:t>6</w:t>
      </w:r>
      <w:r w:rsidRPr="00ED3757">
        <w:t xml:space="preserve">.1 and </w:t>
      </w:r>
      <w:r>
        <w:t>6</w:t>
      </w:r>
      <w:r w:rsidRPr="00ED3757">
        <w:t>.2 below reproduce the main requirements necessary to understand th</w:t>
      </w:r>
      <w:r>
        <w:t>e present document</w:t>
      </w:r>
      <w:r w:rsidRPr="00ED3757">
        <w:t xml:space="preserve">. </w:t>
      </w:r>
      <w:r>
        <w:t>Clause</w:t>
      </w:r>
      <w:r w:rsidRPr="00ED3757">
        <w:t xml:space="preserve"> </w:t>
      </w:r>
      <w:r>
        <w:t>6</w:t>
      </w:r>
      <w:r w:rsidRPr="00ED3757">
        <w:t xml:space="preserve">.3 describes some new requirements that came into play when designing </w:t>
      </w:r>
      <w:r>
        <w:t>Tuak</w:t>
      </w:r>
      <w:r w:rsidRPr="00ED3757">
        <w:t xml:space="preserve">. </w:t>
      </w:r>
    </w:p>
    <w:p w14:paraId="14DCBA37" w14:textId="77777777" w:rsidR="00315383" w:rsidRPr="00ED3757" w:rsidRDefault="00315383" w:rsidP="00315383">
      <w:pPr>
        <w:pStyle w:val="Heading2"/>
        <w:rPr>
          <w:lang w:eastAsia="en-GB"/>
        </w:rPr>
      </w:pPr>
      <w:bookmarkStart w:id="12" w:name="_Toc478405627"/>
      <w:r>
        <w:rPr>
          <w:lang w:eastAsia="en-GB"/>
        </w:rPr>
        <w:t>6</w:t>
      </w:r>
      <w:r w:rsidRPr="00ED3757">
        <w:rPr>
          <w:lang w:eastAsia="en-GB"/>
        </w:rPr>
        <w:t>.1</w:t>
      </w:r>
      <w:r w:rsidRPr="00ED3757">
        <w:rPr>
          <w:lang w:eastAsia="en-GB"/>
        </w:rPr>
        <w:tab/>
        <w:t>General requirements for 3GPP cryptographic functions and algorithms (as stated for MILENAGE)</w:t>
      </w:r>
      <w:bookmarkEnd w:id="12"/>
    </w:p>
    <w:p w14:paraId="72E08375" w14:textId="77777777" w:rsidR="00315383" w:rsidRPr="00ED3757" w:rsidRDefault="00315383" w:rsidP="00315383">
      <w:pPr>
        <w:spacing w:after="240"/>
        <w:rPr>
          <w:lang w:eastAsia="en-GB"/>
        </w:rPr>
      </w:pPr>
      <w:r w:rsidRPr="00ED3757">
        <w:rPr>
          <w:lang w:eastAsia="en-GB"/>
        </w:rPr>
        <w:t xml:space="preserve">The functions should be designed with a view to their continued use for a period of at least 20 years. Successful attacks with a workload significantly less than exhaustive key search through the effective key space should be impossible. </w:t>
      </w:r>
    </w:p>
    <w:p w14:paraId="2A20082E" w14:textId="77777777" w:rsidR="00315383" w:rsidRPr="00ED3757" w:rsidRDefault="00315383" w:rsidP="00315383">
      <w:pPr>
        <w:spacing w:after="240"/>
        <w:rPr>
          <w:lang w:eastAsia="en-GB"/>
        </w:rPr>
      </w:pPr>
      <w:r w:rsidRPr="00ED3757">
        <w:rPr>
          <w:lang w:eastAsia="en-GB"/>
        </w:rPr>
        <w:t>The designers of above functions should design algorithms to a strength that reflects the above qualitative requirements.</w:t>
      </w:r>
    </w:p>
    <w:p w14:paraId="29E69D1C" w14:textId="77777777" w:rsidR="00315383" w:rsidRPr="00ED3757" w:rsidRDefault="00315383" w:rsidP="00315383">
      <w:pPr>
        <w:spacing w:after="240"/>
        <w:rPr>
          <w:lang w:eastAsia="en-GB"/>
        </w:rPr>
      </w:pPr>
      <w:r w:rsidRPr="00ED3757">
        <w:rPr>
          <w:lang w:eastAsia="en-GB"/>
        </w:rPr>
        <w:t xml:space="preserve">Legal restrictions on the use or export of equipment containing cryptographic functions may prevent the use of such equipment in certain countries. </w:t>
      </w:r>
    </w:p>
    <w:p w14:paraId="0F261131" w14:textId="77777777" w:rsidR="00315383" w:rsidRPr="00ED3757" w:rsidRDefault="00315383" w:rsidP="00315383">
      <w:pPr>
        <w:spacing w:after="240"/>
        <w:rPr>
          <w:lang w:eastAsia="en-GB"/>
        </w:rPr>
      </w:pPr>
      <w:r w:rsidRPr="00ED3757">
        <w:rPr>
          <w:lang w:eastAsia="en-GB"/>
        </w:rPr>
        <w:t xml:space="preserve">It is the intention that UE and USIMs that embody such algorithms should be free from restrictions on export or use, in order to allow the free circulation of 3G terminals. Network equipment, including RNC and AuC, may be expected to come under more stringent restrictions. It is the intention that RNC and AuC that embody such algorithms should be exportable under the conditions of the Wassenaar Arrangement, </w:t>
      </w:r>
      <w:r>
        <w:rPr>
          <w:lang w:eastAsia="en-GB"/>
        </w:rPr>
        <w:t>see reference [13]</w:t>
      </w:r>
      <w:r w:rsidRPr="00ED3757">
        <w:rPr>
          <w:lang w:eastAsia="en-GB"/>
        </w:rPr>
        <w:t>.</w:t>
      </w:r>
    </w:p>
    <w:p w14:paraId="426E4C5C" w14:textId="77777777" w:rsidR="00315383" w:rsidRPr="00ED3757" w:rsidRDefault="00315383" w:rsidP="00315383">
      <w:pPr>
        <w:pStyle w:val="Heading2"/>
        <w:rPr>
          <w:lang w:eastAsia="en-GB"/>
        </w:rPr>
      </w:pPr>
      <w:bookmarkStart w:id="13" w:name="_Toc478405628"/>
      <w:r>
        <w:rPr>
          <w:lang w:eastAsia="en-GB"/>
        </w:rPr>
        <w:t>6</w:t>
      </w:r>
      <w:r w:rsidRPr="00ED3757">
        <w:rPr>
          <w:lang w:eastAsia="en-GB"/>
        </w:rPr>
        <w:t>.2</w:t>
      </w:r>
      <w:r w:rsidRPr="00ED3757">
        <w:rPr>
          <w:lang w:eastAsia="en-GB"/>
        </w:rPr>
        <w:tab/>
        <w:t>Authentication and key agreement functions (as stated for MILENAGE)</w:t>
      </w:r>
      <w:bookmarkEnd w:id="13"/>
    </w:p>
    <w:p w14:paraId="1C742ACF" w14:textId="77777777" w:rsidR="00315383" w:rsidRDefault="00315383" w:rsidP="00315383">
      <w:pPr>
        <w:pStyle w:val="Heading3"/>
        <w:rPr>
          <w:lang w:eastAsia="en-GB"/>
        </w:rPr>
      </w:pPr>
      <w:bookmarkStart w:id="14" w:name="_Toc478405629"/>
      <w:r>
        <w:rPr>
          <w:lang w:eastAsia="en-GB"/>
        </w:rPr>
        <w:t>6.2.0</w:t>
      </w:r>
      <w:r>
        <w:rPr>
          <w:lang w:eastAsia="en-GB"/>
        </w:rPr>
        <w:tab/>
        <w:t>Introduction</w:t>
      </w:r>
      <w:bookmarkEnd w:id="14"/>
    </w:p>
    <w:p w14:paraId="2F9B0252" w14:textId="77777777" w:rsidR="00315383" w:rsidRPr="00ED3757" w:rsidRDefault="00315383" w:rsidP="00315383">
      <w:pPr>
        <w:spacing w:after="240"/>
        <w:rPr>
          <w:lang w:eastAsia="en-GB"/>
        </w:rPr>
      </w:pPr>
      <w:r w:rsidRPr="00ED3757">
        <w:rPr>
          <w:lang w:eastAsia="en-GB"/>
        </w:rPr>
        <w:t>The mechanisms for authentication and key agreement described in clause 6.3 of [</w:t>
      </w:r>
      <w:r>
        <w:rPr>
          <w:lang w:eastAsia="en-GB"/>
        </w:rPr>
        <w:t>2</w:t>
      </w:r>
      <w:r w:rsidRPr="00ED3757">
        <w:rPr>
          <w:lang w:eastAsia="en-GB"/>
        </w:rPr>
        <w:t>] require the following cryptographic functions:</w:t>
      </w:r>
    </w:p>
    <w:p w14:paraId="68B4C353" w14:textId="77777777" w:rsidR="00315383" w:rsidRPr="00ED3757" w:rsidRDefault="00315383" w:rsidP="00315383">
      <w:pPr>
        <w:spacing w:after="240"/>
        <w:rPr>
          <w:lang w:eastAsia="en-GB"/>
        </w:rPr>
      </w:pPr>
      <w:r w:rsidRPr="00ED3757">
        <w:rPr>
          <w:b/>
          <w:i/>
          <w:lang w:eastAsia="en-GB"/>
        </w:rPr>
        <w:t>f1</w:t>
      </w:r>
      <w:r w:rsidRPr="00ED3757">
        <w:rPr>
          <w:lang w:eastAsia="en-GB"/>
        </w:rPr>
        <w:tab/>
      </w:r>
      <w:r w:rsidRPr="00ED3757">
        <w:rPr>
          <w:lang w:eastAsia="en-GB"/>
        </w:rPr>
        <w:tab/>
      </w:r>
      <w:r w:rsidRPr="00ED3757">
        <w:rPr>
          <w:lang w:eastAsia="en-GB"/>
        </w:rPr>
        <w:tab/>
        <w:t>The network authentication function;</w:t>
      </w:r>
    </w:p>
    <w:p w14:paraId="79B6488D" w14:textId="77777777" w:rsidR="00315383" w:rsidRPr="00ED3757" w:rsidRDefault="00315383" w:rsidP="00315383">
      <w:pPr>
        <w:spacing w:after="240"/>
        <w:rPr>
          <w:lang w:eastAsia="en-GB"/>
        </w:rPr>
      </w:pPr>
      <w:r w:rsidRPr="00ED3757">
        <w:rPr>
          <w:b/>
          <w:i/>
          <w:lang w:eastAsia="en-GB"/>
        </w:rPr>
        <w:t>f1*</w:t>
      </w:r>
      <w:r w:rsidRPr="00ED3757">
        <w:rPr>
          <w:lang w:eastAsia="en-GB"/>
        </w:rPr>
        <w:tab/>
      </w:r>
      <w:r w:rsidRPr="00ED3757">
        <w:rPr>
          <w:lang w:eastAsia="en-GB"/>
        </w:rPr>
        <w:tab/>
      </w:r>
      <w:r w:rsidRPr="00ED3757">
        <w:rPr>
          <w:lang w:eastAsia="en-GB"/>
        </w:rPr>
        <w:tab/>
        <w:t>The re</w:t>
      </w:r>
      <w:r>
        <w:rPr>
          <w:lang w:eastAsia="en-GB"/>
        </w:rPr>
        <w:t>-</w:t>
      </w:r>
      <w:r w:rsidRPr="00ED3757">
        <w:rPr>
          <w:lang w:eastAsia="en-GB"/>
        </w:rPr>
        <w:t>synchron</w:t>
      </w:r>
      <w:r>
        <w:rPr>
          <w:lang w:eastAsia="en-GB"/>
        </w:rPr>
        <w:t>iza</w:t>
      </w:r>
      <w:r w:rsidRPr="00ED3757">
        <w:rPr>
          <w:lang w:eastAsia="en-GB"/>
        </w:rPr>
        <w:t>tion message authentication function;</w:t>
      </w:r>
    </w:p>
    <w:p w14:paraId="610A3DA9" w14:textId="77777777" w:rsidR="00315383" w:rsidRPr="00ED3757" w:rsidRDefault="00315383" w:rsidP="00315383">
      <w:pPr>
        <w:spacing w:after="240"/>
        <w:rPr>
          <w:lang w:eastAsia="en-GB"/>
        </w:rPr>
      </w:pPr>
      <w:r w:rsidRPr="00ED3757">
        <w:rPr>
          <w:b/>
          <w:i/>
          <w:lang w:eastAsia="en-GB"/>
        </w:rPr>
        <w:t>f2</w:t>
      </w:r>
      <w:r w:rsidRPr="00ED3757">
        <w:rPr>
          <w:lang w:eastAsia="en-GB"/>
        </w:rPr>
        <w:tab/>
      </w:r>
      <w:r w:rsidRPr="00ED3757">
        <w:rPr>
          <w:lang w:eastAsia="en-GB"/>
        </w:rPr>
        <w:tab/>
      </w:r>
      <w:r w:rsidRPr="00ED3757">
        <w:rPr>
          <w:lang w:eastAsia="en-GB"/>
        </w:rPr>
        <w:tab/>
        <w:t>The user authentication function;</w:t>
      </w:r>
    </w:p>
    <w:p w14:paraId="60EC60B9" w14:textId="77777777" w:rsidR="00315383" w:rsidRPr="00ED3757" w:rsidRDefault="00315383" w:rsidP="00315383">
      <w:pPr>
        <w:spacing w:after="240"/>
        <w:rPr>
          <w:lang w:eastAsia="en-GB"/>
        </w:rPr>
      </w:pPr>
      <w:r w:rsidRPr="00ED3757">
        <w:rPr>
          <w:b/>
          <w:i/>
          <w:lang w:eastAsia="en-GB"/>
        </w:rPr>
        <w:t>f3</w:t>
      </w:r>
      <w:r w:rsidRPr="00ED3757">
        <w:rPr>
          <w:lang w:eastAsia="en-GB"/>
        </w:rPr>
        <w:tab/>
      </w:r>
      <w:r w:rsidRPr="00ED3757">
        <w:rPr>
          <w:lang w:eastAsia="en-GB"/>
        </w:rPr>
        <w:tab/>
      </w:r>
      <w:r w:rsidRPr="00ED3757">
        <w:rPr>
          <w:lang w:eastAsia="en-GB"/>
        </w:rPr>
        <w:tab/>
        <w:t>The cipher key derivation function;</w:t>
      </w:r>
    </w:p>
    <w:p w14:paraId="67477B5C" w14:textId="77777777" w:rsidR="00315383" w:rsidRPr="00ED3757" w:rsidRDefault="00315383" w:rsidP="00315383">
      <w:pPr>
        <w:spacing w:after="240"/>
        <w:rPr>
          <w:lang w:eastAsia="en-GB"/>
        </w:rPr>
      </w:pPr>
      <w:r w:rsidRPr="00ED3757">
        <w:rPr>
          <w:b/>
          <w:i/>
          <w:lang w:eastAsia="en-GB"/>
        </w:rPr>
        <w:t>f4</w:t>
      </w:r>
      <w:r w:rsidRPr="00ED3757">
        <w:rPr>
          <w:lang w:eastAsia="en-GB"/>
        </w:rPr>
        <w:tab/>
      </w:r>
      <w:r w:rsidRPr="00ED3757">
        <w:rPr>
          <w:lang w:eastAsia="en-GB"/>
        </w:rPr>
        <w:tab/>
      </w:r>
      <w:r w:rsidRPr="00ED3757">
        <w:rPr>
          <w:lang w:eastAsia="en-GB"/>
        </w:rPr>
        <w:tab/>
        <w:t>The integrity key derivation function;</w:t>
      </w:r>
    </w:p>
    <w:p w14:paraId="3C5476AD" w14:textId="77777777" w:rsidR="00315383" w:rsidRPr="00ED3757" w:rsidRDefault="00315383" w:rsidP="00315383">
      <w:pPr>
        <w:spacing w:after="240"/>
        <w:rPr>
          <w:lang w:eastAsia="en-GB"/>
        </w:rPr>
      </w:pPr>
      <w:r w:rsidRPr="00ED3757">
        <w:rPr>
          <w:b/>
          <w:i/>
          <w:lang w:eastAsia="en-GB"/>
        </w:rPr>
        <w:t>f5</w:t>
      </w:r>
      <w:r w:rsidRPr="00ED3757">
        <w:rPr>
          <w:lang w:eastAsia="en-GB"/>
        </w:rPr>
        <w:tab/>
      </w:r>
      <w:r w:rsidRPr="00ED3757">
        <w:rPr>
          <w:lang w:eastAsia="en-GB"/>
        </w:rPr>
        <w:tab/>
      </w:r>
      <w:r w:rsidRPr="00ED3757">
        <w:rPr>
          <w:lang w:eastAsia="en-GB"/>
        </w:rPr>
        <w:tab/>
        <w:t>The anonymity key derivation function;</w:t>
      </w:r>
    </w:p>
    <w:p w14:paraId="0F59A72A" w14:textId="77777777" w:rsidR="00315383" w:rsidRPr="00ED3757" w:rsidRDefault="00315383" w:rsidP="00315383">
      <w:pPr>
        <w:spacing w:after="240"/>
        <w:rPr>
          <w:lang w:eastAsia="en-GB"/>
        </w:rPr>
      </w:pPr>
      <w:r w:rsidRPr="00ED3757">
        <w:rPr>
          <w:b/>
          <w:i/>
          <w:lang w:eastAsia="en-GB"/>
        </w:rPr>
        <w:t>f5*</w:t>
      </w:r>
      <w:r w:rsidRPr="00ED3757">
        <w:rPr>
          <w:lang w:eastAsia="en-GB"/>
        </w:rPr>
        <w:tab/>
      </w:r>
      <w:r w:rsidRPr="00ED3757">
        <w:rPr>
          <w:lang w:eastAsia="en-GB"/>
        </w:rPr>
        <w:tab/>
      </w:r>
      <w:r w:rsidRPr="00ED3757">
        <w:rPr>
          <w:lang w:eastAsia="en-GB"/>
        </w:rPr>
        <w:tab/>
        <w:t>The anonymity key derivation function for re</w:t>
      </w:r>
      <w:r>
        <w:rPr>
          <w:lang w:eastAsia="en-GB"/>
        </w:rPr>
        <w:t>-</w:t>
      </w:r>
      <w:r w:rsidRPr="00ED3757">
        <w:rPr>
          <w:lang w:eastAsia="en-GB"/>
        </w:rPr>
        <w:t>synchron</w:t>
      </w:r>
      <w:r>
        <w:rPr>
          <w:lang w:eastAsia="en-GB"/>
        </w:rPr>
        <w:t>iza</w:t>
      </w:r>
      <w:r w:rsidRPr="00ED3757">
        <w:rPr>
          <w:lang w:eastAsia="en-GB"/>
        </w:rPr>
        <w:t>tion</w:t>
      </w:r>
      <w:r>
        <w:rPr>
          <w:lang w:eastAsia="en-GB"/>
        </w:rPr>
        <w:t>.</w:t>
      </w:r>
    </w:p>
    <w:p w14:paraId="7D6EA157" w14:textId="77777777" w:rsidR="00315383" w:rsidRPr="00ED3757" w:rsidRDefault="00315383" w:rsidP="00315383">
      <w:pPr>
        <w:pStyle w:val="Heading3"/>
      </w:pPr>
      <w:bookmarkStart w:id="15" w:name="_Toc478405630"/>
      <w:r>
        <w:t>6</w:t>
      </w:r>
      <w:r w:rsidRPr="00ED3757">
        <w:t>.2.1</w:t>
      </w:r>
      <w:r w:rsidRPr="00ED3757">
        <w:tab/>
        <w:t>Implementation and operational considerations</w:t>
      </w:r>
      <w:bookmarkEnd w:id="15"/>
    </w:p>
    <w:p w14:paraId="18307175" w14:textId="77777777" w:rsidR="00315383" w:rsidRPr="00ED3757" w:rsidRDefault="00315383" w:rsidP="00315383">
      <w:pPr>
        <w:spacing w:after="240"/>
        <w:rPr>
          <w:lang w:eastAsia="en-GB"/>
        </w:rPr>
      </w:pPr>
      <w:r w:rsidRPr="00ED3757">
        <w:rPr>
          <w:lang w:eastAsia="en-GB"/>
        </w:rPr>
        <w:t xml:space="preserve">The functions </w:t>
      </w:r>
      <w:r w:rsidRPr="00ED3757">
        <w:rPr>
          <w:b/>
          <w:i/>
          <w:lang w:eastAsia="en-GB"/>
        </w:rPr>
        <w:t>f1</w:t>
      </w:r>
      <w:r w:rsidRPr="00ED3757">
        <w:rPr>
          <w:lang w:eastAsia="en-GB"/>
        </w:rPr>
        <w:t>–</w:t>
      </w:r>
      <w:r w:rsidRPr="00ED3757">
        <w:rPr>
          <w:b/>
          <w:i/>
          <w:lang w:eastAsia="en-GB"/>
        </w:rPr>
        <w:t>f5*</w:t>
      </w:r>
      <w:r w:rsidRPr="00ED3757">
        <w:rPr>
          <w:lang w:eastAsia="en-GB"/>
        </w:rPr>
        <w:t xml:space="preserve"> </w:t>
      </w:r>
      <w:r>
        <w:rPr>
          <w:lang w:eastAsia="en-GB"/>
        </w:rPr>
        <w:t>should</w:t>
      </w:r>
      <w:r w:rsidRPr="00ED3757">
        <w:rPr>
          <w:lang w:eastAsia="en-GB"/>
        </w:rPr>
        <w:t xml:space="preserve"> be designed so that they can be implemented on an IC card equipped with an 8</w:t>
      </w:r>
      <w:r>
        <w:rPr>
          <w:lang w:eastAsia="en-GB"/>
        </w:rPr>
        <w:t>-</w:t>
      </w:r>
      <w:r w:rsidRPr="00ED3757">
        <w:rPr>
          <w:lang w:eastAsia="en-GB"/>
        </w:rPr>
        <w:t>bit microprocessor running at 3</w:t>
      </w:r>
      <w:r>
        <w:rPr>
          <w:lang w:eastAsia="en-GB"/>
        </w:rPr>
        <w:t>,</w:t>
      </w:r>
      <w:r w:rsidRPr="00ED3757">
        <w:rPr>
          <w:lang w:eastAsia="en-GB"/>
        </w:rPr>
        <w:t>25 MHz with 8 kbyte ROM and 300</w:t>
      </w:r>
      <w:r>
        <w:rPr>
          <w:lang w:eastAsia="en-GB"/>
        </w:rPr>
        <w:t> </w:t>
      </w:r>
      <w:r w:rsidRPr="00ED3757">
        <w:rPr>
          <w:lang w:eastAsia="en-GB"/>
        </w:rPr>
        <w:t>byte RAM and produce AK, XMAC</w:t>
      </w:r>
      <w:r>
        <w:rPr>
          <w:lang w:eastAsia="en-GB"/>
        </w:rPr>
        <w:t>-</w:t>
      </w:r>
      <w:r w:rsidRPr="00ED3757">
        <w:rPr>
          <w:lang w:eastAsia="en-GB"/>
        </w:rPr>
        <w:t>A, RES, CK and IK in less than 500 ms execution time.</w:t>
      </w:r>
    </w:p>
    <w:p w14:paraId="157D49E2" w14:textId="77777777" w:rsidR="00315383" w:rsidRPr="00ED3757" w:rsidRDefault="00315383" w:rsidP="00315383">
      <w:pPr>
        <w:pStyle w:val="Heading3"/>
      </w:pPr>
      <w:bookmarkStart w:id="16" w:name="_Toc478405631"/>
      <w:r>
        <w:t>6</w:t>
      </w:r>
      <w:r w:rsidRPr="00ED3757">
        <w:t>.2.2</w:t>
      </w:r>
      <w:r w:rsidRPr="00ED3757">
        <w:tab/>
        <w:t>Type of algorithm</w:t>
      </w:r>
      <w:bookmarkEnd w:id="16"/>
    </w:p>
    <w:p w14:paraId="0288154F" w14:textId="77777777" w:rsidR="00315383" w:rsidRPr="00ED3757" w:rsidRDefault="00315383" w:rsidP="00315383">
      <w:pPr>
        <w:pStyle w:val="Heading4"/>
        <w:widowControl w:val="0"/>
      </w:pPr>
      <w:bookmarkStart w:id="17" w:name="_Toc478405632"/>
      <w:r>
        <w:t>6</w:t>
      </w:r>
      <w:r w:rsidRPr="00ED3757">
        <w:t>.2.2.1</w:t>
      </w:r>
      <w:r w:rsidRPr="00ED3757">
        <w:tab/>
      </w:r>
      <w:r w:rsidRPr="00ED3757">
        <w:rPr>
          <w:i/>
        </w:rPr>
        <w:t>f1</w:t>
      </w:r>
      <w:bookmarkEnd w:id="17"/>
    </w:p>
    <w:p w14:paraId="39A61FA3" w14:textId="77777777" w:rsidR="00315383" w:rsidRPr="00ED3757" w:rsidRDefault="00315383" w:rsidP="00315383">
      <w:pPr>
        <w:spacing w:after="240"/>
        <w:rPr>
          <w:lang w:eastAsia="en-GB"/>
        </w:rPr>
      </w:pPr>
      <w:r w:rsidRPr="00ED3757">
        <w:rPr>
          <w:b/>
          <w:i/>
          <w:lang w:eastAsia="en-GB"/>
        </w:rPr>
        <w:t>f1</w:t>
      </w:r>
      <w:r w:rsidRPr="00ED3757">
        <w:rPr>
          <w:lang w:eastAsia="en-GB"/>
        </w:rPr>
        <w:t>: the network authentication function</w:t>
      </w:r>
    </w:p>
    <w:p w14:paraId="351882F0" w14:textId="77777777" w:rsidR="00315383" w:rsidRPr="00ED3757" w:rsidRDefault="00315383" w:rsidP="00315383">
      <w:pPr>
        <w:spacing w:after="240"/>
        <w:rPr>
          <w:lang w:eastAsia="en-GB"/>
        </w:rPr>
      </w:pPr>
      <w:r w:rsidRPr="00ED3757">
        <w:rPr>
          <w:b/>
          <w:i/>
          <w:lang w:eastAsia="en-GB"/>
        </w:rPr>
        <w:t>f1</w:t>
      </w:r>
      <w:r w:rsidRPr="00ED3757">
        <w:rPr>
          <w:lang w:eastAsia="en-GB"/>
        </w:rPr>
        <w:t xml:space="preserve">: </w:t>
      </w:r>
      <w:r w:rsidRPr="00ED3757">
        <w:rPr>
          <w:lang w:eastAsia="en-GB"/>
        </w:rPr>
        <w:tab/>
      </w:r>
      <w:r w:rsidRPr="00ED3757">
        <w:rPr>
          <w:lang w:eastAsia="en-GB"/>
        </w:rPr>
        <w:tab/>
        <w:t>(K; SQN, RAND, AMF) → MAC</w:t>
      </w:r>
      <w:r>
        <w:rPr>
          <w:lang w:eastAsia="en-GB"/>
        </w:rPr>
        <w:t>-</w:t>
      </w:r>
      <w:r w:rsidRPr="00ED3757">
        <w:rPr>
          <w:lang w:eastAsia="en-GB"/>
        </w:rPr>
        <w:t>A (or XMAC</w:t>
      </w:r>
      <w:r>
        <w:rPr>
          <w:lang w:eastAsia="en-GB"/>
        </w:rPr>
        <w:t>-</w:t>
      </w:r>
      <w:r w:rsidRPr="00ED3757">
        <w:rPr>
          <w:lang w:eastAsia="en-GB"/>
        </w:rPr>
        <w:t>A)</w:t>
      </w:r>
    </w:p>
    <w:p w14:paraId="0864100D" w14:textId="77777777" w:rsidR="00315383" w:rsidRPr="00ED3757" w:rsidRDefault="00315383" w:rsidP="00315383">
      <w:pPr>
        <w:spacing w:after="240"/>
        <w:rPr>
          <w:lang w:eastAsia="en-GB"/>
        </w:rPr>
      </w:pPr>
      <w:r w:rsidRPr="00ED3757">
        <w:rPr>
          <w:b/>
          <w:i/>
          <w:lang w:eastAsia="en-GB"/>
        </w:rPr>
        <w:t>f1</w:t>
      </w:r>
      <w:r w:rsidRPr="00ED3757">
        <w:rPr>
          <w:lang w:eastAsia="en-GB"/>
        </w:rPr>
        <w:t xml:space="preserve"> should be a MAC function. In particular, it </w:t>
      </w:r>
      <w:r>
        <w:rPr>
          <w:lang w:eastAsia="en-GB"/>
        </w:rPr>
        <w:t>should</w:t>
      </w:r>
      <w:r w:rsidRPr="00ED3757">
        <w:rPr>
          <w:lang w:eastAsia="en-GB"/>
        </w:rPr>
        <w:t xml:space="preserve"> be computationally infeasible to derive K from knowledge of RAND, SQN, AMF and MAC</w:t>
      </w:r>
      <w:r>
        <w:rPr>
          <w:lang w:eastAsia="en-GB"/>
        </w:rPr>
        <w:t>-</w:t>
      </w:r>
      <w:r w:rsidRPr="00ED3757">
        <w:rPr>
          <w:lang w:eastAsia="en-GB"/>
        </w:rPr>
        <w:t>A (or XMAC</w:t>
      </w:r>
      <w:r>
        <w:rPr>
          <w:lang w:eastAsia="en-GB"/>
        </w:rPr>
        <w:t>-</w:t>
      </w:r>
      <w:r w:rsidRPr="00ED3757">
        <w:rPr>
          <w:lang w:eastAsia="en-GB"/>
        </w:rPr>
        <w:t xml:space="preserve">A). </w:t>
      </w:r>
    </w:p>
    <w:p w14:paraId="01C8748E" w14:textId="77777777" w:rsidR="00315383" w:rsidRPr="00ED3757" w:rsidRDefault="00315383" w:rsidP="00315383">
      <w:pPr>
        <w:pStyle w:val="Heading4"/>
        <w:widowControl w:val="0"/>
      </w:pPr>
      <w:bookmarkStart w:id="18" w:name="_Toc478405633"/>
      <w:r>
        <w:t>6</w:t>
      </w:r>
      <w:r w:rsidRPr="00ED3757">
        <w:t>.2.2.2</w:t>
      </w:r>
      <w:r w:rsidRPr="00ED3757">
        <w:tab/>
      </w:r>
      <w:r w:rsidRPr="00ED3757">
        <w:rPr>
          <w:i/>
        </w:rPr>
        <w:t>f1*</w:t>
      </w:r>
      <w:bookmarkEnd w:id="18"/>
    </w:p>
    <w:p w14:paraId="022C170C" w14:textId="77777777" w:rsidR="00315383" w:rsidRPr="00ED3757" w:rsidRDefault="00315383" w:rsidP="00315383">
      <w:pPr>
        <w:spacing w:after="240"/>
        <w:rPr>
          <w:lang w:eastAsia="en-GB"/>
        </w:rPr>
      </w:pPr>
      <w:r w:rsidRPr="00ED3757">
        <w:rPr>
          <w:b/>
          <w:i/>
          <w:lang w:eastAsia="en-GB"/>
        </w:rPr>
        <w:t>f1*</w:t>
      </w:r>
      <w:r w:rsidRPr="00ED3757">
        <w:rPr>
          <w:lang w:eastAsia="en-GB"/>
        </w:rPr>
        <w:t>: the re</w:t>
      </w:r>
      <w:r>
        <w:rPr>
          <w:lang w:eastAsia="en-GB"/>
        </w:rPr>
        <w:t>-</w:t>
      </w:r>
      <w:r w:rsidRPr="00ED3757">
        <w:rPr>
          <w:lang w:eastAsia="en-GB"/>
        </w:rPr>
        <w:t>synchron</w:t>
      </w:r>
      <w:r>
        <w:rPr>
          <w:lang w:eastAsia="en-GB"/>
        </w:rPr>
        <w:t>iza</w:t>
      </w:r>
      <w:r w:rsidRPr="00ED3757">
        <w:rPr>
          <w:lang w:eastAsia="en-GB"/>
        </w:rPr>
        <w:t>tion message authentication function</w:t>
      </w:r>
    </w:p>
    <w:p w14:paraId="707CE852" w14:textId="77777777" w:rsidR="00315383" w:rsidRPr="00ED3757" w:rsidRDefault="00315383" w:rsidP="00315383">
      <w:pPr>
        <w:spacing w:after="240"/>
        <w:rPr>
          <w:lang w:eastAsia="en-GB"/>
        </w:rPr>
      </w:pPr>
      <w:r w:rsidRPr="00ED3757">
        <w:rPr>
          <w:b/>
          <w:i/>
          <w:lang w:eastAsia="en-GB"/>
        </w:rPr>
        <w:t>f1*</w:t>
      </w:r>
      <w:r w:rsidRPr="00ED3757">
        <w:rPr>
          <w:lang w:eastAsia="en-GB"/>
        </w:rPr>
        <w:t>:</w:t>
      </w:r>
      <w:r w:rsidRPr="00ED3757">
        <w:rPr>
          <w:lang w:eastAsia="en-GB"/>
        </w:rPr>
        <w:tab/>
        <w:t>(K; SQN, RAND, AMF) → MAC</w:t>
      </w:r>
      <w:r>
        <w:rPr>
          <w:lang w:eastAsia="en-GB"/>
        </w:rPr>
        <w:t>-</w:t>
      </w:r>
      <w:r w:rsidRPr="00ED3757">
        <w:rPr>
          <w:lang w:eastAsia="en-GB"/>
        </w:rPr>
        <w:t>S (or XMAC</w:t>
      </w:r>
      <w:r>
        <w:rPr>
          <w:lang w:eastAsia="en-GB"/>
        </w:rPr>
        <w:t>-</w:t>
      </w:r>
      <w:r w:rsidRPr="00ED3757">
        <w:rPr>
          <w:lang w:eastAsia="en-GB"/>
        </w:rPr>
        <w:t>S)</w:t>
      </w:r>
    </w:p>
    <w:p w14:paraId="02E99523" w14:textId="77777777" w:rsidR="00315383" w:rsidRPr="00ED3757" w:rsidRDefault="00315383" w:rsidP="00315383">
      <w:pPr>
        <w:spacing w:after="240"/>
        <w:rPr>
          <w:lang w:eastAsia="en-GB"/>
        </w:rPr>
      </w:pPr>
      <w:r w:rsidRPr="00ED3757">
        <w:rPr>
          <w:b/>
          <w:i/>
          <w:lang w:eastAsia="en-GB"/>
        </w:rPr>
        <w:t>f1*</w:t>
      </w:r>
      <w:r w:rsidRPr="00ED3757">
        <w:rPr>
          <w:lang w:eastAsia="en-GB"/>
        </w:rPr>
        <w:t xml:space="preserve"> should be a MAC function. In particular, it </w:t>
      </w:r>
      <w:r>
        <w:rPr>
          <w:lang w:eastAsia="en-GB"/>
        </w:rPr>
        <w:t>should</w:t>
      </w:r>
      <w:r w:rsidRPr="00ED3757">
        <w:rPr>
          <w:lang w:eastAsia="en-GB"/>
        </w:rPr>
        <w:t xml:space="preserve"> be computationally infeasible to derive K from knowledge of RAND, SQN, AMF and MAC</w:t>
      </w:r>
      <w:r>
        <w:rPr>
          <w:lang w:eastAsia="en-GB"/>
        </w:rPr>
        <w:t>-</w:t>
      </w:r>
      <w:r w:rsidRPr="00ED3757">
        <w:rPr>
          <w:lang w:eastAsia="en-GB"/>
        </w:rPr>
        <w:t>S (or XMAC</w:t>
      </w:r>
      <w:r>
        <w:rPr>
          <w:lang w:eastAsia="en-GB"/>
        </w:rPr>
        <w:t>-</w:t>
      </w:r>
      <w:r w:rsidRPr="00ED3757">
        <w:rPr>
          <w:lang w:eastAsia="en-GB"/>
        </w:rPr>
        <w:t>S).</w:t>
      </w:r>
    </w:p>
    <w:p w14:paraId="560B1B95" w14:textId="77777777" w:rsidR="00315383" w:rsidRPr="00ED3757" w:rsidRDefault="00315383" w:rsidP="00315383">
      <w:pPr>
        <w:pStyle w:val="Heading4"/>
        <w:widowControl w:val="0"/>
      </w:pPr>
      <w:bookmarkStart w:id="19" w:name="_Toc478405634"/>
      <w:r>
        <w:t>6</w:t>
      </w:r>
      <w:r w:rsidRPr="00ED3757">
        <w:t>.2.2.3</w:t>
      </w:r>
      <w:r w:rsidRPr="00ED3757">
        <w:tab/>
      </w:r>
      <w:r w:rsidRPr="00ED3757">
        <w:rPr>
          <w:i/>
        </w:rPr>
        <w:t>f2</w:t>
      </w:r>
      <w:bookmarkEnd w:id="19"/>
    </w:p>
    <w:p w14:paraId="032E01FF" w14:textId="77777777" w:rsidR="00315383" w:rsidRPr="00ED3757" w:rsidRDefault="00315383" w:rsidP="00315383">
      <w:pPr>
        <w:spacing w:after="240"/>
        <w:rPr>
          <w:lang w:eastAsia="en-GB"/>
        </w:rPr>
      </w:pPr>
      <w:r w:rsidRPr="00ED3757">
        <w:rPr>
          <w:b/>
          <w:i/>
          <w:lang w:eastAsia="en-GB"/>
        </w:rPr>
        <w:t>f2</w:t>
      </w:r>
      <w:r w:rsidRPr="00ED3757">
        <w:rPr>
          <w:lang w:eastAsia="en-GB"/>
        </w:rPr>
        <w:t xml:space="preserve">: the user authentication function </w:t>
      </w:r>
    </w:p>
    <w:p w14:paraId="170F361B" w14:textId="77777777" w:rsidR="00315383" w:rsidRPr="00ED3757" w:rsidRDefault="00315383" w:rsidP="00315383">
      <w:pPr>
        <w:spacing w:after="240"/>
        <w:rPr>
          <w:lang w:eastAsia="en-GB"/>
        </w:rPr>
      </w:pPr>
      <w:r w:rsidRPr="00ED3757">
        <w:rPr>
          <w:b/>
          <w:i/>
          <w:lang w:eastAsia="en-GB"/>
        </w:rPr>
        <w:t>f2</w:t>
      </w:r>
      <w:r w:rsidRPr="00ED3757">
        <w:rPr>
          <w:lang w:eastAsia="en-GB"/>
        </w:rPr>
        <w:t xml:space="preserve">: </w:t>
      </w:r>
      <w:r w:rsidRPr="00ED3757">
        <w:rPr>
          <w:lang w:eastAsia="en-GB"/>
        </w:rPr>
        <w:tab/>
      </w:r>
      <w:r w:rsidRPr="00ED3757">
        <w:rPr>
          <w:lang w:eastAsia="en-GB"/>
        </w:rPr>
        <w:tab/>
        <w:t>(K; RAND) → RES (or XRES)</w:t>
      </w:r>
    </w:p>
    <w:p w14:paraId="3D9B7291" w14:textId="77777777" w:rsidR="00315383" w:rsidRPr="00ED3757" w:rsidRDefault="00315383" w:rsidP="00315383">
      <w:pPr>
        <w:spacing w:after="240"/>
        <w:rPr>
          <w:lang w:eastAsia="en-GB"/>
        </w:rPr>
      </w:pPr>
      <w:r w:rsidRPr="00ED3757">
        <w:rPr>
          <w:b/>
          <w:i/>
          <w:lang w:eastAsia="en-GB"/>
        </w:rPr>
        <w:t>f2</w:t>
      </w:r>
      <w:r w:rsidRPr="00ED3757">
        <w:rPr>
          <w:lang w:eastAsia="en-GB"/>
        </w:rPr>
        <w:t xml:space="preserve"> should be a MAC function. In particular, it </w:t>
      </w:r>
      <w:r>
        <w:rPr>
          <w:lang w:eastAsia="en-GB"/>
        </w:rPr>
        <w:t>should</w:t>
      </w:r>
      <w:r w:rsidRPr="00ED3757">
        <w:rPr>
          <w:lang w:eastAsia="en-GB"/>
        </w:rPr>
        <w:t xml:space="preserve"> be computationally infeasible to derive K from knowledge of RAND and RES (or XRES).</w:t>
      </w:r>
    </w:p>
    <w:p w14:paraId="0F86FD78" w14:textId="77777777" w:rsidR="00315383" w:rsidRPr="00ED3757" w:rsidRDefault="00315383" w:rsidP="00315383">
      <w:pPr>
        <w:pStyle w:val="Heading4"/>
        <w:widowControl w:val="0"/>
      </w:pPr>
      <w:bookmarkStart w:id="20" w:name="_Toc478405635"/>
      <w:r>
        <w:t>6</w:t>
      </w:r>
      <w:r w:rsidRPr="00ED3757">
        <w:t>.2.2.4</w:t>
      </w:r>
      <w:r w:rsidRPr="00ED3757">
        <w:tab/>
      </w:r>
      <w:r w:rsidRPr="00ED3757">
        <w:rPr>
          <w:i/>
        </w:rPr>
        <w:t>f3</w:t>
      </w:r>
      <w:bookmarkEnd w:id="20"/>
    </w:p>
    <w:p w14:paraId="48B6A16F" w14:textId="77777777" w:rsidR="00315383" w:rsidRPr="00ED3757" w:rsidRDefault="00315383" w:rsidP="00315383">
      <w:pPr>
        <w:spacing w:after="240"/>
        <w:rPr>
          <w:lang w:eastAsia="en-GB"/>
        </w:rPr>
      </w:pPr>
      <w:r w:rsidRPr="00ED3757">
        <w:rPr>
          <w:b/>
          <w:i/>
          <w:lang w:eastAsia="en-GB"/>
        </w:rPr>
        <w:t>f3</w:t>
      </w:r>
      <w:r w:rsidRPr="00ED3757">
        <w:rPr>
          <w:lang w:eastAsia="en-GB"/>
        </w:rPr>
        <w:t xml:space="preserve">: the cipher key derivation function </w:t>
      </w:r>
    </w:p>
    <w:p w14:paraId="215C0C0C" w14:textId="77777777" w:rsidR="00315383" w:rsidRPr="00ED3757" w:rsidRDefault="00315383" w:rsidP="00315383">
      <w:pPr>
        <w:spacing w:after="240"/>
        <w:rPr>
          <w:lang w:eastAsia="en-GB"/>
        </w:rPr>
      </w:pPr>
      <w:r w:rsidRPr="00ED3757">
        <w:rPr>
          <w:b/>
          <w:i/>
          <w:lang w:eastAsia="en-GB"/>
        </w:rPr>
        <w:t>f3</w:t>
      </w:r>
      <w:r w:rsidRPr="00ED3757">
        <w:rPr>
          <w:lang w:eastAsia="en-GB"/>
        </w:rPr>
        <w:t xml:space="preserve">: </w:t>
      </w:r>
      <w:r w:rsidRPr="00ED3757">
        <w:rPr>
          <w:lang w:eastAsia="en-GB"/>
        </w:rPr>
        <w:tab/>
      </w:r>
      <w:r w:rsidRPr="00ED3757">
        <w:rPr>
          <w:lang w:eastAsia="en-GB"/>
        </w:rPr>
        <w:tab/>
        <w:t>(K; RAND) → CK</w:t>
      </w:r>
    </w:p>
    <w:p w14:paraId="6346F156" w14:textId="77777777" w:rsidR="00315383" w:rsidRPr="00ED3757" w:rsidRDefault="00315383" w:rsidP="00315383">
      <w:pPr>
        <w:spacing w:after="240"/>
        <w:rPr>
          <w:lang w:eastAsia="en-GB"/>
        </w:rPr>
      </w:pPr>
      <w:r w:rsidRPr="00ED3757">
        <w:rPr>
          <w:b/>
          <w:i/>
          <w:lang w:eastAsia="en-GB"/>
        </w:rPr>
        <w:t>f3</w:t>
      </w:r>
      <w:r w:rsidRPr="00ED3757">
        <w:rPr>
          <w:lang w:eastAsia="en-GB"/>
        </w:rPr>
        <w:t xml:space="preserve"> should be a key derivation function. In particular, it </w:t>
      </w:r>
      <w:r>
        <w:rPr>
          <w:lang w:eastAsia="en-GB"/>
        </w:rPr>
        <w:t>should</w:t>
      </w:r>
      <w:r w:rsidRPr="00ED3757">
        <w:rPr>
          <w:lang w:eastAsia="en-GB"/>
        </w:rPr>
        <w:t xml:space="preserve"> be computationally infeasible to derive K from knowledge of RAND and CK.</w:t>
      </w:r>
    </w:p>
    <w:p w14:paraId="33A56D4C" w14:textId="77777777" w:rsidR="00315383" w:rsidRPr="00ED3757" w:rsidRDefault="00315383" w:rsidP="00315383">
      <w:pPr>
        <w:pStyle w:val="Heading4"/>
        <w:widowControl w:val="0"/>
      </w:pPr>
      <w:bookmarkStart w:id="21" w:name="_Toc478405636"/>
      <w:r>
        <w:t>6</w:t>
      </w:r>
      <w:r w:rsidRPr="00ED3757">
        <w:t>.2.2.5</w:t>
      </w:r>
      <w:r w:rsidRPr="00ED3757">
        <w:tab/>
      </w:r>
      <w:r w:rsidRPr="00ED3757">
        <w:rPr>
          <w:i/>
        </w:rPr>
        <w:t>f4</w:t>
      </w:r>
      <w:bookmarkEnd w:id="21"/>
    </w:p>
    <w:p w14:paraId="6C5EDC84" w14:textId="77777777" w:rsidR="00315383" w:rsidRPr="00ED3757" w:rsidRDefault="00315383" w:rsidP="00315383">
      <w:pPr>
        <w:spacing w:after="240"/>
        <w:rPr>
          <w:lang w:eastAsia="en-GB"/>
        </w:rPr>
      </w:pPr>
      <w:r w:rsidRPr="00ED3757">
        <w:rPr>
          <w:b/>
          <w:i/>
          <w:lang w:eastAsia="en-GB"/>
        </w:rPr>
        <w:t>f4</w:t>
      </w:r>
      <w:r w:rsidRPr="00ED3757">
        <w:rPr>
          <w:lang w:eastAsia="en-GB"/>
        </w:rPr>
        <w:t xml:space="preserve">: the integrity key derivation function </w:t>
      </w:r>
    </w:p>
    <w:p w14:paraId="0E3EA0FA" w14:textId="77777777" w:rsidR="00315383" w:rsidRPr="00ED3757" w:rsidRDefault="00315383" w:rsidP="00315383">
      <w:pPr>
        <w:spacing w:after="240"/>
        <w:rPr>
          <w:lang w:eastAsia="en-GB"/>
        </w:rPr>
      </w:pPr>
      <w:r w:rsidRPr="00ED3757">
        <w:rPr>
          <w:b/>
          <w:i/>
          <w:lang w:eastAsia="en-GB"/>
        </w:rPr>
        <w:t>f4</w:t>
      </w:r>
      <w:r w:rsidRPr="00ED3757">
        <w:rPr>
          <w:lang w:eastAsia="en-GB"/>
        </w:rPr>
        <w:t xml:space="preserve">: </w:t>
      </w:r>
      <w:r w:rsidRPr="00ED3757">
        <w:rPr>
          <w:lang w:eastAsia="en-GB"/>
        </w:rPr>
        <w:tab/>
      </w:r>
      <w:r w:rsidRPr="00ED3757">
        <w:rPr>
          <w:lang w:eastAsia="en-GB"/>
        </w:rPr>
        <w:tab/>
        <w:t>(K; RAND) → IK</w:t>
      </w:r>
    </w:p>
    <w:p w14:paraId="13B25563" w14:textId="77777777" w:rsidR="00315383" w:rsidRPr="00ED3757" w:rsidRDefault="00315383" w:rsidP="00315383">
      <w:pPr>
        <w:spacing w:after="240"/>
        <w:rPr>
          <w:lang w:eastAsia="en-GB"/>
        </w:rPr>
      </w:pPr>
      <w:r w:rsidRPr="00ED3757">
        <w:rPr>
          <w:b/>
          <w:i/>
          <w:lang w:eastAsia="en-GB"/>
        </w:rPr>
        <w:t>f4</w:t>
      </w:r>
      <w:r w:rsidRPr="00ED3757">
        <w:rPr>
          <w:lang w:eastAsia="en-GB"/>
        </w:rPr>
        <w:t xml:space="preserve"> should be a key derivation function. In particular, it </w:t>
      </w:r>
      <w:r>
        <w:rPr>
          <w:lang w:eastAsia="en-GB"/>
        </w:rPr>
        <w:t>should</w:t>
      </w:r>
      <w:r w:rsidRPr="00ED3757">
        <w:rPr>
          <w:lang w:eastAsia="en-GB"/>
        </w:rPr>
        <w:t xml:space="preserve"> be computationally infeasible to derive K from knowledge of RAND and IK.</w:t>
      </w:r>
    </w:p>
    <w:p w14:paraId="3B828424" w14:textId="77777777" w:rsidR="00315383" w:rsidRPr="00ED3757" w:rsidRDefault="00315383" w:rsidP="00315383">
      <w:pPr>
        <w:pStyle w:val="Heading4"/>
        <w:widowControl w:val="0"/>
      </w:pPr>
      <w:bookmarkStart w:id="22" w:name="_Toc478405637"/>
      <w:r>
        <w:t>6</w:t>
      </w:r>
      <w:r w:rsidRPr="00ED3757">
        <w:t>.2.2.6</w:t>
      </w:r>
      <w:r w:rsidRPr="00ED3757">
        <w:tab/>
      </w:r>
      <w:r w:rsidRPr="00ED3757">
        <w:rPr>
          <w:i/>
        </w:rPr>
        <w:t>f5</w:t>
      </w:r>
      <w:bookmarkEnd w:id="22"/>
    </w:p>
    <w:p w14:paraId="1914365E" w14:textId="77777777" w:rsidR="00315383" w:rsidRPr="00ED3757" w:rsidRDefault="00315383" w:rsidP="00315383">
      <w:pPr>
        <w:spacing w:after="240"/>
        <w:rPr>
          <w:lang w:eastAsia="en-GB"/>
        </w:rPr>
      </w:pPr>
      <w:r w:rsidRPr="00ED3757">
        <w:rPr>
          <w:b/>
          <w:i/>
          <w:lang w:eastAsia="en-GB"/>
        </w:rPr>
        <w:t>f5</w:t>
      </w:r>
      <w:r w:rsidRPr="00ED3757">
        <w:rPr>
          <w:lang w:eastAsia="en-GB"/>
        </w:rPr>
        <w:t xml:space="preserve">: the anonymity key derivation function </w:t>
      </w:r>
    </w:p>
    <w:p w14:paraId="37766D18" w14:textId="77777777" w:rsidR="00315383" w:rsidRPr="00ED3757" w:rsidRDefault="00315383" w:rsidP="00315383">
      <w:pPr>
        <w:spacing w:after="240"/>
        <w:rPr>
          <w:lang w:eastAsia="en-GB"/>
        </w:rPr>
      </w:pPr>
      <w:r w:rsidRPr="00ED3757">
        <w:rPr>
          <w:b/>
          <w:i/>
          <w:lang w:eastAsia="en-GB"/>
        </w:rPr>
        <w:t>f5</w:t>
      </w:r>
      <w:r w:rsidRPr="00ED3757">
        <w:rPr>
          <w:lang w:eastAsia="en-GB"/>
        </w:rPr>
        <w:t xml:space="preserve">: </w:t>
      </w:r>
      <w:r w:rsidRPr="00ED3757">
        <w:rPr>
          <w:lang w:eastAsia="en-GB"/>
        </w:rPr>
        <w:tab/>
      </w:r>
      <w:r w:rsidRPr="00ED3757">
        <w:rPr>
          <w:lang w:eastAsia="en-GB"/>
        </w:rPr>
        <w:tab/>
        <w:t>(K; RAND) → AK</w:t>
      </w:r>
    </w:p>
    <w:p w14:paraId="55440D5B" w14:textId="77777777" w:rsidR="00315383" w:rsidRPr="00ED3757" w:rsidRDefault="00315383" w:rsidP="00315383">
      <w:pPr>
        <w:spacing w:after="240"/>
        <w:rPr>
          <w:lang w:eastAsia="en-GB"/>
        </w:rPr>
      </w:pPr>
      <w:r w:rsidRPr="00ED3757">
        <w:rPr>
          <w:b/>
          <w:i/>
          <w:lang w:eastAsia="en-GB"/>
        </w:rPr>
        <w:t>f5</w:t>
      </w:r>
      <w:r w:rsidRPr="00ED3757">
        <w:rPr>
          <w:lang w:eastAsia="en-GB"/>
        </w:rPr>
        <w:t xml:space="preserve"> should be a key derivation function. In particular, it </w:t>
      </w:r>
      <w:r>
        <w:rPr>
          <w:lang w:eastAsia="en-GB"/>
        </w:rPr>
        <w:t>should</w:t>
      </w:r>
      <w:r w:rsidRPr="00ED3757">
        <w:rPr>
          <w:lang w:eastAsia="en-GB"/>
        </w:rPr>
        <w:t xml:space="preserve"> be computationally infeasible to derive K from knowledge of RAND and AK.</w:t>
      </w:r>
    </w:p>
    <w:p w14:paraId="2EC13B85" w14:textId="77777777" w:rsidR="00315383" w:rsidRPr="00ED3757" w:rsidRDefault="00315383" w:rsidP="00315383">
      <w:pPr>
        <w:spacing w:after="240"/>
        <w:rPr>
          <w:lang w:eastAsia="en-GB"/>
        </w:rPr>
      </w:pPr>
      <w:r w:rsidRPr="00ED3757">
        <w:rPr>
          <w:lang w:eastAsia="en-GB"/>
        </w:rPr>
        <w:t xml:space="preserve">The use of </w:t>
      </w:r>
      <w:r w:rsidRPr="00ED3757">
        <w:rPr>
          <w:b/>
          <w:i/>
          <w:lang w:eastAsia="en-GB"/>
        </w:rPr>
        <w:t>f5</w:t>
      </w:r>
      <w:r w:rsidRPr="00ED3757">
        <w:rPr>
          <w:lang w:eastAsia="en-GB"/>
        </w:rPr>
        <w:t xml:space="preserve"> is optional.</w:t>
      </w:r>
    </w:p>
    <w:p w14:paraId="46152087" w14:textId="77777777" w:rsidR="00315383" w:rsidRPr="00ED3757" w:rsidRDefault="00315383" w:rsidP="00315383">
      <w:pPr>
        <w:pStyle w:val="Heading4"/>
        <w:widowControl w:val="0"/>
      </w:pPr>
      <w:bookmarkStart w:id="23" w:name="_Toc478405638"/>
      <w:r>
        <w:t>6</w:t>
      </w:r>
      <w:r w:rsidRPr="00ED3757">
        <w:t>.2.2.7</w:t>
      </w:r>
      <w:r w:rsidRPr="00ED3757">
        <w:tab/>
      </w:r>
      <w:r w:rsidRPr="00ED3757">
        <w:rPr>
          <w:i/>
        </w:rPr>
        <w:t>f5*</w:t>
      </w:r>
      <w:bookmarkEnd w:id="23"/>
    </w:p>
    <w:p w14:paraId="338DB243" w14:textId="77777777" w:rsidR="00315383" w:rsidRPr="00ED3757" w:rsidRDefault="00315383" w:rsidP="00315383">
      <w:pPr>
        <w:spacing w:after="240"/>
        <w:rPr>
          <w:lang w:eastAsia="en-GB"/>
        </w:rPr>
      </w:pPr>
      <w:r w:rsidRPr="00ED3757">
        <w:rPr>
          <w:b/>
          <w:i/>
          <w:lang w:eastAsia="en-GB"/>
        </w:rPr>
        <w:t>f5*</w:t>
      </w:r>
      <w:r w:rsidRPr="00ED3757">
        <w:rPr>
          <w:lang w:eastAsia="en-GB"/>
        </w:rPr>
        <w:t>: the anonymity key derivation function for re</w:t>
      </w:r>
      <w:r>
        <w:rPr>
          <w:lang w:eastAsia="en-GB"/>
        </w:rPr>
        <w:t>-</w:t>
      </w:r>
      <w:r w:rsidRPr="00ED3757">
        <w:rPr>
          <w:lang w:eastAsia="en-GB"/>
        </w:rPr>
        <w:t>synchron</w:t>
      </w:r>
      <w:r>
        <w:rPr>
          <w:lang w:eastAsia="en-GB"/>
        </w:rPr>
        <w:t>iza</w:t>
      </w:r>
      <w:r w:rsidRPr="00ED3757">
        <w:rPr>
          <w:lang w:eastAsia="en-GB"/>
        </w:rPr>
        <w:t>tion</w:t>
      </w:r>
    </w:p>
    <w:p w14:paraId="5DFC784C" w14:textId="77777777" w:rsidR="00315383" w:rsidRPr="00ED3757" w:rsidRDefault="00315383" w:rsidP="00315383">
      <w:pPr>
        <w:spacing w:after="240"/>
        <w:rPr>
          <w:lang w:eastAsia="en-GB"/>
        </w:rPr>
      </w:pPr>
      <w:r w:rsidRPr="00ED3757">
        <w:rPr>
          <w:b/>
          <w:i/>
          <w:lang w:eastAsia="en-GB"/>
        </w:rPr>
        <w:t>f5*</w:t>
      </w:r>
      <w:r w:rsidRPr="00ED3757">
        <w:rPr>
          <w:lang w:eastAsia="en-GB"/>
        </w:rPr>
        <w:t xml:space="preserve">: </w:t>
      </w:r>
      <w:r w:rsidRPr="00ED3757">
        <w:rPr>
          <w:lang w:eastAsia="en-GB"/>
        </w:rPr>
        <w:tab/>
      </w:r>
      <w:r w:rsidRPr="00ED3757">
        <w:rPr>
          <w:lang w:eastAsia="en-GB"/>
        </w:rPr>
        <w:tab/>
        <w:t>(K; RAND) → AK</w:t>
      </w:r>
    </w:p>
    <w:p w14:paraId="399FF226" w14:textId="77777777" w:rsidR="00315383" w:rsidRPr="00ED3757" w:rsidRDefault="00315383" w:rsidP="00315383">
      <w:pPr>
        <w:spacing w:after="240"/>
        <w:rPr>
          <w:lang w:eastAsia="en-GB"/>
        </w:rPr>
      </w:pPr>
      <w:r w:rsidRPr="00ED3757">
        <w:rPr>
          <w:b/>
          <w:i/>
          <w:lang w:eastAsia="en-GB"/>
        </w:rPr>
        <w:t>f5*</w:t>
      </w:r>
      <w:r w:rsidRPr="00ED3757">
        <w:rPr>
          <w:lang w:eastAsia="en-GB"/>
        </w:rPr>
        <w:t xml:space="preserve"> should be a key derivation function. In particular, it </w:t>
      </w:r>
      <w:r>
        <w:rPr>
          <w:lang w:eastAsia="en-GB"/>
        </w:rPr>
        <w:t>should</w:t>
      </w:r>
      <w:r w:rsidRPr="00ED3757">
        <w:rPr>
          <w:lang w:eastAsia="en-GB"/>
        </w:rPr>
        <w:t xml:space="preserve"> be computationally infeasible to derive K from knowledge of RAND and AK.</w:t>
      </w:r>
    </w:p>
    <w:p w14:paraId="48195CEB" w14:textId="77777777" w:rsidR="00315383" w:rsidRPr="00ED3757" w:rsidRDefault="00315383" w:rsidP="00315383">
      <w:pPr>
        <w:spacing w:after="240"/>
        <w:rPr>
          <w:lang w:eastAsia="en-GB"/>
        </w:rPr>
      </w:pPr>
      <w:r w:rsidRPr="00ED3757">
        <w:rPr>
          <w:lang w:eastAsia="en-GB"/>
        </w:rPr>
        <w:t xml:space="preserve">The use of </w:t>
      </w:r>
      <w:r w:rsidRPr="00ED3757">
        <w:rPr>
          <w:b/>
          <w:i/>
          <w:lang w:eastAsia="en-GB"/>
        </w:rPr>
        <w:t>f5*</w:t>
      </w:r>
      <w:r w:rsidRPr="00ED3757">
        <w:rPr>
          <w:lang w:eastAsia="en-GB"/>
        </w:rPr>
        <w:t xml:space="preserve"> is optional.</w:t>
      </w:r>
    </w:p>
    <w:p w14:paraId="100E774B" w14:textId="77777777" w:rsidR="00315383" w:rsidRPr="00ED3757" w:rsidRDefault="00315383" w:rsidP="00315383">
      <w:pPr>
        <w:pStyle w:val="Heading2"/>
        <w:rPr>
          <w:lang w:eastAsia="en-GB"/>
        </w:rPr>
      </w:pPr>
      <w:bookmarkStart w:id="24" w:name="_Toc478405639"/>
      <w:r>
        <w:rPr>
          <w:lang w:eastAsia="en-GB"/>
        </w:rPr>
        <w:t>6</w:t>
      </w:r>
      <w:r w:rsidRPr="00ED3757">
        <w:rPr>
          <w:lang w:eastAsia="en-GB"/>
        </w:rPr>
        <w:t>.3</w:t>
      </w:r>
      <w:r w:rsidRPr="00ED3757">
        <w:rPr>
          <w:lang w:eastAsia="en-GB"/>
        </w:rPr>
        <w:tab/>
      </w:r>
      <w:r>
        <w:rPr>
          <w:lang w:eastAsia="en-GB"/>
        </w:rPr>
        <w:t>Tuak-</w:t>
      </w:r>
      <w:r w:rsidRPr="00ED3757">
        <w:rPr>
          <w:lang w:eastAsia="en-GB"/>
        </w:rPr>
        <w:t>specific requirements</w:t>
      </w:r>
      <w:bookmarkEnd w:id="24"/>
    </w:p>
    <w:p w14:paraId="16033C82" w14:textId="77777777" w:rsidR="00315383" w:rsidRPr="00ED3757" w:rsidRDefault="00315383" w:rsidP="00315383">
      <w:pPr>
        <w:pStyle w:val="Heading3"/>
      </w:pPr>
      <w:bookmarkStart w:id="25" w:name="_Toc478405640"/>
      <w:r>
        <w:t>6</w:t>
      </w:r>
      <w:r w:rsidRPr="00ED3757">
        <w:t>.3.1</w:t>
      </w:r>
      <w:r w:rsidRPr="00ED3757">
        <w:tab/>
        <w:t>Difference from MILENAGE</w:t>
      </w:r>
      <w:bookmarkEnd w:id="25"/>
    </w:p>
    <w:p w14:paraId="15350CEA" w14:textId="77777777" w:rsidR="00315383" w:rsidRPr="00ED3757" w:rsidRDefault="00315383" w:rsidP="00315383">
      <w:r w:rsidRPr="00ED3757">
        <w:t>It is important that this new algorithm should be fundamentally different from MILENAGE, in such a way that any advance in cryptanalysis that impact the security of one algorithm set should be unlikely to impact the security of the other.</w:t>
      </w:r>
    </w:p>
    <w:p w14:paraId="2F3D1DA3" w14:textId="77777777" w:rsidR="00315383" w:rsidRPr="00ED3757" w:rsidRDefault="00315383" w:rsidP="00315383">
      <w:pPr>
        <w:pStyle w:val="Heading3"/>
      </w:pPr>
      <w:bookmarkStart w:id="26" w:name="_Toc478405641"/>
      <w:r>
        <w:t>6</w:t>
      </w:r>
      <w:r w:rsidRPr="00ED3757">
        <w:t>.3.2</w:t>
      </w:r>
      <w:r w:rsidRPr="00ED3757">
        <w:tab/>
        <w:t>256</w:t>
      </w:r>
      <w:r>
        <w:t>-</w:t>
      </w:r>
      <w:r w:rsidRPr="00ED3757">
        <w:t>bit key support</w:t>
      </w:r>
      <w:bookmarkEnd w:id="26"/>
    </w:p>
    <w:p w14:paraId="56A6CBA2" w14:textId="77777777" w:rsidR="00315383" w:rsidRPr="00ED3757" w:rsidRDefault="00315383" w:rsidP="00315383">
      <w:r w:rsidRPr="00ED3757">
        <w:t>MILENAGE was designed for UMTS, before LTE had been standard</w:t>
      </w:r>
      <w:r>
        <w:t>ize</w:t>
      </w:r>
      <w:r w:rsidRPr="00ED3757">
        <w:t>d.</w:t>
      </w:r>
      <w:r>
        <w:t xml:space="preserve"> </w:t>
      </w:r>
      <w:r w:rsidRPr="00ED3757">
        <w:t>UMTS supports only a 128</w:t>
      </w:r>
      <w:r>
        <w:t>-</w:t>
      </w:r>
      <w:r w:rsidRPr="00ED3757">
        <w:t>bit K value, but LTE allows K to be either 128 or 256 bits long.</w:t>
      </w:r>
      <w:r>
        <w:t xml:space="preserve"> </w:t>
      </w:r>
      <w:r w:rsidRPr="00ED3757">
        <w:t xml:space="preserve">It was therefore felt highly desirable for </w:t>
      </w:r>
      <w:r>
        <w:t>Tuak</w:t>
      </w:r>
      <w:r w:rsidRPr="00ED3757">
        <w:t xml:space="preserve"> to accommodate either a 128</w:t>
      </w:r>
      <w:r>
        <w:t>-</w:t>
      </w:r>
      <w:r w:rsidRPr="00ED3757">
        <w:t>bit or a 256</w:t>
      </w:r>
      <w:r>
        <w:t>-</w:t>
      </w:r>
      <w:r w:rsidRPr="00ED3757">
        <w:t>bit K.</w:t>
      </w:r>
    </w:p>
    <w:p w14:paraId="57DEE263" w14:textId="77777777" w:rsidR="00315383" w:rsidRPr="00ED3757" w:rsidRDefault="00315383" w:rsidP="00315383">
      <w:pPr>
        <w:pStyle w:val="Heading3"/>
      </w:pPr>
      <w:bookmarkStart w:id="27" w:name="_Toc478405642"/>
      <w:r>
        <w:t>6</w:t>
      </w:r>
      <w:r w:rsidRPr="00ED3757">
        <w:t>.3.3</w:t>
      </w:r>
      <w:r w:rsidRPr="00ED3757">
        <w:tab/>
        <w:t>Operator custom</w:t>
      </w:r>
      <w:r>
        <w:t>iza</w:t>
      </w:r>
      <w:r w:rsidRPr="00ED3757">
        <w:t>tion</w:t>
      </w:r>
      <w:bookmarkEnd w:id="27"/>
    </w:p>
    <w:p w14:paraId="1C9FD652" w14:textId="77777777" w:rsidR="00315383" w:rsidRPr="00ED3757" w:rsidRDefault="00315383" w:rsidP="00315383">
      <w:r w:rsidRPr="00ED3757">
        <w:t>MILENAGE allows some custom</w:t>
      </w:r>
      <w:r>
        <w:t>iza</w:t>
      </w:r>
      <w:r w:rsidRPr="00ED3757">
        <w:t xml:space="preserve">tion by each mobile operator. In particular, each operator needs to choose its own value of an </w:t>
      </w:r>
      <w:r>
        <w:t>"</w:t>
      </w:r>
      <w:r w:rsidRPr="00ED3757">
        <w:t>Operator Variant Algorithm Configuration Field</w:t>
      </w:r>
      <w:r>
        <w:t>"</w:t>
      </w:r>
      <w:r w:rsidRPr="00ED3757">
        <w:t xml:space="preserve"> called OP.</w:t>
      </w:r>
      <w:r>
        <w:t xml:space="preserve"> </w:t>
      </w:r>
      <w:r w:rsidRPr="00ED3757">
        <w:t>There are also other constants within the MILENAGE algorithm that can be varied if required.</w:t>
      </w:r>
      <w:r>
        <w:t xml:space="preserve"> </w:t>
      </w:r>
      <w:r w:rsidRPr="00ED3757">
        <w:t>This operator custom</w:t>
      </w:r>
      <w:r>
        <w:t>iza</w:t>
      </w:r>
      <w:r w:rsidRPr="00ED3757">
        <w:t>tion serves two main purposes:</w:t>
      </w:r>
    </w:p>
    <w:p w14:paraId="3AEDBFE9" w14:textId="77777777" w:rsidR="00315383" w:rsidRPr="00ED3757" w:rsidRDefault="00315383" w:rsidP="00315383">
      <w:pPr>
        <w:pStyle w:val="B1"/>
      </w:pPr>
      <w:r>
        <w:t>-</w:t>
      </w:r>
      <w:r>
        <w:tab/>
      </w:r>
      <w:r w:rsidRPr="00ED3757">
        <w:t>It means that USIMs for different operators are not interchangeable, either through trivial modification of inputs and outputs or by reprogramming of a blank USIM.</w:t>
      </w:r>
    </w:p>
    <w:p w14:paraId="4DE8295B" w14:textId="77777777" w:rsidR="00315383" w:rsidRPr="00ED3757" w:rsidRDefault="00315383" w:rsidP="00315383">
      <w:pPr>
        <w:pStyle w:val="B1"/>
      </w:pPr>
      <w:r>
        <w:t>-</w:t>
      </w:r>
      <w:r>
        <w:tab/>
      </w:r>
      <w:r w:rsidRPr="00ED3757">
        <w:t>By keeping some algorithm details secret, some attacks (such as side channel attacks like power analysis) become a little harder to carry out.</w:t>
      </w:r>
    </w:p>
    <w:p w14:paraId="5E876E7C" w14:textId="77777777" w:rsidR="00315383" w:rsidRPr="00ED3757" w:rsidRDefault="00315383" w:rsidP="00315383">
      <w:r w:rsidRPr="00ED3757">
        <w:t>This operator custom</w:t>
      </w:r>
      <w:r>
        <w:t>iza</w:t>
      </w:r>
      <w:r w:rsidRPr="00ED3757">
        <w:t>tion was not a required feature when MILENAGE was being design, but it has been well received by operators.</w:t>
      </w:r>
      <w:r>
        <w:t xml:space="preserve"> </w:t>
      </w:r>
      <w:r w:rsidRPr="00ED3757">
        <w:t>It was therefore felt desirable to include a similar operator custom</w:t>
      </w:r>
      <w:r>
        <w:t>iza</w:t>
      </w:r>
      <w:r w:rsidRPr="00ED3757">
        <w:t xml:space="preserve">tion feature in </w:t>
      </w:r>
      <w:r>
        <w:t>Tuak</w:t>
      </w:r>
      <w:r w:rsidRPr="00ED3757">
        <w:t>.</w:t>
      </w:r>
    </w:p>
    <w:p w14:paraId="0CA67081" w14:textId="77777777" w:rsidR="00315383" w:rsidRPr="00ED3757" w:rsidRDefault="00315383" w:rsidP="00315383">
      <w:pPr>
        <w:pStyle w:val="Heading3"/>
      </w:pPr>
      <w:bookmarkStart w:id="28" w:name="_Toc478405643"/>
      <w:r>
        <w:t>6</w:t>
      </w:r>
      <w:r w:rsidRPr="00ED3757">
        <w:t>.3.4</w:t>
      </w:r>
      <w:r w:rsidRPr="00ED3757">
        <w:tab/>
        <w:t>Implementation and operational considerations</w:t>
      </w:r>
      <w:bookmarkEnd w:id="28"/>
    </w:p>
    <w:p w14:paraId="6836B617" w14:textId="77777777" w:rsidR="00315383" w:rsidRPr="00ED3757" w:rsidRDefault="00315383" w:rsidP="00315383">
      <w:pPr>
        <w:rPr>
          <w:lang w:eastAsia="en-GB"/>
        </w:rPr>
      </w:pPr>
      <w:r w:rsidRPr="00ED3757">
        <w:rPr>
          <w:lang w:eastAsia="en-GB"/>
        </w:rPr>
        <w:t>The performance and complexity requirements stated at the time of the MILENAGE design stipulate a maximum run time of 500</w:t>
      </w:r>
      <w:r>
        <w:rPr>
          <w:lang w:eastAsia="en-GB"/>
        </w:rPr>
        <w:t> </w:t>
      </w:r>
      <w:r w:rsidRPr="00ED3757">
        <w:rPr>
          <w:lang w:eastAsia="en-GB"/>
        </w:rPr>
        <w:t xml:space="preserve">ms on </w:t>
      </w:r>
      <w:r>
        <w:rPr>
          <w:lang w:eastAsia="en-GB"/>
        </w:rPr>
        <w:t>"</w:t>
      </w:r>
      <w:r w:rsidRPr="00ED3757">
        <w:rPr>
          <w:lang w:eastAsia="en-GB"/>
        </w:rPr>
        <w:t>an IC card equipped with an 8</w:t>
      </w:r>
      <w:r>
        <w:rPr>
          <w:lang w:eastAsia="en-GB"/>
        </w:rPr>
        <w:t>-</w:t>
      </w:r>
      <w:r w:rsidRPr="00ED3757">
        <w:rPr>
          <w:lang w:eastAsia="en-GB"/>
        </w:rPr>
        <w:t>bit microprocessor running at 3</w:t>
      </w:r>
      <w:r>
        <w:rPr>
          <w:lang w:eastAsia="en-GB"/>
        </w:rPr>
        <w:t>,</w:t>
      </w:r>
      <w:r w:rsidRPr="00ED3757">
        <w:rPr>
          <w:lang w:eastAsia="en-GB"/>
        </w:rPr>
        <w:t>25 MHz with 8 kbyte ROM and 300</w:t>
      </w:r>
      <w:r>
        <w:rPr>
          <w:lang w:eastAsia="en-GB"/>
        </w:rPr>
        <w:t> </w:t>
      </w:r>
      <w:r w:rsidRPr="00ED3757">
        <w:rPr>
          <w:lang w:eastAsia="en-GB"/>
        </w:rPr>
        <w:t>byte RAM</w:t>
      </w:r>
      <w:r>
        <w:rPr>
          <w:lang w:eastAsia="en-GB"/>
        </w:rPr>
        <w:t>"</w:t>
      </w:r>
      <w:r w:rsidRPr="00ED3757">
        <w:rPr>
          <w:lang w:eastAsia="en-GB"/>
        </w:rPr>
        <w:t>.</w:t>
      </w:r>
      <w:r>
        <w:rPr>
          <w:lang w:eastAsia="en-GB"/>
        </w:rPr>
        <w:t xml:space="preserve"> </w:t>
      </w:r>
      <w:r w:rsidRPr="00ED3757">
        <w:rPr>
          <w:lang w:eastAsia="en-GB"/>
        </w:rPr>
        <w:t>As noted in [</w:t>
      </w:r>
      <w:r>
        <w:rPr>
          <w:lang w:eastAsia="en-GB"/>
        </w:rPr>
        <w:t>9</w:t>
      </w:r>
      <w:r w:rsidRPr="00ED3757">
        <w:rPr>
          <w:lang w:eastAsia="en-GB"/>
        </w:rPr>
        <w:t>], however:</w:t>
      </w:r>
    </w:p>
    <w:p w14:paraId="15F47729" w14:textId="77777777" w:rsidR="00315383" w:rsidRPr="00ED3757" w:rsidRDefault="00315383" w:rsidP="00315383">
      <w:pPr>
        <w:ind w:left="284"/>
        <w:rPr>
          <w:lang w:eastAsia="en-GB"/>
        </w:rPr>
      </w:pPr>
      <w:r w:rsidRPr="00ED3757">
        <w:rPr>
          <w:lang w:eastAsia="en-GB"/>
        </w:rPr>
        <w:t>Technology has moved on quite significantly and it might be quite hard to even find a SIM chip that has these minimal capabilities, and indeed many do not have ROM any more. Furthermore the target is a little ambiguous and could be interpreted that if you ran all the functions in sequence each could take 500</w:t>
      </w:r>
      <w:r>
        <w:rPr>
          <w:lang w:eastAsia="en-GB"/>
        </w:rPr>
        <w:t> </w:t>
      </w:r>
      <w:r w:rsidRPr="00ED3757">
        <w:rPr>
          <w:lang w:eastAsia="en-GB"/>
        </w:rPr>
        <w:t>ms. It is also not clear how much of the ROM and RAM can be used. A more appropria</w:t>
      </w:r>
      <w:r>
        <w:rPr>
          <w:lang w:eastAsia="en-GB"/>
        </w:rPr>
        <w:t>te and modern target could be:</w:t>
      </w:r>
    </w:p>
    <w:p w14:paraId="5E8C1B76" w14:textId="77777777" w:rsidR="00315383" w:rsidRPr="00847035" w:rsidRDefault="00315383" w:rsidP="00315383">
      <w:pPr>
        <w:ind w:left="284"/>
        <w:rPr>
          <w:i/>
        </w:rPr>
      </w:pPr>
      <w:r w:rsidRPr="00847035">
        <w:rPr>
          <w:i/>
          <w:lang w:eastAsia="en-GB"/>
        </w:rPr>
        <w:t xml:space="preserve">"The functions </w:t>
      </w:r>
      <w:r w:rsidRPr="00847035">
        <w:rPr>
          <w:b/>
          <w:i/>
          <w:lang w:eastAsia="en-GB"/>
        </w:rPr>
        <w:t>f1–f5</w:t>
      </w:r>
      <w:r w:rsidRPr="00847035">
        <w:rPr>
          <w:i/>
          <w:lang w:eastAsia="en-GB"/>
        </w:rPr>
        <w:t xml:space="preserve"> and </w:t>
      </w:r>
      <w:r w:rsidRPr="00847035">
        <w:rPr>
          <w:b/>
          <w:i/>
          <w:lang w:eastAsia="en-GB"/>
        </w:rPr>
        <w:t>f1*</w:t>
      </w:r>
      <w:r w:rsidRPr="00847035">
        <w:rPr>
          <w:i/>
          <w:lang w:eastAsia="en-GB"/>
        </w:rPr>
        <w:t xml:space="preserve"> </w:t>
      </w:r>
      <w:r>
        <w:rPr>
          <w:i/>
          <w:lang w:eastAsia="en-GB"/>
        </w:rPr>
        <w:t>should</w:t>
      </w:r>
      <w:r w:rsidRPr="00847035">
        <w:rPr>
          <w:i/>
          <w:lang w:eastAsia="en-GB"/>
        </w:rPr>
        <w:t xml:space="preserve"> be designed so that they can be implemented on a midrange microprocessor IC card (typically 16</w:t>
      </w:r>
      <w:r>
        <w:rPr>
          <w:i/>
          <w:lang w:eastAsia="en-GB"/>
        </w:rPr>
        <w:t>-</w:t>
      </w:r>
      <w:r w:rsidRPr="00847035">
        <w:rPr>
          <w:i/>
          <w:lang w:eastAsia="en-GB"/>
        </w:rPr>
        <w:t>bit CPU), occupying no more than 8kbytes nonvolatile</w:t>
      </w:r>
      <w:r>
        <w:rPr>
          <w:i/>
          <w:lang w:eastAsia="en-GB"/>
        </w:rPr>
        <w:t>-</w:t>
      </w:r>
      <w:r w:rsidRPr="00847035">
        <w:rPr>
          <w:i/>
          <w:lang w:eastAsia="en-GB"/>
        </w:rPr>
        <w:t>memory (NVM), reserving no more than 300 bytes of RAM and producing AK, XMACA, RES, CK and IK in less than 500 ms total execution time."</w:t>
      </w:r>
    </w:p>
    <w:p w14:paraId="40066737" w14:textId="77777777" w:rsidR="00315383" w:rsidRPr="00ED3757" w:rsidRDefault="00315383" w:rsidP="00315383">
      <w:pPr>
        <w:pStyle w:val="Heading1"/>
      </w:pPr>
      <w:bookmarkStart w:id="29" w:name="_Toc478405644"/>
      <w:r>
        <w:t>7</w:t>
      </w:r>
      <w:r w:rsidRPr="00ED3757">
        <w:tab/>
        <w:t xml:space="preserve">Overview of the </w:t>
      </w:r>
      <w:r>
        <w:t>Tuak</w:t>
      </w:r>
      <w:r w:rsidRPr="00ED3757">
        <w:t xml:space="preserve"> design</w:t>
      </w:r>
      <w:bookmarkEnd w:id="29"/>
    </w:p>
    <w:p w14:paraId="50B291A8" w14:textId="77777777" w:rsidR="00315383" w:rsidRPr="00ED3757" w:rsidRDefault="00315383" w:rsidP="00315383">
      <w:pPr>
        <w:spacing w:after="240"/>
        <w:rPr>
          <w:lang w:eastAsia="en-GB"/>
        </w:rPr>
      </w:pPr>
      <w:r w:rsidRPr="00ED3757">
        <w:rPr>
          <w:lang w:eastAsia="en-GB"/>
        </w:rPr>
        <w:t xml:space="preserve">The detailed specifications of the 3GPP </w:t>
      </w:r>
      <w:r>
        <w:rPr>
          <w:lang w:eastAsia="en-GB"/>
        </w:rPr>
        <w:t>Tuak</w:t>
      </w:r>
      <w:r w:rsidRPr="00ED3757">
        <w:rPr>
          <w:lang w:eastAsia="en-GB"/>
        </w:rPr>
        <w:t xml:space="preserve"> algorithms can be found in [</w:t>
      </w:r>
      <w:r>
        <w:rPr>
          <w:lang w:eastAsia="en-GB"/>
        </w:rPr>
        <w:t>5</w:t>
      </w:r>
      <w:r w:rsidRPr="00ED3757">
        <w:rPr>
          <w:lang w:eastAsia="en-GB"/>
        </w:rPr>
        <w:t xml:space="preserve">]. The following diagram illustrates the design of the </w:t>
      </w:r>
      <w:r>
        <w:rPr>
          <w:lang w:eastAsia="en-GB"/>
        </w:rPr>
        <w:t>Tuak</w:t>
      </w:r>
      <w:r w:rsidRPr="00ED3757">
        <w:rPr>
          <w:lang w:eastAsia="en-GB"/>
        </w:rPr>
        <w:t xml:space="preserve"> algorithms.</w:t>
      </w:r>
      <w:r>
        <w:rPr>
          <w:lang w:eastAsia="en-GB"/>
        </w:rPr>
        <w:t xml:space="preserve"> </w:t>
      </w:r>
      <w:r w:rsidRPr="00ED3757">
        <w:rPr>
          <w:lang w:eastAsia="en-GB"/>
        </w:rPr>
        <w:t xml:space="preserve">See </w:t>
      </w:r>
      <w:r>
        <w:rPr>
          <w:lang w:eastAsia="en-GB"/>
        </w:rPr>
        <w:t>clause</w:t>
      </w:r>
      <w:r w:rsidRPr="00ED3757">
        <w:rPr>
          <w:lang w:eastAsia="en-GB"/>
        </w:rPr>
        <w:t xml:space="preserve"> </w:t>
      </w:r>
      <w:r>
        <w:rPr>
          <w:lang w:eastAsia="en-GB"/>
        </w:rPr>
        <w:t>8</w:t>
      </w:r>
      <w:r w:rsidRPr="00ED3757">
        <w:rPr>
          <w:lang w:eastAsia="en-GB"/>
        </w:rPr>
        <w:t>.10 for an explanation of TOP and TOP</w:t>
      </w:r>
      <w:r w:rsidRPr="00ED3757">
        <w:rPr>
          <w:vertAlign w:val="subscript"/>
          <w:lang w:eastAsia="en-GB"/>
        </w:rPr>
        <w:t>C</w:t>
      </w:r>
      <w:r w:rsidRPr="00ED3757">
        <w:rPr>
          <w:lang w:eastAsia="en-GB"/>
        </w:rPr>
        <w:t>.</w:t>
      </w:r>
    </w:p>
    <w:p w14:paraId="6D8AAA5A" w14:textId="77777777" w:rsidR="00315383" w:rsidRDefault="00315383" w:rsidP="00315383">
      <w:pPr>
        <w:pStyle w:val="TF"/>
      </w:pPr>
      <w:r w:rsidRPr="00ED3757">
        <w:pict w14:anchorId="2C32384E">
          <v:shape id="_x0000_s1026" type="#_x0000_t75" style="width:301.5pt;height:376.95pt;mso-position-horizontal-relative:char;mso-position-vertical-relative:line">
            <v:imagedata r:id="rId23" o:title=""/>
            <w10:anchorlock/>
          </v:shape>
        </w:pict>
      </w:r>
    </w:p>
    <w:p w14:paraId="7BB6341B" w14:textId="77777777" w:rsidR="00315383" w:rsidRPr="00ED3757" w:rsidRDefault="00315383" w:rsidP="00315383">
      <w:pPr>
        <w:pStyle w:val="TH"/>
        <w:rPr>
          <w:lang w:eastAsia="en-GB"/>
        </w:rPr>
      </w:pPr>
      <w:r>
        <w:t>Figure 1</w:t>
      </w:r>
    </w:p>
    <w:p w14:paraId="17F9E1ED" w14:textId="77777777" w:rsidR="00315383" w:rsidRPr="00ED3757" w:rsidRDefault="00315383" w:rsidP="00315383">
      <w:pPr>
        <w:pStyle w:val="Heading1"/>
      </w:pPr>
      <w:bookmarkStart w:id="30" w:name="_Toc478405645"/>
      <w:r>
        <w:t>8</w:t>
      </w:r>
      <w:r w:rsidRPr="00ED3757">
        <w:tab/>
        <w:t>Design rationale</w:t>
      </w:r>
      <w:bookmarkEnd w:id="30"/>
    </w:p>
    <w:p w14:paraId="685D0D26" w14:textId="77777777" w:rsidR="00315383" w:rsidRDefault="00315383" w:rsidP="00315383">
      <w:pPr>
        <w:pStyle w:val="Heading2"/>
        <w:rPr>
          <w:lang w:eastAsia="en-GB"/>
        </w:rPr>
      </w:pPr>
      <w:bookmarkStart w:id="31" w:name="_Toc478405646"/>
      <w:r>
        <w:rPr>
          <w:lang w:eastAsia="en-GB"/>
        </w:rPr>
        <w:t>8.0</w:t>
      </w:r>
      <w:r>
        <w:rPr>
          <w:lang w:eastAsia="en-GB"/>
        </w:rPr>
        <w:tab/>
        <w:t>Introduction</w:t>
      </w:r>
      <w:bookmarkEnd w:id="31"/>
    </w:p>
    <w:p w14:paraId="54CE52A8" w14:textId="77777777" w:rsidR="00315383" w:rsidRPr="00ED3757" w:rsidRDefault="00315383" w:rsidP="00315383">
      <w:pPr>
        <w:spacing w:after="240"/>
        <w:rPr>
          <w:lang w:eastAsia="en-GB"/>
        </w:rPr>
      </w:pPr>
      <w:r w:rsidRPr="00ED3757">
        <w:rPr>
          <w:lang w:eastAsia="en-GB"/>
        </w:rPr>
        <w:t xml:space="preserve">This </w:t>
      </w:r>
      <w:r>
        <w:rPr>
          <w:lang w:eastAsia="en-GB"/>
        </w:rPr>
        <w:t>clause</w:t>
      </w:r>
      <w:r w:rsidRPr="00ED3757">
        <w:rPr>
          <w:lang w:eastAsia="en-GB"/>
        </w:rPr>
        <w:t xml:space="preserve"> outlines the decision process that led to the </w:t>
      </w:r>
      <w:r>
        <w:rPr>
          <w:lang w:eastAsia="en-GB"/>
        </w:rPr>
        <w:t>Tuak</w:t>
      </w:r>
      <w:r w:rsidRPr="00ED3757">
        <w:rPr>
          <w:lang w:eastAsia="en-GB"/>
        </w:rPr>
        <w:t xml:space="preserve"> design.</w:t>
      </w:r>
    </w:p>
    <w:p w14:paraId="0A45C76F" w14:textId="77777777" w:rsidR="00315383" w:rsidRPr="00ED3757" w:rsidRDefault="00315383" w:rsidP="00315383">
      <w:pPr>
        <w:pStyle w:val="Heading2"/>
        <w:rPr>
          <w:lang w:eastAsia="en-GB"/>
        </w:rPr>
      </w:pPr>
      <w:bookmarkStart w:id="32" w:name="_Toc478405647"/>
      <w:r>
        <w:rPr>
          <w:lang w:eastAsia="en-GB"/>
        </w:rPr>
        <w:t>8</w:t>
      </w:r>
      <w:r w:rsidRPr="00ED3757">
        <w:rPr>
          <w:lang w:eastAsia="en-GB"/>
        </w:rPr>
        <w:t>.1</w:t>
      </w:r>
      <w:r w:rsidRPr="00ED3757">
        <w:rPr>
          <w:lang w:eastAsia="en-GB"/>
        </w:rPr>
        <w:tab/>
        <w:t>Brand new design, or design based on an existing public algorithm?</w:t>
      </w:r>
      <w:bookmarkEnd w:id="32"/>
    </w:p>
    <w:p w14:paraId="32009CFB" w14:textId="77777777" w:rsidR="00315383" w:rsidRPr="00ED3757" w:rsidRDefault="00315383" w:rsidP="00315383">
      <w:r w:rsidRPr="00ED3757">
        <w:t>For obvious reasons of confidence in the design – both SAGE</w:t>
      </w:r>
      <w:r>
        <w:t>'</w:t>
      </w:r>
      <w:r w:rsidRPr="00ED3757">
        <w:t>s confidence and the public</w:t>
      </w:r>
      <w:r>
        <w:t>'</w:t>
      </w:r>
      <w:r w:rsidRPr="00ED3757">
        <w:t>s confidence – it was preferable to base the new authentication and key agreement algorithm on a well studied existing public algorithm.</w:t>
      </w:r>
    </w:p>
    <w:p w14:paraId="5C9310BD" w14:textId="77777777" w:rsidR="00315383" w:rsidRPr="00ED3757" w:rsidRDefault="00315383" w:rsidP="00315383">
      <w:pPr>
        <w:pStyle w:val="Heading2"/>
        <w:rPr>
          <w:lang w:eastAsia="en-GB"/>
        </w:rPr>
      </w:pPr>
      <w:bookmarkStart w:id="33" w:name="_Toc478405648"/>
      <w:r>
        <w:rPr>
          <w:lang w:eastAsia="en-GB"/>
        </w:rPr>
        <w:t>8</w:t>
      </w:r>
      <w:r w:rsidRPr="00ED3757">
        <w:rPr>
          <w:lang w:eastAsia="en-GB"/>
        </w:rPr>
        <w:t>.2</w:t>
      </w:r>
      <w:r w:rsidRPr="00ED3757">
        <w:rPr>
          <w:lang w:eastAsia="en-GB"/>
        </w:rPr>
        <w:tab/>
        <w:t>Block cipher, stream cipher, MAC or hash function?</w:t>
      </w:r>
      <w:bookmarkEnd w:id="33"/>
    </w:p>
    <w:p w14:paraId="10F60E69" w14:textId="77777777" w:rsidR="00315383" w:rsidRPr="00ED3757" w:rsidRDefault="00315383" w:rsidP="00315383">
      <w:r w:rsidRPr="00ED3757">
        <w:t>While it</w:t>
      </w:r>
      <w:r>
        <w:t xml:space="preserve"> i</w:t>
      </w:r>
      <w:r w:rsidRPr="00ED3757">
        <w:t>s possible in principle to use a public key algorithm as a building block, this would intuitively be a strange choice in a naturally symmetric key context, and a brief analysis indicated only d</w:t>
      </w:r>
      <w:r>
        <w:t>iza</w:t>
      </w:r>
      <w:r w:rsidRPr="00ED3757">
        <w:t>dvantages.</w:t>
      </w:r>
      <w:r>
        <w:t xml:space="preserve"> </w:t>
      </w:r>
      <w:r w:rsidRPr="00ED3757">
        <w:t>So in practice it makes sense to take a symmetric key or keyless algorithm as the starting point.</w:t>
      </w:r>
    </w:p>
    <w:p w14:paraId="4A938D43" w14:textId="77777777" w:rsidR="00315383" w:rsidRPr="00ED3757" w:rsidRDefault="00315383" w:rsidP="00315383">
      <w:r w:rsidRPr="00ED3757">
        <w:t>Stream ciphers would be a poor fit here – they typically need a pre</w:t>
      </w:r>
      <w:r>
        <w:t>-</w:t>
      </w:r>
      <w:r w:rsidRPr="00ED3757">
        <w:t>run before output can be extracted, making them expensive for short data sizes, even though they may be very efficient for large quantities of data. And there are no dedicated MAC functions (as opposed to e.g. block ciphers in a MAC mode) with enough public trust.</w:t>
      </w:r>
      <w:r>
        <w:t xml:space="preserve"> </w:t>
      </w:r>
      <w:r w:rsidRPr="00ED3757">
        <w:t>So, realistically, the candidate building blocks are block ciphers or hash functions.</w:t>
      </w:r>
    </w:p>
    <w:p w14:paraId="199F293F" w14:textId="77777777" w:rsidR="00315383" w:rsidRPr="00ED3757" w:rsidRDefault="00315383" w:rsidP="00315383">
      <w:r w:rsidRPr="00ED3757">
        <w:t>At first glance, block ciphers might seem a more natural starting point, since it might be possible to slot them directly into the MILENAGE framework, in place of AES.</w:t>
      </w:r>
      <w:r>
        <w:t xml:space="preserve"> </w:t>
      </w:r>
      <w:r w:rsidRPr="00ED3757">
        <w:t>But after looking at the obvious choices of well established public domain block ciphers, it appeared that they all had limitations:</w:t>
      </w:r>
    </w:p>
    <w:p w14:paraId="09FE0A91" w14:textId="77777777" w:rsidR="00315383" w:rsidRPr="00ED3757" w:rsidRDefault="00315383" w:rsidP="00315383">
      <w:pPr>
        <w:pStyle w:val="B1"/>
      </w:pPr>
      <w:r>
        <w:t>-</w:t>
      </w:r>
      <w:r>
        <w:tab/>
      </w:r>
      <w:r w:rsidRPr="00ED3757">
        <w:t>CAMELLIA, SERPENT and ARIA all seem too close to AES – if an advance in cryptanalytic theory threatens AES, it was thought too likely that it would threaten these algorithms too.</w:t>
      </w:r>
      <w:r>
        <w:t xml:space="preserve"> </w:t>
      </w:r>
      <w:r w:rsidRPr="00ED3757">
        <w:t>One of SAGE</w:t>
      </w:r>
      <w:r>
        <w:t>'</w:t>
      </w:r>
      <w:r w:rsidRPr="00ED3757">
        <w:t>s fundamental design goals was to avoid this.</w:t>
      </w:r>
    </w:p>
    <w:p w14:paraId="71E80463" w14:textId="77777777" w:rsidR="00315383" w:rsidRPr="00ED3757" w:rsidRDefault="00315383" w:rsidP="00315383">
      <w:pPr>
        <w:pStyle w:val="B1"/>
      </w:pPr>
      <w:r>
        <w:t>-</w:t>
      </w:r>
      <w:r>
        <w:tab/>
      </w:r>
      <w:r w:rsidRPr="00ED3757">
        <w:t>IDEA, SEED and TEA / XTEA don</w:t>
      </w:r>
      <w:r>
        <w:t>'</w:t>
      </w:r>
      <w:r w:rsidRPr="00ED3757">
        <w:t>t support a 256</w:t>
      </w:r>
      <w:r>
        <w:t>-</w:t>
      </w:r>
      <w:r w:rsidRPr="00ED3757">
        <w:t>bit key.</w:t>
      </w:r>
      <w:r>
        <w:t xml:space="preserve"> </w:t>
      </w:r>
      <w:r w:rsidRPr="00ED3757">
        <w:t>Accommodating a 256</w:t>
      </w:r>
      <w:r>
        <w:t>-</w:t>
      </w:r>
      <w:r w:rsidRPr="00ED3757">
        <w:t>bit key was considered desirable, since LTE allows that.</w:t>
      </w:r>
    </w:p>
    <w:p w14:paraId="6CFD2E24" w14:textId="77777777" w:rsidR="00315383" w:rsidRPr="00ED3757" w:rsidRDefault="00315383" w:rsidP="00315383">
      <w:pPr>
        <w:pStyle w:val="B1"/>
      </w:pPr>
      <w:r>
        <w:t>-</w:t>
      </w:r>
      <w:r>
        <w:tab/>
      </w:r>
      <w:r w:rsidRPr="00ED3757">
        <w:t>CAST, CLEFIA and RC6 seemed to be encumbered with IPR.</w:t>
      </w:r>
      <w:r>
        <w:t xml:space="preserve"> </w:t>
      </w:r>
      <w:r w:rsidRPr="00ED3757">
        <w:t>SAGE preferred to choose a building block that was open for public use without IPR considerations.</w:t>
      </w:r>
    </w:p>
    <w:p w14:paraId="47E015BC" w14:textId="77777777" w:rsidR="00315383" w:rsidRPr="00ED3757" w:rsidRDefault="00315383" w:rsidP="00315383">
      <w:pPr>
        <w:pStyle w:val="B1"/>
      </w:pPr>
      <w:bookmarkStart w:id="34" w:name="OLE_LINK1"/>
      <w:bookmarkStart w:id="35" w:name="OLE_LINK2"/>
      <w:r>
        <w:t>-</w:t>
      </w:r>
      <w:r>
        <w:tab/>
      </w:r>
      <w:r w:rsidRPr="00ED3757">
        <w:t>BLOWFISH and TWOFISH use key dependent S</w:t>
      </w:r>
      <w:r>
        <w:t>-</w:t>
      </w:r>
      <w:r w:rsidRPr="00ED3757">
        <w:t>boxes, which SAGE felt were likely to add implementation or computational overheads.</w:t>
      </w:r>
    </w:p>
    <w:bookmarkEnd w:id="34"/>
    <w:bookmarkEnd w:id="35"/>
    <w:p w14:paraId="7AAEB478" w14:textId="77777777" w:rsidR="00315383" w:rsidRPr="00ED3757" w:rsidRDefault="00315383" w:rsidP="00315383">
      <w:pPr>
        <w:pStyle w:val="B1"/>
      </w:pPr>
      <w:r>
        <w:t>-</w:t>
      </w:r>
      <w:r>
        <w:tab/>
      </w:r>
      <w:r w:rsidRPr="00ED3757">
        <w:t>MARS was felt by many commentators during the AES competition not to be well suited for smart card implementation.</w:t>
      </w:r>
    </w:p>
    <w:p w14:paraId="1B4E645F" w14:textId="77777777" w:rsidR="00315383" w:rsidRPr="00ED3757" w:rsidRDefault="00315383" w:rsidP="00315383">
      <w:pPr>
        <w:jc w:val="both"/>
      </w:pPr>
      <w:r w:rsidRPr="00ED3757">
        <w:t>Note that there is no need for any decryption process as part of the authentication and key agreement algorithm.</w:t>
      </w:r>
      <w:r>
        <w:t xml:space="preserve"> </w:t>
      </w:r>
      <w:r w:rsidRPr="00ED3757">
        <w:t>A one</w:t>
      </w:r>
      <w:r>
        <w:t>-</w:t>
      </w:r>
      <w:r w:rsidRPr="00ED3757">
        <w:t>way function, such as a hash function, is fine for this purpose.</w:t>
      </w:r>
    </w:p>
    <w:p w14:paraId="296D3EE5" w14:textId="77777777" w:rsidR="00315383" w:rsidRPr="00ED3757" w:rsidRDefault="00315383" w:rsidP="00315383">
      <w:pPr>
        <w:jc w:val="both"/>
      </w:pPr>
      <w:r w:rsidRPr="00ED3757">
        <w:t>So SAGE determined on a hash function as the best type of building block to use.</w:t>
      </w:r>
    </w:p>
    <w:p w14:paraId="5F129B60" w14:textId="77777777" w:rsidR="00315383" w:rsidRPr="00ED3757" w:rsidRDefault="00315383" w:rsidP="00315383">
      <w:pPr>
        <w:pStyle w:val="Heading2"/>
        <w:rPr>
          <w:lang w:eastAsia="en-GB"/>
        </w:rPr>
      </w:pPr>
      <w:bookmarkStart w:id="36" w:name="_Toc478405649"/>
      <w:r>
        <w:rPr>
          <w:lang w:eastAsia="en-GB"/>
        </w:rPr>
        <w:t>8</w:t>
      </w:r>
      <w:r w:rsidRPr="00ED3757">
        <w:rPr>
          <w:lang w:eastAsia="en-GB"/>
        </w:rPr>
        <w:t>.3</w:t>
      </w:r>
      <w:r w:rsidRPr="00ED3757">
        <w:rPr>
          <w:lang w:eastAsia="en-GB"/>
        </w:rPr>
        <w:tab/>
        <w:t>Which hash function?</w:t>
      </w:r>
      <w:bookmarkEnd w:id="36"/>
    </w:p>
    <w:p w14:paraId="67DF96F3" w14:textId="77777777" w:rsidR="00315383" w:rsidRPr="00ED3757" w:rsidRDefault="00315383" w:rsidP="00315383">
      <w:r w:rsidRPr="00ED3757">
        <w:t>The ideal starting point would be a hash function that was well studied, reasonably efficient, and appeared to have a good security margin.</w:t>
      </w:r>
      <w:r>
        <w:t xml:space="preserve"> </w:t>
      </w:r>
      <w:r w:rsidRPr="00ED3757">
        <w:t>When SAGE began the design process, the SHA</w:t>
      </w:r>
      <w:r>
        <w:t>-</w:t>
      </w:r>
      <w:r w:rsidRPr="00ED3757">
        <w:t>3 competition was still under way, with five finalists selected (BLAKE, Grøstl, JH, Keccak and Skein); the other natural candidate was SHA</w:t>
      </w:r>
      <w:r>
        <w:t>-</w:t>
      </w:r>
      <w:r w:rsidRPr="00ED3757">
        <w:t>2.</w:t>
      </w:r>
      <w:r>
        <w:t xml:space="preserve"> </w:t>
      </w:r>
      <w:r w:rsidRPr="00ED3757">
        <w:t>Grøstl was quickly dismissed as being too close to AES.</w:t>
      </w:r>
      <w:r>
        <w:t xml:space="preserve"> </w:t>
      </w:r>
      <w:r w:rsidRPr="00ED3757">
        <w:t>Once Keccak was selected as the SHA</w:t>
      </w:r>
      <w:r>
        <w:t>-</w:t>
      </w:r>
      <w:r w:rsidRPr="00ED3757">
        <w:t>3 winner, however, it would have been perverse to choose any of the other SHA</w:t>
      </w:r>
      <w:r>
        <w:t>-</w:t>
      </w:r>
      <w:r w:rsidRPr="00ED3757">
        <w:t>3 finalists without a clear reason to do so, and there was no such clear reason – Keccak seemed an excellent candidate for our purposes.</w:t>
      </w:r>
      <w:r>
        <w:t xml:space="preserve"> </w:t>
      </w:r>
      <w:r w:rsidRPr="00ED3757">
        <w:t>So, SAGE</w:t>
      </w:r>
      <w:r>
        <w:t>'</w:t>
      </w:r>
      <w:r w:rsidRPr="00ED3757">
        <w:t>s choice was between Keccak and SHA</w:t>
      </w:r>
      <w:r>
        <w:t>-</w:t>
      </w:r>
      <w:r w:rsidRPr="00ED3757">
        <w:t>2.</w:t>
      </w:r>
    </w:p>
    <w:p w14:paraId="07AEE9C2" w14:textId="77777777" w:rsidR="00315383" w:rsidRPr="00ED3757" w:rsidRDefault="00315383" w:rsidP="00315383">
      <w:r w:rsidRPr="00ED3757">
        <w:t>Either of Keccak or SHA</w:t>
      </w:r>
      <w:r>
        <w:t>-</w:t>
      </w:r>
      <w:r w:rsidRPr="00ED3757">
        <w:t>2 would have been a good choice for the core building block.</w:t>
      </w:r>
      <w:r>
        <w:t xml:space="preserve"> </w:t>
      </w:r>
      <w:r w:rsidRPr="00ED3757">
        <w:t>Referring back to the reasons above for rejecting various block ciphers, it was noted that both Keccak and SHA</w:t>
      </w:r>
      <w:r>
        <w:t>-</w:t>
      </w:r>
      <w:r w:rsidRPr="00ED3757">
        <w:t>2 are very different from AES in their designs; can easily accommodate a 256</w:t>
      </w:r>
      <w:r>
        <w:t>-</w:t>
      </w:r>
      <w:r w:rsidRPr="00ED3757">
        <w:t>bit key; are believed to be free of restrictive IPR; and could be reasonably compact and efficient on smartcard platforms.</w:t>
      </w:r>
      <w:r>
        <w:t xml:space="preserve"> </w:t>
      </w:r>
      <w:r w:rsidRPr="00ED3757">
        <w:t>There were arguments in favour of each:</w:t>
      </w:r>
    </w:p>
    <w:p w14:paraId="5C4A6628" w14:textId="77777777" w:rsidR="00315383" w:rsidRPr="00ED3757" w:rsidRDefault="00315383" w:rsidP="00315383">
      <w:pPr>
        <w:pStyle w:val="B1"/>
      </w:pPr>
      <w:r>
        <w:t>-</w:t>
      </w:r>
      <w:r>
        <w:tab/>
      </w:r>
      <w:r w:rsidRPr="00ED3757">
        <w:t>SHA</w:t>
      </w:r>
      <w:r>
        <w:t>-</w:t>
      </w:r>
      <w:r w:rsidRPr="00ED3757">
        <w:t>2 had been in the public eye for longer.</w:t>
      </w:r>
      <w:r>
        <w:t xml:space="preserve"> </w:t>
      </w:r>
      <w:r w:rsidRPr="00ED3757">
        <w:t>However, Keccak was more intensively scrutinised during the SHA</w:t>
      </w:r>
      <w:r>
        <w:t>-</w:t>
      </w:r>
      <w:r w:rsidRPr="00ED3757">
        <w:t>3 competition.</w:t>
      </w:r>
    </w:p>
    <w:p w14:paraId="2D3DEC97" w14:textId="77777777" w:rsidR="00315383" w:rsidRPr="00ED3757" w:rsidRDefault="00315383" w:rsidP="00315383">
      <w:pPr>
        <w:pStyle w:val="B1"/>
      </w:pPr>
      <w:r>
        <w:t>-</w:t>
      </w:r>
      <w:r>
        <w:tab/>
      </w:r>
      <w:r w:rsidRPr="00ED3757">
        <w:t>More implementations were available for SHA</w:t>
      </w:r>
      <w:r>
        <w:t>-</w:t>
      </w:r>
      <w:r w:rsidRPr="00ED3757">
        <w:t>2.</w:t>
      </w:r>
    </w:p>
    <w:p w14:paraId="3BAA3173" w14:textId="77777777" w:rsidR="00315383" w:rsidRPr="00ED3757" w:rsidRDefault="00315383" w:rsidP="00315383">
      <w:pPr>
        <w:pStyle w:val="B1"/>
      </w:pPr>
      <w:r>
        <w:t>-</w:t>
      </w:r>
      <w:r>
        <w:tab/>
      </w:r>
      <w:r w:rsidRPr="00ED3757">
        <w:t>Keccak could become a particular focus for attack after being announced as the SHA</w:t>
      </w:r>
      <w:r>
        <w:t>-</w:t>
      </w:r>
      <w:r w:rsidRPr="00ED3757">
        <w:t>3 winner.</w:t>
      </w:r>
    </w:p>
    <w:p w14:paraId="0B37E564" w14:textId="77777777" w:rsidR="00315383" w:rsidRPr="00ED3757" w:rsidRDefault="00315383" w:rsidP="00315383">
      <w:pPr>
        <w:pStyle w:val="B1"/>
      </w:pPr>
      <w:r>
        <w:t>-</w:t>
      </w:r>
      <w:r>
        <w:tab/>
      </w:r>
      <w:r w:rsidRPr="00ED3757">
        <w:t>Keccak</w:t>
      </w:r>
      <w:r>
        <w:t>'</w:t>
      </w:r>
      <w:r w:rsidRPr="00ED3757">
        <w:t>s recommended MAC construction is simpler and more efficient than the HMAC construction that would normally be used to create a MAC from SHA</w:t>
      </w:r>
      <w:r>
        <w:t>-</w:t>
      </w:r>
      <w:r w:rsidRPr="00ED3757">
        <w:t>2.</w:t>
      </w:r>
      <w:r>
        <w:t xml:space="preserve"> </w:t>
      </w:r>
      <w:r w:rsidRPr="00ED3757">
        <w:t>(Simpler MAC constructions are possible for SHA</w:t>
      </w:r>
      <w:r>
        <w:t>-</w:t>
      </w:r>
      <w:r w:rsidRPr="00ED3757">
        <w:t>2, and would in practice be fine for our purposes … but would be less well trusted than HMAC.)</w:t>
      </w:r>
    </w:p>
    <w:p w14:paraId="7A67F448" w14:textId="77777777" w:rsidR="00315383" w:rsidRPr="00ED3757" w:rsidRDefault="00315383" w:rsidP="00315383">
      <w:pPr>
        <w:pStyle w:val="B1"/>
      </w:pPr>
      <w:r>
        <w:t>-</w:t>
      </w:r>
      <w:r>
        <w:tab/>
      </w:r>
      <w:r w:rsidRPr="00ED3757">
        <w:t>There were already publications showing how to real</w:t>
      </w:r>
      <w:r>
        <w:t>ize</w:t>
      </w:r>
      <w:r w:rsidRPr="00ED3757">
        <w:t xml:space="preserve"> Keccak in a way that protects against side channel attacks, with a modest implementation overhead.</w:t>
      </w:r>
      <w:r>
        <w:t xml:space="preserve"> </w:t>
      </w:r>
      <w:r w:rsidRPr="00ED3757">
        <w:t>Protecting SHA</w:t>
      </w:r>
      <w:r>
        <w:t>-</w:t>
      </w:r>
      <w:r w:rsidRPr="00ED3757">
        <w:t>2 against side channel attacks seemed less straightforward, and the complexity of doing so less clear.</w:t>
      </w:r>
      <w:r>
        <w:t xml:space="preserve"> </w:t>
      </w:r>
      <w:r w:rsidRPr="00ED3757">
        <w:t>Side channel attacks are of course very important for USIM</w:t>
      </w:r>
      <w:r>
        <w:t>-</w:t>
      </w:r>
      <w:r w:rsidRPr="00ED3757">
        <w:t>based authentication and key agreement algorithms.</w:t>
      </w:r>
      <w:r>
        <w:t xml:space="preserve"> Clause</w:t>
      </w:r>
      <w:r w:rsidRPr="00ED3757">
        <w:t xml:space="preserve"> 9 gives more information about this subject.</w:t>
      </w:r>
    </w:p>
    <w:p w14:paraId="01136EE3" w14:textId="77777777" w:rsidR="00315383" w:rsidRPr="00ED3757" w:rsidRDefault="00315383" w:rsidP="00315383">
      <w:pPr>
        <w:pStyle w:val="B1"/>
      </w:pPr>
      <w:r>
        <w:t>-</w:t>
      </w:r>
      <w:r>
        <w:tab/>
      </w:r>
      <w:r w:rsidRPr="00ED3757">
        <w:t>Although both SHA</w:t>
      </w:r>
      <w:r>
        <w:t>-</w:t>
      </w:r>
      <w:r w:rsidRPr="00ED3757">
        <w:t>2 and Keccak currently seem to have a good security margin, the design philosophy and security arguments for Keccak are significantly clearer.</w:t>
      </w:r>
    </w:p>
    <w:p w14:paraId="6191B056" w14:textId="77777777" w:rsidR="00315383" w:rsidRPr="00ED3757" w:rsidRDefault="00315383" w:rsidP="00315383">
      <w:pPr>
        <w:pStyle w:val="B1"/>
      </w:pPr>
      <w:r>
        <w:t>-</w:t>
      </w:r>
      <w:r>
        <w:tab/>
      </w:r>
      <w:r w:rsidRPr="00ED3757">
        <w:t>The large input and output size of the Keccak permutation allow a very simple, one</w:t>
      </w:r>
      <w:r>
        <w:t>-</w:t>
      </w:r>
      <w:r w:rsidRPr="00ED3757">
        <w:t>round construction.</w:t>
      </w:r>
    </w:p>
    <w:p w14:paraId="2D26C416" w14:textId="77777777" w:rsidR="00315383" w:rsidRPr="00ED3757" w:rsidRDefault="00315383" w:rsidP="00315383">
      <w:r w:rsidRPr="00ED3757">
        <w:t xml:space="preserve">The SAGE chairman took the opportunity to canvas the opinion of a number of eminent symmetric cryptography specialists, at the Early Symmetric Crypto conference </w:t>
      </w:r>
      <w:r>
        <w:t>[15]</w:t>
      </w:r>
      <w:r w:rsidRPr="00ED3757">
        <w:t>.</w:t>
      </w:r>
      <w:r>
        <w:t xml:space="preserve"> </w:t>
      </w:r>
      <w:r w:rsidRPr="00ED3757">
        <w:t>A substantial majority expressed a preference for Keccak as the more robust choice with the sounder security justification (and that</w:t>
      </w:r>
      <w:r>
        <w:t xml:space="preserve"> i</w:t>
      </w:r>
      <w:r w:rsidRPr="00ED3757">
        <w:t>s true even excluding the K</w:t>
      </w:r>
      <w:r>
        <w:t>eccak designers who were there.</w:t>
      </w:r>
      <w:r w:rsidRPr="00ED3757">
        <w:t>).</w:t>
      </w:r>
    </w:p>
    <w:p w14:paraId="433D5410" w14:textId="77777777" w:rsidR="00315383" w:rsidRPr="00ED3757" w:rsidRDefault="00315383" w:rsidP="00315383">
      <w:pPr>
        <w:pStyle w:val="Heading2"/>
        <w:rPr>
          <w:lang w:eastAsia="en-GB"/>
        </w:rPr>
      </w:pPr>
      <w:bookmarkStart w:id="37" w:name="_Toc478405650"/>
      <w:r>
        <w:rPr>
          <w:lang w:eastAsia="en-GB"/>
        </w:rPr>
        <w:t>8</w:t>
      </w:r>
      <w:r w:rsidRPr="00ED3757">
        <w:rPr>
          <w:lang w:eastAsia="en-GB"/>
        </w:rPr>
        <w:t>.4</w:t>
      </w:r>
      <w:r w:rsidRPr="00ED3757">
        <w:rPr>
          <w:lang w:eastAsia="en-GB"/>
        </w:rPr>
        <w:tab/>
        <w:t>What sort of Keccak function to use</w:t>
      </w:r>
      <w:bookmarkEnd w:id="37"/>
    </w:p>
    <w:p w14:paraId="22CEBC03" w14:textId="77777777" w:rsidR="00315383" w:rsidRPr="00ED3757" w:rsidRDefault="00315383" w:rsidP="00315383">
      <w:r w:rsidRPr="00ED3757">
        <w:t xml:space="preserve">Keccak is a family of </w:t>
      </w:r>
      <w:r>
        <w:t>"</w:t>
      </w:r>
      <w:r w:rsidRPr="00ED3757">
        <w:t>cryptographic sponge functions</w:t>
      </w:r>
      <w:r>
        <w:t>" [16]</w:t>
      </w:r>
      <w:r w:rsidRPr="00ED3757">
        <w:t>.</w:t>
      </w:r>
      <w:r>
        <w:t xml:space="preserve"> </w:t>
      </w:r>
      <w:r w:rsidRPr="00ED3757">
        <w:t>Each instance of Keccak has a particular permutation at its core.</w:t>
      </w:r>
      <w:r>
        <w:t xml:space="preserve"> </w:t>
      </w:r>
      <w:r w:rsidRPr="00ED3757">
        <w:t>The SHA</w:t>
      </w:r>
      <w:r>
        <w:t>-</w:t>
      </w:r>
      <w:r w:rsidRPr="00ED3757">
        <w:t>3 submission takes a particular permutation from this family, and proposes a hash function based on the sponge paradigm.</w:t>
      </w:r>
    </w:p>
    <w:p w14:paraId="700F7C87" w14:textId="77777777" w:rsidR="00315383" w:rsidRPr="00ED3757" w:rsidRDefault="00315383" w:rsidP="00315383">
      <w:r w:rsidRPr="00ED3757">
        <w:t>SAGE could have waited for the SHA</w:t>
      </w:r>
      <w:r>
        <w:t>-</w:t>
      </w:r>
      <w:r w:rsidRPr="00ED3757">
        <w:t>3 standard to be published, and used SHA</w:t>
      </w:r>
      <w:r>
        <w:t>-</w:t>
      </w:r>
      <w:r w:rsidRPr="00ED3757">
        <w:t xml:space="preserve">3 in its entirety as a building block for </w:t>
      </w:r>
      <w:r>
        <w:t>Tuak</w:t>
      </w:r>
      <w:r w:rsidRPr="00ED3757">
        <w:t>.</w:t>
      </w:r>
      <w:r>
        <w:t xml:space="preserve"> </w:t>
      </w:r>
      <w:r w:rsidRPr="00ED3757">
        <w:t>There might have been some advantage in doing so, in terms of public trust in the design.</w:t>
      </w:r>
      <w:r>
        <w:t xml:space="preserve"> </w:t>
      </w:r>
      <w:r w:rsidRPr="00ED3757">
        <w:t>This would have entailed a long delay, however: NIST did</w:t>
      </w:r>
      <w:r>
        <w:t xml:space="preserve"> </w:t>
      </w:r>
      <w:r w:rsidRPr="00ED3757">
        <w:t>n</w:t>
      </w:r>
      <w:r>
        <w:t>o</w:t>
      </w:r>
      <w:r w:rsidRPr="00ED3757">
        <w:t>t publish their draft SHA</w:t>
      </w:r>
      <w:r>
        <w:t>-</w:t>
      </w:r>
      <w:r w:rsidRPr="00ED3757">
        <w:t xml:space="preserve">3 standard until May 2014 </w:t>
      </w:r>
      <w:r>
        <w:t>[14]</w:t>
      </w:r>
      <w:r w:rsidRPr="00ED3757">
        <w:t>, with public comments invited until August 2014, and the final standard to appear some time later.</w:t>
      </w:r>
      <w:r>
        <w:t xml:space="preserve"> </w:t>
      </w:r>
      <w:r w:rsidRPr="00ED3757">
        <w:t>Moreover, using the exact input/output interface of SHA</w:t>
      </w:r>
      <w:r>
        <w:t>-</w:t>
      </w:r>
      <w:r w:rsidRPr="00ED3757">
        <w:t>3 would probably make the design significantly more complicated than it needed to be.</w:t>
      </w:r>
      <w:r>
        <w:t xml:space="preserve"> </w:t>
      </w:r>
      <w:r w:rsidRPr="00ED3757">
        <w:t>SAGE decided instead to base our design on the Keccak sponge function, which in practice is what provides all the security assurance for SHA</w:t>
      </w:r>
      <w:r>
        <w:t>-</w:t>
      </w:r>
      <w:r w:rsidRPr="00ED3757">
        <w:t>3.</w:t>
      </w:r>
    </w:p>
    <w:p w14:paraId="1D294526" w14:textId="77777777" w:rsidR="00315383" w:rsidRPr="00ED3757" w:rsidRDefault="00315383" w:rsidP="00315383">
      <w:pPr>
        <w:pStyle w:val="Heading2"/>
        <w:rPr>
          <w:lang w:eastAsia="en-GB"/>
        </w:rPr>
      </w:pPr>
      <w:bookmarkStart w:id="38" w:name="_Toc478405651"/>
      <w:r>
        <w:rPr>
          <w:lang w:eastAsia="en-GB"/>
        </w:rPr>
        <w:t>8</w:t>
      </w:r>
      <w:r w:rsidRPr="00ED3757">
        <w:rPr>
          <w:lang w:eastAsia="en-GB"/>
        </w:rPr>
        <w:t>.5</w:t>
      </w:r>
      <w:r w:rsidRPr="00ED3757">
        <w:rPr>
          <w:lang w:eastAsia="en-GB"/>
        </w:rPr>
        <w:tab/>
        <w:t>Keccak parameter selection</w:t>
      </w:r>
      <w:bookmarkEnd w:id="38"/>
    </w:p>
    <w:p w14:paraId="534E9141" w14:textId="77777777" w:rsidR="00315383" w:rsidRPr="00ED3757" w:rsidRDefault="00315383" w:rsidP="00315383">
      <w:r w:rsidRPr="00ED3757">
        <w:t>Keccak permutations are available in seven different sizes, operating on blocks of 25, 50, 100, 200, 400, 800 or 1600</w:t>
      </w:r>
      <w:r>
        <w:t> </w:t>
      </w:r>
      <w:r w:rsidRPr="00ED3757">
        <w:t>bits.</w:t>
      </w:r>
      <w:r>
        <w:t xml:space="preserve"> </w:t>
      </w:r>
      <w:r w:rsidRPr="00ED3757">
        <w:t xml:space="preserve">For the sizes of input and output parameters needed for </w:t>
      </w:r>
      <w:r>
        <w:t>Tuak</w:t>
      </w:r>
      <w:r w:rsidRPr="00ED3757">
        <w:t>, 800</w:t>
      </w:r>
      <w:r>
        <w:t>-</w:t>
      </w:r>
      <w:r w:rsidRPr="00ED3757">
        <w:t>bit or 1600</w:t>
      </w:r>
      <w:r>
        <w:t>-</w:t>
      </w:r>
      <w:r w:rsidRPr="00ED3757">
        <w:t>bit block sizes were the only two worthy of consideration.</w:t>
      </w:r>
    </w:p>
    <w:p w14:paraId="08274B46" w14:textId="77777777" w:rsidR="00315383" w:rsidRPr="00ED3757" w:rsidRDefault="00315383" w:rsidP="00315383">
      <w:r w:rsidRPr="00ED3757">
        <w:t>Once a block size B is chosen, there are two further parameters in the choice of Keccak function, called the rate R and the capacity C, with the constraint that R + C = B.</w:t>
      </w:r>
      <w:r>
        <w:t xml:space="preserve"> </w:t>
      </w:r>
      <w:r w:rsidRPr="00ED3757">
        <w:t>The capacity C is a security parameter: to achieve 256</w:t>
      </w:r>
      <w:r>
        <w:t>-</w:t>
      </w:r>
      <w:r w:rsidRPr="00ED3757">
        <w:t>bit security against all attacks (reflecting the maximum subscriber key size of 256 bits in LTE), it</w:t>
      </w:r>
      <w:r>
        <w:t xml:space="preserve"> i</w:t>
      </w:r>
      <w:r w:rsidRPr="00ED3757">
        <w:t xml:space="preserve">s necessary to choose a capacity of at least 2 </w:t>
      </w:r>
      <w:r w:rsidRPr="00ED3757">
        <w:sym w:font="Symbol" w:char="F0B4"/>
      </w:r>
      <w:r w:rsidRPr="00ED3757">
        <w:t xml:space="preserve"> 256 = 512.</w:t>
      </w:r>
      <w:r>
        <w:t xml:space="preserve"> </w:t>
      </w:r>
      <w:r w:rsidRPr="00ED3757">
        <w:t>The rate R indicates how many bits of input can be fed into each instance of the permutation, and how many bits of output can be extracted from each instance of the permutation.</w:t>
      </w:r>
    </w:p>
    <w:p w14:paraId="667F7C0B" w14:textId="77777777" w:rsidR="00315383" w:rsidRPr="00ED3757" w:rsidRDefault="00315383" w:rsidP="00315383">
      <w:r w:rsidRPr="00ED3757">
        <w:t>With a 1600</w:t>
      </w:r>
      <w:r>
        <w:t>-</w:t>
      </w:r>
      <w:r w:rsidRPr="00ED3757">
        <w:t xml:space="preserve">bit block size B, the rate R can be up to 1600 – 512 = 1088 bits; this is easily enough to accommodate all the inputs and outputs of each </w:t>
      </w:r>
      <w:r>
        <w:t>Tuak</w:t>
      </w:r>
      <w:r w:rsidRPr="00ED3757">
        <w:t xml:space="preserve"> function in a single Keccak permutation instance.</w:t>
      </w:r>
      <w:r>
        <w:t xml:space="preserve"> </w:t>
      </w:r>
      <w:r w:rsidRPr="00ED3757">
        <w:t>With an 800</w:t>
      </w:r>
      <w:r>
        <w:t>-</w:t>
      </w:r>
      <w:r w:rsidRPr="00ED3757">
        <w:t>bit block size B, however, the rate R can be at most 800 – 512 = 288 bits; this would mean that several Keccak permutation iterations would be needed to accommodate all the required inputs and outputs.</w:t>
      </w:r>
      <w:r>
        <w:t xml:space="preserve"> </w:t>
      </w:r>
      <w:r w:rsidRPr="00ED3757">
        <w:t>So, while the 800</w:t>
      </w:r>
      <w:r>
        <w:t>-</w:t>
      </w:r>
      <w:r w:rsidRPr="00ED3757">
        <w:t>bit block size might naïvely seem more efficient than the 1600</w:t>
      </w:r>
      <w:r>
        <w:t>-</w:t>
      </w:r>
      <w:r w:rsidRPr="00ED3757">
        <w:t>bit size, in practice this would not be the case.</w:t>
      </w:r>
    </w:p>
    <w:p w14:paraId="43C69401" w14:textId="77777777" w:rsidR="00315383" w:rsidRPr="00ED3757" w:rsidRDefault="00315383" w:rsidP="00315383">
      <w:r w:rsidRPr="00ED3757">
        <w:t>Another clear argument in favour of the 1600</w:t>
      </w:r>
      <w:r>
        <w:t>-</w:t>
      </w:r>
      <w:r w:rsidRPr="00ED3757">
        <w:t>bit permutation block size is that this is what will be used in SHA</w:t>
      </w:r>
      <w:r>
        <w:t>-</w:t>
      </w:r>
      <w:r w:rsidRPr="00ED3757">
        <w:t>3.</w:t>
      </w:r>
      <w:r>
        <w:t xml:space="preserve"> </w:t>
      </w:r>
      <w:r w:rsidRPr="00ED3757">
        <w:t>Choosing a smaller block size would risk unfavourable comparison with SHA</w:t>
      </w:r>
      <w:r>
        <w:t>-</w:t>
      </w:r>
      <w:r w:rsidRPr="00ED3757">
        <w:t xml:space="preserve">3, and a public impression that </w:t>
      </w:r>
      <w:r>
        <w:t>Tuak</w:t>
      </w:r>
      <w:r w:rsidRPr="00ED3757">
        <w:t xml:space="preserve"> was not as secure as it could have been.</w:t>
      </w:r>
      <w:r>
        <w:t xml:space="preserve"> </w:t>
      </w:r>
      <w:r w:rsidRPr="00ED3757">
        <w:t>It is also true that using the same block size as SHA</w:t>
      </w:r>
      <w:r>
        <w:t>-</w:t>
      </w:r>
      <w:r w:rsidRPr="00ED3757">
        <w:t xml:space="preserve">3 makes it more likely that implementations developed for the NIST standards can be largely reused for </w:t>
      </w:r>
      <w:r>
        <w:t>Tuak</w:t>
      </w:r>
      <w:r w:rsidRPr="00ED3757">
        <w:t>.</w:t>
      </w:r>
    </w:p>
    <w:p w14:paraId="3428B452" w14:textId="77777777" w:rsidR="00315383" w:rsidRPr="00ED3757" w:rsidRDefault="00315383" w:rsidP="00315383">
      <w:r w:rsidRPr="00ED3757">
        <w:t>For these reasons SAGE selected the 1600</w:t>
      </w:r>
      <w:r>
        <w:t>-</w:t>
      </w:r>
      <w:r w:rsidRPr="00ED3757">
        <w:t>bit permutation size for Keccak.</w:t>
      </w:r>
      <w:r>
        <w:t xml:space="preserve"> </w:t>
      </w:r>
      <w:r w:rsidRPr="00ED3757">
        <w:t>Being able to accommodate all inputs and outputs in a single Keccak permutation allows a rather simpler construction than was necessary for MILENAGE, where the basic building block was a 128</w:t>
      </w:r>
      <w:r>
        <w:t>-</w:t>
      </w:r>
      <w:r w:rsidRPr="00ED3757">
        <w:t>bit block cipher.</w:t>
      </w:r>
    </w:p>
    <w:p w14:paraId="189A6BFB" w14:textId="77777777" w:rsidR="00315383" w:rsidRPr="00ED3757" w:rsidRDefault="00315383" w:rsidP="00315383">
      <w:r w:rsidRPr="00ED3757">
        <w:t xml:space="preserve">The largest set of inputs or outputs that one might want to deal with in a single </w:t>
      </w:r>
      <w:r>
        <w:t>Tuak</w:t>
      </w:r>
      <w:r w:rsidRPr="00ED3757">
        <w:t xml:space="preserve"> function was 816 bits in total, implying that a rate R ≥ 816 should be chosen for greatest efficiency.</w:t>
      </w:r>
      <w:r>
        <w:t xml:space="preserve"> </w:t>
      </w:r>
      <w:r w:rsidRPr="00ED3757">
        <w:t>SAGE could, therefore, have chosen C up to 784.</w:t>
      </w:r>
      <w:r>
        <w:t xml:space="preserve"> </w:t>
      </w:r>
      <w:r w:rsidRPr="00ED3757">
        <w:t>After a brief discussion with the Keccak design team (who were very helpful and responsive throughout our design process), SAGE decided to choose C = 512, for close alignment with the forthcoming NIST standards.</w:t>
      </w:r>
      <w:r>
        <w:t xml:space="preserve"> </w:t>
      </w:r>
      <w:r w:rsidRPr="00ED3757">
        <w:t xml:space="preserve">Setting C = 512 means that the </w:t>
      </w:r>
      <w:r>
        <w:t>"</w:t>
      </w:r>
      <w:r w:rsidRPr="00ED3757">
        <w:t>rightmost</w:t>
      </w:r>
      <w:r>
        <w:t>"</w:t>
      </w:r>
      <w:r w:rsidRPr="00ED3757">
        <w:t xml:space="preserve"> 512 input bits of each 1600</w:t>
      </w:r>
      <w:r>
        <w:t>-</w:t>
      </w:r>
      <w:r w:rsidRPr="00ED3757">
        <w:t xml:space="preserve">bit Keccak input block are always set to zero, and that no </w:t>
      </w:r>
      <w:r>
        <w:t>Tuak</w:t>
      </w:r>
      <w:r w:rsidRPr="00ED3757">
        <w:t xml:space="preserve"> output bits are ever extracted from the </w:t>
      </w:r>
      <w:r>
        <w:t>"</w:t>
      </w:r>
      <w:r w:rsidRPr="00ED3757">
        <w:t>rightmost</w:t>
      </w:r>
      <w:r>
        <w:t>"</w:t>
      </w:r>
      <w:r w:rsidRPr="00ED3757">
        <w:t xml:space="preserve"> 512 bits of the 1600</w:t>
      </w:r>
      <w:r>
        <w:t>-</w:t>
      </w:r>
      <w:r w:rsidRPr="00ED3757">
        <w:t>bit Keccak permutation output.</w:t>
      </w:r>
      <w:r>
        <w:t xml:space="preserve"> (See figure 1</w:t>
      </w:r>
      <w:r w:rsidRPr="00ED3757">
        <w:t xml:space="preserve"> in </w:t>
      </w:r>
      <w:r>
        <w:t>clause</w:t>
      </w:r>
      <w:r w:rsidRPr="00ED3757">
        <w:t xml:space="preserve"> </w:t>
      </w:r>
      <w:r>
        <w:t>7</w:t>
      </w:r>
      <w:r w:rsidRPr="00ED3757">
        <w:t>.)</w:t>
      </w:r>
    </w:p>
    <w:p w14:paraId="772D4CE1" w14:textId="77777777" w:rsidR="00315383" w:rsidRPr="00ED3757" w:rsidRDefault="00315383" w:rsidP="00315383">
      <w:r w:rsidRPr="00ED3757">
        <w:t xml:space="preserve">However, it can be argued that in practice </w:t>
      </w:r>
      <w:r>
        <w:t>Tuak</w:t>
      </w:r>
      <w:r w:rsidRPr="00ED3757">
        <w:t xml:space="preserve"> has an effective capacity of at least 768 bits – see </w:t>
      </w:r>
      <w:r>
        <w:t>clause</w:t>
      </w:r>
      <w:r w:rsidRPr="00ED3757">
        <w:t xml:space="preserve"> 3.2 of the </w:t>
      </w:r>
      <w:r>
        <w:t>Tuak</w:t>
      </w:r>
      <w:r w:rsidRPr="00ED3757">
        <w:t xml:space="preserve"> algorithm specification [</w:t>
      </w:r>
      <w:r>
        <w:t>5</w:t>
      </w:r>
      <w:r w:rsidRPr="00ED3757">
        <w:t>].</w:t>
      </w:r>
    </w:p>
    <w:p w14:paraId="1FEB45A2" w14:textId="77777777" w:rsidR="00315383" w:rsidRPr="00ED3757" w:rsidRDefault="00315383" w:rsidP="00315383">
      <w:pPr>
        <w:pStyle w:val="Heading2"/>
        <w:rPr>
          <w:lang w:eastAsia="en-GB"/>
        </w:rPr>
      </w:pPr>
      <w:bookmarkStart w:id="39" w:name="_Toc478405652"/>
      <w:r>
        <w:rPr>
          <w:lang w:eastAsia="en-GB"/>
        </w:rPr>
        <w:t>8</w:t>
      </w:r>
      <w:r w:rsidRPr="00ED3757">
        <w:rPr>
          <w:lang w:eastAsia="en-GB"/>
        </w:rPr>
        <w:t>.6</w:t>
      </w:r>
      <w:r w:rsidRPr="00ED3757">
        <w:rPr>
          <w:lang w:eastAsia="en-GB"/>
        </w:rPr>
        <w:tab/>
        <w:t>Security evaluation of Keccak</w:t>
      </w:r>
      <w:bookmarkEnd w:id="39"/>
    </w:p>
    <w:p w14:paraId="1FDB0EED" w14:textId="77777777" w:rsidR="00315383" w:rsidRDefault="00315383" w:rsidP="00315383">
      <w:pPr>
        <w:pStyle w:val="Heading3"/>
      </w:pPr>
      <w:bookmarkStart w:id="40" w:name="_Toc478405653"/>
      <w:r>
        <w:t>8.6.0</w:t>
      </w:r>
      <w:r>
        <w:tab/>
        <w:t>Introduction</w:t>
      </w:r>
      <w:bookmarkEnd w:id="40"/>
    </w:p>
    <w:p w14:paraId="31D860FB" w14:textId="77777777" w:rsidR="00315383" w:rsidRPr="00ED3757" w:rsidRDefault="00315383" w:rsidP="00315383">
      <w:r w:rsidRPr="00ED3757">
        <w:t>Obviously, a very intensive public expert evaluation of Keccak took place during the SHA</w:t>
      </w:r>
      <w:r>
        <w:t>-</w:t>
      </w:r>
      <w:r w:rsidRPr="00ED3757">
        <w:t>3 competition – there is no need to quote from this in detail here.</w:t>
      </w:r>
      <w:r>
        <w:t xml:space="preserve"> </w:t>
      </w:r>
      <w:r w:rsidRPr="00ED3757">
        <w:t>SAGE</w:t>
      </w:r>
      <w:r>
        <w:t>'</w:t>
      </w:r>
      <w:r w:rsidRPr="00ED3757">
        <w:t xml:space="preserve">s job as </w:t>
      </w:r>
      <w:r>
        <w:t>Tuak</w:t>
      </w:r>
      <w:r w:rsidRPr="00ED3757">
        <w:t xml:space="preserve"> designers was to make sure that </w:t>
      </w:r>
      <w:r>
        <w:t>Tuak</w:t>
      </w:r>
      <w:r w:rsidRPr="00ED3757">
        <w:t xml:space="preserve"> benefited from the security of Keccak, and the expert and general public confidence in Keccak, with good efficiency and to provide the required functionality.</w:t>
      </w:r>
    </w:p>
    <w:p w14:paraId="550D5094" w14:textId="77777777" w:rsidR="00315383" w:rsidRPr="00ED3757" w:rsidRDefault="00315383" w:rsidP="00315383">
      <w:pPr>
        <w:pStyle w:val="Heading3"/>
      </w:pPr>
      <w:bookmarkStart w:id="41" w:name="_Toc478405654"/>
      <w:r>
        <w:t>8</w:t>
      </w:r>
      <w:r w:rsidRPr="00ED3757">
        <w:t>.6.1</w:t>
      </w:r>
      <w:r w:rsidRPr="00ED3757">
        <w:tab/>
        <w:t>What about the internet stories about NIST weakening SHA</w:t>
      </w:r>
      <w:r>
        <w:t>-</w:t>
      </w:r>
      <w:r w:rsidRPr="00ED3757">
        <w:t>3?</w:t>
      </w:r>
      <w:bookmarkEnd w:id="41"/>
    </w:p>
    <w:p w14:paraId="7AD91DF8" w14:textId="77777777" w:rsidR="00315383" w:rsidRPr="00ED3757" w:rsidRDefault="00315383" w:rsidP="00315383">
      <w:r w:rsidRPr="00ED3757">
        <w:t>There were suggestions from some quarters in 2013 that NIST (maybe under influence from NSA) were deliberately weakening SHA</w:t>
      </w:r>
      <w:r>
        <w:t>-</w:t>
      </w:r>
      <w:r w:rsidRPr="00ED3757">
        <w:t>3 (or, as some people carelessly wrote, deliberately weakened Keccak). See for example</w:t>
      </w:r>
      <w:r>
        <w:t xml:space="preserve"> [17], [18] and [19]</w:t>
      </w:r>
      <w:hyperlink w:history="1"/>
      <w:r w:rsidRPr="00ED3757">
        <w:t>.</w:t>
      </w:r>
    </w:p>
    <w:p w14:paraId="765FBBFC" w14:textId="77777777" w:rsidR="00315383" w:rsidRPr="00ED3757" w:rsidRDefault="00315383" w:rsidP="00315383">
      <w:r w:rsidRPr="00ED3757">
        <w:t xml:space="preserve">SAGE always felt that these </w:t>
      </w:r>
      <w:r>
        <w:t>"</w:t>
      </w:r>
      <w:r w:rsidRPr="00ED3757">
        <w:t>reduced security</w:t>
      </w:r>
      <w:r>
        <w:t>"</w:t>
      </w:r>
      <w:r w:rsidRPr="00ED3757">
        <w:t xml:space="preserve"> concerns were unjustified.</w:t>
      </w:r>
      <w:r>
        <w:t xml:space="preserve"> </w:t>
      </w:r>
      <w:r w:rsidRPr="00ED3757">
        <w:t>One may refer also to the Keccak team</w:t>
      </w:r>
      <w:r>
        <w:t>'</w:t>
      </w:r>
      <w:r w:rsidRPr="00ED3757">
        <w:t>s own response</w:t>
      </w:r>
      <w:r>
        <w:t xml:space="preserve"> in [20]</w:t>
      </w:r>
      <w:r w:rsidRPr="00ED3757">
        <w:t>. Here they made it clear:</w:t>
      </w:r>
    </w:p>
    <w:p w14:paraId="51BBAD5B" w14:textId="77777777" w:rsidR="00315383" w:rsidRPr="00ED3757" w:rsidRDefault="00315383" w:rsidP="00315383">
      <w:pPr>
        <w:pStyle w:val="B1"/>
      </w:pPr>
      <w:r>
        <w:t>-</w:t>
      </w:r>
      <w:r>
        <w:tab/>
      </w:r>
      <w:r w:rsidRPr="00ED3757">
        <w:t>Firstly, that NIST have made no changes at all to Keccak itself, which remains exactly as the Keccak team designed it.</w:t>
      </w:r>
    </w:p>
    <w:p w14:paraId="27F64ACF" w14:textId="77777777" w:rsidR="00315383" w:rsidRPr="00ED3757" w:rsidRDefault="00315383" w:rsidP="00315383">
      <w:pPr>
        <w:pStyle w:val="B1"/>
      </w:pPr>
      <w:r>
        <w:t>-</w:t>
      </w:r>
      <w:r>
        <w:tab/>
      </w:r>
      <w:r w:rsidRPr="00ED3757">
        <w:t>Secondly, that what NIST were doing was to propose choices of the parameters C and R (capacity and rate, as mentioned above) that give either a very strong or an extremely strong level of security, while not unnecessarily hampering performance; and that these proposed choices are all part of the original Keccak family proposal, again with no changes at all.</w:t>
      </w:r>
    </w:p>
    <w:p w14:paraId="2EA0BD5E" w14:textId="77777777" w:rsidR="00315383" w:rsidRPr="00ED3757" w:rsidRDefault="00315383" w:rsidP="00315383">
      <w:pPr>
        <w:pStyle w:val="B1"/>
      </w:pPr>
      <w:r>
        <w:t>-</w:t>
      </w:r>
      <w:r>
        <w:tab/>
      </w:r>
      <w:r w:rsidRPr="00ED3757">
        <w:t>Thirdly: although it</w:t>
      </w:r>
      <w:r>
        <w:t>'</w:t>
      </w:r>
      <w:r w:rsidRPr="00ED3757">
        <w:t>s true that the original SHA</w:t>
      </w:r>
      <w:r>
        <w:t>-</w:t>
      </w:r>
      <w:r w:rsidRPr="00ED3757">
        <w:t>3 submission used a larger value for the capacity C, this was done to meet an originally stated but frankly rather meaningless security target – namely, the target of 512</w:t>
      </w:r>
      <w:r>
        <w:t>-</w:t>
      </w:r>
      <w:r w:rsidRPr="00ED3757">
        <w:t>bit pre</w:t>
      </w:r>
      <w:r>
        <w:t>-</w:t>
      </w:r>
      <w:r w:rsidRPr="00ED3757">
        <w:t>image resistance for the 512</w:t>
      </w:r>
      <w:r>
        <w:t>-</w:t>
      </w:r>
      <w:r w:rsidRPr="00ED3757">
        <w:t>bit hash function.</w:t>
      </w:r>
      <w:r>
        <w:t xml:space="preserve"> </w:t>
      </w:r>
      <w:r w:rsidRPr="00ED3757">
        <w:t>Conventional 512</w:t>
      </w:r>
      <w:r>
        <w:t>-</w:t>
      </w:r>
      <w:r w:rsidRPr="00ED3757">
        <w:t>bit hash function designs like SHA</w:t>
      </w:r>
      <w:r>
        <w:t>-</w:t>
      </w:r>
      <w:r w:rsidRPr="00ED3757">
        <w:t xml:space="preserve">512 do naturally achieve this target (unless </w:t>
      </w:r>
      <w:r>
        <w:t>"</w:t>
      </w:r>
      <w:r w:rsidRPr="00ED3757">
        <w:t>broken</w:t>
      </w:r>
      <w:r>
        <w:t>"</w:t>
      </w:r>
      <w:r w:rsidRPr="00ED3757">
        <w:t>) – which is probably why it was stated as a requirement in the original NIST call for submissions – but the sponge function design approach used by Keccak does not.</w:t>
      </w:r>
      <w:r>
        <w:t xml:space="preserve"> </w:t>
      </w:r>
      <w:r w:rsidRPr="00ED3757">
        <w:t>Instead, a capacity of C bits leads to a security level of C/2 bits against all attacks, so C=512 implies a security level of 256 bits against all attacks, including 256</w:t>
      </w:r>
      <w:r>
        <w:t>-</w:t>
      </w:r>
      <w:r w:rsidRPr="00ED3757">
        <w:t>bit pre</w:t>
      </w:r>
      <w:r>
        <w:t>-</w:t>
      </w:r>
      <w:r w:rsidRPr="00ED3757">
        <w:t>image resistance.</w:t>
      </w:r>
      <w:r>
        <w:t xml:space="preserve"> </w:t>
      </w:r>
      <w:r w:rsidRPr="00ED3757">
        <w:t>NIST recogn</w:t>
      </w:r>
      <w:r>
        <w:t>ize</w:t>
      </w:r>
      <w:r w:rsidRPr="00ED3757">
        <w:t>d – and the Keccak team themselves repeatedly argued – that 256</w:t>
      </w:r>
      <w:r>
        <w:t>-</w:t>
      </w:r>
      <w:r w:rsidRPr="00ED3757">
        <w:t>bit pre</w:t>
      </w:r>
      <w:r>
        <w:t>-</w:t>
      </w:r>
      <w:r w:rsidRPr="00ED3757">
        <w:t>image resistance is strong enough for all purposes, and that setting C any higher than 512 just reduces performance without serving any real purpose.</w:t>
      </w:r>
    </w:p>
    <w:p w14:paraId="678D94A4" w14:textId="77777777" w:rsidR="00315383" w:rsidRPr="00ED3757" w:rsidRDefault="00315383" w:rsidP="00315383">
      <w:r w:rsidRPr="00ED3757">
        <w:t>However, public confidence is very important.</w:t>
      </w:r>
      <w:r>
        <w:t xml:space="preserve"> </w:t>
      </w:r>
      <w:r w:rsidRPr="00ED3757">
        <w:t>And as it turned out, NIST decided in the end that in the interests of public confidence it was necessary to revert to the original (less efficient but ostensibly more secure) capacity value.</w:t>
      </w:r>
      <w:r>
        <w:t xml:space="preserve"> </w:t>
      </w:r>
      <w:r w:rsidRPr="00ED3757">
        <w:t>So the draft SHA</w:t>
      </w:r>
      <w:r>
        <w:t>-</w:t>
      </w:r>
      <w:r w:rsidRPr="00ED3757">
        <w:t xml:space="preserve">3 standard </w:t>
      </w:r>
      <w:r>
        <w:t>[14]</w:t>
      </w:r>
      <w:r w:rsidRPr="00ED3757">
        <w:t xml:space="preserve"> uses the original higher capacity value, exactly as in the original Keccak proposal for SHA</w:t>
      </w:r>
      <w:r>
        <w:t>-</w:t>
      </w:r>
      <w:r w:rsidRPr="00ED3757">
        <w:t>3, and there is no longer any plausible reason to suspect any intentional weakness.</w:t>
      </w:r>
    </w:p>
    <w:p w14:paraId="3D8C3B15" w14:textId="77777777" w:rsidR="00315383" w:rsidRPr="00ED3757" w:rsidRDefault="00315383" w:rsidP="00315383">
      <w:pPr>
        <w:pStyle w:val="Heading2"/>
        <w:rPr>
          <w:lang w:eastAsia="en-GB"/>
        </w:rPr>
      </w:pPr>
      <w:bookmarkStart w:id="42" w:name="_Toc478405655"/>
      <w:r>
        <w:rPr>
          <w:lang w:eastAsia="en-GB"/>
        </w:rPr>
        <w:t>8</w:t>
      </w:r>
      <w:r w:rsidRPr="00ED3757">
        <w:rPr>
          <w:lang w:eastAsia="en-GB"/>
        </w:rPr>
        <w:t>.7</w:t>
      </w:r>
      <w:r w:rsidRPr="00ED3757">
        <w:rPr>
          <w:lang w:eastAsia="en-GB"/>
        </w:rPr>
        <w:tab/>
        <w:t>A note on IPR</w:t>
      </w:r>
      <w:bookmarkEnd w:id="42"/>
    </w:p>
    <w:p w14:paraId="47C376DC" w14:textId="77777777" w:rsidR="00315383" w:rsidRPr="00ED3757" w:rsidRDefault="00315383" w:rsidP="00315383">
      <w:pPr>
        <w:pStyle w:val="Heading3"/>
      </w:pPr>
      <w:bookmarkStart w:id="43" w:name="_Toc478405656"/>
      <w:r>
        <w:t>8</w:t>
      </w:r>
      <w:r w:rsidRPr="00ED3757">
        <w:t>.7.1</w:t>
      </w:r>
      <w:r w:rsidRPr="00ED3757">
        <w:tab/>
        <w:t>Keccak IPR</w:t>
      </w:r>
      <w:bookmarkEnd w:id="43"/>
    </w:p>
    <w:p w14:paraId="30B3B4C8" w14:textId="77777777" w:rsidR="00315383" w:rsidRPr="00ED3757" w:rsidRDefault="00315383" w:rsidP="00315383">
      <w:r w:rsidRPr="00ED3757">
        <w:t>Submitters to the SHA</w:t>
      </w:r>
      <w:r>
        <w:t>-</w:t>
      </w:r>
      <w:r w:rsidRPr="00ED3757">
        <w:t xml:space="preserve">3 competition signed a statement that, amongst other text, promised: </w:t>
      </w:r>
      <w:r>
        <w:t>"</w:t>
      </w:r>
      <w:r w:rsidRPr="00ED3757">
        <w:rPr>
          <w:i/>
        </w:rPr>
        <w:t>Should my submission be selected for SHA</w:t>
      </w:r>
      <w:r>
        <w:rPr>
          <w:i/>
        </w:rPr>
        <w:t>-</w:t>
      </w:r>
      <w:r w:rsidRPr="00ED3757">
        <w:rPr>
          <w:i/>
        </w:rPr>
        <w:t>3, I hereby agree not to place any restrictions on the use of the algorithm, intending it to be available on a worldwide, non</w:t>
      </w:r>
      <w:r>
        <w:rPr>
          <w:i/>
        </w:rPr>
        <w:t>-</w:t>
      </w:r>
      <w:r w:rsidRPr="00ED3757">
        <w:rPr>
          <w:i/>
        </w:rPr>
        <w:t>exclusive, royalty</w:t>
      </w:r>
      <w:r>
        <w:rPr>
          <w:i/>
        </w:rPr>
        <w:t>-</w:t>
      </w:r>
      <w:r w:rsidRPr="00ED3757">
        <w:rPr>
          <w:i/>
        </w:rPr>
        <w:t>free basis.</w:t>
      </w:r>
      <w:r>
        <w:t>"</w:t>
      </w:r>
      <w:r w:rsidRPr="00ED3757">
        <w:t xml:space="preserve"> </w:t>
      </w:r>
    </w:p>
    <w:p w14:paraId="792B34D8" w14:textId="77777777" w:rsidR="00315383" w:rsidRPr="00ED3757" w:rsidRDefault="00315383" w:rsidP="00315383">
      <w:pPr>
        <w:pStyle w:val="Heading3"/>
      </w:pPr>
      <w:bookmarkStart w:id="44" w:name="_Toc478405657"/>
      <w:r>
        <w:t>8.7.2</w:t>
      </w:r>
      <w:r w:rsidRPr="00ED3757">
        <w:tab/>
      </w:r>
      <w:r>
        <w:t>Tuak</w:t>
      </w:r>
      <w:r w:rsidRPr="00ED3757">
        <w:t xml:space="preserve"> IPR</w:t>
      </w:r>
      <w:bookmarkEnd w:id="44"/>
    </w:p>
    <w:p w14:paraId="09973AA8" w14:textId="77777777" w:rsidR="00315383" w:rsidRPr="00ED3757" w:rsidRDefault="00315383" w:rsidP="00315383">
      <w:r w:rsidRPr="00ED3757">
        <w:t xml:space="preserve">SAGE is not aware of any IPR relating to the construction of </w:t>
      </w:r>
      <w:r>
        <w:t>Tuak</w:t>
      </w:r>
      <w:r w:rsidRPr="00ED3757">
        <w:t xml:space="preserve"> from the Keccak sponge function core.</w:t>
      </w:r>
    </w:p>
    <w:p w14:paraId="09B1FFFF" w14:textId="77777777" w:rsidR="00315383" w:rsidRPr="00ED3757" w:rsidRDefault="00315383" w:rsidP="00315383">
      <w:pPr>
        <w:pStyle w:val="Heading2"/>
        <w:rPr>
          <w:lang w:eastAsia="en-GB"/>
        </w:rPr>
      </w:pPr>
      <w:bookmarkStart w:id="45" w:name="_Toc478405658"/>
      <w:r>
        <w:rPr>
          <w:lang w:eastAsia="en-GB"/>
        </w:rPr>
        <w:t>8</w:t>
      </w:r>
      <w:r w:rsidRPr="00ED3757">
        <w:rPr>
          <w:lang w:eastAsia="en-GB"/>
        </w:rPr>
        <w:t>.8</w:t>
      </w:r>
      <w:r w:rsidRPr="00ED3757">
        <w:rPr>
          <w:lang w:eastAsia="en-GB"/>
        </w:rPr>
        <w:tab/>
        <w:t>Padding bits</w:t>
      </w:r>
      <w:bookmarkEnd w:id="45"/>
    </w:p>
    <w:p w14:paraId="0CB69FA0" w14:textId="77777777" w:rsidR="00315383" w:rsidRPr="00ED3757" w:rsidRDefault="00315383" w:rsidP="00315383">
      <w:r w:rsidRPr="00ED3757">
        <w:t>As well as the 3GPP</w:t>
      </w:r>
      <w:r>
        <w:t>-</w:t>
      </w:r>
      <w:r w:rsidRPr="00ED3757">
        <w:t xml:space="preserve">specified input fields, and the 512 zero bits dictated by the choice of capacity explained in </w:t>
      </w:r>
      <w:r>
        <w:t>clause</w:t>
      </w:r>
      <w:r w:rsidRPr="00ED3757">
        <w:t xml:space="preserve"> </w:t>
      </w:r>
      <w:r>
        <w:t>8</w:t>
      </w:r>
      <w:r w:rsidRPr="00ED3757">
        <w:t>.5, it</w:t>
      </w:r>
      <w:r>
        <w:t xml:space="preserve"> i</w:t>
      </w:r>
      <w:r w:rsidRPr="00ED3757">
        <w:t>s necessary to make up the 1600</w:t>
      </w:r>
      <w:r>
        <w:t>-</w:t>
      </w:r>
      <w:r w:rsidRPr="00ED3757">
        <w:t>bit input block to the Keccak permutation by including padding bits.</w:t>
      </w:r>
      <w:r>
        <w:t xml:space="preserve"> </w:t>
      </w:r>
      <w:r w:rsidRPr="00ED3757">
        <w:t xml:space="preserve">(Note that these </w:t>
      </w:r>
      <w:r>
        <w:t>should</w:t>
      </w:r>
      <w:r w:rsidRPr="00ED3757">
        <w:t xml:space="preserve"> be fixed padding bits, the same at the Authentication Centre end and the USIM end – one cannot use random padding bits here.) The choice of padding bits has little effect on security in this context.</w:t>
      </w:r>
      <w:r>
        <w:t xml:space="preserve"> </w:t>
      </w:r>
      <w:r w:rsidRPr="00ED3757">
        <w:t>Again following discussion with the Keccak designers, SAGE chose padding bits that were expected to align with NIST</w:t>
      </w:r>
      <w:r>
        <w:t>'</w:t>
      </w:r>
      <w:r w:rsidRPr="00ED3757">
        <w:t xml:space="preserve">s, to give the best possible chance that implementations developed for the NIST standards could be reused as much as possible for </w:t>
      </w:r>
      <w:r>
        <w:t>Tuak</w:t>
      </w:r>
      <w:r w:rsidRPr="00ED3757">
        <w:t>.</w:t>
      </w:r>
    </w:p>
    <w:p w14:paraId="55166343" w14:textId="77777777" w:rsidR="00315383" w:rsidRPr="00ED3757" w:rsidRDefault="00315383" w:rsidP="00315383">
      <w:pPr>
        <w:jc w:val="both"/>
      </w:pPr>
      <w:r w:rsidRPr="00ED3757">
        <w:t>The publication by NIST of the draft SHA</w:t>
      </w:r>
      <w:r>
        <w:t>-</w:t>
      </w:r>
      <w:r w:rsidRPr="00ED3757">
        <w:t xml:space="preserve">3 standard </w:t>
      </w:r>
      <w:r>
        <w:t>[14]</w:t>
      </w:r>
      <w:r w:rsidRPr="00ED3757">
        <w:t xml:space="preserve"> is encouraging in this regard – see </w:t>
      </w:r>
      <w:r>
        <w:t>clause</w:t>
      </w:r>
      <w:r w:rsidRPr="00ED3757">
        <w:t xml:space="preserve"> </w:t>
      </w:r>
      <w:r>
        <w:t>10</w:t>
      </w:r>
      <w:r w:rsidRPr="00ED3757">
        <w:t>.2.</w:t>
      </w:r>
    </w:p>
    <w:p w14:paraId="56EAECA3" w14:textId="77777777" w:rsidR="00315383" w:rsidRPr="00ED3757" w:rsidRDefault="00315383" w:rsidP="00315383">
      <w:pPr>
        <w:pStyle w:val="Heading2"/>
        <w:rPr>
          <w:lang w:eastAsia="en-GB"/>
        </w:rPr>
      </w:pPr>
      <w:bookmarkStart w:id="46" w:name="_Toc478405659"/>
      <w:r>
        <w:rPr>
          <w:lang w:eastAsia="en-GB"/>
        </w:rPr>
        <w:t>8</w:t>
      </w:r>
      <w:r w:rsidRPr="00ED3757">
        <w:rPr>
          <w:lang w:eastAsia="en-GB"/>
        </w:rPr>
        <w:t>.9</w:t>
      </w:r>
      <w:r w:rsidRPr="00ED3757">
        <w:rPr>
          <w:lang w:eastAsia="en-GB"/>
        </w:rPr>
        <w:tab/>
        <w:t>Flexible input and output sizes</w:t>
      </w:r>
      <w:bookmarkEnd w:id="46"/>
    </w:p>
    <w:p w14:paraId="0D850741" w14:textId="77777777" w:rsidR="00315383" w:rsidRPr="00ED3757" w:rsidRDefault="00315383" w:rsidP="00315383">
      <w:r w:rsidRPr="00ED3757">
        <w:t>As already mentioned, it was desirable to accommodate the 256</w:t>
      </w:r>
      <w:r>
        <w:t>-</w:t>
      </w:r>
      <w:r w:rsidRPr="00ED3757">
        <w:t>bit subscriber key option in LTE (which is not yet widely used, but could become more popular in future).</w:t>
      </w:r>
      <w:r>
        <w:t xml:space="preserve"> </w:t>
      </w:r>
      <w:r w:rsidRPr="00ED3757">
        <w:t>But also, bearing this 256</w:t>
      </w:r>
      <w:r>
        <w:t>-</w:t>
      </w:r>
      <w:r w:rsidRPr="00ED3757">
        <w:t>bit security level in mind, it was felt that it was prudent also to allow for some possible future increases in the sizes of other 3GPP security parameters, such as the cipher key CK, the integrity key IK and the Message Authentication Codes.</w:t>
      </w:r>
      <w:r>
        <w:t xml:space="preserve"> </w:t>
      </w:r>
      <w:r w:rsidRPr="00ED3757">
        <w:t>This was a nice</w:t>
      </w:r>
      <w:r>
        <w:t>-</w:t>
      </w:r>
      <w:r w:rsidRPr="00ED3757">
        <w:t>to</w:t>
      </w:r>
      <w:r>
        <w:t>-</w:t>
      </w:r>
      <w:r w:rsidRPr="00ED3757">
        <w:t xml:space="preserve">have, not a hard requirement on the </w:t>
      </w:r>
      <w:r>
        <w:t>Tuak</w:t>
      </w:r>
      <w:r w:rsidRPr="00ED3757">
        <w:t xml:space="preserve"> design, but since 1600</w:t>
      </w:r>
      <w:r>
        <w:t>-</w:t>
      </w:r>
      <w:r w:rsidRPr="00ED3757">
        <w:t xml:space="preserve">bit Keccak can accommodate these extensions with no loss of efficiency, they were included as options in </w:t>
      </w:r>
      <w:r>
        <w:t>Tuak</w:t>
      </w:r>
      <w:r w:rsidRPr="00ED3757">
        <w:t>.</w:t>
      </w:r>
      <w:r>
        <w:t xml:space="preserve"> </w:t>
      </w:r>
      <w:r w:rsidRPr="00ED3757">
        <w:t>There is no immediate expectation that other 3GPP standards will incorporate these extended security parameter sizes, and indeed it may never happen – but the option is there if required.</w:t>
      </w:r>
    </w:p>
    <w:p w14:paraId="4373FA84" w14:textId="77777777" w:rsidR="00315383" w:rsidRPr="00ED3757" w:rsidRDefault="00315383" w:rsidP="00315383">
      <w:pPr>
        <w:pStyle w:val="Heading2"/>
        <w:rPr>
          <w:lang w:eastAsia="en-GB"/>
        </w:rPr>
      </w:pPr>
      <w:bookmarkStart w:id="47" w:name="_Toc478405660"/>
      <w:r>
        <w:rPr>
          <w:lang w:eastAsia="en-GB"/>
        </w:rPr>
        <w:t>8</w:t>
      </w:r>
      <w:r w:rsidRPr="00ED3757">
        <w:rPr>
          <w:lang w:eastAsia="en-GB"/>
        </w:rPr>
        <w:t>.10</w:t>
      </w:r>
      <w:r w:rsidRPr="00ED3757">
        <w:rPr>
          <w:lang w:eastAsia="en-GB"/>
        </w:rPr>
        <w:tab/>
        <w:t>Operator custom</w:t>
      </w:r>
      <w:r>
        <w:rPr>
          <w:lang w:eastAsia="en-GB"/>
        </w:rPr>
        <w:t>iza</w:t>
      </w:r>
      <w:r w:rsidRPr="00ED3757">
        <w:rPr>
          <w:lang w:eastAsia="en-GB"/>
        </w:rPr>
        <w:t>tion</w:t>
      </w:r>
      <w:bookmarkEnd w:id="47"/>
    </w:p>
    <w:p w14:paraId="535E72BE" w14:textId="77777777" w:rsidR="00315383" w:rsidRPr="00ED3757" w:rsidRDefault="00315383" w:rsidP="00315383">
      <w:r>
        <w:t>Clause</w:t>
      </w:r>
      <w:r w:rsidRPr="00ED3757">
        <w:t xml:space="preserve"> </w:t>
      </w:r>
      <w:r>
        <w:t>6</w:t>
      </w:r>
      <w:r w:rsidRPr="00ED3757">
        <w:t>.3.3 explains how MILENAGE allows some custom</w:t>
      </w:r>
      <w:r>
        <w:t>iza</w:t>
      </w:r>
      <w:r w:rsidRPr="00ED3757">
        <w:t>tion by each mobile operator, and the benefits that this brings.</w:t>
      </w:r>
      <w:r>
        <w:t xml:space="preserve"> </w:t>
      </w:r>
      <w:r w:rsidRPr="00ED3757">
        <w:t xml:space="preserve">In MILENAGE, each operator needs to choose its own value of an </w:t>
      </w:r>
      <w:r>
        <w:t>"</w:t>
      </w:r>
      <w:r w:rsidRPr="00ED3757">
        <w:t>Operator Variant Algorithm Configuration Field</w:t>
      </w:r>
      <w:r>
        <w:t>"</w:t>
      </w:r>
      <w:r w:rsidRPr="00ED3757">
        <w:t xml:space="preserve"> called OP.</w:t>
      </w:r>
      <w:r>
        <w:t xml:space="preserve"> </w:t>
      </w:r>
      <w:r w:rsidRPr="00ED3757">
        <w:t xml:space="preserve">In similar vein, </w:t>
      </w:r>
      <w:r>
        <w:t>Tuak</w:t>
      </w:r>
      <w:r w:rsidRPr="00ED3757">
        <w:t xml:space="preserve"> includes an Operator Variant Algorithm Configuration Field, this time called TOP.</w:t>
      </w:r>
    </w:p>
    <w:p w14:paraId="6964C63A" w14:textId="77777777" w:rsidR="00315383" w:rsidRPr="00ED3757" w:rsidRDefault="00315383" w:rsidP="00315383">
      <w:r w:rsidRPr="00ED3757">
        <w:t>MILENAGE also included a feature whereby an intermediate value OP</w:t>
      </w:r>
      <w:r w:rsidRPr="00ED3757">
        <w:rPr>
          <w:vertAlign w:val="subscript"/>
        </w:rPr>
        <w:t>C</w:t>
      </w:r>
      <w:r w:rsidRPr="00ED3757">
        <w:t xml:space="preserve"> is derived from OP and the secret key K, and it is sufficient for the SIM card to be programmed with OP</w:t>
      </w:r>
      <w:r w:rsidRPr="00ED3757">
        <w:rPr>
          <w:vertAlign w:val="subscript"/>
        </w:rPr>
        <w:t>C</w:t>
      </w:r>
      <w:r w:rsidRPr="00ED3757">
        <w:t xml:space="preserve"> rather than with OP itself.</w:t>
      </w:r>
      <w:r>
        <w:t xml:space="preserve"> </w:t>
      </w:r>
      <w:r w:rsidRPr="00ED3757">
        <w:t>This means that an attacker who is able to extract OP</w:t>
      </w:r>
      <w:r w:rsidRPr="00ED3757">
        <w:rPr>
          <w:vertAlign w:val="subscript"/>
        </w:rPr>
        <w:t>C</w:t>
      </w:r>
      <w:r w:rsidRPr="00ED3757">
        <w:t xml:space="preserve"> from one card does not learn OP or OP</w:t>
      </w:r>
      <w:r w:rsidRPr="00ED3757">
        <w:rPr>
          <w:vertAlign w:val="subscript"/>
        </w:rPr>
        <w:t>C</w:t>
      </w:r>
      <w:r w:rsidRPr="00ED3757">
        <w:t xml:space="preserve"> for other cards.</w:t>
      </w:r>
      <w:r>
        <w:t xml:space="preserve"> </w:t>
      </w:r>
      <w:r w:rsidRPr="00ED3757">
        <w:t xml:space="preserve">An equivalent feature was included for </w:t>
      </w:r>
      <w:r>
        <w:t>Tuak</w:t>
      </w:r>
      <w:r w:rsidRPr="00ED3757">
        <w:t>, with a value (called TOP</w:t>
      </w:r>
      <w:r w:rsidRPr="00ED3757">
        <w:rPr>
          <w:vertAlign w:val="subscript"/>
        </w:rPr>
        <w:t>C</w:t>
      </w:r>
      <w:r w:rsidRPr="00ED3757">
        <w:t xml:space="preserve"> in the case of </w:t>
      </w:r>
      <w:r>
        <w:t>Tuak</w:t>
      </w:r>
      <w:r w:rsidRPr="00ED3757">
        <w:t>) being derived from TOP and K, in such a way that a SIM card can include only TOP</w:t>
      </w:r>
      <w:r w:rsidRPr="00ED3757">
        <w:rPr>
          <w:vertAlign w:val="subscript"/>
        </w:rPr>
        <w:t>C</w:t>
      </w:r>
      <w:r w:rsidRPr="00ED3757">
        <w:t>, and TOP itself need never appear on a SIM.</w:t>
      </w:r>
    </w:p>
    <w:p w14:paraId="5A158BCA" w14:textId="77777777" w:rsidR="00315383" w:rsidRPr="00ED3757" w:rsidRDefault="00315383" w:rsidP="00315383">
      <w:r w:rsidRPr="00ED3757">
        <w:t>The algorithm specification [</w:t>
      </w:r>
      <w:r>
        <w:t>5</w:t>
      </w:r>
      <w:r w:rsidRPr="00ED3757">
        <w:t xml:space="preserve">] also describes a very straightforward way in which </w:t>
      </w:r>
      <w:r>
        <w:t>Tuak</w:t>
      </w:r>
      <w:r w:rsidRPr="00ED3757">
        <w:t xml:space="preserve"> could be modified to provide a higher security margin if ever required (if, say, some unexpected cryptanalysis emerged against Keccak), by performing multiple iterations of the Keccak sponge function instead of just one.</w:t>
      </w:r>
      <w:r>
        <w:t xml:space="preserve"> </w:t>
      </w:r>
      <w:r w:rsidRPr="00ED3757">
        <w:t>At the moment, though, Keccak is widely agreed to have a very high security margin, and it is considered unlikely that this further</w:t>
      </w:r>
      <w:r>
        <w:t>-</w:t>
      </w:r>
      <w:r w:rsidRPr="00ED3757">
        <w:t>strengthened version will be needed.</w:t>
      </w:r>
    </w:p>
    <w:p w14:paraId="07A0B3BB" w14:textId="77777777" w:rsidR="00315383" w:rsidRPr="00ED3757" w:rsidRDefault="00315383" w:rsidP="00315383">
      <w:pPr>
        <w:pStyle w:val="Heading1"/>
      </w:pPr>
      <w:bookmarkStart w:id="48" w:name="_Toc478405661"/>
      <w:r>
        <w:t>9</w:t>
      </w:r>
      <w:r w:rsidRPr="00ED3757">
        <w:tab/>
        <w:t>Independent security and performance evaluation</w:t>
      </w:r>
      <w:bookmarkEnd w:id="48"/>
    </w:p>
    <w:p w14:paraId="3B1BBD43" w14:textId="77777777" w:rsidR="00315383" w:rsidRDefault="00315383" w:rsidP="00315383">
      <w:pPr>
        <w:pStyle w:val="Heading2"/>
        <w:rPr>
          <w:lang w:eastAsia="en-GB"/>
        </w:rPr>
      </w:pPr>
      <w:bookmarkStart w:id="49" w:name="_Toc478405662"/>
      <w:r>
        <w:rPr>
          <w:lang w:eastAsia="en-GB"/>
        </w:rPr>
        <w:t>9.0</w:t>
      </w:r>
      <w:r>
        <w:rPr>
          <w:lang w:eastAsia="en-GB"/>
        </w:rPr>
        <w:tab/>
        <w:t>Introduction</w:t>
      </w:r>
      <w:bookmarkEnd w:id="49"/>
    </w:p>
    <w:p w14:paraId="32389340" w14:textId="77777777" w:rsidR="00315383" w:rsidRPr="00ED3757" w:rsidRDefault="00315383" w:rsidP="00315383">
      <w:pPr>
        <w:spacing w:after="240"/>
        <w:rPr>
          <w:lang w:eastAsia="en-GB"/>
        </w:rPr>
      </w:pPr>
      <w:r w:rsidRPr="00ED3757">
        <w:rPr>
          <w:lang w:eastAsia="en-GB"/>
        </w:rPr>
        <w:t xml:space="preserve">Independent expert analysis has been carried out on both the security and the SIM card performance of </w:t>
      </w:r>
      <w:r>
        <w:rPr>
          <w:lang w:eastAsia="en-GB"/>
        </w:rPr>
        <w:t>Tuak</w:t>
      </w:r>
      <w:r w:rsidRPr="00ED3757">
        <w:rPr>
          <w:lang w:eastAsia="en-GB"/>
        </w:rPr>
        <w:t>.</w:t>
      </w:r>
    </w:p>
    <w:p w14:paraId="3F75C4E8" w14:textId="77777777" w:rsidR="00315383" w:rsidRPr="00ED3757" w:rsidRDefault="00315383" w:rsidP="00315383">
      <w:pPr>
        <w:pStyle w:val="Heading2"/>
        <w:rPr>
          <w:lang w:eastAsia="en-GB"/>
        </w:rPr>
      </w:pPr>
      <w:bookmarkStart w:id="50" w:name="_Toc478405663"/>
      <w:r>
        <w:rPr>
          <w:lang w:eastAsia="en-GB"/>
        </w:rPr>
        <w:t>9</w:t>
      </w:r>
      <w:r w:rsidRPr="00ED3757">
        <w:rPr>
          <w:lang w:eastAsia="en-GB"/>
        </w:rPr>
        <w:t>.1</w:t>
      </w:r>
      <w:r w:rsidRPr="00ED3757">
        <w:rPr>
          <w:lang w:eastAsia="en-GB"/>
        </w:rPr>
        <w:tab/>
        <w:t>Independent security evaluation</w:t>
      </w:r>
      <w:bookmarkEnd w:id="50"/>
    </w:p>
    <w:p w14:paraId="240FDD23" w14:textId="77777777" w:rsidR="00315383" w:rsidRPr="00ED3757" w:rsidRDefault="00315383" w:rsidP="00315383">
      <w:r w:rsidRPr="00ED3757">
        <w:t xml:space="preserve">A team at the University of Waterloo, led by Professor Guang Gong, carried out an independent assessment of the security of </w:t>
      </w:r>
      <w:r>
        <w:t>Tuak</w:t>
      </w:r>
      <w:r w:rsidRPr="00ED3757">
        <w:t>.</w:t>
      </w:r>
      <w:r>
        <w:t xml:space="preserve"> </w:t>
      </w:r>
      <w:r w:rsidRPr="00ED3757">
        <w:t>Their extensive report [</w:t>
      </w:r>
      <w:r>
        <w:t>8</w:t>
      </w:r>
      <w:r w:rsidRPr="00ED3757">
        <w:t>] is included as an accompanying document to this one.</w:t>
      </w:r>
    </w:p>
    <w:p w14:paraId="0FA34DED" w14:textId="77777777" w:rsidR="00315383" w:rsidRPr="00ED3757" w:rsidRDefault="00315383" w:rsidP="00315383">
      <w:r w:rsidRPr="00ED3757">
        <w:t xml:space="preserve">This report considers known cryptanalytic attacks, as well as a new type of attack, and concludes that the </w:t>
      </w:r>
      <w:r>
        <w:t>Tuak</w:t>
      </w:r>
      <w:r w:rsidRPr="00ED3757">
        <w:t xml:space="preserve"> algorithms appear to resist each of these attacks.</w:t>
      </w:r>
      <w:r>
        <w:t xml:space="preserve"> </w:t>
      </w:r>
      <w:r w:rsidRPr="00ED3757">
        <w:t xml:space="preserve">It also provides a security proof, showing that any weakness in </w:t>
      </w:r>
      <w:r>
        <w:t>Tuak</w:t>
      </w:r>
      <w:r w:rsidRPr="00ED3757">
        <w:t xml:space="preserve"> would translate to a weakness in Keccak.</w:t>
      </w:r>
    </w:p>
    <w:p w14:paraId="06F13825" w14:textId="77777777" w:rsidR="00315383" w:rsidRPr="00ED3757" w:rsidRDefault="00315383" w:rsidP="00315383">
      <w:r w:rsidRPr="00ED3757">
        <w:t xml:space="preserve">The conclusion is that </w:t>
      </w:r>
      <w:r>
        <w:t>"</w:t>
      </w:r>
      <w:r w:rsidRPr="00ED3757">
        <w:t xml:space="preserve">the algorithms in </w:t>
      </w:r>
      <w:r>
        <w:t>Tuak</w:t>
      </w:r>
      <w:r w:rsidRPr="00ED3757">
        <w:t xml:space="preserve"> perfectly inherit the good security performance from Keccak and it can be used with confidence as message authentication functions and key derivation function</w:t>
      </w:r>
      <w:r>
        <w:t>"</w:t>
      </w:r>
      <w:r w:rsidRPr="00ED3757">
        <w:t>.</w:t>
      </w:r>
    </w:p>
    <w:p w14:paraId="6F039C02" w14:textId="77777777" w:rsidR="00315383" w:rsidRPr="00ED3757" w:rsidRDefault="00315383" w:rsidP="00315383">
      <w:pPr>
        <w:pStyle w:val="Heading2"/>
        <w:rPr>
          <w:lang w:eastAsia="en-GB"/>
        </w:rPr>
      </w:pPr>
      <w:bookmarkStart w:id="51" w:name="_Toc478405664"/>
      <w:r>
        <w:rPr>
          <w:lang w:eastAsia="en-GB"/>
        </w:rPr>
        <w:t>9</w:t>
      </w:r>
      <w:r w:rsidRPr="00ED3757">
        <w:rPr>
          <w:lang w:eastAsia="en-GB"/>
        </w:rPr>
        <w:t>.2</w:t>
      </w:r>
      <w:r w:rsidRPr="00ED3757">
        <w:rPr>
          <w:lang w:eastAsia="en-GB"/>
        </w:rPr>
        <w:tab/>
        <w:t>Independent SIM card performance evaluation</w:t>
      </w:r>
      <w:bookmarkEnd w:id="51"/>
    </w:p>
    <w:p w14:paraId="7884FE3F" w14:textId="77777777" w:rsidR="00315383" w:rsidRPr="00ED3757" w:rsidRDefault="00315383" w:rsidP="00315383">
      <w:r w:rsidRPr="00ED3757">
        <w:t xml:space="preserve">An independent assessment of </w:t>
      </w:r>
      <w:r>
        <w:t>Tuak'</w:t>
      </w:r>
      <w:r w:rsidRPr="00ED3757">
        <w:t>s performance and implementation complexity on SIM card platforms was carried out by the Smart Card Centre at Royal Holloway University of London.</w:t>
      </w:r>
      <w:r>
        <w:t xml:space="preserve"> </w:t>
      </w:r>
      <w:r w:rsidRPr="00ED3757">
        <w:t>The resulting report [</w:t>
      </w:r>
      <w:r>
        <w:t>9</w:t>
      </w:r>
      <w:r w:rsidRPr="00ED3757">
        <w:t>] is again included as an accompanying document to this one.</w:t>
      </w:r>
    </w:p>
    <w:p w14:paraId="211AAB1A" w14:textId="77777777" w:rsidR="00315383" w:rsidRPr="00ED3757" w:rsidRDefault="00315383" w:rsidP="00315383">
      <w:r w:rsidRPr="00ED3757">
        <w:t>The report concludes that:</w:t>
      </w:r>
    </w:p>
    <w:p w14:paraId="1722D3CC" w14:textId="77777777" w:rsidR="00315383" w:rsidRPr="00ED3757" w:rsidRDefault="00315383" w:rsidP="00315383">
      <w:pPr>
        <w:pStyle w:val="B1"/>
      </w:pPr>
      <w:r>
        <w:t>-</w:t>
      </w:r>
      <w:r>
        <w:tab/>
      </w:r>
      <w:r w:rsidRPr="00ED3757">
        <w:t xml:space="preserve">If </w:t>
      </w:r>
      <w:r>
        <w:t>Tuak</w:t>
      </w:r>
      <w:r w:rsidRPr="00ED3757">
        <w:t xml:space="preserve"> is implemented as native code, the speed and performance goals can be met very comfortably, without the need for a crypto coprocessor, including on a low</w:t>
      </w:r>
      <w:r>
        <w:t>-</w:t>
      </w:r>
      <w:r w:rsidRPr="00ED3757">
        <w:t>end platform (16</w:t>
      </w:r>
      <w:r>
        <w:t>-</w:t>
      </w:r>
      <w:r w:rsidRPr="00ED3757">
        <w:t>bit or even 8</w:t>
      </w:r>
      <w:r>
        <w:t>-</w:t>
      </w:r>
      <w:r w:rsidRPr="00ED3757">
        <w:t>bit)</w:t>
      </w:r>
      <w:r>
        <w:t>.</w:t>
      </w:r>
    </w:p>
    <w:p w14:paraId="2E23FA4C" w14:textId="77777777" w:rsidR="00315383" w:rsidRPr="00ED3757" w:rsidRDefault="00315383" w:rsidP="00315383">
      <w:pPr>
        <w:pStyle w:val="B1"/>
      </w:pPr>
      <w:r>
        <w:t>-</w:t>
      </w:r>
      <w:r>
        <w:tab/>
      </w:r>
      <w:r w:rsidRPr="00ED3757">
        <w:t>Native code implementation does appear to be necessary to achieve the performance targets – an implementation on MULTOS cards was a lot slower</w:t>
      </w:r>
      <w:r>
        <w:t>.</w:t>
      </w:r>
    </w:p>
    <w:p w14:paraId="35461080" w14:textId="77777777" w:rsidR="00315383" w:rsidRDefault="00315383" w:rsidP="00315383">
      <w:pPr>
        <w:pStyle w:val="B1"/>
      </w:pPr>
      <w:r>
        <w:t>-</w:t>
      </w:r>
      <w:r>
        <w:tab/>
      </w:r>
      <w:r w:rsidRPr="00ED3757">
        <w:t>Although the study could not include a deep assessment of side channel attack resistance, there appears to be plenty of performance overhead available to allow for software protection measures to be included, if the platform itself does not give enough protection.</w:t>
      </w:r>
      <w:r>
        <w:t xml:space="preserve"> </w:t>
      </w:r>
      <w:r w:rsidRPr="00ED3757">
        <w:t>Some brief notes are included about timing attacks, and it seems that a careful native code implementation should be able to protect against timing a</w:t>
      </w:r>
      <w:r>
        <w:t xml:space="preserve">ttacks without too much trouble </w:t>
      </w:r>
      <w:r w:rsidRPr="00ED3757">
        <w:t>(</w:t>
      </w:r>
      <w:r>
        <w:t>s</w:t>
      </w:r>
      <w:r w:rsidRPr="00ED3757">
        <w:t xml:space="preserve">ide channel attacks are explored a bit further in </w:t>
      </w:r>
      <w:r>
        <w:t>clause 9).</w:t>
      </w:r>
    </w:p>
    <w:p w14:paraId="5BF3BEA3" w14:textId="77777777" w:rsidR="00315383" w:rsidRPr="00ED3757" w:rsidRDefault="00315383" w:rsidP="00315383">
      <w:r>
        <w:t xml:space="preserve">An extension to the above report was also produced by the same author. </w:t>
      </w:r>
      <w:r w:rsidRPr="00ED3757">
        <w:t xml:space="preserve">The </w:t>
      </w:r>
      <w:r>
        <w:t>extension</w:t>
      </w:r>
      <w:r w:rsidRPr="00ED3757">
        <w:t xml:space="preserve"> report [</w:t>
      </w:r>
      <w:r>
        <w:t>10</w:t>
      </w:r>
      <w:r w:rsidRPr="00ED3757">
        <w:t xml:space="preserve">] is again included as an accompanying document to this one.The </w:t>
      </w:r>
      <w:r>
        <w:t xml:space="preserve">extension </w:t>
      </w:r>
      <w:r w:rsidRPr="00ED3757">
        <w:t>report:</w:t>
      </w:r>
    </w:p>
    <w:p w14:paraId="30E55FA3" w14:textId="77777777" w:rsidR="00315383" w:rsidRPr="00ED3757" w:rsidRDefault="00315383" w:rsidP="00315383">
      <w:pPr>
        <w:pStyle w:val="B1"/>
      </w:pPr>
      <w:r>
        <w:t>-</w:t>
      </w:r>
      <w:r>
        <w:tab/>
        <w:t>Confirms that, using older, more resource limited smart card platforms than were used in the study for [9], it is still possible to meet the Tuak</w:t>
      </w:r>
      <w:r w:rsidRPr="00ED3757">
        <w:t xml:space="preserve"> speed and performance goals </w:t>
      </w:r>
      <w:r>
        <w:t xml:space="preserve">in native code, </w:t>
      </w:r>
      <w:r w:rsidRPr="00ED3757">
        <w:t>without the need for a crypto coprocessor</w:t>
      </w:r>
      <w:r>
        <w:t>.</w:t>
      </w:r>
    </w:p>
    <w:p w14:paraId="6A92C3AF" w14:textId="77777777" w:rsidR="00315383" w:rsidRPr="00ED3757" w:rsidRDefault="00315383" w:rsidP="00315383">
      <w:pPr>
        <w:pStyle w:val="B1"/>
      </w:pPr>
      <w:r>
        <w:t>-</w:t>
      </w:r>
      <w:r>
        <w:tab/>
        <w:t>Describes initial investigations into possible side channel data leakage from an implementation with no software protection.</w:t>
      </w:r>
    </w:p>
    <w:p w14:paraId="1B69F7C1" w14:textId="77777777" w:rsidR="00315383" w:rsidRDefault="00315383" w:rsidP="00315383">
      <w:pPr>
        <w:pStyle w:val="B1"/>
      </w:pPr>
      <w:r>
        <w:t>-</w:t>
      </w:r>
      <w:r>
        <w:tab/>
        <w:t>Indicates (tentatively) that, with the possible exception of cards using certain chips that claim innovative hardware defences against side-channel and fault attacks, it is likely that smart card/chips will require some protection against side channel data leakage in the software implementation of Tuak.</w:t>
      </w:r>
    </w:p>
    <w:p w14:paraId="4B525F29" w14:textId="77777777" w:rsidR="00315383" w:rsidRPr="001147B7" w:rsidRDefault="00315383" w:rsidP="00315383">
      <w:pPr>
        <w:pStyle w:val="B1"/>
      </w:pPr>
      <w:r>
        <w:t>-</w:t>
      </w:r>
      <w:r>
        <w:tab/>
        <w:t>Confirms that there should be a performance overhead available to accommodate such software protection measures, with an efficient implementation of Tuak.</w:t>
      </w:r>
    </w:p>
    <w:p w14:paraId="32197CA4" w14:textId="77777777" w:rsidR="00315383" w:rsidRPr="00ED3757" w:rsidRDefault="00315383" w:rsidP="00315383">
      <w:pPr>
        <w:pStyle w:val="Heading1"/>
      </w:pPr>
      <w:bookmarkStart w:id="52" w:name="_Toc478405665"/>
      <w:r>
        <w:t>10</w:t>
      </w:r>
      <w:r w:rsidRPr="00ED3757">
        <w:tab/>
        <w:t>More notes on implementation and side channel attacks</w:t>
      </w:r>
      <w:bookmarkEnd w:id="52"/>
    </w:p>
    <w:p w14:paraId="16CF63C4" w14:textId="77777777" w:rsidR="00315383" w:rsidRPr="00ED3757" w:rsidRDefault="00315383" w:rsidP="00315383">
      <w:pPr>
        <w:pStyle w:val="Heading2"/>
        <w:rPr>
          <w:lang w:eastAsia="en-GB"/>
        </w:rPr>
      </w:pPr>
      <w:bookmarkStart w:id="53" w:name="_Toc478405666"/>
      <w:r>
        <w:rPr>
          <w:lang w:eastAsia="en-GB"/>
        </w:rPr>
        <w:t>10</w:t>
      </w:r>
      <w:r w:rsidRPr="00ED3757">
        <w:rPr>
          <w:lang w:eastAsia="en-GB"/>
        </w:rPr>
        <w:t>.1</w:t>
      </w:r>
      <w:r w:rsidRPr="00ED3757">
        <w:rPr>
          <w:lang w:eastAsia="en-GB"/>
        </w:rPr>
        <w:tab/>
        <w:t>Protecting implementations against side channel attacks</w:t>
      </w:r>
      <w:bookmarkEnd w:id="53"/>
    </w:p>
    <w:p w14:paraId="2D3314EB" w14:textId="77777777" w:rsidR="00315383" w:rsidRPr="00ED3757" w:rsidRDefault="00315383" w:rsidP="00315383">
      <w:pPr>
        <w:spacing w:after="240"/>
        <w:rPr>
          <w:lang w:eastAsia="en-GB"/>
        </w:rPr>
      </w:pPr>
      <w:r w:rsidRPr="00ED3757">
        <w:rPr>
          <w:lang w:eastAsia="en-GB"/>
        </w:rPr>
        <w:t>Some consideration of side channel attacks was given in [</w:t>
      </w:r>
      <w:r>
        <w:rPr>
          <w:lang w:eastAsia="en-GB"/>
        </w:rPr>
        <w:t>9</w:t>
      </w:r>
      <w:r w:rsidRPr="00ED3757">
        <w:rPr>
          <w:lang w:eastAsia="en-GB"/>
        </w:rPr>
        <w:t>]</w:t>
      </w:r>
      <w:r>
        <w:rPr>
          <w:lang w:eastAsia="en-GB"/>
        </w:rPr>
        <w:t xml:space="preserve"> and [10]</w:t>
      </w:r>
      <w:r w:rsidRPr="00ED3757">
        <w:rPr>
          <w:lang w:eastAsia="en-GB"/>
        </w:rPr>
        <w:t xml:space="preserve"> – see </w:t>
      </w:r>
      <w:r>
        <w:rPr>
          <w:lang w:eastAsia="en-GB"/>
        </w:rPr>
        <w:t>clause</w:t>
      </w:r>
      <w:r w:rsidRPr="00ED3757">
        <w:rPr>
          <w:lang w:eastAsia="en-GB"/>
        </w:rPr>
        <w:t xml:space="preserve"> </w:t>
      </w:r>
      <w:r>
        <w:rPr>
          <w:lang w:eastAsia="en-GB"/>
        </w:rPr>
        <w:t>9</w:t>
      </w:r>
      <w:r w:rsidRPr="00ED3757">
        <w:rPr>
          <w:lang w:eastAsia="en-GB"/>
        </w:rPr>
        <w:t>.2.</w:t>
      </w:r>
    </w:p>
    <w:p w14:paraId="1BB6567D" w14:textId="77777777" w:rsidR="00315383" w:rsidRPr="00ED3757" w:rsidRDefault="00315383" w:rsidP="00315383">
      <w:pPr>
        <w:spacing w:after="240"/>
        <w:rPr>
          <w:lang w:eastAsia="en-GB"/>
        </w:rPr>
      </w:pPr>
      <w:r w:rsidRPr="00ED3757">
        <w:rPr>
          <w:lang w:eastAsia="en-GB"/>
        </w:rPr>
        <w:t xml:space="preserve">Research results also exist concerning how Keccak implementations can be protected against side channel attacks, and these results are directly useful for </w:t>
      </w:r>
      <w:r>
        <w:rPr>
          <w:lang w:eastAsia="en-GB"/>
        </w:rPr>
        <w:t>Tuak</w:t>
      </w:r>
      <w:r w:rsidRPr="00ED3757">
        <w:rPr>
          <w:lang w:eastAsia="en-GB"/>
        </w:rPr>
        <w:t xml:space="preserve"> implementations too.</w:t>
      </w:r>
      <w:r>
        <w:rPr>
          <w:lang w:eastAsia="en-GB"/>
        </w:rPr>
        <w:t xml:space="preserve"> </w:t>
      </w:r>
    </w:p>
    <w:p w14:paraId="3D20A817" w14:textId="77777777" w:rsidR="00315383" w:rsidRPr="00ED3757" w:rsidRDefault="00315383" w:rsidP="00315383">
      <w:pPr>
        <w:spacing w:after="240"/>
        <w:rPr>
          <w:lang w:eastAsia="en-GB"/>
        </w:rPr>
      </w:pPr>
      <w:r>
        <w:rPr>
          <w:lang w:eastAsia="en-GB"/>
        </w:rPr>
        <w:t>[11]</w:t>
      </w:r>
      <w:r w:rsidRPr="00ED3757">
        <w:rPr>
          <w:lang w:eastAsia="en-GB"/>
        </w:rPr>
        <w:t xml:space="preserve"> considers power attacks – Simple Power Analysis (SPA) and Differential Power Analysis (DPA), including higher order DPA – and electromagnetic radiation attacks – Simple Electromagnetic Analysis (SEMA) and Differential Electromagnetic Analysis (DEMA), including higher order DEMA.</w:t>
      </w:r>
      <w:r>
        <w:rPr>
          <w:lang w:eastAsia="en-GB"/>
        </w:rPr>
        <w:t xml:space="preserve"> </w:t>
      </w:r>
      <w:r w:rsidRPr="00ED3757">
        <w:rPr>
          <w:lang w:eastAsia="en-GB"/>
        </w:rPr>
        <w:t>Although the paper isn</w:t>
      </w:r>
      <w:r>
        <w:rPr>
          <w:lang w:eastAsia="en-GB"/>
        </w:rPr>
        <w:t>'</w:t>
      </w:r>
      <w:r w:rsidRPr="00ED3757">
        <w:rPr>
          <w:lang w:eastAsia="en-GB"/>
        </w:rPr>
        <w:t>t exclusively about Keccak, Keccak is given particular attention, and the indications are that protecting an implementation, particularly in software, can be reasonably straightforward and efficient.</w:t>
      </w:r>
    </w:p>
    <w:p w14:paraId="28DD5A6A" w14:textId="77777777" w:rsidR="00315383" w:rsidRPr="00ED3757" w:rsidRDefault="00315383" w:rsidP="00315383">
      <w:pPr>
        <w:spacing w:after="240"/>
        <w:rPr>
          <w:lang w:eastAsia="en-GB"/>
        </w:rPr>
      </w:pPr>
      <w:r>
        <w:rPr>
          <w:lang w:eastAsia="en-GB"/>
        </w:rPr>
        <w:t>[12]</w:t>
      </w:r>
      <w:r w:rsidRPr="00ED3757">
        <w:rPr>
          <w:lang w:eastAsia="en-GB"/>
        </w:rPr>
        <w:t xml:space="preserve"> gives further consideration to power analysis, and shows how implementations of Keccak in either hardware or software can be efficiently protected.</w:t>
      </w:r>
    </w:p>
    <w:p w14:paraId="4EE2691A" w14:textId="77777777" w:rsidR="00315383" w:rsidRPr="00ED3757" w:rsidRDefault="00315383" w:rsidP="00315383">
      <w:pPr>
        <w:spacing w:after="240"/>
        <w:rPr>
          <w:lang w:eastAsia="en-GB"/>
        </w:rPr>
      </w:pPr>
      <w:r w:rsidRPr="00ED3757">
        <w:rPr>
          <w:lang w:eastAsia="en-GB"/>
        </w:rPr>
        <w:t xml:space="preserve">It was already noted in </w:t>
      </w:r>
      <w:r>
        <w:rPr>
          <w:lang w:eastAsia="en-GB"/>
        </w:rPr>
        <w:t>clause</w:t>
      </w:r>
      <w:r w:rsidRPr="00ED3757">
        <w:rPr>
          <w:lang w:eastAsia="en-GB"/>
        </w:rPr>
        <w:t xml:space="preserve"> </w:t>
      </w:r>
      <w:r>
        <w:rPr>
          <w:lang w:eastAsia="en-GB"/>
        </w:rPr>
        <w:t>9</w:t>
      </w:r>
      <w:r w:rsidRPr="00ED3757">
        <w:rPr>
          <w:lang w:eastAsia="en-GB"/>
        </w:rPr>
        <w:t xml:space="preserve">.2 that protection against </w:t>
      </w:r>
      <w:r>
        <w:rPr>
          <w:lang w:eastAsia="en-GB"/>
        </w:rPr>
        <w:t>"</w:t>
      </w:r>
      <w:r w:rsidRPr="00ED3757">
        <w:rPr>
          <w:lang w:eastAsia="en-GB"/>
        </w:rPr>
        <w:t>standard</w:t>
      </w:r>
      <w:r>
        <w:rPr>
          <w:lang w:eastAsia="en-GB"/>
        </w:rPr>
        <w:t>"</w:t>
      </w:r>
      <w:r w:rsidRPr="00ED3757">
        <w:rPr>
          <w:lang w:eastAsia="en-GB"/>
        </w:rPr>
        <w:t xml:space="preserve"> timing attacks seems fairly straightforward.</w:t>
      </w:r>
      <w:r>
        <w:rPr>
          <w:lang w:eastAsia="en-GB"/>
        </w:rPr>
        <w:t xml:space="preserve"> </w:t>
      </w:r>
      <w:r w:rsidRPr="00ED3757">
        <w:rPr>
          <w:lang w:eastAsia="en-GB"/>
        </w:rPr>
        <w:t>Keccak implementations do not naturally make use of large table lookups, so cache timing attacks should not be a concern.</w:t>
      </w:r>
    </w:p>
    <w:p w14:paraId="5EE6E70E" w14:textId="77777777" w:rsidR="00315383" w:rsidRPr="00ED3757" w:rsidRDefault="00315383" w:rsidP="00315383">
      <w:pPr>
        <w:pStyle w:val="Heading2"/>
        <w:rPr>
          <w:lang w:eastAsia="en-GB"/>
        </w:rPr>
      </w:pPr>
      <w:bookmarkStart w:id="54" w:name="_Toc478405667"/>
      <w:r>
        <w:rPr>
          <w:lang w:eastAsia="en-GB"/>
        </w:rPr>
        <w:t>10</w:t>
      </w:r>
      <w:r w:rsidRPr="00ED3757">
        <w:rPr>
          <w:lang w:eastAsia="en-GB"/>
        </w:rPr>
        <w:t>.2</w:t>
      </w:r>
      <w:r w:rsidRPr="00ED3757">
        <w:rPr>
          <w:lang w:eastAsia="en-GB"/>
        </w:rPr>
        <w:tab/>
        <w:t>Software implementation and the NIST SHA</w:t>
      </w:r>
      <w:r>
        <w:rPr>
          <w:lang w:eastAsia="en-GB"/>
        </w:rPr>
        <w:t>-</w:t>
      </w:r>
      <w:r w:rsidRPr="00ED3757">
        <w:rPr>
          <w:lang w:eastAsia="en-GB"/>
        </w:rPr>
        <w:t>3 standard</w:t>
      </w:r>
      <w:bookmarkEnd w:id="54"/>
    </w:p>
    <w:p w14:paraId="5B3AF168" w14:textId="77777777" w:rsidR="00315383" w:rsidRPr="00ED3757" w:rsidRDefault="00315383" w:rsidP="00315383">
      <w:pPr>
        <w:spacing w:after="240"/>
        <w:rPr>
          <w:lang w:eastAsia="en-GB"/>
        </w:rPr>
      </w:pPr>
      <w:r w:rsidRPr="00ED3757">
        <w:rPr>
          <w:lang w:eastAsia="en-GB"/>
        </w:rPr>
        <w:t xml:space="preserve">When the </w:t>
      </w:r>
      <w:r>
        <w:rPr>
          <w:lang w:eastAsia="en-GB"/>
        </w:rPr>
        <w:t>Tuak</w:t>
      </w:r>
      <w:r w:rsidRPr="00ED3757">
        <w:rPr>
          <w:lang w:eastAsia="en-GB"/>
        </w:rPr>
        <w:t xml:space="preserve"> design was final</w:t>
      </w:r>
      <w:r>
        <w:rPr>
          <w:lang w:eastAsia="en-GB"/>
        </w:rPr>
        <w:t>ize</w:t>
      </w:r>
      <w:r w:rsidRPr="00ED3757">
        <w:rPr>
          <w:lang w:eastAsia="en-GB"/>
        </w:rPr>
        <w:t>d, NIST had selected Keccak as the winner of the SHA</w:t>
      </w:r>
      <w:r>
        <w:rPr>
          <w:lang w:eastAsia="en-GB"/>
        </w:rPr>
        <w:t>-</w:t>
      </w:r>
      <w:r w:rsidRPr="00ED3757">
        <w:rPr>
          <w:lang w:eastAsia="en-GB"/>
        </w:rPr>
        <w:t>3 competition, but the SHA</w:t>
      </w:r>
      <w:r>
        <w:rPr>
          <w:lang w:eastAsia="en-GB"/>
        </w:rPr>
        <w:t>-</w:t>
      </w:r>
      <w:r w:rsidRPr="00ED3757">
        <w:rPr>
          <w:lang w:eastAsia="en-GB"/>
        </w:rPr>
        <w:t>3 standard had not been published.</w:t>
      </w:r>
      <w:r>
        <w:rPr>
          <w:lang w:eastAsia="en-GB"/>
        </w:rPr>
        <w:t xml:space="preserve"> </w:t>
      </w:r>
      <w:r w:rsidRPr="00ED3757">
        <w:rPr>
          <w:lang w:eastAsia="en-GB"/>
        </w:rPr>
        <w:t xml:space="preserve">SAGE liaised closely with the Keccak design team, to understand what the forthcoming NIST standard was likely to include, and to align the </w:t>
      </w:r>
      <w:r>
        <w:rPr>
          <w:lang w:eastAsia="en-GB"/>
        </w:rPr>
        <w:t>Tuak</w:t>
      </w:r>
      <w:r w:rsidRPr="00ED3757">
        <w:rPr>
          <w:lang w:eastAsia="en-GB"/>
        </w:rPr>
        <w:t xml:space="preserve"> specification with the anticipated SHA</w:t>
      </w:r>
      <w:r>
        <w:rPr>
          <w:lang w:eastAsia="en-GB"/>
        </w:rPr>
        <w:t>-</w:t>
      </w:r>
      <w:r w:rsidRPr="00ED3757">
        <w:rPr>
          <w:lang w:eastAsia="en-GB"/>
        </w:rPr>
        <w:t>3 standard as far as possible.</w:t>
      </w:r>
    </w:p>
    <w:p w14:paraId="7F4BFD24" w14:textId="77777777" w:rsidR="00315383" w:rsidRPr="00ED3757" w:rsidRDefault="00315383" w:rsidP="00315383">
      <w:pPr>
        <w:spacing w:after="240"/>
        <w:rPr>
          <w:lang w:eastAsia="en-GB"/>
        </w:rPr>
      </w:pPr>
      <w:r w:rsidRPr="00ED3757">
        <w:rPr>
          <w:lang w:eastAsia="en-GB"/>
        </w:rPr>
        <w:t xml:space="preserve">At the time of writing this design and evaluation report, NIST has now published a </w:t>
      </w:r>
      <w:r w:rsidRPr="00ED3757">
        <w:rPr>
          <w:i/>
          <w:lang w:eastAsia="en-GB"/>
        </w:rPr>
        <w:t>draft</w:t>
      </w:r>
      <w:r w:rsidRPr="00ED3757">
        <w:rPr>
          <w:lang w:eastAsia="en-GB"/>
        </w:rPr>
        <w:t xml:space="preserve"> SHA</w:t>
      </w:r>
      <w:r>
        <w:rPr>
          <w:lang w:eastAsia="en-GB"/>
        </w:rPr>
        <w:t>-</w:t>
      </w:r>
      <w:r w:rsidRPr="00ED3757">
        <w:rPr>
          <w:lang w:eastAsia="en-GB"/>
        </w:rPr>
        <w:t>3 standard, together with a request for comments.</w:t>
      </w:r>
      <w:r>
        <w:rPr>
          <w:lang w:eastAsia="en-GB"/>
        </w:rPr>
        <w:t xml:space="preserve"> </w:t>
      </w:r>
      <w:r w:rsidRPr="00ED3757">
        <w:rPr>
          <w:lang w:eastAsia="en-GB"/>
        </w:rPr>
        <w:t xml:space="preserve">If this draft standard remains unchanged, then the alignment of </w:t>
      </w:r>
      <w:r>
        <w:rPr>
          <w:lang w:eastAsia="en-GB"/>
        </w:rPr>
        <w:t>Tuak</w:t>
      </w:r>
      <w:r w:rsidRPr="00ED3757">
        <w:rPr>
          <w:lang w:eastAsia="en-GB"/>
        </w:rPr>
        <w:t xml:space="preserve"> will be very good.</w:t>
      </w:r>
      <w:r>
        <w:rPr>
          <w:lang w:eastAsia="en-GB"/>
        </w:rPr>
        <w:t xml:space="preserve"> </w:t>
      </w:r>
      <w:r w:rsidRPr="00ED3757">
        <w:rPr>
          <w:lang w:eastAsia="en-GB"/>
        </w:rPr>
        <w:t>In particular, as well as drop</w:t>
      </w:r>
      <w:r>
        <w:rPr>
          <w:lang w:eastAsia="en-GB"/>
        </w:rPr>
        <w:t>-</w:t>
      </w:r>
      <w:r w:rsidRPr="00ED3757">
        <w:rPr>
          <w:lang w:eastAsia="en-GB"/>
        </w:rPr>
        <w:t>in replacements for the current SHA</w:t>
      </w:r>
      <w:r>
        <w:rPr>
          <w:lang w:eastAsia="en-GB"/>
        </w:rPr>
        <w:t>-</w:t>
      </w:r>
      <w:r w:rsidRPr="00ED3757">
        <w:rPr>
          <w:lang w:eastAsia="en-GB"/>
        </w:rPr>
        <w:t xml:space="preserve">2 hash family, the draft NIST standard includes two </w:t>
      </w:r>
      <w:r>
        <w:rPr>
          <w:lang w:eastAsia="en-GB"/>
        </w:rPr>
        <w:t>"</w:t>
      </w:r>
      <w:r w:rsidRPr="00ED3757">
        <w:rPr>
          <w:lang w:eastAsia="en-GB"/>
        </w:rPr>
        <w:t>Extendable</w:t>
      </w:r>
      <w:r>
        <w:rPr>
          <w:lang w:eastAsia="en-GB"/>
        </w:rPr>
        <w:t>-</w:t>
      </w:r>
      <w:r w:rsidRPr="00ED3757">
        <w:rPr>
          <w:lang w:eastAsia="en-GB"/>
        </w:rPr>
        <w:t>Output Functions</w:t>
      </w:r>
      <w:r>
        <w:rPr>
          <w:lang w:eastAsia="en-GB"/>
        </w:rPr>
        <w:t>"</w:t>
      </w:r>
      <w:r w:rsidRPr="00ED3757">
        <w:rPr>
          <w:lang w:eastAsia="en-GB"/>
        </w:rPr>
        <w:t xml:space="preserve"> SHAKE</w:t>
      </w:r>
      <w:r>
        <w:rPr>
          <w:lang w:eastAsia="en-GB"/>
        </w:rPr>
        <w:t>-</w:t>
      </w:r>
      <w:r w:rsidRPr="00ED3757">
        <w:rPr>
          <w:lang w:eastAsia="en-GB"/>
        </w:rPr>
        <w:t>128 and SHAKE</w:t>
      </w:r>
      <w:r>
        <w:rPr>
          <w:lang w:eastAsia="en-GB"/>
        </w:rPr>
        <w:t>-</w:t>
      </w:r>
      <w:r w:rsidRPr="00ED3757">
        <w:rPr>
          <w:lang w:eastAsia="en-GB"/>
        </w:rPr>
        <w:t>256, which allow for variable</w:t>
      </w:r>
      <w:r>
        <w:rPr>
          <w:lang w:eastAsia="en-GB"/>
        </w:rPr>
        <w:t>-</w:t>
      </w:r>
      <w:r w:rsidRPr="00ED3757">
        <w:rPr>
          <w:lang w:eastAsia="en-GB"/>
        </w:rPr>
        <w:t>size outputs.</w:t>
      </w:r>
      <w:r>
        <w:rPr>
          <w:lang w:eastAsia="en-GB"/>
        </w:rPr>
        <w:t xml:space="preserve"> </w:t>
      </w:r>
      <w:r w:rsidRPr="00ED3757">
        <w:rPr>
          <w:lang w:eastAsia="en-GB"/>
        </w:rPr>
        <w:t xml:space="preserve">All of the padding and formatting lines up perfectly for us, so that the </w:t>
      </w:r>
      <w:r>
        <w:rPr>
          <w:lang w:eastAsia="en-GB"/>
        </w:rPr>
        <w:t>Tuak</w:t>
      </w:r>
      <w:r w:rsidRPr="00ED3757">
        <w:rPr>
          <w:lang w:eastAsia="en-GB"/>
        </w:rPr>
        <w:t xml:space="preserve"> functions can all be defined very straightforwardly in terms of SHAKE</w:t>
      </w:r>
      <w:r>
        <w:rPr>
          <w:lang w:eastAsia="en-GB"/>
        </w:rPr>
        <w:t>-</w:t>
      </w:r>
      <w:r w:rsidRPr="00ED3757">
        <w:rPr>
          <w:lang w:eastAsia="en-GB"/>
        </w:rPr>
        <w:t xml:space="preserve">256; thus a </w:t>
      </w:r>
      <w:r>
        <w:rPr>
          <w:lang w:eastAsia="en-GB"/>
        </w:rPr>
        <w:t>Tuak</w:t>
      </w:r>
      <w:r w:rsidRPr="00ED3757">
        <w:rPr>
          <w:lang w:eastAsia="en-GB"/>
        </w:rPr>
        <w:t xml:space="preserve"> implementation could directly and quickly be built from a SHAKE</w:t>
      </w:r>
      <w:r>
        <w:rPr>
          <w:lang w:eastAsia="en-GB"/>
        </w:rPr>
        <w:t>-</w:t>
      </w:r>
      <w:r w:rsidRPr="00ED3757">
        <w:rPr>
          <w:lang w:eastAsia="en-GB"/>
        </w:rPr>
        <w:t>256 implementation.</w:t>
      </w:r>
    </w:p>
    <w:p w14:paraId="213B5088" w14:textId="77777777" w:rsidR="00315383" w:rsidRPr="00ED3757" w:rsidRDefault="00315383" w:rsidP="00315383">
      <w:pPr>
        <w:pStyle w:val="Heading1"/>
      </w:pPr>
      <w:bookmarkStart w:id="55" w:name="_Toc478405668"/>
      <w:r w:rsidRPr="00ED3757">
        <w:t>1</w:t>
      </w:r>
      <w:r>
        <w:t>1</w:t>
      </w:r>
      <w:r w:rsidRPr="00ED3757">
        <w:tab/>
        <w:t>Conclusions</w:t>
      </w:r>
      <w:bookmarkEnd w:id="55"/>
    </w:p>
    <w:p w14:paraId="7B8D2E05" w14:textId="77777777" w:rsidR="00315383" w:rsidRPr="00ED3757" w:rsidRDefault="00315383" w:rsidP="00315383">
      <w:pPr>
        <w:keepNext/>
        <w:keepLines/>
      </w:pPr>
      <w:r w:rsidRPr="00ED3757">
        <w:t>Keccak was selected as the winner of the SHA</w:t>
      </w:r>
      <w:r>
        <w:t>-</w:t>
      </w:r>
      <w:r w:rsidRPr="00ED3757">
        <w:t>3 computation after several years of intense scrutiny by the world</w:t>
      </w:r>
      <w:r>
        <w:t>'</w:t>
      </w:r>
      <w:r w:rsidRPr="00ED3757">
        <w:t>s cryptographic community.</w:t>
      </w:r>
      <w:r>
        <w:t xml:space="preserve"> </w:t>
      </w:r>
      <w:r w:rsidRPr="00ED3757">
        <w:t>It is widely agreed by this expert community to have a very clear and well thought out security design, and a very high margin of security.</w:t>
      </w:r>
      <w:r>
        <w:t xml:space="preserve"> </w:t>
      </w:r>
      <w:r w:rsidRPr="00ED3757">
        <w:t xml:space="preserve">The </w:t>
      </w:r>
      <w:r>
        <w:t>Tuak</w:t>
      </w:r>
      <w:r w:rsidRPr="00ED3757">
        <w:t xml:space="preserve"> design makes direct and straightforward use of Keccak, and clearly inherits Keccak</w:t>
      </w:r>
      <w:r>
        <w:t>'</w:t>
      </w:r>
      <w:r w:rsidRPr="00ED3757">
        <w:t>s security benefits.</w:t>
      </w:r>
      <w:r>
        <w:t xml:space="preserve"> Tuak</w:t>
      </w:r>
      <w:r w:rsidRPr="00ED3757">
        <w:t xml:space="preserve"> uses a very strong choice of parameters from the Keccak function family, in line with what is now expected to be standard</w:t>
      </w:r>
      <w:r>
        <w:t>ize</w:t>
      </w:r>
      <w:r w:rsidRPr="00ED3757">
        <w:t>d by NIST.</w:t>
      </w:r>
      <w:r>
        <w:t xml:space="preserve"> </w:t>
      </w:r>
      <w:r w:rsidRPr="00ED3757">
        <w:t xml:space="preserve">SAGE consulted with the Keccak design team several times, including sharing its proposed final design with them, giving extra assurance that </w:t>
      </w:r>
      <w:r>
        <w:t>Tuak</w:t>
      </w:r>
      <w:r w:rsidRPr="00ED3757">
        <w:t xml:space="preserve"> (a) in no way fail to capture the security benefits of Keccak and (b) aligns with likely SHA</w:t>
      </w:r>
      <w:r>
        <w:t>-</w:t>
      </w:r>
      <w:r w:rsidRPr="00ED3757">
        <w:t>3</w:t>
      </w:r>
      <w:r>
        <w:t>-</w:t>
      </w:r>
      <w:r w:rsidRPr="00ED3757">
        <w:t>related implementations of Keccak as far as possible.</w:t>
      </w:r>
      <w:r>
        <w:t xml:space="preserve"> </w:t>
      </w:r>
      <w:r w:rsidRPr="00ED3757">
        <w:t>Independent security assessment reinforces this position.</w:t>
      </w:r>
    </w:p>
    <w:p w14:paraId="722B73FE" w14:textId="77777777" w:rsidR="00315383" w:rsidRPr="00ED3757" w:rsidRDefault="00315383" w:rsidP="00315383">
      <w:pPr>
        <w:spacing w:after="240"/>
        <w:rPr>
          <w:lang w:eastAsia="en-GB"/>
        </w:rPr>
      </w:pPr>
      <w:r w:rsidRPr="00ED3757">
        <w:rPr>
          <w:lang w:eastAsia="en-GB"/>
        </w:rPr>
        <w:t xml:space="preserve">Implementation and performance aspects (including side channel attack resistance) seem comfortable too, based on independent assessment of </w:t>
      </w:r>
      <w:r>
        <w:rPr>
          <w:lang w:eastAsia="en-GB"/>
        </w:rPr>
        <w:t>Tuak</w:t>
      </w:r>
      <w:r w:rsidRPr="00ED3757">
        <w:rPr>
          <w:lang w:eastAsia="en-GB"/>
        </w:rPr>
        <w:t xml:space="preserve"> and published research on Keccak. </w:t>
      </w:r>
    </w:p>
    <w:p w14:paraId="080DD2FC" w14:textId="77777777" w:rsidR="00315383" w:rsidRDefault="00315383" w:rsidP="00315383">
      <w:pPr>
        <w:spacing w:after="240"/>
        <w:rPr>
          <w:lang w:eastAsia="en-GB"/>
        </w:rPr>
      </w:pPr>
      <w:r w:rsidRPr="00ED3757">
        <w:rPr>
          <w:lang w:eastAsia="en-GB"/>
        </w:rPr>
        <w:t xml:space="preserve">In summary, SAGE believes that </w:t>
      </w:r>
      <w:r>
        <w:rPr>
          <w:lang w:eastAsia="en-GB"/>
        </w:rPr>
        <w:t>Tuak</w:t>
      </w:r>
      <w:r w:rsidRPr="00ED3757">
        <w:rPr>
          <w:lang w:eastAsia="en-GB"/>
        </w:rPr>
        <w:t xml:space="preserve"> meets its targets of security, performance, and resilience as a complement to MILENAGE.</w:t>
      </w:r>
    </w:p>
    <w:p w14:paraId="1563BCD4" w14:textId="77777777" w:rsidR="00315383" w:rsidRPr="00235394" w:rsidRDefault="00315383" w:rsidP="00315383">
      <w:pPr>
        <w:pStyle w:val="Heading9"/>
      </w:pPr>
      <w:bookmarkStart w:id="56" w:name="_Toc478405669"/>
      <w:r w:rsidRPr="00235394">
        <w:t xml:space="preserve">Annex </w:t>
      </w:r>
      <w:r>
        <w:t>A</w:t>
      </w:r>
      <w:r w:rsidRPr="00235394">
        <w:t>:</w:t>
      </w:r>
      <w:r w:rsidRPr="00235394">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583"/>
        <w:gridCol w:w="709"/>
        <w:gridCol w:w="709"/>
      </w:tblGrid>
      <w:tr w:rsidR="00315383" w:rsidRPr="0054393F" w14:paraId="48BB5EB5" w14:textId="77777777" w:rsidTr="00D33CDD">
        <w:tblPrEx>
          <w:tblCellMar>
            <w:top w:w="0" w:type="dxa"/>
            <w:bottom w:w="0" w:type="dxa"/>
          </w:tblCellMar>
        </w:tblPrEx>
        <w:trPr>
          <w:cantSplit/>
        </w:trPr>
        <w:tc>
          <w:tcPr>
            <w:tcW w:w="9356" w:type="dxa"/>
            <w:gridSpan w:val="8"/>
            <w:tcBorders>
              <w:bottom w:val="nil"/>
            </w:tcBorders>
            <w:shd w:val="solid" w:color="FFFFFF" w:fill="auto"/>
          </w:tcPr>
          <w:p w14:paraId="2E4FDC18" w14:textId="77777777" w:rsidR="00315383" w:rsidRPr="0054393F" w:rsidRDefault="00315383" w:rsidP="00D33CDD">
            <w:pPr>
              <w:pStyle w:val="TAL"/>
              <w:jc w:val="center"/>
              <w:rPr>
                <w:b/>
                <w:sz w:val="16"/>
              </w:rPr>
            </w:pPr>
            <w:r w:rsidRPr="0054393F">
              <w:rPr>
                <w:b/>
              </w:rPr>
              <w:t>Change history</w:t>
            </w:r>
          </w:p>
        </w:tc>
      </w:tr>
      <w:tr w:rsidR="00315383" w:rsidRPr="0054393F" w14:paraId="118891B7" w14:textId="77777777" w:rsidTr="00D33CDD">
        <w:tblPrEx>
          <w:tblCellMar>
            <w:top w:w="0" w:type="dxa"/>
            <w:bottom w:w="0" w:type="dxa"/>
          </w:tblCellMar>
        </w:tblPrEx>
        <w:tc>
          <w:tcPr>
            <w:tcW w:w="800" w:type="dxa"/>
            <w:shd w:val="pct10" w:color="auto" w:fill="FFFFFF"/>
          </w:tcPr>
          <w:p w14:paraId="572D255C" w14:textId="77777777" w:rsidR="00315383" w:rsidRPr="0054393F" w:rsidRDefault="00315383" w:rsidP="00D33CDD">
            <w:pPr>
              <w:pStyle w:val="TAL"/>
              <w:rPr>
                <w:b/>
                <w:sz w:val="16"/>
              </w:rPr>
            </w:pPr>
            <w:r w:rsidRPr="0054393F">
              <w:rPr>
                <w:b/>
                <w:sz w:val="16"/>
              </w:rPr>
              <w:t>Date</w:t>
            </w:r>
          </w:p>
        </w:tc>
        <w:tc>
          <w:tcPr>
            <w:tcW w:w="800" w:type="dxa"/>
            <w:shd w:val="pct10" w:color="auto" w:fill="FFFFFF"/>
          </w:tcPr>
          <w:p w14:paraId="79FF31EE" w14:textId="77777777" w:rsidR="00315383" w:rsidRPr="0054393F" w:rsidRDefault="00315383" w:rsidP="00D33CDD">
            <w:pPr>
              <w:pStyle w:val="TAL"/>
              <w:rPr>
                <w:b/>
                <w:sz w:val="16"/>
              </w:rPr>
            </w:pPr>
            <w:r w:rsidRPr="0054393F">
              <w:rPr>
                <w:b/>
                <w:sz w:val="16"/>
              </w:rPr>
              <w:t>TSG #</w:t>
            </w:r>
          </w:p>
        </w:tc>
        <w:tc>
          <w:tcPr>
            <w:tcW w:w="901" w:type="dxa"/>
            <w:shd w:val="pct10" w:color="auto" w:fill="FFFFFF"/>
          </w:tcPr>
          <w:p w14:paraId="4E2B6CCC" w14:textId="77777777" w:rsidR="00315383" w:rsidRPr="0054393F" w:rsidRDefault="00315383" w:rsidP="00D33CDD">
            <w:pPr>
              <w:pStyle w:val="TAL"/>
              <w:rPr>
                <w:b/>
                <w:sz w:val="16"/>
              </w:rPr>
            </w:pPr>
            <w:r w:rsidRPr="0054393F">
              <w:rPr>
                <w:b/>
                <w:sz w:val="16"/>
              </w:rPr>
              <w:t>TSG Doc.</w:t>
            </w:r>
          </w:p>
        </w:tc>
        <w:tc>
          <w:tcPr>
            <w:tcW w:w="426" w:type="dxa"/>
            <w:shd w:val="pct10" w:color="auto" w:fill="FFFFFF"/>
          </w:tcPr>
          <w:p w14:paraId="72F9B954" w14:textId="77777777" w:rsidR="00315383" w:rsidRPr="0054393F" w:rsidRDefault="00315383" w:rsidP="00D33CDD">
            <w:pPr>
              <w:pStyle w:val="TAL"/>
              <w:rPr>
                <w:b/>
                <w:sz w:val="16"/>
              </w:rPr>
            </w:pPr>
            <w:r w:rsidRPr="0054393F">
              <w:rPr>
                <w:b/>
                <w:sz w:val="16"/>
              </w:rPr>
              <w:t>CR</w:t>
            </w:r>
          </w:p>
        </w:tc>
        <w:tc>
          <w:tcPr>
            <w:tcW w:w="428" w:type="dxa"/>
            <w:shd w:val="pct10" w:color="auto" w:fill="FFFFFF"/>
          </w:tcPr>
          <w:p w14:paraId="7147C8F1" w14:textId="77777777" w:rsidR="00315383" w:rsidRPr="0054393F" w:rsidRDefault="00315383" w:rsidP="00D33CDD">
            <w:pPr>
              <w:pStyle w:val="TAL"/>
              <w:rPr>
                <w:b/>
                <w:sz w:val="16"/>
              </w:rPr>
            </w:pPr>
            <w:r w:rsidRPr="0054393F">
              <w:rPr>
                <w:b/>
                <w:sz w:val="16"/>
              </w:rPr>
              <w:t>Rev</w:t>
            </w:r>
          </w:p>
        </w:tc>
        <w:tc>
          <w:tcPr>
            <w:tcW w:w="4583" w:type="dxa"/>
            <w:shd w:val="pct10" w:color="auto" w:fill="FFFFFF"/>
          </w:tcPr>
          <w:p w14:paraId="69F4C873" w14:textId="77777777" w:rsidR="00315383" w:rsidRPr="0054393F" w:rsidRDefault="00315383" w:rsidP="00D33CDD">
            <w:pPr>
              <w:pStyle w:val="TAL"/>
              <w:rPr>
                <w:b/>
                <w:sz w:val="16"/>
              </w:rPr>
            </w:pPr>
            <w:r w:rsidRPr="0054393F">
              <w:rPr>
                <w:b/>
                <w:sz w:val="16"/>
              </w:rPr>
              <w:t>Subject/Comment</w:t>
            </w:r>
          </w:p>
        </w:tc>
        <w:tc>
          <w:tcPr>
            <w:tcW w:w="709" w:type="dxa"/>
            <w:shd w:val="pct10" w:color="auto" w:fill="FFFFFF"/>
          </w:tcPr>
          <w:p w14:paraId="6EBACA34" w14:textId="77777777" w:rsidR="00315383" w:rsidRPr="0054393F" w:rsidRDefault="00315383" w:rsidP="00D33CDD">
            <w:pPr>
              <w:pStyle w:val="TAL"/>
              <w:rPr>
                <w:b/>
                <w:sz w:val="16"/>
              </w:rPr>
            </w:pPr>
            <w:r w:rsidRPr="0054393F">
              <w:rPr>
                <w:b/>
                <w:sz w:val="16"/>
              </w:rPr>
              <w:t>Old</w:t>
            </w:r>
          </w:p>
        </w:tc>
        <w:tc>
          <w:tcPr>
            <w:tcW w:w="709" w:type="dxa"/>
            <w:shd w:val="pct10" w:color="auto" w:fill="FFFFFF"/>
          </w:tcPr>
          <w:p w14:paraId="0EEC1259" w14:textId="77777777" w:rsidR="00315383" w:rsidRPr="0054393F" w:rsidRDefault="00315383" w:rsidP="00D33CDD">
            <w:pPr>
              <w:pStyle w:val="TAL"/>
              <w:rPr>
                <w:b/>
                <w:sz w:val="16"/>
              </w:rPr>
            </w:pPr>
            <w:r w:rsidRPr="0054393F">
              <w:rPr>
                <w:b/>
                <w:sz w:val="16"/>
              </w:rPr>
              <w:t>New</w:t>
            </w:r>
          </w:p>
        </w:tc>
      </w:tr>
      <w:tr w:rsidR="00315383" w:rsidRPr="0054393F" w14:paraId="2A8B15BD" w14:textId="77777777" w:rsidTr="00D33CDD">
        <w:tblPrEx>
          <w:tblCellMar>
            <w:top w:w="0" w:type="dxa"/>
            <w:bottom w:w="0" w:type="dxa"/>
          </w:tblCellMar>
        </w:tblPrEx>
        <w:tc>
          <w:tcPr>
            <w:tcW w:w="800" w:type="dxa"/>
            <w:shd w:val="solid" w:color="FFFFFF" w:fill="auto"/>
          </w:tcPr>
          <w:p w14:paraId="3F4AC17E" w14:textId="77777777" w:rsidR="00315383" w:rsidRPr="0054393F" w:rsidRDefault="00315383" w:rsidP="00D33CDD">
            <w:pPr>
              <w:pStyle w:val="TAL"/>
            </w:pPr>
            <w:r w:rsidRPr="0054393F">
              <w:t>Nov 2014</w:t>
            </w:r>
          </w:p>
        </w:tc>
        <w:tc>
          <w:tcPr>
            <w:tcW w:w="800" w:type="dxa"/>
            <w:shd w:val="solid" w:color="FFFFFF" w:fill="auto"/>
          </w:tcPr>
          <w:p w14:paraId="31EDD877" w14:textId="77777777" w:rsidR="00315383" w:rsidRPr="0054393F" w:rsidRDefault="00315383" w:rsidP="00D33CDD">
            <w:pPr>
              <w:pStyle w:val="TAL"/>
            </w:pPr>
          </w:p>
        </w:tc>
        <w:tc>
          <w:tcPr>
            <w:tcW w:w="901" w:type="dxa"/>
            <w:shd w:val="solid" w:color="FFFFFF" w:fill="auto"/>
          </w:tcPr>
          <w:p w14:paraId="0C9610F8" w14:textId="77777777" w:rsidR="00315383" w:rsidRPr="0054393F" w:rsidRDefault="00315383" w:rsidP="00D33CDD">
            <w:pPr>
              <w:pStyle w:val="TAL"/>
            </w:pPr>
          </w:p>
        </w:tc>
        <w:tc>
          <w:tcPr>
            <w:tcW w:w="426" w:type="dxa"/>
            <w:shd w:val="solid" w:color="FFFFFF" w:fill="auto"/>
          </w:tcPr>
          <w:p w14:paraId="7415B55C" w14:textId="77777777" w:rsidR="00315383" w:rsidRPr="0054393F" w:rsidRDefault="00315383" w:rsidP="00D33CDD">
            <w:pPr>
              <w:pStyle w:val="TAL"/>
            </w:pPr>
          </w:p>
        </w:tc>
        <w:tc>
          <w:tcPr>
            <w:tcW w:w="428" w:type="dxa"/>
            <w:shd w:val="solid" w:color="FFFFFF" w:fill="auto"/>
          </w:tcPr>
          <w:p w14:paraId="7FDB7E42" w14:textId="77777777" w:rsidR="00315383" w:rsidRPr="0054393F" w:rsidRDefault="00315383" w:rsidP="00D33CDD">
            <w:pPr>
              <w:pStyle w:val="TAL"/>
            </w:pPr>
          </w:p>
        </w:tc>
        <w:tc>
          <w:tcPr>
            <w:tcW w:w="4583" w:type="dxa"/>
            <w:shd w:val="solid" w:color="FFFFFF" w:fill="auto"/>
          </w:tcPr>
          <w:p w14:paraId="2287A34A" w14:textId="77777777" w:rsidR="00315383" w:rsidRPr="0054393F" w:rsidRDefault="00315383" w:rsidP="00D33CDD">
            <w:pPr>
              <w:pStyle w:val="TAL"/>
            </w:pPr>
            <w:r w:rsidRPr="0054393F">
              <w:t>First TR version</w:t>
            </w:r>
          </w:p>
        </w:tc>
        <w:tc>
          <w:tcPr>
            <w:tcW w:w="709" w:type="dxa"/>
            <w:shd w:val="solid" w:color="FFFFFF" w:fill="auto"/>
          </w:tcPr>
          <w:p w14:paraId="4890045B" w14:textId="77777777" w:rsidR="00315383" w:rsidRPr="0054393F" w:rsidRDefault="00315383" w:rsidP="00D33CDD">
            <w:pPr>
              <w:pStyle w:val="TAL"/>
            </w:pPr>
          </w:p>
        </w:tc>
        <w:tc>
          <w:tcPr>
            <w:tcW w:w="709" w:type="dxa"/>
            <w:shd w:val="solid" w:color="FFFFFF" w:fill="auto"/>
          </w:tcPr>
          <w:p w14:paraId="5803F2EB" w14:textId="77777777" w:rsidR="00315383" w:rsidRPr="0054393F" w:rsidRDefault="00315383" w:rsidP="00D33CDD">
            <w:pPr>
              <w:pStyle w:val="TAL"/>
            </w:pPr>
            <w:r w:rsidRPr="0054393F">
              <w:t>0.1.0</w:t>
            </w:r>
          </w:p>
        </w:tc>
      </w:tr>
      <w:tr w:rsidR="00315383" w:rsidRPr="0054393F" w14:paraId="0759AAA5" w14:textId="77777777" w:rsidTr="00D33CDD">
        <w:tblPrEx>
          <w:tblCellMar>
            <w:top w:w="0" w:type="dxa"/>
            <w:bottom w:w="0" w:type="dxa"/>
          </w:tblCellMar>
        </w:tblPrEx>
        <w:tc>
          <w:tcPr>
            <w:tcW w:w="800" w:type="dxa"/>
            <w:vMerge w:val="restart"/>
            <w:shd w:val="solid" w:color="FFFFFF" w:fill="auto"/>
          </w:tcPr>
          <w:p w14:paraId="34CDAA82" w14:textId="77777777" w:rsidR="00315383" w:rsidRPr="0054393F" w:rsidRDefault="00315383" w:rsidP="00D33CDD">
            <w:pPr>
              <w:pStyle w:val="TAL"/>
            </w:pPr>
            <w:r w:rsidRPr="0054393F">
              <w:t>Dec 2014</w:t>
            </w:r>
          </w:p>
        </w:tc>
        <w:tc>
          <w:tcPr>
            <w:tcW w:w="800" w:type="dxa"/>
            <w:shd w:val="solid" w:color="FFFFFF" w:fill="auto"/>
          </w:tcPr>
          <w:p w14:paraId="51131591" w14:textId="77777777" w:rsidR="00315383" w:rsidRPr="0054393F" w:rsidRDefault="00315383" w:rsidP="00D33CDD">
            <w:pPr>
              <w:pStyle w:val="TAL"/>
            </w:pPr>
            <w:r w:rsidRPr="0054393F">
              <w:t>SA#66</w:t>
            </w:r>
          </w:p>
        </w:tc>
        <w:tc>
          <w:tcPr>
            <w:tcW w:w="901" w:type="dxa"/>
            <w:shd w:val="solid" w:color="FFFFFF" w:fill="auto"/>
          </w:tcPr>
          <w:p w14:paraId="642F3B6F" w14:textId="77777777" w:rsidR="00315383" w:rsidRPr="0054393F" w:rsidRDefault="00315383" w:rsidP="00D33CDD">
            <w:pPr>
              <w:pStyle w:val="TAL"/>
            </w:pPr>
            <w:r w:rsidRPr="0054393F">
              <w:t>SP-140816</w:t>
            </w:r>
          </w:p>
        </w:tc>
        <w:tc>
          <w:tcPr>
            <w:tcW w:w="426" w:type="dxa"/>
            <w:shd w:val="solid" w:color="FFFFFF" w:fill="auto"/>
          </w:tcPr>
          <w:p w14:paraId="0307F06A" w14:textId="77777777" w:rsidR="00315383" w:rsidRPr="0054393F" w:rsidRDefault="00315383" w:rsidP="00D33CDD">
            <w:pPr>
              <w:pStyle w:val="TAL"/>
            </w:pPr>
          </w:p>
        </w:tc>
        <w:tc>
          <w:tcPr>
            <w:tcW w:w="428" w:type="dxa"/>
            <w:shd w:val="solid" w:color="FFFFFF" w:fill="auto"/>
          </w:tcPr>
          <w:p w14:paraId="629EB2E0" w14:textId="77777777" w:rsidR="00315383" w:rsidRPr="0054393F" w:rsidRDefault="00315383" w:rsidP="00D33CDD">
            <w:pPr>
              <w:pStyle w:val="TAL"/>
            </w:pPr>
          </w:p>
        </w:tc>
        <w:tc>
          <w:tcPr>
            <w:tcW w:w="4583" w:type="dxa"/>
            <w:shd w:val="solid" w:color="FFFFFF" w:fill="auto"/>
          </w:tcPr>
          <w:p w14:paraId="7D412732" w14:textId="77777777" w:rsidR="00315383" w:rsidRPr="0054393F" w:rsidRDefault="00315383" w:rsidP="00D33CDD">
            <w:pPr>
              <w:pStyle w:val="TAL"/>
            </w:pPr>
            <w:r w:rsidRPr="0054393F">
              <w:t>Version for information and approval</w:t>
            </w:r>
          </w:p>
        </w:tc>
        <w:tc>
          <w:tcPr>
            <w:tcW w:w="709" w:type="dxa"/>
            <w:shd w:val="solid" w:color="FFFFFF" w:fill="auto"/>
          </w:tcPr>
          <w:p w14:paraId="4789A89E" w14:textId="77777777" w:rsidR="00315383" w:rsidRPr="0054393F" w:rsidRDefault="00315383" w:rsidP="00D33CDD">
            <w:pPr>
              <w:pStyle w:val="TAL"/>
            </w:pPr>
            <w:r w:rsidRPr="0054393F">
              <w:t>0.1.0</w:t>
            </w:r>
          </w:p>
        </w:tc>
        <w:tc>
          <w:tcPr>
            <w:tcW w:w="709" w:type="dxa"/>
            <w:shd w:val="solid" w:color="FFFFFF" w:fill="auto"/>
          </w:tcPr>
          <w:p w14:paraId="07168E31" w14:textId="77777777" w:rsidR="00315383" w:rsidRPr="0054393F" w:rsidRDefault="00315383" w:rsidP="00D33CDD">
            <w:pPr>
              <w:pStyle w:val="TAL"/>
            </w:pPr>
            <w:r w:rsidRPr="0054393F">
              <w:t>1.0.0</w:t>
            </w:r>
          </w:p>
        </w:tc>
      </w:tr>
      <w:tr w:rsidR="00315383" w:rsidRPr="0054393F" w14:paraId="0DD0E78E" w14:textId="77777777" w:rsidTr="00D33CDD">
        <w:tblPrEx>
          <w:tblCellMar>
            <w:top w:w="0" w:type="dxa"/>
            <w:bottom w:w="0" w:type="dxa"/>
          </w:tblCellMar>
        </w:tblPrEx>
        <w:tc>
          <w:tcPr>
            <w:tcW w:w="800" w:type="dxa"/>
            <w:vMerge/>
            <w:shd w:val="solid" w:color="FFFFFF" w:fill="auto"/>
          </w:tcPr>
          <w:p w14:paraId="15F4424D" w14:textId="77777777" w:rsidR="00315383" w:rsidRPr="0054393F" w:rsidRDefault="00315383" w:rsidP="00D33CDD">
            <w:pPr>
              <w:pStyle w:val="TAL"/>
            </w:pPr>
          </w:p>
        </w:tc>
        <w:tc>
          <w:tcPr>
            <w:tcW w:w="800" w:type="dxa"/>
            <w:shd w:val="solid" w:color="FFFFFF" w:fill="auto"/>
          </w:tcPr>
          <w:p w14:paraId="56A04CF4" w14:textId="77777777" w:rsidR="00315383" w:rsidRPr="0054393F" w:rsidRDefault="00315383" w:rsidP="00D33CDD">
            <w:pPr>
              <w:pStyle w:val="TAL"/>
            </w:pPr>
          </w:p>
        </w:tc>
        <w:tc>
          <w:tcPr>
            <w:tcW w:w="901" w:type="dxa"/>
            <w:shd w:val="solid" w:color="FFFFFF" w:fill="auto"/>
          </w:tcPr>
          <w:p w14:paraId="5EB50355" w14:textId="77777777" w:rsidR="00315383" w:rsidRPr="0054393F" w:rsidRDefault="00315383" w:rsidP="00D33CDD">
            <w:pPr>
              <w:pStyle w:val="TAL"/>
            </w:pPr>
          </w:p>
        </w:tc>
        <w:tc>
          <w:tcPr>
            <w:tcW w:w="426" w:type="dxa"/>
            <w:shd w:val="solid" w:color="FFFFFF" w:fill="auto"/>
          </w:tcPr>
          <w:p w14:paraId="614DB3C9" w14:textId="77777777" w:rsidR="00315383" w:rsidRPr="0054393F" w:rsidRDefault="00315383" w:rsidP="00D33CDD">
            <w:pPr>
              <w:pStyle w:val="TAL"/>
            </w:pPr>
          </w:p>
        </w:tc>
        <w:tc>
          <w:tcPr>
            <w:tcW w:w="428" w:type="dxa"/>
            <w:shd w:val="solid" w:color="FFFFFF" w:fill="auto"/>
          </w:tcPr>
          <w:p w14:paraId="7CF71309" w14:textId="77777777" w:rsidR="00315383" w:rsidRPr="0054393F" w:rsidRDefault="00315383" w:rsidP="00D33CDD">
            <w:pPr>
              <w:pStyle w:val="TAL"/>
            </w:pPr>
          </w:p>
        </w:tc>
        <w:tc>
          <w:tcPr>
            <w:tcW w:w="4583" w:type="dxa"/>
            <w:shd w:val="solid" w:color="FFFFFF" w:fill="auto"/>
          </w:tcPr>
          <w:p w14:paraId="2DA24B7D" w14:textId="77777777" w:rsidR="00315383" w:rsidRPr="0054393F" w:rsidRDefault="00315383" w:rsidP="00D33CDD">
            <w:pPr>
              <w:pStyle w:val="TAL"/>
            </w:pPr>
            <w:r>
              <w:t>Version after approval</w:t>
            </w:r>
          </w:p>
        </w:tc>
        <w:tc>
          <w:tcPr>
            <w:tcW w:w="709" w:type="dxa"/>
            <w:shd w:val="solid" w:color="FFFFFF" w:fill="auto"/>
          </w:tcPr>
          <w:p w14:paraId="4636C0C5" w14:textId="77777777" w:rsidR="00315383" w:rsidRPr="0054393F" w:rsidRDefault="00315383" w:rsidP="00D33CDD">
            <w:pPr>
              <w:pStyle w:val="TAL"/>
            </w:pPr>
            <w:r>
              <w:t>1.0.0</w:t>
            </w:r>
          </w:p>
        </w:tc>
        <w:tc>
          <w:tcPr>
            <w:tcW w:w="709" w:type="dxa"/>
            <w:shd w:val="solid" w:color="FFFFFF" w:fill="auto"/>
          </w:tcPr>
          <w:p w14:paraId="3D8E0E8C" w14:textId="77777777" w:rsidR="00315383" w:rsidRPr="0054393F" w:rsidRDefault="00315383" w:rsidP="00D33CDD">
            <w:pPr>
              <w:pStyle w:val="TAL"/>
            </w:pPr>
            <w:r>
              <w:t>12.0.0</w:t>
            </w:r>
          </w:p>
        </w:tc>
      </w:tr>
      <w:tr w:rsidR="00315383" w:rsidRPr="0054393F" w14:paraId="1E2946EE" w14:textId="77777777" w:rsidTr="00D33CDD">
        <w:tblPrEx>
          <w:tblCellMar>
            <w:top w:w="0" w:type="dxa"/>
            <w:bottom w:w="0" w:type="dxa"/>
          </w:tblCellMar>
        </w:tblPrEx>
        <w:tc>
          <w:tcPr>
            <w:tcW w:w="800" w:type="dxa"/>
            <w:shd w:val="solid" w:color="FFFFFF" w:fill="auto"/>
          </w:tcPr>
          <w:p w14:paraId="224FEC22" w14:textId="77777777" w:rsidR="00315383" w:rsidRPr="0054393F" w:rsidRDefault="00315383" w:rsidP="00D33CDD">
            <w:pPr>
              <w:pStyle w:val="TAL"/>
            </w:pPr>
            <w:r>
              <w:t>Jan 2016</w:t>
            </w:r>
          </w:p>
        </w:tc>
        <w:tc>
          <w:tcPr>
            <w:tcW w:w="800" w:type="dxa"/>
            <w:shd w:val="solid" w:color="FFFFFF" w:fill="auto"/>
          </w:tcPr>
          <w:p w14:paraId="6F229B02" w14:textId="77777777" w:rsidR="00315383" w:rsidRPr="0054393F" w:rsidRDefault="00315383" w:rsidP="00D33CDD">
            <w:pPr>
              <w:pStyle w:val="TAL"/>
            </w:pPr>
            <w:r>
              <w:t>SA#70</w:t>
            </w:r>
          </w:p>
        </w:tc>
        <w:tc>
          <w:tcPr>
            <w:tcW w:w="901" w:type="dxa"/>
            <w:shd w:val="solid" w:color="FFFFFF" w:fill="auto"/>
          </w:tcPr>
          <w:p w14:paraId="1DA18095" w14:textId="77777777" w:rsidR="00315383" w:rsidRPr="0054393F" w:rsidRDefault="00315383" w:rsidP="00D33CDD">
            <w:pPr>
              <w:pStyle w:val="TAL"/>
            </w:pPr>
          </w:p>
        </w:tc>
        <w:tc>
          <w:tcPr>
            <w:tcW w:w="426" w:type="dxa"/>
            <w:shd w:val="solid" w:color="FFFFFF" w:fill="auto"/>
          </w:tcPr>
          <w:p w14:paraId="57CE9A7C" w14:textId="77777777" w:rsidR="00315383" w:rsidRPr="0054393F" w:rsidRDefault="00315383" w:rsidP="00D33CDD">
            <w:pPr>
              <w:pStyle w:val="TAL"/>
            </w:pPr>
          </w:p>
        </w:tc>
        <w:tc>
          <w:tcPr>
            <w:tcW w:w="428" w:type="dxa"/>
            <w:shd w:val="solid" w:color="FFFFFF" w:fill="auto"/>
          </w:tcPr>
          <w:p w14:paraId="2C097664" w14:textId="77777777" w:rsidR="00315383" w:rsidRPr="0054393F" w:rsidRDefault="00315383" w:rsidP="00D33CDD">
            <w:pPr>
              <w:pStyle w:val="TAL"/>
            </w:pPr>
          </w:p>
        </w:tc>
        <w:tc>
          <w:tcPr>
            <w:tcW w:w="4583" w:type="dxa"/>
            <w:shd w:val="solid" w:color="FFFFFF" w:fill="auto"/>
          </w:tcPr>
          <w:p w14:paraId="020FB106" w14:textId="77777777" w:rsidR="00315383" w:rsidRDefault="00315383" w:rsidP="00D33CDD">
            <w:pPr>
              <w:pStyle w:val="TAL"/>
            </w:pPr>
            <w:r>
              <w:t>Upgrade to Rel-13 (MCC)</w:t>
            </w:r>
          </w:p>
        </w:tc>
        <w:tc>
          <w:tcPr>
            <w:tcW w:w="709" w:type="dxa"/>
            <w:shd w:val="solid" w:color="FFFFFF" w:fill="auto"/>
          </w:tcPr>
          <w:p w14:paraId="2F06ECBA" w14:textId="77777777" w:rsidR="00315383" w:rsidRDefault="00315383" w:rsidP="00D33CDD">
            <w:pPr>
              <w:pStyle w:val="TAL"/>
            </w:pPr>
            <w:r>
              <w:t>12.0.0</w:t>
            </w:r>
          </w:p>
        </w:tc>
        <w:tc>
          <w:tcPr>
            <w:tcW w:w="709" w:type="dxa"/>
            <w:shd w:val="solid" w:color="FFFFFF" w:fill="auto"/>
          </w:tcPr>
          <w:p w14:paraId="37B4623B" w14:textId="77777777" w:rsidR="00315383" w:rsidRDefault="00315383" w:rsidP="00D33CDD">
            <w:pPr>
              <w:pStyle w:val="TAL"/>
            </w:pPr>
            <w:r>
              <w:t>13.0.0</w:t>
            </w:r>
          </w:p>
        </w:tc>
      </w:tr>
    </w:tbl>
    <w:p w14:paraId="3092D59B" w14:textId="77777777" w:rsidR="00315383" w:rsidRDefault="00315383" w:rsidP="0031538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4302B" w:rsidRPr="00235394" w14:paraId="43323835" w14:textId="77777777" w:rsidTr="004C16A4">
        <w:tblPrEx>
          <w:tblCellMar>
            <w:top w:w="0" w:type="dxa"/>
            <w:bottom w:w="0" w:type="dxa"/>
          </w:tblCellMar>
        </w:tblPrEx>
        <w:trPr>
          <w:cantSplit/>
        </w:trPr>
        <w:tc>
          <w:tcPr>
            <w:tcW w:w="9639" w:type="dxa"/>
            <w:gridSpan w:val="8"/>
            <w:tcBorders>
              <w:bottom w:val="nil"/>
            </w:tcBorders>
            <w:shd w:val="solid" w:color="FFFFFF" w:fill="auto"/>
          </w:tcPr>
          <w:p w14:paraId="0C19572E" w14:textId="77777777" w:rsidR="00C4302B" w:rsidRPr="00235394" w:rsidRDefault="00C4302B" w:rsidP="004C16A4">
            <w:pPr>
              <w:pStyle w:val="TAL"/>
              <w:jc w:val="center"/>
              <w:rPr>
                <w:b/>
                <w:sz w:val="16"/>
              </w:rPr>
            </w:pPr>
            <w:r w:rsidRPr="00235394">
              <w:rPr>
                <w:b/>
              </w:rPr>
              <w:t>Change history</w:t>
            </w:r>
          </w:p>
        </w:tc>
      </w:tr>
      <w:tr w:rsidR="00C4302B" w:rsidRPr="00235394" w14:paraId="759C56F6" w14:textId="77777777" w:rsidTr="009A6452">
        <w:tblPrEx>
          <w:tblCellMar>
            <w:top w:w="0" w:type="dxa"/>
            <w:bottom w:w="0" w:type="dxa"/>
          </w:tblCellMar>
        </w:tblPrEx>
        <w:tc>
          <w:tcPr>
            <w:tcW w:w="800" w:type="dxa"/>
            <w:tcBorders>
              <w:bottom w:val="single" w:sz="12" w:space="0" w:color="auto"/>
            </w:tcBorders>
            <w:shd w:val="pct10" w:color="auto" w:fill="FFFFFF"/>
          </w:tcPr>
          <w:p w14:paraId="78A32171" w14:textId="77777777" w:rsidR="00C4302B" w:rsidRPr="00235394" w:rsidRDefault="00C4302B" w:rsidP="004C16A4">
            <w:pPr>
              <w:pStyle w:val="TAL"/>
              <w:rPr>
                <w:b/>
                <w:sz w:val="16"/>
              </w:rPr>
            </w:pPr>
            <w:r w:rsidRPr="00235394">
              <w:rPr>
                <w:b/>
                <w:sz w:val="16"/>
              </w:rPr>
              <w:t>Date</w:t>
            </w:r>
          </w:p>
        </w:tc>
        <w:tc>
          <w:tcPr>
            <w:tcW w:w="800" w:type="dxa"/>
            <w:tcBorders>
              <w:bottom w:val="single" w:sz="12" w:space="0" w:color="auto"/>
            </w:tcBorders>
            <w:shd w:val="pct10" w:color="auto" w:fill="FFFFFF"/>
          </w:tcPr>
          <w:p w14:paraId="2546E43D" w14:textId="77777777" w:rsidR="00C4302B" w:rsidRPr="00235394" w:rsidRDefault="00C4302B" w:rsidP="004C16A4">
            <w:pPr>
              <w:pStyle w:val="TAL"/>
              <w:rPr>
                <w:b/>
                <w:sz w:val="16"/>
              </w:rPr>
            </w:pPr>
            <w:r>
              <w:rPr>
                <w:b/>
                <w:sz w:val="16"/>
              </w:rPr>
              <w:t>Meeting</w:t>
            </w:r>
          </w:p>
        </w:tc>
        <w:tc>
          <w:tcPr>
            <w:tcW w:w="1094" w:type="dxa"/>
            <w:tcBorders>
              <w:bottom w:val="single" w:sz="12" w:space="0" w:color="auto"/>
            </w:tcBorders>
            <w:shd w:val="pct10" w:color="auto" w:fill="FFFFFF"/>
          </w:tcPr>
          <w:p w14:paraId="2BAEB920" w14:textId="77777777" w:rsidR="00C4302B" w:rsidRPr="00235394" w:rsidRDefault="00C4302B" w:rsidP="004C16A4">
            <w:pPr>
              <w:pStyle w:val="TAL"/>
              <w:rPr>
                <w:b/>
                <w:sz w:val="16"/>
              </w:rPr>
            </w:pPr>
            <w:r w:rsidRPr="00235394">
              <w:rPr>
                <w:b/>
                <w:sz w:val="16"/>
              </w:rPr>
              <w:t>TDoc</w:t>
            </w:r>
          </w:p>
        </w:tc>
        <w:tc>
          <w:tcPr>
            <w:tcW w:w="425" w:type="dxa"/>
            <w:tcBorders>
              <w:bottom w:val="single" w:sz="12" w:space="0" w:color="auto"/>
            </w:tcBorders>
            <w:shd w:val="pct10" w:color="auto" w:fill="FFFFFF"/>
          </w:tcPr>
          <w:p w14:paraId="6900C69B" w14:textId="77777777" w:rsidR="00C4302B" w:rsidRPr="00235394" w:rsidRDefault="00C4302B" w:rsidP="004C16A4">
            <w:pPr>
              <w:pStyle w:val="TAL"/>
              <w:rPr>
                <w:b/>
                <w:sz w:val="16"/>
              </w:rPr>
            </w:pPr>
            <w:r w:rsidRPr="00235394">
              <w:rPr>
                <w:b/>
                <w:sz w:val="16"/>
              </w:rPr>
              <w:t>CR</w:t>
            </w:r>
          </w:p>
        </w:tc>
        <w:tc>
          <w:tcPr>
            <w:tcW w:w="425" w:type="dxa"/>
            <w:tcBorders>
              <w:bottom w:val="single" w:sz="12" w:space="0" w:color="auto"/>
            </w:tcBorders>
            <w:shd w:val="pct10" w:color="auto" w:fill="FFFFFF"/>
          </w:tcPr>
          <w:p w14:paraId="5DD01B2C" w14:textId="77777777" w:rsidR="00C4302B" w:rsidRPr="00235394" w:rsidRDefault="00C4302B" w:rsidP="004C16A4">
            <w:pPr>
              <w:pStyle w:val="TAL"/>
              <w:rPr>
                <w:b/>
                <w:sz w:val="16"/>
              </w:rPr>
            </w:pPr>
            <w:r w:rsidRPr="00235394">
              <w:rPr>
                <w:b/>
                <w:sz w:val="16"/>
              </w:rPr>
              <w:t>Rev</w:t>
            </w:r>
          </w:p>
        </w:tc>
        <w:tc>
          <w:tcPr>
            <w:tcW w:w="425" w:type="dxa"/>
            <w:tcBorders>
              <w:bottom w:val="single" w:sz="12" w:space="0" w:color="auto"/>
            </w:tcBorders>
            <w:shd w:val="pct10" w:color="auto" w:fill="FFFFFF"/>
          </w:tcPr>
          <w:p w14:paraId="13AF5249" w14:textId="77777777" w:rsidR="00C4302B" w:rsidRPr="00235394" w:rsidRDefault="00C4302B" w:rsidP="004C16A4">
            <w:pPr>
              <w:pStyle w:val="TAL"/>
              <w:rPr>
                <w:b/>
                <w:sz w:val="16"/>
              </w:rPr>
            </w:pPr>
            <w:r>
              <w:rPr>
                <w:b/>
                <w:sz w:val="16"/>
              </w:rPr>
              <w:t>Cat</w:t>
            </w:r>
          </w:p>
        </w:tc>
        <w:tc>
          <w:tcPr>
            <w:tcW w:w="4962" w:type="dxa"/>
            <w:tcBorders>
              <w:bottom w:val="single" w:sz="12" w:space="0" w:color="auto"/>
            </w:tcBorders>
            <w:shd w:val="pct10" w:color="auto" w:fill="FFFFFF"/>
          </w:tcPr>
          <w:p w14:paraId="47F47231" w14:textId="77777777" w:rsidR="00C4302B" w:rsidRPr="00235394" w:rsidRDefault="00C4302B" w:rsidP="004C16A4">
            <w:pPr>
              <w:pStyle w:val="TAL"/>
              <w:rPr>
                <w:b/>
                <w:sz w:val="16"/>
              </w:rPr>
            </w:pPr>
            <w:r w:rsidRPr="00235394">
              <w:rPr>
                <w:b/>
                <w:sz w:val="16"/>
              </w:rPr>
              <w:t>Subject/Comment</w:t>
            </w:r>
          </w:p>
        </w:tc>
        <w:tc>
          <w:tcPr>
            <w:tcW w:w="708" w:type="dxa"/>
            <w:tcBorders>
              <w:bottom w:val="single" w:sz="12" w:space="0" w:color="auto"/>
            </w:tcBorders>
            <w:shd w:val="pct10" w:color="auto" w:fill="FFFFFF"/>
          </w:tcPr>
          <w:p w14:paraId="07CD9A12" w14:textId="77777777" w:rsidR="00C4302B" w:rsidRPr="00235394" w:rsidRDefault="00C4302B" w:rsidP="004C16A4">
            <w:pPr>
              <w:pStyle w:val="TAL"/>
              <w:rPr>
                <w:b/>
                <w:sz w:val="16"/>
              </w:rPr>
            </w:pPr>
            <w:r w:rsidRPr="00235394">
              <w:rPr>
                <w:b/>
                <w:sz w:val="16"/>
              </w:rPr>
              <w:t>New</w:t>
            </w:r>
            <w:r>
              <w:rPr>
                <w:b/>
                <w:sz w:val="16"/>
              </w:rPr>
              <w:t xml:space="preserve"> version</w:t>
            </w:r>
          </w:p>
        </w:tc>
      </w:tr>
      <w:tr w:rsidR="00C4302B" w:rsidRPr="00F67FAB" w14:paraId="1724E9DE" w14:textId="77777777" w:rsidTr="009A6452">
        <w:tblPrEx>
          <w:tblCellMar>
            <w:top w:w="0" w:type="dxa"/>
            <w:bottom w:w="0" w:type="dxa"/>
          </w:tblCellMar>
        </w:tblPrEx>
        <w:tc>
          <w:tcPr>
            <w:tcW w:w="800" w:type="dxa"/>
            <w:tcBorders>
              <w:top w:val="single" w:sz="12" w:space="0" w:color="auto"/>
              <w:bottom w:val="single" w:sz="12" w:space="0" w:color="auto"/>
            </w:tcBorders>
            <w:shd w:val="solid" w:color="FFFFFF" w:fill="auto"/>
          </w:tcPr>
          <w:p w14:paraId="09C124F0" w14:textId="77777777" w:rsidR="00C4302B" w:rsidRPr="00F67FAB" w:rsidRDefault="00C4302B" w:rsidP="004C16A4">
            <w:pPr>
              <w:pStyle w:val="TAC"/>
              <w:rPr>
                <w:snapToGrid w:val="0"/>
                <w:lang w:val="en-AU"/>
              </w:rPr>
            </w:pPr>
            <w:r w:rsidRPr="00F67FAB">
              <w:rPr>
                <w:snapToGrid w:val="0"/>
                <w:lang w:val="en-AU"/>
              </w:rPr>
              <w:t>2017-03</w:t>
            </w:r>
          </w:p>
        </w:tc>
        <w:tc>
          <w:tcPr>
            <w:tcW w:w="800" w:type="dxa"/>
            <w:tcBorders>
              <w:top w:val="single" w:sz="12" w:space="0" w:color="auto"/>
              <w:bottom w:val="single" w:sz="12" w:space="0" w:color="auto"/>
            </w:tcBorders>
            <w:shd w:val="solid" w:color="FFFFFF" w:fill="auto"/>
          </w:tcPr>
          <w:p w14:paraId="51B2D18B" w14:textId="77777777" w:rsidR="00C4302B" w:rsidRPr="00F67FAB" w:rsidRDefault="00C4302B" w:rsidP="004C16A4">
            <w:pPr>
              <w:pStyle w:val="TAC"/>
              <w:rPr>
                <w:snapToGrid w:val="0"/>
                <w:lang w:val="en-AU"/>
              </w:rPr>
            </w:pPr>
            <w:r w:rsidRPr="00F67FAB">
              <w:rPr>
                <w:snapToGrid w:val="0"/>
                <w:lang w:val="en-AU"/>
              </w:rPr>
              <w:t>SA#75</w:t>
            </w:r>
          </w:p>
        </w:tc>
        <w:tc>
          <w:tcPr>
            <w:tcW w:w="1094" w:type="dxa"/>
            <w:tcBorders>
              <w:top w:val="single" w:sz="12" w:space="0" w:color="auto"/>
              <w:bottom w:val="single" w:sz="12" w:space="0" w:color="auto"/>
            </w:tcBorders>
            <w:shd w:val="solid" w:color="FFFFFF" w:fill="auto"/>
          </w:tcPr>
          <w:p w14:paraId="541DB0D7" w14:textId="77777777" w:rsidR="00C4302B" w:rsidRPr="00F67FAB" w:rsidRDefault="00C4302B" w:rsidP="004C16A4">
            <w:pPr>
              <w:pStyle w:val="TAC"/>
              <w:rPr>
                <w:snapToGrid w:val="0"/>
                <w:lang w:val="en-AU"/>
              </w:rPr>
            </w:pPr>
          </w:p>
        </w:tc>
        <w:tc>
          <w:tcPr>
            <w:tcW w:w="425" w:type="dxa"/>
            <w:tcBorders>
              <w:top w:val="single" w:sz="12" w:space="0" w:color="auto"/>
              <w:bottom w:val="single" w:sz="12" w:space="0" w:color="auto"/>
            </w:tcBorders>
            <w:shd w:val="solid" w:color="FFFFFF" w:fill="auto"/>
          </w:tcPr>
          <w:p w14:paraId="1215FECD" w14:textId="77777777" w:rsidR="00C4302B" w:rsidRPr="00F67FAB" w:rsidRDefault="00C4302B" w:rsidP="004C16A4">
            <w:pPr>
              <w:pStyle w:val="TAL"/>
              <w:rPr>
                <w:snapToGrid w:val="0"/>
                <w:lang w:val="en-AU"/>
              </w:rPr>
            </w:pPr>
          </w:p>
        </w:tc>
        <w:tc>
          <w:tcPr>
            <w:tcW w:w="425" w:type="dxa"/>
            <w:tcBorders>
              <w:top w:val="single" w:sz="12" w:space="0" w:color="auto"/>
              <w:bottom w:val="single" w:sz="12" w:space="0" w:color="auto"/>
            </w:tcBorders>
            <w:shd w:val="solid" w:color="FFFFFF" w:fill="auto"/>
          </w:tcPr>
          <w:p w14:paraId="70DCB804" w14:textId="77777777" w:rsidR="00C4302B" w:rsidRPr="00F67FAB" w:rsidRDefault="00C4302B" w:rsidP="004C16A4">
            <w:pPr>
              <w:pStyle w:val="TAR"/>
              <w:rPr>
                <w:snapToGrid w:val="0"/>
                <w:lang w:val="en-AU"/>
              </w:rPr>
            </w:pPr>
          </w:p>
        </w:tc>
        <w:tc>
          <w:tcPr>
            <w:tcW w:w="425" w:type="dxa"/>
            <w:tcBorders>
              <w:top w:val="single" w:sz="12" w:space="0" w:color="auto"/>
              <w:bottom w:val="single" w:sz="12" w:space="0" w:color="auto"/>
            </w:tcBorders>
            <w:shd w:val="solid" w:color="FFFFFF" w:fill="auto"/>
          </w:tcPr>
          <w:p w14:paraId="5E8C5E79" w14:textId="77777777" w:rsidR="00C4302B" w:rsidRPr="00F67FAB" w:rsidRDefault="00C4302B" w:rsidP="004C16A4">
            <w:pPr>
              <w:pStyle w:val="TAC"/>
              <w:rPr>
                <w:snapToGrid w:val="0"/>
                <w:lang w:val="en-AU"/>
              </w:rPr>
            </w:pPr>
          </w:p>
        </w:tc>
        <w:tc>
          <w:tcPr>
            <w:tcW w:w="4962" w:type="dxa"/>
            <w:tcBorders>
              <w:top w:val="single" w:sz="12" w:space="0" w:color="auto"/>
              <w:bottom w:val="single" w:sz="12" w:space="0" w:color="auto"/>
            </w:tcBorders>
            <w:shd w:val="solid" w:color="FFFFFF" w:fill="auto"/>
          </w:tcPr>
          <w:p w14:paraId="4A112CE3" w14:textId="77777777" w:rsidR="00C4302B" w:rsidRPr="00F67FAB" w:rsidRDefault="00C4302B" w:rsidP="004C16A4">
            <w:pPr>
              <w:pStyle w:val="TAL"/>
              <w:rPr>
                <w:snapToGrid w:val="0"/>
                <w:lang w:val="en-AU"/>
              </w:rPr>
            </w:pPr>
            <w:r w:rsidRPr="00F67FAB">
              <w:rPr>
                <w:snapToGrid w:val="0"/>
                <w:lang w:val="en-AU"/>
              </w:rPr>
              <w:t>Promotion to Release 14 without technical change</w:t>
            </w:r>
          </w:p>
        </w:tc>
        <w:tc>
          <w:tcPr>
            <w:tcW w:w="708" w:type="dxa"/>
            <w:tcBorders>
              <w:top w:val="single" w:sz="12" w:space="0" w:color="auto"/>
              <w:bottom w:val="single" w:sz="12" w:space="0" w:color="auto"/>
            </w:tcBorders>
            <w:shd w:val="solid" w:color="FFFFFF" w:fill="auto"/>
          </w:tcPr>
          <w:p w14:paraId="0FF3CDA5" w14:textId="77777777" w:rsidR="00C4302B" w:rsidRPr="00F67FAB" w:rsidRDefault="00C4302B" w:rsidP="004C16A4">
            <w:pPr>
              <w:pStyle w:val="TAC"/>
              <w:rPr>
                <w:snapToGrid w:val="0"/>
                <w:lang w:val="en-AU"/>
              </w:rPr>
            </w:pPr>
            <w:r w:rsidRPr="00F67FAB">
              <w:rPr>
                <w:snapToGrid w:val="0"/>
                <w:lang w:val="en-AU"/>
              </w:rPr>
              <w:t>14.0.0</w:t>
            </w:r>
          </w:p>
        </w:tc>
      </w:tr>
      <w:tr w:rsidR="009A6452" w:rsidRPr="00F67FAB" w14:paraId="5A5EDD18" w14:textId="77777777" w:rsidTr="007C48DC">
        <w:tblPrEx>
          <w:tblCellMar>
            <w:top w:w="0" w:type="dxa"/>
            <w:bottom w:w="0" w:type="dxa"/>
          </w:tblCellMar>
        </w:tblPrEx>
        <w:tc>
          <w:tcPr>
            <w:tcW w:w="800" w:type="dxa"/>
            <w:tcBorders>
              <w:top w:val="single" w:sz="12" w:space="0" w:color="auto"/>
              <w:bottom w:val="single" w:sz="12" w:space="0" w:color="auto"/>
            </w:tcBorders>
            <w:shd w:val="solid" w:color="FFFFFF" w:fill="auto"/>
          </w:tcPr>
          <w:p w14:paraId="7E2CA297" w14:textId="77777777" w:rsidR="009A6452" w:rsidRPr="00F67FAB" w:rsidRDefault="009A6452" w:rsidP="004C16A4">
            <w:pPr>
              <w:pStyle w:val="TAC"/>
              <w:rPr>
                <w:snapToGrid w:val="0"/>
                <w:lang w:val="en-AU"/>
              </w:rPr>
            </w:pPr>
            <w:r>
              <w:rPr>
                <w:snapToGrid w:val="0"/>
                <w:lang w:val="en-AU"/>
              </w:rPr>
              <w:t>2018-06</w:t>
            </w:r>
          </w:p>
        </w:tc>
        <w:tc>
          <w:tcPr>
            <w:tcW w:w="800" w:type="dxa"/>
            <w:tcBorders>
              <w:top w:val="single" w:sz="12" w:space="0" w:color="auto"/>
              <w:bottom w:val="single" w:sz="12" w:space="0" w:color="auto"/>
            </w:tcBorders>
            <w:shd w:val="solid" w:color="FFFFFF" w:fill="auto"/>
          </w:tcPr>
          <w:p w14:paraId="11667CDC" w14:textId="77777777" w:rsidR="009A6452" w:rsidRPr="00F67FAB" w:rsidRDefault="009A6452" w:rsidP="004C16A4">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23D0BD18" w14:textId="77777777" w:rsidR="009A6452" w:rsidRPr="00F67FAB" w:rsidRDefault="009A6452" w:rsidP="004C16A4">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19F30BE7" w14:textId="77777777" w:rsidR="009A6452" w:rsidRPr="00F67FAB" w:rsidRDefault="009A6452" w:rsidP="004C16A4">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1C1C49A7" w14:textId="77777777" w:rsidR="009A6452" w:rsidRPr="00F67FAB" w:rsidRDefault="009A6452" w:rsidP="004C16A4">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04425002" w14:textId="77777777" w:rsidR="009A6452" w:rsidRPr="00F67FAB" w:rsidRDefault="009A6452" w:rsidP="004C16A4">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7F040303" w14:textId="77777777" w:rsidR="009A6452" w:rsidRPr="00F67FAB" w:rsidRDefault="009A6452" w:rsidP="004C16A4">
            <w:pPr>
              <w:pStyle w:val="TAL"/>
              <w:rPr>
                <w:snapToGrid w:val="0"/>
                <w:lang w:val="en-AU"/>
              </w:rPr>
            </w:pPr>
            <w:r>
              <w:rPr>
                <w:snapToGrid w:val="0"/>
                <w:lang w:val="en-AU"/>
              </w:rPr>
              <w:t>Update to Rel-15 version (MCC)</w:t>
            </w:r>
          </w:p>
        </w:tc>
        <w:tc>
          <w:tcPr>
            <w:tcW w:w="708" w:type="dxa"/>
            <w:tcBorders>
              <w:top w:val="single" w:sz="12" w:space="0" w:color="auto"/>
              <w:bottom w:val="single" w:sz="12" w:space="0" w:color="auto"/>
            </w:tcBorders>
            <w:shd w:val="solid" w:color="FFFFFF" w:fill="auto"/>
          </w:tcPr>
          <w:p w14:paraId="57F48353" w14:textId="77777777" w:rsidR="009A6452" w:rsidRPr="009A6452" w:rsidRDefault="009A6452" w:rsidP="004C16A4">
            <w:pPr>
              <w:pStyle w:val="TAC"/>
              <w:rPr>
                <w:b/>
                <w:snapToGrid w:val="0"/>
                <w:lang w:val="en-AU"/>
              </w:rPr>
            </w:pPr>
            <w:r w:rsidRPr="009A6452">
              <w:rPr>
                <w:b/>
                <w:snapToGrid w:val="0"/>
                <w:lang w:val="en-AU"/>
              </w:rPr>
              <w:t>15.0.0</w:t>
            </w:r>
          </w:p>
        </w:tc>
      </w:tr>
      <w:tr w:rsidR="007D1410" w:rsidRPr="00F67FAB" w14:paraId="52CD780D" w14:textId="77777777" w:rsidTr="00551F0F">
        <w:tblPrEx>
          <w:tblCellMar>
            <w:top w:w="0" w:type="dxa"/>
            <w:bottom w:w="0" w:type="dxa"/>
          </w:tblCellMar>
        </w:tblPrEx>
        <w:tc>
          <w:tcPr>
            <w:tcW w:w="800" w:type="dxa"/>
            <w:tcBorders>
              <w:top w:val="single" w:sz="12" w:space="0" w:color="auto"/>
              <w:bottom w:val="single" w:sz="12" w:space="0" w:color="auto"/>
            </w:tcBorders>
            <w:shd w:val="solid" w:color="FFFFFF" w:fill="auto"/>
          </w:tcPr>
          <w:p w14:paraId="0454C8AD" w14:textId="77777777" w:rsidR="007D1410" w:rsidRDefault="007D1410" w:rsidP="004C16A4">
            <w:pPr>
              <w:pStyle w:val="TAC"/>
              <w:rPr>
                <w:snapToGrid w:val="0"/>
                <w:lang w:val="en-AU"/>
              </w:rPr>
            </w:pPr>
            <w:r>
              <w:rPr>
                <w:snapToGrid w:val="0"/>
                <w:lang w:val="en-AU"/>
              </w:rPr>
              <w:t>2018-07</w:t>
            </w:r>
          </w:p>
        </w:tc>
        <w:tc>
          <w:tcPr>
            <w:tcW w:w="800" w:type="dxa"/>
            <w:tcBorders>
              <w:top w:val="single" w:sz="12" w:space="0" w:color="auto"/>
              <w:bottom w:val="single" w:sz="12" w:space="0" w:color="auto"/>
            </w:tcBorders>
            <w:shd w:val="solid" w:color="FFFFFF" w:fill="auto"/>
          </w:tcPr>
          <w:p w14:paraId="43A337FD" w14:textId="77777777" w:rsidR="007D1410" w:rsidRDefault="007D1410" w:rsidP="004C16A4">
            <w:pPr>
              <w:pStyle w:val="TAC"/>
              <w:rPr>
                <w:snapToGrid w:val="0"/>
                <w:lang w:val="en-AU"/>
              </w:rPr>
            </w:pPr>
          </w:p>
        </w:tc>
        <w:tc>
          <w:tcPr>
            <w:tcW w:w="1094" w:type="dxa"/>
            <w:tcBorders>
              <w:top w:val="single" w:sz="12" w:space="0" w:color="auto"/>
              <w:bottom w:val="single" w:sz="12" w:space="0" w:color="auto"/>
            </w:tcBorders>
            <w:shd w:val="solid" w:color="FFFFFF" w:fill="auto"/>
          </w:tcPr>
          <w:p w14:paraId="67A7C604" w14:textId="77777777" w:rsidR="007D1410" w:rsidRDefault="007D1410" w:rsidP="004C16A4">
            <w:pPr>
              <w:pStyle w:val="TAC"/>
              <w:rPr>
                <w:snapToGrid w:val="0"/>
                <w:lang w:val="en-AU"/>
              </w:rPr>
            </w:pPr>
          </w:p>
        </w:tc>
        <w:tc>
          <w:tcPr>
            <w:tcW w:w="425" w:type="dxa"/>
            <w:tcBorders>
              <w:top w:val="single" w:sz="12" w:space="0" w:color="auto"/>
              <w:bottom w:val="single" w:sz="12" w:space="0" w:color="auto"/>
            </w:tcBorders>
            <w:shd w:val="solid" w:color="FFFFFF" w:fill="auto"/>
          </w:tcPr>
          <w:p w14:paraId="2A6470E1" w14:textId="77777777" w:rsidR="007D1410" w:rsidRDefault="007D1410" w:rsidP="004C16A4">
            <w:pPr>
              <w:pStyle w:val="TAL"/>
              <w:rPr>
                <w:snapToGrid w:val="0"/>
                <w:lang w:val="en-AU"/>
              </w:rPr>
            </w:pPr>
          </w:p>
        </w:tc>
        <w:tc>
          <w:tcPr>
            <w:tcW w:w="425" w:type="dxa"/>
            <w:tcBorders>
              <w:top w:val="single" w:sz="12" w:space="0" w:color="auto"/>
              <w:bottom w:val="single" w:sz="12" w:space="0" w:color="auto"/>
            </w:tcBorders>
            <w:shd w:val="solid" w:color="FFFFFF" w:fill="auto"/>
          </w:tcPr>
          <w:p w14:paraId="6A4B3104" w14:textId="77777777" w:rsidR="007D1410" w:rsidRDefault="007D1410" w:rsidP="004C16A4">
            <w:pPr>
              <w:pStyle w:val="TAR"/>
              <w:rPr>
                <w:snapToGrid w:val="0"/>
                <w:lang w:val="en-AU"/>
              </w:rPr>
            </w:pPr>
          </w:p>
        </w:tc>
        <w:tc>
          <w:tcPr>
            <w:tcW w:w="425" w:type="dxa"/>
            <w:tcBorders>
              <w:top w:val="single" w:sz="12" w:space="0" w:color="auto"/>
              <w:bottom w:val="single" w:sz="12" w:space="0" w:color="auto"/>
            </w:tcBorders>
            <w:shd w:val="solid" w:color="FFFFFF" w:fill="auto"/>
          </w:tcPr>
          <w:p w14:paraId="61A45904" w14:textId="77777777" w:rsidR="007D1410" w:rsidRDefault="007D1410" w:rsidP="004C16A4">
            <w:pPr>
              <w:pStyle w:val="TAC"/>
              <w:rPr>
                <w:snapToGrid w:val="0"/>
                <w:lang w:val="en-AU"/>
              </w:rPr>
            </w:pPr>
          </w:p>
        </w:tc>
        <w:tc>
          <w:tcPr>
            <w:tcW w:w="4962" w:type="dxa"/>
            <w:tcBorders>
              <w:top w:val="single" w:sz="12" w:space="0" w:color="auto"/>
              <w:bottom w:val="single" w:sz="12" w:space="0" w:color="auto"/>
            </w:tcBorders>
            <w:shd w:val="solid" w:color="FFFFFF" w:fill="auto"/>
          </w:tcPr>
          <w:p w14:paraId="78F7E43D" w14:textId="77777777" w:rsidR="007D1410" w:rsidRDefault="007D1410" w:rsidP="004C16A4">
            <w:pPr>
              <w:pStyle w:val="TAL"/>
              <w:rPr>
                <w:snapToGrid w:val="0"/>
                <w:lang w:val="en-AU"/>
              </w:rPr>
            </w:pPr>
            <w:r>
              <w:rPr>
                <w:snapToGrid w:val="0"/>
                <w:lang w:val="en-AU"/>
              </w:rPr>
              <w:t>Correction on cover from "TS" to "TR"</w:t>
            </w:r>
          </w:p>
        </w:tc>
        <w:tc>
          <w:tcPr>
            <w:tcW w:w="708" w:type="dxa"/>
            <w:tcBorders>
              <w:top w:val="single" w:sz="12" w:space="0" w:color="auto"/>
              <w:bottom w:val="single" w:sz="12" w:space="0" w:color="auto"/>
            </w:tcBorders>
            <w:shd w:val="solid" w:color="FFFFFF" w:fill="auto"/>
          </w:tcPr>
          <w:p w14:paraId="58FBE6AE" w14:textId="77777777" w:rsidR="007D1410" w:rsidRPr="009A6452" w:rsidRDefault="007D1410" w:rsidP="004C16A4">
            <w:pPr>
              <w:pStyle w:val="TAC"/>
              <w:rPr>
                <w:b/>
                <w:snapToGrid w:val="0"/>
                <w:lang w:val="en-AU"/>
              </w:rPr>
            </w:pPr>
            <w:r>
              <w:rPr>
                <w:b/>
                <w:snapToGrid w:val="0"/>
                <w:lang w:val="en-AU"/>
              </w:rPr>
              <w:t>15.0.1</w:t>
            </w:r>
          </w:p>
        </w:tc>
      </w:tr>
      <w:tr w:rsidR="007C48DC" w:rsidRPr="00F67FAB" w14:paraId="74B65603" w14:textId="77777777" w:rsidTr="007977F2">
        <w:tblPrEx>
          <w:tblCellMar>
            <w:top w:w="0" w:type="dxa"/>
            <w:bottom w:w="0" w:type="dxa"/>
          </w:tblCellMar>
        </w:tblPrEx>
        <w:tc>
          <w:tcPr>
            <w:tcW w:w="800" w:type="dxa"/>
            <w:tcBorders>
              <w:top w:val="single" w:sz="12" w:space="0" w:color="auto"/>
              <w:bottom w:val="single" w:sz="12" w:space="0" w:color="auto"/>
            </w:tcBorders>
            <w:shd w:val="solid" w:color="FFFFFF" w:fill="auto"/>
          </w:tcPr>
          <w:p w14:paraId="2F837892" w14:textId="77777777" w:rsidR="007C48DC" w:rsidRDefault="007C48DC" w:rsidP="004C16A4">
            <w:pPr>
              <w:pStyle w:val="TAC"/>
              <w:rPr>
                <w:snapToGrid w:val="0"/>
                <w:lang w:val="en-AU"/>
              </w:rPr>
            </w:pPr>
            <w:r>
              <w:rPr>
                <w:snapToGrid w:val="0"/>
                <w:lang w:val="en-AU"/>
              </w:rPr>
              <w:t>2020-07</w:t>
            </w:r>
          </w:p>
        </w:tc>
        <w:tc>
          <w:tcPr>
            <w:tcW w:w="800" w:type="dxa"/>
            <w:tcBorders>
              <w:top w:val="single" w:sz="12" w:space="0" w:color="auto"/>
              <w:bottom w:val="single" w:sz="12" w:space="0" w:color="auto"/>
            </w:tcBorders>
            <w:shd w:val="solid" w:color="FFFFFF" w:fill="auto"/>
          </w:tcPr>
          <w:p w14:paraId="61B53774" w14:textId="77777777" w:rsidR="007C48DC" w:rsidRDefault="007C48DC" w:rsidP="004C16A4">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001D42BF" w14:textId="77777777" w:rsidR="007C48DC" w:rsidRDefault="007C48DC" w:rsidP="004C16A4">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D96588C" w14:textId="77777777" w:rsidR="007C48DC" w:rsidRDefault="007C48DC" w:rsidP="004C16A4">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0BCFF7CA" w14:textId="77777777" w:rsidR="007C48DC" w:rsidRDefault="007C48DC" w:rsidP="004C16A4">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4461A4B9" w14:textId="77777777" w:rsidR="007C48DC" w:rsidRDefault="007C48DC" w:rsidP="004C16A4">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70F92AB7" w14:textId="77777777" w:rsidR="007C48DC" w:rsidRDefault="007C48DC" w:rsidP="004C16A4">
            <w:pPr>
              <w:pStyle w:val="TAL"/>
              <w:rPr>
                <w:snapToGrid w:val="0"/>
                <w:lang w:val="en-AU"/>
              </w:rPr>
            </w:pPr>
            <w:r>
              <w:rPr>
                <w:snapToGrid w:val="0"/>
                <w:lang w:val="en-AU"/>
              </w:rPr>
              <w:t>Update to Rel-16 version (MCC)</w:t>
            </w:r>
          </w:p>
        </w:tc>
        <w:tc>
          <w:tcPr>
            <w:tcW w:w="708" w:type="dxa"/>
            <w:tcBorders>
              <w:top w:val="single" w:sz="12" w:space="0" w:color="auto"/>
              <w:bottom w:val="single" w:sz="12" w:space="0" w:color="auto"/>
            </w:tcBorders>
            <w:shd w:val="solid" w:color="FFFFFF" w:fill="auto"/>
          </w:tcPr>
          <w:p w14:paraId="21E8A2B2" w14:textId="77777777" w:rsidR="007C48DC" w:rsidRPr="007C48DC" w:rsidRDefault="007C48DC" w:rsidP="004C16A4">
            <w:pPr>
              <w:pStyle w:val="TAC"/>
              <w:rPr>
                <w:b/>
                <w:snapToGrid w:val="0"/>
                <w:lang w:val="en-AU"/>
              </w:rPr>
            </w:pPr>
            <w:r w:rsidRPr="007C48DC">
              <w:rPr>
                <w:b/>
                <w:snapToGrid w:val="0"/>
                <w:lang w:val="en-AU"/>
              </w:rPr>
              <w:t>16.0.0</w:t>
            </w:r>
          </w:p>
        </w:tc>
      </w:tr>
      <w:tr w:rsidR="00551F0F" w:rsidRPr="00F67FAB" w14:paraId="2DB452B2" w14:textId="77777777" w:rsidTr="00D562FA">
        <w:tblPrEx>
          <w:tblCellMar>
            <w:top w:w="0" w:type="dxa"/>
            <w:bottom w:w="0" w:type="dxa"/>
          </w:tblCellMar>
        </w:tblPrEx>
        <w:tc>
          <w:tcPr>
            <w:tcW w:w="800" w:type="dxa"/>
            <w:tcBorders>
              <w:top w:val="single" w:sz="12" w:space="0" w:color="auto"/>
              <w:bottom w:val="single" w:sz="12" w:space="0" w:color="auto"/>
            </w:tcBorders>
            <w:shd w:val="solid" w:color="FFFFFF" w:fill="auto"/>
          </w:tcPr>
          <w:p w14:paraId="120E98A5" w14:textId="77777777" w:rsidR="00551F0F" w:rsidRDefault="00551F0F" w:rsidP="004C16A4">
            <w:pPr>
              <w:pStyle w:val="TAC"/>
              <w:rPr>
                <w:snapToGrid w:val="0"/>
                <w:lang w:val="en-AU"/>
              </w:rPr>
            </w:pPr>
            <w:r>
              <w:rPr>
                <w:snapToGrid w:val="0"/>
                <w:lang w:val="en-AU"/>
              </w:rPr>
              <w:t>2022-03</w:t>
            </w:r>
          </w:p>
        </w:tc>
        <w:tc>
          <w:tcPr>
            <w:tcW w:w="800" w:type="dxa"/>
            <w:tcBorders>
              <w:top w:val="single" w:sz="12" w:space="0" w:color="auto"/>
              <w:bottom w:val="single" w:sz="12" w:space="0" w:color="auto"/>
            </w:tcBorders>
            <w:shd w:val="solid" w:color="FFFFFF" w:fill="auto"/>
          </w:tcPr>
          <w:p w14:paraId="5502A69D" w14:textId="77777777" w:rsidR="00551F0F" w:rsidRDefault="00551F0F" w:rsidP="004C16A4">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61BEC979" w14:textId="77777777" w:rsidR="00551F0F" w:rsidRDefault="00551F0F" w:rsidP="004C16A4">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F440B22" w14:textId="77777777" w:rsidR="00551F0F" w:rsidRDefault="00551F0F" w:rsidP="004C16A4">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206C11F0" w14:textId="77777777" w:rsidR="00551F0F" w:rsidRDefault="00551F0F" w:rsidP="004C16A4">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6CF8DDF4" w14:textId="77777777" w:rsidR="00551F0F" w:rsidRDefault="00551F0F" w:rsidP="004C16A4">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2267DB92" w14:textId="77777777" w:rsidR="00551F0F" w:rsidRDefault="00551F0F" w:rsidP="004C16A4">
            <w:pPr>
              <w:pStyle w:val="TAL"/>
              <w:rPr>
                <w:snapToGrid w:val="0"/>
                <w:lang w:val="en-AU"/>
              </w:rPr>
            </w:pPr>
            <w:r>
              <w:rPr>
                <w:snapToGrid w:val="0"/>
                <w:lang w:val="en-AU"/>
              </w:rPr>
              <w:t>Update to Rel-17 version (MCC)</w:t>
            </w:r>
          </w:p>
        </w:tc>
        <w:tc>
          <w:tcPr>
            <w:tcW w:w="708" w:type="dxa"/>
            <w:tcBorders>
              <w:top w:val="single" w:sz="12" w:space="0" w:color="auto"/>
              <w:bottom w:val="single" w:sz="12" w:space="0" w:color="auto"/>
            </w:tcBorders>
            <w:shd w:val="solid" w:color="FFFFFF" w:fill="auto"/>
          </w:tcPr>
          <w:p w14:paraId="055F2252" w14:textId="77777777" w:rsidR="00551F0F" w:rsidRPr="00551F0F" w:rsidRDefault="00551F0F" w:rsidP="004C16A4">
            <w:pPr>
              <w:pStyle w:val="TAC"/>
              <w:rPr>
                <w:b/>
                <w:snapToGrid w:val="0"/>
                <w:lang w:val="en-AU"/>
              </w:rPr>
            </w:pPr>
            <w:r w:rsidRPr="00551F0F">
              <w:rPr>
                <w:b/>
                <w:snapToGrid w:val="0"/>
                <w:lang w:val="en-AU"/>
              </w:rPr>
              <w:t>17.0.0</w:t>
            </w:r>
          </w:p>
        </w:tc>
      </w:tr>
      <w:tr w:rsidR="007977F2" w:rsidRPr="00F67FAB" w14:paraId="48581A66" w14:textId="77777777" w:rsidTr="00D562FA">
        <w:tblPrEx>
          <w:tblCellMar>
            <w:top w:w="0" w:type="dxa"/>
            <w:bottom w:w="0" w:type="dxa"/>
          </w:tblCellMar>
        </w:tblPrEx>
        <w:tc>
          <w:tcPr>
            <w:tcW w:w="800" w:type="dxa"/>
            <w:tcBorders>
              <w:top w:val="single" w:sz="12" w:space="0" w:color="auto"/>
              <w:bottom w:val="single" w:sz="12" w:space="0" w:color="auto"/>
            </w:tcBorders>
            <w:shd w:val="solid" w:color="FFFFFF" w:fill="auto"/>
          </w:tcPr>
          <w:p w14:paraId="79D54543" w14:textId="77777777" w:rsidR="007977F2" w:rsidRDefault="007977F2" w:rsidP="004C16A4">
            <w:pPr>
              <w:pStyle w:val="TAC"/>
              <w:rPr>
                <w:snapToGrid w:val="0"/>
                <w:lang w:val="en-AU"/>
              </w:rPr>
            </w:pPr>
            <w:r>
              <w:rPr>
                <w:snapToGrid w:val="0"/>
                <w:lang w:val="en-AU"/>
              </w:rPr>
              <w:t>2024-03</w:t>
            </w:r>
          </w:p>
        </w:tc>
        <w:tc>
          <w:tcPr>
            <w:tcW w:w="800" w:type="dxa"/>
            <w:tcBorders>
              <w:top w:val="single" w:sz="12" w:space="0" w:color="auto"/>
              <w:bottom w:val="single" w:sz="12" w:space="0" w:color="auto"/>
            </w:tcBorders>
            <w:shd w:val="solid" w:color="FFFFFF" w:fill="auto"/>
          </w:tcPr>
          <w:p w14:paraId="05CF09F0" w14:textId="77777777" w:rsidR="007977F2" w:rsidRDefault="007977F2" w:rsidP="004C16A4">
            <w:pPr>
              <w:pStyle w:val="TAC"/>
              <w:rPr>
                <w:snapToGrid w:val="0"/>
                <w:lang w:val="en-AU"/>
              </w:rPr>
            </w:pPr>
            <w:r>
              <w:rPr>
                <w:snapToGrid w:val="0"/>
                <w:lang w:val="en-AU"/>
              </w:rPr>
              <w:t>-</w:t>
            </w:r>
          </w:p>
        </w:tc>
        <w:tc>
          <w:tcPr>
            <w:tcW w:w="1094" w:type="dxa"/>
            <w:tcBorders>
              <w:top w:val="single" w:sz="12" w:space="0" w:color="auto"/>
              <w:bottom w:val="single" w:sz="12" w:space="0" w:color="auto"/>
            </w:tcBorders>
            <w:shd w:val="solid" w:color="FFFFFF" w:fill="auto"/>
          </w:tcPr>
          <w:p w14:paraId="72BCF38F" w14:textId="77777777" w:rsidR="007977F2" w:rsidRDefault="007977F2" w:rsidP="004C16A4">
            <w:pPr>
              <w:pStyle w:val="TAC"/>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5D897B4" w14:textId="77777777" w:rsidR="007977F2" w:rsidRDefault="007977F2" w:rsidP="004C16A4">
            <w:pPr>
              <w:pStyle w:val="TAL"/>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7140BDD0" w14:textId="77777777" w:rsidR="007977F2" w:rsidRDefault="007977F2" w:rsidP="004C16A4">
            <w:pPr>
              <w:pStyle w:val="TAR"/>
              <w:rPr>
                <w:snapToGrid w:val="0"/>
                <w:lang w:val="en-AU"/>
              </w:rPr>
            </w:pPr>
            <w:r>
              <w:rPr>
                <w:snapToGrid w:val="0"/>
                <w:lang w:val="en-AU"/>
              </w:rPr>
              <w:t>-</w:t>
            </w:r>
          </w:p>
        </w:tc>
        <w:tc>
          <w:tcPr>
            <w:tcW w:w="425" w:type="dxa"/>
            <w:tcBorders>
              <w:top w:val="single" w:sz="12" w:space="0" w:color="auto"/>
              <w:bottom w:val="single" w:sz="12" w:space="0" w:color="auto"/>
            </w:tcBorders>
            <w:shd w:val="solid" w:color="FFFFFF" w:fill="auto"/>
          </w:tcPr>
          <w:p w14:paraId="5BBEC434" w14:textId="77777777" w:rsidR="007977F2" w:rsidRDefault="007977F2" w:rsidP="004C16A4">
            <w:pPr>
              <w:pStyle w:val="TAC"/>
              <w:rPr>
                <w:snapToGrid w:val="0"/>
                <w:lang w:val="en-AU"/>
              </w:rPr>
            </w:pPr>
            <w:r>
              <w:rPr>
                <w:snapToGrid w:val="0"/>
                <w:lang w:val="en-AU"/>
              </w:rPr>
              <w:t>-</w:t>
            </w:r>
          </w:p>
        </w:tc>
        <w:tc>
          <w:tcPr>
            <w:tcW w:w="4962" w:type="dxa"/>
            <w:tcBorders>
              <w:top w:val="single" w:sz="12" w:space="0" w:color="auto"/>
              <w:bottom w:val="single" w:sz="12" w:space="0" w:color="auto"/>
            </w:tcBorders>
            <w:shd w:val="solid" w:color="FFFFFF" w:fill="auto"/>
          </w:tcPr>
          <w:p w14:paraId="4079F19B" w14:textId="77777777" w:rsidR="007977F2" w:rsidRDefault="007977F2" w:rsidP="004C16A4">
            <w:pPr>
              <w:pStyle w:val="TAL"/>
              <w:rPr>
                <w:snapToGrid w:val="0"/>
                <w:lang w:val="en-AU"/>
              </w:rPr>
            </w:pPr>
            <w:r>
              <w:rPr>
                <w:snapToGrid w:val="0"/>
                <w:lang w:val="en-AU"/>
              </w:rPr>
              <w:t>Update to Rel-18 version (MCC)</w:t>
            </w:r>
          </w:p>
        </w:tc>
        <w:tc>
          <w:tcPr>
            <w:tcW w:w="708" w:type="dxa"/>
            <w:tcBorders>
              <w:top w:val="single" w:sz="12" w:space="0" w:color="auto"/>
              <w:bottom w:val="single" w:sz="12" w:space="0" w:color="auto"/>
            </w:tcBorders>
            <w:shd w:val="solid" w:color="FFFFFF" w:fill="auto"/>
          </w:tcPr>
          <w:p w14:paraId="2136A4AC" w14:textId="77777777" w:rsidR="007977F2" w:rsidRPr="007977F2" w:rsidRDefault="007977F2" w:rsidP="004C16A4">
            <w:pPr>
              <w:pStyle w:val="TAC"/>
              <w:rPr>
                <w:b/>
                <w:snapToGrid w:val="0"/>
                <w:lang w:val="en-AU"/>
              </w:rPr>
            </w:pPr>
            <w:r w:rsidRPr="007977F2">
              <w:rPr>
                <w:b/>
                <w:snapToGrid w:val="0"/>
                <w:lang w:val="en-AU"/>
              </w:rPr>
              <w:t>18.0.0</w:t>
            </w:r>
          </w:p>
        </w:tc>
      </w:tr>
      <w:tr w:rsidR="00D562FA" w:rsidRPr="00F67FAB" w14:paraId="5D148CDD" w14:textId="77777777" w:rsidTr="009A6452">
        <w:tblPrEx>
          <w:tblCellMar>
            <w:top w:w="0" w:type="dxa"/>
            <w:bottom w:w="0" w:type="dxa"/>
          </w:tblCellMar>
        </w:tblPrEx>
        <w:tc>
          <w:tcPr>
            <w:tcW w:w="800" w:type="dxa"/>
            <w:tcBorders>
              <w:top w:val="single" w:sz="12" w:space="0" w:color="auto"/>
            </w:tcBorders>
            <w:shd w:val="solid" w:color="FFFFFF" w:fill="auto"/>
          </w:tcPr>
          <w:p w14:paraId="76F99291" w14:textId="77777777" w:rsidR="00D562FA" w:rsidRDefault="00D562FA" w:rsidP="004C16A4">
            <w:pPr>
              <w:pStyle w:val="TAC"/>
              <w:rPr>
                <w:snapToGrid w:val="0"/>
                <w:lang w:val="en-AU"/>
              </w:rPr>
            </w:pPr>
            <w:r>
              <w:rPr>
                <w:snapToGrid w:val="0"/>
                <w:lang w:val="en-AU"/>
              </w:rPr>
              <w:t>2025-10</w:t>
            </w:r>
          </w:p>
        </w:tc>
        <w:tc>
          <w:tcPr>
            <w:tcW w:w="800" w:type="dxa"/>
            <w:tcBorders>
              <w:top w:val="single" w:sz="12" w:space="0" w:color="auto"/>
            </w:tcBorders>
            <w:shd w:val="solid" w:color="FFFFFF" w:fill="auto"/>
          </w:tcPr>
          <w:p w14:paraId="5F78CADF" w14:textId="77777777" w:rsidR="00D562FA" w:rsidRDefault="00D562FA" w:rsidP="004C16A4">
            <w:pPr>
              <w:pStyle w:val="TAC"/>
              <w:rPr>
                <w:snapToGrid w:val="0"/>
                <w:lang w:val="en-AU"/>
              </w:rPr>
            </w:pPr>
            <w:r>
              <w:rPr>
                <w:snapToGrid w:val="0"/>
                <w:lang w:val="en-AU"/>
              </w:rPr>
              <w:t>-</w:t>
            </w:r>
          </w:p>
        </w:tc>
        <w:tc>
          <w:tcPr>
            <w:tcW w:w="1094" w:type="dxa"/>
            <w:tcBorders>
              <w:top w:val="single" w:sz="12" w:space="0" w:color="auto"/>
            </w:tcBorders>
            <w:shd w:val="solid" w:color="FFFFFF" w:fill="auto"/>
          </w:tcPr>
          <w:p w14:paraId="380BB324" w14:textId="77777777" w:rsidR="00D562FA" w:rsidRDefault="00D562FA" w:rsidP="004C16A4">
            <w:pPr>
              <w:pStyle w:val="TAC"/>
              <w:rPr>
                <w:snapToGrid w:val="0"/>
                <w:lang w:val="en-AU"/>
              </w:rPr>
            </w:pPr>
            <w:r>
              <w:rPr>
                <w:snapToGrid w:val="0"/>
                <w:lang w:val="en-AU"/>
              </w:rPr>
              <w:t>-</w:t>
            </w:r>
          </w:p>
        </w:tc>
        <w:tc>
          <w:tcPr>
            <w:tcW w:w="425" w:type="dxa"/>
            <w:tcBorders>
              <w:top w:val="single" w:sz="12" w:space="0" w:color="auto"/>
            </w:tcBorders>
            <w:shd w:val="solid" w:color="FFFFFF" w:fill="auto"/>
          </w:tcPr>
          <w:p w14:paraId="33E435A9" w14:textId="77777777" w:rsidR="00D562FA" w:rsidRDefault="00D562FA" w:rsidP="004C16A4">
            <w:pPr>
              <w:pStyle w:val="TAL"/>
              <w:rPr>
                <w:snapToGrid w:val="0"/>
                <w:lang w:val="en-AU"/>
              </w:rPr>
            </w:pPr>
            <w:r>
              <w:rPr>
                <w:snapToGrid w:val="0"/>
                <w:lang w:val="en-AU"/>
              </w:rPr>
              <w:t>-</w:t>
            </w:r>
          </w:p>
        </w:tc>
        <w:tc>
          <w:tcPr>
            <w:tcW w:w="425" w:type="dxa"/>
            <w:tcBorders>
              <w:top w:val="single" w:sz="12" w:space="0" w:color="auto"/>
            </w:tcBorders>
            <w:shd w:val="solid" w:color="FFFFFF" w:fill="auto"/>
          </w:tcPr>
          <w:p w14:paraId="54EB561B" w14:textId="77777777" w:rsidR="00D562FA" w:rsidRDefault="00D562FA" w:rsidP="004C16A4">
            <w:pPr>
              <w:pStyle w:val="TAR"/>
              <w:rPr>
                <w:snapToGrid w:val="0"/>
                <w:lang w:val="en-AU"/>
              </w:rPr>
            </w:pPr>
            <w:r>
              <w:rPr>
                <w:snapToGrid w:val="0"/>
                <w:lang w:val="en-AU"/>
              </w:rPr>
              <w:t>-</w:t>
            </w:r>
          </w:p>
        </w:tc>
        <w:tc>
          <w:tcPr>
            <w:tcW w:w="425" w:type="dxa"/>
            <w:tcBorders>
              <w:top w:val="single" w:sz="12" w:space="0" w:color="auto"/>
            </w:tcBorders>
            <w:shd w:val="solid" w:color="FFFFFF" w:fill="auto"/>
          </w:tcPr>
          <w:p w14:paraId="63532F1C" w14:textId="77777777" w:rsidR="00D562FA" w:rsidRDefault="00D562FA" w:rsidP="004C16A4">
            <w:pPr>
              <w:pStyle w:val="TAC"/>
              <w:rPr>
                <w:snapToGrid w:val="0"/>
                <w:lang w:val="en-AU"/>
              </w:rPr>
            </w:pPr>
            <w:r>
              <w:rPr>
                <w:snapToGrid w:val="0"/>
                <w:lang w:val="en-AU"/>
              </w:rPr>
              <w:t>-</w:t>
            </w:r>
          </w:p>
        </w:tc>
        <w:tc>
          <w:tcPr>
            <w:tcW w:w="4962" w:type="dxa"/>
            <w:tcBorders>
              <w:top w:val="single" w:sz="12" w:space="0" w:color="auto"/>
            </w:tcBorders>
            <w:shd w:val="solid" w:color="FFFFFF" w:fill="auto"/>
          </w:tcPr>
          <w:p w14:paraId="09433531" w14:textId="77777777" w:rsidR="00D562FA" w:rsidRDefault="00D562FA" w:rsidP="004C16A4">
            <w:pPr>
              <w:pStyle w:val="TAL"/>
              <w:rPr>
                <w:snapToGrid w:val="0"/>
                <w:lang w:val="en-AU"/>
              </w:rPr>
            </w:pPr>
            <w:r>
              <w:rPr>
                <w:snapToGrid w:val="0"/>
                <w:lang w:val="en-AU"/>
              </w:rPr>
              <w:t>Update to Rel-19 version (MCC)</w:t>
            </w:r>
          </w:p>
        </w:tc>
        <w:tc>
          <w:tcPr>
            <w:tcW w:w="708" w:type="dxa"/>
            <w:tcBorders>
              <w:top w:val="single" w:sz="12" w:space="0" w:color="auto"/>
            </w:tcBorders>
            <w:shd w:val="solid" w:color="FFFFFF" w:fill="auto"/>
          </w:tcPr>
          <w:p w14:paraId="725C617A" w14:textId="77777777" w:rsidR="00D562FA" w:rsidRPr="00D562FA" w:rsidRDefault="00D562FA" w:rsidP="004C16A4">
            <w:pPr>
              <w:pStyle w:val="TAC"/>
              <w:rPr>
                <w:b/>
                <w:snapToGrid w:val="0"/>
                <w:lang w:val="en-AU"/>
              </w:rPr>
            </w:pPr>
            <w:r w:rsidRPr="00D562FA">
              <w:rPr>
                <w:b/>
                <w:snapToGrid w:val="0"/>
                <w:lang w:val="en-AU"/>
              </w:rPr>
              <w:t>19.0.0</w:t>
            </w:r>
          </w:p>
        </w:tc>
      </w:tr>
    </w:tbl>
    <w:p w14:paraId="786CEAC0" w14:textId="77777777" w:rsidR="00315383" w:rsidRPr="00315383" w:rsidRDefault="00315383" w:rsidP="00315383"/>
    <w:sectPr w:rsidR="00315383" w:rsidRPr="0031538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564F" w14:textId="77777777" w:rsidR="008F2971" w:rsidRDefault="008F2971">
      <w:r>
        <w:separator/>
      </w:r>
    </w:p>
  </w:endnote>
  <w:endnote w:type="continuationSeparator" w:id="0">
    <w:p w14:paraId="44F2370B" w14:textId="77777777" w:rsidR="008F2971" w:rsidRDefault="008F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80C8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317AD" w14:textId="77777777" w:rsidR="008F2971" w:rsidRDefault="008F2971">
      <w:r>
        <w:separator/>
      </w:r>
    </w:p>
  </w:footnote>
  <w:footnote w:type="continuationSeparator" w:id="0">
    <w:p w14:paraId="70664A7C" w14:textId="77777777" w:rsidR="008F2971" w:rsidRDefault="008F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B1115"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F1C">
      <w:rPr>
        <w:rFonts w:ascii="Arial" w:hAnsi="Arial" w:cs="Arial"/>
        <w:b/>
        <w:noProof/>
        <w:sz w:val="18"/>
        <w:szCs w:val="18"/>
      </w:rPr>
      <w:t>3GPP TR 35.934 V19.0.0 (2025-10)</w:t>
    </w:r>
    <w:r>
      <w:rPr>
        <w:rFonts w:ascii="Arial" w:hAnsi="Arial" w:cs="Arial"/>
        <w:b/>
        <w:sz w:val="18"/>
        <w:szCs w:val="18"/>
      </w:rPr>
      <w:fldChar w:fldCharType="end"/>
    </w:r>
  </w:p>
  <w:p w14:paraId="121B1E3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1410">
      <w:rPr>
        <w:rFonts w:ascii="Arial" w:hAnsi="Arial" w:cs="Arial"/>
        <w:b/>
        <w:noProof/>
        <w:sz w:val="18"/>
        <w:szCs w:val="18"/>
      </w:rPr>
      <w:t>19</w:t>
    </w:r>
    <w:r>
      <w:rPr>
        <w:rFonts w:ascii="Arial" w:hAnsi="Arial" w:cs="Arial"/>
        <w:b/>
        <w:sz w:val="18"/>
        <w:szCs w:val="18"/>
      </w:rPr>
      <w:fldChar w:fldCharType="end"/>
    </w:r>
  </w:p>
  <w:p w14:paraId="3563A1D7"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F1C">
      <w:rPr>
        <w:rFonts w:ascii="Arial" w:hAnsi="Arial" w:cs="Arial"/>
        <w:b/>
        <w:noProof/>
        <w:sz w:val="18"/>
        <w:szCs w:val="18"/>
      </w:rPr>
      <w:t>Release 19</w:t>
    </w:r>
    <w:r>
      <w:rPr>
        <w:rFonts w:ascii="Arial" w:hAnsi="Arial" w:cs="Arial"/>
        <w:b/>
        <w:sz w:val="18"/>
        <w:szCs w:val="18"/>
      </w:rPr>
      <w:fldChar w:fldCharType="end"/>
    </w:r>
  </w:p>
  <w:p w14:paraId="4A4477D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F4EC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2C6E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1AE2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48647C"/>
    <w:multiLevelType w:val="hybridMultilevel"/>
    <w:tmpl w:val="4E407F44"/>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0E894768"/>
    <w:multiLevelType w:val="hybridMultilevel"/>
    <w:tmpl w:val="2EE2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C6E43"/>
    <w:multiLevelType w:val="hybridMultilevel"/>
    <w:tmpl w:val="7A241CB2"/>
    <w:lvl w:ilvl="0" w:tplc="F72AAFC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8F2E20"/>
    <w:multiLevelType w:val="singleLevel"/>
    <w:tmpl w:val="04F204C6"/>
    <w:lvl w:ilvl="0">
      <w:start w:val="1"/>
      <w:numFmt w:val="bullet"/>
      <w:lvlText w:val=""/>
      <w:lvlJc w:val="left"/>
      <w:pPr>
        <w:tabs>
          <w:tab w:val="num" w:pos="360"/>
        </w:tabs>
        <w:ind w:left="284" w:hanging="284"/>
      </w:pPr>
      <w:rPr>
        <w:rFonts w:ascii="Symbol" w:hAnsi="Symbol" w:hint="default"/>
      </w:rPr>
    </w:lvl>
  </w:abstractNum>
  <w:abstractNum w:abstractNumId="16" w15:restartNumberingAfterBreak="0">
    <w:nsid w:val="28922F7A"/>
    <w:multiLevelType w:val="hybridMultilevel"/>
    <w:tmpl w:val="15AAA25A"/>
    <w:lvl w:ilvl="0" w:tplc="C6AAF6E4">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EC3775"/>
    <w:multiLevelType w:val="hybridMultilevel"/>
    <w:tmpl w:val="5E986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9593F"/>
    <w:multiLevelType w:val="hybridMultilevel"/>
    <w:tmpl w:val="17267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966BF6"/>
    <w:multiLevelType w:val="hybridMultilevel"/>
    <w:tmpl w:val="2D5A2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AB3174"/>
    <w:multiLevelType w:val="hybridMultilevel"/>
    <w:tmpl w:val="CC88281A"/>
    <w:lvl w:ilvl="0" w:tplc="C6AAF6E4">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51D49"/>
    <w:multiLevelType w:val="hybridMultilevel"/>
    <w:tmpl w:val="4BAEC052"/>
    <w:lvl w:ilvl="0" w:tplc="F1B2E028">
      <w:start w:val="1"/>
      <w:numFmt w:val="bullet"/>
      <w:lvlText w:val="-"/>
      <w:lvlJc w:val="left"/>
      <w:pPr>
        <w:ind w:left="567" w:hanging="283"/>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2551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5311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9762301">
    <w:abstractNumId w:val="11"/>
  </w:num>
  <w:num w:numId="4" w16cid:durableId="927347133">
    <w:abstractNumId w:val="13"/>
  </w:num>
  <w:num w:numId="5" w16cid:durableId="1371764286">
    <w:abstractNumId w:val="15"/>
  </w:num>
  <w:num w:numId="6" w16cid:durableId="24985416">
    <w:abstractNumId w:val="14"/>
  </w:num>
  <w:num w:numId="7" w16cid:durableId="2051565332">
    <w:abstractNumId w:val="12"/>
  </w:num>
  <w:num w:numId="8" w16cid:durableId="954673092">
    <w:abstractNumId w:val="18"/>
  </w:num>
  <w:num w:numId="9" w16cid:durableId="1006634485">
    <w:abstractNumId w:val="19"/>
  </w:num>
  <w:num w:numId="10" w16cid:durableId="1232690242">
    <w:abstractNumId w:val="17"/>
  </w:num>
  <w:num w:numId="11" w16cid:durableId="464079693">
    <w:abstractNumId w:val="16"/>
  </w:num>
  <w:num w:numId="12" w16cid:durableId="237062384">
    <w:abstractNumId w:val="21"/>
  </w:num>
  <w:num w:numId="13" w16cid:durableId="1558936237">
    <w:abstractNumId w:val="20"/>
  </w:num>
  <w:num w:numId="14" w16cid:durableId="496924262">
    <w:abstractNumId w:val="9"/>
  </w:num>
  <w:num w:numId="15" w16cid:durableId="1814324149">
    <w:abstractNumId w:val="7"/>
  </w:num>
  <w:num w:numId="16" w16cid:durableId="1815099030">
    <w:abstractNumId w:val="6"/>
  </w:num>
  <w:num w:numId="17" w16cid:durableId="1709599243">
    <w:abstractNumId w:val="5"/>
  </w:num>
  <w:num w:numId="18" w16cid:durableId="1818454469">
    <w:abstractNumId w:val="4"/>
  </w:num>
  <w:num w:numId="19" w16cid:durableId="2082437036">
    <w:abstractNumId w:val="8"/>
  </w:num>
  <w:num w:numId="20" w16cid:durableId="1347094874">
    <w:abstractNumId w:val="3"/>
  </w:num>
  <w:num w:numId="21" w16cid:durableId="1998727675">
    <w:abstractNumId w:val="2"/>
  </w:num>
  <w:num w:numId="22" w16cid:durableId="1107583342">
    <w:abstractNumId w:val="1"/>
  </w:num>
  <w:num w:numId="23" w16cid:durableId="211716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D58AB"/>
    <w:rsid w:val="001D02C2"/>
    <w:rsid w:val="001F168B"/>
    <w:rsid w:val="002347A2"/>
    <w:rsid w:val="002E5A53"/>
    <w:rsid w:val="00315383"/>
    <w:rsid w:val="003172DC"/>
    <w:rsid w:val="0035462D"/>
    <w:rsid w:val="003C3971"/>
    <w:rsid w:val="003D2856"/>
    <w:rsid w:val="004C16A4"/>
    <w:rsid w:val="004D3578"/>
    <w:rsid w:val="004E213A"/>
    <w:rsid w:val="00543E6C"/>
    <w:rsid w:val="00551F0F"/>
    <w:rsid w:val="00565087"/>
    <w:rsid w:val="00582E63"/>
    <w:rsid w:val="00590D59"/>
    <w:rsid w:val="005D2E01"/>
    <w:rsid w:val="00614FDF"/>
    <w:rsid w:val="00631697"/>
    <w:rsid w:val="006B4DED"/>
    <w:rsid w:val="00734A5B"/>
    <w:rsid w:val="00744E76"/>
    <w:rsid w:val="00781F0F"/>
    <w:rsid w:val="007977F2"/>
    <w:rsid w:val="007C48DC"/>
    <w:rsid w:val="007D1410"/>
    <w:rsid w:val="007D7D59"/>
    <w:rsid w:val="008028A4"/>
    <w:rsid w:val="00863CF0"/>
    <w:rsid w:val="008768CA"/>
    <w:rsid w:val="008F2971"/>
    <w:rsid w:val="0090271F"/>
    <w:rsid w:val="00902E23"/>
    <w:rsid w:val="0091348E"/>
    <w:rsid w:val="00942EC2"/>
    <w:rsid w:val="009A6452"/>
    <w:rsid w:val="009C7F20"/>
    <w:rsid w:val="009F37B7"/>
    <w:rsid w:val="00A10F02"/>
    <w:rsid w:val="00A164B4"/>
    <w:rsid w:val="00A53724"/>
    <w:rsid w:val="00A82346"/>
    <w:rsid w:val="00A84F28"/>
    <w:rsid w:val="00AC0A35"/>
    <w:rsid w:val="00B15449"/>
    <w:rsid w:val="00BC0F7D"/>
    <w:rsid w:val="00C33079"/>
    <w:rsid w:val="00C4302B"/>
    <w:rsid w:val="00C45231"/>
    <w:rsid w:val="00C576B6"/>
    <w:rsid w:val="00C72833"/>
    <w:rsid w:val="00C935EC"/>
    <w:rsid w:val="00C93F40"/>
    <w:rsid w:val="00CA3D0C"/>
    <w:rsid w:val="00D33CDD"/>
    <w:rsid w:val="00D562FA"/>
    <w:rsid w:val="00D738D6"/>
    <w:rsid w:val="00D755EB"/>
    <w:rsid w:val="00D87E00"/>
    <w:rsid w:val="00D9134D"/>
    <w:rsid w:val="00DA7A03"/>
    <w:rsid w:val="00DA7E0E"/>
    <w:rsid w:val="00DB1818"/>
    <w:rsid w:val="00DC309B"/>
    <w:rsid w:val="00DC4DA2"/>
    <w:rsid w:val="00DF2B1F"/>
    <w:rsid w:val="00DF62CD"/>
    <w:rsid w:val="00E77645"/>
    <w:rsid w:val="00EC4A25"/>
    <w:rsid w:val="00F025A2"/>
    <w:rsid w:val="00F04712"/>
    <w:rsid w:val="00F22EC7"/>
    <w:rsid w:val="00F653B8"/>
    <w:rsid w:val="00F75F1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2540C3"/>
  <w15:chartTrackingRefBased/>
  <w15:docId w15:val="{CEE225DE-64C0-4D8E-97E4-5774AE199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Revision">
    <w:name w:val="Revision"/>
    <w:hidden/>
    <w:uiPriority w:val="71"/>
    <w:rsid w:val="00315383"/>
    <w:rPr>
      <w:rFonts w:eastAsia="MS Mincho"/>
      <w:lang w:eastAsia="en-US"/>
    </w:rPr>
  </w:style>
  <w:style w:type="character" w:styleId="FollowedHyperlink">
    <w:name w:val="FollowedHyperlink"/>
    <w:rsid w:val="00315383"/>
    <w:rPr>
      <w:color w:val="800080"/>
      <w:u w:val="single"/>
    </w:rPr>
  </w:style>
  <w:style w:type="character" w:styleId="PageNumber">
    <w:name w:val="page number"/>
    <w:basedOn w:val="DefaultParagraphFont"/>
    <w:rsid w:val="00315383"/>
  </w:style>
  <w:style w:type="table" w:styleId="TableGrid">
    <w:name w:val="Table Grid"/>
    <w:basedOn w:val="TableNormal"/>
    <w:rsid w:val="003153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15383"/>
    <w:pPr>
      <w:overflowPunct w:val="0"/>
      <w:autoSpaceDE w:val="0"/>
      <w:autoSpaceDN w:val="0"/>
      <w:adjustRightInd w:val="0"/>
      <w:spacing w:after="0"/>
      <w:textAlignment w:val="baseline"/>
    </w:pPr>
    <w:rPr>
      <w:rFonts w:ascii="Tahoma" w:eastAsia="MS Mincho" w:hAnsi="Tahoma"/>
      <w:sz w:val="16"/>
      <w:szCs w:val="16"/>
    </w:rPr>
  </w:style>
  <w:style w:type="character" w:customStyle="1" w:styleId="BalloonTextChar">
    <w:name w:val="Balloon Text Char"/>
    <w:link w:val="BalloonText"/>
    <w:rsid w:val="00315383"/>
    <w:rPr>
      <w:rFonts w:ascii="Tahoma" w:eastAsia="MS Mincho" w:hAnsi="Tahoma"/>
      <w:sz w:val="16"/>
      <w:szCs w:val="16"/>
      <w:lang w:eastAsia="en-US"/>
    </w:rPr>
  </w:style>
  <w:style w:type="character" w:styleId="Emphasis">
    <w:name w:val="Emphasis"/>
    <w:qFormat/>
    <w:rsid w:val="00315383"/>
    <w:rPr>
      <w:i/>
      <w:iCs/>
    </w:rPr>
  </w:style>
  <w:style w:type="character" w:styleId="CommentReference">
    <w:name w:val="annotation reference"/>
    <w:rsid w:val="00315383"/>
    <w:rPr>
      <w:sz w:val="16"/>
      <w:szCs w:val="16"/>
    </w:rPr>
  </w:style>
  <w:style w:type="paragraph" w:styleId="CommentText">
    <w:name w:val="annotation text"/>
    <w:basedOn w:val="Normal"/>
    <w:link w:val="CommentTextChar"/>
    <w:rsid w:val="00315383"/>
    <w:pPr>
      <w:overflowPunct w:val="0"/>
      <w:autoSpaceDE w:val="0"/>
      <w:autoSpaceDN w:val="0"/>
      <w:adjustRightInd w:val="0"/>
      <w:textAlignment w:val="baseline"/>
    </w:pPr>
    <w:rPr>
      <w:rFonts w:eastAsia="MS Mincho"/>
    </w:rPr>
  </w:style>
  <w:style w:type="character" w:customStyle="1" w:styleId="CommentTextChar">
    <w:name w:val="Comment Text Char"/>
    <w:link w:val="CommentText"/>
    <w:rsid w:val="00315383"/>
    <w:rPr>
      <w:rFonts w:eastAsia="MS Mincho"/>
      <w:lang w:eastAsia="en-US"/>
    </w:rPr>
  </w:style>
  <w:style w:type="paragraph" w:styleId="CommentSubject">
    <w:name w:val="annotation subject"/>
    <w:basedOn w:val="CommentText"/>
    <w:next w:val="CommentText"/>
    <w:link w:val="CommentSubjectChar"/>
    <w:rsid w:val="00315383"/>
    <w:rPr>
      <w:b/>
      <w:bCs/>
    </w:rPr>
  </w:style>
  <w:style w:type="character" w:customStyle="1" w:styleId="CommentSubjectChar">
    <w:name w:val="Comment Subject Char"/>
    <w:link w:val="CommentSubject"/>
    <w:rsid w:val="00315383"/>
    <w:rPr>
      <w:rFonts w:eastAsia="MS Mincho"/>
      <w:b/>
      <w:bCs/>
      <w:lang w:eastAsia="en-US"/>
    </w:rPr>
  </w:style>
  <w:style w:type="character" w:styleId="Hyperlink">
    <w:name w:val="Hyperlink"/>
    <w:rsid w:val="00315383"/>
    <w:rPr>
      <w:color w:val="0000FF"/>
      <w:u w:val="single"/>
    </w:rPr>
  </w:style>
  <w:style w:type="paragraph" w:styleId="FootnoteText">
    <w:name w:val="footnote text"/>
    <w:basedOn w:val="Normal"/>
    <w:link w:val="FootnoteTextChar"/>
    <w:rsid w:val="00315383"/>
    <w:pPr>
      <w:keepLines/>
      <w:overflowPunct w:val="0"/>
      <w:autoSpaceDE w:val="0"/>
      <w:autoSpaceDN w:val="0"/>
      <w:adjustRightInd w:val="0"/>
      <w:ind w:left="454" w:hanging="454"/>
      <w:textAlignment w:val="baseline"/>
    </w:pPr>
    <w:rPr>
      <w:rFonts w:eastAsia="MS Mincho"/>
      <w:sz w:val="16"/>
      <w:lang w:eastAsia="x-none"/>
    </w:rPr>
  </w:style>
  <w:style w:type="character" w:customStyle="1" w:styleId="FootnoteTextChar">
    <w:name w:val="Footnote Text Char"/>
    <w:link w:val="FootnoteText"/>
    <w:rsid w:val="00315383"/>
    <w:rPr>
      <w:rFonts w:eastAsia="MS Mincho"/>
      <w:sz w:val="16"/>
      <w:lang w:eastAsia="x-none"/>
    </w:rPr>
  </w:style>
  <w:style w:type="character" w:styleId="FootnoteReference">
    <w:name w:val="footnote reference"/>
    <w:rsid w:val="00315383"/>
    <w:rPr>
      <w:b/>
      <w:position w:val="6"/>
      <w:sz w:val="16"/>
    </w:rPr>
  </w:style>
  <w:style w:type="paragraph" w:styleId="BodyText">
    <w:name w:val="Body Text"/>
    <w:basedOn w:val="Normal"/>
    <w:link w:val="BodyTextChar"/>
    <w:rsid w:val="00315383"/>
    <w:pPr>
      <w:tabs>
        <w:tab w:val="left" w:pos="112"/>
        <w:tab w:val="left" w:pos="680"/>
        <w:tab w:val="left" w:pos="3175"/>
        <w:tab w:val="left" w:pos="4648"/>
        <w:tab w:val="left" w:pos="6066"/>
      </w:tabs>
      <w:overflowPunct w:val="0"/>
      <w:autoSpaceDE w:val="0"/>
      <w:autoSpaceDN w:val="0"/>
      <w:adjustRightInd w:val="0"/>
      <w:spacing w:before="480" w:after="240"/>
      <w:jc w:val="center"/>
      <w:textAlignment w:val="baseline"/>
    </w:pPr>
    <w:rPr>
      <w:rFonts w:eastAsia="MS Mincho"/>
      <w:b/>
      <w:sz w:val="28"/>
      <w:lang w:eastAsia="de-DE"/>
    </w:rPr>
  </w:style>
  <w:style w:type="character" w:customStyle="1" w:styleId="BodyTextChar">
    <w:name w:val="Body Text Char"/>
    <w:link w:val="BodyText"/>
    <w:rsid w:val="00315383"/>
    <w:rPr>
      <w:rFonts w:eastAsia="MS Mincho"/>
      <w:b/>
      <w:sz w:val="28"/>
      <w:lang w:eastAsia="de-DE"/>
    </w:rPr>
  </w:style>
  <w:style w:type="paragraph" w:styleId="BodyText2">
    <w:name w:val="Body Text 2"/>
    <w:basedOn w:val="Normal"/>
    <w:link w:val="BodyText2Char"/>
    <w:rsid w:val="00315383"/>
    <w:pPr>
      <w:overflowPunct w:val="0"/>
      <w:autoSpaceDE w:val="0"/>
      <w:autoSpaceDN w:val="0"/>
      <w:adjustRightInd w:val="0"/>
      <w:spacing w:after="240"/>
      <w:jc w:val="center"/>
      <w:textAlignment w:val="baseline"/>
    </w:pPr>
    <w:rPr>
      <w:rFonts w:eastAsia="MS Mincho"/>
      <w:b/>
      <w:sz w:val="36"/>
      <w:lang w:eastAsia="de-DE"/>
    </w:rPr>
  </w:style>
  <w:style w:type="character" w:customStyle="1" w:styleId="BodyText2Char">
    <w:name w:val="Body Text 2 Char"/>
    <w:link w:val="BodyText2"/>
    <w:rsid w:val="00315383"/>
    <w:rPr>
      <w:rFonts w:eastAsia="MS Mincho"/>
      <w:b/>
      <w:sz w:val="36"/>
      <w:lang w:eastAsia="de-DE"/>
    </w:rPr>
  </w:style>
  <w:style w:type="paragraph" w:styleId="List">
    <w:name w:val="List"/>
    <w:basedOn w:val="Normal"/>
    <w:rsid w:val="00315383"/>
    <w:pPr>
      <w:overflowPunct w:val="0"/>
      <w:autoSpaceDE w:val="0"/>
      <w:autoSpaceDN w:val="0"/>
      <w:adjustRightInd w:val="0"/>
      <w:ind w:left="568" w:hanging="284"/>
      <w:textAlignment w:val="baseline"/>
    </w:pPr>
    <w:rPr>
      <w:rFonts w:eastAsia="MS Mincho"/>
    </w:rPr>
  </w:style>
  <w:style w:type="paragraph" w:styleId="List2">
    <w:name w:val="List 2"/>
    <w:basedOn w:val="List"/>
    <w:rsid w:val="00315383"/>
    <w:pPr>
      <w:ind w:left="851"/>
    </w:pPr>
  </w:style>
  <w:style w:type="paragraph" w:styleId="List3">
    <w:name w:val="List 3"/>
    <w:basedOn w:val="List2"/>
    <w:rsid w:val="00315383"/>
    <w:pPr>
      <w:ind w:left="1135"/>
    </w:pPr>
  </w:style>
  <w:style w:type="paragraph" w:styleId="List4">
    <w:name w:val="List 4"/>
    <w:basedOn w:val="List3"/>
    <w:rsid w:val="00315383"/>
    <w:pPr>
      <w:ind w:left="1418"/>
    </w:pPr>
  </w:style>
  <w:style w:type="paragraph" w:styleId="List5">
    <w:name w:val="List 5"/>
    <w:basedOn w:val="List4"/>
    <w:rsid w:val="00315383"/>
    <w:pPr>
      <w:ind w:left="1702"/>
    </w:pPr>
  </w:style>
  <w:style w:type="paragraph" w:styleId="Index1">
    <w:name w:val="index 1"/>
    <w:basedOn w:val="Normal"/>
    <w:rsid w:val="00315383"/>
    <w:pPr>
      <w:keepLines/>
      <w:overflowPunct w:val="0"/>
      <w:autoSpaceDE w:val="0"/>
      <w:autoSpaceDN w:val="0"/>
      <w:adjustRightInd w:val="0"/>
      <w:textAlignment w:val="baseline"/>
    </w:pPr>
    <w:rPr>
      <w:rFonts w:eastAsia="MS Mincho"/>
    </w:rPr>
  </w:style>
  <w:style w:type="paragraph" w:styleId="Index2">
    <w:name w:val="index 2"/>
    <w:basedOn w:val="Index1"/>
    <w:rsid w:val="00315383"/>
    <w:pPr>
      <w:ind w:left="284"/>
    </w:pPr>
  </w:style>
  <w:style w:type="paragraph" w:styleId="ListBullet">
    <w:name w:val="List Bullet"/>
    <w:basedOn w:val="List"/>
    <w:rsid w:val="00315383"/>
  </w:style>
  <w:style w:type="paragraph" w:styleId="ListBullet2">
    <w:name w:val="List Bullet 2"/>
    <w:basedOn w:val="ListBullet"/>
    <w:rsid w:val="00315383"/>
    <w:pPr>
      <w:ind w:left="851"/>
    </w:pPr>
  </w:style>
  <w:style w:type="paragraph" w:styleId="ListBullet3">
    <w:name w:val="List Bullet 3"/>
    <w:basedOn w:val="ListBullet2"/>
    <w:rsid w:val="00315383"/>
    <w:pPr>
      <w:ind w:left="1135"/>
    </w:pPr>
  </w:style>
  <w:style w:type="paragraph" w:styleId="ListBullet4">
    <w:name w:val="List Bullet 4"/>
    <w:basedOn w:val="ListBullet3"/>
    <w:rsid w:val="00315383"/>
    <w:pPr>
      <w:ind w:left="1418"/>
    </w:pPr>
  </w:style>
  <w:style w:type="paragraph" w:styleId="ListBullet5">
    <w:name w:val="List Bullet 5"/>
    <w:basedOn w:val="ListBullet4"/>
    <w:rsid w:val="00315383"/>
    <w:pPr>
      <w:ind w:left="1702"/>
    </w:pPr>
  </w:style>
  <w:style w:type="paragraph" w:styleId="ListNumber">
    <w:name w:val="List Number"/>
    <w:basedOn w:val="List"/>
    <w:rsid w:val="00315383"/>
  </w:style>
  <w:style w:type="paragraph" w:styleId="ListNumber2">
    <w:name w:val="List Number 2"/>
    <w:basedOn w:val="ListNumber"/>
    <w:rsid w:val="00315383"/>
    <w:pPr>
      <w:ind w:left="851"/>
    </w:pPr>
  </w:style>
  <w:style w:type="paragraph" w:customStyle="1" w:styleId="FL">
    <w:name w:val="FL"/>
    <w:basedOn w:val="Normal"/>
    <w:rsid w:val="00315383"/>
    <w:pPr>
      <w:keepNext/>
      <w:keepLines/>
      <w:overflowPunct w:val="0"/>
      <w:autoSpaceDE w:val="0"/>
      <w:autoSpaceDN w:val="0"/>
      <w:adjustRightInd w:val="0"/>
      <w:spacing w:before="60"/>
      <w:jc w:val="center"/>
      <w:textAlignment w:val="baseline"/>
    </w:pPr>
    <w:rPr>
      <w:rFonts w:ascii="Arial" w:eastAsia="MS Mincho" w:hAnsi="Arial"/>
      <w:b/>
    </w:rPr>
  </w:style>
  <w:style w:type="paragraph" w:styleId="Bibliography">
    <w:name w:val="Bibliography"/>
    <w:basedOn w:val="Normal"/>
    <w:next w:val="Normal"/>
    <w:uiPriority w:val="37"/>
    <w:semiHidden/>
    <w:unhideWhenUsed/>
    <w:rsid w:val="00551F0F"/>
  </w:style>
  <w:style w:type="paragraph" w:styleId="BlockText">
    <w:name w:val="Block Text"/>
    <w:basedOn w:val="Normal"/>
    <w:rsid w:val="00551F0F"/>
    <w:pPr>
      <w:spacing w:after="120"/>
      <w:ind w:left="1440" w:right="1440"/>
    </w:pPr>
  </w:style>
  <w:style w:type="paragraph" w:styleId="BodyText3">
    <w:name w:val="Body Text 3"/>
    <w:basedOn w:val="Normal"/>
    <w:link w:val="BodyText3Char"/>
    <w:rsid w:val="00551F0F"/>
    <w:pPr>
      <w:spacing w:after="120"/>
    </w:pPr>
    <w:rPr>
      <w:sz w:val="16"/>
      <w:szCs w:val="16"/>
    </w:rPr>
  </w:style>
  <w:style w:type="character" w:customStyle="1" w:styleId="BodyText3Char">
    <w:name w:val="Body Text 3 Char"/>
    <w:link w:val="BodyText3"/>
    <w:rsid w:val="00551F0F"/>
    <w:rPr>
      <w:sz w:val="16"/>
      <w:szCs w:val="16"/>
      <w:lang w:eastAsia="en-US"/>
    </w:rPr>
  </w:style>
  <w:style w:type="paragraph" w:styleId="BodyTextFirstIndent">
    <w:name w:val="Body Text First Indent"/>
    <w:basedOn w:val="BodyText"/>
    <w:link w:val="BodyTextFirstIndentChar"/>
    <w:rsid w:val="00551F0F"/>
    <w:pPr>
      <w:tabs>
        <w:tab w:val="clear" w:pos="112"/>
        <w:tab w:val="clear" w:pos="680"/>
        <w:tab w:val="clear" w:pos="3175"/>
        <w:tab w:val="clear" w:pos="4648"/>
        <w:tab w:val="clear" w:pos="6066"/>
      </w:tabs>
      <w:overflowPunct/>
      <w:autoSpaceDE/>
      <w:autoSpaceDN/>
      <w:adjustRightInd/>
      <w:spacing w:before="0" w:after="120"/>
      <w:ind w:firstLine="210"/>
      <w:jc w:val="left"/>
      <w:textAlignment w:val="auto"/>
    </w:pPr>
    <w:rPr>
      <w:rFonts w:eastAsia="Times New Roman"/>
      <w:b w:val="0"/>
      <w:sz w:val="20"/>
      <w:lang w:eastAsia="en-US"/>
    </w:rPr>
  </w:style>
  <w:style w:type="character" w:customStyle="1" w:styleId="BodyTextFirstIndentChar">
    <w:name w:val="Body Text First Indent Char"/>
    <w:link w:val="BodyTextFirstIndent"/>
    <w:rsid w:val="00551F0F"/>
    <w:rPr>
      <w:lang w:eastAsia="en-US"/>
    </w:rPr>
  </w:style>
  <w:style w:type="paragraph" w:styleId="BodyTextIndent">
    <w:name w:val="Body Text Indent"/>
    <w:basedOn w:val="Normal"/>
    <w:link w:val="BodyTextIndentChar"/>
    <w:rsid w:val="00551F0F"/>
    <w:pPr>
      <w:spacing w:after="120"/>
      <w:ind w:left="283"/>
    </w:pPr>
  </w:style>
  <w:style w:type="character" w:customStyle="1" w:styleId="BodyTextIndentChar">
    <w:name w:val="Body Text Indent Char"/>
    <w:link w:val="BodyTextIndent"/>
    <w:rsid w:val="00551F0F"/>
    <w:rPr>
      <w:lang w:eastAsia="en-US"/>
    </w:rPr>
  </w:style>
  <w:style w:type="paragraph" w:styleId="BodyTextFirstIndent2">
    <w:name w:val="Body Text First Indent 2"/>
    <w:basedOn w:val="BodyTextIndent"/>
    <w:link w:val="BodyTextFirstIndent2Char"/>
    <w:rsid w:val="00551F0F"/>
    <w:pPr>
      <w:ind w:firstLine="210"/>
    </w:pPr>
  </w:style>
  <w:style w:type="character" w:customStyle="1" w:styleId="BodyTextFirstIndent2Char">
    <w:name w:val="Body Text First Indent 2 Char"/>
    <w:basedOn w:val="BodyTextIndentChar"/>
    <w:link w:val="BodyTextFirstIndent2"/>
    <w:rsid w:val="00551F0F"/>
    <w:rPr>
      <w:lang w:eastAsia="en-US"/>
    </w:rPr>
  </w:style>
  <w:style w:type="paragraph" w:styleId="BodyTextIndent2">
    <w:name w:val="Body Text Indent 2"/>
    <w:basedOn w:val="Normal"/>
    <w:link w:val="BodyTextIndent2Char"/>
    <w:rsid w:val="00551F0F"/>
    <w:pPr>
      <w:spacing w:after="120" w:line="480" w:lineRule="auto"/>
      <w:ind w:left="283"/>
    </w:pPr>
  </w:style>
  <w:style w:type="character" w:customStyle="1" w:styleId="BodyTextIndent2Char">
    <w:name w:val="Body Text Indent 2 Char"/>
    <w:link w:val="BodyTextIndent2"/>
    <w:rsid w:val="00551F0F"/>
    <w:rPr>
      <w:lang w:eastAsia="en-US"/>
    </w:rPr>
  </w:style>
  <w:style w:type="paragraph" w:styleId="BodyTextIndent3">
    <w:name w:val="Body Text Indent 3"/>
    <w:basedOn w:val="Normal"/>
    <w:link w:val="BodyTextIndent3Char"/>
    <w:rsid w:val="00551F0F"/>
    <w:pPr>
      <w:spacing w:after="120"/>
      <w:ind w:left="283"/>
    </w:pPr>
    <w:rPr>
      <w:sz w:val="16"/>
      <w:szCs w:val="16"/>
    </w:rPr>
  </w:style>
  <w:style w:type="character" w:customStyle="1" w:styleId="BodyTextIndent3Char">
    <w:name w:val="Body Text Indent 3 Char"/>
    <w:link w:val="BodyTextIndent3"/>
    <w:rsid w:val="00551F0F"/>
    <w:rPr>
      <w:sz w:val="16"/>
      <w:szCs w:val="16"/>
      <w:lang w:eastAsia="en-US"/>
    </w:rPr>
  </w:style>
  <w:style w:type="paragraph" w:styleId="Caption">
    <w:name w:val="caption"/>
    <w:basedOn w:val="Normal"/>
    <w:next w:val="Normal"/>
    <w:semiHidden/>
    <w:unhideWhenUsed/>
    <w:qFormat/>
    <w:rsid w:val="00551F0F"/>
    <w:rPr>
      <w:b/>
      <w:bCs/>
    </w:rPr>
  </w:style>
  <w:style w:type="paragraph" w:styleId="Closing">
    <w:name w:val="Closing"/>
    <w:basedOn w:val="Normal"/>
    <w:link w:val="ClosingChar"/>
    <w:rsid w:val="00551F0F"/>
    <w:pPr>
      <w:ind w:left="4252"/>
    </w:pPr>
  </w:style>
  <w:style w:type="character" w:customStyle="1" w:styleId="ClosingChar">
    <w:name w:val="Closing Char"/>
    <w:link w:val="Closing"/>
    <w:rsid w:val="00551F0F"/>
    <w:rPr>
      <w:lang w:eastAsia="en-US"/>
    </w:rPr>
  </w:style>
  <w:style w:type="paragraph" w:styleId="Date">
    <w:name w:val="Date"/>
    <w:basedOn w:val="Normal"/>
    <w:next w:val="Normal"/>
    <w:link w:val="DateChar"/>
    <w:rsid w:val="00551F0F"/>
  </w:style>
  <w:style w:type="character" w:customStyle="1" w:styleId="DateChar">
    <w:name w:val="Date Char"/>
    <w:link w:val="Date"/>
    <w:rsid w:val="00551F0F"/>
    <w:rPr>
      <w:lang w:eastAsia="en-US"/>
    </w:rPr>
  </w:style>
  <w:style w:type="paragraph" w:styleId="DocumentMap">
    <w:name w:val="Document Map"/>
    <w:basedOn w:val="Normal"/>
    <w:link w:val="DocumentMapChar"/>
    <w:rsid w:val="00551F0F"/>
    <w:rPr>
      <w:rFonts w:ascii="Segoe UI" w:hAnsi="Segoe UI" w:cs="Segoe UI"/>
      <w:sz w:val="16"/>
      <w:szCs w:val="16"/>
    </w:rPr>
  </w:style>
  <w:style w:type="character" w:customStyle="1" w:styleId="DocumentMapChar">
    <w:name w:val="Document Map Char"/>
    <w:link w:val="DocumentMap"/>
    <w:rsid w:val="00551F0F"/>
    <w:rPr>
      <w:rFonts w:ascii="Segoe UI" w:hAnsi="Segoe UI" w:cs="Segoe UI"/>
      <w:sz w:val="16"/>
      <w:szCs w:val="16"/>
      <w:lang w:eastAsia="en-US"/>
    </w:rPr>
  </w:style>
  <w:style w:type="paragraph" w:styleId="E-mailSignature">
    <w:name w:val="E-mail Signature"/>
    <w:basedOn w:val="Normal"/>
    <w:link w:val="E-mailSignatureChar"/>
    <w:rsid w:val="00551F0F"/>
  </w:style>
  <w:style w:type="character" w:customStyle="1" w:styleId="E-mailSignatureChar">
    <w:name w:val="E-mail Signature Char"/>
    <w:link w:val="E-mailSignature"/>
    <w:rsid w:val="00551F0F"/>
    <w:rPr>
      <w:lang w:eastAsia="en-US"/>
    </w:rPr>
  </w:style>
  <w:style w:type="paragraph" w:styleId="EndnoteText">
    <w:name w:val="endnote text"/>
    <w:basedOn w:val="Normal"/>
    <w:link w:val="EndnoteTextChar"/>
    <w:rsid w:val="00551F0F"/>
  </w:style>
  <w:style w:type="character" w:customStyle="1" w:styleId="EndnoteTextChar">
    <w:name w:val="Endnote Text Char"/>
    <w:link w:val="EndnoteText"/>
    <w:rsid w:val="00551F0F"/>
    <w:rPr>
      <w:lang w:eastAsia="en-US"/>
    </w:rPr>
  </w:style>
  <w:style w:type="paragraph" w:styleId="EnvelopeAddress">
    <w:name w:val="envelope address"/>
    <w:basedOn w:val="Normal"/>
    <w:rsid w:val="00551F0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F0F"/>
    <w:rPr>
      <w:rFonts w:ascii="Calibri Light" w:hAnsi="Calibri Light"/>
    </w:rPr>
  </w:style>
  <w:style w:type="paragraph" w:styleId="HTMLAddress">
    <w:name w:val="HTML Address"/>
    <w:basedOn w:val="Normal"/>
    <w:link w:val="HTMLAddressChar"/>
    <w:rsid w:val="00551F0F"/>
    <w:rPr>
      <w:i/>
      <w:iCs/>
    </w:rPr>
  </w:style>
  <w:style w:type="character" w:customStyle="1" w:styleId="HTMLAddressChar">
    <w:name w:val="HTML Address Char"/>
    <w:link w:val="HTMLAddress"/>
    <w:rsid w:val="00551F0F"/>
    <w:rPr>
      <w:i/>
      <w:iCs/>
      <w:lang w:eastAsia="en-US"/>
    </w:rPr>
  </w:style>
  <w:style w:type="paragraph" w:styleId="HTMLPreformatted">
    <w:name w:val="HTML Preformatted"/>
    <w:basedOn w:val="Normal"/>
    <w:link w:val="HTMLPreformattedChar"/>
    <w:rsid w:val="00551F0F"/>
    <w:rPr>
      <w:rFonts w:ascii="Courier New" w:hAnsi="Courier New" w:cs="Courier New"/>
    </w:rPr>
  </w:style>
  <w:style w:type="character" w:customStyle="1" w:styleId="HTMLPreformattedChar">
    <w:name w:val="HTML Preformatted Char"/>
    <w:link w:val="HTMLPreformatted"/>
    <w:rsid w:val="00551F0F"/>
    <w:rPr>
      <w:rFonts w:ascii="Courier New" w:hAnsi="Courier New" w:cs="Courier New"/>
      <w:lang w:eastAsia="en-US"/>
    </w:rPr>
  </w:style>
  <w:style w:type="paragraph" w:styleId="Index3">
    <w:name w:val="index 3"/>
    <w:basedOn w:val="Normal"/>
    <w:next w:val="Normal"/>
    <w:rsid w:val="00551F0F"/>
    <w:pPr>
      <w:ind w:left="600" w:hanging="200"/>
    </w:pPr>
  </w:style>
  <w:style w:type="paragraph" w:styleId="Index4">
    <w:name w:val="index 4"/>
    <w:basedOn w:val="Normal"/>
    <w:next w:val="Normal"/>
    <w:rsid w:val="00551F0F"/>
    <w:pPr>
      <w:ind w:left="800" w:hanging="200"/>
    </w:pPr>
  </w:style>
  <w:style w:type="paragraph" w:styleId="Index5">
    <w:name w:val="index 5"/>
    <w:basedOn w:val="Normal"/>
    <w:next w:val="Normal"/>
    <w:rsid w:val="00551F0F"/>
    <w:pPr>
      <w:ind w:left="1000" w:hanging="200"/>
    </w:pPr>
  </w:style>
  <w:style w:type="paragraph" w:styleId="Index6">
    <w:name w:val="index 6"/>
    <w:basedOn w:val="Normal"/>
    <w:next w:val="Normal"/>
    <w:rsid w:val="00551F0F"/>
    <w:pPr>
      <w:ind w:left="1200" w:hanging="200"/>
    </w:pPr>
  </w:style>
  <w:style w:type="paragraph" w:styleId="Index7">
    <w:name w:val="index 7"/>
    <w:basedOn w:val="Normal"/>
    <w:next w:val="Normal"/>
    <w:rsid w:val="00551F0F"/>
    <w:pPr>
      <w:ind w:left="1400" w:hanging="200"/>
    </w:pPr>
  </w:style>
  <w:style w:type="paragraph" w:styleId="Index8">
    <w:name w:val="index 8"/>
    <w:basedOn w:val="Normal"/>
    <w:next w:val="Normal"/>
    <w:rsid w:val="00551F0F"/>
    <w:pPr>
      <w:ind w:left="1600" w:hanging="200"/>
    </w:pPr>
  </w:style>
  <w:style w:type="paragraph" w:styleId="Index9">
    <w:name w:val="index 9"/>
    <w:basedOn w:val="Normal"/>
    <w:next w:val="Normal"/>
    <w:rsid w:val="00551F0F"/>
    <w:pPr>
      <w:ind w:left="1800" w:hanging="200"/>
    </w:pPr>
  </w:style>
  <w:style w:type="paragraph" w:styleId="IndexHeading">
    <w:name w:val="index heading"/>
    <w:basedOn w:val="Normal"/>
    <w:next w:val="Index1"/>
    <w:rsid w:val="00551F0F"/>
    <w:rPr>
      <w:rFonts w:ascii="Calibri Light" w:hAnsi="Calibri Light"/>
      <w:b/>
      <w:bCs/>
    </w:rPr>
  </w:style>
  <w:style w:type="paragraph" w:styleId="IntenseQuote">
    <w:name w:val="Intense Quote"/>
    <w:basedOn w:val="Normal"/>
    <w:next w:val="Normal"/>
    <w:link w:val="IntenseQuoteChar"/>
    <w:uiPriority w:val="30"/>
    <w:qFormat/>
    <w:rsid w:val="00551F0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F0F"/>
    <w:rPr>
      <w:i/>
      <w:iCs/>
      <w:color w:val="4472C4"/>
      <w:lang w:eastAsia="en-US"/>
    </w:rPr>
  </w:style>
  <w:style w:type="paragraph" w:styleId="ListContinue">
    <w:name w:val="List Continue"/>
    <w:basedOn w:val="Normal"/>
    <w:rsid w:val="00551F0F"/>
    <w:pPr>
      <w:spacing w:after="120"/>
      <w:ind w:left="283"/>
      <w:contextualSpacing/>
    </w:pPr>
  </w:style>
  <w:style w:type="paragraph" w:styleId="ListContinue2">
    <w:name w:val="List Continue 2"/>
    <w:basedOn w:val="Normal"/>
    <w:rsid w:val="00551F0F"/>
    <w:pPr>
      <w:spacing w:after="120"/>
      <w:ind w:left="566"/>
      <w:contextualSpacing/>
    </w:pPr>
  </w:style>
  <w:style w:type="paragraph" w:styleId="ListContinue3">
    <w:name w:val="List Continue 3"/>
    <w:basedOn w:val="Normal"/>
    <w:rsid w:val="00551F0F"/>
    <w:pPr>
      <w:spacing w:after="120"/>
      <w:ind w:left="849"/>
      <w:contextualSpacing/>
    </w:pPr>
  </w:style>
  <w:style w:type="paragraph" w:styleId="ListContinue4">
    <w:name w:val="List Continue 4"/>
    <w:basedOn w:val="Normal"/>
    <w:rsid w:val="00551F0F"/>
    <w:pPr>
      <w:spacing w:after="120"/>
      <w:ind w:left="1132"/>
      <w:contextualSpacing/>
    </w:pPr>
  </w:style>
  <w:style w:type="paragraph" w:styleId="ListContinue5">
    <w:name w:val="List Continue 5"/>
    <w:basedOn w:val="Normal"/>
    <w:rsid w:val="00551F0F"/>
    <w:pPr>
      <w:spacing w:after="120"/>
      <w:ind w:left="1415"/>
      <w:contextualSpacing/>
    </w:pPr>
  </w:style>
  <w:style w:type="paragraph" w:styleId="ListNumber3">
    <w:name w:val="List Number 3"/>
    <w:basedOn w:val="Normal"/>
    <w:rsid w:val="00551F0F"/>
    <w:pPr>
      <w:numPr>
        <w:numId w:val="21"/>
      </w:numPr>
      <w:contextualSpacing/>
    </w:pPr>
  </w:style>
  <w:style w:type="paragraph" w:styleId="ListNumber4">
    <w:name w:val="List Number 4"/>
    <w:basedOn w:val="Normal"/>
    <w:rsid w:val="00551F0F"/>
    <w:pPr>
      <w:numPr>
        <w:numId w:val="22"/>
      </w:numPr>
      <w:contextualSpacing/>
    </w:pPr>
  </w:style>
  <w:style w:type="paragraph" w:styleId="ListNumber5">
    <w:name w:val="List Number 5"/>
    <w:basedOn w:val="Normal"/>
    <w:rsid w:val="00551F0F"/>
    <w:pPr>
      <w:numPr>
        <w:numId w:val="23"/>
      </w:numPr>
      <w:contextualSpacing/>
    </w:pPr>
  </w:style>
  <w:style w:type="paragraph" w:styleId="ListParagraph">
    <w:name w:val="List Paragraph"/>
    <w:basedOn w:val="Normal"/>
    <w:uiPriority w:val="34"/>
    <w:qFormat/>
    <w:rsid w:val="00551F0F"/>
    <w:pPr>
      <w:ind w:left="720"/>
    </w:pPr>
  </w:style>
  <w:style w:type="paragraph" w:styleId="MacroText">
    <w:name w:val="macro"/>
    <w:link w:val="MacroTextChar"/>
    <w:rsid w:val="00551F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51F0F"/>
    <w:rPr>
      <w:rFonts w:ascii="Courier New" w:hAnsi="Courier New" w:cs="Courier New"/>
      <w:lang w:eastAsia="en-US"/>
    </w:rPr>
  </w:style>
  <w:style w:type="paragraph" w:styleId="MessageHeader">
    <w:name w:val="Message Header"/>
    <w:basedOn w:val="Normal"/>
    <w:link w:val="MessageHeaderChar"/>
    <w:rsid w:val="00551F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F0F"/>
    <w:rPr>
      <w:rFonts w:ascii="Calibri Light" w:hAnsi="Calibri Light"/>
      <w:sz w:val="24"/>
      <w:szCs w:val="24"/>
      <w:shd w:val="pct20" w:color="auto" w:fill="auto"/>
      <w:lang w:eastAsia="en-US"/>
    </w:rPr>
  </w:style>
  <w:style w:type="paragraph" w:styleId="NoSpacing">
    <w:name w:val="No Spacing"/>
    <w:uiPriority w:val="1"/>
    <w:qFormat/>
    <w:rsid w:val="00551F0F"/>
    <w:rPr>
      <w:lang w:eastAsia="en-US"/>
    </w:rPr>
  </w:style>
  <w:style w:type="paragraph" w:styleId="NormalWeb">
    <w:name w:val="Normal (Web)"/>
    <w:basedOn w:val="Normal"/>
    <w:rsid w:val="00551F0F"/>
    <w:rPr>
      <w:sz w:val="24"/>
      <w:szCs w:val="24"/>
    </w:rPr>
  </w:style>
  <w:style w:type="paragraph" w:styleId="NormalIndent">
    <w:name w:val="Normal Indent"/>
    <w:basedOn w:val="Normal"/>
    <w:rsid w:val="00551F0F"/>
    <w:pPr>
      <w:ind w:left="720"/>
    </w:pPr>
  </w:style>
  <w:style w:type="paragraph" w:styleId="NoteHeading">
    <w:name w:val="Note Heading"/>
    <w:basedOn w:val="Normal"/>
    <w:next w:val="Normal"/>
    <w:link w:val="NoteHeadingChar"/>
    <w:rsid w:val="00551F0F"/>
  </w:style>
  <w:style w:type="character" w:customStyle="1" w:styleId="NoteHeadingChar">
    <w:name w:val="Note Heading Char"/>
    <w:link w:val="NoteHeading"/>
    <w:rsid w:val="00551F0F"/>
    <w:rPr>
      <w:lang w:eastAsia="en-US"/>
    </w:rPr>
  </w:style>
  <w:style w:type="paragraph" w:styleId="PlainText">
    <w:name w:val="Plain Text"/>
    <w:basedOn w:val="Normal"/>
    <w:link w:val="PlainTextChar"/>
    <w:rsid w:val="00551F0F"/>
    <w:rPr>
      <w:rFonts w:ascii="Courier New" w:hAnsi="Courier New" w:cs="Courier New"/>
    </w:rPr>
  </w:style>
  <w:style w:type="character" w:customStyle="1" w:styleId="PlainTextChar">
    <w:name w:val="Plain Text Char"/>
    <w:link w:val="PlainText"/>
    <w:rsid w:val="00551F0F"/>
    <w:rPr>
      <w:rFonts w:ascii="Courier New" w:hAnsi="Courier New" w:cs="Courier New"/>
      <w:lang w:eastAsia="en-US"/>
    </w:rPr>
  </w:style>
  <w:style w:type="paragraph" w:styleId="Quote">
    <w:name w:val="Quote"/>
    <w:basedOn w:val="Normal"/>
    <w:next w:val="Normal"/>
    <w:link w:val="QuoteChar"/>
    <w:uiPriority w:val="29"/>
    <w:qFormat/>
    <w:rsid w:val="00551F0F"/>
    <w:pPr>
      <w:spacing w:before="200" w:after="160"/>
      <w:ind w:left="864" w:right="864"/>
      <w:jc w:val="center"/>
    </w:pPr>
    <w:rPr>
      <w:i/>
      <w:iCs/>
      <w:color w:val="404040"/>
    </w:rPr>
  </w:style>
  <w:style w:type="character" w:customStyle="1" w:styleId="QuoteChar">
    <w:name w:val="Quote Char"/>
    <w:link w:val="Quote"/>
    <w:uiPriority w:val="29"/>
    <w:rsid w:val="00551F0F"/>
    <w:rPr>
      <w:i/>
      <w:iCs/>
      <w:color w:val="404040"/>
      <w:lang w:eastAsia="en-US"/>
    </w:rPr>
  </w:style>
  <w:style w:type="paragraph" w:styleId="Salutation">
    <w:name w:val="Salutation"/>
    <w:basedOn w:val="Normal"/>
    <w:next w:val="Normal"/>
    <w:link w:val="SalutationChar"/>
    <w:rsid w:val="00551F0F"/>
  </w:style>
  <w:style w:type="character" w:customStyle="1" w:styleId="SalutationChar">
    <w:name w:val="Salutation Char"/>
    <w:link w:val="Salutation"/>
    <w:rsid w:val="00551F0F"/>
    <w:rPr>
      <w:lang w:eastAsia="en-US"/>
    </w:rPr>
  </w:style>
  <w:style w:type="paragraph" w:styleId="Signature">
    <w:name w:val="Signature"/>
    <w:basedOn w:val="Normal"/>
    <w:link w:val="SignatureChar"/>
    <w:rsid w:val="00551F0F"/>
    <w:pPr>
      <w:ind w:left="4252"/>
    </w:pPr>
  </w:style>
  <w:style w:type="character" w:customStyle="1" w:styleId="SignatureChar">
    <w:name w:val="Signature Char"/>
    <w:link w:val="Signature"/>
    <w:rsid w:val="00551F0F"/>
    <w:rPr>
      <w:lang w:eastAsia="en-US"/>
    </w:rPr>
  </w:style>
  <w:style w:type="paragraph" w:styleId="Subtitle">
    <w:name w:val="Subtitle"/>
    <w:basedOn w:val="Normal"/>
    <w:next w:val="Normal"/>
    <w:link w:val="SubtitleChar"/>
    <w:qFormat/>
    <w:rsid w:val="00551F0F"/>
    <w:pPr>
      <w:spacing w:after="60"/>
      <w:jc w:val="center"/>
      <w:outlineLvl w:val="1"/>
    </w:pPr>
    <w:rPr>
      <w:rFonts w:ascii="Calibri Light" w:hAnsi="Calibri Light"/>
      <w:sz w:val="24"/>
      <w:szCs w:val="24"/>
    </w:rPr>
  </w:style>
  <w:style w:type="character" w:customStyle="1" w:styleId="SubtitleChar">
    <w:name w:val="Subtitle Char"/>
    <w:link w:val="Subtitle"/>
    <w:rsid w:val="00551F0F"/>
    <w:rPr>
      <w:rFonts w:ascii="Calibri Light" w:hAnsi="Calibri Light"/>
      <w:sz w:val="24"/>
      <w:szCs w:val="24"/>
      <w:lang w:eastAsia="en-US"/>
    </w:rPr>
  </w:style>
  <w:style w:type="paragraph" w:styleId="TableofAuthorities">
    <w:name w:val="table of authorities"/>
    <w:basedOn w:val="Normal"/>
    <w:next w:val="Normal"/>
    <w:rsid w:val="00551F0F"/>
    <w:pPr>
      <w:ind w:left="200" w:hanging="200"/>
    </w:pPr>
  </w:style>
  <w:style w:type="paragraph" w:styleId="TableofFigures">
    <w:name w:val="table of figures"/>
    <w:basedOn w:val="Normal"/>
    <w:next w:val="Normal"/>
    <w:rsid w:val="00551F0F"/>
  </w:style>
  <w:style w:type="paragraph" w:styleId="Title">
    <w:name w:val="Title"/>
    <w:basedOn w:val="Normal"/>
    <w:next w:val="Normal"/>
    <w:link w:val="TitleChar"/>
    <w:qFormat/>
    <w:rsid w:val="00551F0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F0F"/>
    <w:rPr>
      <w:rFonts w:ascii="Calibri Light" w:hAnsi="Calibri Light"/>
      <w:b/>
      <w:bCs/>
      <w:kern w:val="28"/>
      <w:sz w:val="32"/>
      <w:szCs w:val="32"/>
      <w:lang w:eastAsia="en-US"/>
    </w:rPr>
  </w:style>
  <w:style w:type="paragraph" w:styleId="TOAHeading">
    <w:name w:val="toa heading"/>
    <w:basedOn w:val="Normal"/>
    <w:next w:val="Normal"/>
    <w:rsid w:val="00551F0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F0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3gpp.org/ftp/Specs/html-info/35232.htm" TargetMode="External"/><Relationship Id="rId18" Type="http://schemas.openxmlformats.org/officeDocument/2006/relationships/hyperlink" Target="http://keccak.noekeon.org/NoteSideChannelAttacks.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federalregister.gov/articles/2014/05/28/2014-12336/announcing-draft-federal-information-processing-standard-fips-202-sha-3-standard-permutation-based" TargetMode="External"/><Relationship Id="rId7" Type="http://schemas.openxmlformats.org/officeDocument/2006/relationships/endnotes" Target="endnotes.xml"/><Relationship Id="rId12" Type="http://schemas.openxmlformats.org/officeDocument/2006/relationships/hyperlink" Target="http://www.3gpp.org/ftp/Specs/html-info/35231.htm" TargetMode="External"/><Relationship Id="rId17" Type="http://schemas.openxmlformats.org/officeDocument/2006/relationships/hyperlink" Target="http://www.3gpp.org/ftp/Specs/archive/35_series/35.936/SAGE_report/Perfevaluationext.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Specs/archive/35_series/35.936/SAGE_report/Perfevaluation.zip" TargetMode="External"/><Relationship Id="rId20" Type="http://schemas.openxmlformats.org/officeDocument/2006/relationships/hyperlink" Target="http://www.wassenaar.org"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35206.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Specs/archive/35_series/35.935/SAGE_report/Secassesment.zip" TargetMode="External"/><Relationship Id="rId23" Type="http://schemas.openxmlformats.org/officeDocument/2006/relationships/image" Target="media/image3.png"/><Relationship Id="rId10" Type="http://schemas.openxmlformats.org/officeDocument/2006/relationships/hyperlink" Target="http://www.3gpp.org/ftp/specs/html-info/33102.htm" TargetMode="External"/><Relationship Id="rId19" Type="http://schemas.openxmlformats.org/officeDocument/2006/relationships/hyperlink" Target="http://csrc.nist.gov/groups/ST/hash/sha-3/Round2/Aug2010/documents/papers/BERTONI_KeccakAntiDPA.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Specs/html-info/35233.htm" TargetMode="External"/><Relationship Id="rId22" Type="http://schemas.openxmlformats.org/officeDocument/2006/relationships/hyperlink" Target="http://www.noekeon.org"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7349</Words>
  <Characters>39538</Characters>
  <Application>Microsoft Office Word</Application>
  <DocSecurity>0</DocSecurity>
  <Lines>775</Lines>
  <Paragraphs>532</Paragraphs>
  <ScaleCrop>false</ScaleCrop>
  <HeadingPairs>
    <vt:vector size="2" baseType="variant">
      <vt:variant>
        <vt:lpstr>Title</vt:lpstr>
      </vt:variant>
      <vt:variant>
        <vt:i4>1</vt:i4>
      </vt:variant>
    </vt:vector>
  </HeadingPairs>
  <TitlesOfParts>
    <vt:vector size="1" baseType="lpstr">
      <vt:lpstr>3GPP TR 35.934</vt:lpstr>
    </vt:vector>
  </TitlesOfParts>
  <Manager/>
  <Company/>
  <LinksUpToDate>false</LinksUpToDate>
  <CharactersWithSpaces>46355</CharactersWithSpaces>
  <SharedDoc>false</SharedDoc>
  <HyperlinkBase/>
  <HLinks>
    <vt:vector size="78" baseType="variant">
      <vt:variant>
        <vt:i4>2293863</vt:i4>
      </vt:variant>
      <vt:variant>
        <vt:i4>198</vt:i4>
      </vt:variant>
      <vt:variant>
        <vt:i4>0</vt:i4>
      </vt:variant>
      <vt:variant>
        <vt:i4>5</vt:i4>
      </vt:variant>
      <vt:variant>
        <vt:lpwstr>http://www.noekeon.org/</vt:lpwstr>
      </vt:variant>
      <vt:variant>
        <vt:lpwstr/>
      </vt:variant>
      <vt:variant>
        <vt:i4>1572939</vt:i4>
      </vt:variant>
      <vt:variant>
        <vt:i4>195</vt:i4>
      </vt:variant>
      <vt:variant>
        <vt:i4>0</vt:i4>
      </vt:variant>
      <vt:variant>
        <vt:i4>5</vt:i4>
      </vt:variant>
      <vt:variant>
        <vt:lpwstr>https://www.federalregister.gov/articles/2014/05/28/2014-12336/announcing-draft-federal-information-processing-standard-fips-202-sha-3-standard-permutation-based</vt:lpwstr>
      </vt:variant>
      <vt:variant>
        <vt:lpwstr/>
      </vt:variant>
      <vt:variant>
        <vt:i4>5308433</vt:i4>
      </vt:variant>
      <vt:variant>
        <vt:i4>192</vt:i4>
      </vt:variant>
      <vt:variant>
        <vt:i4>0</vt:i4>
      </vt:variant>
      <vt:variant>
        <vt:i4>5</vt:i4>
      </vt:variant>
      <vt:variant>
        <vt:lpwstr>http://www.wassenaar.org/</vt:lpwstr>
      </vt:variant>
      <vt:variant>
        <vt:lpwstr/>
      </vt:variant>
      <vt:variant>
        <vt:i4>655411</vt:i4>
      </vt:variant>
      <vt:variant>
        <vt:i4>189</vt:i4>
      </vt:variant>
      <vt:variant>
        <vt:i4>0</vt:i4>
      </vt:variant>
      <vt:variant>
        <vt:i4>5</vt:i4>
      </vt:variant>
      <vt:variant>
        <vt:lpwstr>http://csrc.nist.gov/groups/ST/hash/sha-3/Round2/Aug2010/documents/papers/BERTONI_KeccakAntiDPA.pdf</vt:lpwstr>
      </vt:variant>
      <vt:variant>
        <vt:lpwstr/>
      </vt:variant>
      <vt:variant>
        <vt:i4>131157</vt:i4>
      </vt:variant>
      <vt:variant>
        <vt:i4>186</vt:i4>
      </vt:variant>
      <vt:variant>
        <vt:i4>0</vt:i4>
      </vt:variant>
      <vt:variant>
        <vt:i4>5</vt:i4>
      </vt:variant>
      <vt:variant>
        <vt:lpwstr>http://keccak.noekeon.org/NoteSideChannelAttacks.pdf</vt:lpwstr>
      </vt:variant>
      <vt:variant>
        <vt:lpwstr/>
      </vt:variant>
      <vt:variant>
        <vt:i4>3997755</vt:i4>
      </vt:variant>
      <vt:variant>
        <vt:i4>183</vt:i4>
      </vt:variant>
      <vt:variant>
        <vt:i4>0</vt:i4>
      </vt:variant>
      <vt:variant>
        <vt:i4>5</vt:i4>
      </vt:variant>
      <vt:variant>
        <vt:lpwstr>http://www.3gpp.org/ftp/Specs/archive/35_series/35.936/SAGE_report/Perfevaluationext.zip</vt:lpwstr>
      </vt:variant>
      <vt:variant>
        <vt:lpwstr/>
      </vt:variant>
      <vt:variant>
        <vt:i4>6357118</vt:i4>
      </vt:variant>
      <vt:variant>
        <vt:i4>180</vt:i4>
      </vt:variant>
      <vt:variant>
        <vt:i4>0</vt:i4>
      </vt:variant>
      <vt:variant>
        <vt:i4>5</vt:i4>
      </vt:variant>
      <vt:variant>
        <vt:lpwstr>http://www.3gpp.org/ftp/Specs/archive/35_series/35.936/SAGE_report/Perfevaluation.zip</vt:lpwstr>
      </vt:variant>
      <vt:variant>
        <vt:lpwstr/>
      </vt:variant>
      <vt:variant>
        <vt:i4>983060</vt:i4>
      </vt:variant>
      <vt:variant>
        <vt:i4>177</vt:i4>
      </vt:variant>
      <vt:variant>
        <vt:i4>0</vt:i4>
      </vt:variant>
      <vt:variant>
        <vt:i4>5</vt:i4>
      </vt:variant>
      <vt:variant>
        <vt:lpwstr>http://www.3gpp.org/ftp/Specs/archive/35_series/35.935/SAGE_report/Secassesment.zip</vt:lpwstr>
      </vt:variant>
      <vt:variant>
        <vt:lpwstr/>
      </vt:variant>
      <vt:variant>
        <vt:i4>1572943</vt:i4>
      </vt:variant>
      <vt:variant>
        <vt:i4>174</vt:i4>
      </vt:variant>
      <vt:variant>
        <vt:i4>0</vt:i4>
      </vt:variant>
      <vt:variant>
        <vt:i4>5</vt:i4>
      </vt:variant>
      <vt:variant>
        <vt:lpwstr>http://www.3gpp.org/ftp/Specs/html-info/35233.htm</vt:lpwstr>
      </vt:variant>
      <vt:variant>
        <vt:lpwstr/>
      </vt:variant>
      <vt:variant>
        <vt:i4>1572942</vt:i4>
      </vt:variant>
      <vt:variant>
        <vt:i4>171</vt:i4>
      </vt:variant>
      <vt:variant>
        <vt:i4>0</vt:i4>
      </vt:variant>
      <vt:variant>
        <vt:i4>5</vt:i4>
      </vt:variant>
      <vt:variant>
        <vt:lpwstr>http://www.3gpp.org/ftp/Specs/html-info/35232.htm</vt:lpwstr>
      </vt:variant>
      <vt:variant>
        <vt:lpwstr/>
      </vt:variant>
      <vt:variant>
        <vt:i4>1572941</vt:i4>
      </vt:variant>
      <vt:variant>
        <vt:i4>168</vt:i4>
      </vt:variant>
      <vt:variant>
        <vt:i4>0</vt:i4>
      </vt:variant>
      <vt:variant>
        <vt:i4>5</vt:i4>
      </vt:variant>
      <vt:variant>
        <vt:lpwstr>http://www.3gpp.org/ftp/Specs/html-info/35231.htm</vt:lpwstr>
      </vt:variant>
      <vt:variant>
        <vt:lpwstr/>
      </vt:variant>
      <vt:variant>
        <vt:i4>1769546</vt:i4>
      </vt:variant>
      <vt:variant>
        <vt:i4>165</vt:i4>
      </vt:variant>
      <vt:variant>
        <vt:i4>0</vt:i4>
      </vt:variant>
      <vt:variant>
        <vt:i4>5</vt:i4>
      </vt:variant>
      <vt:variant>
        <vt:lpwstr>http://www.3gpp.org/ftp/Specs/html-info/35206.htm</vt:lpwstr>
      </vt:variant>
      <vt:variant>
        <vt:lpwstr/>
      </vt:variant>
      <vt:variant>
        <vt:i4>1900621</vt:i4>
      </vt:variant>
      <vt:variant>
        <vt:i4>162</vt:i4>
      </vt:variant>
      <vt:variant>
        <vt:i4>0</vt:i4>
      </vt:variant>
      <vt:variant>
        <vt:i4>5</vt:i4>
      </vt:variant>
      <vt:variant>
        <vt:lpwstr>http://www.3gpp.org/ftp/specs/html-info/33102.htm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35.934</dc:title>
  <dc:subject>Specification of the TUAK algorithm set: A second example algorithm set for the 3GPP authentication and key generation functions f1, f1*, f2, f3, f4, f5 and f5*; Document 4: Report on the design and evaluation (Release 19)</dc:subject>
  <dc:creator>MCC Support</dc:creator>
  <cp:keywords>GSM, UMTS, LTE, Security, Algorithm</cp:keywords>
  <dc:description/>
  <cp:lastModifiedBy>33.938_CR0003R1_(Rel-19)_FS_CryptoInv</cp:lastModifiedBy>
  <cp:revision>3</cp:revision>
  <dcterms:created xsi:type="dcterms:W3CDTF">2025-10-13T10:13:00Z</dcterms:created>
  <dcterms:modified xsi:type="dcterms:W3CDTF">2025-10-13T10:14:00Z</dcterms:modified>
</cp:coreProperties>
</file>