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27.95pt" o:ole="">
            <v:imagedata r:id="rId8" o:title=""/>
          </v:shape>
          <o:OLEObject Type="Embed" ProgID="Visio.Drawing.11" ShapeID="_x0000_i1025" DrawAspect="Content" ObjectID="_1804608717"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6pt;height:127.95pt" o:ole="">
            <v:imagedata r:id="rId10" o:title=""/>
          </v:shape>
          <o:OLEObject Type="Embed" ProgID="Visio.Drawing.11" ShapeID="_x0000_i1026" DrawAspect="Content" ObjectID="_1804608718"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6pt;height:114.85pt" o:ole="">
            <v:imagedata r:id="rId12" o:title=""/>
          </v:shape>
          <o:OLEObject Type="Embed" ProgID="Visio.Drawing.11" ShapeID="_x0000_i1027" DrawAspect="Content" ObjectID="_1804608719"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6pt;height:114.85pt" o:ole="">
            <v:imagedata r:id="rId14" o:title=""/>
          </v:shape>
          <o:OLEObject Type="Embed" ProgID="Visio.Drawing.11" ShapeID="_x0000_i1028" DrawAspect="Content" ObjectID="_1804608720"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eastAsia="zh-CN"/>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65pt;height:13.1pt" o:ole="">
            <v:imagedata r:id="rId16" o:title=""/>
          </v:shape>
          <o:OLEObject Type="Embed" ProgID="Equation.3" ShapeID="_x0000_i1029" DrawAspect="Content" ObjectID="_1804608721" r:id="rId17"/>
        </w:object>
      </w:r>
      <w:r w:rsidRPr="009C5807">
        <w:t xml:space="preserve"> for the UL transmission is less than the length of one </w:t>
      </w:r>
      <w:proofErr w:type="gramStart"/>
      <w:r w:rsidRPr="009C5807">
        <w:t>slot;</w:t>
      </w:r>
      <w:proofErr w:type="gramEnd"/>
      <w:r w:rsidRPr="009C5807">
        <w:t xml:space="preserve">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45pt;height:15.45pt" o:ole="">
            <v:imagedata r:id="rId18" o:title=""/>
          </v:shape>
          <o:OLEObject Type="Embed" ProgID="Equation.3" ShapeID="_x0000_i1030" DrawAspect="Content" ObjectID="_1804608722" r:id="rId19"/>
        </w:object>
      </w:r>
      <w:r w:rsidRPr="009C5807">
        <w:t xml:space="preserve">, </w:t>
      </w:r>
      <w:proofErr w:type="gramStart"/>
      <w:r w:rsidRPr="009C5807">
        <w:t>where</w:t>
      </w:r>
      <w:proofErr w:type="gramEnd"/>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35pt;height:15.45pt" o:ole="">
            <v:imagedata r:id="rId20" o:title=""/>
          </v:shape>
          <o:OLEObject Type="Embed" ProgID="Equation.3" ShapeID="_x0000_i1031" DrawAspect="Content" ObjectID="_1804608723"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3pt;height:15.45pt" o:ole="">
            <v:imagedata r:id="rId22" o:title=""/>
          </v:shape>
          <o:OLEObject Type="Embed" ProgID="Equation.3" ShapeID="_x0000_i1032" DrawAspect="Content" ObjectID="_1804608724"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06363E9E" w:rsidR="00F56126" w:rsidRDefault="00E87E31" w:rsidP="00F56126">
      <w:pPr>
        <w:pStyle w:val="B10"/>
      </w:pPr>
      <w:r w:rsidRPr="003362AA">
        <w:t>-</w:t>
      </w:r>
      <w:r w:rsidRPr="003362AA">
        <w:tab/>
        <w:t xml:space="preserve">SSB-based intra-frequency measurement object </w:t>
      </w:r>
      <w:r>
        <w:t>corresponding to a deactivated</w:t>
      </w:r>
      <w:r w:rsidRPr="003362AA">
        <w:t xml:space="preserve"> </w:t>
      </w:r>
      <w:r>
        <w:rPr>
          <w:rFonts w:eastAsia="SimSun" w:hint="eastAsia"/>
          <w:lang w:eastAsia="zh-CN"/>
        </w:rPr>
        <w:t>S</w:t>
      </w:r>
      <w:r>
        <w:t xml:space="preserve">erving cell or to an activated </w:t>
      </w:r>
      <w:r>
        <w:rPr>
          <w:rFonts w:eastAsia="SimSun" w:hint="eastAsia"/>
          <w:lang w:eastAsia="zh-CN"/>
        </w:rPr>
        <w:t>S</w:t>
      </w:r>
      <w:r>
        <w:t xml:space="preserve">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Pr>
          <w:rFonts w:eastAsia="SimSun" w:hint="eastAsia"/>
          <w:lang w:eastAsia="zh-CN"/>
        </w:rPr>
        <w:t xml:space="preserve"> </w:t>
      </w:r>
      <w:r w:rsidRPr="007E5822">
        <w:t>regardless of the UE capability report</w:t>
      </w:r>
      <w:r>
        <w:t>ing</w:t>
      </w:r>
      <w:r w:rsidRPr="007E5822">
        <w:t xml:space="preserve"> of </w:t>
      </w:r>
      <w:r w:rsidRPr="007E5822">
        <w:rPr>
          <w:i/>
          <w:iCs/>
        </w:rPr>
        <w:t>intraFreq-needForNCSG</w:t>
      </w:r>
      <w:r>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33" w:name="_Hlk101724462"/>
      <w:r w:rsidRPr="00A61C3E">
        <w:rPr>
          <w:rFonts w:eastAsia="SimSun"/>
          <w:lang w:eastAsia="zh-CN"/>
        </w:rPr>
        <w:t>There can be one or more frequency layers associated with each concurrent measurement gap</w:t>
      </w:r>
      <w:bookmarkEnd w:id="33"/>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85pt;height:15.45pt" o:ole="">
            <v:imagedata r:id="rId16" o:title=""/>
          </v:shape>
          <o:OLEObject Type="Embed" ProgID="Equation.3" ShapeID="_x0000_i1033" DrawAspect="Content" ObjectID="_1804608725" r:id="rId24"/>
        </w:object>
      </w:r>
      <w:r>
        <w:t xml:space="preserve"> for the UL transmission is less than the length of one </w:t>
      </w:r>
      <w:proofErr w:type="gramStart"/>
      <w:r>
        <w:t>slot;</w:t>
      </w:r>
      <w:proofErr w:type="gramEnd"/>
      <w:r>
        <w:t xml:space="preserve">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lang w:eastAsia="zh-CN"/>
        </w:rPr>
        <w:t xml:space="preserve"> </w:t>
      </w:r>
      <w:r>
        <w:rPr>
          <w:rFonts w:hint="eastAsia"/>
          <w:lang w:eastAsia="zh-CN"/>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4pt;height:127.95pt" o:ole="">
            <v:imagedata r:id="rId8" o:title=""/>
          </v:shape>
          <o:OLEObject Type="Embed" ProgID="Visio.Drawing.11" ShapeID="_x0000_i1034" DrawAspect="Content" ObjectID="_1804608726"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4pt;height:127.95pt" o:ole="">
            <v:imagedata r:id="rId10" o:title=""/>
          </v:shape>
          <o:OLEObject Type="Embed" ProgID="Visio.Drawing.11" ShapeID="_x0000_i1035" DrawAspect="Content" ObjectID="_1804608727"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4pt;height:15.45pt" o:ole="">
            <v:imagedata r:id="rId16" o:title=""/>
          </v:shape>
          <o:OLEObject Type="Embed" ProgID="Equation.3" ShapeID="_x0000_i1036" DrawAspect="Content" ObjectID="_1804608728" r:id="rId27"/>
        </w:object>
      </w:r>
      <w:r w:rsidRPr="00B91B8E">
        <w:t xml:space="preserve"> for the UL transmission is less than the length of one </w:t>
      </w:r>
      <w:proofErr w:type="gramStart"/>
      <w:r w:rsidRPr="00B91B8E">
        <w:t>slot;</w:t>
      </w:r>
      <w:proofErr w:type="gramEnd"/>
      <w:r w:rsidRPr="00B91B8E">
        <w:t xml:space="preserve">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45pt;height:15.45pt" o:ole="">
            <v:imagedata r:id="rId28" o:title=""/>
          </v:shape>
          <o:OLEObject Type="Embed" ProgID="Equation.3" ShapeID="_x0000_i1037" DrawAspect="Content" ObjectID="_1804608729" r:id="rId29"/>
        </w:object>
      </w:r>
      <w:r w:rsidRPr="00B91B8E">
        <w:t xml:space="preserve">, </w:t>
      </w:r>
      <w:proofErr w:type="gramStart"/>
      <w:r w:rsidRPr="00B91B8E">
        <w:t>where</w:t>
      </w:r>
      <w:proofErr w:type="gramEnd"/>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4pt;height:15.45pt" o:ole="">
            <v:imagedata r:id="rId30" o:title=""/>
          </v:shape>
          <o:OLEObject Type="Embed" ProgID="Equation.3" ShapeID="_x0000_i1038" DrawAspect="Content" ObjectID="_1804608730"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7pt;height:15.45pt" o:ole="">
            <v:imagedata r:id="rId32" o:title=""/>
          </v:shape>
          <o:OLEObject Type="Embed" ProgID="Equation.3" ShapeID="_x0000_i1039" DrawAspect="Content" ObjectID="_1804608731"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4pt;height:127.95pt" o:ole="">
            <v:imagedata r:id="rId8" o:title=""/>
          </v:shape>
          <o:OLEObject Type="Embed" ProgID="Visio.Drawing.11" ShapeID="_x0000_i1040" DrawAspect="Content" ObjectID="_1804608732"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4pt;height:127.95pt" o:ole="">
            <v:imagedata r:id="rId10" o:title=""/>
          </v:shape>
          <o:OLEObject Type="Embed" ProgID="Visio.Drawing.11" ShapeID="_x0000_i1041" DrawAspect="Content" ObjectID="_1804608733"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measCycleSCellx CSSF</w:t>
            </w:r>
            <w:r w:rsidRPr="00E16287">
              <w:rPr>
                <w:vertAlign w:val="subscript"/>
                <w:lang w:val="fr-FR"/>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 1.5xDRX cycle) x CSSF</w:t>
            </w:r>
            <w:r w:rsidRPr="00E16287">
              <w:rPr>
                <w:vertAlign w:val="subscript"/>
                <w:lang w:val="fr-FR"/>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 DRX cycle) x CSSF</w:t>
            </w:r>
            <w:r w:rsidRPr="00E16287">
              <w:rPr>
                <w:vertAlign w:val="subscript"/>
                <w:lang w:val="fr-FR"/>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053A67E6" w14:textId="77777777" w:rsidR="00E36F8B" w:rsidRDefault="00E36F8B" w:rsidP="00E36F8B">
      <w:r w:rsidRPr="006E0767">
        <w:t>When measurement gaps are needed, the UE is not expected to detect SSB which start earlier than the gap starting time + switching time, nor detect SSB which end later than the gap end – switching time. Switching time is 0.5ms for frequency range FR1.</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23275D09" w:rsidR="00EA4B4A" w:rsidRDefault="00B061FC" w:rsidP="00EA4B4A">
      <w:pPr>
        <w:pStyle w:val="B10"/>
      </w:pPr>
      <w:r>
        <w:t>-</w:t>
      </w:r>
      <w:r>
        <w:tab/>
        <w:t xml:space="preserve">SSB_RP and SSB </w:t>
      </w:r>
      <w:r>
        <w:rPr>
          <w:lang w:val="en-US"/>
        </w:rPr>
        <w:t>Ês/Iot</w:t>
      </w:r>
      <w:r>
        <w:t xml:space="preserve"> according to Annex </w:t>
      </w:r>
      <w:r>
        <w:rPr>
          <w:rFonts w:hint="eastAsia"/>
          <w:lang w:eastAsia="zh-CN"/>
        </w:rPr>
        <w:t>B.2.17</w:t>
      </w:r>
      <w:r>
        <w:t xml:space="preserve">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w:t>
      </w:r>
      <w:r>
        <w:rPr>
          <w:rFonts w:cs="v4.2.0"/>
        </w:rPr>
        <w:t xml:space="preserve"> 10.1.12C.1</w:t>
      </w:r>
      <w:r w:rsidRPr="00C643F9">
        <w:rPr>
          <w:rFonts w:cs="v4.2.0"/>
        </w:rPr>
        <w:t xml:space="preserve"> </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2F391210" w14:textId="3586AE68" w:rsidR="00907443" w:rsidRPr="00331874" w:rsidRDefault="00907443" w:rsidP="00907443">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eastAsia="zh-CN" w:bidi="ar"/>
        </w:rPr>
        <w:t>K</w:t>
      </w:r>
      <w:r>
        <w:rPr>
          <w:vertAlign w:val="subscript"/>
          <w:lang w:val="en-US" w:eastAsia="zh-CN" w:bidi="ar"/>
        </w:rPr>
        <w:t>layer1_measurement</w:t>
      </w:r>
      <w:r>
        <w:rPr>
          <w:lang w:val="en-US" w:eastAsia="zh-CN" w:bidi="ar"/>
        </w:rPr>
        <w:t>: it is scaling factor for sharing between L3 and L1 measurement, and K</w:t>
      </w:r>
      <w:r>
        <w:rPr>
          <w:vertAlign w:val="subscript"/>
          <w:lang w:val="en-US" w:eastAsia="zh-CN" w:bidi="ar"/>
        </w:rPr>
        <w:t>layer1_measurement</w:t>
      </w:r>
      <w:r>
        <w:rPr>
          <w:lang w:val="en-US" w:eastAsia="zh-CN" w:bidi="ar"/>
        </w:rPr>
        <w:t xml:space="preserve"> =1, if GEO satellites are measured on the carrier, or if LEO satellites are measured on the carrier and UE supports </w:t>
      </w:r>
      <w:r>
        <w:rPr>
          <w:i/>
          <w:lang w:val="en-US" w:eastAsia="zh-CN" w:bidi="ar"/>
        </w:rPr>
        <w:t>parallelMeasurementWithoutRestriction</w:t>
      </w:r>
      <w:r>
        <w:rPr>
          <w:rFonts w:hint="eastAsia"/>
          <w:i/>
          <w:lang w:val="en-US" w:eastAsia="zh-CN" w:bidi="ar"/>
        </w:rPr>
        <w:t>-r17</w:t>
      </w:r>
      <w:r>
        <w:rPr>
          <w:lang w:val="en-US" w:eastAsia="zh-CN"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eastAsia="zh-CN" w:bidi="ar"/>
        </w:rPr>
        <w:t xml:space="preserve">For UE which do not support </w:t>
      </w:r>
      <w:r>
        <w:rPr>
          <w:iCs/>
          <w:lang w:val="en-US" w:eastAsia="zh-CN" w:bidi="ar"/>
        </w:rPr>
        <w:t>the capability</w:t>
      </w:r>
      <w:r>
        <w:rPr>
          <w:i/>
          <w:lang w:val="en-US" w:eastAsia="zh-CN" w:bidi="ar"/>
        </w:rPr>
        <w:t xml:space="preserve"> parallelMeasurementWithoutRestriction</w:t>
      </w:r>
      <w:r>
        <w:rPr>
          <w:rFonts w:hint="eastAsia"/>
          <w:i/>
          <w:lang w:val="en-US" w:eastAsia="zh-CN" w:bidi="ar"/>
        </w:rPr>
        <w:t>-r17</w:t>
      </w:r>
      <w:r>
        <w:rPr>
          <w:lang w:val="en-US" w:eastAsia="zh-CN"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61" w:name="_Hlk45207065"/>
      <w:bookmarkStart w:id="62"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rPr>
        <w:t>when UE performs inter-frequency measurements without measurement gaps in a TDD bands on FR1 and FR2</w:t>
      </w:r>
      <w:r w:rsidRPr="00A07E20">
        <w:t xml:space="preserve"> and HD-FDD bands on FR1</w:t>
      </w:r>
      <w:r w:rsidRPr="00A07E20">
        <w:rPr>
          <w:rFonts w:hint="eastAsia"/>
        </w:rPr>
        <w:t xml:space="preserve"> </w:t>
      </w:r>
      <w:r w:rsidRPr="00A07E20">
        <w:t>in clause 9.3B</w:t>
      </w:r>
      <w:r w:rsidRPr="00A07E20">
        <w:rPr>
          <w:rFonts w:hint="eastAsia"/>
        </w:rPr>
        <w:t>.</w:t>
      </w:r>
      <w:r w:rsidRPr="00A07E20">
        <w:t>7.3.1</w:t>
      </w:r>
      <w:r w:rsidRPr="00A07E20">
        <w:rPr>
          <w:rFonts w:hint="eastAsia"/>
        </w:rPr>
        <w:t>~</w:t>
      </w:r>
      <w:r w:rsidRPr="00A07E20">
        <w:t>9.3B</w:t>
      </w:r>
      <w:r w:rsidRPr="00A07E20">
        <w:rPr>
          <w:rFonts w:hint="eastAsia"/>
        </w:rPr>
        <w:t>.</w:t>
      </w:r>
      <w:r w:rsidRPr="00A07E20">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 xml:space="preserve">When UE performs inter-frequency measurements without measurement gaps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7777777" w:rsidR="00B32F4B" w:rsidRPr="00A07E20" w:rsidRDefault="00B32F4B" w:rsidP="00B32F4B">
      <w:r w:rsidRPr="00A07E20">
        <w:t xml:space="preserve">When UE performs inter-frequency measurements without measurement gaps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60E82A92"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45646000" w14:textId="0CF2C05E" w:rsidR="005C437C" w:rsidRDefault="005C437C"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789155E1" w14:textId="57CAA0ED" w:rsidR="00B061FC" w:rsidRDefault="00B061FC" w:rsidP="00B061FC">
      <w:pPr>
        <w:pStyle w:val="B10"/>
      </w:pPr>
      <w:r>
        <w:t>-</w:t>
      </w:r>
      <w:r>
        <w:tab/>
        <w:t xml:space="preserve">SS-RSRP related side conditions given in clauses </w:t>
      </w:r>
      <w:r>
        <w:rPr>
          <w:rFonts w:hint="eastAsia"/>
          <w:lang w:eastAsia="zh-CN"/>
        </w:rPr>
        <w:t>10.1.4C</w:t>
      </w:r>
      <w:r>
        <w:t xml:space="preserve"> for FR1, for a corresponding Band,</w:t>
      </w:r>
    </w:p>
    <w:p w14:paraId="7A9894BE" w14:textId="138C8894" w:rsidR="00B061FC" w:rsidRDefault="00B061FC" w:rsidP="00B061FC">
      <w:pPr>
        <w:pStyle w:val="B10"/>
      </w:pPr>
      <w:r>
        <w:t>-</w:t>
      </w:r>
      <w:r>
        <w:tab/>
        <w:t xml:space="preserve">SS-RSRQ related side conditions given in clauses </w:t>
      </w:r>
      <w:r>
        <w:rPr>
          <w:rFonts w:hint="eastAsia"/>
          <w:lang w:eastAsia="zh-CN"/>
        </w:rPr>
        <w:t>10.1.9C</w:t>
      </w:r>
      <w:r>
        <w:t xml:space="preserve"> for FR1, for a corresponding Band,</w:t>
      </w:r>
    </w:p>
    <w:p w14:paraId="4A8F2E8A" w14:textId="11605F80" w:rsidR="00B061FC" w:rsidRDefault="00B061FC" w:rsidP="00B061FC">
      <w:pPr>
        <w:pStyle w:val="B10"/>
      </w:pPr>
      <w:r>
        <w:t>-</w:t>
      </w:r>
      <w:r>
        <w:tab/>
        <w:t xml:space="preserve">SS-SINR related side conditions given in clauses </w:t>
      </w:r>
      <w:r>
        <w:rPr>
          <w:rFonts w:hint="eastAsia"/>
          <w:lang w:eastAsia="zh-CN"/>
        </w:rPr>
        <w:t>10.1.14C</w:t>
      </w:r>
      <w:r>
        <w:t xml:space="preserve"> for FR1, for a corresponding Band,</w:t>
      </w:r>
    </w:p>
    <w:p w14:paraId="17A92B7F" w14:textId="393C5AC9" w:rsidR="00956FBB" w:rsidRPr="009C5807" w:rsidRDefault="00B061FC" w:rsidP="00B061FC">
      <w:pPr>
        <w:pStyle w:val="B10"/>
        <w:rPr>
          <w:rFonts w:cs="v4.2.0"/>
        </w:rPr>
      </w:pPr>
      <w:r>
        <w:t>-</w:t>
      </w:r>
      <w:r>
        <w:tab/>
        <w:t xml:space="preserve">SSB_RP and SSB </w:t>
      </w:r>
      <w:r>
        <w:rPr>
          <w:lang w:val="en-US"/>
        </w:rPr>
        <w:t>Ês/Iot</w:t>
      </w:r>
      <w:r>
        <w:t xml:space="preserve"> according to Annex </w:t>
      </w:r>
      <w:r>
        <w:rPr>
          <w:rFonts w:hint="eastAsia"/>
          <w:lang w:eastAsia="zh-CN"/>
        </w:rPr>
        <w:t>B.2.18</w:t>
      </w:r>
      <w:r>
        <w:t xml:space="preserve">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C9843EA" w14:textId="7CF8CDFF" w:rsidR="00956FBB" w:rsidRDefault="00F86879" w:rsidP="00F86879">
      <w:pPr>
        <w:pStyle w:val="B10"/>
        <w:rPr>
          <w:lang w:eastAsia="zh-TW"/>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6531C0D8" w14:textId="77777777" w:rsidR="00F86879" w:rsidRPr="009C5807" w:rsidRDefault="00F86879"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eastAsia="zh-CN"/>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55B9BE5F" w:rsidR="00956FBB"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44B09B0B" w:rsidR="00956FBB"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7E3AE420" w14:textId="77777777" w:rsidR="00956FBB" w:rsidRPr="00A27CD3" w:rsidRDefault="00956FBB" w:rsidP="00956FBB">
      <w:pPr>
        <w:tabs>
          <w:tab w:val="left" w:pos="567"/>
        </w:tabs>
        <w:rPr>
          <w:rFonts w:cs="v4.2.0"/>
        </w:rPr>
      </w:pPr>
    </w:p>
    <w:p w14:paraId="344E993C" w14:textId="150D8D41" w:rsidR="00956FBB" w:rsidRPr="00A27CD3" w:rsidRDefault="00956FBB" w:rsidP="00956FBB">
      <w:pPr>
        <w:pStyle w:val="TH"/>
      </w:pPr>
      <w:r w:rsidRPr="00A27CD3">
        <w:t>Table 9.3C.7</w:t>
      </w:r>
      <w:r w:rsidR="00BB3BDE">
        <w:t>.2</w:t>
      </w:r>
      <w:r w:rsidRPr="00A27CD3">
        <w:t>-1: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95pt;height:30.95pt" o:ole="">
            <v:imagedata r:id="rId57" o:title=""/>
          </v:shape>
          <o:OLEObject Type="Embed" ProgID="Equation.DSMT4" ShapeID="_x0000_i1042" DrawAspect="Content" ObjectID="_1804608734"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7pt;height:30.95pt" o:ole="" fillcolor="window">
            <v:imagedata r:id="rId59" o:title=""/>
          </v:shape>
          <o:OLEObject Type="Embed" ProgID="Equation.DSMT4" ShapeID="_x0000_i1043" DrawAspect="Content" ObjectID="_1804608735"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24403DBB" w14:textId="77777777" w:rsidR="00E46D7A" w:rsidRDefault="00E46D7A" w:rsidP="00E46D7A">
      <w:pPr>
        <w:pStyle w:val="B10"/>
      </w:pPr>
      <w:r>
        <w:t>-</w:t>
      </w:r>
      <w:r>
        <w:tab/>
        <w:t>L1-RSRP related side conditions given in clauses 10.1.19</w:t>
      </w:r>
      <w:r>
        <w:rPr>
          <w:rFonts w:hint="eastAsia"/>
          <w:lang w:eastAsia="zh-CN"/>
        </w:rPr>
        <w:t>C</w:t>
      </w:r>
      <w:r>
        <w:t>.1 for FR1,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E2E2416" w14:textId="77777777" w:rsidR="00E46D7A" w:rsidRDefault="00E46D7A" w:rsidP="00E46D7A">
      <w:pPr>
        <w:pStyle w:val="B10"/>
      </w:pPr>
      <w:r>
        <w:t>-</w:t>
      </w:r>
      <w:r>
        <w:tab/>
        <w:t>L1-RSRP related side conditions given in clauses 10.1.19C.2 for FR1,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68660CE1" w:rsidR="00C11C65" w:rsidRDefault="00684B10" w:rsidP="00C11C65">
      <w:r>
        <w:t>The UE shall report the L1-RSRP value as a 7-bit value in the range [-140, -44] dBm with 1dB step size according to clause 10.1.19</w:t>
      </w:r>
      <w:r>
        <w:rPr>
          <w:rFonts w:hint="eastAsia"/>
          <w:lang w:eastAsia="zh-CN"/>
        </w:rPr>
        <w:t>C</w:t>
      </w:r>
      <w:r>
        <w:t xml:space="preserve">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w:t>
      </w:r>
      <w:r>
        <w:rPr>
          <w:rFonts w:hint="eastAsia"/>
          <w:lang w:eastAsia="zh-CN"/>
        </w:rPr>
        <w:t>C</w:t>
      </w:r>
      <w:r>
        <w:t xml:space="preserve">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eastAsia="zh-CN" w:bidi="ar"/>
        </w:rPr>
        <w:t>-</w:t>
      </w:r>
      <w:r>
        <w:rPr>
          <w:lang w:val="en-US" w:eastAsia="zh-CN" w:bidi="ar"/>
        </w:rPr>
        <w:tab/>
        <w:t xml:space="preserve">the number of SSB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eastAsia="zh-CN" w:bidi="ar"/>
        </w:rPr>
        <w:t>-</w:t>
      </w:r>
      <w:r>
        <w:rPr>
          <w:lang w:val="en-US" w:eastAsia="zh-CN" w:bidi="ar"/>
        </w:rPr>
        <w:tab/>
        <w:t xml:space="preserve">the number of CSI-RS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7777777" w:rsidR="00C11C65" w:rsidRDefault="00C11C65" w:rsidP="00C11C65">
      <w:pPr>
        <w:pStyle w:val="TH"/>
      </w:pPr>
      <w:r>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34F20061" w:rsidR="00437AFB" w:rsidRDefault="00903978" w:rsidP="00437AFB">
      <w:r>
        <w:t>For FR1,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lang w:eastAsia="zh-C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4476A" w14:textId="77777777" w:rsidR="00D70AB6" w:rsidRDefault="00D70AB6">
      <w:r>
        <w:separator/>
      </w:r>
    </w:p>
  </w:endnote>
  <w:endnote w:type="continuationSeparator" w:id="0">
    <w:p w14:paraId="288F6079" w14:textId="77777777" w:rsidR="00D70AB6" w:rsidRDefault="00D70AB6">
      <w:r>
        <w:continuationSeparator/>
      </w:r>
    </w:p>
  </w:endnote>
  <w:endnote w:type="continuationNotice" w:id="1">
    <w:p w14:paraId="5D4CBEE1" w14:textId="77777777" w:rsidR="00D70AB6" w:rsidRDefault="00D70A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99ABEC" w14:textId="77777777" w:rsidR="00D70AB6" w:rsidRDefault="00D70AB6">
      <w:r>
        <w:separator/>
      </w:r>
    </w:p>
  </w:footnote>
  <w:footnote w:type="continuationSeparator" w:id="0">
    <w:p w14:paraId="0E55B27F" w14:textId="77777777" w:rsidR="00D70AB6" w:rsidRDefault="00D70AB6">
      <w:r>
        <w:continuationSeparator/>
      </w:r>
    </w:p>
  </w:footnote>
  <w:footnote w:type="continuationNotice" w:id="1">
    <w:p w14:paraId="7DC71939" w14:textId="77777777" w:rsidR="00D70AB6" w:rsidRDefault="00D70A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334A3A55"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0E1B50">
          <w:rPr>
            <w:rFonts w:ascii="Arial" w:hAnsi="Arial" w:cs="Arial"/>
            <w:b/>
            <w:sz w:val="18"/>
            <w:szCs w:val="18"/>
            <w:lang w:val="sv-FI"/>
          </w:rPr>
          <w:t>7</w:t>
        </w:r>
        <w:r w:rsidRPr="00512A44">
          <w:rPr>
            <w:rFonts w:ascii="Arial" w:hAnsi="Arial" w:cs="Arial"/>
            <w:b/>
            <w:sz w:val="18"/>
            <w:szCs w:val="18"/>
            <w:lang w:val="sv-FI"/>
          </w:rPr>
          <w:t>.0 (</w:t>
        </w:r>
        <w:r w:rsidR="005C0B78" w:rsidRPr="00512A44">
          <w:rPr>
            <w:rFonts w:ascii="Arial" w:hAnsi="Arial" w:cs="Arial"/>
            <w:b/>
            <w:sz w:val="18"/>
            <w:szCs w:val="18"/>
            <w:lang w:val="sv-FI"/>
          </w:rPr>
          <w:t>202</w:t>
        </w:r>
        <w:r w:rsidR="000E1B50">
          <w:rPr>
            <w:rFonts w:ascii="Arial" w:hAnsi="Arial" w:cs="Arial"/>
            <w:b/>
            <w:sz w:val="18"/>
            <w:szCs w:val="18"/>
            <w:lang w:val="sv-FI"/>
          </w:rPr>
          <w:t>5</w:t>
        </w:r>
        <w:r w:rsidRPr="00512A44">
          <w:rPr>
            <w:rFonts w:ascii="Arial" w:hAnsi="Arial" w:cs="Arial"/>
            <w:b/>
            <w:sz w:val="18"/>
            <w:szCs w:val="18"/>
            <w:lang w:val="sv-FI"/>
          </w:rPr>
          <w:t>-</w:t>
        </w:r>
        <w:r w:rsidR="000E1B50">
          <w:rPr>
            <w:rFonts w:ascii="Arial" w:hAnsi="Arial" w:cs="Arial"/>
            <w:b/>
            <w:sz w:val="18"/>
            <w:szCs w:val="18"/>
            <w:lang w:val="sv-FI"/>
          </w:rPr>
          <w:t>03</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301B"/>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5590"/>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455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45590"/>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4559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45590"/>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45590"/>
    <w:pPr>
      <w:ind w:left="1701" w:hanging="1701"/>
      <w:outlineLvl w:val="4"/>
    </w:pPr>
    <w:rPr>
      <w:sz w:val="22"/>
    </w:rPr>
  </w:style>
  <w:style w:type="paragraph" w:styleId="Heading6">
    <w:name w:val="heading 6"/>
    <w:aliases w:val="T1,Header 6"/>
    <w:basedOn w:val="H6"/>
    <w:next w:val="Normal"/>
    <w:link w:val="Heading6Char"/>
    <w:qFormat/>
    <w:rsid w:val="00045590"/>
    <w:pPr>
      <w:outlineLvl w:val="5"/>
    </w:pPr>
  </w:style>
  <w:style w:type="paragraph" w:styleId="Heading7">
    <w:name w:val="heading 7"/>
    <w:aliases w:val="L7,Header 7"/>
    <w:basedOn w:val="H6"/>
    <w:next w:val="Normal"/>
    <w:link w:val="Heading7Char"/>
    <w:qFormat/>
    <w:rsid w:val="00045590"/>
    <w:pPr>
      <w:outlineLvl w:val="6"/>
    </w:pPr>
  </w:style>
  <w:style w:type="paragraph" w:styleId="Heading8">
    <w:name w:val="heading 8"/>
    <w:basedOn w:val="Heading1"/>
    <w:next w:val="Normal"/>
    <w:link w:val="Heading8Char"/>
    <w:qFormat/>
    <w:rsid w:val="00045590"/>
    <w:pPr>
      <w:ind w:left="0" w:firstLine="0"/>
      <w:outlineLvl w:val="7"/>
    </w:pPr>
  </w:style>
  <w:style w:type="paragraph" w:styleId="Heading9">
    <w:name w:val="heading 9"/>
    <w:aliases w:val="Figure Heading,FH"/>
    <w:basedOn w:val="Heading8"/>
    <w:next w:val="Normal"/>
    <w:link w:val="Heading9Char"/>
    <w:qFormat/>
    <w:rsid w:val="00045590"/>
    <w:pPr>
      <w:outlineLvl w:val="8"/>
    </w:pPr>
  </w:style>
  <w:style w:type="character" w:default="1" w:styleId="DefaultParagraphFont">
    <w:name w:val="Default Paragraph Font"/>
    <w:semiHidden/>
    <w:rsid w:val="0004559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4559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045590"/>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045590"/>
    <w:pPr>
      <w:ind w:left="1418" w:hanging="1418"/>
    </w:pPr>
  </w:style>
  <w:style w:type="paragraph" w:styleId="TOC8">
    <w:name w:val="toc 8"/>
    <w:basedOn w:val="TOC1"/>
    <w:rsid w:val="00045590"/>
    <w:pPr>
      <w:spacing w:before="180"/>
      <w:ind w:left="2693" w:hanging="2693"/>
    </w:pPr>
    <w:rPr>
      <w:b/>
    </w:rPr>
  </w:style>
  <w:style w:type="paragraph" w:styleId="TOC1">
    <w:name w:val="toc 1"/>
    <w:rsid w:val="0004559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045590"/>
    <w:pPr>
      <w:keepLines/>
      <w:tabs>
        <w:tab w:val="center" w:pos="4536"/>
        <w:tab w:val="right" w:pos="9072"/>
      </w:tabs>
    </w:pPr>
    <w:rPr>
      <w:noProof/>
    </w:rPr>
  </w:style>
  <w:style w:type="character" w:customStyle="1" w:styleId="ZGSM">
    <w:name w:val="ZGSM"/>
    <w:rsid w:val="0004559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45590"/>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04559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045590"/>
    <w:pPr>
      <w:ind w:left="1701" w:hanging="1701"/>
    </w:pPr>
  </w:style>
  <w:style w:type="paragraph" w:styleId="TOC4">
    <w:name w:val="toc 4"/>
    <w:basedOn w:val="TOC3"/>
    <w:rsid w:val="00045590"/>
    <w:pPr>
      <w:ind w:left="1418" w:hanging="1418"/>
    </w:pPr>
  </w:style>
  <w:style w:type="paragraph" w:styleId="TOC3">
    <w:name w:val="toc 3"/>
    <w:basedOn w:val="TOC2"/>
    <w:rsid w:val="00045590"/>
    <w:pPr>
      <w:ind w:left="1134" w:hanging="1134"/>
    </w:pPr>
  </w:style>
  <w:style w:type="paragraph" w:styleId="TOC2">
    <w:name w:val="toc 2"/>
    <w:basedOn w:val="TOC1"/>
    <w:rsid w:val="00045590"/>
    <w:pPr>
      <w:keepNext w:val="0"/>
      <w:spacing w:before="0"/>
      <w:ind w:left="851" w:hanging="851"/>
    </w:pPr>
    <w:rPr>
      <w:sz w:val="20"/>
    </w:rPr>
  </w:style>
  <w:style w:type="paragraph" w:styleId="Footer">
    <w:name w:val="footer"/>
    <w:aliases w:val="footer odd,footer,fo,pie de página"/>
    <w:basedOn w:val="Header"/>
    <w:link w:val="FooterChar"/>
    <w:rsid w:val="00045590"/>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045590"/>
    <w:pPr>
      <w:outlineLvl w:val="9"/>
    </w:pPr>
  </w:style>
  <w:style w:type="paragraph" w:customStyle="1" w:styleId="NF">
    <w:name w:val="NF"/>
    <w:basedOn w:val="NO"/>
    <w:rsid w:val="00045590"/>
    <w:pPr>
      <w:keepNext/>
      <w:spacing w:after="0"/>
    </w:pPr>
    <w:rPr>
      <w:rFonts w:ascii="Arial" w:hAnsi="Arial"/>
      <w:sz w:val="18"/>
    </w:rPr>
  </w:style>
  <w:style w:type="paragraph" w:customStyle="1" w:styleId="NO">
    <w:name w:val="NO"/>
    <w:basedOn w:val="Normal"/>
    <w:link w:val="NOChar"/>
    <w:rsid w:val="00045590"/>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0455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045590"/>
    <w:pPr>
      <w:jc w:val="right"/>
    </w:pPr>
  </w:style>
  <w:style w:type="paragraph" w:customStyle="1" w:styleId="TAL">
    <w:name w:val="TAL"/>
    <w:basedOn w:val="Normal"/>
    <w:link w:val="TALCar"/>
    <w:rsid w:val="00045590"/>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045590"/>
    <w:rPr>
      <w:b/>
    </w:rPr>
  </w:style>
  <w:style w:type="paragraph" w:customStyle="1" w:styleId="TAC">
    <w:name w:val="TAC"/>
    <w:basedOn w:val="TAL"/>
    <w:link w:val="TACChar"/>
    <w:rsid w:val="00045590"/>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04559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045590"/>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045590"/>
    <w:pPr>
      <w:spacing w:after="0"/>
    </w:pPr>
  </w:style>
  <w:style w:type="paragraph" w:customStyle="1" w:styleId="NW">
    <w:name w:val="NW"/>
    <w:basedOn w:val="NO"/>
    <w:rsid w:val="00045590"/>
    <w:pPr>
      <w:spacing w:after="0"/>
    </w:pPr>
  </w:style>
  <w:style w:type="paragraph" w:customStyle="1" w:styleId="EW">
    <w:name w:val="EW"/>
    <w:basedOn w:val="EX"/>
    <w:rsid w:val="00045590"/>
    <w:pPr>
      <w:spacing w:after="0"/>
    </w:pPr>
  </w:style>
  <w:style w:type="paragraph" w:customStyle="1" w:styleId="B10">
    <w:name w:val="B1"/>
    <w:basedOn w:val="List"/>
    <w:link w:val="B1Char"/>
    <w:rsid w:val="00045590"/>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045590"/>
    <w:pPr>
      <w:ind w:left="1985" w:hanging="1985"/>
    </w:pPr>
  </w:style>
  <w:style w:type="paragraph" w:styleId="TOC7">
    <w:name w:val="toc 7"/>
    <w:basedOn w:val="TOC6"/>
    <w:next w:val="Normal"/>
    <w:rsid w:val="00045590"/>
    <w:pPr>
      <w:ind w:left="2268" w:hanging="2268"/>
    </w:pPr>
  </w:style>
  <w:style w:type="paragraph" w:customStyle="1" w:styleId="EditorsNote">
    <w:name w:val="Editor's Note"/>
    <w:aliases w:val="EN,Editor's Noteormal"/>
    <w:basedOn w:val="NO"/>
    <w:link w:val="EditorsNoteChar"/>
    <w:rsid w:val="00045590"/>
    <w:rPr>
      <w:color w:val="FF0000"/>
    </w:rPr>
  </w:style>
  <w:style w:type="paragraph" w:customStyle="1" w:styleId="TH">
    <w:name w:val="TH"/>
    <w:basedOn w:val="Normal"/>
    <w:link w:val="THChar"/>
    <w:rsid w:val="00045590"/>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0455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0455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04559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0455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045590"/>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04559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045590"/>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04559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045590"/>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045590"/>
  </w:style>
  <w:style w:type="paragraph" w:customStyle="1" w:styleId="B4">
    <w:name w:val="B4"/>
    <w:basedOn w:val="List4"/>
    <w:link w:val="B4Char"/>
    <w:rsid w:val="00045590"/>
  </w:style>
  <w:style w:type="character" w:customStyle="1" w:styleId="B4Char">
    <w:name w:val="B4 Char"/>
    <w:link w:val="B4"/>
    <w:qFormat/>
    <w:rsid w:val="00936A12"/>
    <w:rPr>
      <w:rFonts w:eastAsia="Times New Roman"/>
      <w:lang w:eastAsia="en-GB"/>
    </w:rPr>
  </w:style>
  <w:style w:type="paragraph" w:customStyle="1" w:styleId="B5">
    <w:name w:val="B5"/>
    <w:basedOn w:val="List5"/>
    <w:rsid w:val="00045590"/>
  </w:style>
  <w:style w:type="paragraph" w:customStyle="1" w:styleId="ZTD">
    <w:name w:val="ZTD"/>
    <w:basedOn w:val="ZB"/>
    <w:rsid w:val="00045590"/>
    <w:pPr>
      <w:framePr w:hRule="auto" w:wrap="notBeside" w:y="852"/>
    </w:pPr>
    <w:rPr>
      <w:i w:val="0"/>
      <w:sz w:val="40"/>
    </w:rPr>
  </w:style>
  <w:style w:type="paragraph" w:customStyle="1" w:styleId="ZV">
    <w:name w:val="ZV"/>
    <w:basedOn w:val="ZU"/>
    <w:rsid w:val="00045590"/>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045590"/>
    <w:pPr>
      <w:keepLines/>
      <w:spacing w:after="0"/>
    </w:pPr>
  </w:style>
  <w:style w:type="paragraph" w:styleId="Index2">
    <w:name w:val="index 2"/>
    <w:basedOn w:val="Index1"/>
    <w:rsid w:val="00045590"/>
    <w:pPr>
      <w:ind w:left="284"/>
    </w:pPr>
  </w:style>
  <w:style w:type="character" w:styleId="FootnoteReference">
    <w:name w:val="footnote reference"/>
    <w:aliases w:val="Appel note de bas de p,Nota,Footnote symbol,Footnote"/>
    <w:basedOn w:val="DefaultParagraphFont"/>
    <w:rsid w:val="0004559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4559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045590"/>
    <w:pPr>
      <w:ind w:left="851"/>
    </w:pPr>
  </w:style>
  <w:style w:type="paragraph" w:styleId="ListNumber">
    <w:name w:val="List Number"/>
    <w:basedOn w:val="List"/>
    <w:rsid w:val="00045590"/>
  </w:style>
  <w:style w:type="paragraph" w:styleId="List">
    <w:name w:val="List"/>
    <w:basedOn w:val="Normal"/>
    <w:link w:val="ListChar"/>
    <w:rsid w:val="00045590"/>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045590"/>
    <w:pPr>
      <w:ind w:left="851"/>
    </w:pPr>
  </w:style>
  <w:style w:type="paragraph" w:styleId="ListBullet">
    <w:name w:val="List Bullet"/>
    <w:aliases w:val="UL"/>
    <w:basedOn w:val="List"/>
    <w:link w:val="ListBulletChar"/>
    <w:rsid w:val="00045590"/>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045590"/>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045590"/>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045590"/>
    <w:pPr>
      <w:ind w:left="1135"/>
    </w:pPr>
  </w:style>
  <w:style w:type="paragraph" w:styleId="List4">
    <w:name w:val="List 4"/>
    <w:basedOn w:val="List3"/>
    <w:rsid w:val="00045590"/>
    <w:pPr>
      <w:ind w:left="1418"/>
    </w:pPr>
  </w:style>
  <w:style w:type="paragraph" w:styleId="List5">
    <w:name w:val="List 5"/>
    <w:basedOn w:val="List4"/>
    <w:rsid w:val="00045590"/>
    <w:pPr>
      <w:ind w:left="1702"/>
    </w:pPr>
  </w:style>
  <w:style w:type="paragraph" w:styleId="ListBullet4">
    <w:name w:val="List Bullet 4"/>
    <w:basedOn w:val="ListBullet3"/>
    <w:rsid w:val="00045590"/>
    <w:pPr>
      <w:ind w:left="1418"/>
    </w:pPr>
  </w:style>
  <w:style w:type="paragraph" w:styleId="ListBullet5">
    <w:name w:val="List Bullet 5"/>
    <w:basedOn w:val="ListBullet4"/>
    <w:rsid w:val="00045590"/>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1313</TotalTime>
  <Pages>3</Pages>
  <Words>143257</Words>
  <Characters>816568</Characters>
  <Application>Microsoft Office Word</Application>
  <DocSecurity>0</DocSecurity>
  <Lines>6804</Lines>
  <Paragraphs>1915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957910</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948</cp:revision>
  <dcterms:created xsi:type="dcterms:W3CDTF">2022-06-29T14:17:00Z</dcterms:created>
  <dcterms:modified xsi:type="dcterms:W3CDTF">2025-03-27T13:54:00Z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