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0.7pt" o:ole="">
            <v:imagedata r:id="rId8" o:title=""/>
          </v:shape>
          <o:OLEObject Type="Embed" ProgID="Equation.3" ShapeID="_x0000_i1025" DrawAspect="Content" ObjectID="_1804608545"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39.85pt;height:22.6pt" o:ole="">
                  <v:imagedata r:id="rId8" o:title=""/>
                </v:shape>
                <o:OLEObject Type="Embed" ProgID="Equation.3" ShapeID="_x0000_i1026" DrawAspect="Content" ObjectID="_1804608546"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rPr>
        <w:t>S</w:t>
      </w:r>
      <w:r w:rsidR="004E13BF">
        <w:rPr>
          <w:lang w:val="en-US"/>
        </w:rPr>
        <w:t>C</w:t>
      </w:r>
      <w:r w:rsidR="004E13BF" w:rsidRPr="001505B2">
        <w:rPr>
          <w:lang w:val="en-US"/>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09088161" w:rsidR="00B11767" w:rsidRPr="009C5807" w:rsidRDefault="004F37E3" w:rsidP="004F37E3">
      <w:pPr>
        <w:pStyle w:val="B20"/>
      </w:pPr>
      <w:r w:rsidRPr="00F6755A">
        <w:rPr>
          <w:rFonts w:eastAsiaTheme="minorEastAsia"/>
          <w:lang w:val="en-US" w:eastAsia="zh-CN"/>
        </w:rPr>
        <w:t>Note:</w:t>
      </w:r>
      <w:r>
        <w:rPr>
          <w:rFonts w:eastAsiaTheme="minorEastAsia"/>
          <w:lang w:val="en-US" w:eastAsia="zh-CN"/>
        </w:rPr>
        <w:tab/>
      </w:r>
      <w:r w:rsidRPr="00F6755A">
        <w:rPr>
          <w:rFonts w:eastAsiaTheme="minorEastAsia"/>
          <w:lang w:val="en-US" w:eastAsia="zh-CN"/>
        </w:rPr>
        <w:t>Applicability of DRX configuration follows TS38.331 Clause 5.7.13.0.</w:t>
      </w:r>
    </w:p>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rPr>
        <w:t xml:space="preserve">For a UE supporting </w:t>
      </w:r>
      <w:r w:rsidRPr="001E2E57">
        <w:rPr>
          <w:rFonts w:eastAsia="SimSun"/>
          <w:i/>
          <w:iCs/>
        </w:rPr>
        <w:t>concurrentMeasGap-r17</w:t>
      </w:r>
      <w:r w:rsidRPr="005E3A7D">
        <w:rPr>
          <w:rFonts w:eastAsia="SimSun"/>
        </w:rPr>
        <w:t xml:space="preserve"> and </w:t>
      </w:r>
      <w:r>
        <w:rPr>
          <w:rFonts w:eastAsia="SimSun"/>
        </w:rPr>
        <w:t>w</w:t>
      </w:r>
      <w:r w:rsidR="002F5188" w:rsidRPr="00781A67">
        <w:rPr>
          <w:rFonts w:eastAsia="SimSun"/>
        </w:rPr>
        <w:t xml:space="preserve">hen concurrent </w:t>
      </w:r>
      <w:r w:rsidR="008D344B">
        <w:rPr>
          <w:rFonts w:eastAsia="SimSun"/>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DA021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DA021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DA021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DA0213"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DA0213"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2543A03F" w:rsidR="00474203" w:rsidRPr="009C5807" w:rsidRDefault="00926A7B" w:rsidP="00474203">
      <w:r w:rsidRPr="009C5807">
        <w:t xml:space="preserve">For FR1, when the SSB </w:t>
      </w:r>
      <w:r>
        <w:t xml:space="preserve">OFDM symbols used </w:t>
      </w:r>
      <w:r w:rsidRPr="009C5807">
        <w:t xml:space="preserve">for RLM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DA0213"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rPr>
        <w:t xml:space="preserve">For a UE supporting </w:t>
      </w:r>
      <w:r w:rsidRPr="001E2E57">
        <w:rPr>
          <w:rFonts w:eastAsia="?? ??"/>
          <w:i/>
          <w:iCs/>
        </w:rPr>
        <w:t>concurrentMeasGap-r17</w:t>
      </w:r>
      <w:r w:rsidRPr="00B05F50">
        <w:rPr>
          <w:rFonts w:eastAsia="?? ??"/>
        </w:rPr>
        <w:t xml:space="preserve"> and w</w:t>
      </w:r>
      <w:r w:rsidR="00CE7C08" w:rsidRPr="00773B29">
        <w:rPr>
          <w:rFonts w:eastAsia="?? ??"/>
        </w:rPr>
        <w:t xml:space="preserve">hen concurrent </w:t>
      </w:r>
      <w:r w:rsidR="00CF236D">
        <w:rPr>
          <w:rFonts w:eastAsia="?? ??"/>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t xml:space="preserve">resource </w:t>
      </w:r>
      <w:r w:rsidRPr="00476A1D">
        <w:t>or an SMTC occasion is not considered to be overlapped by a gap occasion if the gap occasion is dropped according to</w:t>
      </w:r>
      <w:r w:rsidR="007F519D" w:rsidRPr="00476A1D">
        <w:t xml:space="preserve"> </w:t>
      </w:r>
      <w:r w:rsidR="00F67CBB">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DA0213"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DA0213"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DA0213"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bookmarkEnd w:id="24"/>
    <w:p w14:paraId="4B07D385" w14:textId="6FF3BB44"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64A6A97" w14:textId="3D90D6D4"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rPr>
        <w:t xml:space="preserve">For a UE supporting </w:t>
      </w:r>
      <w:r w:rsidRPr="001E2E57">
        <w:rPr>
          <w:rFonts w:eastAsia="SimSun"/>
          <w:i/>
          <w:iCs/>
        </w:rPr>
        <w:t>concurrentMeasGap-r17</w:t>
      </w:r>
      <w:r w:rsidRPr="00CC44AB">
        <w:rPr>
          <w:rFonts w:eastAsia="SimSun"/>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t xml:space="preserve">resource </w:t>
      </w:r>
      <w:r w:rsidRPr="00115E3F">
        <w:t xml:space="preserve">is not considered </w:t>
      </w:r>
      <w:r w:rsidRPr="00476A1D">
        <w:t xml:space="preserve">to be overlapped by a gap occasion if the gap occasion is dropped according to </w:t>
      </w:r>
      <w:r w:rsidR="002D522A">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1E950E78"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89405C"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0572DF5C" w:rsidR="007D1430" w:rsidRDefault="007D1430" w:rsidP="00464DF8">
            <w:pPr>
              <w:pStyle w:val="TAH"/>
              <w:rPr>
                <w:lang w:val="fr-FR"/>
              </w:rPr>
            </w:pPr>
            <w:r w:rsidRPr="006D0BF9">
              <w:rPr>
                <w:lang w:val="fr-FR"/>
              </w:rPr>
              <w:t>Max(200, Ceil(1.5*10*P*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8161738"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43E9FAD1" w14:textId="788E555C"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0247F9F3" w14:textId="076D9C2B"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35pt;height:10.7pt" o:ole="">
            <v:imagedata r:id="rId8" o:title=""/>
          </v:shape>
          <o:OLEObject Type="Embed" ProgID="Equation.3" ShapeID="_x0000_i1027" DrawAspect="Content" ObjectID="_1804608547"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39.85pt;height:22.6pt" o:ole="">
                  <v:imagedata r:id="rId8" o:title=""/>
                </v:shape>
                <o:OLEObject Type="Embed" ProgID="Equation.3" ShapeID="_x0000_i1028" DrawAspect="Content" ObjectID="_1804608548"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89405C"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89405C"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89405C"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89405C"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89405C"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89405C"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035B0"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035B0"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7BF29828" w14:textId="130CC6E9" w:rsidR="00743879" w:rsidRPr="002C5A52" w:rsidRDefault="00743879" w:rsidP="00743879">
      <w:pPr>
        <w:rPr>
          <w:rFonts w:eastAsia="MS Mincho"/>
          <w:lang w:eastAsia="ja-JP"/>
        </w:rPr>
      </w:pPr>
      <w:r w:rsidRPr="002C5A52">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4C437EF" w14:textId="6C378F57" w:rsidR="00743879" w:rsidRPr="002C5A52" w:rsidRDefault="00743879" w:rsidP="00743879">
      <w:pPr>
        <w:rPr>
          <w:rFonts w:eastAsia="MS Mincho"/>
          <w:lang w:eastAsia="ja-JP"/>
        </w:rPr>
      </w:pPr>
      <w:r w:rsidRPr="002C5A52">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6pt;height:10.7pt" o:ole="">
            <v:imagedata r:id="rId8" o:title=""/>
          </v:shape>
          <o:OLEObject Type="Embed" ProgID="Equation.3" ShapeID="_x0000_i1029" DrawAspect="Content" ObjectID="_1804608549"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39.85pt;height:20.25pt" o:ole="">
                  <v:imagedata r:id="rId8" o:title=""/>
                </v:shape>
                <o:OLEObject Type="Embed" ProgID="Equation.3" ShapeID="_x0000_i1030" DrawAspect="Content" ObjectID="_1804608550" r:id="rId14"/>
              </w:object>
            </w:r>
          </w:p>
        </w:tc>
        <w:tc>
          <w:tcPr>
            <w:tcW w:w="3536"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887FE9"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87FE9"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t>For FR1, when the SSB for RLM, BFD, CBD, or L1-RSRP measurement is within the active BWP and has same SCS than CSI-RS for RLM, the UE shall be able to perform CSI-RS measurement without restrictions.</w:t>
      </w:r>
    </w:p>
    <w:p w14:paraId="13C09DA1" w14:textId="77777777" w:rsidR="00FA2F92" w:rsidRPr="009C5807" w:rsidRDefault="00FA2F92" w:rsidP="00FA2F92">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4CDAA849"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xml:space="preserve">), </w:t>
      </w:r>
      <w:r w:rsidR="00814F81">
        <w:rPr>
          <w:rFonts w:cs="v4.2.0"/>
          <w:lang w:val="en-US" w:eastAsia="zh-CN" w:bidi="ar"/>
        </w:rPr>
        <w:t>where T</w:t>
      </w:r>
      <w:r w:rsidR="00814F81">
        <w:rPr>
          <w:rFonts w:cs="v4.2.0"/>
          <w:vertAlign w:val="subscript"/>
          <w:lang w:val="en-US" w:eastAsia="zh-CN" w:bidi="ar"/>
        </w:rPr>
        <w:t>RLM-RS,M</w:t>
      </w:r>
      <w:r w:rsidR="00814F81">
        <w:rPr>
          <w:rFonts w:cs="v4.2.0"/>
          <w:lang w:val="en-US" w:eastAsia="zh-CN" w:bidi="ar"/>
        </w:rPr>
        <w:t xml:space="preserve"> </w:t>
      </w:r>
      <w:r w:rsidRPr="009C5807">
        <w:rPr>
          <w:rFonts w:cs="v4.2.0"/>
        </w:rPr>
        <w:t>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2E22D269" w:rsidR="003922D6" w:rsidRPr="00C16371" w:rsidRDefault="00FC130D" w:rsidP="00FC130D">
      <w:pPr>
        <w:pStyle w:val="B20"/>
        <w:rPr>
          <w:lang w:val="en-US"/>
        </w:rPr>
      </w:pPr>
      <w:r>
        <w:rPr>
          <w:lang w:val="en-US"/>
        </w:rPr>
        <w:t>-</w:t>
      </w:r>
      <w:r w:rsidRPr="0060034E">
        <w:rPr>
          <w:lang w:val="en-US"/>
        </w:rPr>
        <w:tab/>
        <w:t>SCell to be activated is known and belongs to FR1, if the measurement period of the SCell being activated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4AF4A7AE" w:rsidR="00D95E1D" w:rsidRPr="00C16371" w:rsidRDefault="00FC130D" w:rsidP="00D95E1D">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4176F41" w14:textId="77777777" w:rsidR="006B3C3F" w:rsidRPr="00860A07" w:rsidRDefault="006B3C3F" w:rsidP="006B3C3F">
            <w:pPr>
              <w:keepNext/>
              <w:keepLines/>
              <w:spacing w:after="0"/>
              <w:ind w:left="851" w:hanging="851"/>
              <w:rPr>
                <w:rFonts w:ascii="Arial" w:hAnsi="Arial"/>
                <w:sz w:val="18"/>
              </w:rPr>
            </w:pPr>
            <w:r w:rsidRPr="00860A07">
              <w:rPr>
                <w:rFonts w:ascii="Arial" w:hAnsi="Arial"/>
                <w:sz w:val="18"/>
                <w:lang w:eastAsia="ko-KR"/>
              </w:rPr>
              <w:t>NOTE 1:</w:t>
            </w:r>
            <w:r w:rsidRPr="00860A07">
              <w:rPr>
                <w:rFonts w:ascii="Arial" w:hAnsi="Arial"/>
                <w:sz w:val="18"/>
                <w:lang w:eastAsia="ko-KR"/>
              </w:rPr>
              <w:tab/>
            </w:r>
            <w:r w:rsidRPr="00860A07">
              <w:rPr>
                <w:rFonts w:ascii="Arial" w:hAnsi="Arial"/>
                <w:sz w:val="18"/>
              </w:rPr>
              <w:t>T</w:t>
            </w:r>
            <w:r w:rsidRPr="00860A07">
              <w:rPr>
                <w:rFonts w:ascii="Arial" w:hAnsi="Arial"/>
                <w:sz w:val="18"/>
                <w:vertAlign w:val="subscript"/>
              </w:rPr>
              <w:t>SMTC_duration</w:t>
            </w:r>
            <w:r w:rsidRPr="00860A07">
              <w:rPr>
                <w:rFonts w:ascii="Arial" w:hAnsi="Arial"/>
                <w:sz w:val="18"/>
              </w:rPr>
              <w:t xml:space="preserve"> measured in subframes is</w:t>
            </w:r>
          </w:p>
          <w:p w14:paraId="1213B0E9" w14:textId="77777777" w:rsidR="006B3C3F" w:rsidRPr="00860A07" w:rsidRDefault="006B3C3F" w:rsidP="006B3C3F">
            <w:pPr>
              <w:keepNext/>
              <w:keepLines/>
              <w:spacing w:after="0"/>
              <w:ind w:left="851" w:hanging="851"/>
              <w:rPr>
                <w:rFonts w:ascii="Arial" w:hAnsi="Arial"/>
                <w:sz w:val="18"/>
                <w:lang w:eastAsia="ko-KR"/>
              </w:rPr>
            </w:pPr>
            <w:r w:rsidRPr="00860A07">
              <w:rPr>
                <w:rFonts w:ascii="Arial" w:hAnsi="Arial"/>
                <w:sz w:val="18"/>
                <w:lang w:eastAsia="ko-KR"/>
              </w:rPr>
              <w:tab/>
              <w:t xml:space="preserve">- the longest SMTC duration </w:t>
            </w:r>
            <w:r w:rsidRPr="00860A07">
              <w:rPr>
                <w:rFonts w:ascii="Arial" w:hAnsi="Arial"/>
                <w:sz w:val="18"/>
              </w:rPr>
              <w:t xml:space="preserve">among all above </w:t>
            </w:r>
            <w:r w:rsidRPr="00860A07">
              <w:rPr>
                <w:rFonts w:ascii="Arial" w:eastAsia="MS Mincho" w:hAnsi="Arial"/>
                <w:sz w:val="18"/>
                <w:lang w:eastAsia="ko-KR"/>
              </w:rPr>
              <w:t xml:space="preserve">active </w:t>
            </w:r>
            <w:r w:rsidRPr="00860A07">
              <w:rPr>
                <w:rFonts w:ascii="Arial" w:hAnsi="Arial"/>
                <w:sz w:val="18"/>
              </w:rPr>
              <w:t>serving cells</w:t>
            </w:r>
            <w:r w:rsidRPr="00860A07">
              <w:rPr>
                <w:rFonts w:ascii="Arial" w:hAnsi="Arial"/>
                <w:sz w:val="18"/>
                <w:lang w:eastAsia="ko-KR"/>
              </w:rPr>
              <w:t xml:space="preserve"> and the SCell being activated when </w:t>
            </w:r>
            <w:r w:rsidRPr="00860A07">
              <w:rPr>
                <w:rFonts w:ascii="Arial" w:hAnsi="Arial"/>
                <w:sz w:val="18"/>
              </w:rPr>
              <w:t>one SCell is activated. If SSB configuration (</w:t>
            </w:r>
            <w:r w:rsidRPr="00860A07">
              <w:rPr>
                <w:rFonts w:ascii="Arial" w:hAnsi="Arial"/>
                <w:i/>
                <w:sz w:val="18"/>
              </w:rPr>
              <w:t>absoluteFrequencySSB</w:t>
            </w:r>
            <w:r w:rsidRPr="00860A07">
              <w:rPr>
                <w:rFonts w:ascii="Arial" w:hAnsi="Arial"/>
                <w:sz w:val="18"/>
              </w:rPr>
              <w:t>) but no SMTC configuration is provided for the SCell being activated, the SSB transmission periodicity is assumed to be 5ms and T</w:t>
            </w:r>
            <w:r w:rsidRPr="00860A07">
              <w:rPr>
                <w:rFonts w:ascii="Arial" w:hAnsi="Arial"/>
                <w:sz w:val="18"/>
                <w:vertAlign w:val="subscript"/>
              </w:rPr>
              <w:t>SMTC duration</w:t>
            </w:r>
            <w:r w:rsidRPr="00860A07">
              <w:rPr>
                <w:rFonts w:ascii="Arial" w:hAnsi="Arial"/>
                <w:sz w:val="18"/>
              </w:rPr>
              <w:t xml:space="preserve"> for the SCell being activated is x ms, where x = the number of consecutive subframes containing all SSBs in one SSB burst transmitted by the SCell being activated. If no SSB configuration (</w:t>
            </w:r>
            <w:r w:rsidRPr="00860A07">
              <w:rPr>
                <w:rFonts w:ascii="Arial" w:hAnsi="Arial"/>
                <w:i/>
                <w:sz w:val="18"/>
              </w:rPr>
              <w:t>absoluteFrequencySSB</w:t>
            </w:r>
            <w:r w:rsidRPr="00860A07">
              <w:rPr>
                <w:rFonts w:ascii="Arial" w:hAnsi="Arial"/>
                <w:sz w:val="18"/>
              </w:rPr>
              <w:t>) nor SMTC configuration is provided for the SCell being activated, T</w:t>
            </w:r>
            <w:r w:rsidRPr="00860A07">
              <w:rPr>
                <w:rFonts w:ascii="Arial" w:hAnsi="Arial"/>
                <w:sz w:val="18"/>
                <w:vertAlign w:val="subscript"/>
              </w:rPr>
              <w:t>SMTC duration</w:t>
            </w:r>
            <w:r w:rsidRPr="00860A07">
              <w:rPr>
                <w:rFonts w:ascii="Arial" w:hAnsi="Arial"/>
                <w:sz w:val="18"/>
              </w:rPr>
              <w:t xml:space="preserve"> for the SCell being activated is 0ms</w:t>
            </w:r>
            <w:r w:rsidRPr="00860A07">
              <w:rPr>
                <w:rFonts w:ascii="Arial" w:hAnsi="Arial"/>
                <w:sz w:val="18"/>
                <w:lang w:eastAsia="ko-KR"/>
              </w:rPr>
              <w:t>;</w:t>
            </w:r>
          </w:p>
          <w:p w14:paraId="04C6AFBB" w14:textId="18769923" w:rsidR="006B3C3F" w:rsidRDefault="006B3C3F" w:rsidP="006B3C3F">
            <w:pPr>
              <w:pStyle w:val="TAN"/>
            </w:pPr>
            <w:r w:rsidRPr="00860A07">
              <w:rPr>
                <w:lang w:eastAsia="ko-KR"/>
              </w:rPr>
              <w:tab/>
            </w:r>
            <w:r w:rsidRPr="00860A07">
              <w:rPr>
                <w:rFonts w:eastAsia="MS Mincho"/>
                <w:lang w:eastAsia="ko-KR"/>
              </w:rPr>
              <w:t xml:space="preserve">- the </w:t>
            </w:r>
            <w:r w:rsidRPr="00860A07">
              <w:rPr>
                <w:lang w:eastAsia="ko-KR"/>
              </w:rPr>
              <w:t xml:space="preserve">longest SMTC duration </w:t>
            </w:r>
            <w:r w:rsidRPr="00860A07">
              <w:t xml:space="preserve">among all </w:t>
            </w:r>
            <w:r w:rsidRPr="00860A07">
              <w:rPr>
                <w:rFonts w:eastAsia="MS Mincho"/>
                <w:lang w:eastAsia="ko-KR"/>
              </w:rPr>
              <w:t xml:space="preserve">active </w:t>
            </w:r>
            <w:r w:rsidRPr="00860A07">
              <w:t>serving cells in the same band when one SCell is deactivated.</w:t>
            </w:r>
          </w:p>
          <w:p w14:paraId="584AC81C" w14:textId="65FBB7CA" w:rsidR="00977C68" w:rsidRPr="009C5807" w:rsidRDefault="007E50E0" w:rsidP="007E50E0">
            <w:pPr>
              <w:pStyle w:val="TAN"/>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46450CDD" w:rsidR="00253D0B" w:rsidRPr="001F0749" w:rsidRDefault="00253D0B" w:rsidP="00253D0B">
      <w:r w:rsidRPr="001F0749">
        <w:t>The interruption requirements in Table 8.2.2.2.3-1 are not applicable when a UE is configured with NCSG</w:t>
      </w:r>
      <w:r w:rsidR="00A85603">
        <w:t xml:space="preserve"> in the same frequency range as the </w:t>
      </w:r>
      <w:r w:rsidR="008028C0">
        <w:rPr>
          <w:rFonts w:eastAsia="SimSun" w:hint="eastAsia"/>
          <w:lang w:val="en-US" w:eastAsia="zh-CN"/>
        </w:rPr>
        <w:t xml:space="preserve">deactivated </w:t>
      </w:r>
      <w:r w:rsidR="00A85603">
        <w:t>SCell</w:t>
      </w:r>
      <w:r w:rsidRPr="001F0749">
        <w:rPr>
          <w:iCs/>
        </w:rPr>
        <w:t xml:space="preserve"> unless the SMTC on the deactivated SCC is fully non-overlapped with NCSG.</w:t>
      </w:r>
    </w:p>
    <w:p w14:paraId="567D2D2D" w14:textId="77777777" w:rsidR="00253D0B" w:rsidRDefault="00253D0B" w:rsidP="00253D0B"/>
    <w:p w14:paraId="2262BC47" w14:textId="7B76E935"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00ED4E61">
        <w:t>SC</w:t>
      </w:r>
      <w:r w:rsidR="00ED4E61">
        <w:rPr>
          <w:rFonts w:eastAsia="SimSun" w:hint="eastAsia"/>
          <w:lang w:val="en-US" w:eastAsia="zh-CN"/>
        </w:rPr>
        <w:t>C</w:t>
      </w:r>
      <w:r w:rsidR="0023526B">
        <w:t xml:space="preserve"> </w:t>
      </w:r>
      <w:r w:rsidRPr="00F37389">
        <w:t>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047E26"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047E26"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047E26"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047E26"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rPr>
      </w:pPr>
      <w:r w:rsidRPr="009C5807">
        <w:rPr>
          <w:lang w:val="en-US"/>
        </w:rPr>
        <w:t>For a UE with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rPr>
      </w:pPr>
      <w:r w:rsidRPr="009C5807">
        <w:rPr>
          <w:lang w:val="en-US"/>
        </w:rPr>
        <w:t>For a UE with per-UE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4D261309" w:rsidR="00D26657" w:rsidRPr="00D26657" w:rsidRDefault="00555531" w:rsidP="00143341">
      <w:pPr>
        <w:rPr>
          <w:rFonts w:eastAsia="Malgun Gothic"/>
        </w:rPr>
      </w:pPr>
      <w:r w:rsidRPr="00D26657">
        <w:rPr>
          <w:rFonts w:eastAsia="Malgun Gothic"/>
          <w:lang w:eastAsia="zh-CN"/>
        </w:rPr>
        <w:t>When 1 SRS symbol is configured in a slot for SRS antenna switching, the interruption requirement in Table 8.2.2.2.16-1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704F3BB"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w:t>
      </w:r>
      <w:r w:rsidR="00555531" w:rsidRPr="001A050E">
        <w:rPr>
          <w:rFonts w:ascii="Arial" w:eastAsia="Malgun Gothic" w:hAnsi="Arial"/>
          <w:b/>
        </w:rPr>
        <w:t>Interruption length in symbols</w:t>
      </w:r>
      <w:r w:rsidR="00555531" w:rsidRPr="00222E99">
        <w:rPr>
          <w:rFonts w:ascii="Arial" w:eastAsia="Malgun Gothic" w:hAnsi="Arial"/>
          <w:b/>
        </w:rPr>
        <w:t xml:space="preserve"> of victim CC</w:t>
      </w:r>
      <w:r w:rsidR="00555531" w:rsidRPr="001A050E">
        <w:rPr>
          <w:rFonts w:ascii="Arial" w:eastAsia="Malgun Gothic" w:hAnsi="Arial"/>
          <w:b/>
        </w:rPr>
        <w:t xml:space="preserve">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5BEE4FDA"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w:t>
      </w:r>
      <w:r w:rsidR="00555531">
        <w:rPr>
          <w:rFonts w:ascii="Arial" w:eastAsia="Malgun Gothic" w:hAnsi="Arial"/>
          <w:b/>
        </w:rPr>
        <w:t>Void</w:t>
      </w:r>
    </w:p>
    <w:p w14:paraId="0A0AFCFF" w14:textId="77777777" w:rsidR="00555531" w:rsidRPr="00D26657" w:rsidRDefault="00555531" w:rsidP="00D26657">
      <w:pPr>
        <w:overflowPunct/>
        <w:autoSpaceDE/>
        <w:autoSpaceDN/>
        <w:adjustRightInd/>
        <w:textAlignment w:val="auto"/>
        <w:rPr>
          <w:rFonts w:eastAsia="Malgun Gothic"/>
          <w:lang w:eastAsia="x-none"/>
        </w:rPr>
      </w:pPr>
    </w:p>
    <w:p w14:paraId="25020AAE" w14:textId="7483072E"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w:t>
      </w:r>
      <w:r w:rsidR="00734BFD" w:rsidRPr="001A050E">
        <w:rPr>
          <w:rFonts w:ascii="Arial" w:eastAsia="Malgun Gothic" w:hAnsi="Arial"/>
          <w:b/>
        </w:rPr>
        <w:t>Interruption length in slots</w:t>
      </w:r>
      <w:r w:rsidR="00734BFD" w:rsidRPr="00222E99">
        <w:rPr>
          <w:rFonts w:ascii="Arial" w:eastAsia="Malgun Gothic" w:hAnsi="Arial"/>
          <w:b/>
        </w:rPr>
        <w:t xml:space="preserve"> of victim CC</w:t>
      </w:r>
      <w:r w:rsidR="00734BFD" w:rsidRPr="001A050E">
        <w:rPr>
          <w:rFonts w:ascii="Arial" w:eastAsia="Malgun Gothic" w:hAnsi="Arial"/>
          <w:b/>
        </w:rPr>
        <w:t xml:space="preserve">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5421811B" w:rsidR="00C8622E" w:rsidRPr="00C16371" w:rsidRDefault="00DD3DDB" w:rsidP="00231798">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DAC76A2" w:rsidR="00C408EB" w:rsidRPr="00C16371" w:rsidRDefault="00DD3DDB" w:rsidP="00C408E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0B2E6A74" w:rsidR="007B166B" w:rsidRPr="00C16371" w:rsidRDefault="00591941" w:rsidP="00F36ADA">
      <w:pPr>
        <w:pStyle w:val="B2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0D060408" w:rsidR="00A71BCB" w:rsidRPr="00C16371" w:rsidRDefault="00591941" w:rsidP="00A71BCB">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1EB06AC9" w:rsidR="006D3F36" w:rsidRPr="006D3F36" w:rsidRDefault="00591941" w:rsidP="00533797">
      <w:pPr>
        <w:pStyle w:val="B30"/>
        <w:rPr>
          <w:lang w:val="en-US"/>
        </w:rPr>
      </w:pPr>
      <w:r w:rsidRPr="0060034E">
        <w:t>-</w:t>
      </w:r>
      <w:r w:rsidRPr="0060034E">
        <w:tab/>
      </w:r>
      <w:r w:rsidRPr="0060034E">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42CA505C" w:rsidR="000D0179" w:rsidRPr="00C16371" w:rsidRDefault="00591941" w:rsidP="000D0179">
      <w:pPr>
        <w:pStyle w:val="B30"/>
        <w:rPr>
          <w:lang w:val="en-US"/>
        </w:rPr>
      </w:pPr>
      <w:r w:rsidRPr="0060034E">
        <w:rPr>
          <w:lang w:val="en-US"/>
        </w:rPr>
        <w:t>-</w:t>
      </w:r>
      <w:r w:rsidRPr="0060034E">
        <w:rPr>
          <w:lang w:val="en-US"/>
        </w:rPr>
        <w:tab/>
        <w:t xml:space="preserve">SCell to be activated is known and belongs to FR1, if the measurement period of the SCell being activated is </w:t>
      </w:r>
      <w:r w:rsidRPr="0060034E">
        <w:t>equal to or smaller</w:t>
      </w:r>
      <w:r w:rsidRPr="0060034E">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7CD93ACE"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34B1F742"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28BA818C" w:rsidR="006A65D1" w:rsidRPr="009C5807" w:rsidRDefault="00B34C19">
      <w:pPr>
        <w:pStyle w:val="B30"/>
      </w:pPr>
      <w:r>
        <w:t>-</w:t>
      </w:r>
      <w:r>
        <w:tab/>
        <w:t>SSB is in the same half-frame on the SCell and the FR2 active serving cell.</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69DAE359" w14:textId="77777777" w:rsidR="004477BF" w:rsidRPr="009C5807" w:rsidRDefault="004477BF" w:rsidP="004477BF">
      <w:pPr>
        <w:pStyle w:val="B20"/>
      </w:pPr>
      <w:r>
        <w:tab/>
      </w:r>
      <w:r w:rsidRPr="009C5807">
        <w:t>If the target SCell is known to UE and semi-persistent CSI-RS is used for CSI reporting, then T</w:t>
      </w:r>
      <w:r w:rsidRPr="009C5807">
        <w:rPr>
          <w:vertAlign w:val="subscript"/>
        </w:rPr>
        <w:t>activation_time</w:t>
      </w:r>
      <w:r w:rsidRPr="009C5807">
        <w:t xml:space="preserve"> is:</w:t>
      </w:r>
    </w:p>
    <w:p w14:paraId="0D50C598" w14:textId="77777777" w:rsidR="004477BF" w:rsidRDefault="004477BF" w:rsidP="004477BF">
      <w:pPr>
        <w:pStyle w:val="B30"/>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w:t>
      </w:r>
      <w:r>
        <w:t>:</w:t>
      </w:r>
    </w:p>
    <w:p w14:paraId="6EB92026" w14:textId="6679AC5E" w:rsidR="004477BF" w:rsidRDefault="004477BF" w:rsidP="004477BF">
      <w:pPr>
        <w:pStyle w:val="B30"/>
        <w:ind w:left="1418"/>
      </w:pPr>
      <w:r w:rsidRPr="00885F53">
        <w:t>-</w:t>
      </w:r>
      <w:r w:rsidRPr="00885F53">
        <w:tab/>
        <w:t>UE receives the SCell activation command, semi-persistent CSI-RS activation command and TCI state activation command at the same time</w:t>
      </w:r>
      <w:r>
        <w:t>, or</w:t>
      </w:r>
    </w:p>
    <w:p w14:paraId="4F133A08" w14:textId="77777777" w:rsidR="004477BF" w:rsidRDefault="004477BF" w:rsidP="004477BF">
      <w:pPr>
        <w:pStyle w:val="B30"/>
        <w:ind w:left="1418"/>
      </w:pPr>
      <w:r w:rsidRPr="008D0EF7">
        <w:t>-</w:t>
      </w:r>
      <w:r w:rsidRPr="008D0EF7">
        <w:tab/>
        <w:t>Provided this is the initial activation after SCell addition, and</w:t>
      </w:r>
    </w:p>
    <w:p w14:paraId="2FA611DC" w14:textId="77777777" w:rsidR="004477BF" w:rsidRPr="00885F53" w:rsidRDefault="004477BF" w:rsidP="004477BF">
      <w:pPr>
        <w:pStyle w:val="B30"/>
        <w:ind w:left="1701" w:hanging="283"/>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885F53">
        <w:t>.</w:t>
      </w:r>
    </w:p>
    <w:p w14:paraId="1107ED4E" w14:textId="77777777" w:rsidR="004477BF" w:rsidRPr="009C5807" w:rsidRDefault="004477BF" w:rsidP="004477BF">
      <w:pPr>
        <w:pStyle w:val="B20"/>
      </w:pPr>
      <w:r>
        <w:tab/>
      </w:r>
      <w:r w:rsidRPr="009C5807">
        <w:t>If the target SCell is known to UE and periodic CSI-RS is used for CSI reporting, then T</w:t>
      </w:r>
      <w:r w:rsidRPr="009C5807">
        <w:rPr>
          <w:vertAlign w:val="subscript"/>
        </w:rPr>
        <w:t>activation_time</w:t>
      </w:r>
      <w:r w:rsidRPr="009C5807">
        <w:t xml:space="preserve"> is:</w:t>
      </w:r>
    </w:p>
    <w:p w14:paraId="78278EA4" w14:textId="77777777" w:rsidR="004477BF" w:rsidRDefault="004477BF" w:rsidP="004477BF">
      <w:pPr>
        <w:pStyle w:val="B30"/>
      </w:pPr>
      <w:r w:rsidRPr="009C5807">
        <w:t>-</w:t>
      </w:r>
      <w:r w:rsidRPr="009C5807">
        <w:tab/>
        <w:t>max(T</w:t>
      </w:r>
      <w:r w:rsidRPr="009C5807">
        <w:rPr>
          <w:vertAlign w:val="subscript"/>
        </w:rPr>
        <w:t>uncertainty_MAC</w:t>
      </w:r>
      <w:r w:rsidRPr="009C5807">
        <w:t xml:space="preserve"> + 5ms + T</w:t>
      </w:r>
      <w:r w:rsidRPr="009C5807">
        <w:rPr>
          <w:vertAlign w:val="subscript"/>
        </w:rPr>
        <w:t>FineTiming</w:t>
      </w:r>
      <w:r w:rsidRPr="009C5807">
        <w:t>, T</w:t>
      </w:r>
      <w:r w:rsidRPr="009C5807">
        <w:rPr>
          <w:vertAlign w:val="subscript"/>
        </w:rPr>
        <w:t>uncertainty_RRC</w:t>
      </w:r>
      <w:r w:rsidRPr="009C5807">
        <w:t xml:space="preserve"> + T</w:t>
      </w:r>
      <w:r w:rsidRPr="009C5807">
        <w:rPr>
          <w:vertAlign w:val="subscript"/>
        </w:rPr>
        <w:t>RRC_delay</w:t>
      </w:r>
      <w:r w:rsidRPr="009C5807">
        <w:t>-T</w:t>
      </w:r>
      <w:r w:rsidRPr="009C5807">
        <w:rPr>
          <w:vertAlign w:val="subscript"/>
        </w:rPr>
        <w:t>HARQ</w:t>
      </w:r>
      <w:r w:rsidRPr="009C5807">
        <w:t>), where T</w:t>
      </w:r>
      <w:r w:rsidRPr="009C5807">
        <w:rPr>
          <w:vertAlign w:val="subscript"/>
        </w:rPr>
        <w:t>uncertainty_MAC</w:t>
      </w:r>
      <w:r w:rsidRPr="009C5807">
        <w:t>=0 if</w:t>
      </w:r>
      <w:r>
        <w:t>:</w:t>
      </w:r>
      <w:r w:rsidRPr="009C5807">
        <w:t xml:space="preserve"> </w:t>
      </w:r>
    </w:p>
    <w:p w14:paraId="20982A75" w14:textId="77777777" w:rsidR="004477BF" w:rsidRDefault="004477BF" w:rsidP="004477BF">
      <w:pPr>
        <w:pStyle w:val="B30"/>
        <w:ind w:left="1418"/>
      </w:pPr>
      <w:r w:rsidRPr="009C5807">
        <w:t>-</w:t>
      </w:r>
      <w:r w:rsidRPr="009C5807">
        <w:tab/>
        <w:t>UE receives the SCell activation command and TCI state activation commands at the same time</w:t>
      </w:r>
      <w:r>
        <w:t>, or</w:t>
      </w:r>
    </w:p>
    <w:p w14:paraId="08A18E2B" w14:textId="77777777" w:rsidR="004477BF" w:rsidRDefault="004477BF" w:rsidP="004477BF">
      <w:pPr>
        <w:pStyle w:val="B30"/>
        <w:ind w:left="1418"/>
      </w:pPr>
      <w:r w:rsidRPr="008D0EF7">
        <w:t>-</w:t>
      </w:r>
      <w:r w:rsidRPr="008D0EF7">
        <w:tab/>
        <w:t>Provided this is the initial activation after SCell addition, and</w:t>
      </w:r>
    </w:p>
    <w:p w14:paraId="5D5AF01B" w14:textId="38D7BBEC" w:rsidR="002A25EE" w:rsidRPr="009C5807" w:rsidRDefault="004477BF" w:rsidP="004477BF">
      <w:pPr>
        <w:pStyle w:val="B30"/>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9C5807">
        <w:t>.</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9C5807" w:rsidRDefault="0041081A" w:rsidP="0041081A">
      <w:pPr>
        <w:pStyle w:val="NO"/>
      </w:pPr>
      <w:r w:rsidRPr="009C5807">
        <w:rPr>
          <w:lang w:val="en-US"/>
        </w:rPr>
        <w:t>Note:</w:t>
      </w:r>
      <w:r w:rsidRPr="009C5807">
        <w:rPr>
          <w:lang w:eastAsia="ko-KR"/>
        </w:rPr>
        <w:tab/>
      </w:r>
      <w:r w:rsidRPr="009C5807">
        <w:rPr>
          <w:i/>
          <w:lang w:val="en-US"/>
        </w:rPr>
        <w:t>T</w:t>
      </w:r>
      <w:r w:rsidRPr="009C5807">
        <w:rPr>
          <w:i/>
          <w:vertAlign w:val="subscript"/>
          <w:lang w:val="en-US"/>
        </w:rPr>
        <w:t>1</w:t>
      </w:r>
      <w:r w:rsidRPr="009C5807">
        <w:rPr>
          <w:lang w:val="en-US"/>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24297E79" w14:textId="1169B58B" w:rsidR="00F11201" w:rsidRPr="00491DEB" w:rsidRDefault="00F11201" w:rsidP="00F11201">
      <w:pPr>
        <w:pStyle w:val="B20"/>
        <w:rPr>
          <w:vertAlign w:val="subscript"/>
        </w:rPr>
      </w:pPr>
      <w:r w:rsidRPr="00491DEB">
        <w:t>-</w:t>
      </w:r>
      <w:r w:rsidRPr="00491DEB">
        <w:tab/>
        <w:t>T</w:t>
      </w:r>
      <w:r w:rsidRPr="00491DEB">
        <w:rPr>
          <w:vertAlign w:val="subscript"/>
        </w:rPr>
        <w:t>FirstSSB</w:t>
      </w:r>
      <w:r w:rsidRPr="00491DEB">
        <w:t>+ 5ms, if the measurement period of the SCell being activated is equal to or smaller than 2400ms.</w:t>
      </w:r>
    </w:p>
    <w:p w14:paraId="34E84C54" w14:textId="30E23773" w:rsidR="0041081A" w:rsidRDefault="00F11201" w:rsidP="00F11201">
      <w:pPr>
        <w:pStyle w:val="B20"/>
      </w:pPr>
      <w:r w:rsidRPr="00491DEB">
        <w:t>-</w:t>
      </w:r>
      <w:r w:rsidRPr="00491DEB">
        <w:tab/>
        <w:t>T</w:t>
      </w:r>
      <w:r w:rsidRPr="00491DEB">
        <w:rPr>
          <w:vertAlign w:val="subscript"/>
        </w:rPr>
        <w:t>FirstSSB_MAX</w:t>
      </w:r>
      <w:r w:rsidRPr="00491DEB">
        <w:t xml:space="preserve"> + T</w:t>
      </w:r>
      <w:r w:rsidRPr="00491DEB">
        <w:rPr>
          <w:vertAlign w:val="subscript"/>
        </w:rPr>
        <w:t>rs</w:t>
      </w:r>
      <w:r w:rsidRPr="00491DEB" w:rsidDel="000B0D6A">
        <w:t xml:space="preserve"> </w:t>
      </w:r>
      <w:r w:rsidRPr="00491DEB">
        <w:t>+ 5ms, if</w:t>
      </w:r>
      <w:r w:rsidRPr="00491DEB">
        <w:rPr>
          <w:szCs w:val="24"/>
        </w:rPr>
        <w:t xml:space="preserve"> </w:t>
      </w:r>
      <w:r w:rsidRPr="00491DEB">
        <w:t>measurement period of the SCell being activated is larger than 2400ms.</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0C9F1BAC" w14:textId="59B5EB94" w:rsidR="00F11201" w:rsidRPr="00491DEB" w:rsidRDefault="00F11201" w:rsidP="00F11201">
      <w:pPr>
        <w:pStyle w:val="B20"/>
      </w:pPr>
      <w:r w:rsidRPr="00491DEB">
        <w:tab/>
        <w:t>If the SCell is known and belongs to FR1 and the measurement period of the SCell being activated is equal to or smaller than 2400ms, T</w:t>
      </w:r>
      <w:r w:rsidRPr="00491DEB">
        <w:rPr>
          <w:vertAlign w:val="subscript"/>
        </w:rPr>
        <w:t>activation_time_multiple_scells</w:t>
      </w:r>
      <w:r w:rsidRPr="00491DEB">
        <w:t xml:space="preserve"> is:</w:t>
      </w:r>
    </w:p>
    <w:p w14:paraId="5DE8EAE6" w14:textId="3DC05408" w:rsidR="00615BF3" w:rsidRPr="009C5807" w:rsidRDefault="00F11201" w:rsidP="00F11201">
      <w:pPr>
        <w:pStyle w:val="B30"/>
        <w:rPr>
          <w:lang w:val="en-US"/>
        </w:rPr>
      </w:pPr>
      <w:r w:rsidRPr="00491DEB">
        <w:t>-</w:t>
      </w:r>
      <w:r w:rsidRPr="00491DEB">
        <w:tab/>
      </w:r>
      <w:r w:rsidRPr="00491DEB">
        <w:rPr>
          <w:lang w:val="en-US"/>
        </w:rPr>
        <w:t>T</w:t>
      </w:r>
      <w:r w:rsidRPr="00491DEB">
        <w:rPr>
          <w:vertAlign w:val="subscript"/>
          <w:lang w:val="en-US"/>
        </w:rPr>
        <w:t>FirstSSB_MAX_multiple_scells</w:t>
      </w:r>
      <w:r w:rsidRPr="00491DEB">
        <w:rPr>
          <w:lang w:val="en-US"/>
        </w:rPr>
        <w:t xml:space="preserve"> + T</w:t>
      </w:r>
      <w:r w:rsidRPr="00491DEB">
        <w:rPr>
          <w:vertAlign w:val="subscript"/>
          <w:lang w:val="en-US"/>
        </w:rPr>
        <w:t>rs</w:t>
      </w:r>
      <w:r w:rsidRPr="00491DEB">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2B56BDF5" w:rsidR="00615BF3" w:rsidRPr="009C5807" w:rsidRDefault="00F11201" w:rsidP="00971C5E">
      <w:pPr>
        <w:pStyle w:val="B20"/>
      </w:pPr>
      <w:r w:rsidRPr="00491DEB">
        <w:tab/>
        <w:t>If the SCell is known and belongs to FR1 and the measurement period of the SCell being activated is larger than 2400ms, T</w:t>
      </w:r>
      <w:r w:rsidRPr="00491DEB">
        <w:rPr>
          <w:vertAlign w:val="subscript"/>
        </w:rPr>
        <w:t>activation_time_multiple_scells</w:t>
      </w:r>
      <w:r w:rsidRPr="00491DEB">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177EBF22" w14:textId="77777777" w:rsidR="004477BF" w:rsidRDefault="004477BF" w:rsidP="004477BF">
      <w:pPr>
        <w:pStyle w:val="B30"/>
        <w:rPr>
          <w:lang w:val="en-US"/>
        </w:rPr>
      </w:pPr>
      <w:r w:rsidRPr="008275E7">
        <w:t>-</w:t>
      </w:r>
      <w:r w:rsidRPr="008275E7">
        <w:tab/>
        <w:t>3 ms + max(T</w:t>
      </w:r>
      <w:r w:rsidRPr="008275E7">
        <w:rPr>
          <w:vertAlign w:val="subscript"/>
        </w:rPr>
        <w:t>uncertainty_MAC_multiple_scells</w:t>
      </w:r>
      <w:r w:rsidRPr="008275E7">
        <w:t xml:space="preserve"> +T</w:t>
      </w:r>
      <w:r w:rsidRPr="008275E7">
        <w:rPr>
          <w:vertAlign w:val="subscript"/>
        </w:rPr>
        <w:t>FineTiming</w:t>
      </w:r>
      <w:r w:rsidRPr="008275E7">
        <w:t xml:space="preserve"> + 2ms, T</w:t>
      </w:r>
      <w:r w:rsidRPr="008275E7">
        <w:rPr>
          <w:vertAlign w:val="subscript"/>
        </w:rPr>
        <w:t>uncertainty_SP_multiple_scells</w:t>
      </w:r>
      <w:r w:rsidRPr="008275E7">
        <w:t>)</w:t>
      </w:r>
      <w:r w:rsidRPr="008275E7">
        <w:rPr>
          <w:lang w:val="en-US"/>
        </w:rPr>
        <w:t>, if on the same band UE also has at least one parallel to-be-activated SCell which is FR2 known SCell. T</w:t>
      </w:r>
      <w:r w:rsidRPr="008275E7">
        <w:rPr>
          <w:vertAlign w:val="subscript"/>
          <w:lang w:val="en-US"/>
        </w:rPr>
        <w:t>uncertainty_MAC</w:t>
      </w:r>
      <w:r w:rsidRPr="008275E7">
        <w:rPr>
          <w:vertAlign w:val="subscript"/>
        </w:rPr>
        <w:t>_multiple_scells</w:t>
      </w:r>
      <w:r w:rsidRPr="008275E7">
        <w:rPr>
          <w:lang w:val="en-US"/>
        </w:rPr>
        <w:t xml:space="preserve"> =0 </w:t>
      </w:r>
      <w:r w:rsidRPr="008275E7">
        <w:t>and T</w:t>
      </w:r>
      <w:r w:rsidRPr="008275E7">
        <w:rPr>
          <w:vertAlign w:val="subscript"/>
        </w:rPr>
        <w:t>uncertainty_SP_multiple_scells</w:t>
      </w:r>
      <w:r w:rsidRPr="008275E7">
        <w:t xml:space="preserve"> =0 </w:t>
      </w:r>
      <w:r w:rsidRPr="008275E7">
        <w:rPr>
          <w:lang w:val="en-US"/>
        </w:rPr>
        <w:t>if</w:t>
      </w:r>
      <w:r>
        <w:rPr>
          <w:lang w:val="en-US"/>
        </w:rPr>
        <w:t>:</w:t>
      </w:r>
      <w:r w:rsidRPr="008275E7">
        <w:rPr>
          <w:lang w:val="en-US"/>
        </w:rPr>
        <w:t xml:space="preserve"> </w:t>
      </w:r>
    </w:p>
    <w:p w14:paraId="74774381" w14:textId="77777777" w:rsidR="004477BF" w:rsidRDefault="004477BF" w:rsidP="004477BF">
      <w:pPr>
        <w:pStyle w:val="B4"/>
        <w:rPr>
          <w:lang w:val="en-US"/>
        </w:rPr>
      </w:pPr>
      <w:r w:rsidRPr="008275E7">
        <w:t>-</w:t>
      </w:r>
      <w:r w:rsidRPr="008275E7">
        <w:tab/>
      </w:r>
      <w:r w:rsidRPr="008275E7">
        <w:rPr>
          <w:lang w:val="en-US"/>
        </w:rPr>
        <w:t>UE receives the SCell activation command</w:t>
      </w:r>
      <w:r w:rsidRPr="008275E7">
        <w:t>, semi-persistent CSI-RS activation command</w:t>
      </w:r>
      <w:r w:rsidRPr="008275E7">
        <w:rPr>
          <w:lang w:val="en-US"/>
        </w:rPr>
        <w:t xml:space="preserve"> and TCI state activation commands at the same time</w:t>
      </w:r>
      <w:r>
        <w:rPr>
          <w:lang w:val="en-US"/>
        </w:rPr>
        <w:t>, or</w:t>
      </w:r>
    </w:p>
    <w:p w14:paraId="1E65A8FF" w14:textId="77777777" w:rsidR="004477BF" w:rsidRDefault="004477BF" w:rsidP="004477BF">
      <w:pPr>
        <w:pStyle w:val="B4"/>
      </w:pPr>
      <w:r w:rsidRPr="008D0EF7">
        <w:t>-</w:t>
      </w:r>
      <w:r w:rsidRPr="008D0EF7">
        <w:tab/>
        <w:t>Provided this is the initial activation after SCell addition, and</w:t>
      </w:r>
    </w:p>
    <w:p w14:paraId="29B7E256" w14:textId="3D10FF4D" w:rsidR="00571685" w:rsidRPr="009C5807" w:rsidRDefault="004477BF" w:rsidP="004477BF">
      <w:pPr>
        <w:pStyle w:val="B5"/>
        <w:rPr>
          <w:lang w:val="en-US"/>
        </w:rPr>
      </w:pPr>
      <w:r w:rsidRPr="008275E7">
        <w:t>-</w:t>
      </w:r>
      <w:r w:rsidRPr="008275E7">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8275E7">
        <w:rPr>
          <w:lang w:val="en-US"/>
        </w:rPr>
        <w:t>.</w:t>
      </w:r>
    </w:p>
    <w:p w14:paraId="0564DF6C" w14:textId="77777777" w:rsidR="004477BF" w:rsidRPr="008275E7" w:rsidRDefault="004477BF" w:rsidP="004477BF">
      <w:pPr>
        <w:pStyle w:val="B20"/>
      </w:pPr>
      <w:r w:rsidRPr="008275E7">
        <w:tab/>
        <w:t xml:space="preserve">If the target SCell is unknown to UE and periodic CSI-RS is used for CSI reporting, </w:t>
      </w:r>
      <w:r w:rsidRPr="008275E7">
        <w:rPr>
          <w:rFonts w:eastAsia="Calibri"/>
        </w:rPr>
        <w:t xml:space="preserve">provided that the side condition </w:t>
      </w:r>
      <w:r w:rsidRPr="008275E7">
        <w:rPr>
          <w:rFonts w:cs="v4.2.0"/>
        </w:rPr>
        <w:t xml:space="preserve">Ês/Iot </w:t>
      </w:r>
      <w:r w:rsidRPr="008275E7">
        <w:rPr>
          <w:rFonts w:hint="eastAsia"/>
        </w:rPr>
        <w:t>≥</w:t>
      </w:r>
      <w:r w:rsidRPr="008275E7">
        <w:t xml:space="preserve"> </w:t>
      </w:r>
      <w:r w:rsidRPr="008275E7">
        <w:rPr>
          <w:rFonts w:cs="v4.2.0"/>
        </w:rPr>
        <w:t>-2dB is fulfilled,</w:t>
      </w:r>
      <w:r w:rsidRPr="008275E7">
        <w:t xml:space="preserve"> then T</w:t>
      </w:r>
      <w:r w:rsidRPr="008275E7">
        <w:rPr>
          <w:vertAlign w:val="subscript"/>
        </w:rPr>
        <w:t>activation_time_multiple_scells</w:t>
      </w:r>
      <w:r w:rsidRPr="008275E7">
        <w:t xml:space="preserve"> is:</w:t>
      </w:r>
    </w:p>
    <w:p w14:paraId="09DBE15E" w14:textId="77777777" w:rsidR="004477BF" w:rsidRDefault="004477BF" w:rsidP="004477BF">
      <w:pPr>
        <w:pStyle w:val="B30"/>
        <w:rPr>
          <w:lang w:val="en-US"/>
        </w:rPr>
      </w:pPr>
      <w:r w:rsidRPr="008275E7">
        <w:t>-</w:t>
      </w:r>
      <w:r w:rsidRPr="008275E7">
        <w:tab/>
      </w:r>
      <w:r w:rsidRPr="008275E7">
        <w:rPr>
          <w:lang w:val="en-US"/>
        </w:rPr>
        <w:t>max(T</w:t>
      </w:r>
      <w:r w:rsidRPr="008275E7">
        <w:rPr>
          <w:vertAlign w:val="subscript"/>
          <w:lang w:val="en-US"/>
        </w:rPr>
        <w:t>uncertainty_MAC</w:t>
      </w:r>
      <w:r w:rsidRPr="008275E7">
        <w:rPr>
          <w:vertAlign w:val="subscript"/>
        </w:rPr>
        <w:t>_multiple_scells</w:t>
      </w:r>
      <w:r w:rsidRPr="008275E7">
        <w:rPr>
          <w:lang w:val="en-US"/>
        </w:rPr>
        <w:t xml:space="preserve"> + 5ms + T</w:t>
      </w:r>
      <w:r w:rsidRPr="008275E7">
        <w:rPr>
          <w:vertAlign w:val="subscript"/>
          <w:lang w:val="en-US"/>
        </w:rPr>
        <w:t>FineTiming</w:t>
      </w:r>
      <w:r w:rsidRPr="008275E7">
        <w:rPr>
          <w:lang w:val="en-US"/>
        </w:rPr>
        <w:t>, T</w:t>
      </w:r>
      <w:r w:rsidRPr="008275E7">
        <w:rPr>
          <w:vertAlign w:val="subscript"/>
          <w:lang w:val="en-US"/>
        </w:rPr>
        <w:t>uncertainty_RRC</w:t>
      </w:r>
      <w:r w:rsidRPr="008275E7">
        <w:rPr>
          <w:vertAlign w:val="subscript"/>
        </w:rPr>
        <w:t>_multiple_scells</w:t>
      </w:r>
      <w:r w:rsidRPr="008275E7">
        <w:rPr>
          <w:lang w:val="en-US"/>
        </w:rPr>
        <w:t xml:space="preserve"> + T</w:t>
      </w:r>
      <w:r w:rsidRPr="008275E7">
        <w:rPr>
          <w:vertAlign w:val="subscript"/>
          <w:lang w:val="en-US"/>
        </w:rPr>
        <w:t>RRC_delay</w:t>
      </w:r>
      <w:r w:rsidRPr="008275E7">
        <w:rPr>
          <w:lang w:val="en-US"/>
        </w:rPr>
        <w:t>-T</w:t>
      </w:r>
      <w:r w:rsidRPr="008275E7">
        <w:rPr>
          <w:vertAlign w:val="subscript"/>
          <w:lang w:val="en-US"/>
        </w:rPr>
        <w:t>HARQ</w:t>
      </w:r>
      <w:r w:rsidRPr="008275E7">
        <w:rPr>
          <w:lang w:val="en-US"/>
        </w:rPr>
        <w:t>), if on the same band UE also has at least one parallel to-be-activated SCell which is FR2 known SCell . T</w:t>
      </w:r>
      <w:r w:rsidRPr="008275E7">
        <w:rPr>
          <w:vertAlign w:val="subscript"/>
          <w:lang w:val="en-US"/>
        </w:rPr>
        <w:t>uncertainty_MAC</w:t>
      </w:r>
      <w:r w:rsidRPr="008275E7">
        <w:rPr>
          <w:vertAlign w:val="subscript"/>
        </w:rPr>
        <w:t>_multiple_scells</w:t>
      </w:r>
      <w:r w:rsidRPr="008275E7">
        <w:rPr>
          <w:lang w:val="en-US"/>
        </w:rPr>
        <w:t xml:space="preserve"> =0 if</w:t>
      </w:r>
      <w:r>
        <w:rPr>
          <w:lang w:val="en-US"/>
        </w:rPr>
        <w:t>:</w:t>
      </w:r>
      <w:r w:rsidRPr="008275E7">
        <w:rPr>
          <w:lang w:val="en-US"/>
        </w:rPr>
        <w:t xml:space="preserve"> </w:t>
      </w:r>
    </w:p>
    <w:p w14:paraId="5361904A" w14:textId="77777777" w:rsidR="004477BF" w:rsidRDefault="004477BF" w:rsidP="004477BF">
      <w:pPr>
        <w:pStyle w:val="B4"/>
        <w:rPr>
          <w:lang w:val="en-US"/>
        </w:rPr>
      </w:pPr>
      <w:r w:rsidRPr="008275E7">
        <w:t>-</w:t>
      </w:r>
      <w:r w:rsidRPr="008275E7">
        <w:tab/>
      </w:r>
      <w:r w:rsidRPr="008275E7">
        <w:rPr>
          <w:lang w:val="en-US"/>
        </w:rPr>
        <w:t>UE receives the SCell activation command and TCI state activation commands at the same time</w:t>
      </w:r>
      <w:r>
        <w:rPr>
          <w:lang w:val="en-US"/>
        </w:rPr>
        <w:t>, or</w:t>
      </w:r>
    </w:p>
    <w:p w14:paraId="60E9491D" w14:textId="77777777" w:rsidR="004477BF" w:rsidRDefault="004477BF" w:rsidP="004477BF">
      <w:pPr>
        <w:pStyle w:val="B4"/>
      </w:pPr>
      <w:r w:rsidRPr="008D0EF7">
        <w:t>-</w:t>
      </w:r>
      <w:r w:rsidRPr="008D0EF7">
        <w:tab/>
        <w:t>Provided this is the initial activation after SCell addition, and</w:t>
      </w:r>
    </w:p>
    <w:p w14:paraId="70A6BC64" w14:textId="77777777" w:rsidR="004477BF" w:rsidRPr="008275E7" w:rsidRDefault="004477BF" w:rsidP="004477BF">
      <w:pPr>
        <w:pStyle w:val="B5"/>
        <w:rPr>
          <w:lang w:val="en-US"/>
        </w:rPr>
      </w:pPr>
      <w:r w:rsidRPr="008275E7">
        <w:t>-</w:t>
      </w:r>
      <w:r w:rsidRPr="008275E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8275E7">
        <w:rPr>
          <w:lang w:val="en-US"/>
        </w:rPr>
        <w:t>.</w:t>
      </w:r>
    </w:p>
    <w:p w14:paraId="4B676357" w14:textId="1608A689" w:rsidR="007A76F6" w:rsidRPr="0076464A" w:rsidRDefault="0069069F" w:rsidP="007A76F6">
      <w:pPr>
        <w:pStyle w:val="B20"/>
      </w:pPr>
      <w:r>
        <w:rPr>
          <w:lang w:val="en-US"/>
        </w:rPr>
        <w:tab/>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rPr>
        <w:t>FR2 known cell</w:t>
      </w:r>
      <w:r>
        <w:rPr>
          <w:rFonts w:hint="eastAsia"/>
          <w:lang w:val="en-US" w:eastAsia="zh-CN"/>
        </w:rPr>
        <w:t xml:space="preserve"> on the same band</w:t>
      </w:r>
      <w:r>
        <w:rPr>
          <w:lang w:val="en-US"/>
        </w:rPr>
        <w:t>.</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2A6773B9"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5DCF4464"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DBDA924" w:rsidR="00F116B6" w:rsidRDefault="009C3C29" w:rsidP="009C3C29">
      <w:bookmarkStart w:id="61" w:name="_Hlk112273039"/>
      <w:bookmarkStart w:id="62" w:name="_Hlk112273125"/>
      <w:r w:rsidRPr="00C17787">
        <w:t xml:space="preserve">For unknown PUCCH SCell activation in FR2, </w:t>
      </w:r>
      <w:r w:rsidRPr="00C17787">
        <w:rPr>
          <w:bCs/>
          <w:lang w:val="en-US"/>
        </w:rPr>
        <w:t xml:space="preserve">the requirement only apply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For unknown PUCCH SCell activation in FR1, </w:t>
      </w:r>
      <w:r w:rsidRPr="00C17787">
        <w:rPr>
          <w:bCs/>
          <w:lang w:val="en-US"/>
        </w:rPr>
        <w:t xml:space="preserve">the requirement only applies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w:t>
      </w:r>
      <w:bookmarkStart w:id="63" w:name="_Hlk112273073"/>
      <w:r w:rsidRPr="00C17787">
        <w:rPr>
          <w:rFonts w:eastAsia="Yu Mincho"/>
          <w:bCs/>
          <w:lang w:val="en-US"/>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76A09D9" w14:textId="3A08B488" w:rsidR="003C6913" w:rsidRPr="00D311D6" w:rsidRDefault="003C6913" w:rsidP="00502111">
      <w:pPr>
        <w:pStyle w:val="B10"/>
        <w:rPr>
          <w:rFonts w:eastAsia="SimSun"/>
        </w:rPr>
      </w:pPr>
      <w:r>
        <w:rPr>
          <w:rFonts w:eastAsia="SimSun" w:hint="eastAsia"/>
        </w:rPr>
        <w:t>-</w:t>
      </w:r>
      <w:r>
        <w:rPr>
          <w:rFonts w:eastAsia="SimSun" w:hint="eastAsia"/>
        </w:rPr>
        <w:tab/>
      </w:r>
      <w:r>
        <w:rPr>
          <w:rFonts w:eastAsia="SimSun"/>
        </w:rPr>
        <w:t>If the to-be-activated FR2 PUCCH SCell is unknown, and there is no to-be-activated FR1 SCell which is counted in N1 as defined in 8.3.7</w:t>
      </w:r>
      <w:r>
        <w:rPr>
          <w:rFonts w:eastAsia="SimSun" w:hint="eastAsia"/>
        </w:rPr>
        <w:t>.</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49536C9" w14:textId="39C22337" w:rsidR="00334318" w:rsidRDefault="00334318" w:rsidP="00334318">
      <w:pPr>
        <w:rPr>
          <w:lang w:val="en-US"/>
        </w:rPr>
      </w:pPr>
      <w:r>
        <w:t>T</w:t>
      </w:r>
      <w:r>
        <w:rPr>
          <w:vertAlign w:val="subscript"/>
        </w:rPr>
        <w:t xml:space="preserve">delay_multiple_SCells_other_SCell   </w:t>
      </w:r>
      <w:r>
        <w:t xml:space="preserve">is the </w:t>
      </w:r>
      <w:r>
        <w:rPr>
          <w:lang w:val="en-US" w:eastAsia="zh-CN"/>
        </w:rPr>
        <w:t xml:space="preserve">SCell activation delay for other SCell when </w:t>
      </w:r>
      <w:r>
        <w:rPr>
          <w:rFonts w:hint="eastAsia"/>
          <w:lang w:val="en-US" w:eastAsia="zh-CN"/>
        </w:rPr>
        <w:t>PUCCH</w:t>
      </w:r>
      <w:r>
        <w:rPr>
          <w:lang w:val="en-US" w:eastAsia="zh-CN"/>
        </w:rPr>
        <w:t xml:space="preserve"> SCell is activated with multiple SCells</w:t>
      </w:r>
      <w:r>
        <w:t xml:space="preserve"> and is given by T</w:t>
      </w:r>
      <w:r>
        <w:rPr>
          <w:vertAlign w:val="subscript"/>
        </w:rPr>
        <w:t xml:space="preserve">activation_time_multiple_scells </w:t>
      </w:r>
      <w:r>
        <w:rPr>
          <w:lang w:val="en-US"/>
        </w:rPr>
        <w:t>+T</w:t>
      </w:r>
      <w:r>
        <w:rPr>
          <w:vertAlign w:val="subscript"/>
          <w:lang w:val="en-US"/>
        </w:rPr>
        <w:t>CSI_Reporting</w:t>
      </w:r>
      <w:r>
        <w:rPr>
          <w:lang w:val="en-US"/>
        </w:rPr>
        <w:t>.</w:t>
      </w:r>
    </w:p>
    <w:p w14:paraId="3B637E83" w14:textId="5CE28F10" w:rsidR="00334318" w:rsidRDefault="00334318" w:rsidP="00334318">
      <w:pPr>
        <w:pStyle w:val="EQ"/>
        <w:rPr>
          <w:vertAlign w:val="subscript"/>
          <w:lang w:val="en-US"/>
        </w:rPr>
      </w:pPr>
      <w:r>
        <w:tab/>
      </w:r>
    </w:p>
    <w:p w14:paraId="72F928A0" w14:textId="77777777" w:rsidR="00334318" w:rsidRDefault="00334318" w:rsidP="00334318">
      <w:pPr>
        <w:rPr>
          <w:lang w:val="en-US" w:eastAsia="zh-CN"/>
        </w:rPr>
      </w:pPr>
      <w:r>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7C12FE8F" w14:textId="7A9752DE" w:rsidR="00502111" w:rsidRPr="0091633E" w:rsidRDefault="00334318" w:rsidP="00334318">
      <w:pPr>
        <w:pStyle w:val="B10"/>
        <w:rPr>
          <w:rFonts w:eastAsia="SimSun"/>
        </w:rPr>
      </w:pPr>
      <w:r>
        <w:t xml:space="preserve">If UE has a Valid TA for </w:t>
      </w:r>
      <w:r>
        <w:rPr>
          <w:lang w:eastAsia="zh-CN"/>
        </w:rPr>
        <w:t>transmitting on</w:t>
      </w:r>
      <w:r>
        <w:t xml:space="preserve"> PUCCH SCell,</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7800CD24" w14:textId="2442457A" w:rsidR="00A92FB3" w:rsidRPr="002D78A1" w:rsidRDefault="00A92FB3" w:rsidP="00A92FB3">
      <w:pPr>
        <w:pStyle w:val="EQ"/>
        <w:rPr>
          <w:lang w:val="en-US" w:eastAsia="zh-CN"/>
        </w:rPr>
      </w:pPr>
      <w:r w:rsidRPr="009C3C29">
        <w:tab/>
      </w:r>
      <w:r w:rsidRPr="00C17787">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44475188" w14:textId="1A530ABB" w:rsidR="009C3C29" w:rsidRPr="00C17787" w:rsidRDefault="00334318" w:rsidP="00334318">
      <w:pPr>
        <w:pStyle w:val="B10"/>
        <w:rPr>
          <w:lang w:val="en-US"/>
        </w:rPr>
      </w:pPr>
      <w:r>
        <w:rPr>
          <w:lang w:val="en-US"/>
        </w:rPr>
        <w:t>If UE does not have valid TA for PUCCH SCell,</w:t>
      </w:r>
    </w:p>
    <w:p w14:paraId="7F0FA385" w14:textId="6F60DC16"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ECF79FA" w:rsidR="0091633E" w:rsidRPr="0091633E" w:rsidRDefault="00F06C9B" w:rsidP="00367AA4">
      <w:pPr>
        <w:pStyle w:val="B10"/>
        <w:rPr>
          <w:rFonts w:eastAsia="SimSun"/>
        </w:rPr>
      </w:pPr>
      <w:r w:rsidRPr="0091633E">
        <w:rPr>
          <w:rFonts w:eastAsia="SimSun"/>
        </w:rPr>
        <w:t>-</w:t>
      </w:r>
      <w:r w:rsidRPr="0091633E">
        <w:rPr>
          <w:rFonts w:eastAsia="SimSun"/>
        </w:rPr>
        <w:tab/>
      </w:r>
      <w:r w:rsidR="001778DE">
        <w:rPr>
          <w:rFonts w:eastAsia="SimSun"/>
        </w:rPr>
        <w:t xml:space="preserve">Otherwise, when </w:t>
      </w:r>
      <w:r>
        <w:rPr>
          <w:rFonts w:eastAsia="SimSun"/>
        </w:rPr>
        <w:t xml:space="preserve">the to-be-activated PUCCH SCell is FR2 unknown SCell, </w:t>
      </w:r>
      <w:r w:rsidRPr="0091633E">
        <w:rPr>
          <w:rFonts w:eastAsia="SimSun"/>
        </w:rPr>
        <w:t>T</w:t>
      </w:r>
      <w:r w:rsidRPr="0091633E">
        <w:rPr>
          <w:rFonts w:eastAsia="SimSun"/>
          <w:vertAlign w:val="subscript"/>
        </w:rPr>
        <w:t>activation_time_multiple_scells</w:t>
      </w:r>
      <w:r>
        <w:rPr>
          <w:rFonts w:eastAsia="SimSun"/>
        </w:rPr>
        <w:t xml:space="preserve"> is </w:t>
      </w:r>
      <w:r w:rsidR="001778DE">
        <w:t>equal to T</w:t>
      </w:r>
      <w:r w:rsidR="001778DE">
        <w:rPr>
          <w:vertAlign w:val="subscript"/>
        </w:rPr>
        <w:t>activation_time</w:t>
      </w:r>
      <w:r w:rsidR="001778DE">
        <w:rPr>
          <w:rFonts w:eastAsia="SimSun"/>
        </w:rPr>
        <w:t xml:space="preserve"> </w:t>
      </w:r>
      <w:r>
        <w:rPr>
          <w:rFonts w:eastAsia="SimSun"/>
        </w:rPr>
        <w:t xml:space="preserve">as defined in 8.3.12; otherwise, </w:t>
      </w:r>
      <w:r w:rsidRPr="0091633E">
        <w:rPr>
          <w:rFonts w:eastAsia="SimSun"/>
        </w:rPr>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193971E5" w14:textId="77777777" w:rsidR="00006142" w:rsidRPr="003D487A" w:rsidRDefault="00006142" w:rsidP="00006142">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7C81B178" w14:textId="77777777" w:rsidR="00006142" w:rsidRPr="0091633E" w:rsidRDefault="00006142" w:rsidP="00006142">
      <w:pPr>
        <w:pStyle w:val="B10"/>
      </w:pPr>
      <w:r>
        <w:t>-</w:t>
      </w:r>
      <w:r>
        <w:tab/>
      </w:r>
      <w:r w:rsidRPr="0091633E">
        <w:t>T</w:t>
      </w:r>
      <w:r w:rsidRPr="0091633E">
        <w:rPr>
          <w:vertAlign w:val="subscript"/>
        </w:rPr>
        <w:t>first_available_CSI</w:t>
      </w:r>
      <w:r w:rsidRPr="0091633E">
        <w:t xml:space="preserve">: the delay uncertainty in acquiring the first available downlink CSI reference resources for secondary PUCCH group. </w:t>
      </w:r>
    </w:p>
    <w:p w14:paraId="168245E0" w14:textId="77777777" w:rsidR="00006142" w:rsidRPr="0091633E" w:rsidRDefault="00006142" w:rsidP="00006142">
      <w:pPr>
        <w:pStyle w:val="B10"/>
      </w:pPr>
      <w:r>
        <w:t>-</w:t>
      </w:r>
      <w:r>
        <w:tab/>
      </w:r>
      <w:r w:rsidRPr="0091633E">
        <w:t>T</w:t>
      </w:r>
      <w:r w:rsidRPr="0091633E">
        <w:rPr>
          <w:vertAlign w:val="subscript"/>
        </w:rPr>
        <w:t>CSI_processing</w:t>
      </w:r>
      <w:r w:rsidRPr="0091633E">
        <w:t>: the UE processing time for CSI reporting of secondary group PUCCH SCells.</w:t>
      </w:r>
    </w:p>
    <w:p w14:paraId="1EBF70D4" w14:textId="77777777" w:rsidR="00006142" w:rsidRPr="0091633E" w:rsidRDefault="00006142" w:rsidP="00006142">
      <w:pPr>
        <w:pStyle w:val="B10"/>
        <w:rPr>
          <w:lang w:eastAsia="zh-C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has a valid TA for PUCCH SCell or after </w:t>
      </w:r>
      <w:r w:rsidRPr="00C17787">
        <w:rPr>
          <w:rFonts w:hint="eastAsia"/>
        </w:rPr>
        <w:t xml:space="preserve">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r>
        <w:rPr>
          <w:rFonts w:hint="eastAsia"/>
          <w:lang w:val="en-US" w:eastAsia="zh-CN"/>
        </w:rPr>
        <w:t xml:space="preserve"> if UE does not have a valid TA for PUCCH SCell.</w:t>
      </w:r>
    </w:p>
    <w:p w14:paraId="3F9C829D" w14:textId="31582F50" w:rsidR="00C92500" w:rsidRPr="0091633E" w:rsidRDefault="00006142" w:rsidP="00006142">
      <w:pPr>
        <w:pStyle w:val="B10"/>
        <w:rPr>
          <w:rFonts w:eastAsia="SimSun"/>
        </w:rPr>
      </w:pPr>
      <w:r>
        <w:rPr>
          <w:lang w:val="en-US"/>
        </w:rPr>
        <w:tab/>
      </w:r>
      <w:r w:rsidRPr="0091633E">
        <w:rPr>
          <w:lang w:val="en-US"/>
        </w:rPr>
        <w:t>T1 is the delay uncertainty in acquiring the first available PDCCH triggered PRACH occasion in the PUCCH SCell after</w:t>
      </w:r>
      <w:r w:rsidRPr="0091633E">
        <w:t xml:space="preserve"> T</w:t>
      </w:r>
      <w:r w:rsidRPr="0091633E">
        <w:rPr>
          <w:vertAlign w:val="subscript"/>
        </w:rPr>
        <w:t>activation_time_multiple_scells</w:t>
      </w:r>
      <w:r w:rsidRPr="0091633E">
        <w:rPr>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DAF9ADA" w:rsidR="0091633E" w:rsidRPr="0091633E" w:rsidRDefault="00334318" w:rsidP="0091633E">
      <w:pPr>
        <w:overflowPunct/>
        <w:autoSpaceDE/>
        <w:autoSpaceDN/>
        <w:adjustRightInd/>
        <w:textAlignment w:val="auto"/>
        <w:rPr>
          <w:rFonts w:eastAsia="SimSun"/>
          <w:lang w:val="en-US"/>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611FC782" w14:textId="54D49F32" w:rsidR="00906677" w:rsidRDefault="00906677" w:rsidP="00906677">
      <w:r>
        <w:t>Upon receiving SCell deactivation command</w:t>
      </w:r>
      <w:r>
        <w:rPr>
          <w:lang w:eastAsia="zh-TW"/>
        </w:rPr>
        <w:t xml:space="preserve"> </w:t>
      </w:r>
      <w:r>
        <w:t xml:space="preserve">in </w:t>
      </w:r>
      <w:r>
        <w:rPr>
          <w:lang w:eastAsia="zh-CN"/>
        </w:rPr>
        <w:t xml:space="preserve">slot </w:t>
      </w:r>
      <w:r>
        <w:rPr>
          <w:i/>
        </w:rPr>
        <w:t>n</w:t>
      </w:r>
      <w:r>
        <w:t xml:space="preserve">, the UE shall accomplish the </w:t>
      </w:r>
      <w:r>
        <w:rPr>
          <w:lang w:eastAsia="zh-CN"/>
        </w:rPr>
        <w:t>deactivation</w:t>
      </w:r>
      <w:r>
        <w:t xml:space="preserve"> actions for the SCells (including one SCell configured with PUCCH) being deactivated within the same delay as specified in clause 8.3.1</w:t>
      </w:r>
      <w:r>
        <w:rPr>
          <w:rFonts w:hint="eastAsia"/>
          <w:lang w:eastAsia="zh-CN"/>
        </w:rPr>
        <w:t>4</w:t>
      </w:r>
      <w:r>
        <w:t>.</w:t>
      </w:r>
    </w:p>
    <w:p w14:paraId="6F5EC5AE" w14:textId="2CAF3D35" w:rsidR="00605F6C" w:rsidRPr="00DA2FF7" w:rsidRDefault="00906677" w:rsidP="00906677">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rPr>
          <w:rFonts w:hint="eastAsia"/>
          <w:lang w:eastAsia="zh-CN"/>
        </w:rPr>
        <w:t>are</w:t>
      </w:r>
      <w:r>
        <w:t xml:space="preserve"> same as single SCell activation requirement in clause 8.3.1</w:t>
      </w:r>
      <w:r>
        <w:rPr>
          <w:rFonts w:hint="eastAsia"/>
          <w:lang w:eastAsia="zh-CN"/>
        </w:rPr>
        <w:t>4</w:t>
      </w:r>
      <w:r>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37040735" w14:textId="7F6319C5" w:rsidR="00591941" w:rsidRPr="0060034E" w:rsidRDefault="00591941" w:rsidP="00591941">
      <w:pPr>
        <w:pStyle w:val="B30"/>
      </w:pPr>
      <w:r w:rsidRPr="0060034E">
        <w:t>-</w:t>
      </w:r>
      <w:r w:rsidRPr="0060034E">
        <w:tab/>
        <w:t>T</w:t>
      </w:r>
      <w:r w:rsidRPr="0060034E">
        <w:rPr>
          <w:vertAlign w:val="subscript"/>
        </w:rPr>
        <w:t>FirstATRS</w:t>
      </w:r>
      <w:r w:rsidRPr="0060034E">
        <w:t>+ 5ms, if the measurement period of the SCell being activated is equal to or smaller than 2400ms.</w:t>
      </w:r>
    </w:p>
    <w:p w14:paraId="7C2AB447" w14:textId="1B682E4E" w:rsidR="00DA2FF7" w:rsidRDefault="00591941" w:rsidP="00591941">
      <w:pPr>
        <w:pStyle w:val="B30"/>
        <w:ind w:leftChars="525" w:left="1334"/>
      </w:pPr>
      <w:r w:rsidRPr="0060034E">
        <w:t>-</w:t>
      </w:r>
      <w:r w:rsidRPr="0060034E">
        <w:tab/>
        <w:t>T</w:t>
      </w:r>
      <w:r w:rsidRPr="0060034E">
        <w:rPr>
          <w:vertAlign w:val="subscript"/>
        </w:rPr>
        <w:t>FirstATRS</w:t>
      </w:r>
      <w:r w:rsidRPr="0060034E">
        <w:t xml:space="preserve"> + T</w:t>
      </w:r>
      <w:r w:rsidRPr="0060034E">
        <w:rPr>
          <w:vertAlign w:val="subscript"/>
        </w:rPr>
        <w:t>gap</w:t>
      </w:r>
      <w:r w:rsidRPr="0060034E">
        <w:t xml:space="preserve"> + T</w:t>
      </w:r>
      <w:r w:rsidRPr="0060034E">
        <w:rPr>
          <w:vertAlign w:val="subscript"/>
        </w:rPr>
        <w:t>ATRS</w:t>
      </w:r>
      <w:r w:rsidRPr="0060034E">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1D7012A5"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w:t>
      </w:r>
    </w:p>
    <w:p w14:paraId="0F0DF2FF" w14:textId="5657ACAD" w:rsidR="00DA2FF7" w:rsidRDefault="00DA2FF7" w:rsidP="00DA2FF7">
      <w:pPr>
        <w:pStyle w:val="B30"/>
      </w:pPr>
      <w:r>
        <w:t>-</w:t>
      </w:r>
      <w:r>
        <w:tab/>
        <w:t>The SSBs in the serving cell(s) and the SSBs in the SCell being activated fulfil the condition defined in clause 3.6.3,</w:t>
      </w:r>
      <w:r w:rsidR="00236656">
        <w:t xml:space="preserve"> and</w:t>
      </w:r>
    </w:p>
    <w:p w14:paraId="5CE216B1" w14:textId="6F87F5B1" w:rsidR="00D82698" w:rsidRDefault="00D82698" w:rsidP="00D82698">
      <w:pPr>
        <w:pStyle w:val="B30"/>
      </w:pPr>
      <w:r>
        <w:t>-</w:t>
      </w:r>
      <w:r>
        <w:tab/>
        <w:t xml:space="preserve">The parameter </w:t>
      </w:r>
      <w:r>
        <w:rPr>
          <w:i/>
          <w:iCs/>
        </w:rPr>
        <w:t>ssb-PositionsInBurst</w:t>
      </w:r>
      <w:r>
        <w:t xml:space="preserve"> is same for the serving cell(s) and the S</w:t>
      </w:r>
      <w:r w:rsidR="00236656">
        <w:t>c</w:t>
      </w:r>
      <w:r>
        <w:t>ell</w:t>
      </w:r>
      <w:r w:rsidR="00236656">
        <w:t>,  and</w:t>
      </w:r>
    </w:p>
    <w:p w14:paraId="688D6688" w14:textId="4DE97884" w:rsidR="00D82698" w:rsidRDefault="00D82698" w:rsidP="00D82698">
      <w:pPr>
        <w:pStyle w:val="B30"/>
      </w:pPr>
      <w:r>
        <w:t>-</w:t>
      </w:r>
      <w:r>
        <w:tab/>
        <w:t>SSB is in the same half-frame on the SCell and the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650764A4" w14:textId="77777777" w:rsidR="00655E01" w:rsidRDefault="00E72515" w:rsidP="00E72515">
      <w:pPr>
        <w:pStyle w:val="B30"/>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p>
    <w:p w14:paraId="5B732AB8" w14:textId="155B2782" w:rsidR="003A59FC" w:rsidRPr="00415158" w:rsidRDefault="003A59FC" w:rsidP="00E72515">
      <w:pPr>
        <w:pStyle w:val="B30"/>
        <w:rPr>
          <w:rFonts w:eastAsiaTheme="minorEastAsia"/>
        </w:rPr>
      </w:pPr>
      <w:r w:rsidRPr="00415158">
        <w:rPr>
          <w:rFonts w:eastAsiaTheme="minorEastAsia"/>
        </w:rPr>
        <w:t>-</w:t>
      </w:r>
      <w:r>
        <w:rPr>
          <w:rFonts w:eastAsiaTheme="minorEastAsia"/>
        </w:rPr>
        <w:tab/>
      </w:r>
      <w:r w:rsidRPr="00415158">
        <w:rPr>
          <w:rFonts w:eastAsiaTheme="minorEastAsia"/>
        </w:rPr>
        <w:t xml:space="preserve">If the SCell being activated belongs to FR2-2 and if there is at least one active serving cell on that FR2-2 band, if the UE supporting </w:t>
      </w:r>
      <w:r w:rsidRPr="00415158">
        <w:rPr>
          <w:rFonts w:eastAsiaTheme="minorEastAsia"/>
          <w:i/>
          <w:iCs/>
        </w:rPr>
        <w:t>scellWithoutSSB</w:t>
      </w:r>
      <w:r w:rsidRPr="00415158">
        <w:rPr>
          <w:rFonts w:eastAsiaTheme="minorEastAsia"/>
        </w:rPr>
        <w:t xml:space="preserve"> is not provided with any SMTC for the target SCell, T</w:t>
      </w:r>
      <w:r w:rsidRPr="00415158">
        <w:rPr>
          <w:rFonts w:eastAsiaTheme="minorEastAsia"/>
          <w:vertAlign w:val="subscript"/>
        </w:rPr>
        <w:t>activation_time_withCCA</w:t>
      </w:r>
      <w:r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semi-persistent CSI-RS is used for CSI reporting, then T</w:t>
      </w:r>
      <w:r w:rsidRPr="00415158">
        <w:rPr>
          <w:rFonts w:eastAsiaTheme="minorEastAsia"/>
          <w:vertAlign w:val="subscript"/>
        </w:rPr>
        <w:t>activation_time_withCCA</w:t>
      </w:r>
      <w:r w:rsidRPr="00415158">
        <w:rPr>
          <w:rFonts w:eastAsiaTheme="minorEastAsia"/>
        </w:rPr>
        <w:t xml:space="preserve"> is:</w:t>
      </w:r>
    </w:p>
    <w:p w14:paraId="70A12191" w14:textId="77777777" w:rsidR="00C81601" w:rsidRDefault="00C81601" w:rsidP="00C81601">
      <w:pPr>
        <w:pStyle w:val="B5"/>
        <w:rPr>
          <w:rFonts w:eastAsiaTheme="minorEastAsia"/>
        </w:rPr>
      </w:pPr>
      <w:r w:rsidRPr="00415158">
        <w:rPr>
          <w:rFonts w:eastAsiaTheme="minorEastAsia"/>
        </w:rPr>
        <w:t>-</w:t>
      </w:r>
      <w:r w:rsidRPr="00415158">
        <w:rPr>
          <w:rFonts w:eastAsiaTheme="minorEastAsia"/>
        </w:rPr>
        <w:tab/>
        <w:t>3ms + max(T</w:t>
      </w:r>
      <w:r w:rsidRPr="00415158">
        <w:rPr>
          <w:rFonts w:eastAsiaTheme="minorEastAsia"/>
          <w:vertAlign w:val="subscript"/>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rPr>
        <w:t xml:space="preserve"> </w:t>
      </w:r>
      <w:r w:rsidRPr="00415158">
        <w:rPr>
          <w:rFonts w:eastAsiaTheme="minorEastAsia"/>
        </w:rPr>
        <w:t>+ 2ms, T</w:t>
      </w:r>
      <w:r w:rsidRPr="00415158">
        <w:rPr>
          <w:rFonts w:eastAsiaTheme="minorEastAsia"/>
          <w:vertAlign w:val="subscript"/>
        </w:rPr>
        <w:t>uncertainty_SP</w:t>
      </w:r>
      <w:r w:rsidRPr="00415158">
        <w:rPr>
          <w:rFonts w:eastAsiaTheme="minorEastAsia"/>
        </w:rPr>
        <w:t>),</w:t>
      </w:r>
      <w:r w:rsidRPr="00415158" w:rsidDel="00A77415">
        <w:rPr>
          <w:rFonts w:eastAsiaTheme="minorEastAsia"/>
        </w:rPr>
        <w:t xml:space="preserve"> </w:t>
      </w:r>
      <w:r w:rsidRPr="00415158">
        <w:rPr>
          <w:rFonts w:eastAsiaTheme="minorEastAsia"/>
        </w:rPr>
        <w:t>where T</w:t>
      </w:r>
      <w:r w:rsidRPr="00415158">
        <w:rPr>
          <w:rFonts w:eastAsiaTheme="minorEastAsia"/>
          <w:vertAlign w:val="subscript"/>
        </w:rPr>
        <w:t>uncertainty_MAC</w:t>
      </w:r>
      <w:r w:rsidRPr="00415158">
        <w:rPr>
          <w:rFonts w:eastAsiaTheme="minorEastAsia"/>
        </w:rPr>
        <w:t>=0 and T</w:t>
      </w:r>
      <w:r w:rsidRPr="00415158">
        <w:rPr>
          <w:rFonts w:eastAsiaTheme="minorEastAsia"/>
          <w:vertAlign w:val="subscript"/>
        </w:rPr>
        <w:t>uncertainty_SP</w:t>
      </w:r>
      <w:r w:rsidRPr="00415158">
        <w:rPr>
          <w:rFonts w:eastAsiaTheme="minorEastAsia"/>
        </w:rPr>
        <w:t>=0 if</w:t>
      </w:r>
      <w:r>
        <w:rPr>
          <w:rFonts w:eastAsiaTheme="minorEastAsia"/>
        </w:rPr>
        <w:t>:</w:t>
      </w:r>
      <w:r w:rsidRPr="00415158">
        <w:rPr>
          <w:rFonts w:eastAsiaTheme="minorEastAsia"/>
        </w:rPr>
        <w:t xml:space="preserve"> </w:t>
      </w:r>
    </w:p>
    <w:p w14:paraId="7091BAF3" w14:textId="77777777" w:rsidR="00C81601" w:rsidRDefault="00C81601" w:rsidP="00C81601">
      <w:pPr>
        <w:pStyle w:val="B5"/>
        <w:ind w:left="1985"/>
        <w:rPr>
          <w:rFonts w:eastAsiaTheme="minorEastAsia"/>
        </w:rPr>
      </w:pPr>
      <w:r w:rsidRPr="00415158">
        <w:rPr>
          <w:rFonts w:eastAsiaTheme="minorEastAsia"/>
        </w:rPr>
        <w:t>-</w:t>
      </w:r>
      <w:r w:rsidRPr="00415158">
        <w:rPr>
          <w:rFonts w:eastAsiaTheme="minorEastAsia"/>
        </w:rPr>
        <w:tab/>
        <w:t>UE receives the SCell activation command, semi-persistent CSI-RS activation command and TCI state activation command at the same time</w:t>
      </w:r>
      <w:r>
        <w:rPr>
          <w:rFonts w:eastAsiaTheme="minorEastAsia"/>
        </w:rPr>
        <w:t>, or</w:t>
      </w:r>
    </w:p>
    <w:p w14:paraId="21BDDF1C" w14:textId="77777777" w:rsidR="00C81601" w:rsidRDefault="00C81601" w:rsidP="00C81601">
      <w:pPr>
        <w:pStyle w:val="B30"/>
        <w:ind w:left="1985"/>
      </w:pPr>
      <w:r w:rsidRPr="008D0EF7">
        <w:t>-</w:t>
      </w:r>
      <w:r w:rsidRPr="008D0EF7">
        <w:tab/>
        <w:t>Provided this is the initial activation after SCell addition, and</w:t>
      </w:r>
    </w:p>
    <w:p w14:paraId="54FB39F5" w14:textId="0C24FF21" w:rsidR="003A59FC" w:rsidRPr="00415158" w:rsidRDefault="00C81601" w:rsidP="00C81601">
      <w:pPr>
        <w:pStyle w:val="B5"/>
        <w:rPr>
          <w:rFonts w:eastAsiaTheme="minorEastAsia"/>
        </w:rPr>
      </w:pPr>
      <w:r w:rsidRPr="00415158">
        <w:rPr>
          <w:rFonts w:eastAsiaTheme="minorEastAsia"/>
        </w:rPr>
        <w:t>-</w:t>
      </w:r>
      <w:r w:rsidRPr="00415158">
        <w:rPr>
          <w:rFonts w:eastAsiaTheme="minorEastAsia"/>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415158">
        <w:rPr>
          <w:rFonts w:eastAsiaTheme="minorEastAsia"/>
        </w:rPr>
        <w:t>.</w:t>
      </w:r>
    </w:p>
    <w:p w14:paraId="26A0F27A" w14:textId="77777777" w:rsidR="00C81601" w:rsidRPr="00415158" w:rsidRDefault="00C81601" w:rsidP="00C81601">
      <w:pPr>
        <w:pStyle w:val="B4"/>
        <w:rPr>
          <w:rFonts w:eastAsiaTheme="minorEastAsia"/>
        </w:rPr>
      </w:pPr>
      <w:r w:rsidRPr="00415158">
        <w:rPr>
          <w:rFonts w:eastAsiaTheme="minorEastAsia"/>
        </w:rPr>
        <w:t>-</w:t>
      </w:r>
      <w:r w:rsidRPr="00415158">
        <w:rPr>
          <w:rFonts w:eastAsiaTheme="minorEastAsia"/>
        </w:rPr>
        <w:tab/>
        <w:t>If the target SCell is known to UE and periodic CSI-RS is used for CSI reporting, then T</w:t>
      </w:r>
      <w:r w:rsidRPr="00415158">
        <w:rPr>
          <w:rFonts w:eastAsiaTheme="minorEastAsia"/>
          <w:vertAlign w:val="subscript"/>
        </w:rPr>
        <w:t>activation_time</w:t>
      </w:r>
      <w:r w:rsidRPr="00415158">
        <w:rPr>
          <w:rFonts w:eastAsiaTheme="minorEastAsia"/>
        </w:rPr>
        <w:t xml:space="preserve"> is:</w:t>
      </w:r>
    </w:p>
    <w:p w14:paraId="0782FBFB" w14:textId="77777777" w:rsidR="00C81601" w:rsidRDefault="00C81601" w:rsidP="00C81601">
      <w:pPr>
        <w:pStyle w:val="B5"/>
        <w:rPr>
          <w:rFonts w:eastAsiaTheme="minorEastAsia"/>
        </w:rPr>
      </w:pPr>
      <w:r w:rsidRPr="00415158">
        <w:rPr>
          <w:rFonts w:eastAsiaTheme="minorEastAsia"/>
        </w:rPr>
        <w:t>-</w:t>
      </w:r>
      <w:r w:rsidRPr="00415158">
        <w:rPr>
          <w:rFonts w:eastAsiaTheme="minorEastAsia"/>
        </w:rPr>
        <w:tab/>
        <w:t>max(T</w:t>
      </w:r>
      <w:r w:rsidRPr="00415158">
        <w:rPr>
          <w:rFonts w:eastAsiaTheme="minorEastAsia"/>
          <w:vertAlign w:val="subscript"/>
        </w:rPr>
        <w:t>uncertainty_MAC</w:t>
      </w:r>
      <w:r w:rsidRPr="00415158">
        <w:rPr>
          <w:rFonts w:eastAsiaTheme="minorEastAsia"/>
        </w:rPr>
        <w:t xml:space="preserve"> + 5ms + T</w:t>
      </w:r>
      <w:r w:rsidRPr="00415158">
        <w:rPr>
          <w:rFonts w:eastAsiaTheme="minorEastAsia"/>
          <w:vertAlign w:val="subscript"/>
        </w:rPr>
        <w:t>FineTiming</w:t>
      </w:r>
      <w:r w:rsidRPr="00415158">
        <w:rPr>
          <w:rFonts w:eastAsiaTheme="minorEastAsia"/>
        </w:rPr>
        <w:t>, T</w:t>
      </w:r>
      <w:r w:rsidRPr="00415158">
        <w:rPr>
          <w:rFonts w:eastAsiaTheme="minorEastAsia"/>
          <w:vertAlign w:val="subscript"/>
        </w:rPr>
        <w:t>uncertainty_RRC</w:t>
      </w:r>
      <w:r w:rsidRPr="00415158">
        <w:rPr>
          <w:rFonts w:eastAsiaTheme="minorEastAsia"/>
        </w:rPr>
        <w:t xml:space="preserve"> + T</w:t>
      </w:r>
      <w:r w:rsidRPr="00415158">
        <w:rPr>
          <w:rFonts w:eastAsiaTheme="minorEastAsia"/>
          <w:vertAlign w:val="subscript"/>
        </w:rPr>
        <w:t>RRC_delay</w:t>
      </w:r>
      <w:r w:rsidRPr="00415158">
        <w:rPr>
          <w:rFonts w:eastAsiaTheme="minorEastAsia"/>
        </w:rPr>
        <w:t>-T</w:t>
      </w:r>
      <w:r w:rsidRPr="00415158">
        <w:rPr>
          <w:rFonts w:eastAsiaTheme="minorEastAsia"/>
          <w:vertAlign w:val="subscript"/>
        </w:rPr>
        <w:t>HARQ</w:t>
      </w:r>
      <w:r w:rsidRPr="00415158">
        <w:rPr>
          <w:rFonts w:eastAsiaTheme="minorEastAsia"/>
        </w:rPr>
        <w:t>), where T</w:t>
      </w:r>
      <w:r w:rsidRPr="00415158">
        <w:rPr>
          <w:rFonts w:eastAsiaTheme="minorEastAsia"/>
          <w:vertAlign w:val="subscript"/>
        </w:rPr>
        <w:t>uncertainty_MAC</w:t>
      </w:r>
      <w:r w:rsidRPr="00415158">
        <w:rPr>
          <w:rFonts w:eastAsiaTheme="minorEastAsia"/>
        </w:rPr>
        <w:t>=0 if</w:t>
      </w:r>
      <w:r>
        <w:rPr>
          <w:rFonts w:eastAsiaTheme="minorEastAsia"/>
        </w:rPr>
        <w:t>:</w:t>
      </w:r>
      <w:r w:rsidRPr="00415158">
        <w:rPr>
          <w:rFonts w:eastAsiaTheme="minorEastAsia"/>
        </w:rPr>
        <w:t xml:space="preserve"> </w:t>
      </w:r>
    </w:p>
    <w:p w14:paraId="47096E80" w14:textId="77777777" w:rsidR="00C81601" w:rsidRDefault="00C81601" w:rsidP="00C81601">
      <w:pPr>
        <w:pStyle w:val="B5"/>
        <w:ind w:left="1985"/>
        <w:rPr>
          <w:rFonts w:eastAsiaTheme="minorEastAsia"/>
        </w:rPr>
      </w:pPr>
      <w:r w:rsidRPr="00415158">
        <w:rPr>
          <w:rFonts w:eastAsiaTheme="minorEastAsia"/>
        </w:rPr>
        <w:t>-</w:t>
      </w:r>
      <w:r w:rsidRPr="00415158">
        <w:rPr>
          <w:rFonts w:eastAsiaTheme="minorEastAsia"/>
        </w:rPr>
        <w:tab/>
        <w:t>UE receives the SCell activation command and TCI state activation commands at the same time</w:t>
      </w:r>
      <w:r>
        <w:rPr>
          <w:rFonts w:eastAsiaTheme="minorEastAsia"/>
        </w:rPr>
        <w:t>, or</w:t>
      </w:r>
    </w:p>
    <w:p w14:paraId="4FE105AE" w14:textId="77777777" w:rsidR="00C81601" w:rsidRDefault="00C81601" w:rsidP="00C81601">
      <w:pPr>
        <w:pStyle w:val="B30"/>
        <w:ind w:left="1985"/>
      </w:pPr>
      <w:r w:rsidRPr="008D0EF7">
        <w:t>-</w:t>
      </w:r>
      <w:r w:rsidRPr="008D0EF7">
        <w:tab/>
        <w:t>Provided this is the initial activation after SCell addition, and</w:t>
      </w:r>
    </w:p>
    <w:p w14:paraId="120873F4" w14:textId="06A3D49B" w:rsidR="003A59FC" w:rsidRPr="00415158" w:rsidRDefault="00C81601" w:rsidP="00C81601">
      <w:pPr>
        <w:pStyle w:val="B5"/>
        <w:rPr>
          <w:rFonts w:eastAsiaTheme="minorEastAsia"/>
        </w:rPr>
      </w:pPr>
      <w:r w:rsidRPr="00415158">
        <w:rPr>
          <w:rFonts w:eastAsiaTheme="minorEastAsia"/>
        </w:rPr>
        <w:t>-</w:t>
      </w:r>
      <w:r w:rsidRPr="00415158">
        <w:rPr>
          <w:rFonts w:eastAsiaTheme="minorEastAsia"/>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415158">
        <w:rPr>
          <w:rFonts w:eastAsiaTheme="minorEastAsia"/>
        </w:rPr>
        <w:t>.</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F7BB583" w:rsidR="008C5C10" w:rsidRPr="0058243C" w:rsidRDefault="00655E01" w:rsidP="008C5C10">
      <w:pPr>
        <w:pStyle w:val="B5"/>
        <w:rPr>
          <w:rFonts w:eastAsia="Malgun Gothic"/>
        </w:rPr>
      </w:pPr>
      <w:r w:rsidRPr="004B0B5D">
        <w:rPr>
          <w:rFonts w:eastAsia="Malgun Gothic"/>
        </w:rPr>
        <w:t>-</w:t>
      </w:r>
      <w:r w:rsidRPr="004B0B5D">
        <w:rPr>
          <w:rFonts w:eastAsia="Malgun Gothic"/>
        </w:rPr>
        <w:tab/>
        <w:t>6ms + T</w:t>
      </w:r>
      <w:r w:rsidRPr="004B0B5D">
        <w:rPr>
          <w:rFonts w:eastAsia="Malgun Gothic"/>
          <w:vertAlign w:val="subscript"/>
        </w:rPr>
        <w:t>FirstSSB_MAX</w:t>
      </w:r>
      <w:r w:rsidRPr="004B0B5D">
        <w:rPr>
          <w:rFonts w:eastAsia="Malgun Gothic"/>
        </w:rPr>
        <w:t xml:space="preserve"> + (23+</w:t>
      </w:r>
      <w:r w:rsidRPr="004B0B5D">
        <w:rPr>
          <w:rFonts w:eastAsia="Malgun Gothic"/>
          <w:lang w:eastAsia="zh-TW"/>
        </w:rPr>
        <w:t>N</w:t>
      </w:r>
      <w:r w:rsidRPr="004B0B5D">
        <w:rPr>
          <w:rFonts w:eastAsia="Malgun Gothic"/>
        </w:rPr>
        <w:t>*L</w:t>
      </w:r>
      <w:r w:rsidRPr="004B0B5D">
        <w:rPr>
          <w:rFonts w:eastAsia="Malgun Gothic"/>
          <w:vertAlign w:val="subscript"/>
        </w:rPr>
        <w:t>4,1</w:t>
      </w:r>
      <w:r w:rsidRPr="004B0B5D">
        <w:rPr>
          <w:rFonts w:eastAsia="Malgun Gothic"/>
        </w:rPr>
        <w:t>)*T</w:t>
      </w:r>
      <w:r w:rsidRPr="004B0B5D">
        <w:rPr>
          <w:rFonts w:eastAsia="Malgun Gothic"/>
          <w:vertAlign w:val="subscript"/>
        </w:rPr>
        <w:t>SMTC_MAX</w:t>
      </w:r>
      <w:r w:rsidRPr="004B0B5D">
        <w:rPr>
          <w:rFonts w:eastAsia="Malgun Gothic"/>
        </w:rPr>
        <w:t xml:space="preserve"> + (12+</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4,2</w:t>
      </w:r>
      <w:r w:rsidRPr="004B0B5D">
        <w:rPr>
          <w:rFonts w:eastAsia="Malgun Gothic"/>
        </w:rPr>
        <w:t>)*T</w:t>
      </w:r>
      <w:r w:rsidRPr="004B0B5D">
        <w:rPr>
          <w:rFonts w:eastAsia="Malgun Gothic"/>
          <w:vertAlign w:val="subscript"/>
        </w:rPr>
        <w:t xml:space="preserve">rs  </w:t>
      </w:r>
      <w:r w:rsidRPr="004B0B5D">
        <w:rPr>
          <w:rFonts w:eastAsia="Malgun Gothic"/>
        </w:rPr>
        <w:t>+ T</w:t>
      </w:r>
      <w:r w:rsidRPr="004B0B5D">
        <w:rPr>
          <w:rFonts w:eastAsia="Malgun Gothic"/>
          <w:vertAlign w:val="subscript"/>
        </w:rPr>
        <w:t>L1-RSRP, measure</w:t>
      </w:r>
      <w:r w:rsidRPr="004B0B5D">
        <w:rPr>
          <w:rFonts w:eastAsia="Malgun Gothic"/>
        </w:rPr>
        <w:t xml:space="preserve"> + T</w:t>
      </w:r>
      <w:r w:rsidRPr="004B0B5D">
        <w:rPr>
          <w:rFonts w:eastAsia="Malgun Gothic"/>
          <w:vertAlign w:val="subscript"/>
        </w:rPr>
        <w:t xml:space="preserve">L1-RSRP, report  </w:t>
      </w:r>
      <w:r w:rsidRPr="004B0B5D">
        <w:rPr>
          <w:rFonts w:eastAsia="Malgun Gothic"/>
        </w:rPr>
        <w:t>+ T</w:t>
      </w:r>
      <w:r w:rsidRPr="004B0B5D">
        <w:rPr>
          <w:rFonts w:eastAsia="Malgun Gothic"/>
          <w:vertAlign w:val="subscript"/>
        </w:rPr>
        <w:t xml:space="preserve">HARQ </w:t>
      </w:r>
      <w:r w:rsidRPr="004B0B5D">
        <w:rPr>
          <w:rFonts w:eastAsia="Malgun Gothic"/>
        </w:rPr>
        <w:t>+ max(T</w:t>
      </w:r>
      <w:r w:rsidRPr="004B0B5D">
        <w:rPr>
          <w:rFonts w:eastAsia="Malgun Gothic"/>
          <w:vertAlign w:val="subscript"/>
        </w:rPr>
        <w:t>uncertainty_MAC</w:t>
      </w:r>
      <w:r w:rsidRPr="004B0B5D">
        <w:rPr>
          <w:rFonts w:eastAsia="Malgun Gothic"/>
        </w:rPr>
        <w:t xml:space="preserve"> + T</w:t>
      </w:r>
      <w:r w:rsidRPr="004B0B5D">
        <w:rPr>
          <w:rFonts w:eastAsia="Malgun Gothic"/>
          <w:vertAlign w:val="subscript"/>
        </w:rPr>
        <w:t xml:space="preserve">FineTiming </w:t>
      </w:r>
      <w:r w:rsidRPr="004B0B5D">
        <w:rPr>
          <w:rFonts w:eastAsia="Malgun Gothic"/>
        </w:rPr>
        <w:t>+ 2ms, T</w:t>
      </w:r>
      <w:r w:rsidRPr="004B0B5D">
        <w:rPr>
          <w:rFonts w:eastAsia="Malgun Gothic"/>
          <w:vertAlign w:val="subscript"/>
        </w:rPr>
        <w:t>uncertainty_SP</w:t>
      </w:r>
      <w:r w:rsidRPr="004B0B5D">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36A09D6B" w:rsidR="008C5C10" w:rsidRPr="0058243C" w:rsidRDefault="00655E01" w:rsidP="008C5C10">
      <w:pPr>
        <w:pStyle w:val="B5"/>
        <w:rPr>
          <w:rFonts w:eastAsia="Malgun Gothic"/>
        </w:rPr>
      </w:pPr>
      <w:r w:rsidRPr="004B0B5D">
        <w:rPr>
          <w:rFonts w:eastAsia="Malgun Gothic"/>
          <w:lang w:val="it-IT"/>
        </w:rPr>
        <w:t>-</w:t>
      </w:r>
      <w:r w:rsidRPr="004B0B5D">
        <w:rPr>
          <w:rFonts w:eastAsia="Malgun Gothic"/>
          <w:lang w:val="it-IT"/>
        </w:rPr>
        <w:tab/>
        <w:t>3ms + T</w:t>
      </w:r>
      <w:r w:rsidRPr="004B0B5D">
        <w:rPr>
          <w:rFonts w:eastAsia="Malgun Gothic"/>
          <w:vertAlign w:val="subscript"/>
          <w:lang w:val="it-IT"/>
        </w:rPr>
        <w:t xml:space="preserve">FirstSSB_MAX </w:t>
      </w:r>
      <w:r w:rsidRPr="004B0B5D">
        <w:rPr>
          <w:rFonts w:eastAsia="Malgun Gothic"/>
          <w:lang w:val="it-IT"/>
        </w:rPr>
        <w:t>+ (23</w:t>
      </w:r>
      <w:r w:rsidRPr="004B0B5D">
        <w:rPr>
          <w:rFonts w:eastAsia="Malgun Gothic"/>
        </w:rPr>
        <w:t>+</w:t>
      </w:r>
      <w:r w:rsidRPr="004B0B5D">
        <w:rPr>
          <w:rFonts w:eastAsia="Malgun Gothic" w:hint="eastAsia"/>
          <w:lang w:eastAsia="zh-TW"/>
        </w:rPr>
        <w:t>N</w:t>
      </w:r>
      <w:r w:rsidRPr="004B0B5D">
        <w:rPr>
          <w:rFonts w:eastAsia="Malgun Gothic"/>
        </w:rPr>
        <w:t>*L</w:t>
      </w:r>
      <w:r w:rsidRPr="004B0B5D">
        <w:rPr>
          <w:rFonts w:eastAsia="Malgun Gothic"/>
          <w:vertAlign w:val="subscript"/>
        </w:rPr>
        <w:t>5,1</w:t>
      </w:r>
      <w:r w:rsidRPr="004B0B5D">
        <w:rPr>
          <w:rFonts w:eastAsia="Malgun Gothic"/>
          <w:lang w:val="it-IT"/>
        </w:rPr>
        <w:t>)*T</w:t>
      </w:r>
      <w:r w:rsidRPr="004B0B5D">
        <w:rPr>
          <w:rFonts w:eastAsia="Malgun Gothic"/>
          <w:vertAlign w:val="subscript"/>
          <w:lang w:val="it-IT"/>
        </w:rPr>
        <w:t xml:space="preserve">SMTC_MAX </w:t>
      </w:r>
      <w:r w:rsidRPr="004B0B5D">
        <w:rPr>
          <w:rFonts w:eastAsia="Malgun Gothic"/>
          <w:lang w:val="it-IT"/>
        </w:rPr>
        <w:t>+ (12</w:t>
      </w:r>
      <w:r w:rsidRPr="004B0B5D">
        <w:rPr>
          <w:rFonts w:eastAsia="Malgun Gothic"/>
        </w:rPr>
        <w:t>+</w:t>
      </w:r>
      <w:r w:rsidRPr="004B0B5D">
        <w:rPr>
          <w:rFonts w:eastAsia="Malgun Gothic" w:hint="eastAsia"/>
          <w:lang w:eastAsia="zh-TW"/>
        </w:rPr>
        <w:t>N</w:t>
      </w:r>
      <w:r w:rsidRPr="004B0B5D">
        <w:rPr>
          <w:rFonts w:eastAsia="Malgun Gothic"/>
        </w:rPr>
        <w:t xml:space="preserve"> *L</w:t>
      </w:r>
      <w:r w:rsidRPr="004B0B5D">
        <w:rPr>
          <w:rFonts w:eastAsia="Malgun Gothic"/>
          <w:vertAlign w:val="subscript"/>
        </w:rPr>
        <w:t>5,2</w:t>
      </w:r>
      <w:r w:rsidRPr="004B0B5D">
        <w:rPr>
          <w:rFonts w:eastAsia="Malgun Gothic"/>
          <w:lang w:val="it-IT"/>
        </w:rPr>
        <w:t>)*T</w:t>
      </w:r>
      <w:r w:rsidRPr="004B0B5D">
        <w:rPr>
          <w:rFonts w:eastAsia="Malgun Gothic"/>
          <w:vertAlign w:val="subscript"/>
          <w:lang w:val="it-IT"/>
        </w:rPr>
        <w:t>rs</w:t>
      </w:r>
      <w:r w:rsidRPr="004B0B5D">
        <w:rPr>
          <w:rFonts w:eastAsia="Malgun Gothic"/>
          <w:lang w:val="it-IT"/>
        </w:rPr>
        <w:t xml:space="preserve"> + T</w:t>
      </w:r>
      <w:r w:rsidRPr="004B0B5D">
        <w:rPr>
          <w:rFonts w:eastAsia="Malgun Gothic"/>
          <w:vertAlign w:val="subscript"/>
          <w:lang w:val="it-IT"/>
        </w:rPr>
        <w:t>L1-RSRP, measure</w:t>
      </w:r>
      <w:r w:rsidRPr="004B0B5D">
        <w:rPr>
          <w:rFonts w:eastAsia="Malgun Gothic"/>
          <w:lang w:val="it-IT"/>
        </w:rPr>
        <w:t xml:space="preserve"> + T</w:t>
      </w:r>
      <w:r w:rsidRPr="004B0B5D">
        <w:rPr>
          <w:rFonts w:eastAsia="Malgun Gothic"/>
          <w:vertAlign w:val="subscript"/>
          <w:lang w:val="it-IT"/>
        </w:rPr>
        <w:t>L1-RSRP, report</w:t>
      </w:r>
      <w:r w:rsidRPr="004B0B5D">
        <w:rPr>
          <w:rFonts w:eastAsia="Malgun Gothic"/>
          <w:lang w:val="it-IT"/>
        </w:rPr>
        <w:t xml:space="preserve"> + </w:t>
      </w:r>
      <w:r w:rsidRPr="004B0B5D">
        <w:rPr>
          <w:rFonts w:eastAsia="Malgun Gothic" w:hint="eastAsia"/>
          <w:lang w:val="it-IT"/>
        </w:rPr>
        <w:t>max</w:t>
      </w:r>
      <w:r w:rsidRPr="004B0B5D">
        <w:rPr>
          <w:rFonts w:eastAsia="Malgun Gothic"/>
          <w:lang w:val="it-IT"/>
        </w:rPr>
        <w:t xml:space="preserve"> {(T</w:t>
      </w:r>
      <w:r w:rsidRPr="004B0B5D">
        <w:rPr>
          <w:rFonts w:eastAsia="Malgun Gothic"/>
          <w:vertAlign w:val="subscript"/>
          <w:lang w:val="it-IT"/>
        </w:rPr>
        <w:t>HARQ</w:t>
      </w:r>
      <w:r w:rsidRPr="004B0B5D">
        <w:rPr>
          <w:rFonts w:eastAsia="Malgun Gothic"/>
          <w:lang w:val="it-IT"/>
        </w:rPr>
        <w:t xml:space="preserve"> + T</w:t>
      </w:r>
      <w:r w:rsidRPr="004B0B5D">
        <w:rPr>
          <w:rFonts w:eastAsia="Malgun Gothic"/>
          <w:vertAlign w:val="subscript"/>
          <w:lang w:val="it-IT"/>
        </w:rPr>
        <w:t>uncertainty_MAC</w:t>
      </w:r>
      <w:r w:rsidRPr="004B0B5D">
        <w:rPr>
          <w:rFonts w:eastAsia="Malgun Gothic"/>
          <w:lang w:val="it-IT"/>
        </w:rPr>
        <w:t xml:space="preserve"> + 5ms + T</w:t>
      </w:r>
      <w:r w:rsidRPr="004B0B5D">
        <w:rPr>
          <w:rFonts w:eastAsia="Malgun Gothic"/>
          <w:vertAlign w:val="subscript"/>
          <w:lang w:val="it-IT"/>
        </w:rPr>
        <w:t>FineTiming</w:t>
      </w:r>
      <w:r w:rsidRPr="004B0B5D">
        <w:rPr>
          <w:rFonts w:eastAsia="Malgun Gothic"/>
          <w:lang w:val="it-IT"/>
        </w:rPr>
        <w:t>), (T</w:t>
      </w:r>
      <w:r w:rsidRPr="004B0B5D">
        <w:rPr>
          <w:rFonts w:eastAsia="Malgun Gothic"/>
          <w:vertAlign w:val="subscript"/>
          <w:lang w:val="it-IT"/>
        </w:rPr>
        <w:t>uncertainty_RRC</w:t>
      </w:r>
      <w:r w:rsidRPr="004B0B5D">
        <w:rPr>
          <w:rFonts w:eastAsia="Malgun Gothic"/>
          <w:lang w:val="it-IT"/>
        </w:rPr>
        <w:t xml:space="preserve"> + T</w:t>
      </w:r>
      <w:r w:rsidRPr="004B0B5D">
        <w:rPr>
          <w:rFonts w:eastAsia="Malgun Gothic"/>
          <w:vertAlign w:val="subscript"/>
          <w:lang w:val="it-IT"/>
        </w:rPr>
        <w:t>RRC_delay</w:t>
      </w:r>
      <w:r w:rsidRPr="004B0B5D">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5C85CF33" w14:textId="77777777" w:rsidR="00655E01" w:rsidRPr="004B0B5D" w:rsidRDefault="00655E01" w:rsidP="00F14BF2">
      <w:pPr>
        <w:pStyle w:val="B30"/>
        <w:rPr>
          <w:rFonts w:eastAsia="Malgun Gothic"/>
        </w:rPr>
      </w:pPr>
      <w:bookmarkStart w:id="73" w:name="_Hlk31013730"/>
      <w:r w:rsidRPr="004B0B5D">
        <w:rPr>
          <w:rFonts w:eastAsia="Malgun Gothic"/>
        </w:rPr>
        <w:tab/>
        <w:t>T</w:t>
      </w:r>
      <w:r w:rsidRPr="004B0B5D">
        <w:rPr>
          <w:rFonts w:eastAsia="Malgun Gothic"/>
          <w:vertAlign w:val="subscript"/>
        </w:rPr>
        <w:t>FirstSSB_MAX</w:t>
      </w:r>
      <w:r w:rsidRPr="004B0B5D">
        <w:rPr>
          <w:rFonts w:eastAsia="Malgun Gothic"/>
        </w:rPr>
        <w:t>: is the time to the end of first complete configured SSB burst indicated by the SMTC after slot n + (T</w:t>
      </w:r>
      <w:r w:rsidRPr="004B0B5D">
        <w:rPr>
          <w:rFonts w:eastAsia="Malgun Gothic"/>
          <w:vertAlign w:val="subscript"/>
        </w:rPr>
        <w:t>HARQ</w:t>
      </w:r>
      <w:r w:rsidRPr="004B0B5D">
        <w:rPr>
          <w:rFonts w:eastAsia="Malgun Gothic"/>
        </w:rPr>
        <w:t>+3ms)/</w:t>
      </w:r>
      <w:r w:rsidRPr="004B0B5D">
        <w:rPr>
          <w:rFonts w:eastAsia="Malgun Gothic"/>
          <w:i/>
          <w:iCs/>
        </w:rPr>
        <w:t>NR_slot_length</w:t>
      </w:r>
      <w:r w:rsidRPr="004B0B5D">
        <w:rPr>
          <w:rFonts w:eastAsia="Malgun Gothic"/>
        </w:rPr>
        <w:t xml:space="preserve"> when all active serving cells and SCells being activated or released have configured SSB bursts in the same slot for intra-band scenario. In case of inter-band SCell activation, T</w:t>
      </w:r>
      <w:r w:rsidRPr="004B0B5D">
        <w:rPr>
          <w:rFonts w:eastAsia="Malgun Gothic"/>
          <w:vertAlign w:val="subscript"/>
        </w:rPr>
        <w:t>FirstSSB_MAX</w:t>
      </w:r>
      <w:r w:rsidRPr="004B0B5D">
        <w:rPr>
          <w:rFonts w:eastAsia="Malgun Gothic"/>
        </w:rPr>
        <w:t xml:space="preserve"> is the time to the end of the first complete configured SSB burst of the SCell being activated. In FR2</w:t>
      </w:r>
      <w:r w:rsidRPr="004B0B5D">
        <w:rPr>
          <w:rFonts w:eastAsia="Malgun Gothic" w:hint="eastAsia"/>
          <w:lang w:eastAsia="zh-TW"/>
        </w:rPr>
        <w:t>-2</w:t>
      </w:r>
      <w:r w:rsidRPr="004B0B5D">
        <w:rPr>
          <w:rFonts w:eastAsia="Malgun Gothic"/>
        </w:rPr>
        <w:t>, the occasion when all active serving cells and SCells being activated or released are transmitting SSB bursts in the same slot.</w:t>
      </w:r>
    </w:p>
    <w:bookmarkEnd w:id="73"/>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4AC3EF75" w:rsidR="001028DA" w:rsidRPr="00415158" w:rsidRDefault="00655E01" w:rsidP="001028DA">
      <w:pPr>
        <w:pStyle w:val="B30"/>
        <w:rPr>
          <w:rFonts w:eastAsiaTheme="minorEastAsia"/>
        </w:rPr>
      </w:pPr>
      <w:r w:rsidRPr="004B0B5D">
        <w:rPr>
          <w:rFonts w:eastAsia="Malgun Gothic"/>
        </w:rPr>
        <w:tab/>
      </w:r>
      <w:r w:rsidRPr="004B0B5D">
        <w:rPr>
          <w:rFonts w:eastAsia="Malgun Gothic" w:hint="eastAsia"/>
          <w:lang w:eastAsia="zh-TW"/>
        </w:rPr>
        <w:t>N</w:t>
      </w:r>
      <w:r w:rsidRPr="004B0B5D">
        <w:rPr>
          <w:rFonts w:eastAsia="Malgun Gothic"/>
        </w:rPr>
        <w:t xml:space="preserve"> = </w:t>
      </w:r>
      <w:r>
        <w:rPr>
          <w:rFonts w:eastAsia="Malgun Gothic"/>
        </w:rPr>
        <w:t>12</w:t>
      </w:r>
      <w:r w:rsidRPr="004B0B5D">
        <w:rPr>
          <w:rFonts w:eastAsia="Malgun Gothic"/>
        </w:rPr>
        <w:t xml:space="preserve">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59C63052" w:rsidR="001028DA" w:rsidRPr="00415158" w:rsidRDefault="00655E01" w:rsidP="001028DA">
      <w:pPr>
        <w:pStyle w:val="B4"/>
        <w:rPr>
          <w:rFonts w:eastAsiaTheme="minorEastAsia"/>
        </w:rPr>
      </w:pPr>
      <w:r w:rsidRPr="004B0B5D">
        <w:rPr>
          <w:rFonts w:eastAsia="Malgun Gothic"/>
        </w:rPr>
        <w:tab/>
        <w:t xml:space="preserve">When </w:t>
      </w:r>
      <w:r w:rsidRPr="004B0B5D">
        <w:rPr>
          <w:rFonts w:eastAsia="Malgun Gothic"/>
          <w:i/>
        </w:rPr>
        <w:t>absoluteFrequencySSB</w:t>
      </w:r>
      <w:r w:rsidRPr="004B0B5D">
        <w:rPr>
          <w:rFonts w:eastAsia="Malgun Gothic"/>
        </w:rPr>
        <w:t xml:space="preserve"> is not configured in </w:t>
      </w:r>
      <w:r w:rsidRPr="004B0B5D">
        <w:rPr>
          <w:rFonts w:eastAsia="Malgun Gothic"/>
          <w:i/>
        </w:rPr>
        <w:t>DownlinkConfigCommon</w:t>
      </w:r>
      <w:r w:rsidRPr="004B0B5D">
        <w:rPr>
          <w:rFonts w:eastAsia="Malgun Gothic"/>
        </w:rPr>
        <w:t xml:space="preserve"> for target SCell but SMTC for target SCell is configured, no requirement</w:t>
      </w:r>
      <w:r>
        <w:rPr>
          <w:rFonts w:eastAsia="Malgun Gothic"/>
        </w:rPr>
        <w:t>s</w:t>
      </w:r>
      <w:r w:rsidRPr="004B0B5D">
        <w:rPr>
          <w:rFonts w:eastAsia="Malgun Gothic"/>
        </w:rPr>
        <w:t xml:space="preserve"> </w:t>
      </w:r>
      <w:r>
        <w:rPr>
          <w:rFonts w:eastAsia="Malgun Gothic"/>
        </w:rPr>
        <w:t>apply</w:t>
      </w:r>
      <w:r w:rsidRPr="004B0B5D">
        <w:rPr>
          <w:rFonts w:eastAsia="Malgun Gothic"/>
        </w:rPr>
        <w:t>.</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2"/>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4" w:name="_Toc5952655"/>
      <w:r w:rsidRPr="009C5807">
        <w:rPr>
          <w:rFonts w:eastAsiaTheme="minorEastAsia"/>
          <w:lang w:val="en-US"/>
        </w:rPr>
        <w:t>8.4.1</w:t>
      </w:r>
      <w:r w:rsidRPr="009C5807">
        <w:rPr>
          <w:rFonts w:eastAsiaTheme="minorEastAsia"/>
          <w:lang w:val="en-US"/>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5" w:name="_Toc5952656"/>
      <w:r w:rsidRPr="009C5807">
        <w:rPr>
          <w:rFonts w:eastAsiaTheme="minorEastAsia"/>
          <w:lang w:val="en-US"/>
        </w:rPr>
        <w:t>8.4.2</w:t>
      </w:r>
      <w:r w:rsidRPr="009C5807">
        <w:rPr>
          <w:rFonts w:eastAsiaTheme="minorEastAsia"/>
          <w:lang w:val="en-US"/>
        </w:rPr>
        <w:tab/>
        <w:t xml:space="preserve">UE UL carrier configuration delay </w:t>
      </w:r>
      <w:bookmarkEnd w:id="75"/>
      <w:r w:rsidRPr="009C5807">
        <w:rPr>
          <w:rFonts w:eastAsiaTheme="minorEastAsia"/>
          <w:lang w:val="en-US"/>
        </w:rPr>
        <w:t>requirement</w:t>
      </w:r>
    </w:p>
    <w:p w14:paraId="0E709209" w14:textId="5743ADB8" w:rsidR="002E0D67" w:rsidRDefault="002E0D67" w:rsidP="002E0D67">
      <w:pPr>
        <w:rPr>
          <w:lang w:val="en-US"/>
        </w:rPr>
      </w:pPr>
      <w:bookmarkStart w:id="76"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5pt;height:20.5pt" o:ole="">
            <v:imagedata r:id="rId16" o:title=""/>
          </v:shape>
          <o:OLEObject Type="Embed" ProgID="Equation.3" ShapeID="_x0000_i1031" DrawAspect="Content" ObjectID="_1804608551" r:id="rId17"/>
        </w:object>
      </w:r>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5pt;height:20.5pt" o:ole="">
            <v:imagedata r:id="rId16" o:title=""/>
          </v:shape>
          <o:OLEObject Type="Embed" ProgID="Equation.3" ShapeID="_x0000_i1032" DrawAspect="Content" ObjectID="_1804608552"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5pt;height:15pt" o:ole="">
            <v:imagedata r:id="rId16" o:title=""/>
          </v:shape>
          <o:OLEObject Type="Embed" ProgID="Equation.3" ShapeID="_x0000_i1033" DrawAspect="Content" ObjectID="_1804608553"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5pt;height:20.5pt" o:ole="">
            <v:imagedata r:id="rId16" o:title=""/>
          </v:shape>
          <o:OLEObject Type="Embed" ProgID="Equation.3" ShapeID="_x0000_i1034" DrawAspect="Content" ObjectID="_1804608554"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5pt;height:20.5pt" o:ole="">
            <v:imagedata r:id="rId16" o:title=""/>
          </v:shape>
          <o:OLEObject Type="Embed" ProgID="Equation.3" ShapeID="_x0000_i1035" DrawAspect="Content" ObjectID="_1804608555"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5pt;height:20.5pt" o:ole="">
            <v:imagedata r:id="rId16" o:title=""/>
          </v:shape>
          <o:OLEObject Type="Embed" ProgID="Equation.3" ShapeID="_x0000_i1036" DrawAspect="Content" ObjectID="_1804608556"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5pt;height:20.5pt" o:ole="">
            <v:imagedata r:id="rId23" o:title=""/>
          </v:shape>
          <o:OLEObject Type="Embed" ProgID="Equation.3" ShapeID="_x0000_i1037" DrawAspect="Content" ObjectID="_1804608557"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5pt;height:20.5pt" o:ole="">
            <v:imagedata r:id="rId16" o:title=""/>
          </v:shape>
          <o:OLEObject Type="Embed" ProgID="Equation.3" ShapeID="_x0000_i1038" DrawAspect="Content" ObjectID="_1804608558"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5pt;height:20.5pt" o:ole="">
            <v:imagedata r:id="rId16" o:title=""/>
          </v:shape>
          <o:OLEObject Type="Embed" ProgID="Equation.3" ShapeID="_x0000_i1039" DrawAspect="Content" ObjectID="_1804608559"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5pt;height:20.5pt" o:ole="">
            <v:imagedata r:id="rId23" o:title=""/>
          </v:shape>
          <o:OLEObject Type="Embed" ProgID="Equation.3" ShapeID="_x0000_i1040" DrawAspect="Content" ObjectID="_1804608560"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5pt;height:20.5pt" o:ole="">
            <v:imagedata r:id="rId23" o:title=""/>
          </v:shape>
          <o:OLEObject Type="Embed" ProgID="Equation.3" ShapeID="_x0000_i1041" DrawAspect="Content" ObjectID="_1804608561"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5pt;height:20.5pt" o:ole="">
            <v:imagedata r:id="rId23" o:title=""/>
          </v:shape>
          <o:OLEObject Type="Embed" ProgID="Equation.3" ShapeID="_x0000_i1042" DrawAspect="Content" ObjectID="_1804608562"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10.5pt;height:20.5pt" o:ole="">
            <v:imagedata r:id="rId16" o:title=""/>
          </v:shape>
          <o:OLEObject Type="Embed" ProgID="Equation.3" ShapeID="_x0000_i1043" DrawAspect="Content" ObjectID="_1804608563"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089DBC1A" w:rsidR="00317BC3" w:rsidRPr="009C5807" w:rsidRDefault="004D1B2E" w:rsidP="004D1B2E">
      <w:pPr>
        <w:pStyle w:val="B20"/>
        <w:rPr>
          <w:rFonts w:cs="v5.0.0"/>
        </w:rPr>
      </w:pPr>
      <w:r w:rsidRPr="00F6755A">
        <w:rPr>
          <w:rFonts w:eastAsiaTheme="minorEastAsia"/>
          <w:lang w:val="en-US" w:eastAsia="zh-CN"/>
        </w:rPr>
        <w:t>Note:</w:t>
      </w:r>
      <w:r w:rsidR="00030722">
        <w:rPr>
          <w:rFonts w:eastAsiaTheme="minorEastAsia"/>
          <w:lang w:val="en-US" w:eastAsia="zh-CN"/>
        </w:rPr>
        <w:tab/>
      </w:r>
      <w:r w:rsidRPr="00F6755A">
        <w:rPr>
          <w:rFonts w:eastAsiaTheme="minorEastAsia"/>
          <w:lang w:val="en-US" w:eastAsia="zh-CN"/>
        </w:rPr>
        <w:t>Applicability of DRX configuration follows TS38.331 Clause 5.7.13.0.</w:t>
      </w: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5pt;height:20.5pt" o:ole="">
            <v:imagedata r:id="rId16" o:title=""/>
          </v:shape>
          <o:OLEObject Type="Embed" ProgID="Equation.3" ShapeID="_x0000_i1044" DrawAspect="Content" ObjectID="_1804608564" r:id="rId31"/>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5pt;height:20.5pt" o:ole="">
            <v:imagedata r:id="rId16" o:title=""/>
          </v:shape>
          <o:OLEObject Type="Embed" ProgID="Equation.3" ShapeID="_x0000_i1045" DrawAspect="Content" ObjectID="_1804608565"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r w:rsidRPr="0093773C">
        <w:t xml:space="preserve">For a UE supporting </w:t>
      </w:r>
      <w:r w:rsidRPr="00087360">
        <w:t>concurrentMeasGap-r17</w:t>
      </w:r>
      <w:r w:rsidRPr="0093773C">
        <w:t xml:space="preserve"> and w</w:t>
      </w:r>
      <w:r w:rsidR="002C276F"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t xml:space="preserve">resource </w:t>
      </w:r>
      <w:r w:rsidR="00FE0C3D" w:rsidRPr="00625F7E">
        <w:t xml:space="preserve">or an SMTC occasion is not considered to be overlapped by a gap occasion if the gap occasion is dropped according to </w:t>
      </w:r>
      <w:r w:rsidR="00836BA4">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2A82ED60" w:rsidR="00FE0C3D" w:rsidRPr="00115E3F" w:rsidRDefault="00567CD2" w:rsidP="00FE0C3D">
      <w:pPr>
        <w:rPr>
          <w:rFonts w:eastAsia="?? ??"/>
        </w:rPr>
      </w:pPr>
      <w:r w:rsidRPr="00C40E31">
        <w:rPr>
          <w:lang w:eastAsia="zh-CN"/>
        </w:rPr>
        <w:t>Longer evaluation period would be expected if the combination of BFD-RS resource, SMTC occasion and GAP configurations does not meet previous conditions</w:t>
      </w:r>
      <w:r w:rsidRPr="00C40E31">
        <w:rPr>
          <w:rFonts w:eastAsia="?? ??"/>
          <w:lang w:eastAsia="zh-CN"/>
        </w:rPr>
        <w:t>For either an FR1 or FR2 serving cell, longer evaluation period would be expected during the period T</w:t>
      </w:r>
      <w:r w:rsidRPr="00C40E31">
        <w:rPr>
          <w:rFonts w:eastAsia="?? ??"/>
          <w:vertAlign w:val="subscript"/>
          <w:lang w:eastAsia="zh-CN"/>
        </w:rPr>
        <w:t>identify_CGI</w:t>
      </w:r>
      <w:r w:rsidRPr="00C40E31">
        <w:rPr>
          <w:rFonts w:eastAsia="?? ??"/>
          <w:lang w:eastAsia="zh-CN"/>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5A646B"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5A646B"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5A646B"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5A646B"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5A646B"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CE0286C" w:rsidR="00DF3064" w:rsidRPr="009C5807" w:rsidRDefault="00233280" w:rsidP="00DF3064">
      <w:r w:rsidRPr="009C5807">
        <w:t>For FR1, when the SSB</w:t>
      </w:r>
      <w:r w:rsidRPr="00B147F9">
        <w:t xml:space="preserve"> </w:t>
      </w:r>
      <w:r>
        <w:t>OFDM symbols used</w:t>
      </w:r>
      <w:r w:rsidRPr="009C5807">
        <w:t xml:space="preserve"> for BFD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0.5pt;height:20.5pt" o:ole="">
            <v:imagedata r:id="rId16" o:title=""/>
          </v:shape>
          <o:OLEObject Type="Embed" ProgID="Equation.3" ShapeID="_x0000_i1046" DrawAspect="Content" ObjectID="_1804608566"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BD93D95" w:rsidR="00317BC3" w:rsidRPr="00663509" w:rsidRDefault="00567CD2" w:rsidP="00317BC3">
      <w:r w:rsidRPr="00C40E31">
        <w:rPr>
          <w:lang w:eastAsia="zh-CN"/>
        </w:rPr>
        <w:t>Longer evaluation period would be expected if the combination of BFD-RS resource, SMTC occasion and measurement gap configurations does not meet previous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5A646B"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5A646B"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5.5pt;height:20.5pt" o:ole="">
            <v:imagedata r:id="rId16" o:title=""/>
          </v:shape>
          <o:OLEObject Type="Embed" ProgID="Equation.3" ShapeID="_x0000_i1047" DrawAspect="Content" ObjectID="_1804608567"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rPr>
      </w:pPr>
      <w:r w:rsidRPr="0034718B">
        <w:rPr>
          <w:rFonts w:eastAsia="SimSun"/>
        </w:rPr>
        <w:t xml:space="preserve">For a UE supporting </w:t>
      </w:r>
      <w:r w:rsidRPr="008A0B82">
        <w:rPr>
          <w:rFonts w:eastAsia="SimSun"/>
        </w:rPr>
        <w:t>concurrentMeasGap-r17</w:t>
      </w:r>
      <w:r w:rsidRPr="0034718B">
        <w:rPr>
          <w:rFonts w:eastAsia="SimSun"/>
        </w:rPr>
        <w:t xml:space="preserve"> and w</w:t>
      </w:r>
      <w:r w:rsidR="00D05B3D"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t xml:space="preserve">resource </w:t>
      </w:r>
      <w:r w:rsidR="00D255FC" w:rsidRPr="00625F7E">
        <w:t>or an SMTC occasion is not considered to be overlapped by a gap occasion if the gap occasion is dropped according to</w:t>
      </w:r>
      <w:r w:rsidR="00C00D0E" w:rsidRPr="00625F7E">
        <w:t xml:space="preserve"> </w:t>
      </w:r>
      <w:r w:rsidR="000B329A">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49448B8C" w:rsidR="00D255FC" w:rsidRPr="00115E3F" w:rsidRDefault="00D50952" w:rsidP="00D255FC">
      <w:r w:rsidRPr="00C40E31">
        <w:rPr>
          <w:lang w:eastAsia="zh-CN"/>
        </w:rPr>
        <w:t>Longer evaluation period would be expected if the combination of the BFD-RS resource, SMTC occasion and GAP configurations does not meet previous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5.5pt;height:20.5pt" o:ole="">
            <v:imagedata r:id="rId16" o:title=""/>
          </v:shape>
          <o:OLEObject Type="Embed" ProgID="Equation.3" ShapeID="_x0000_i1048" DrawAspect="Content" ObjectID="_1804608568"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5.5pt;height:20.5pt" o:ole="">
            <v:imagedata r:id="rId16" o:title=""/>
          </v:shape>
          <o:OLEObject Type="Embed" ProgID="Equation.3" ShapeID="_x0000_i1049" DrawAspect="Content" ObjectID="_1804608569"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5.5pt;height:20.5pt" o:ole="">
            <v:imagedata r:id="rId16" o:title=""/>
          </v:shape>
          <o:OLEObject Type="Embed" ProgID="Equation.3" ShapeID="_x0000_i1050" DrawAspect="Content" ObjectID="_1804608570"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5.5pt;height:20.5pt" o:ole="">
            <v:imagedata r:id="rId16" o:title=""/>
          </v:shape>
          <o:OLEObject Type="Embed" ProgID="Equation.3" ShapeID="_x0000_i1051" DrawAspect="Content" ObjectID="_1804608571"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5.5pt;height:20.5pt" o:ole="">
            <v:imagedata r:id="rId16" o:title=""/>
          </v:shape>
          <o:OLEObject Type="Embed" ProgID="Equation.3" ShapeID="_x0000_i1052" DrawAspect="Content" ObjectID="_1804608572"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5.5pt;height:20.5pt" o:ole="">
            <v:imagedata r:id="rId16" o:title=""/>
          </v:shape>
          <o:OLEObject Type="Embed" ProgID="Equation.3" ShapeID="_x0000_i1053" DrawAspect="Content" ObjectID="_1804608573"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2338AB4F" w:rsidR="00DF3064" w:rsidRPr="009C5807" w:rsidRDefault="004D11BB" w:rsidP="00DF3064">
      <w:r>
        <w:t xml:space="preserve">The requirements in this clause apply for each SSB resource in the set </w:t>
      </w:r>
      <w:r>
        <w:rPr>
          <w:iCs/>
          <w:noProof/>
          <w:position w:val="-10"/>
          <w:lang w:val="en-US"/>
        </w:rPr>
        <w:drawing>
          <wp:inline distT="0" distB="0" distL="0" distR="0" wp14:anchorId="5417BFC9" wp14:editId="2E257556">
            <wp:extent cx="133350" cy="200025"/>
            <wp:effectExtent l="0" t="0" r="3810" b="13970"/>
            <wp:docPr id="151232721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candidate </w:t>
      </w:r>
      <w:r>
        <w:rPr>
          <w:rFonts w:cs="v5.0.0"/>
        </w:rPr>
        <w:t>beam detection</w:t>
      </w:r>
      <w:r>
        <w:t xml:space="preserve"> on no more than 1 serving cell per band.</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rPr>
      </w:pPr>
      <w:r w:rsidRPr="006A540E">
        <w:rPr>
          <w:rFonts w:eastAsia="SimSun"/>
        </w:rPr>
        <w:t xml:space="preserve">For a UE supporting </w:t>
      </w:r>
      <w:r w:rsidRPr="00875280">
        <w:rPr>
          <w:rFonts w:eastAsia="SimSun"/>
        </w:rPr>
        <w:t>concurrentMeasGap-r17</w:t>
      </w:r>
      <w:r w:rsidRPr="006A540E">
        <w:rPr>
          <w:rFonts w:eastAsia="SimSun"/>
        </w:rPr>
        <w:t xml:space="preserve"> and w</w:t>
      </w:r>
      <w:r w:rsidR="00F867E0"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t xml:space="preserve">resource </w:t>
      </w:r>
      <w:r w:rsidR="00CE267F" w:rsidRPr="00625F7E">
        <w:t xml:space="preserve">or an SMTC occasion is not considered to be overlapped by a gap occasion if the gap occasion is dropped according </w:t>
      </w:r>
      <w:r w:rsidR="00C6021A">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5AA6561" w:rsidR="00CE267F" w:rsidRPr="00115E3F" w:rsidRDefault="00D50952" w:rsidP="00CE267F">
      <w:r w:rsidRPr="00C40E31">
        <w:rPr>
          <w:lang w:eastAsia="zh-CN"/>
        </w:rPr>
        <w:t>Longer evaluation period would be expected if the combination of the CBD-RS resource, SMTC occasion and GAP configurations does not meet previous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5010B04B" w:rsidR="00CE267F" w:rsidRPr="00115E3F" w:rsidRDefault="000A69EF" w:rsidP="0038627A">
      <w:pPr>
        <w:pStyle w:val="B30"/>
      </w:pPr>
      <w:r>
        <w:t>-</w:t>
      </w:r>
      <w:r>
        <w:tab/>
        <w:t xml:space="preserve">Where Z is the number of band(s) on which UE is performing candidate </w:t>
      </w:r>
      <w:r>
        <w:rPr>
          <w:rFonts w:cs="v5.0.0"/>
        </w:rPr>
        <w:t>beam detection</w:t>
      </w:r>
      <w:r>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5A646B"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5A646B"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B4808BC" w:rsidR="00DF3064" w:rsidRPr="009C5807" w:rsidRDefault="00872C31" w:rsidP="00DF3064">
      <w:r w:rsidRPr="009C5807">
        <w:t xml:space="preserve">For FR1, when the SSB </w:t>
      </w:r>
      <w:r>
        <w:t>OFDM symbols used</w:t>
      </w:r>
      <w:r w:rsidRPr="008C6DE4">
        <w:t xml:space="preserve"> </w:t>
      </w:r>
      <w:r w:rsidRPr="009C5807">
        <w:t xml:space="preserve">for CBD measurement </w:t>
      </w:r>
      <w:r>
        <w:t>fully or partially overlap with</w:t>
      </w:r>
      <w:r w:rsidRPr="009C5807">
        <w:t xml:space="preserve"> CSI-RS for RLM, BFD, CBD or L1-RSRP measurement</w:t>
      </w:r>
      <w:r w:rsidRPr="00B147F9">
        <w:t xml:space="preserve"> </w:t>
      </w:r>
      <w:r>
        <w:t>on the same CC or different CCs in the same band</w:t>
      </w:r>
      <w:r w:rsidRPr="009C5807">
        <w:t>,</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0583E5D3" w:rsidR="00236C5A" w:rsidRPr="009C5807" w:rsidRDefault="00872C31" w:rsidP="00733216">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0537F244" w:rsidR="00DF3064" w:rsidRPr="009C5807" w:rsidRDefault="004C76C6" w:rsidP="00DF3064">
      <w:r>
        <w:t xml:space="preserve">The requirements in this clause apply for each CSI-RS resource in the set </w:t>
      </w:r>
      <w:r>
        <w:rPr>
          <w:iCs/>
          <w:noProof/>
          <w:position w:val="-10"/>
          <w:lang w:val="en-US"/>
        </w:rPr>
        <w:drawing>
          <wp:inline distT="0" distB="0" distL="0" distR="0" wp14:anchorId="2C57B547" wp14:editId="3BD22169">
            <wp:extent cx="133350" cy="200025"/>
            <wp:effectExtent l="0" t="0" r="3810" b="13970"/>
            <wp:docPr id="3"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rPr>
      </w:pPr>
      <w:r w:rsidRPr="00BC319F">
        <w:rPr>
          <w:rFonts w:eastAsia="SimSun"/>
        </w:rPr>
        <w:t xml:space="preserve">For a UE supporting </w:t>
      </w:r>
      <w:r w:rsidRPr="00C115D3">
        <w:rPr>
          <w:rFonts w:eastAsia="SimSun"/>
        </w:rPr>
        <w:t>concurrentMeasGap-r17</w:t>
      </w:r>
      <w:r w:rsidRPr="00BC319F">
        <w:rPr>
          <w:rFonts w:eastAsia="SimSun"/>
        </w:rPr>
        <w:t xml:space="preserve"> and w</w:t>
      </w:r>
      <w:r w:rsidR="00D513E9"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t xml:space="preserve"> </w:t>
      </w:r>
      <w:r w:rsidR="003766A8">
        <w:t>resource</w:t>
      </w:r>
      <w:r w:rsidRPr="00625F7E">
        <w:t xml:space="preserve"> or an SMTC occasion is not considered to be overlapped by a gap occasion if the gap occasion is dropped according to</w:t>
      </w:r>
      <w:r w:rsidR="00194BCA" w:rsidRPr="00194BCA">
        <w:t xml:space="preserve"> </w:t>
      </w:r>
      <w:r w:rsidR="00194BCA">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55002D2D" w:rsidR="003E1474" w:rsidRPr="00115E3F" w:rsidRDefault="00D50952" w:rsidP="003E1474">
      <w:r w:rsidRPr="00C40E31">
        <w:rPr>
          <w:lang w:eastAsia="zh-CN"/>
        </w:rPr>
        <w:t xml:space="preserve">Longer evaluation period would be expected if the combination of the CBD-RS resource, SMTC occasion and </w:t>
      </w:r>
      <w:r w:rsidRPr="00C40E31">
        <w:t>GAP</w:t>
      </w:r>
      <w:r w:rsidRPr="00C40E31">
        <w:rPr>
          <w:lang w:eastAsia="zh-CN"/>
        </w:rPr>
        <w:t xml:space="preserve"> configurations does not meet previous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301474BE" w:rsidR="003E1474" w:rsidRPr="00115E3F" w:rsidRDefault="00AA620F" w:rsidP="00F8602E">
      <w:pPr>
        <w:pStyle w:val="B30"/>
      </w:pPr>
      <w:r>
        <w:t>-</w:t>
      </w:r>
      <w:r>
        <w:tab/>
        <w:t xml:space="preserve">Where Z is the number of band(s) on which UE is performing candidate </w:t>
      </w:r>
      <w:r>
        <w:rPr>
          <w:rFonts w:cs="v5.0.0"/>
        </w:rPr>
        <w:t>beam detection</w:t>
      </w:r>
      <w:r>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5A646B"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5A646B"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91ACD50" w14:textId="02D2099E"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6443330D" w14:textId="4EC7A5F3"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DA935B" w14:textId="5C3633EB"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305405C4" w14:textId="2672AAA5"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rPr>
      </w:pPr>
      <w:r w:rsidRPr="00C82317">
        <w:rPr>
          <w:rFonts w:eastAsia="?? ??"/>
        </w:rPr>
        <w:t xml:space="preserve">For a UE supporting </w:t>
      </w:r>
      <w:r w:rsidRPr="00C25F01">
        <w:rPr>
          <w:rFonts w:eastAsia="?? ??"/>
        </w:rPr>
        <w:t>concurrentMeasGap-r17</w:t>
      </w:r>
      <w:r w:rsidRPr="00C82317">
        <w:rPr>
          <w:rFonts w:eastAsia="?? ??"/>
        </w:rPr>
        <w:t xml:space="preserve"> and w</w:t>
      </w:r>
      <w:r w:rsidR="004E1DBC" w:rsidRPr="00C25F01">
        <w:rPr>
          <w:rFonts w:eastAsia="?? ??"/>
        </w:rPr>
        <w:t xml:space="preserve">hen </w:t>
      </w:r>
      <w:r w:rsidR="004E1DBC"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pPr>
      <w:r w:rsidRPr="00DB578C">
        <w:t>-</w:t>
      </w:r>
      <w:r w:rsidRPr="00DB578C">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t xml:space="preserve"> </w:t>
      </w:r>
      <w:r w:rsidR="00316AE8">
        <w:t>resource</w:t>
      </w:r>
      <w:r w:rsidRPr="00625F7E">
        <w:t xml:space="preserve"> is not considered to be overlapped by a gap occasion if the gap occasion is dropped according to </w:t>
      </w:r>
      <w:r w:rsidR="00F9407D">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1809417A" w:rsidR="00864959" w:rsidRPr="00115E3F" w:rsidRDefault="00D50952" w:rsidP="00864959">
      <w:pPr>
        <w:rPr>
          <w:lang w:val="en-US"/>
        </w:rPr>
      </w:pPr>
      <w:r w:rsidRPr="00C40E31">
        <w:rPr>
          <w:lang w:val="en-US" w:eastAsia="zh-CN"/>
        </w:rPr>
        <w:t xml:space="preserve">Longer evaluation period would be expected if the combination of BFD-RS SSB resource, SMTC occasion and </w:t>
      </w:r>
      <w:r w:rsidRPr="00C40E31">
        <w:rPr>
          <w:lang w:eastAsia="zh-CN"/>
        </w:rPr>
        <w:t xml:space="preserve"> GAP</w:t>
      </w:r>
      <w:r w:rsidRPr="00C40E31">
        <w:rPr>
          <w:lang w:val="en-US" w:eastAsia="zh-CN"/>
        </w:rPr>
        <w:t xml:space="preserve"> configurations does not meet previous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5A646B"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F72CBB" w:rsidRPr="005A646B"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F72CBB" w:rsidRDefault="00F72CBB" w:rsidP="00F72CBB">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850D33C" w:rsidR="00F72CBB" w:rsidRPr="00724ED0" w:rsidRDefault="00F72CBB" w:rsidP="00F72CBB">
            <w:pPr>
              <w:pStyle w:val="TAC"/>
              <w:rPr>
                <w:rFonts w:cs="v4.2.0"/>
                <w:lang w:val="fr-FR"/>
              </w:rPr>
            </w:pPr>
            <w:r>
              <w:rPr>
                <w:lang w:val="pt-BR"/>
              </w:rPr>
              <w:t>Max(200, Ceil(12*P* N)*T</w:t>
            </w:r>
            <w:r>
              <w:rPr>
                <w:vertAlign w:val="subscript"/>
                <w:lang w:val="pt-BR"/>
              </w:rPr>
              <w:t>SSB</w:t>
            </w:r>
            <w:r>
              <w:rPr>
                <w:lang w:val="pt-BR"/>
              </w:rPr>
              <w:t>)</w:t>
            </w:r>
          </w:p>
        </w:tc>
      </w:tr>
      <w:tr w:rsidR="00F72CBB" w:rsidRPr="005A646B"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F72CBB" w:rsidRDefault="00F72CBB" w:rsidP="00F72CBB">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1B5514E3" w:rsidR="00F72CBB" w:rsidRDefault="00F72CBB" w:rsidP="00F72CBB">
            <w:pPr>
              <w:pStyle w:val="TAC"/>
              <w:rPr>
                <w:rFonts w:cs="v4.2.0"/>
                <w:lang w:val="fr-FR"/>
              </w:rPr>
            </w:pPr>
            <w:r w:rsidRPr="00724ED0">
              <w:rPr>
                <w:lang w:val="fr-FR"/>
              </w:rPr>
              <w:t>Max(200, Ceil(1.5*10*P*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F72CBB"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F72CBB" w:rsidRDefault="00F72CBB" w:rsidP="00F72CBB">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208468F1" w:rsidR="00F72CBB" w:rsidRDefault="00F72CBB" w:rsidP="00F72CBB">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12BAB50E"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sidR="00D97588">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26F348AB" w14:textId="35D41CCB" w:rsidR="00683660" w:rsidRPr="00403D74" w:rsidRDefault="00683660" w:rsidP="00683660">
      <w:pPr>
        <w:ind w:left="851" w:hanging="284"/>
        <w:rPr>
          <w:rFonts w:eastAsia="Malgun Gothic"/>
        </w:rPr>
      </w:pPr>
      <w:r w:rsidRPr="00403D74">
        <w:rPr>
          <w:rFonts w:eastAsia="Malgun Gothic"/>
        </w:rPr>
        <w:t>-</w:t>
      </w:r>
      <w:r w:rsidRPr="00403D74">
        <w:rPr>
          <w:rFonts w:eastAsia="Malgun Gothic"/>
        </w:rPr>
        <w:tab/>
        <w:t xml:space="preserve">not overlapped with the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consecutive SSB symbols indicated by </w:t>
      </w:r>
      <w:r w:rsidRPr="00403D74">
        <w:rPr>
          <w:rFonts w:eastAsia="Malgun Gothic"/>
          <w:i/>
        </w:rPr>
        <w:t>SSB-ToMeasure</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consecutive SSB symbols indicated by </w:t>
      </w:r>
      <w:r w:rsidRPr="00403D74">
        <w:rPr>
          <w:rFonts w:eastAsia="Malgun Gothic"/>
          <w:i/>
        </w:rPr>
        <w:t>SSB-ToMeasure</w:t>
      </w:r>
      <w:r w:rsidRPr="00403D74">
        <w:rPr>
          <w:rFonts w:eastAsia="Malgun Gothic"/>
        </w:rPr>
        <w:t xml:space="preserve">, given that </w:t>
      </w:r>
      <w:r w:rsidRPr="00403D74">
        <w:rPr>
          <w:rFonts w:eastAsia="Malgun Gothic"/>
          <w:i/>
        </w:rPr>
        <w:t>SSB-ToMeasure</w:t>
      </w:r>
      <w:r w:rsidRPr="00403D74">
        <w:rPr>
          <w:rFonts w:eastAsia="Malgun Gothic"/>
        </w:rPr>
        <w:t xml:space="preserve"> is configured, </w:t>
      </w:r>
      <w:r w:rsidRPr="00403D74">
        <w:rPr>
          <w:rFonts w:eastAsia="Malgun Gothic" w:hint="eastAsia"/>
        </w:rPr>
        <w:t>where</w:t>
      </w:r>
      <w:r w:rsidRPr="00403D74">
        <w:rPr>
          <w:rFonts w:eastAsia="Malgun Gothic"/>
        </w:rPr>
        <w:t xml:space="preserve"> </w:t>
      </w:r>
      <w:r w:rsidRPr="00403D74">
        <w:rPr>
          <w:rFonts w:eastAsia="Malgun Gothic" w:hint="eastAsia"/>
        </w:rPr>
        <w:t xml:space="preserve">the </w:t>
      </w:r>
      <w:r w:rsidRPr="00403D74">
        <w:rPr>
          <w:rFonts w:eastAsia="Malgun Gothic"/>
          <w:i/>
        </w:rPr>
        <w:t>SSB-ToMeasure</w:t>
      </w:r>
      <w:r w:rsidRPr="00403D74">
        <w:rPr>
          <w:rFonts w:eastAsia="Malgun Gothic"/>
        </w:rPr>
        <w:t xml:space="preserve"> is </w:t>
      </w:r>
      <w:r w:rsidRPr="00403D74">
        <w:t xml:space="preserve">the union set of </w:t>
      </w:r>
      <w:r w:rsidRPr="00403D74">
        <w:rPr>
          <w:i/>
          <w:iCs/>
        </w:rPr>
        <w:t>SSB-ToMeasure</w:t>
      </w:r>
      <w:r w:rsidRPr="00403D74">
        <w:t xml:space="preserve"> from all the configured measurement objects merged on the same serving carrier, </w:t>
      </w:r>
      <w:r>
        <w:t xml:space="preserve">and where K is defined in clause 9.2.5.3.3, </w:t>
      </w:r>
      <w:r w:rsidRPr="00403D74">
        <w:rPr>
          <w:rFonts w:eastAsia="Malgun Gothic"/>
        </w:rPr>
        <w:t>and;</w:t>
      </w:r>
    </w:p>
    <w:p w14:paraId="3F592CC4" w14:textId="26B114C5" w:rsidR="005C5E91" w:rsidRPr="00415158" w:rsidRDefault="00683660" w:rsidP="00683660">
      <w:pPr>
        <w:pStyle w:val="B20"/>
        <w:rPr>
          <w:rFonts w:eastAsiaTheme="minorEastAsia"/>
        </w:rPr>
      </w:pPr>
      <w:r w:rsidRPr="00403D74">
        <w:rPr>
          <w:rFonts w:eastAsia="Malgun Gothic"/>
        </w:rPr>
        <w:t>-</w:t>
      </w:r>
      <w:r w:rsidRPr="00403D74">
        <w:rPr>
          <w:rFonts w:eastAsia="Malgun Gothic"/>
        </w:rPr>
        <w:tab/>
        <w:t xml:space="preserve">not overlapped with the RSSI symbols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before each RSSI symbol indicated by </w:t>
      </w:r>
      <w:r w:rsidRPr="00403D74">
        <w:rPr>
          <w:rFonts w:eastAsia="Malgun Gothic"/>
          <w:i/>
        </w:rPr>
        <w:t>ss-RSSI-Measurement</w:t>
      </w:r>
      <w:r w:rsidRPr="00403D74">
        <w:rPr>
          <w:rFonts w:eastAsia="Malgun Gothic"/>
        </w:rPr>
        <w:t xml:space="preserve"> and </w:t>
      </w:r>
      <w:r>
        <w:rPr>
          <w:rFonts w:eastAsia="Malgun Gothic"/>
        </w:rPr>
        <w:t>K</w:t>
      </w:r>
      <w:r w:rsidRPr="00403D74">
        <w:rPr>
          <w:rFonts w:eastAsia="Malgun Gothic"/>
        </w:rPr>
        <w:t xml:space="preserve"> data symbol</w:t>
      </w:r>
      <w:r>
        <w:rPr>
          <w:rFonts w:eastAsia="Malgun Gothic"/>
        </w:rPr>
        <w:t>s</w:t>
      </w:r>
      <w:r w:rsidRPr="00403D74">
        <w:rPr>
          <w:rFonts w:eastAsia="Malgun Gothic"/>
        </w:rPr>
        <w:t xml:space="preserve"> after each RSSI symbol indicated by </w:t>
      </w:r>
      <w:r w:rsidRPr="00403D74">
        <w:rPr>
          <w:rFonts w:eastAsia="Malgun Gothic"/>
          <w:i/>
        </w:rPr>
        <w:t>ss-RSSI-Measurement</w:t>
      </w:r>
      <w:r w:rsidRPr="00403D74">
        <w:rPr>
          <w:rFonts w:eastAsia="Malgun Gothic"/>
        </w:rPr>
        <w:t xml:space="preserve">, given that </w:t>
      </w:r>
      <w:r w:rsidRPr="00403D74">
        <w:rPr>
          <w:rFonts w:eastAsia="Malgun Gothic"/>
          <w:i/>
        </w:rPr>
        <w:t>ss-RSSI-Measurement</w:t>
      </w:r>
      <w:r w:rsidRPr="00403D74">
        <w:rPr>
          <w:rFonts w:eastAsia="Malgun Gothic"/>
        </w:rPr>
        <w:t xml:space="preserve"> is configured</w:t>
      </w:r>
      <w:r>
        <w:rPr>
          <w:rFonts w:eastAsia="Malgun Gothic"/>
        </w:rPr>
        <w:t>, and where K is defined in clause 9.2.5.3.3.</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t xml:space="preserve"> </w:t>
      </w:r>
      <w:r w:rsidR="00014967">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5A646B"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5A646B"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5A646B"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5.5pt;height:20.5pt" o:ole="">
            <v:imagedata r:id="rId16" o:title=""/>
          </v:shape>
          <o:OLEObject Type="Embed" ProgID="Equation.3" ShapeID="_x0000_i1054" DrawAspect="Content" ObjectID="_1804608574" r:id="rId43"/>
        </w:object>
      </w:r>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5.5pt;height:20.5pt" o:ole="">
            <v:imagedata r:id="rId16" o:title=""/>
          </v:shape>
          <o:OLEObject Type="Embed" ProgID="Equation.3" ShapeID="_x0000_i1055" DrawAspect="Content" ObjectID="_1804608575"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5.5pt;height:20.5pt" o:ole="">
            <v:imagedata r:id="rId16" o:title=""/>
          </v:shape>
          <o:OLEObject Type="Embed" ProgID="Equation.3" ShapeID="_x0000_i1056" DrawAspect="Content" ObjectID="_1804608576"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5.5pt;height:20.5pt" o:ole="">
            <v:imagedata r:id="rId16" o:title=""/>
          </v:shape>
          <o:OLEObject Type="Embed" ProgID="Equation.3" ShapeID="_x0000_i1057" DrawAspect="Content" ObjectID="_1804608577"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5.5pt;height:20.5pt" o:ole="">
            <v:imagedata r:id="rId16" o:title=""/>
          </v:shape>
          <o:OLEObject Type="Embed" ProgID="Equation.3" ShapeID="_x0000_i1058" DrawAspect="Content" ObjectID="_1804608578"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5pt;height:20.5pt" o:ole="">
            <v:imagedata r:id="rId23" o:title=""/>
          </v:shape>
          <o:OLEObject Type="Embed" ProgID="Equation.3" ShapeID="_x0000_i1059" DrawAspect="Content" ObjectID="_1804608579"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5pt;height:20.5pt" o:ole="">
            <v:imagedata r:id="rId23" o:title=""/>
          </v:shape>
          <o:OLEObject Type="Embed" ProgID="Equation.3" ShapeID="_x0000_i1060" DrawAspect="Content" ObjectID="_1804608580"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5.5pt;height:20.5pt" o:ole="">
            <v:imagedata r:id="rId16" o:title=""/>
          </v:shape>
          <o:OLEObject Type="Embed" ProgID="Equation.3" ShapeID="_x0000_i1061" DrawAspect="Content" ObjectID="_1804608581" r:id="rId50"/>
        </w:object>
      </w:r>
      <w:r w:rsidRPr="009C5807">
        <w:t xml:space="preserve"> configured for a serving cell, provided that the SSB configured for </w:t>
      </w:r>
      <w:r w:rsidRPr="009C5807">
        <w:rPr>
          <w:rFonts w:cs="v5.0.0"/>
        </w:rPr>
        <w:t>beam failure detection</w:t>
      </w:r>
      <w:r w:rsidRPr="009C5807">
        <w:t xml:space="preserve"> is </w:t>
      </w:r>
      <w:proofErr w:type="gramStart"/>
      <w:r w:rsidRPr="009C5807">
        <w:t>actually transmitted</w:t>
      </w:r>
      <w:proofErr w:type="gramEnd"/>
      <w:r w:rsidRPr="009C5807">
        <w:t xml:space="preserve">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5.5pt;height:20.5pt" o:ole="">
            <v:imagedata r:id="rId16" o:title=""/>
          </v:shape>
          <o:OLEObject Type="Embed" ProgID="Equation.3" ShapeID="_x0000_i1062" DrawAspect="Content" ObjectID="_1804608582"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3621AE60" w:rsidR="000B660E" w:rsidRDefault="00D50952" w:rsidP="000B660E">
      <w:r w:rsidRPr="00C40E31">
        <w:rPr>
          <w:lang w:eastAsia="zh-CN"/>
        </w:rPr>
        <w:t>Longer evaluation period would be expected if the combination of BFD-RS resource, SMTC occasion and measurement gap configurations does not meet previous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5A646B"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5A646B"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5A646B"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5.5pt;height:20.5pt" o:ole="">
            <v:imagedata r:id="rId16" o:title=""/>
          </v:shape>
          <o:OLEObject Type="Embed" ProgID="Equation.3" ShapeID="_x0000_i1063" DrawAspect="Content" ObjectID="_1804608583"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452B7689" w:rsidR="000B660E" w:rsidRDefault="00D04293" w:rsidP="000B660E">
      <w:r w:rsidRPr="00C40E31">
        <w:rPr>
          <w:lang w:eastAsia="zh-CN"/>
        </w:rPr>
        <w:t>Longer evaluation period would be expected if the combination of the BFD-RS resource, SMTC occasion and measurement gap configurations does not meet previous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5pt;height:19pt" o:ole="">
            <v:imagedata r:id="rId16" o:title=""/>
          </v:shape>
          <o:OLEObject Type="Embed" ProgID="Equation.3" ShapeID="_x0000_i1064" DrawAspect="Content" ObjectID="_1804608584"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5pt;height:21pt" o:ole="">
            <v:imagedata r:id="rId16" o:title=""/>
          </v:shape>
          <o:OLEObject Type="Embed" ProgID="Equation.3" ShapeID="_x0000_i1065" DrawAspect="Content" ObjectID="_1804608585"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5pt;height:21pt" o:ole="">
            <v:imagedata r:id="rId16" o:title=""/>
          </v:shape>
          <o:OLEObject Type="Embed" ProgID="Equation.3" ShapeID="_x0000_i1066" DrawAspect="Content" ObjectID="_1804608586"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5pt;height:21pt" o:ole="">
            <v:imagedata r:id="rId16" o:title=""/>
          </v:shape>
          <o:OLEObject Type="Embed" ProgID="Equation.3" ShapeID="_x0000_i1067" DrawAspect="Content" ObjectID="_1804608587"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5pt;height:21pt" o:ole="">
            <v:imagedata r:id="rId16" o:title=""/>
          </v:shape>
          <o:OLEObject Type="Embed" ProgID="Equation.3" ShapeID="_x0000_i1068" DrawAspect="Content" ObjectID="_1804608588"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2F6F418F" w:rsidR="000B660E" w:rsidRDefault="006171C1" w:rsidP="000B660E">
      <w:r w:rsidRPr="00C40E31">
        <w:rPr>
          <w:lang w:eastAsia="zh-CN"/>
        </w:rPr>
        <w:t>Longer evaluation period would be expected if the combination of the CBD-RS resource, SMTC occasion and measurement gap configurations does not meet previous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5A646B"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5A646B"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5A32D1FB" w:rsidR="000B660E" w:rsidRPr="009C5807" w:rsidRDefault="006171C1" w:rsidP="000B660E">
      <w:r w:rsidRPr="00C40E31">
        <w:rPr>
          <w:lang w:eastAsia="zh-CN"/>
        </w:rPr>
        <w:t>Longer evaluation period would be expected if the combination of the CBD-RS resource, SMTC occasion and measurement gap configurations does not meet previous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5A646B"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5A646B"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04C9A70" w14:textId="6AAE6B83" w:rsidR="00743879" w:rsidRPr="002C5A52" w:rsidRDefault="00743879" w:rsidP="00743879">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5CD6BFE" w14:textId="405F7EEB" w:rsidR="00743879" w:rsidRPr="002C5A52" w:rsidRDefault="00743879" w:rsidP="00743879">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B1342D3" w14:textId="2A94E0A7"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CF751F9" w14:textId="2C7B33FF"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5pt;height:21pt" o:ole="">
            <v:imagedata r:id="rId16" o:title=""/>
          </v:shape>
          <o:OLEObject Type="Embed" ProgID="Equation.3" ShapeID="_x0000_i1069" DrawAspect="Content" ObjectID="_1804608589"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5pt;height:21pt" o:ole="">
            <v:imagedata r:id="rId16" o:title=""/>
          </v:shape>
          <o:OLEObject Type="Embed" ProgID="Equation.3" ShapeID="_x0000_i1070" DrawAspect="Content" ObjectID="_1804608590"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5pt;height:21pt" o:ole="">
            <v:imagedata r:id="rId16" o:title=""/>
          </v:shape>
          <o:OLEObject Type="Embed" ProgID="Equation.3" ShapeID="_x0000_i1071" DrawAspect="Content" ObjectID="_1804608591"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2860113E" w:rsidR="00FA444E" w:rsidRPr="009C5807" w:rsidRDefault="007C04AA" w:rsidP="00FA444E">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88" w:dyaOrig="426" w14:anchorId="0253F95B">
          <v:shape id="_x0000_i1072" type="#_x0000_t75" style="width:14pt;height:21.5pt" o:ole="">
            <v:imagedata r:id="rId16" o:title=""/>
          </v:shape>
          <o:OLEObject Type="Embed" ProgID="Equation.3" ShapeID="_x0000_i1072" DrawAspect="Content" ObjectID="_1804608592" r:id="rId6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w:t>
      </w:r>
      <w:r w:rsidR="00814F81">
        <w:rPr>
          <w:rFonts w:eastAsia="?? ??" w:cs="v5.0.0"/>
          <w:lang w:val="en-US" w:eastAsia="zh-CN" w:bidi="ar"/>
        </w:rPr>
        <w:t>Table</w:t>
      </w:r>
      <w:r w:rsidR="00814F81">
        <w:rPr>
          <w:rFonts w:eastAsia="?? ??" w:cs="v5.0.0" w:hint="eastAsia"/>
          <w:lang w:val="en-US" w:eastAsia="zh-CN" w:bidi="ar"/>
        </w:rPr>
        <w:t xml:space="preserve"> 8.5C.2.1-1</w:t>
      </w:r>
      <w:r>
        <w:rPr>
          <w:rFonts w:eastAsia="?? ??" w:cs="v5.0.0"/>
        </w:rPr>
        <w:t xml:space="preserve">.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5pt;height:21pt" o:ole="">
            <v:imagedata r:id="rId23" o:title=""/>
          </v:shape>
          <o:OLEObject Type="Embed" ProgID="Equation.3" ShapeID="_x0000_i1073" DrawAspect="Content" ObjectID="_1804608593"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5pt;height:21pt" o:ole="">
            <v:imagedata r:id="rId23" o:title=""/>
          </v:shape>
          <o:OLEObject Type="Embed" ProgID="Equation.3" ShapeID="_x0000_i1074" DrawAspect="Content" ObjectID="_1804608594"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48964A6C" w:rsidR="00FA444E" w:rsidRDefault="001D75D2" w:rsidP="00FA444E">
      <w:r>
        <w:t xml:space="preserve">The requirements in this clause apply for each SSB resource in the set </w:t>
      </w:r>
      <w:r>
        <w:rPr>
          <w:iCs/>
          <w:position w:val="-10"/>
        </w:rPr>
        <w:object w:dxaOrig="288" w:dyaOrig="426" w14:anchorId="631D15E3">
          <v:shape id="_x0000_i1075" type="#_x0000_t75" style="width:14pt;height:21.5pt" o:ole="">
            <v:imagedata r:id="rId16" o:title=""/>
          </v:shape>
          <o:OLEObject Type="Embed" ProgID="Equation.3" ShapeID="_x0000_i1075" DrawAspect="Content" ObjectID="_1804608595" r:id="rId64"/>
        </w:object>
      </w:r>
      <w:r>
        <w:t xml:space="preserve"> configured for a serving cell, provided that the SSB configured for </w:t>
      </w:r>
      <w:r>
        <w:rPr>
          <w:rFonts w:cs="v5.0.0"/>
        </w:rPr>
        <w:t>beam failure detection</w:t>
      </w:r>
      <w:r>
        <w:t xml:space="preserve"> is </w:t>
      </w:r>
      <w:proofErr w:type="gramStart"/>
      <w:r>
        <w:t>actually transmitted</w:t>
      </w:r>
      <w:proofErr w:type="gramEnd"/>
      <w:r>
        <w:t xml:space="preserve"> within the UE active DL BWP during the entire evaluation period specified in clause 8.5C.2.2.</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6" type="#_x0000_t75" style="width:15pt;height:20.5pt" o:ole="">
            <v:imagedata r:id="rId16" o:title=""/>
          </v:shape>
          <o:OLEObject Type="Embed" ProgID="Equation.3" ShapeID="_x0000_i1076" DrawAspect="Content" ObjectID="_1804608596" r:id="rId65"/>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0D868280" w:rsidR="001D6331" w:rsidRDefault="00BD5E1A" w:rsidP="001D6331">
      <w:r w:rsidRPr="00C40E31">
        <w:rPr>
          <w:lang w:eastAsia="zh-CN"/>
        </w:rPr>
        <w:t>Longer evaluation period would be expected if the combination of BFD-RS resource, SMTC occasion and measurement gap configurations does not meet previous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7" type="#_x0000_t75" style="width:15pt;height:20.5pt" o:ole="">
            <v:imagedata r:id="rId16" o:title=""/>
          </v:shape>
          <o:OLEObject Type="Embed" ProgID="Equation.3" ShapeID="_x0000_i1077" DrawAspect="Content" ObjectID="_1804608597" r:id="rId66"/>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C491933" w:rsidR="001D6331" w:rsidRDefault="00BD5E1A" w:rsidP="001D6331">
      <w:r w:rsidRPr="00C40E31">
        <w:rPr>
          <w:lang w:eastAsia="zh-CN"/>
        </w:rPr>
        <w:t>Longer evaluation period would be expected if the combination of the BFD-RS resource, SMTC occasion and measurement gap configurations does not meet previous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t>For FR1, when the SSB for RLM, BFD, CBD or L1-RSRP measurement is within the active BWP and has same SCS than CSI-RS for BFD measurement, the UE shall be able to perform CSI-RS measurement without restrictions.</w:t>
      </w:r>
    </w:p>
    <w:p w14:paraId="0A1C97D1" w14:textId="77777777" w:rsidR="00FA444E" w:rsidRPr="009C5807" w:rsidRDefault="00FA444E" w:rsidP="00FA444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8" type="#_x0000_t75" style="width:15pt;height:20.5pt" o:ole="">
            <v:imagedata r:id="rId16" o:title=""/>
          </v:shape>
          <o:OLEObject Type="Embed" ProgID="Equation.3" ShapeID="_x0000_i1078" DrawAspect="Content" ObjectID="_1804608598" r:id="rId67"/>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9" type="#_x0000_t75" style="width:15pt;height:20.5pt" o:ole="">
            <v:imagedata r:id="rId16" o:title=""/>
          </v:shape>
          <o:OLEObject Type="Embed" ProgID="Equation.3" ShapeID="_x0000_i1079" DrawAspect="Content" ObjectID="_1804608599" r:id="rId68"/>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80" type="#_x0000_t75" style="width:15pt;height:20.5pt" o:ole="">
            <v:imagedata r:id="rId16" o:title=""/>
          </v:shape>
          <o:OLEObject Type="Embed" ProgID="Equation.3" ShapeID="_x0000_i1080" DrawAspect="Content" ObjectID="_1804608600" r:id="rId69"/>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1" type="#_x0000_t75" style="width:15pt;height:20.5pt" o:ole="">
            <v:imagedata r:id="rId16" o:title=""/>
          </v:shape>
          <o:OLEObject Type="Embed" ProgID="Equation.3" ShapeID="_x0000_i1081" DrawAspect="Content" ObjectID="_1804608601" r:id="rId70"/>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2" type="#_x0000_t75" style="width:15pt;height:20.5pt" o:ole="">
            <v:imagedata r:id="rId16" o:title=""/>
          </v:shape>
          <o:OLEObject Type="Embed" ProgID="Equation.3" ShapeID="_x0000_i1082" DrawAspect="Content" ObjectID="_1804608602" r:id="rId71"/>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3EDD58ED" w:rsidR="00FA444E" w:rsidRPr="009C5807" w:rsidRDefault="00C02E08" w:rsidP="00C02E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rPr>
        <w:drawing>
          <wp:inline distT="0" distB="0" distL="0" distR="0" wp14:anchorId="4B2BD4C9" wp14:editId="6B8EEFAB">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w:t>
      </w:r>
      <w:r>
        <w:rPr>
          <w:rFonts w:hint="eastAsia"/>
          <w:lang w:val="en-US" w:eastAsia="zh-CN"/>
        </w:rPr>
        <w:t>19</w:t>
      </w:r>
      <w:r>
        <w:t>.</w:t>
      </w:r>
      <w:r>
        <w:rPr>
          <w:rFonts w:hint="eastAsia"/>
          <w:lang w:val="en-US" w:eastAsia="zh-CN"/>
        </w:rPr>
        <w:t>1</w:t>
      </w:r>
      <w:r>
        <w:t xml:space="preserve"> for a corresponding band</w:t>
      </w:r>
      <w:r>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1B58BC48" w:rsidR="001D6331" w:rsidRDefault="00BD5E1A" w:rsidP="001D6331">
      <w:r w:rsidRPr="00C40E31">
        <w:rPr>
          <w:lang w:eastAsia="zh-CN"/>
        </w:rPr>
        <w:t>Longer evaluation period would be expected if the combination of the CBD-RS resource, SMTC occasion and measurement gap configurations does not meet previous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5A646B"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0459F2CA" w:rsidR="00FA444E" w:rsidRPr="009C5807" w:rsidRDefault="00C02E08" w:rsidP="00FA444E">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rPr>
        <w:drawing>
          <wp:inline distT="0" distB="0" distL="0" distR="0" wp14:anchorId="7B74DC72" wp14:editId="4D39F4A7">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3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r>
        <w:rPr>
          <w:rFonts w:hint="eastAsia"/>
          <w:lang w:val="en-US" w:eastAsia="zh-CN"/>
        </w:rPr>
        <w:t>19</w:t>
      </w:r>
      <w:r>
        <w:t>.</w:t>
      </w:r>
      <w:r>
        <w:rPr>
          <w:rFonts w:hint="eastAsia"/>
          <w:lang w:val="en-US" w:eastAsia="zh-CN"/>
        </w:rPr>
        <w:t>2</w:t>
      </w:r>
      <w:r>
        <w:t xml:space="preserve"> for a corresponding band</w:t>
      </w:r>
      <w:r>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363BC849" w:rsidR="001D6331" w:rsidRPr="009C5807" w:rsidRDefault="00D12479" w:rsidP="001D6331">
      <w:r w:rsidRPr="00C40E31">
        <w:rPr>
          <w:lang w:eastAsia="zh-CN"/>
        </w:rPr>
        <w:t>Longer evaluation period would be expected if the combination of the CBD-RS resource, SMTC occasion and measurement gap configurations does not meet previous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5A646B"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09C3E616" w:rsidR="00FA444E" w:rsidRPr="009C5807" w:rsidRDefault="00C02E08" w:rsidP="00FA444E">
      <w:r>
        <w:t>For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t>For FR1, when the SSB for RLM, BFD, CBD or L1-RSRP measurement is within the active BWP and has same SCS than CSI-RS for CBD measurement, the UE shall be able to perform CSI-RS based CBD measurement without restrictions.</w:t>
      </w:r>
    </w:p>
    <w:p w14:paraId="6514300E" w14:textId="77777777" w:rsidR="00FA444E" w:rsidRPr="009C5807" w:rsidRDefault="00FA444E" w:rsidP="00FA444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88" w:name="_Toc535475992"/>
      <w:r w:rsidRPr="009C5807">
        <w:rPr>
          <w:lang w:val="en-US"/>
        </w:rPr>
        <w:t>8.6.1</w:t>
      </w:r>
      <w:r w:rsidRPr="009C5807">
        <w:rPr>
          <w:lang w:val="en-US"/>
        </w:rPr>
        <w:tab/>
        <w:t>Introduction</w:t>
      </w:r>
      <w:bookmarkEnd w:id="8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89" w:name="_Toc535475993"/>
      <w:r w:rsidRPr="009C5807">
        <w:rPr>
          <w:lang w:val="en-US"/>
        </w:rPr>
        <w:t>8.6.2</w:t>
      </w:r>
      <w:r w:rsidRPr="009C5807">
        <w:rPr>
          <w:lang w:val="en-US"/>
        </w:rPr>
        <w:tab/>
        <w:t>DCI and timer based BWP switch delay</w:t>
      </w:r>
      <w:bookmarkEnd w:id="8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2" w:name="_Toc535475994"/>
      <w:r w:rsidRPr="009C5807">
        <w:rPr>
          <w:lang w:val="en-US"/>
        </w:rPr>
        <w:t>8.6.3</w:t>
      </w:r>
      <w:r w:rsidRPr="009C5807">
        <w:rPr>
          <w:lang w:val="en-US"/>
        </w:rPr>
        <w:tab/>
        <w:t>RRC based BWP switch delay</w:t>
      </w:r>
      <w:bookmarkEnd w:id="9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rPr>
      </w:pPr>
    </w:p>
    <w:p w14:paraId="051AC3E2" w14:textId="77777777" w:rsidR="002E0D67" w:rsidRPr="008C6DE4" w:rsidRDefault="002E0D67" w:rsidP="002E0D67">
      <w:pPr>
        <w:rPr>
          <w:lang w:val="en-US"/>
        </w:rPr>
      </w:pPr>
      <w:bookmarkStart w:id="9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is the length of the RRC procedure delay in m</w:t>
      </w:r>
      <w:r>
        <w:rPr>
          <w:lang w:val="en-US"/>
        </w:rPr>
        <w:t>s</w:t>
      </w:r>
      <w:r w:rsidRPr="008C6DE4">
        <w:rPr>
          <w:lang w:val="en-US"/>
        </w:rPr>
        <w:t xml:space="preserve"> as defined </w:t>
      </w:r>
      <w:r>
        <w:rPr>
          <w:lang w:val="en-US"/>
        </w:rPr>
        <w:t xml:space="preserve">in clause 11.2 in TS 36.331 [16] if the corresponding RRC message is embedded in E-UTRA RRC message, otherwise it </w:t>
      </w:r>
      <w:r w:rsidRPr="008C6DE4">
        <w:rPr>
          <w:lang w:val="en-US"/>
        </w:rPr>
        <w:t>is the length of the RRC procedure delay in m</w:t>
      </w:r>
      <w:r>
        <w:rPr>
          <w:lang w:val="en-US"/>
        </w:rPr>
        <w:t>s</w:t>
      </w:r>
      <w:r w:rsidRPr="008C6DE4">
        <w:rPr>
          <w:lang w:val="en-US"/>
        </w:rPr>
        <w:t xml:space="preserve"> as defined in 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18A50FDB" w14:textId="08824AD9" w:rsidR="00540603" w:rsidRDefault="00540603" w:rsidP="00540603">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on the first DL or UL slot right after a time duration</w:t>
      </w:r>
      <w:r>
        <w:rPr>
          <w:lang w:val="en-US"/>
        </w:rPr>
        <w:t xml:space="preserve"> of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Pr>
          <w:lang w:val="en-US"/>
        </w:rPr>
        <w:t>slots which begins from</w:t>
      </w:r>
      <w:r>
        <w:t xml:space="preserve"> the beginning of DL </w:t>
      </w:r>
      <w:r>
        <w:rPr>
          <w:lang w:val="en-US"/>
        </w:rPr>
        <w:t>slot n, where</w:t>
      </w:r>
    </w:p>
    <w:p w14:paraId="0F5DF0D8" w14:textId="77777777" w:rsidR="00540603" w:rsidRDefault="00540603" w:rsidP="00540603">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50DE78E" w14:textId="21ED4F5C" w:rsidR="00650456" w:rsidRDefault="00540603" w:rsidP="00540603">
      <w:pPr>
        <w:pStyle w:val="B10"/>
        <w:ind w:firstLine="0"/>
        <w:rPr>
          <w:lang w:val="en-US"/>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3"/>
    <w:p w14:paraId="49F86C28" w14:textId="097E19B6" w:rsidR="00540603" w:rsidRPr="00B53B0A" w:rsidRDefault="00540603" w:rsidP="00540603">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on the first DL or UL slot right after a time duration</w:t>
      </w:r>
      <w:r w:rsidRPr="00B53B0A">
        <w:rPr>
          <w:lang w:val="en-US"/>
        </w:rPr>
        <w:t xml:space="preserve"> of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Pr="00B53B0A">
        <w:rPr>
          <w:lang w:val="en-US"/>
        </w:rPr>
        <w:t xml:space="preserve"> slots which begins from</w:t>
      </w:r>
      <w:r w:rsidRPr="00B53B0A">
        <w:t xml:space="preserve"> the beginning of DL </w:t>
      </w:r>
      <w:r w:rsidRPr="00B53B0A">
        <w:rPr>
          <w:lang w:val="en-US"/>
        </w:rPr>
        <w:t xml:space="preserve">slot n, where </w:t>
      </w:r>
    </w:p>
    <w:p w14:paraId="5A5A265A" w14:textId="77777777" w:rsidR="00540603" w:rsidRDefault="00540603" w:rsidP="00540603">
      <w:pPr>
        <w:pStyle w:val="B10"/>
        <w:rPr>
          <w:lang w:val="en-US"/>
        </w:rPr>
      </w:pPr>
      <w:r w:rsidRPr="00B53B0A">
        <w:rPr>
          <w:lang w:val="en-US"/>
        </w:rPr>
        <w:tab/>
        <w:t xml:space="preserve">DL slot n is the last slot containing the RRC command, </w:t>
      </w:r>
    </w:p>
    <w:p w14:paraId="08F2B92C" w14:textId="4F7E3325" w:rsidR="009D745F" w:rsidRPr="00B53B0A" w:rsidRDefault="00540603" w:rsidP="00540603">
      <w:pPr>
        <w:pStyle w:val="B10"/>
        <w:ind w:firstLine="0"/>
        <w:rPr>
          <w:lang w:val="en-US"/>
        </w:rPr>
      </w:pP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C22DA91"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w:t>
      </w:r>
      <w:r w:rsidR="0021366D">
        <w:t>Table 8.6</w:t>
      </w:r>
      <w:r w:rsidR="0021366D">
        <w:rPr>
          <w:rFonts w:hint="eastAsia"/>
          <w:lang w:val="en-US" w:eastAsia="zh-CN"/>
        </w:rPr>
        <w:t>A</w:t>
      </w:r>
      <w:r w:rsidR="0021366D">
        <w:t>.2-1</w:t>
      </w:r>
      <w:r w:rsidRPr="001370C1">
        <w:t>.</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0C169137" w14:textId="77777777" w:rsidR="0021366D" w:rsidRDefault="0021366D" w:rsidP="0021366D">
      <w:pPr>
        <w:pStyle w:val="B10"/>
      </w:pPr>
      <w:r>
        <w:t>-</w:t>
      </w:r>
      <w:r>
        <w:tab/>
        <w:t>UE shall be able to receive PDCCH and PDSCH with old TCI-states before the delay as specified in Clause 8.10</w:t>
      </w:r>
      <w:r>
        <w:rPr>
          <w:rFonts w:hint="eastAsia"/>
          <w:lang w:val="en-US" w:eastAsia="zh-CN"/>
        </w:rPr>
        <w:t>B</w:t>
      </w:r>
      <w:r>
        <w:t xml:space="preserve"> in the new BWP.</w:t>
      </w:r>
    </w:p>
    <w:p w14:paraId="704F642B" w14:textId="58CD9337" w:rsidR="00CE633C" w:rsidRPr="001370C1" w:rsidRDefault="0021366D" w:rsidP="0021366D">
      <w:pPr>
        <w:pStyle w:val="B10"/>
      </w:pPr>
      <w:r>
        <w:t>-</w:t>
      </w:r>
      <w:r>
        <w:tab/>
        <w:t>UE shall be able to receive PDCCH and PDSCH with new TCI-states after the delay as specified in Clause 8.10</w:t>
      </w:r>
      <w:r>
        <w:rPr>
          <w:rFonts w:hint="eastAsia"/>
          <w:lang w:val="en-US" w:eastAsia="zh-CN"/>
        </w:rPr>
        <w:t>B</w:t>
      </w:r>
      <w:r>
        <w:t xml:space="preserve">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rPr>
        <w:t>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5A42F458" w14:textId="77777777" w:rsidR="001F1068" w:rsidRDefault="001F1068" w:rsidP="001F1068">
      <w:pPr>
        <w:pStyle w:val="B10"/>
      </w:pPr>
      <w:r>
        <w:t>-</w:t>
      </w:r>
      <w:r>
        <w:tab/>
        <w:t>UE shall be able to receive PDCCH and PDSCH with old TCI-states before the delay as specified in Clause 8.10</w:t>
      </w:r>
      <w:r>
        <w:rPr>
          <w:rFonts w:hint="eastAsia"/>
          <w:lang w:val="en-US" w:eastAsia="zh-CN"/>
        </w:rPr>
        <w:t>C</w:t>
      </w:r>
      <w:r>
        <w:t xml:space="preserve"> in the new BWP.</w:t>
      </w:r>
    </w:p>
    <w:p w14:paraId="6CB2CE58" w14:textId="55A4ABB5" w:rsidR="00E3163E" w:rsidRDefault="001F1068" w:rsidP="001F1068">
      <w:pPr>
        <w:pStyle w:val="B10"/>
      </w:pPr>
      <w:r>
        <w:t>-</w:t>
      </w:r>
      <w:r>
        <w:tab/>
        <w:t>UE shall be able to receive PDCCH and PDSCH with new TCI-states after the delay as specified in Clause 8.10</w:t>
      </w:r>
      <w:r>
        <w:rPr>
          <w:rFonts w:hint="eastAsia"/>
          <w:lang w:val="en-US" w:eastAsia="zh-CN"/>
        </w:rPr>
        <w:t>C</w:t>
      </w:r>
      <w:r>
        <w:t xml:space="preserve">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4"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2740CB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1"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rPr>
        <w:t>T</w:t>
      </w:r>
      <w:r w:rsidR="009A77F6" w:rsidRPr="005A1DCF">
        <w:rPr>
          <w:rFonts w:cs="v4.2.0"/>
          <w:vertAlign w:val="subscript"/>
        </w:rPr>
        <w:t>identify_inter_with</w:t>
      </w:r>
      <w:r w:rsidR="009A77F6">
        <w:rPr>
          <w:rFonts w:cs="v4.2.0"/>
          <w:vertAlign w:val="subscript"/>
        </w:rPr>
        <w:t>out</w:t>
      </w:r>
      <w:r w:rsidR="009A77F6" w:rsidRPr="005A1DCF">
        <w:rPr>
          <w:rFonts w:cs="v4.2.0"/>
          <w:vertAlign w:val="subscript"/>
        </w:rPr>
        <w:t>_index</w:t>
      </w:r>
      <w:r w:rsidR="009A77F6" w:rsidRPr="005A1DCF">
        <w:t xml:space="preserve"> </w:t>
      </w:r>
      <w:r w:rsidR="009A77F6">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rPr>
        <w:t>T</w:t>
      </w:r>
      <w:r w:rsidR="005E4BBB" w:rsidRPr="005A1DCF">
        <w:rPr>
          <w:rFonts w:cs="v4.2.0"/>
          <w:vertAlign w:val="subscript"/>
        </w:rPr>
        <w:t>identify_inter_with</w:t>
      </w:r>
      <w:r w:rsidR="005E4BBB">
        <w:rPr>
          <w:rFonts w:cs="v4.2.0"/>
          <w:vertAlign w:val="subscript"/>
        </w:rPr>
        <w:t>out</w:t>
      </w:r>
      <w:r w:rsidR="005E4BBB" w:rsidRPr="005A1DCF">
        <w:rPr>
          <w:rFonts w:cs="v4.2.0"/>
          <w:vertAlign w:val="subscript"/>
        </w:rPr>
        <w:t>_index</w:t>
      </w:r>
      <w:r w:rsidR="005E4BBB" w:rsidRPr="005A1DCF">
        <w:t xml:space="preserve"> </w:t>
      </w:r>
      <w:r w:rsidR="005E4BBB">
        <w:t xml:space="preserve">or </w:t>
      </w:r>
      <w:r w:rsidRPr="00833802">
        <w:t>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w:t>
      </w:r>
      <w:r w:rsidR="002E3E83" w:rsidRPr="002E3E83">
        <w:rPr>
          <w:rFonts w:cs="v4.2.0"/>
        </w:rPr>
        <w:t xml:space="preserve"> </w:t>
      </w:r>
      <w:r w:rsidR="002E3E83" w:rsidRPr="005A1DCF">
        <w:rPr>
          <w:rFonts w:cs="v4.2.0"/>
        </w:rPr>
        <w:t>T</w:t>
      </w:r>
      <w:r w:rsidR="002E3E83" w:rsidRPr="005A1DCF">
        <w:rPr>
          <w:rFonts w:cs="v4.2.0"/>
          <w:vertAlign w:val="subscript"/>
        </w:rPr>
        <w:t>identify_inter_with</w:t>
      </w:r>
      <w:r w:rsidR="002E3E83">
        <w:rPr>
          <w:rFonts w:cs="v4.2.0"/>
          <w:vertAlign w:val="subscript"/>
        </w:rPr>
        <w:t>out</w:t>
      </w:r>
      <w:r w:rsidR="002E3E83" w:rsidRPr="005A1DCF">
        <w:rPr>
          <w:rFonts w:cs="v4.2.0"/>
          <w:vertAlign w:val="subscript"/>
        </w:rPr>
        <w:t>_index</w:t>
      </w:r>
      <w:r w:rsidR="002E3E83" w:rsidRPr="005A1DCF">
        <w:t xml:space="preserve"> </w:t>
      </w:r>
      <w:r w:rsidR="002E3E83">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47B3E4C4" w14:textId="210F3673" w:rsidR="00655E01" w:rsidRPr="004B0B5D" w:rsidRDefault="00655E01" w:rsidP="00655E01">
      <w:pPr>
        <w:ind w:left="568" w:hanging="284"/>
        <w:rPr>
          <w:rFonts w:eastAsia="Malgun Gothic"/>
        </w:rPr>
      </w:pPr>
      <w:r w:rsidRPr="004B0B5D">
        <w:tab/>
        <w:t>T</w:t>
      </w:r>
      <w:r w:rsidRPr="004B0B5D">
        <w:rPr>
          <w:vertAlign w:val="subscript"/>
        </w:rPr>
        <w:t>search_CCA</w:t>
      </w:r>
      <w:r w:rsidRPr="004B0B5D">
        <w:t xml:space="preserve"> is the time for AGC settling and PSS/SSS detection.</w:t>
      </w:r>
      <w:r w:rsidRPr="004B0B5D" w:rsidDel="00296FFD">
        <w:t xml:space="preserve"> </w:t>
      </w:r>
      <w:r w:rsidRPr="004B0B5D">
        <w:rPr>
          <w:lang w:eastAsia="ko-KR"/>
        </w:rPr>
        <w:t xml:space="preserve">If the target cell is known, </w:t>
      </w:r>
      <w:r w:rsidRPr="004B0B5D">
        <w:rPr>
          <w:rFonts w:eastAsia="Calibri"/>
        </w:rPr>
        <w:t>T</w:t>
      </w:r>
      <w:r w:rsidRPr="004B0B5D">
        <w:rPr>
          <w:rFonts w:eastAsia="Calibri"/>
          <w:vertAlign w:val="subscript"/>
        </w:rPr>
        <w:t>search</w:t>
      </w:r>
      <w:r w:rsidRPr="004B0B5D">
        <w:rPr>
          <w:rFonts w:eastAsia="Calibri"/>
        </w:rPr>
        <w:t xml:space="preserve"> = 0 ms.</w:t>
      </w:r>
      <w:r w:rsidRPr="004B0B5D">
        <w:rPr>
          <w:lang w:eastAsia="ko-KR"/>
        </w:rPr>
        <w:t xml:space="preserve"> </w:t>
      </w:r>
      <w:r w:rsidRPr="004B0B5D">
        <w:rPr>
          <w:rFonts w:eastAsia="Calibri"/>
        </w:rPr>
        <w:t xml:space="preserve">If the target cell is unknown and the target cell </w:t>
      </w:r>
      <w:r w:rsidRPr="004B0B5D">
        <w:rPr>
          <w:rFonts w:cs="v4.2.0"/>
        </w:rPr>
        <w:t xml:space="preserve">Ês/Iot </w:t>
      </w:r>
      <w:r w:rsidRPr="004B0B5D">
        <w:rPr>
          <w:rFonts w:hint="eastAsia"/>
        </w:rPr>
        <w:t>≥</w:t>
      </w:r>
      <w:r w:rsidRPr="004B0B5D">
        <w:t xml:space="preserve"> </w:t>
      </w:r>
      <w:r w:rsidRPr="004B0B5D">
        <w:rPr>
          <w:rFonts w:cs="v4.2.0"/>
        </w:rPr>
        <w:t>-2dB</w:t>
      </w:r>
      <w:r w:rsidRPr="004B0B5D">
        <w:rPr>
          <w:lang w:eastAsia="ko-KR"/>
        </w:rPr>
        <w:t>, T</w:t>
      </w:r>
      <w:r w:rsidRPr="004B0B5D">
        <w:rPr>
          <w:vertAlign w:val="subscript"/>
          <w:lang w:eastAsia="ko-KR"/>
        </w:rPr>
        <w:t>search</w:t>
      </w:r>
      <w:r w:rsidRPr="004B0B5D">
        <w:rPr>
          <w:lang w:eastAsia="ko-KR"/>
        </w:rPr>
        <w:t xml:space="preserve"> = (</w:t>
      </w:r>
      <w:r w:rsidRPr="004B0B5D">
        <w:t>3*N+L</w:t>
      </w:r>
      <w:r w:rsidRPr="004B0B5D">
        <w:rPr>
          <w:vertAlign w:val="subscript"/>
        </w:rPr>
        <w:t>1</w:t>
      </w:r>
      <w:r w:rsidRPr="004B0B5D">
        <w:t xml:space="preserve">*N) </w:t>
      </w:r>
      <w:r w:rsidRPr="004B0B5D">
        <w:rPr>
          <w:lang w:eastAsia="ko-KR"/>
        </w:rPr>
        <w:t>*</w:t>
      </w:r>
      <w:r w:rsidRPr="004B0B5D">
        <w:rPr>
          <w:rFonts w:cs="v4.2.0"/>
        </w:rPr>
        <w:t xml:space="preserve"> Trs</w:t>
      </w:r>
      <w:r w:rsidRPr="004B0B5D">
        <w:rPr>
          <w:lang w:eastAsia="ko-KR"/>
        </w:rPr>
        <w:t xml:space="preserve"> ms, where L</w:t>
      </w:r>
      <w:r w:rsidRPr="004B0B5D">
        <w:rPr>
          <w:vertAlign w:val="subscript"/>
          <w:lang w:eastAsia="ko-KR"/>
        </w:rPr>
        <w:t>1</w:t>
      </w:r>
      <w:r w:rsidRPr="004B0B5D">
        <w:rPr>
          <w:lang w:eastAsia="ko-KR"/>
        </w:rPr>
        <w:t xml:space="preserve"> </w:t>
      </w:r>
      <w:r w:rsidRPr="004B0B5D">
        <w:rPr>
          <w:rFonts w:hint="eastAsia"/>
        </w:rPr>
        <w:t>is</w:t>
      </w:r>
      <w:r w:rsidRPr="004B0B5D">
        <w:rPr>
          <w:lang w:eastAsia="ko-KR"/>
        </w:rPr>
        <w:t xml:space="preserve"> </w:t>
      </w:r>
      <w:r w:rsidRPr="004B0B5D">
        <w:rPr>
          <w:rFonts w:hint="eastAsia"/>
        </w:rPr>
        <w:t>the</w:t>
      </w:r>
      <w:r w:rsidRPr="004B0B5D">
        <w:t xml:space="preserve"> number of SMTC occasion</w:t>
      </w:r>
      <w:r w:rsidRPr="004B0B5D">
        <w:rPr>
          <w:rFonts w:hint="eastAsia"/>
        </w:rPr>
        <w:t>s</w:t>
      </w:r>
      <w:r w:rsidRPr="004B0B5D">
        <w:t xml:space="preserve"> groups with at least one SSB/SMTC occasion in the group is not transmitted by the gNB during the AGC settling and PSS/SSS detection. N is the Rx beam sweeping factor for FR2-2.</w:t>
      </w:r>
    </w:p>
    <w:p w14:paraId="1540AD3A" w14:textId="1968CCA3" w:rsidR="00D8105F" w:rsidRPr="00415158" w:rsidRDefault="00655E01" w:rsidP="00655E01">
      <w:pPr>
        <w:pStyle w:val="B10"/>
        <w:rPr>
          <w:rFonts w:eastAsiaTheme="minorEastAsia"/>
        </w:rPr>
      </w:pPr>
      <w:r w:rsidRPr="004B0B5D">
        <w:rPr>
          <w:rFonts w:eastAsia="Malgun Gothic"/>
        </w:rPr>
        <w:tab/>
        <w:t>T</w:t>
      </w:r>
      <w:r w:rsidRPr="004B0B5D">
        <w:rPr>
          <w:rFonts w:eastAsia="Malgun Gothic"/>
          <w:vertAlign w:val="subscript"/>
        </w:rPr>
        <w:t>∆_CCA</w:t>
      </w:r>
      <w:r w:rsidRPr="004B0B5D">
        <w:rPr>
          <w:rFonts w:eastAsia="Malgun Gothic"/>
        </w:rPr>
        <w:t xml:space="preserve"> is time for fine time tracking and acquiring full timing information of the target cell. T</w:t>
      </w:r>
      <w:r w:rsidRPr="004B0B5D">
        <w:rPr>
          <w:rFonts w:eastAsia="Malgun Gothic"/>
          <w:vertAlign w:val="subscript"/>
        </w:rPr>
        <w:t>∆</w:t>
      </w:r>
      <w:r w:rsidRPr="004B0B5D">
        <w:rPr>
          <w:rFonts w:eastAsia="Malgun Gothic"/>
        </w:rPr>
        <w:t xml:space="preserve"> = (1+L</w:t>
      </w:r>
      <w:r w:rsidRPr="004B0B5D">
        <w:rPr>
          <w:rFonts w:eastAsia="Malgun Gothic"/>
          <w:vertAlign w:val="subscript"/>
        </w:rPr>
        <w:t>2</w:t>
      </w:r>
      <w:r w:rsidRPr="004B0B5D">
        <w:rPr>
          <w:rFonts w:eastAsia="Malgun Gothic"/>
        </w:rPr>
        <w:t xml:space="preserve">) </w:t>
      </w:r>
      <w:r w:rsidRPr="004B0B5D">
        <w:rPr>
          <w:rFonts w:eastAsia="Malgun Gothic"/>
          <w:lang w:eastAsia="fr-FR"/>
        </w:rPr>
        <w:t>*</w:t>
      </w:r>
      <w:r w:rsidRPr="004B0B5D">
        <w:rPr>
          <w:rFonts w:eastAsia="Malgun Gothic" w:cs="v4.2.0"/>
        </w:rPr>
        <w:t>Trs</w:t>
      </w:r>
      <w:r w:rsidRPr="004B0B5D">
        <w:rPr>
          <w:rFonts w:eastAsia="Malgun Gothic"/>
        </w:rPr>
        <w:t xml:space="preserve"> ms for a known or unknown PSCell, where L</w:t>
      </w:r>
      <w:r w:rsidRPr="004B0B5D">
        <w:rPr>
          <w:rFonts w:eastAsia="Malgun Gothic"/>
          <w:vertAlign w:val="subscript"/>
        </w:rPr>
        <w:t>2</w:t>
      </w:r>
      <w:r w:rsidRPr="004B0B5D">
        <w:rPr>
          <w:rFonts w:eastAsia="Malgun Gothic"/>
        </w:rPr>
        <w:t xml:space="preserve"> is the number of SMTC occasions not avaible at the UE during the time tracking period.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5" w:name="_Hlk18067072"/>
      <w:r w:rsidRPr="009C5807">
        <w:t>The SSB associated with the TCI state remain detectable during the TCI switching period</w:t>
      </w:r>
      <w:bookmarkEnd w:id="105"/>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09186435"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04E44">
        <w:rPr>
          <w:lang w:eastAsia="ko-KR"/>
        </w:rPr>
        <w:t>for i</w:t>
      </w:r>
      <w:r w:rsidR="00904E44" w:rsidRPr="003541C3">
        <w:rPr>
          <w:lang w:eastAsia="ko-KR"/>
        </w:rPr>
        <w:t xml:space="preserve">ndication </w:t>
      </w:r>
      <w:r w:rsidR="00904E44">
        <w:rPr>
          <w:lang w:eastAsia="ko-KR"/>
        </w:rPr>
        <w:t>of</w:t>
      </w:r>
      <w:r w:rsidR="00904E44" w:rsidRPr="003541C3">
        <w:rPr>
          <w:lang w:eastAsia="ko-KR"/>
        </w:rPr>
        <w:t xml:space="preserve"> UE-specific PDCCH</w:t>
      </w:r>
      <w:r w:rsidR="00904E44">
        <w:rPr>
          <w:lang w:eastAsia="ko-KR"/>
        </w:rPr>
        <w:t xml:space="preserve"> TCI state</w:t>
      </w:r>
      <w:r w:rsidR="00904E44">
        <w:rPr>
          <w:rFonts w:eastAsia="Malgun Gothic"/>
          <w:lang w:val="en-US"/>
        </w:rPr>
        <w:t xml:space="preserve"> as defined in clause </w:t>
      </w:r>
      <w:r w:rsidR="00904E44" w:rsidRPr="00B71987">
        <w:rPr>
          <w:lang w:eastAsia="ko-KR"/>
        </w:rPr>
        <w:t>6.1.3.15</w:t>
      </w:r>
      <w:r w:rsidR="00904E44">
        <w:rPr>
          <w:lang w:eastAsia="ko-KR"/>
        </w:rPr>
        <w:t xml:space="preserve"> of TS 38.321 [7] </w:t>
      </w:r>
      <w:r w:rsidRPr="009C5807">
        <w:rPr>
          <w:rFonts w:eastAsia="Malgun Gothic"/>
          <w:lang w:val="en-US"/>
        </w:rPr>
        <w:t xml:space="preserve">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07C900AD"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DE38E3">
        <w:rPr>
          <w:lang w:eastAsia="ko-KR"/>
        </w:rPr>
        <w:t>for i</w:t>
      </w:r>
      <w:r w:rsidR="00DE38E3" w:rsidRPr="003541C3">
        <w:rPr>
          <w:lang w:eastAsia="ko-KR"/>
        </w:rPr>
        <w:t xml:space="preserve">ndication </w:t>
      </w:r>
      <w:r w:rsidR="00DE38E3">
        <w:rPr>
          <w:lang w:eastAsia="ko-KR"/>
        </w:rPr>
        <w:t>of</w:t>
      </w:r>
      <w:r w:rsidR="00DE38E3" w:rsidRPr="003541C3">
        <w:rPr>
          <w:lang w:eastAsia="ko-KR"/>
        </w:rPr>
        <w:t xml:space="preserve"> UE-specific PDCCH</w:t>
      </w:r>
      <w:r w:rsidR="00DE38E3">
        <w:rPr>
          <w:lang w:eastAsia="ko-KR"/>
        </w:rPr>
        <w:t xml:space="preserve"> TCI state</w:t>
      </w:r>
      <w:r w:rsidR="00DE38E3">
        <w:rPr>
          <w:rFonts w:eastAsia="Malgun Gothic"/>
          <w:lang w:val="en-US"/>
        </w:rPr>
        <w:t xml:space="preserve"> as defined in clause </w:t>
      </w:r>
      <w:r w:rsidR="00DE38E3" w:rsidRPr="00B71987">
        <w:rPr>
          <w:lang w:eastAsia="ko-KR"/>
        </w:rPr>
        <w:t>6.1.3.15</w:t>
      </w:r>
      <w:r w:rsidR="00DE38E3">
        <w:rPr>
          <w:lang w:eastAsia="ko-KR"/>
        </w:rPr>
        <w:t xml:space="preserve"> of TS 38.321 [7] </w:t>
      </w:r>
      <w:r w:rsidRPr="009C5807">
        <w:rPr>
          <w:rFonts w:eastAsia="Malgun Gothic"/>
          <w:lang w:val="en-US"/>
        </w:rPr>
        <w:t xml:space="preserve">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2E7F5FDA" w:rsidR="005E462D" w:rsidRPr="009940C6" w:rsidRDefault="00A85839" w:rsidP="005E462D">
      <w:pPr>
        <w:rPr>
          <w:rFonts w:eastAsiaTheme="minorEastAsia"/>
        </w:rPr>
      </w:pPr>
      <w:r>
        <w:t>For FR2 power class 6 UE</w:t>
      </w:r>
      <w:r>
        <w:rPr>
          <w:i/>
        </w:rPr>
        <w:t xml:space="preserve">, </w:t>
      </w:r>
      <w:r>
        <w:t xml:space="preserve">if the target TCI state is known, upon receiving PDSCH carrying 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452BA1E6"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sidR="00957D14">
        <w:rPr>
          <w:rFonts w:eastAsia="Malgun Gothic"/>
          <w:lang w:val="en-US"/>
        </w:rPr>
        <w:t>for activation/deactivation of UE-specific PDSCH TCI state</w:t>
      </w:r>
      <w:r w:rsidR="00957D14" w:rsidRPr="00DD3199">
        <w:rPr>
          <w:rFonts w:eastAsia="Malgun Gothic"/>
          <w:lang w:val="en-US"/>
        </w:rPr>
        <w:t xml:space="preserve"> </w:t>
      </w:r>
      <w:r w:rsidR="00957D14">
        <w:rPr>
          <w:rFonts w:eastAsia="Malgun Gothic"/>
          <w:lang w:val="en-US"/>
        </w:rPr>
        <w:t xml:space="preserve">as defined in clause </w:t>
      </w:r>
      <w:r w:rsidR="00957D14" w:rsidRPr="00B71987">
        <w:rPr>
          <w:lang w:eastAsia="ko-KR"/>
        </w:rPr>
        <w:t>6.1.3.1</w:t>
      </w:r>
      <w:r w:rsidR="00957D14">
        <w:rPr>
          <w:lang w:eastAsia="ko-KR"/>
        </w:rPr>
        <w:t xml:space="preserve">4 of TS 38.321 [7] </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2807181E" w:rsidR="00E25155" w:rsidRDefault="00A85839"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678D0509" w:rsidR="003357B2" w:rsidRPr="00415158" w:rsidRDefault="00A85839"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3334F551" w:rsidR="00E25155" w:rsidRDefault="00A85839"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11B3E3AB"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w:t>
      </w:r>
      <w:r>
        <w:t>.Where T</w:t>
      </w:r>
      <w:r>
        <w:rPr>
          <w:vertAlign w:val="subscript"/>
        </w:rPr>
        <w:t>HARQ</w:t>
      </w:r>
      <w:r>
        <w:t xml:space="preserve"> is the timing between DL data transmission and acknowledgement as specified in TS 38.</w:t>
      </w:r>
      <w:r>
        <w:rPr>
          <w:rFonts w:hint="eastAsia"/>
        </w:rPr>
        <w:t>213</w:t>
      </w:r>
      <w:r>
        <w:t> [</w:t>
      </w:r>
      <w:r>
        <w:rPr>
          <w:rFonts w:hint="eastAsia"/>
        </w:rPr>
        <w:t>3</w:t>
      </w:r>
      <w:r>
        <w:t>]</w:t>
      </w:r>
      <w:r>
        <w:rPr>
          <w:rFonts w:eastAsia="Malgun Gothic"/>
        </w:rPr>
        <w:t xml:space="preserve">; </w:t>
      </w:r>
      <w:r w:rsidR="009225F8"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3D31D649" w:rsidR="009225F8" w:rsidRPr="001370C1" w:rsidRDefault="00807DD6" w:rsidP="009225F8">
      <w:r>
        <w:rPr>
          <w:rFonts w:eastAsia="Malgun Gothic"/>
        </w:rPr>
        <w:t>If the target TCI state is unknown, upon</w:t>
      </w:r>
      <w:r>
        <w:t xml:space="preserve"> receiv</w:t>
      </w:r>
      <w:r>
        <w:rPr>
          <w:rFonts w:eastAsia="Malgun Gothic"/>
        </w:rPr>
        <w:t>ing PDSCH carrying</w:t>
      </w:r>
      <w:r>
        <w:t xml:space="preserve"> </w:t>
      </w:r>
      <w:r>
        <w:rPr>
          <w:rFonts w:eastAsia="Malgun Gothic"/>
        </w:rPr>
        <w:t xml:space="preserve">MAC-CE </w:t>
      </w:r>
      <w:r>
        <w:rPr>
          <w:lang w:eastAsia="ko-KR"/>
        </w:rPr>
        <w:t>for indication of UE-specific PDCCH TCI state</w:t>
      </w:r>
      <w:r>
        <w:rPr>
          <w:rFonts w:eastAsia="Malgun Gothic"/>
          <w:lang w:val="en-US" w:eastAsia="zh-CN"/>
        </w:rPr>
        <w:t xml:space="preserve"> as defined in clause </w:t>
      </w:r>
      <w:r>
        <w:rPr>
          <w:lang w:eastAsia="ko-KR"/>
        </w:rPr>
        <w:t>6.1.3.15 of TS 38.321 [7]</w:t>
      </w:r>
      <w:r>
        <w:rPr>
          <w:rFonts w:eastAsia="Malgun Gothic"/>
        </w:rPr>
        <w:t xml:space="preserve"> in slot n</w:t>
      </w:r>
      <w:r>
        <w:t>, UE shall be able to receive PD</w:t>
      </w:r>
      <w:r>
        <w:rPr>
          <w:rFonts w:eastAsia="Malgun Gothic"/>
        </w:rPr>
        <w:t>C</w:t>
      </w:r>
      <w:r>
        <w:t xml:space="preserve">CH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The UE shall be able to receive PDCCH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225F8"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4ED7929" w:rsidR="009225F8" w:rsidRPr="001370C1" w:rsidRDefault="00954C43" w:rsidP="009225F8">
      <w:pPr>
        <w:pStyle w:val="B10"/>
      </w:pPr>
      <w:r>
        <w:t>-</w:t>
      </w:r>
      <w:r>
        <w:tab/>
      </w:r>
      <w:r>
        <w:rPr>
          <w:rFonts w:eastAsia="Malgun Gothic"/>
        </w:rPr>
        <w:t>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633BBACF" w:rsidR="009225F8" w:rsidRPr="001370C1" w:rsidRDefault="00954C43" w:rsidP="009225F8">
      <w:pPr>
        <w:pStyle w:val="B20"/>
      </w:pPr>
      <w:r>
        <w:t>-</w:t>
      </w:r>
      <w:r>
        <w:tab/>
        <w:t>T</w:t>
      </w:r>
      <w:r>
        <w:rPr>
          <w:vertAlign w:val="subscript"/>
        </w:rPr>
        <w:t>L1-RSRP</w:t>
      </w:r>
      <w:r>
        <w:rPr>
          <w:rFonts w:eastAsia="Malgun Gothic"/>
        </w:rPr>
        <w:t>, TO</w:t>
      </w:r>
      <w:r>
        <w:rPr>
          <w:rFonts w:eastAsia="Malgun Gothic"/>
          <w:vertAlign w:val="subscript"/>
        </w:rPr>
        <w:t>uk</w:t>
      </w:r>
      <w:r>
        <w:rPr>
          <w:rFonts w:eastAsia="Malgun Gothic"/>
        </w:rPr>
        <w:t xml:space="preserve"> and T</w:t>
      </w:r>
      <w:r>
        <w:rPr>
          <w:rFonts w:eastAsia="Malgun Gothic"/>
          <w:vertAlign w:val="subscript"/>
        </w:rPr>
        <w:t>SSB-proc</w:t>
      </w:r>
      <w:r>
        <w:rPr>
          <w:rFonts w:eastAsia="Malgun Gothic"/>
        </w:rPr>
        <w:t xml:space="preserve"> are defined in </w:t>
      </w:r>
      <w:r>
        <w:rPr>
          <w:lang w:eastAsia="ko-KR"/>
        </w:rPr>
        <w:t>clause</w:t>
      </w:r>
      <w:r>
        <w:rPr>
          <w:rFonts w:eastAsia="Malgun Gothic"/>
        </w:rPr>
        <w:t xml:space="preserve"> 8.10</w:t>
      </w:r>
      <w:r>
        <w:rPr>
          <w:rFonts w:eastAsia="SimSun" w:hint="eastAsia"/>
          <w:lang w:val="en-US" w:eastAsia="zh-CN"/>
        </w:rPr>
        <w:t>B</w:t>
      </w:r>
      <w:r>
        <w:rPr>
          <w:rFonts w:eastAsia="Malgun Gothic"/>
        </w:rPr>
        <w:t>.3.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4BF0931D" w:rsidR="009225F8" w:rsidRPr="001370C1" w:rsidRDefault="00807DD6" w:rsidP="009225F8">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 xml:space="preserve">MAC-CE </w:t>
      </w:r>
      <w:r>
        <w:rPr>
          <w:rFonts w:eastAsia="Malgun Gothic"/>
          <w:lang w:val="en-US" w:eastAsia="zh-CN"/>
        </w:rPr>
        <w:t xml:space="preserve">for activation/deactivation of UE-specific PDSCH TCI state as defined in clause </w:t>
      </w:r>
      <w:r>
        <w:rPr>
          <w:lang w:eastAsia="ko-KR"/>
        </w:rPr>
        <w:t>6.1.3.14 of TS 38.321 [7]</w:t>
      </w:r>
      <w:r>
        <w:rPr>
          <w:rFonts w:eastAsia="Malgun Gothic"/>
        </w:rPr>
        <w:t xml:space="preserve"> at slot n</w:t>
      </w:r>
      <w:r>
        <w:t xml:space="preserve">, UE shall be able to receive PDCCH to schedule PDSCH with the new target TCI state </w:t>
      </w:r>
      <w:r>
        <w:rPr>
          <w:rFonts w:eastAsia="Malgun Gothic"/>
        </w:rPr>
        <w:t>at the first slot that is after</w:t>
      </w:r>
      <w:r>
        <w:t xml:space="preserve">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 /</w:t>
      </w:r>
      <w:r>
        <w:rPr>
          <w:i/>
        </w:rPr>
        <w:t xml:space="preserve"> NR slot length</w:t>
      </w:r>
      <w:r>
        <w:t xml:space="preserve">. Where </w:t>
      </w:r>
      <w:r>
        <w:rPr>
          <w:rFonts w:eastAsia="Malgun Gothic"/>
        </w:rPr>
        <w:t>T</w:t>
      </w:r>
      <w:r>
        <w:rPr>
          <w:rFonts w:eastAsia="Malgun Gothic"/>
          <w:vertAlign w:val="subscript"/>
        </w:rPr>
        <w:t>HARQ</w:t>
      </w:r>
      <w:r>
        <w:t xml:space="preserve">, </w:t>
      </w:r>
      <w:r>
        <w:rPr>
          <w:rFonts w:eastAsia="Malgun Gothic"/>
        </w:rPr>
        <w:t>T</w:t>
      </w:r>
      <w:r>
        <w:rPr>
          <w:rFonts w:eastAsia="Malgun Gothic"/>
          <w:vertAlign w:val="subscript"/>
        </w:rPr>
        <w:t>first-SSB,</w:t>
      </w:r>
      <w:r>
        <w:rPr>
          <w:rFonts w:eastAsia="Malgun Gothic"/>
        </w:rPr>
        <w:t xml:space="preserve"> T</w:t>
      </w:r>
      <w:r>
        <w:rPr>
          <w:rFonts w:eastAsia="Malgun Gothic"/>
          <w:vertAlign w:val="subscript"/>
        </w:rPr>
        <w:t xml:space="preserve">SSB-proc </w:t>
      </w:r>
      <w:r>
        <w:rPr>
          <w:rFonts w:eastAsia="Malgun Gothic"/>
        </w:rPr>
        <w:t>and TO</w:t>
      </w:r>
      <w:r>
        <w:rPr>
          <w:rFonts w:eastAsia="Malgun Gothic"/>
          <w:vertAlign w:val="subscript"/>
        </w:rPr>
        <w:t>k</w:t>
      </w:r>
      <w:r>
        <w:rPr>
          <w:rFonts w:eastAsia="Malgun Gothic"/>
        </w:rPr>
        <w:t xml:space="preserve"> are defined in </w:t>
      </w:r>
      <w:r>
        <w:rPr>
          <w:lang w:eastAsia="ko-KR"/>
        </w:rPr>
        <w:t>clause</w:t>
      </w:r>
      <w:r>
        <w:rPr>
          <w:rFonts w:eastAsia="Malgun Gothic"/>
        </w:rPr>
        <w:t xml:space="preserve"> </w:t>
      </w:r>
      <w:r w:rsidR="00954C43">
        <w:rPr>
          <w:rFonts w:eastAsia="Malgun Gothic"/>
        </w:rPr>
        <w:t>8.10</w:t>
      </w:r>
      <w:r w:rsidR="00954C43">
        <w:rPr>
          <w:rFonts w:eastAsia="SimSun" w:hint="eastAsia"/>
          <w:lang w:val="en-US" w:eastAsia="zh-CN"/>
        </w:rPr>
        <w:t>B</w:t>
      </w:r>
      <w:r w:rsidR="00954C43">
        <w:rPr>
          <w:rFonts w:eastAsia="Malgun Gothic"/>
        </w:rPr>
        <w:t>.3</w:t>
      </w:r>
      <w:r>
        <w:rPr>
          <w:rFonts w:eastAsia="Malgun Gothic"/>
        </w:rPr>
        <w:t>.</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C8F1AF1" w:rsidR="005E5B3A" w:rsidRPr="009C5807" w:rsidRDefault="00A85839"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5BF80C46" w:rsidR="009225F8" w:rsidRPr="00972862" w:rsidRDefault="00A85839"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666DC165"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3" type="#_x0000_t75" style="width:62pt;height:36.5pt" o:ole="">
            <v:imagedata r:id="rId72" o:title=""/>
          </v:shape>
          <o:OLEObject Type="Embed" ProgID="Equation.DSMT4" ShapeID="_x0000_i1083" DrawAspect="Content" ObjectID="_1804608603" r:id="rId73"/>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107"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4" type="#_x0000_t75" style="width:62pt;height:36.5pt" o:ole="">
            <v:imagedata r:id="rId72" o:title=""/>
          </v:shape>
          <o:OLEObject Type="Embed" ProgID="Equation.DSMT4" ShapeID="_x0000_i1084" DrawAspect="Content" ObjectID="_1804608604" r:id="rId74"/>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t xml:space="preserve">UL Spatial relation </w:t>
      </w:r>
      <w:r w:rsidRPr="009C5807">
        <w:rPr>
          <w:lang w:val="en-US"/>
        </w:rPr>
        <w:t>switch delay</w:t>
      </w:r>
      <w:r w:rsidRPr="00C75676">
        <w:t xml:space="preserve"> </w:t>
      </w:r>
      <w:r>
        <w:t xml:space="preserve">requirements do </w:t>
      </w:r>
      <w:r w:rsidRPr="00C75676">
        <w:t>not apply for satellite access in FR1</w:t>
      </w:r>
      <w: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35EEBF1C" w:rsidR="00CF0870" w:rsidRPr="00696EB9" w:rsidRDefault="00976CC6" w:rsidP="00CF0870">
      <w:r w:rsidRPr="00CB6D89">
        <w:t xml:space="preserve">The requirements in this clause apply for a UE configured with </w:t>
      </w:r>
      <w:r w:rsidR="0089405C" w:rsidRPr="00E04788">
        <w:rPr>
          <w:i/>
          <w:iCs/>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5EAD28A3" w14:textId="12F3C97B" w:rsidR="003035B0" w:rsidRPr="00F74014" w:rsidRDefault="003035B0" w:rsidP="003035B0">
      <w:r w:rsidRPr="00CB6D89">
        <w:t xml:space="preserve">When a UE is configured with the higher layer parameter with </w:t>
      </w:r>
      <w:r w:rsidRPr="004D416D">
        <w:rPr>
          <w:i/>
          <w:iCs/>
        </w:rPr>
        <w:t>dl-OrJointTCI-StateList</w:t>
      </w:r>
      <w:r w:rsidRPr="00CB6D89">
        <w:t>or</w:t>
      </w:r>
      <w:r w:rsidRPr="00CB6D89">
        <w:rPr>
          <w:i/>
          <w:iCs/>
        </w:rPr>
        <w:t xml:space="preserve"> </w:t>
      </w:r>
      <w:r w:rsidRPr="00715361">
        <w:rPr>
          <w:i/>
          <w:iCs/>
        </w:rPr>
        <w:t>TCI-UL-State</w:t>
      </w:r>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3FCDD97" w14:textId="672BE398" w:rsidR="003035B0" w:rsidRPr="00F74014" w:rsidRDefault="003035B0" w:rsidP="003035B0">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22EE7E71" w14:textId="24DE6A8E" w:rsidR="005A646B" w:rsidRPr="00136F07" w:rsidRDefault="005A646B" w:rsidP="005A646B">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w:t>
      </w:r>
      <w:r>
        <w:rPr>
          <w:lang w:val="en-US"/>
        </w:rPr>
        <w:t>have completed the TCI state list update in slot</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72A43FEA" w14:textId="035BD650" w:rsidR="00F00BBD" w:rsidRDefault="00F00BBD" w:rsidP="00F00BBD">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w:t>
      </w:r>
      <w:r>
        <w:rPr>
          <w:lang w:val="en-US"/>
        </w:rPr>
        <w:t>have completed the TCI state list update in slot</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10A36E74" w14:textId="768E4D45" w:rsidR="00190033" w:rsidRPr="00696EB9" w:rsidRDefault="00190033" w:rsidP="00190033">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85396B">
        <w:rPr>
          <w:i/>
          <w:iCs/>
          <w:color w:val="000000"/>
        </w:rPr>
        <w:t>TCI-UL-State</w:t>
      </w:r>
      <w:r w:rsidRPr="0085396B" w:rsidDel="0085396B">
        <w:rPr>
          <w:i/>
          <w:iCs/>
          <w:color w:val="000000"/>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6A92EE39" w:rsidR="00E90707" w:rsidRPr="00F723F0" w:rsidRDefault="00976CC6" w:rsidP="00E90707">
      <w:r w:rsidRPr="00CB6D89">
        <w:t xml:space="preserve">When a UE is configured with the higher layer parameter with </w:t>
      </w:r>
      <w:r w:rsidR="00887FE9"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sidR="00AE0E0E">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21C9F5AC"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00BA7284">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480C4DFD" w14:textId="0D2949BD" w:rsidR="00317656" w:rsidRPr="00735769" w:rsidRDefault="00317656" w:rsidP="00317656">
      <w:r w:rsidRPr="00735769">
        <w:rPr>
          <w:lang w:val="en-US"/>
        </w:rPr>
        <w:t xml:space="preserve">If all the target TCI states in the active TCI state list are known, </w:t>
      </w:r>
      <w:r w:rsidRPr="00735769">
        <w:rPr>
          <w:rFonts w:eastAsia="Malgun Gothic"/>
        </w:rPr>
        <w:t>upon</w:t>
      </w:r>
      <w:r w:rsidRPr="00735769">
        <w:t xml:space="preserve"> receiv</w:t>
      </w:r>
      <w:r w:rsidRPr="00735769">
        <w:rPr>
          <w:rFonts w:eastAsia="Malgun Gothic"/>
        </w:rPr>
        <w:t>ing PDSCH carrying</w:t>
      </w:r>
      <w:r w:rsidRPr="00735769">
        <w:t xml:space="preserve"> </w:t>
      </w:r>
      <w:r w:rsidRPr="00735769">
        <w:rPr>
          <w:rFonts w:eastAsia="Malgun Gothic"/>
        </w:rPr>
        <w:t>MAC-CE active TCI state list update at slot n</w:t>
      </w:r>
      <w:r w:rsidRPr="00735769">
        <w:t xml:space="preserve">, UE shall </w:t>
      </w:r>
      <w:r>
        <w:rPr>
          <w:lang w:val="en-US"/>
        </w:rPr>
        <w:t>have completed the TCI state list update in slot</w:t>
      </w:r>
      <w:r w:rsidRPr="00735769">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2CCB692F" w14:textId="3DFB2F0B" w:rsidR="000A32CC" w:rsidRPr="00735769" w:rsidRDefault="000A32CC" w:rsidP="000A32CC">
      <w:pPr>
        <w:rPr>
          <w:szCs w:val="16"/>
        </w:rPr>
      </w:pPr>
      <w:r w:rsidRPr="00735769">
        <w:rPr>
          <w:lang w:val="en-US"/>
        </w:rPr>
        <w:t xml:space="preserve">If a subset of target TCI states in the active TCI state list are unknown, </w:t>
      </w:r>
      <w:r w:rsidRPr="00735769">
        <w:rPr>
          <w:rFonts w:eastAsia="Malgun Gothic"/>
          <w:lang w:val="en-US"/>
        </w:rPr>
        <w:t>upon</w:t>
      </w:r>
      <w:r w:rsidRPr="00735769">
        <w:rPr>
          <w:lang w:val="en-US"/>
        </w:rPr>
        <w:t xml:space="preserve"> receiv</w:t>
      </w:r>
      <w:r w:rsidRPr="00735769">
        <w:rPr>
          <w:rFonts w:eastAsia="Malgun Gothic"/>
          <w:lang w:val="en-US"/>
        </w:rPr>
        <w:t>ing PDSCH carrying</w:t>
      </w:r>
      <w:r w:rsidRPr="00735769">
        <w:rPr>
          <w:lang w:val="en-US"/>
        </w:rPr>
        <w:t xml:space="preserve"> </w:t>
      </w:r>
      <w:r w:rsidRPr="00735769">
        <w:rPr>
          <w:rFonts w:eastAsia="Malgun Gothic"/>
          <w:lang w:val="en-US"/>
        </w:rPr>
        <w:t>MAC-CE active TCI state list update at slot n</w:t>
      </w:r>
      <w:r w:rsidRPr="00735769">
        <w:rPr>
          <w:lang w:val="en-US"/>
        </w:rPr>
        <w:t xml:space="preserve">, UE shall </w:t>
      </w:r>
      <w:r>
        <w:rPr>
          <w:lang w:val="en-US"/>
        </w:rPr>
        <w:t>have completed the TCI state list update in slot</w:t>
      </w:r>
      <w:r w:rsidRPr="00735769">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The requirements in this clause shall apply for the UE configured with one deactivated SCG in NR-DC and when P</w:t>
      </w:r>
      <w:r w:rsidR="00724ED0">
        <w:t>SCell</w:t>
      </w:r>
      <w:r>
        <w:t xml:space="preserve">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3017CE2B" w14:textId="77777777" w:rsidR="00A03567" w:rsidRPr="007A03AC" w:rsidRDefault="00A03567" w:rsidP="00A03567">
      <w:pPr>
        <w:ind w:left="568" w:hanging="284"/>
      </w:pPr>
      <w:r w:rsidRPr="007A03AC">
        <w:tab/>
        <w:t>T</w:t>
      </w:r>
      <w:r w:rsidRPr="007A03AC">
        <w:rPr>
          <w:vertAlign w:val="subscript"/>
        </w:rPr>
        <w:t>processing</w:t>
      </w:r>
      <w:r w:rsidRPr="007A03AC">
        <w:t xml:space="preserve"> is the SW processing time needed by UE, including RF warm up period. When PSCell is activated from deactivated state, if any PSCell parameter is modified, T</w:t>
      </w:r>
      <w:r w:rsidRPr="007A03AC">
        <w:rPr>
          <w:vertAlign w:val="subscript"/>
        </w:rPr>
        <w:t>processing</w:t>
      </w:r>
      <w:r w:rsidRPr="007A03AC">
        <w:t xml:space="preserve"> = 20ms. Otherwise, T</w:t>
      </w:r>
      <w:r w:rsidRPr="007A03AC">
        <w:rPr>
          <w:vertAlign w:val="subscript"/>
        </w:rPr>
        <w:t>processing</w:t>
      </w:r>
      <w:r w:rsidRPr="007A03AC">
        <w:t xml:space="preserve"> = 5 ms.</w:t>
      </w:r>
      <w:r w:rsidRPr="007A03AC">
        <w:tab/>
      </w:r>
    </w:p>
    <w:p w14:paraId="1C4D0A89" w14:textId="77777777" w:rsidR="00A03567" w:rsidRPr="007A03AC" w:rsidRDefault="00A03567" w:rsidP="00A03567">
      <w:pPr>
        <w:ind w:left="568" w:hanging="284"/>
      </w:pPr>
      <w:r w:rsidRPr="007A03AC">
        <w:tab/>
        <w:t>T</w:t>
      </w:r>
      <w:r w:rsidRPr="007A03AC">
        <w:rPr>
          <w:vertAlign w:val="subscript"/>
        </w:rPr>
        <w:t>search</w:t>
      </w:r>
      <w:r w:rsidRPr="007A03AC">
        <w:t xml:space="preserve"> is the time for AGC settling and PSS/SSS detection.</w:t>
      </w:r>
    </w:p>
    <w:p w14:paraId="5299FC1D" w14:textId="77777777" w:rsidR="00A03567" w:rsidRPr="007A03AC" w:rsidRDefault="00A03567" w:rsidP="00A03567">
      <w:pPr>
        <w:ind w:left="568" w:hanging="284"/>
        <w:rPr>
          <w:lang w:eastAsia="ko-KR"/>
        </w:rPr>
      </w:pPr>
      <w:r w:rsidRPr="007A03AC">
        <w:rPr>
          <w:lang w:eastAsia="ko-KR"/>
        </w:rPr>
        <w:tab/>
        <w:t xml:space="preserve">For </w:t>
      </w:r>
      <w:r w:rsidRPr="007A03AC">
        <w:t>RACH based PSCell activation,</w:t>
      </w:r>
      <w:r w:rsidRPr="007A03AC">
        <w:rPr>
          <w:lang w:eastAsia="ko-KR"/>
        </w:rPr>
        <w:t xml:space="preserve"> if the </w:t>
      </w:r>
      <w:r>
        <w:rPr>
          <w:lang w:eastAsia="ko-KR"/>
        </w:rPr>
        <w:t>FR2 PSCell</w:t>
      </w:r>
      <w:r w:rsidRPr="007A03AC">
        <w:rPr>
          <w:lang w:eastAsia="ko-KR"/>
        </w:rPr>
        <w:t xml:space="preserve"> is known, T</w:t>
      </w:r>
      <w:r w:rsidRPr="007A03AC">
        <w:rPr>
          <w:vertAlign w:val="subscript"/>
          <w:lang w:eastAsia="ko-KR"/>
        </w:rPr>
        <w:t>search</w:t>
      </w:r>
      <w:r w:rsidRPr="007A03AC">
        <w:rPr>
          <w:lang w:eastAsia="ko-KR"/>
        </w:rPr>
        <w:t xml:space="preserve"> = 0 ms. If the </w:t>
      </w:r>
      <w:r>
        <w:rPr>
          <w:lang w:eastAsia="ko-KR"/>
        </w:rPr>
        <w:t>FR2 PSCell</w:t>
      </w:r>
      <w:r w:rsidRPr="007A03AC">
        <w:rPr>
          <w:lang w:eastAsia="ko-KR"/>
        </w:rPr>
        <w:t xml:space="preserve"> is unknown and Es/Iot </w:t>
      </w:r>
      <w:r w:rsidRPr="007A03AC">
        <w:rPr>
          <w:rFonts w:hint="eastAsia"/>
          <w:lang w:eastAsia="ko-KR"/>
        </w:rPr>
        <w:t>≥</w:t>
      </w:r>
      <w:r w:rsidRPr="007A03AC">
        <w:rPr>
          <w:lang w:eastAsia="ko-KR"/>
        </w:rPr>
        <w:t xml:space="preserve"> -2 dB, then T</w:t>
      </w:r>
      <w:r w:rsidRPr="007A03AC">
        <w:rPr>
          <w:vertAlign w:val="subscript"/>
          <w:lang w:eastAsia="ko-KR"/>
        </w:rPr>
        <w:t>search</w:t>
      </w:r>
      <w:r w:rsidRPr="007A03AC">
        <w:rPr>
          <w:lang w:eastAsia="ko-KR"/>
        </w:rPr>
        <w:t xml:space="preserve"> = 24* T</w:t>
      </w:r>
      <w:r w:rsidRPr="007A03AC">
        <w:rPr>
          <w:vertAlign w:val="subscript"/>
          <w:lang w:eastAsia="ko-KR"/>
        </w:rPr>
        <w:t xml:space="preserve">rs </w:t>
      </w:r>
      <w:r w:rsidRPr="007A03AC">
        <w:rPr>
          <w:lang w:eastAsia="ko-KR"/>
        </w:rPr>
        <w:t>ms.</w:t>
      </w:r>
    </w:p>
    <w:p w14:paraId="7869D646" w14:textId="77777777" w:rsidR="00A03567" w:rsidRPr="007A03AC" w:rsidRDefault="00A03567" w:rsidP="00A03567">
      <w:pPr>
        <w:ind w:left="568" w:hanging="284"/>
        <w:rPr>
          <w:rFonts w:eastAsia="Malgun Gothic"/>
          <w:lang w:eastAsia="ko-KR"/>
        </w:rPr>
      </w:pPr>
      <w:r w:rsidRPr="007A03AC">
        <w:rPr>
          <w:lang w:eastAsia="ko-KR"/>
        </w:rPr>
        <w:tab/>
        <w:t xml:space="preserve">For </w:t>
      </w:r>
      <w:r w:rsidRPr="007A03AC">
        <w:t>RACH-less based PSCell activation,</w:t>
      </w:r>
      <w:r w:rsidRPr="007A03AC">
        <w:rPr>
          <w:lang w:eastAsia="ko-KR"/>
        </w:rPr>
        <w:t xml:space="preserve"> if </w:t>
      </w:r>
      <w:r w:rsidRPr="00405CD7">
        <w:rPr>
          <w:i/>
          <w:iCs/>
          <w:lang w:eastAsia="ko-KR"/>
        </w:rPr>
        <w:t>bfd-and-RLM</w:t>
      </w:r>
      <w:r w:rsidRPr="007A03AC">
        <w:rPr>
          <w:lang w:eastAsia="ko-KR"/>
        </w:rPr>
        <w:t xml:space="preserve"> </w:t>
      </w:r>
      <w:r>
        <w:rPr>
          <w:lang w:eastAsia="ko-KR"/>
        </w:rPr>
        <w:t>is</w:t>
      </w:r>
      <w:r w:rsidRPr="007A03AC">
        <w:rPr>
          <w:lang w:eastAsia="ko-KR"/>
        </w:rPr>
        <w:t xml:space="preserve"> configured and TCI state is known,  T</w:t>
      </w:r>
      <w:r w:rsidRPr="007A03AC">
        <w:rPr>
          <w:vertAlign w:val="subscript"/>
          <w:lang w:eastAsia="ko-KR"/>
        </w:rPr>
        <w:t>search</w:t>
      </w:r>
      <w:r w:rsidRPr="007A03AC">
        <w:rPr>
          <w:lang w:eastAsia="ko-KR"/>
        </w:rPr>
        <w:t xml:space="preserve"> = 0 ms.</w:t>
      </w:r>
      <w:r w:rsidRPr="007A03AC">
        <w:t xml:space="preserve"> There are no requirements if </w:t>
      </w:r>
      <w:r>
        <w:t>TCI state is unknown</w:t>
      </w:r>
      <w:r w:rsidRPr="007A03AC">
        <w:t>.</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7351F71F" w14:textId="77777777" w:rsidR="006E6740" w:rsidRDefault="006E6740" w:rsidP="004D4F65">
      <w:pPr>
        <w:pStyle w:val="B20"/>
      </w:pPr>
      <w:r>
        <w:rPr>
          <w:lang w:eastAsia="ko-KR"/>
        </w:rPr>
        <w:t>-</w:t>
      </w:r>
      <w:r>
        <w:tab/>
        <w:t>the UE has sent a valid measurement report for the PSCell being activated and</w:t>
      </w:r>
    </w:p>
    <w:p w14:paraId="2A825347" w14:textId="77777777" w:rsidR="006E6740" w:rsidRDefault="006E6740" w:rsidP="004D4F65">
      <w:pPr>
        <w:pStyle w:val="B20"/>
      </w:pPr>
      <w:r>
        <w:t>-</w:t>
      </w:r>
      <w: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1E2B0A5D" w14:textId="77777777" w:rsidR="00DA0213" w:rsidRPr="007A03AC" w:rsidRDefault="00DA0213" w:rsidP="00DA0213">
      <w:pPr>
        <w:ind w:leftChars="90" w:left="180"/>
        <w:rPr>
          <w:rFonts w:eastAsia="Malgun Gothic"/>
          <w:lang w:eastAsia="ko-KR"/>
        </w:rPr>
      </w:pPr>
      <w:r w:rsidRPr="007A03AC">
        <w:t>If</w:t>
      </w:r>
      <w:r w:rsidRPr="007A03AC">
        <w:rPr>
          <w:lang w:val="en-US"/>
        </w:rPr>
        <w:t xml:space="preserve"> the UE is configured to perform </w:t>
      </w:r>
      <w:r w:rsidRPr="00B61318">
        <w:rPr>
          <w:i/>
          <w:iCs/>
        </w:rPr>
        <w:t>bfd-and-RLM</w:t>
      </w:r>
      <w:r w:rsidRPr="007A03AC">
        <w:rPr>
          <w:lang w:val="en-US"/>
        </w:rPr>
        <w:t xml:space="preserve"> while the SCG is deactivated</w:t>
      </w:r>
    </w:p>
    <w:p w14:paraId="7439603B" w14:textId="77777777" w:rsidR="00DA0213" w:rsidRPr="007A03AC" w:rsidRDefault="00DA0213" w:rsidP="00DA0213">
      <w:pPr>
        <w:ind w:left="568" w:hanging="284"/>
      </w:pPr>
      <w:r w:rsidRPr="007A03AC">
        <w:t>-</w:t>
      </w:r>
      <w:r w:rsidRPr="007A03AC">
        <w:tab/>
      </w:r>
      <w:r w:rsidRPr="007A03AC">
        <w:rPr>
          <w:rFonts w:eastAsia="Malgun Gothic" w:cs="v4.2.0"/>
          <w:lang w:val="en-US"/>
        </w:rPr>
        <w:t>T</w:t>
      </w:r>
      <w:r w:rsidRPr="007A03AC">
        <w:rPr>
          <w:rFonts w:eastAsia="Malgun Gothic" w:cs="v4.2.0"/>
        </w:rPr>
        <w:t>he TCI state is known if</w:t>
      </w:r>
      <w:r>
        <w:rPr>
          <w:rFonts w:eastAsia="Malgun Gothic" w:cs="v4.2.0"/>
        </w:rPr>
        <w:t xml:space="preserve"> all</w:t>
      </w:r>
      <w:r w:rsidRPr="007A03AC">
        <w:rPr>
          <w:rFonts w:eastAsia="Malgun Gothic" w:cs="v4.2.0"/>
        </w:rPr>
        <w:t xml:space="preserve"> the following conditions are met:</w:t>
      </w:r>
    </w:p>
    <w:p w14:paraId="582DBE74" w14:textId="77777777" w:rsidR="00DA0213" w:rsidRDefault="00DA0213" w:rsidP="00DA0213">
      <w:pPr>
        <w:ind w:left="851" w:hanging="284"/>
      </w:pPr>
      <w:r w:rsidRPr="007A03AC">
        <w:t>-</w:t>
      </w:r>
      <w:r w:rsidRPr="007A03AC">
        <w:tab/>
        <w:t>During the period from the</w:t>
      </w:r>
      <w:r>
        <w:t xml:space="preserve"> reception of the RRC command to deactivate the PScell to the first transmission towards PSCell</w:t>
      </w:r>
      <w:r w:rsidRPr="007A03AC">
        <w:rPr>
          <w:lang w:eastAsia="ja-JP"/>
        </w:rPr>
        <w:t xml:space="preserve"> o</w:t>
      </w:r>
      <w:r>
        <w:rPr>
          <w:lang w:eastAsia="ja-JP"/>
        </w:rPr>
        <w:t>n</w:t>
      </w:r>
      <w:r w:rsidRPr="007A03AC">
        <w:rPr>
          <w:lang w:eastAsia="ja-JP"/>
        </w:rPr>
        <w:t xml:space="preserve"> PUCCH or PUSCH</w:t>
      </w:r>
      <w:r>
        <w:rPr>
          <w:lang w:eastAsia="ja-JP"/>
        </w:rPr>
        <w:t>:</w:t>
      </w:r>
    </w:p>
    <w:p w14:paraId="6DF04E44" w14:textId="77777777" w:rsidR="00DA0213" w:rsidRDefault="00DA0213" w:rsidP="00DA0213">
      <w:pPr>
        <w:ind w:left="1135" w:hanging="284"/>
      </w:pPr>
      <w:r w:rsidRPr="007A03AC">
        <w:t>-</w:t>
      </w:r>
      <w:r w:rsidRPr="007A03AC">
        <w:tab/>
        <w:t>UE has not detected beam failure</w:t>
      </w:r>
    </w:p>
    <w:p w14:paraId="36F776A6" w14:textId="77777777" w:rsidR="00DA0213" w:rsidRDefault="00DA0213" w:rsidP="00DA0213">
      <w:pPr>
        <w:ind w:left="1135" w:hanging="284"/>
      </w:pPr>
      <w:r w:rsidRPr="007A03AC">
        <w:t>-</w:t>
      </w:r>
      <w:r w:rsidRPr="007A03AC">
        <w:tab/>
      </w:r>
      <w:r>
        <w:t>T</w:t>
      </w:r>
      <w:r w:rsidRPr="007A03AC">
        <w:t xml:space="preserve">he </w:t>
      </w:r>
      <w:r>
        <w:t xml:space="preserve">side condition </w:t>
      </w:r>
      <w:r w:rsidRPr="0058243C">
        <w:rPr>
          <w:rFonts w:cs="v4.2.0"/>
        </w:rPr>
        <w:t>Ês/Iot</w:t>
      </w:r>
      <w:r w:rsidRPr="007A03AC">
        <w:t xml:space="preserve"> </w:t>
      </w:r>
      <w:r w:rsidRPr="0058243C">
        <w:t>≥</w:t>
      </w:r>
      <w:r>
        <w:t xml:space="preserve"> -3dB is fulfilled for the RS</w:t>
      </w:r>
      <w:r w:rsidRPr="007A03AC">
        <w:t xml:space="preserve">s </w:t>
      </w:r>
      <w:r>
        <w:t xml:space="preserve">configured for </w:t>
      </w:r>
      <w:r w:rsidRPr="00405CD7">
        <w:rPr>
          <w:i/>
          <w:iCs/>
        </w:rPr>
        <w:t>bfd-and-RLM</w:t>
      </w:r>
      <w:r>
        <w:t xml:space="preserve"> for</w:t>
      </w:r>
      <w:r w:rsidRPr="007A03AC">
        <w:t xml:space="preserve"> the PSCell being activated</w:t>
      </w:r>
    </w:p>
    <w:p w14:paraId="4E8F802B" w14:textId="77777777" w:rsidR="00DA0213" w:rsidRPr="007A03AC" w:rsidRDefault="00DA0213" w:rsidP="00DA0213">
      <w:pPr>
        <w:ind w:left="1135" w:hanging="284"/>
      </w:pPr>
      <w:r w:rsidRPr="007A03AC">
        <w:t>-</w:t>
      </w:r>
      <w:r w:rsidRPr="007A03AC">
        <w:tab/>
      </w:r>
      <w:r>
        <w:t>T</w:t>
      </w:r>
      <w:r w:rsidRPr="009C5807">
        <w:t>he SSB measured remains detectable according to the cell identification conditions specified in clause 9.2</w:t>
      </w:r>
      <w:r>
        <w:t>.</w:t>
      </w:r>
    </w:p>
    <w:p w14:paraId="5F49DC39" w14:textId="379416C0" w:rsidR="00E83848" w:rsidRPr="0002747B" w:rsidRDefault="00903645" w:rsidP="00E83848">
      <w:pPr>
        <w:pStyle w:val="B10"/>
        <w:rPr>
          <w:rFonts w:eastAsiaTheme="minorEastAsia"/>
        </w:rPr>
      </w:pPr>
      <w:r>
        <w:rPr>
          <w:rFonts w:eastAsia="Malgun Gothic"/>
        </w:rPr>
        <w:t>-</w:t>
      </w:r>
      <w:r>
        <w:rPr>
          <w:rFonts w:eastAsia="Malgun Gothic"/>
        </w:rPr>
        <w:tab/>
      </w:r>
      <w:r w:rsidR="00E83848" w:rsidRPr="009C5807">
        <w:rPr>
          <w:rFonts w:eastAsia="Malgun Gothic"/>
        </w:rPr>
        <w:t>Otherwise, the TCI state is unknown.</w:t>
      </w:r>
    </w:p>
    <w:p w14:paraId="2F9253B2" w14:textId="2A4A6E1C" w:rsidR="00E83848" w:rsidRDefault="00E83848" w:rsidP="00E83848">
      <w:pPr>
        <w:ind w:leftChars="90" w:left="180"/>
      </w:pPr>
      <w:r>
        <w:t xml:space="preserve">The PCell interruption specified in clause </w:t>
      </w:r>
      <w:r>
        <w:rPr>
          <w:rFonts w:eastAsia="Malgun Gothic"/>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19099839" w:rsidR="001A17D5" w:rsidRDefault="003621A7" w:rsidP="001A17D5">
      <w:r w:rsidRPr="00C40E31">
        <w:rPr>
          <w:lang w:eastAsia="zh-CN"/>
        </w:rPr>
        <w:t>Longer evaluation period would be expected if the combination of BFD-RS resource, SMTC occasion and measurement gap configurations does not meet previous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190033"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190033"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190033"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2021822C" w:rsidR="001A17D5" w:rsidRDefault="00C81052" w:rsidP="001A17D5">
      <w:r w:rsidRPr="00C40E31">
        <w:rPr>
          <w:lang w:eastAsia="zh-CN"/>
        </w:rPr>
        <w:t>Longer evaluation period would be expected if the combination of the BFD-RS resource, SMTC occasion and measurement gap configurations does not meet previous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408BA60E" w:rsidR="00B22640" w:rsidRDefault="00C81052" w:rsidP="00B22640">
      <w:r w:rsidRPr="00C40E31">
        <w:rPr>
          <w:lang w:eastAsia="zh-CN"/>
        </w:rPr>
        <w:t>Longer evaluation period would be expected if the combination of the CBD-RS resource, SMTC occasion and measurement gap configurations does not meet previous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1BA13C00"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190033"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190033"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479862F6" w:rsidR="00B22640" w:rsidRPr="009C5807" w:rsidRDefault="00C81052" w:rsidP="00B22640">
      <w:r w:rsidRPr="00C40E31">
        <w:rPr>
          <w:lang w:eastAsia="zh-CN"/>
        </w:rPr>
        <w:t>Longer evaluation period would be expected if the combination of the CBD-RS resource, SMTC occasion and measurement gap configurations does not meet previous conditions.</w:t>
      </w:r>
      <w:r w:rsidR="00B22640" w:rsidRPr="009C5807">
        <w:t>.</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1387980E" w:rsidR="00B22640" w:rsidRPr="00A37D2C" w:rsidRDefault="009523A2" w:rsidP="00B22640">
      <w:pPr>
        <w:pStyle w:val="B20"/>
        <w:rPr>
          <w:rFonts w:eastAsia="SimSun"/>
        </w:rPr>
      </w:pPr>
      <w:r>
        <w:rPr>
          <w:rFonts w:eastAsia="SimSun"/>
        </w:rPr>
        <w:tab/>
        <w:t xml:space="preserve">Where Z is the number of band(s) on which UE is performing </w:t>
      </w:r>
      <w:r>
        <w:t>candidate beam detection</w:t>
      </w:r>
      <w:r>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887FE9"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887FE9"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A9A080D" w14:textId="3C194F1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0233D589" w14:textId="31FCB38C"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D822A52" w14:textId="4680DB8C" w:rsidR="00BF58CC" w:rsidRPr="002C5A52" w:rsidRDefault="00BF58CC" w:rsidP="00BF58CC">
      <w:pPr>
        <w:rPr>
          <w:rFonts w:eastAsia="MS Mincho"/>
          <w:lang w:eastAsia="ja-JP"/>
        </w:rPr>
      </w:pPr>
      <w:r w:rsidRPr="002C5A52">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159E5F0A" w14:textId="587373F5" w:rsidR="00BF58CC" w:rsidRPr="002C5A52" w:rsidRDefault="00BF58CC" w:rsidP="00BF58CC">
      <w:pPr>
        <w:rPr>
          <w:rFonts w:eastAsia="MS Mincho"/>
          <w:lang w:eastAsia="ja-JP"/>
        </w:rPr>
      </w:pPr>
      <w:r w:rsidRPr="002C5A52">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39D8F0D5" w:rsidR="00F8140E" w:rsidRDefault="00EA4E63"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w:t>
      </w:r>
      <w:r>
        <w:t xml:space="preserve">measurement gap </w:t>
      </w:r>
      <w:r w:rsidRPr="00635A7F">
        <w:t xml:space="preserve">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w:t>
      </w:r>
      <w:r>
        <w:rPr>
          <w:lang w:val="en-US"/>
        </w:rPr>
        <w:t xml:space="preserve">Pre-MG </w:t>
      </w:r>
      <w:r w:rsidRPr="00DD7025">
        <w:rPr>
          <w:lang w:val="en-US"/>
        </w:rPr>
        <w:t xml:space="preserve">gap occasion, the Pre-MG status shall not be changed immediately. Instead, the Pre-MG status shall be changed </w:t>
      </w:r>
      <w:r>
        <w:rPr>
          <w:lang w:val="en-US"/>
        </w:rPr>
        <w:t>prior to</w:t>
      </w:r>
      <w:r w:rsidRPr="00635A7F">
        <w:rPr>
          <w:lang w:val="en-US"/>
        </w:rPr>
        <w:t xml:space="preserve"> the next </w:t>
      </w:r>
      <w:r>
        <w:rPr>
          <w:lang w:val="en-US"/>
        </w:rPr>
        <w:t xml:space="preserve">Pre-MG </w:t>
      </w:r>
      <w:r w:rsidRPr="00635A7F">
        <w:rPr>
          <w:lang w:val="en-US"/>
        </w:rPr>
        <w:t>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52EFD5C1" w:rsidR="00F8140E" w:rsidRPr="006350F6" w:rsidRDefault="00EA4E63"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xml:space="preserve">, UE shall be able to finish pre-configured </w:t>
      </w:r>
      <w:r>
        <w:t xml:space="preserve">measurement gap </w:t>
      </w:r>
      <w:r w:rsidRPr="006350F6">
        <w:t>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w:t>
      </w:r>
      <w:r>
        <w:rPr>
          <w:lang w:val="en-US"/>
        </w:rPr>
        <w:t xml:space="preserve">Pre-MG </w:t>
      </w:r>
      <w:r w:rsidRPr="006350F6">
        <w:rPr>
          <w:lang w:val="en-US"/>
        </w:rPr>
        <w:t xml:space="preserve">gap occasion, the Pre-MG status shall not be changed immediately. Instead, the Pre-MG status shall be changed </w:t>
      </w:r>
      <w:r>
        <w:rPr>
          <w:lang w:val="en-US"/>
        </w:rPr>
        <w:t>prior to</w:t>
      </w:r>
      <w:r w:rsidRPr="006350F6">
        <w:rPr>
          <w:lang w:val="en-US"/>
        </w:rPr>
        <w:t xml:space="preserve"> the next </w:t>
      </w:r>
      <w:r>
        <w:rPr>
          <w:lang w:val="en-US"/>
        </w:rPr>
        <w:t xml:space="preserve">Pre-MG </w:t>
      </w:r>
      <w:r w:rsidRPr="006350F6">
        <w:rPr>
          <w:lang w:val="en-US"/>
        </w:rPr>
        <w:t>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7C9261CC" w:rsidR="006D0BF9" w:rsidRPr="006D0BF9" w:rsidRDefault="00EA4E63" w:rsidP="00EA4E63">
      <w:pPr>
        <w:rPr>
          <w:rFonts w:eastAsia="PMingLiU"/>
        </w:rPr>
      </w:pPr>
      <w:r w:rsidRPr="006350F6">
        <w:rPr>
          <w:lang w:eastAsia="zh-CN"/>
        </w:rPr>
        <w:t xml:space="preserve">The requirements in this clause apply when UE </w:t>
      </w:r>
      <w:r w:rsidRPr="004B3EE9">
        <w:rPr>
          <w:lang w:eastAsia="zh-CN"/>
        </w:rPr>
        <w:t xml:space="preserve">is triggered by the RRC based events defined in </w:t>
      </w:r>
      <w:r>
        <w:rPr>
          <w:lang w:eastAsia="zh-CN"/>
        </w:rPr>
        <w:t>clause</w:t>
      </w:r>
      <w:r w:rsidRPr="004B3EE9">
        <w:rPr>
          <w:lang w:eastAsia="zh-CN"/>
        </w:rPr>
        <w:t xml:space="preserve"> 9.1.7.3.1 if UE supports autonomous activation/deactivation mechanism and/or in </w:t>
      </w:r>
      <w:r>
        <w:rPr>
          <w:lang w:eastAsia="zh-CN"/>
        </w:rPr>
        <w:t>clause</w:t>
      </w:r>
      <w:r w:rsidRPr="004B3EE9">
        <w:rPr>
          <w:lang w:eastAsia="zh-CN"/>
        </w:rPr>
        <w:t xml:space="preserve"> 9.1.7.3.2 if UE supports network-controlled activation/deactivation mechanism</w:t>
      </w:r>
      <w:r>
        <w:rPr>
          <w:lang w:eastAsia="zh-CN"/>
        </w:rPr>
        <w:t>.</w:t>
      </w:r>
    </w:p>
    <w:p w14:paraId="5B207990" w14:textId="66F704E7" w:rsidR="00F8140E" w:rsidRPr="0025358B" w:rsidRDefault="00EA4E63"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 xml:space="preserve">UE shall be able to finish pre-configured </w:t>
      </w:r>
      <w:r>
        <w:t xml:space="preserve">measurement gap </w:t>
      </w:r>
      <w:r w:rsidRPr="00743687">
        <w:t>activation or deactivation within 5 ms after</w:t>
      </w:r>
      <w:r w:rsidRPr="006350F6">
        <w:t xml:space="preserve"> RRC processing delay specified in [2].</w:t>
      </w:r>
      <w:r w:rsidRPr="00743687">
        <w:rPr>
          <w:lang w:val="en-US"/>
        </w:rPr>
        <w:t xml:space="preserve"> If the end of activation/deactivation of Pre-MG is within a </w:t>
      </w:r>
      <w:r>
        <w:rPr>
          <w:lang w:val="en-US"/>
        </w:rPr>
        <w:t xml:space="preserve">Pre-MG </w:t>
      </w:r>
      <w:r w:rsidRPr="00743687">
        <w:rPr>
          <w:lang w:val="en-US"/>
        </w:rPr>
        <w:t xml:space="preserve">gap occasion, the Pre-MG status shall not be changed immediately. Instead, the Pre-MG status shall be changed </w:t>
      </w:r>
      <w:r>
        <w:rPr>
          <w:lang w:val="en-US"/>
        </w:rPr>
        <w:t>prior to</w:t>
      </w:r>
      <w:r w:rsidRPr="00743687">
        <w:rPr>
          <w:lang w:val="en-US"/>
        </w:rPr>
        <w:t xml:space="preserve"> the next </w:t>
      </w:r>
      <w:r>
        <w:rPr>
          <w:lang w:val="en-US"/>
        </w:rPr>
        <w:t xml:space="preserve">Pre-MG </w:t>
      </w:r>
      <w:r w:rsidRPr="00743687">
        <w:rPr>
          <w:lang w:val="en-US"/>
        </w:rPr>
        <w:t>gap occasion.</w:t>
      </w:r>
    </w:p>
    <w:bookmarkEnd w:id="1"/>
    <w:bookmarkEnd w:id="99"/>
    <w:bookmarkEnd w:id="106"/>
    <w:bookmarkEnd w:id="107"/>
    <w:bookmarkEnd w:id="110"/>
    <w:p w14:paraId="0F5BC38D" w14:textId="77777777" w:rsidR="00F8140E" w:rsidRPr="00824925" w:rsidRDefault="00F8140E" w:rsidP="00A05449"/>
    <w:sectPr w:rsidR="00F8140E" w:rsidRPr="00824925" w:rsidSect="00140612">
      <w:headerReference w:type="default" r:id="rId75"/>
      <w:footerReference w:type="default" r:id="rId76"/>
      <w:footnotePr>
        <w:numRestart w:val="eachSect"/>
      </w:footnotePr>
      <w:pgSz w:w="11907" w:h="16840" w:code="9"/>
      <w:pgMar w:top="1418" w:right="1134" w:bottom="1134" w:left="1134" w:header="851" w:footer="340" w:gutter="0"/>
      <w:pgNumType w:start="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1DBA9" w14:textId="77777777" w:rsidR="00F52EFD" w:rsidRDefault="00F52EFD">
      <w:r>
        <w:separator/>
      </w:r>
    </w:p>
  </w:endnote>
  <w:endnote w:type="continuationSeparator" w:id="0">
    <w:p w14:paraId="0ACE048B" w14:textId="77777777" w:rsidR="00F52EFD" w:rsidRDefault="00F52EFD">
      <w:r>
        <w:continuationSeparator/>
      </w:r>
    </w:p>
  </w:endnote>
  <w:endnote w:type="continuationNotice" w:id="1">
    <w:p w14:paraId="7F4AC635" w14:textId="77777777" w:rsidR="00F52EFD" w:rsidRDefault="00F52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7EEE0" w14:textId="77777777" w:rsidR="00F52EFD" w:rsidRDefault="00F52EFD">
      <w:r>
        <w:separator/>
      </w:r>
    </w:p>
  </w:footnote>
  <w:footnote w:type="continuationSeparator" w:id="0">
    <w:p w14:paraId="68535AD3" w14:textId="77777777" w:rsidR="00F52EFD" w:rsidRDefault="00F52EFD">
      <w:r>
        <w:continuationSeparator/>
      </w:r>
    </w:p>
  </w:footnote>
  <w:footnote w:type="continuationNotice" w:id="1">
    <w:p w14:paraId="2F64F9A4" w14:textId="77777777" w:rsidR="00F52EFD" w:rsidRDefault="00F52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542644FD"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753575">
      <w:rPr>
        <w:rFonts w:ascii="Arial" w:hAnsi="Arial" w:cs="Arial"/>
        <w:b/>
        <w:sz w:val="18"/>
        <w:szCs w:val="18"/>
        <w:lang w:val="sv-FI"/>
      </w:rPr>
      <w:t>1</w:t>
    </w:r>
    <w:r w:rsidR="00724E95">
      <w:rPr>
        <w:rFonts w:ascii="Arial" w:hAnsi="Arial" w:cs="Arial"/>
        <w:b/>
        <w:sz w:val="18"/>
        <w:szCs w:val="18"/>
        <w:lang w:val="sv-FI"/>
      </w:rPr>
      <w:t>7</w:t>
    </w:r>
    <w:r w:rsidRPr="00512A44">
      <w:rPr>
        <w:rFonts w:ascii="Arial" w:hAnsi="Arial" w:cs="Arial"/>
        <w:b/>
        <w:sz w:val="18"/>
        <w:szCs w:val="18"/>
        <w:lang w:val="sv-FI"/>
      </w:rPr>
      <w:t>.0 (</w:t>
    </w:r>
    <w:r w:rsidR="00753575" w:rsidRPr="00512A44">
      <w:rPr>
        <w:rFonts w:ascii="Arial" w:hAnsi="Arial" w:cs="Arial"/>
        <w:b/>
        <w:sz w:val="18"/>
        <w:szCs w:val="18"/>
        <w:lang w:val="sv-FI"/>
      </w:rPr>
      <w:t>202</w:t>
    </w:r>
    <w:r w:rsidR="00724E95">
      <w:rPr>
        <w:rFonts w:ascii="Arial" w:hAnsi="Arial" w:cs="Arial"/>
        <w:b/>
        <w:sz w:val="18"/>
        <w:szCs w:val="18"/>
        <w:lang w:val="sv-FI"/>
      </w:rPr>
      <w:t>5</w:t>
    </w:r>
    <w:r w:rsidRPr="00512A44">
      <w:rPr>
        <w:rFonts w:ascii="Arial" w:hAnsi="Arial" w:cs="Arial"/>
        <w:b/>
        <w:sz w:val="18"/>
        <w:szCs w:val="18"/>
        <w:lang w:val="sv-FI"/>
      </w:rPr>
      <w:t>-</w:t>
    </w:r>
    <w:r w:rsidR="00724E95">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3F88"/>
    <w:rsid w:val="00004428"/>
    <w:rsid w:val="0000490F"/>
    <w:rsid w:val="0000509F"/>
    <w:rsid w:val="00006142"/>
    <w:rsid w:val="0000633A"/>
    <w:rsid w:val="00006AF2"/>
    <w:rsid w:val="00007C6C"/>
    <w:rsid w:val="00010135"/>
    <w:rsid w:val="00011508"/>
    <w:rsid w:val="000115D6"/>
    <w:rsid w:val="00011853"/>
    <w:rsid w:val="00011CC8"/>
    <w:rsid w:val="000121B4"/>
    <w:rsid w:val="000122AD"/>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BBF"/>
    <w:rsid w:val="00024FFE"/>
    <w:rsid w:val="00025530"/>
    <w:rsid w:val="00025991"/>
    <w:rsid w:val="000261CA"/>
    <w:rsid w:val="00026348"/>
    <w:rsid w:val="00026550"/>
    <w:rsid w:val="00026ABD"/>
    <w:rsid w:val="00027435"/>
    <w:rsid w:val="00027443"/>
    <w:rsid w:val="0002795D"/>
    <w:rsid w:val="00027A4C"/>
    <w:rsid w:val="00030722"/>
    <w:rsid w:val="00030BE6"/>
    <w:rsid w:val="00031513"/>
    <w:rsid w:val="00031660"/>
    <w:rsid w:val="00031D18"/>
    <w:rsid w:val="00032B39"/>
    <w:rsid w:val="00032F55"/>
    <w:rsid w:val="00033397"/>
    <w:rsid w:val="000335B7"/>
    <w:rsid w:val="00033BFB"/>
    <w:rsid w:val="00034163"/>
    <w:rsid w:val="0003560D"/>
    <w:rsid w:val="0003622A"/>
    <w:rsid w:val="000363F9"/>
    <w:rsid w:val="000368CF"/>
    <w:rsid w:val="00036923"/>
    <w:rsid w:val="0003696B"/>
    <w:rsid w:val="000369C2"/>
    <w:rsid w:val="00036B4A"/>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47E26"/>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2CC"/>
    <w:rsid w:val="000A3F44"/>
    <w:rsid w:val="000A4872"/>
    <w:rsid w:val="000A49EC"/>
    <w:rsid w:val="000A50CE"/>
    <w:rsid w:val="000A53FB"/>
    <w:rsid w:val="000A5D0B"/>
    <w:rsid w:val="000A5F96"/>
    <w:rsid w:val="000A648F"/>
    <w:rsid w:val="000A69EF"/>
    <w:rsid w:val="000A7234"/>
    <w:rsid w:val="000A79FA"/>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23C"/>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612"/>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DE"/>
    <w:rsid w:val="0018012D"/>
    <w:rsid w:val="0018012F"/>
    <w:rsid w:val="001803E8"/>
    <w:rsid w:val="001805EF"/>
    <w:rsid w:val="001811B9"/>
    <w:rsid w:val="00181378"/>
    <w:rsid w:val="00181732"/>
    <w:rsid w:val="00183C79"/>
    <w:rsid w:val="00183E1B"/>
    <w:rsid w:val="00184830"/>
    <w:rsid w:val="00184847"/>
    <w:rsid w:val="00184ADB"/>
    <w:rsid w:val="00186C6D"/>
    <w:rsid w:val="00187A84"/>
    <w:rsid w:val="00187D1A"/>
    <w:rsid w:val="00187F41"/>
    <w:rsid w:val="00190033"/>
    <w:rsid w:val="00190339"/>
    <w:rsid w:val="001905B6"/>
    <w:rsid w:val="00190D57"/>
    <w:rsid w:val="00192BED"/>
    <w:rsid w:val="00192C4C"/>
    <w:rsid w:val="00193D3D"/>
    <w:rsid w:val="001940ED"/>
    <w:rsid w:val="00194359"/>
    <w:rsid w:val="00194A7F"/>
    <w:rsid w:val="00194A91"/>
    <w:rsid w:val="00194BCA"/>
    <w:rsid w:val="00194E2C"/>
    <w:rsid w:val="001956D6"/>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0C5"/>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C"/>
    <w:rsid w:val="001B2FDD"/>
    <w:rsid w:val="001B3074"/>
    <w:rsid w:val="001B50F0"/>
    <w:rsid w:val="001B68A7"/>
    <w:rsid w:val="001B6C80"/>
    <w:rsid w:val="001B6EE5"/>
    <w:rsid w:val="001B7238"/>
    <w:rsid w:val="001B774C"/>
    <w:rsid w:val="001B7B65"/>
    <w:rsid w:val="001C040B"/>
    <w:rsid w:val="001C047D"/>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5D2"/>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06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4AB1"/>
    <w:rsid w:val="00205002"/>
    <w:rsid w:val="002058D0"/>
    <w:rsid w:val="002060F0"/>
    <w:rsid w:val="00210226"/>
    <w:rsid w:val="00210D1F"/>
    <w:rsid w:val="002117CC"/>
    <w:rsid w:val="00211DB0"/>
    <w:rsid w:val="00211DCD"/>
    <w:rsid w:val="00212E19"/>
    <w:rsid w:val="002131B3"/>
    <w:rsid w:val="002132B8"/>
    <w:rsid w:val="0021366D"/>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2D9"/>
    <w:rsid w:val="00230E58"/>
    <w:rsid w:val="00231167"/>
    <w:rsid w:val="00231798"/>
    <w:rsid w:val="00231BA1"/>
    <w:rsid w:val="00231DF1"/>
    <w:rsid w:val="00231E94"/>
    <w:rsid w:val="00231FAB"/>
    <w:rsid w:val="00232D1D"/>
    <w:rsid w:val="00233280"/>
    <w:rsid w:val="00233327"/>
    <w:rsid w:val="00233AE2"/>
    <w:rsid w:val="00234608"/>
    <w:rsid w:val="002347A2"/>
    <w:rsid w:val="00234814"/>
    <w:rsid w:val="00234923"/>
    <w:rsid w:val="0023526B"/>
    <w:rsid w:val="0023559E"/>
    <w:rsid w:val="00235617"/>
    <w:rsid w:val="00236656"/>
    <w:rsid w:val="002367B2"/>
    <w:rsid w:val="00236C5A"/>
    <w:rsid w:val="00236F2B"/>
    <w:rsid w:val="00237613"/>
    <w:rsid w:val="00237AEB"/>
    <w:rsid w:val="00240207"/>
    <w:rsid w:val="002414D1"/>
    <w:rsid w:val="00241B7A"/>
    <w:rsid w:val="002423D0"/>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12"/>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A8"/>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263E"/>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5B0"/>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656"/>
    <w:rsid w:val="00317BC3"/>
    <w:rsid w:val="00320004"/>
    <w:rsid w:val="003205D5"/>
    <w:rsid w:val="003227B7"/>
    <w:rsid w:val="00322A6B"/>
    <w:rsid w:val="00322ED9"/>
    <w:rsid w:val="0032349A"/>
    <w:rsid w:val="003239E4"/>
    <w:rsid w:val="00323F49"/>
    <w:rsid w:val="00324FCE"/>
    <w:rsid w:val="003250ED"/>
    <w:rsid w:val="00325A33"/>
    <w:rsid w:val="003260E3"/>
    <w:rsid w:val="00326769"/>
    <w:rsid w:val="00326C04"/>
    <w:rsid w:val="00326CC8"/>
    <w:rsid w:val="003276E6"/>
    <w:rsid w:val="003278A4"/>
    <w:rsid w:val="00327F33"/>
    <w:rsid w:val="00330866"/>
    <w:rsid w:val="0033093E"/>
    <w:rsid w:val="00330D9C"/>
    <w:rsid w:val="003312C6"/>
    <w:rsid w:val="003314D6"/>
    <w:rsid w:val="00331821"/>
    <w:rsid w:val="00331D64"/>
    <w:rsid w:val="00331DE5"/>
    <w:rsid w:val="00332768"/>
    <w:rsid w:val="00332CCA"/>
    <w:rsid w:val="00333108"/>
    <w:rsid w:val="0033431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5F4E"/>
    <w:rsid w:val="0034610F"/>
    <w:rsid w:val="003462D3"/>
    <w:rsid w:val="00346376"/>
    <w:rsid w:val="00346A9F"/>
    <w:rsid w:val="00347572"/>
    <w:rsid w:val="0035020D"/>
    <w:rsid w:val="00350507"/>
    <w:rsid w:val="0035060B"/>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A04"/>
    <w:rsid w:val="00361B46"/>
    <w:rsid w:val="003621A7"/>
    <w:rsid w:val="00362254"/>
    <w:rsid w:val="0036293E"/>
    <w:rsid w:val="00363012"/>
    <w:rsid w:val="003637C3"/>
    <w:rsid w:val="00363F3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8CF"/>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0F62"/>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D1"/>
    <w:rsid w:val="003C4C63"/>
    <w:rsid w:val="003C5372"/>
    <w:rsid w:val="003C6913"/>
    <w:rsid w:val="003C6D6F"/>
    <w:rsid w:val="003C6F3C"/>
    <w:rsid w:val="003C7B14"/>
    <w:rsid w:val="003C7B7C"/>
    <w:rsid w:val="003D00D9"/>
    <w:rsid w:val="003D025B"/>
    <w:rsid w:val="003D0AFC"/>
    <w:rsid w:val="003D0DC0"/>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3AA1"/>
    <w:rsid w:val="003E407A"/>
    <w:rsid w:val="003E40E1"/>
    <w:rsid w:val="003E418E"/>
    <w:rsid w:val="003E41ED"/>
    <w:rsid w:val="003E42E6"/>
    <w:rsid w:val="003E470F"/>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29E8"/>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A6E"/>
    <w:rsid w:val="00422E54"/>
    <w:rsid w:val="00422FD2"/>
    <w:rsid w:val="00423446"/>
    <w:rsid w:val="00423640"/>
    <w:rsid w:val="004236B9"/>
    <w:rsid w:val="00423B5C"/>
    <w:rsid w:val="00423CA5"/>
    <w:rsid w:val="00423CFB"/>
    <w:rsid w:val="00424443"/>
    <w:rsid w:val="00424DDF"/>
    <w:rsid w:val="0042504D"/>
    <w:rsid w:val="004257DC"/>
    <w:rsid w:val="0042591D"/>
    <w:rsid w:val="00425B8B"/>
    <w:rsid w:val="004260FA"/>
    <w:rsid w:val="0042678F"/>
    <w:rsid w:val="00426BA6"/>
    <w:rsid w:val="00426DA1"/>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7BF"/>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3BB"/>
    <w:rsid w:val="00465D65"/>
    <w:rsid w:val="0046746C"/>
    <w:rsid w:val="004679F1"/>
    <w:rsid w:val="00467BB7"/>
    <w:rsid w:val="00467E22"/>
    <w:rsid w:val="00471CAE"/>
    <w:rsid w:val="00471E7C"/>
    <w:rsid w:val="00471F4F"/>
    <w:rsid w:val="004729A5"/>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06"/>
    <w:rsid w:val="0049341A"/>
    <w:rsid w:val="00494152"/>
    <w:rsid w:val="004950FB"/>
    <w:rsid w:val="00495854"/>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6C6"/>
    <w:rsid w:val="004D04EB"/>
    <w:rsid w:val="004D11BB"/>
    <w:rsid w:val="004D159B"/>
    <w:rsid w:val="004D16F7"/>
    <w:rsid w:val="004D1B2E"/>
    <w:rsid w:val="004D2401"/>
    <w:rsid w:val="004D25D7"/>
    <w:rsid w:val="004D2960"/>
    <w:rsid w:val="004D29CD"/>
    <w:rsid w:val="004D3578"/>
    <w:rsid w:val="004D3DC6"/>
    <w:rsid w:val="004D4207"/>
    <w:rsid w:val="004D43BC"/>
    <w:rsid w:val="004D4903"/>
    <w:rsid w:val="004D4F65"/>
    <w:rsid w:val="004D4FFF"/>
    <w:rsid w:val="004D6CB1"/>
    <w:rsid w:val="004D7B2C"/>
    <w:rsid w:val="004D7CC6"/>
    <w:rsid w:val="004E0BC1"/>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1EB"/>
    <w:rsid w:val="004E6291"/>
    <w:rsid w:val="004E67C9"/>
    <w:rsid w:val="004E6959"/>
    <w:rsid w:val="004E78C2"/>
    <w:rsid w:val="004F0261"/>
    <w:rsid w:val="004F10EE"/>
    <w:rsid w:val="004F1760"/>
    <w:rsid w:val="004F179E"/>
    <w:rsid w:val="004F1F3A"/>
    <w:rsid w:val="004F210D"/>
    <w:rsid w:val="004F2ECB"/>
    <w:rsid w:val="004F3417"/>
    <w:rsid w:val="004F37E3"/>
    <w:rsid w:val="004F38C7"/>
    <w:rsid w:val="004F3C5A"/>
    <w:rsid w:val="004F4C8D"/>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3C7"/>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603"/>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531"/>
    <w:rsid w:val="005558AD"/>
    <w:rsid w:val="00555C10"/>
    <w:rsid w:val="00555C26"/>
    <w:rsid w:val="0055615A"/>
    <w:rsid w:val="0055689B"/>
    <w:rsid w:val="00556B6B"/>
    <w:rsid w:val="00556C57"/>
    <w:rsid w:val="0055749C"/>
    <w:rsid w:val="00557528"/>
    <w:rsid w:val="00561187"/>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CD2"/>
    <w:rsid w:val="00567E6C"/>
    <w:rsid w:val="00567F6E"/>
    <w:rsid w:val="0057019E"/>
    <w:rsid w:val="0057092C"/>
    <w:rsid w:val="00570FD7"/>
    <w:rsid w:val="0057157D"/>
    <w:rsid w:val="00571685"/>
    <w:rsid w:val="00571F13"/>
    <w:rsid w:val="00572F72"/>
    <w:rsid w:val="00573100"/>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1941"/>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1B70"/>
    <w:rsid w:val="005A2A9C"/>
    <w:rsid w:val="005A30F3"/>
    <w:rsid w:val="005A3512"/>
    <w:rsid w:val="005A36EF"/>
    <w:rsid w:val="005A3815"/>
    <w:rsid w:val="005A3BCE"/>
    <w:rsid w:val="005A3CBA"/>
    <w:rsid w:val="005A3DF0"/>
    <w:rsid w:val="005A4DB1"/>
    <w:rsid w:val="005A646B"/>
    <w:rsid w:val="005A6C45"/>
    <w:rsid w:val="005A72A5"/>
    <w:rsid w:val="005A7B32"/>
    <w:rsid w:val="005A7E3E"/>
    <w:rsid w:val="005B0460"/>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5DA"/>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1C1"/>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164"/>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E01"/>
    <w:rsid w:val="00656067"/>
    <w:rsid w:val="00656456"/>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660"/>
    <w:rsid w:val="00684095"/>
    <w:rsid w:val="00684449"/>
    <w:rsid w:val="0068474C"/>
    <w:rsid w:val="006851AE"/>
    <w:rsid w:val="00686487"/>
    <w:rsid w:val="00686804"/>
    <w:rsid w:val="00686921"/>
    <w:rsid w:val="006878FF"/>
    <w:rsid w:val="0069069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2D5"/>
    <w:rsid w:val="006A56A5"/>
    <w:rsid w:val="006A59D1"/>
    <w:rsid w:val="006A624A"/>
    <w:rsid w:val="006A638F"/>
    <w:rsid w:val="006A65D1"/>
    <w:rsid w:val="006A6748"/>
    <w:rsid w:val="006A68D6"/>
    <w:rsid w:val="006A6FA4"/>
    <w:rsid w:val="006A7272"/>
    <w:rsid w:val="006A7B81"/>
    <w:rsid w:val="006A7CB9"/>
    <w:rsid w:val="006A7D35"/>
    <w:rsid w:val="006A7D4A"/>
    <w:rsid w:val="006A7FB8"/>
    <w:rsid w:val="006B0550"/>
    <w:rsid w:val="006B0B6F"/>
    <w:rsid w:val="006B1299"/>
    <w:rsid w:val="006B19F0"/>
    <w:rsid w:val="006B1CBD"/>
    <w:rsid w:val="006B2111"/>
    <w:rsid w:val="006B296B"/>
    <w:rsid w:val="006B3C3F"/>
    <w:rsid w:val="006B3C79"/>
    <w:rsid w:val="006B3FC8"/>
    <w:rsid w:val="006B455B"/>
    <w:rsid w:val="006B4666"/>
    <w:rsid w:val="006B51BD"/>
    <w:rsid w:val="006B55EA"/>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E0C"/>
    <w:rsid w:val="006D0F0A"/>
    <w:rsid w:val="006D1207"/>
    <w:rsid w:val="006D1B1B"/>
    <w:rsid w:val="006D2C1E"/>
    <w:rsid w:val="006D3235"/>
    <w:rsid w:val="006D3332"/>
    <w:rsid w:val="006D361E"/>
    <w:rsid w:val="006D36CD"/>
    <w:rsid w:val="006D3AB4"/>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098E"/>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95"/>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BFD"/>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879"/>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575"/>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24E"/>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599"/>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04AA"/>
    <w:rsid w:val="007C1291"/>
    <w:rsid w:val="007C15E1"/>
    <w:rsid w:val="007C1C87"/>
    <w:rsid w:val="007C1FA8"/>
    <w:rsid w:val="007C2E86"/>
    <w:rsid w:val="007C37DF"/>
    <w:rsid w:val="007C381C"/>
    <w:rsid w:val="007C3A57"/>
    <w:rsid w:val="007C4534"/>
    <w:rsid w:val="007C46F5"/>
    <w:rsid w:val="007C4940"/>
    <w:rsid w:val="007C55F6"/>
    <w:rsid w:val="007C5863"/>
    <w:rsid w:val="007C5881"/>
    <w:rsid w:val="007C5EDF"/>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5D0"/>
    <w:rsid w:val="00802860"/>
    <w:rsid w:val="008028A4"/>
    <w:rsid w:val="008028C0"/>
    <w:rsid w:val="00802A28"/>
    <w:rsid w:val="00803342"/>
    <w:rsid w:val="00803F9D"/>
    <w:rsid w:val="008043E9"/>
    <w:rsid w:val="00804B5D"/>
    <w:rsid w:val="00804F6D"/>
    <w:rsid w:val="00805965"/>
    <w:rsid w:val="00805ECE"/>
    <w:rsid w:val="00806568"/>
    <w:rsid w:val="008079DE"/>
    <w:rsid w:val="00807DD6"/>
    <w:rsid w:val="00807EB7"/>
    <w:rsid w:val="008101D5"/>
    <w:rsid w:val="0081029F"/>
    <w:rsid w:val="008111FE"/>
    <w:rsid w:val="008114EE"/>
    <w:rsid w:val="008118EA"/>
    <w:rsid w:val="00811A50"/>
    <w:rsid w:val="00812304"/>
    <w:rsid w:val="008124BE"/>
    <w:rsid w:val="00812DCB"/>
    <w:rsid w:val="00813383"/>
    <w:rsid w:val="00813620"/>
    <w:rsid w:val="008146DE"/>
    <w:rsid w:val="00814BA3"/>
    <w:rsid w:val="00814CCF"/>
    <w:rsid w:val="00814F7C"/>
    <w:rsid w:val="00814F81"/>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4E3C"/>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31"/>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87FE9"/>
    <w:rsid w:val="008903D9"/>
    <w:rsid w:val="00891DB0"/>
    <w:rsid w:val="008923DC"/>
    <w:rsid w:val="00892E3D"/>
    <w:rsid w:val="00893452"/>
    <w:rsid w:val="008935F7"/>
    <w:rsid w:val="0089405C"/>
    <w:rsid w:val="00894167"/>
    <w:rsid w:val="008944BB"/>
    <w:rsid w:val="008951AC"/>
    <w:rsid w:val="0089538D"/>
    <w:rsid w:val="00895629"/>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6CD"/>
    <w:rsid w:val="008E58C9"/>
    <w:rsid w:val="008E6F1A"/>
    <w:rsid w:val="008E74D6"/>
    <w:rsid w:val="008E781E"/>
    <w:rsid w:val="008E789C"/>
    <w:rsid w:val="008E78F2"/>
    <w:rsid w:val="008E7C7A"/>
    <w:rsid w:val="008E7ED3"/>
    <w:rsid w:val="008E7EEC"/>
    <w:rsid w:val="008F034C"/>
    <w:rsid w:val="008F0A21"/>
    <w:rsid w:val="008F0F82"/>
    <w:rsid w:val="008F1258"/>
    <w:rsid w:val="008F1319"/>
    <w:rsid w:val="008F17A7"/>
    <w:rsid w:val="008F196A"/>
    <w:rsid w:val="008F2489"/>
    <w:rsid w:val="008F2B3A"/>
    <w:rsid w:val="008F2C60"/>
    <w:rsid w:val="008F2CC8"/>
    <w:rsid w:val="008F2F48"/>
    <w:rsid w:val="008F3686"/>
    <w:rsid w:val="008F381D"/>
    <w:rsid w:val="008F3FE4"/>
    <w:rsid w:val="008F427A"/>
    <w:rsid w:val="008F49BE"/>
    <w:rsid w:val="008F4F2D"/>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2F34"/>
    <w:rsid w:val="00903273"/>
    <w:rsid w:val="00903645"/>
    <w:rsid w:val="00903A7C"/>
    <w:rsid w:val="00904157"/>
    <w:rsid w:val="009041DD"/>
    <w:rsid w:val="0090440E"/>
    <w:rsid w:val="00904E44"/>
    <w:rsid w:val="00905233"/>
    <w:rsid w:val="00905F46"/>
    <w:rsid w:val="0090646B"/>
    <w:rsid w:val="00906677"/>
    <w:rsid w:val="00906924"/>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6A7B"/>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3A2"/>
    <w:rsid w:val="00953E15"/>
    <w:rsid w:val="00953EAD"/>
    <w:rsid w:val="00954C43"/>
    <w:rsid w:val="00955462"/>
    <w:rsid w:val="0095585D"/>
    <w:rsid w:val="009558FF"/>
    <w:rsid w:val="00956B29"/>
    <w:rsid w:val="00956FBB"/>
    <w:rsid w:val="00957D14"/>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5FC"/>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5B4"/>
    <w:rsid w:val="009A3C47"/>
    <w:rsid w:val="009A3F13"/>
    <w:rsid w:val="009A42AF"/>
    <w:rsid w:val="009A42EC"/>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C15"/>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25"/>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5E2C"/>
    <w:rsid w:val="009F6F6D"/>
    <w:rsid w:val="009F701B"/>
    <w:rsid w:val="009F70D1"/>
    <w:rsid w:val="00A00C7D"/>
    <w:rsid w:val="00A01256"/>
    <w:rsid w:val="00A018AB"/>
    <w:rsid w:val="00A019F3"/>
    <w:rsid w:val="00A03418"/>
    <w:rsid w:val="00A03567"/>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A77"/>
    <w:rsid w:val="00A82C8B"/>
    <w:rsid w:val="00A83EB9"/>
    <w:rsid w:val="00A8453C"/>
    <w:rsid w:val="00A847D0"/>
    <w:rsid w:val="00A84BAD"/>
    <w:rsid w:val="00A85603"/>
    <w:rsid w:val="00A85839"/>
    <w:rsid w:val="00A86784"/>
    <w:rsid w:val="00A86B88"/>
    <w:rsid w:val="00A86C54"/>
    <w:rsid w:val="00A86D96"/>
    <w:rsid w:val="00A87883"/>
    <w:rsid w:val="00A87921"/>
    <w:rsid w:val="00A90962"/>
    <w:rsid w:val="00A90D06"/>
    <w:rsid w:val="00A90EA8"/>
    <w:rsid w:val="00A912D4"/>
    <w:rsid w:val="00A914F5"/>
    <w:rsid w:val="00A92FB3"/>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B50"/>
    <w:rsid w:val="00AA3D81"/>
    <w:rsid w:val="00AA460E"/>
    <w:rsid w:val="00AA4666"/>
    <w:rsid w:val="00AA4694"/>
    <w:rsid w:val="00AA52EB"/>
    <w:rsid w:val="00AA565F"/>
    <w:rsid w:val="00AA5B9F"/>
    <w:rsid w:val="00AA5FAE"/>
    <w:rsid w:val="00AA620F"/>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34"/>
    <w:rsid w:val="00AB67A3"/>
    <w:rsid w:val="00AB67AE"/>
    <w:rsid w:val="00AB6D44"/>
    <w:rsid w:val="00AC166A"/>
    <w:rsid w:val="00AC21BB"/>
    <w:rsid w:val="00AC21C7"/>
    <w:rsid w:val="00AC2EF7"/>
    <w:rsid w:val="00AC3319"/>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0E0E"/>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1B6"/>
    <w:rsid w:val="00AF6932"/>
    <w:rsid w:val="00AF693E"/>
    <w:rsid w:val="00AF6F6E"/>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4C19"/>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8BC"/>
    <w:rsid w:val="00B51CAA"/>
    <w:rsid w:val="00B51F6C"/>
    <w:rsid w:val="00B52D3A"/>
    <w:rsid w:val="00B530B1"/>
    <w:rsid w:val="00B5336E"/>
    <w:rsid w:val="00B53C42"/>
    <w:rsid w:val="00B53DE4"/>
    <w:rsid w:val="00B53E37"/>
    <w:rsid w:val="00B53E51"/>
    <w:rsid w:val="00B54389"/>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D70"/>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6E6"/>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284"/>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3CD"/>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A9D"/>
    <w:rsid w:val="00BD4100"/>
    <w:rsid w:val="00BD45F0"/>
    <w:rsid w:val="00BD519E"/>
    <w:rsid w:val="00BD5A57"/>
    <w:rsid w:val="00BD5BF8"/>
    <w:rsid w:val="00BD5E1A"/>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4AB"/>
    <w:rsid w:val="00BF07D3"/>
    <w:rsid w:val="00BF0F73"/>
    <w:rsid w:val="00BF1523"/>
    <w:rsid w:val="00BF156B"/>
    <w:rsid w:val="00BF15D6"/>
    <w:rsid w:val="00BF1BEA"/>
    <w:rsid w:val="00BF24DC"/>
    <w:rsid w:val="00BF2522"/>
    <w:rsid w:val="00BF2EB5"/>
    <w:rsid w:val="00BF3A32"/>
    <w:rsid w:val="00BF42D6"/>
    <w:rsid w:val="00BF46B4"/>
    <w:rsid w:val="00BF4C22"/>
    <w:rsid w:val="00BF58CC"/>
    <w:rsid w:val="00BF72A0"/>
    <w:rsid w:val="00C00D0E"/>
    <w:rsid w:val="00C01053"/>
    <w:rsid w:val="00C0121C"/>
    <w:rsid w:val="00C01515"/>
    <w:rsid w:val="00C02387"/>
    <w:rsid w:val="00C025B4"/>
    <w:rsid w:val="00C02D8B"/>
    <w:rsid w:val="00C02E08"/>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16A41"/>
    <w:rsid w:val="00C203DF"/>
    <w:rsid w:val="00C20B83"/>
    <w:rsid w:val="00C21212"/>
    <w:rsid w:val="00C22107"/>
    <w:rsid w:val="00C2231D"/>
    <w:rsid w:val="00C22501"/>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0DDE"/>
    <w:rsid w:val="00C410AD"/>
    <w:rsid w:val="00C412D5"/>
    <w:rsid w:val="00C424E4"/>
    <w:rsid w:val="00C429E8"/>
    <w:rsid w:val="00C4424D"/>
    <w:rsid w:val="00C44374"/>
    <w:rsid w:val="00C445A8"/>
    <w:rsid w:val="00C451A8"/>
    <w:rsid w:val="00C45231"/>
    <w:rsid w:val="00C4563A"/>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4F8"/>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194"/>
    <w:rsid w:val="00C764F1"/>
    <w:rsid w:val="00C76AC2"/>
    <w:rsid w:val="00C77014"/>
    <w:rsid w:val="00C77121"/>
    <w:rsid w:val="00C775DD"/>
    <w:rsid w:val="00C77898"/>
    <w:rsid w:val="00C8030C"/>
    <w:rsid w:val="00C80327"/>
    <w:rsid w:val="00C8039F"/>
    <w:rsid w:val="00C804B0"/>
    <w:rsid w:val="00C80A98"/>
    <w:rsid w:val="00C80F01"/>
    <w:rsid w:val="00C81052"/>
    <w:rsid w:val="00C810E3"/>
    <w:rsid w:val="00C81100"/>
    <w:rsid w:val="00C81601"/>
    <w:rsid w:val="00C8192D"/>
    <w:rsid w:val="00C81A61"/>
    <w:rsid w:val="00C8243E"/>
    <w:rsid w:val="00C8285F"/>
    <w:rsid w:val="00C82EA2"/>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2CC0"/>
    <w:rsid w:val="00C93634"/>
    <w:rsid w:val="00C93738"/>
    <w:rsid w:val="00C93BDA"/>
    <w:rsid w:val="00C93EBE"/>
    <w:rsid w:val="00C93F40"/>
    <w:rsid w:val="00C94995"/>
    <w:rsid w:val="00C95122"/>
    <w:rsid w:val="00C95BB1"/>
    <w:rsid w:val="00C9641A"/>
    <w:rsid w:val="00C971B9"/>
    <w:rsid w:val="00C97358"/>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2E9"/>
    <w:rsid w:val="00CB340B"/>
    <w:rsid w:val="00CB3947"/>
    <w:rsid w:val="00CB4B4B"/>
    <w:rsid w:val="00CB4D69"/>
    <w:rsid w:val="00CB5B7A"/>
    <w:rsid w:val="00CB5D12"/>
    <w:rsid w:val="00CB5DBF"/>
    <w:rsid w:val="00CB608D"/>
    <w:rsid w:val="00CB60CB"/>
    <w:rsid w:val="00CB7170"/>
    <w:rsid w:val="00CB720F"/>
    <w:rsid w:val="00CB7408"/>
    <w:rsid w:val="00CB7443"/>
    <w:rsid w:val="00CB7E59"/>
    <w:rsid w:val="00CC01D3"/>
    <w:rsid w:val="00CC1030"/>
    <w:rsid w:val="00CC1347"/>
    <w:rsid w:val="00CC1E13"/>
    <w:rsid w:val="00CC23A5"/>
    <w:rsid w:val="00CC28CB"/>
    <w:rsid w:val="00CC306C"/>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1E47"/>
    <w:rsid w:val="00D02901"/>
    <w:rsid w:val="00D03161"/>
    <w:rsid w:val="00D036CF"/>
    <w:rsid w:val="00D039CF"/>
    <w:rsid w:val="00D04263"/>
    <w:rsid w:val="00D04293"/>
    <w:rsid w:val="00D043C0"/>
    <w:rsid w:val="00D04840"/>
    <w:rsid w:val="00D04B89"/>
    <w:rsid w:val="00D05B3D"/>
    <w:rsid w:val="00D06393"/>
    <w:rsid w:val="00D06DA8"/>
    <w:rsid w:val="00D10036"/>
    <w:rsid w:val="00D1070D"/>
    <w:rsid w:val="00D11964"/>
    <w:rsid w:val="00D11B33"/>
    <w:rsid w:val="00D12479"/>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6434"/>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4FA1"/>
    <w:rsid w:val="00D452D9"/>
    <w:rsid w:val="00D455E4"/>
    <w:rsid w:val="00D466A4"/>
    <w:rsid w:val="00D472E9"/>
    <w:rsid w:val="00D47435"/>
    <w:rsid w:val="00D47A57"/>
    <w:rsid w:val="00D5072C"/>
    <w:rsid w:val="00D50777"/>
    <w:rsid w:val="00D50952"/>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588"/>
    <w:rsid w:val="00D976B1"/>
    <w:rsid w:val="00D979B9"/>
    <w:rsid w:val="00D97E30"/>
    <w:rsid w:val="00DA0213"/>
    <w:rsid w:val="00DA0240"/>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781"/>
    <w:rsid w:val="00DC5D21"/>
    <w:rsid w:val="00DC61B2"/>
    <w:rsid w:val="00DC7446"/>
    <w:rsid w:val="00DD071D"/>
    <w:rsid w:val="00DD119B"/>
    <w:rsid w:val="00DD17F6"/>
    <w:rsid w:val="00DD1CB1"/>
    <w:rsid w:val="00DD2133"/>
    <w:rsid w:val="00DD2BDA"/>
    <w:rsid w:val="00DD3DDB"/>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38E3"/>
    <w:rsid w:val="00DE3FC1"/>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3F12"/>
    <w:rsid w:val="00DF4D83"/>
    <w:rsid w:val="00DF596B"/>
    <w:rsid w:val="00DF62CD"/>
    <w:rsid w:val="00DF69A3"/>
    <w:rsid w:val="00DF6D54"/>
    <w:rsid w:val="00DF71AA"/>
    <w:rsid w:val="00DF769C"/>
    <w:rsid w:val="00DF7EEA"/>
    <w:rsid w:val="00E001AC"/>
    <w:rsid w:val="00E003EC"/>
    <w:rsid w:val="00E019D3"/>
    <w:rsid w:val="00E01C32"/>
    <w:rsid w:val="00E020E7"/>
    <w:rsid w:val="00E030EF"/>
    <w:rsid w:val="00E03F0A"/>
    <w:rsid w:val="00E044A4"/>
    <w:rsid w:val="00E04788"/>
    <w:rsid w:val="00E04873"/>
    <w:rsid w:val="00E04BE6"/>
    <w:rsid w:val="00E04C54"/>
    <w:rsid w:val="00E064EC"/>
    <w:rsid w:val="00E06752"/>
    <w:rsid w:val="00E0742C"/>
    <w:rsid w:val="00E10299"/>
    <w:rsid w:val="00E11C3D"/>
    <w:rsid w:val="00E12151"/>
    <w:rsid w:val="00E13444"/>
    <w:rsid w:val="00E136FB"/>
    <w:rsid w:val="00E13CFB"/>
    <w:rsid w:val="00E15510"/>
    <w:rsid w:val="00E15AFA"/>
    <w:rsid w:val="00E16C35"/>
    <w:rsid w:val="00E17676"/>
    <w:rsid w:val="00E20AC7"/>
    <w:rsid w:val="00E20B6D"/>
    <w:rsid w:val="00E20EDD"/>
    <w:rsid w:val="00E2146A"/>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68A"/>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4704"/>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BAC"/>
    <w:rsid w:val="00E73DB0"/>
    <w:rsid w:val="00E73E69"/>
    <w:rsid w:val="00E741AE"/>
    <w:rsid w:val="00E75181"/>
    <w:rsid w:val="00E773DE"/>
    <w:rsid w:val="00E77645"/>
    <w:rsid w:val="00E7792F"/>
    <w:rsid w:val="00E80075"/>
    <w:rsid w:val="00E80B30"/>
    <w:rsid w:val="00E817DD"/>
    <w:rsid w:val="00E81EB4"/>
    <w:rsid w:val="00E82319"/>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1D45"/>
    <w:rsid w:val="00E924AF"/>
    <w:rsid w:val="00E92510"/>
    <w:rsid w:val="00E927CC"/>
    <w:rsid w:val="00E92CA9"/>
    <w:rsid w:val="00E93B07"/>
    <w:rsid w:val="00E93D6B"/>
    <w:rsid w:val="00E94B55"/>
    <w:rsid w:val="00E94B63"/>
    <w:rsid w:val="00E94E59"/>
    <w:rsid w:val="00E9549A"/>
    <w:rsid w:val="00E958D7"/>
    <w:rsid w:val="00E95BF8"/>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4E63"/>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2B3"/>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4E61"/>
    <w:rsid w:val="00ED52B3"/>
    <w:rsid w:val="00ED6251"/>
    <w:rsid w:val="00ED6950"/>
    <w:rsid w:val="00ED6DAB"/>
    <w:rsid w:val="00ED7107"/>
    <w:rsid w:val="00ED72F1"/>
    <w:rsid w:val="00ED737D"/>
    <w:rsid w:val="00EE0434"/>
    <w:rsid w:val="00EE0490"/>
    <w:rsid w:val="00EE053F"/>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0BBD"/>
    <w:rsid w:val="00F010BD"/>
    <w:rsid w:val="00F013FF"/>
    <w:rsid w:val="00F01E52"/>
    <w:rsid w:val="00F020D7"/>
    <w:rsid w:val="00F025A2"/>
    <w:rsid w:val="00F02C56"/>
    <w:rsid w:val="00F04712"/>
    <w:rsid w:val="00F0522D"/>
    <w:rsid w:val="00F052E7"/>
    <w:rsid w:val="00F059B0"/>
    <w:rsid w:val="00F0602B"/>
    <w:rsid w:val="00F06794"/>
    <w:rsid w:val="00F06C9B"/>
    <w:rsid w:val="00F077FE"/>
    <w:rsid w:val="00F104FA"/>
    <w:rsid w:val="00F11201"/>
    <w:rsid w:val="00F116B6"/>
    <w:rsid w:val="00F118A5"/>
    <w:rsid w:val="00F11C0B"/>
    <w:rsid w:val="00F11C9E"/>
    <w:rsid w:val="00F124E7"/>
    <w:rsid w:val="00F133E7"/>
    <w:rsid w:val="00F141BB"/>
    <w:rsid w:val="00F14948"/>
    <w:rsid w:val="00F14BF2"/>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2EFD"/>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2C76"/>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2C1"/>
    <w:rsid w:val="00F70A70"/>
    <w:rsid w:val="00F70E8D"/>
    <w:rsid w:val="00F71341"/>
    <w:rsid w:val="00F71AC6"/>
    <w:rsid w:val="00F71C78"/>
    <w:rsid w:val="00F71CD8"/>
    <w:rsid w:val="00F71EDA"/>
    <w:rsid w:val="00F71F39"/>
    <w:rsid w:val="00F722D1"/>
    <w:rsid w:val="00F72620"/>
    <w:rsid w:val="00F7265A"/>
    <w:rsid w:val="00F72C13"/>
    <w:rsid w:val="00F72C7A"/>
    <w:rsid w:val="00F72CBB"/>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30D"/>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5E"/>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3F82"/>
    <w:rsid w:val="00FE44E9"/>
    <w:rsid w:val="00FE4CE9"/>
    <w:rsid w:val="00FE4FA5"/>
    <w:rsid w:val="00FE5718"/>
    <w:rsid w:val="00FE5955"/>
    <w:rsid w:val="00FE5E53"/>
    <w:rsid w:val="00FE72CE"/>
    <w:rsid w:val="00FE73D6"/>
    <w:rsid w:val="00FE744D"/>
    <w:rsid w:val="00FF08AE"/>
    <w:rsid w:val="00FF0D54"/>
    <w:rsid w:val="00FF1283"/>
    <w:rsid w:val="00FF1D6E"/>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CA5"/>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23C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23CA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23C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23CA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23CA5"/>
    <w:pPr>
      <w:ind w:left="1701" w:hanging="1701"/>
      <w:outlineLvl w:val="4"/>
    </w:pPr>
    <w:rPr>
      <w:sz w:val="22"/>
    </w:rPr>
  </w:style>
  <w:style w:type="paragraph" w:styleId="Heading6">
    <w:name w:val="heading 6"/>
    <w:aliases w:val="T1,Header 6"/>
    <w:basedOn w:val="H6"/>
    <w:next w:val="Normal"/>
    <w:link w:val="Heading6Char"/>
    <w:qFormat/>
    <w:rsid w:val="00423CA5"/>
    <w:pPr>
      <w:outlineLvl w:val="5"/>
    </w:pPr>
  </w:style>
  <w:style w:type="paragraph" w:styleId="Heading7">
    <w:name w:val="heading 7"/>
    <w:aliases w:val="L7,Header 7"/>
    <w:basedOn w:val="H6"/>
    <w:next w:val="Normal"/>
    <w:link w:val="Heading7Char"/>
    <w:qFormat/>
    <w:rsid w:val="00423CA5"/>
    <w:pPr>
      <w:outlineLvl w:val="6"/>
    </w:pPr>
  </w:style>
  <w:style w:type="paragraph" w:styleId="Heading8">
    <w:name w:val="heading 8"/>
    <w:basedOn w:val="Heading1"/>
    <w:next w:val="Normal"/>
    <w:link w:val="Heading8Char"/>
    <w:qFormat/>
    <w:rsid w:val="00423CA5"/>
    <w:pPr>
      <w:ind w:left="0" w:firstLine="0"/>
      <w:outlineLvl w:val="7"/>
    </w:pPr>
  </w:style>
  <w:style w:type="paragraph" w:styleId="Heading9">
    <w:name w:val="heading 9"/>
    <w:aliases w:val="Figure Heading,FH"/>
    <w:basedOn w:val="Heading8"/>
    <w:next w:val="Normal"/>
    <w:link w:val="Heading9Char"/>
    <w:qFormat/>
    <w:rsid w:val="00423CA5"/>
    <w:pPr>
      <w:outlineLvl w:val="8"/>
    </w:pPr>
  </w:style>
  <w:style w:type="character" w:default="1" w:styleId="DefaultParagraphFont">
    <w:name w:val="Default Paragraph Font"/>
    <w:semiHidden/>
    <w:rsid w:val="00423C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3CA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423CA5"/>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423CA5"/>
    <w:pPr>
      <w:ind w:left="1418" w:hanging="1418"/>
    </w:pPr>
  </w:style>
  <w:style w:type="paragraph" w:styleId="TOC8">
    <w:name w:val="toc 8"/>
    <w:basedOn w:val="TOC1"/>
    <w:rsid w:val="00423CA5"/>
    <w:pPr>
      <w:spacing w:before="180"/>
      <w:ind w:left="2693" w:hanging="2693"/>
    </w:pPr>
    <w:rPr>
      <w:b/>
    </w:rPr>
  </w:style>
  <w:style w:type="paragraph" w:styleId="TOC1">
    <w:name w:val="toc 1"/>
    <w:rsid w:val="00423C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423CA5"/>
    <w:pPr>
      <w:keepLines/>
      <w:tabs>
        <w:tab w:val="center" w:pos="4536"/>
        <w:tab w:val="right" w:pos="9072"/>
      </w:tabs>
    </w:pPr>
    <w:rPr>
      <w:noProof/>
    </w:rPr>
  </w:style>
  <w:style w:type="character" w:customStyle="1" w:styleId="ZGSM">
    <w:name w:val="ZGSM"/>
    <w:rsid w:val="00423CA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3CA5"/>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423C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423CA5"/>
    <w:pPr>
      <w:ind w:left="1701" w:hanging="1701"/>
    </w:pPr>
  </w:style>
  <w:style w:type="paragraph" w:styleId="TOC4">
    <w:name w:val="toc 4"/>
    <w:basedOn w:val="TOC3"/>
    <w:rsid w:val="00423CA5"/>
    <w:pPr>
      <w:ind w:left="1418" w:hanging="1418"/>
    </w:pPr>
  </w:style>
  <w:style w:type="paragraph" w:styleId="TOC3">
    <w:name w:val="toc 3"/>
    <w:basedOn w:val="TOC2"/>
    <w:rsid w:val="00423CA5"/>
    <w:pPr>
      <w:ind w:left="1134" w:hanging="1134"/>
    </w:pPr>
  </w:style>
  <w:style w:type="paragraph" w:styleId="TOC2">
    <w:name w:val="toc 2"/>
    <w:basedOn w:val="TOC1"/>
    <w:rsid w:val="00423CA5"/>
    <w:pPr>
      <w:keepNext w:val="0"/>
      <w:spacing w:before="0"/>
      <w:ind w:left="851" w:hanging="851"/>
    </w:pPr>
    <w:rPr>
      <w:sz w:val="20"/>
    </w:rPr>
  </w:style>
  <w:style w:type="paragraph" w:styleId="Footer">
    <w:name w:val="footer"/>
    <w:aliases w:val="footer odd,footer,fo,pie de página"/>
    <w:basedOn w:val="Header"/>
    <w:link w:val="FooterChar"/>
    <w:rsid w:val="00423CA5"/>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423CA5"/>
    <w:pPr>
      <w:outlineLvl w:val="9"/>
    </w:pPr>
  </w:style>
  <w:style w:type="paragraph" w:customStyle="1" w:styleId="NF">
    <w:name w:val="NF"/>
    <w:basedOn w:val="NO"/>
    <w:rsid w:val="00423CA5"/>
    <w:pPr>
      <w:keepNext/>
      <w:spacing w:after="0"/>
    </w:pPr>
    <w:rPr>
      <w:rFonts w:ascii="Arial" w:hAnsi="Arial"/>
      <w:sz w:val="18"/>
    </w:rPr>
  </w:style>
  <w:style w:type="paragraph" w:customStyle="1" w:styleId="NO">
    <w:name w:val="NO"/>
    <w:basedOn w:val="Normal"/>
    <w:link w:val="NOChar"/>
    <w:rsid w:val="00423CA5"/>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423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423CA5"/>
    <w:pPr>
      <w:jc w:val="right"/>
    </w:pPr>
  </w:style>
  <w:style w:type="paragraph" w:customStyle="1" w:styleId="TAL">
    <w:name w:val="TAL"/>
    <w:basedOn w:val="Normal"/>
    <w:link w:val="TALCar"/>
    <w:rsid w:val="00423CA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423CA5"/>
    <w:rPr>
      <w:b/>
    </w:rPr>
  </w:style>
  <w:style w:type="paragraph" w:customStyle="1" w:styleId="TAC">
    <w:name w:val="TAC"/>
    <w:basedOn w:val="TAL"/>
    <w:link w:val="TACChar"/>
    <w:rsid w:val="00423CA5"/>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423CA5"/>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423CA5"/>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423CA5"/>
    <w:pPr>
      <w:spacing w:after="0"/>
    </w:pPr>
  </w:style>
  <w:style w:type="paragraph" w:customStyle="1" w:styleId="NW">
    <w:name w:val="NW"/>
    <w:basedOn w:val="NO"/>
    <w:rsid w:val="00423CA5"/>
    <w:pPr>
      <w:spacing w:after="0"/>
    </w:pPr>
  </w:style>
  <w:style w:type="paragraph" w:customStyle="1" w:styleId="EW">
    <w:name w:val="EW"/>
    <w:basedOn w:val="EX"/>
    <w:rsid w:val="00423CA5"/>
    <w:pPr>
      <w:spacing w:after="0"/>
    </w:pPr>
  </w:style>
  <w:style w:type="paragraph" w:customStyle="1" w:styleId="B10">
    <w:name w:val="B1"/>
    <w:basedOn w:val="List"/>
    <w:link w:val="B1Char"/>
    <w:rsid w:val="00423CA5"/>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423CA5"/>
    <w:pPr>
      <w:ind w:left="1985" w:hanging="1985"/>
    </w:pPr>
  </w:style>
  <w:style w:type="paragraph" w:styleId="TOC7">
    <w:name w:val="toc 7"/>
    <w:basedOn w:val="TOC6"/>
    <w:next w:val="Normal"/>
    <w:rsid w:val="00423CA5"/>
    <w:pPr>
      <w:ind w:left="2268" w:hanging="2268"/>
    </w:pPr>
  </w:style>
  <w:style w:type="paragraph" w:customStyle="1" w:styleId="EditorsNote">
    <w:name w:val="Editor's Note"/>
    <w:aliases w:val="EN,Editor's Noteormal"/>
    <w:basedOn w:val="NO"/>
    <w:link w:val="EditorsNoteChar"/>
    <w:rsid w:val="00423CA5"/>
    <w:rPr>
      <w:color w:val="FF0000"/>
    </w:rPr>
  </w:style>
  <w:style w:type="paragraph" w:customStyle="1" w:styleId="TH">
    <w:name w:val="TH"/>
    <w:basedOn w:val="Normal"/>
    <w:link w:val="THChar"/>
    <w:rsid w:val="00423CA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423C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423C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423C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423C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423CA5"/>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423C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423CA5"/>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423C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423CA5"/>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423CA5"/>
  </w:style>
  <w:style w:type="paragraph" w:customStyle="1" w:styleId="B4">
    <w:name w:val="B4"/>
    <w:basedOn w:val="List4"/>
    <w:link w:val="B4Char"/>
    <w:rsid w:val="00423CA5"/>
  </w:style>
  <w:style w:type="character" w:customStyle="1" w:styleId="B4Char">
    <w:name w:val="B4 Char"/>
    <w:link w:val="B4"/>
    <w:qFormat/>
    <w:rsid w:val="00936A12"/>
    <w:rPr>
      <w:rFonts w:eastAsia="Times New Roman"/>
      <w:lang w:eastAsia="en-GB"/>
    </w:rPr>
  </w:style>
  <w:style w:type="paragraph" w:customStyle="1" w:styleId="B5">
    <w:name w:val="B5"/>
    <w:basedOn w:val="List5"/>
    <w:rsid w:val="00423CA5"/>
  </w:style>
  <w:style w:type="paragraph" w:customStyle="1" w:styleId="ZTD">
    <w:name w:val="ZTD"/>
    <w:basedOn w:val="ZB"/>
    <w:rsid w:val="00423CA5"/>
    <w:pPr>
      <w:framePr w:hRule="auto" w:wrap="notBeside" w:y="852"/>
    </w:pPr>
    <w:rPr>
      <w:i w:val="0"/>
      <w:sz w:val="40"/>
    </w:rPr>
  </w:style>
  <w:style w:type="paragraph" w:customStyle="1" w:styleId="ZV">
    <w:name w:val="ZV"/>
    <w:basedOn w:val="ZU"/>
    <w:rsid w:val="00423CA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423CA5"/>
    <w:pPr>
      <w:keepLines/>
      <w:spacing w:after="0"/>
    </w:pPr>
  </w:style>
  <w:style w:type="paragraph" w:styleId="Index2">
    <w:name w:val="index 2"/>
    <w:basedOn w:val="Index1"/>
    <w:rsid w:val="00423CA5"/>
    <w:pPr>
      <w:ind w:left="284"/>
    </w:pPr>
  </w:style>
  <w:style w:type="character" w:styleId="FootnoteReference">
    <w:name w:val="footnote reference"/>
    <w:aliases w:val="Appel note de bas de p,Nota,Footnote symbol,Footnote"/>
    <w:basedOn w:val="DefaultParagraphFont"/>
    <w:rsid w:val="00423C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23C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423CA5"/>
    <w:pPr>
      <w:ind w:left="851"/>
    </w:pPr>
  </w:style>
  <w:style w:type="paragraph" w:styleId="ListNumber">
    <w:name w:val="List Number"/>
    <w:basedOn w:val="List"/>
    <w:rsid w:val="00423CA5"/>
  </w:style>
  <w:style w:type="paragraph" w:styleId="List">
    <w:name w:val="List"/>
    <w:basedOn w:val="Normal"/>
    <w:link w:val="ListChar"/>
    <w:rsid w:val="00423CA5"/>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423CA5"/>
    <w:pPr>
      <w:ind w:left="851"/>
    </w:pPr>
  </w:style>
  <w:style w:type="paragraph" w:styleId="ListBullet">
    <w:name w:val="List Bullet"/>
    <w:aliases w:val="UL"/>
    <w:basedOn w:val="List"/>
    <w:link w:val="ListBulletChar"/>
    <w:rsid w:val="00423CA5"/>
  </w:style>
  <w:style w:type="character" w:customStyle="1" w:styleId="ListBulletChar">
    <w:name w:val="List Bullet Char"/>
    <w:aliases w:val="UL Char"/>
    <w:link w:val="ListBullet"/>
    <w:qForma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423CA5"/>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423CA5"/>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423CA5"/>
    <w:pPr>
      <w:ind w:left="1135"/>
    </w:pPr>
  </w:style>
  <w:style w:type="paragraph" w:styleId="List4">
    <w:name w:val="List 4"/>
    <w:basedOn w:val="List3"/>
    <w:rsid w:val="00423CA5"/>
    <w:pPr>
      <w:ind w:left="1418"/>
    </w:pPr>
  </w:style>
  <w:style w:type="paragraph" w:styleId="List5">
    <w:name w:val="List 5"/>
    <w:basedOn w:val="List4"/>
    <w:rsid w:val="00423CA5"/>
    <w:pPr>
      <w:ind w:left="1702"/>
    </w:pPr>
  </w:style>
  <w:style w:type="paragraph" w:styleId="ListBullet4">
    <w:name w:val="List Bullet 4"/>
    <w:basedOn w:val="ListBullet3"/>
    <w:rsid w:val="00423CA5"/>
    <w:pPr>
      <w:ind w:left="1418"/>
    </w:pPr>
  </w:style>
  <w:style w:type="paragraph" w:styleId="ListBullet5">
    <w:name w:val="List Bullet 5"/>
    <w:basedOn w:val="ListBullet4"/>
    <w:rsid w:val="00423CA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59.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image" Target="media/image7.wmf"/><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1623</TotalTime>
  <Pages>3</Pages>
  <Words>110287</Words>
  <Characters>628640</Characters>
  <Application>Microsoft Office Word</Application>
  <DocSecurity>0</DocSecurity>
  <Lines>5238</Lines>
  <Paragraphs>1474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737453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691</cp:revision>
  <dcterms:created xsi:type="dcterms:W3CDTF">2022-06-29T14:17:00Z</dcterms:created>
  <dcterms:modified xsi:type="dcterms:W3CDTF">2025-03-27T13:52:00Z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