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harts/chart10.xml" ContentType="application/vnd.openxmlformats-officedocument.drawingml.chart+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6A0" w:rsidRDefault="007566A0">
      <w:pPr>
        <w:widowControl/>
        <w:tabs>
          <w:tab w:val="clear" w:pos="1418"/>
          <w:tab w:val="clear" w:pos="4678"/>
          <w:tab w:val="left" w:pos="1701"/>
          <w:tab w:val="left" w:pos="5103"/>
        </w:tabs>
        <w:jc w:val="left"/>
        <w:rPr>
          <w:b/>
          <w:sz w:val="24"/>
        </w:rPr>
      </w:pPr>
    </w:p>
    <w:p w:rsidR="007566A0" w:rsidRDefault="007566A0">
      <w:pPr>
        <w:widowControl/>
        <w:tabs>
          <w:tab w:val="clear" w:pos="1418"/>
          <w:tab w:val="clear" w:pos="4678"/>
          <w:tab w:val="left" w:pos="1701"/>
          <w:tab w:val="left" w:pos="5103"/>
        </w:tabs>
        <w:jc w:val="left"/>
        <w:rPr>
          <w:b/>
          <w:sz w:val="24"/>
        </w:rPr>
      </w:pPr>
    </w:p>
    <w:p w:rsidR="007566A0" w:rsidRDefault="00EB796F">
      <w:pPr>
        <w:widowControl/>
        <w:tabs>
          <w:tab w:val="clear" w:pos="1418"/>
          <w:tab w:val="clear" w:pos="4678"/>
          <w:tab w:val="left" w:pos="2268"/>
          <w:tab w:val="left" w:pos="5103"/>
        </w:tabs>
        <w:jc w:val="left"/>
        <w:rPr>
          <w:b/>
          <w:sz w:val="24"/>
        </w:rPr>
      </w:pPr>
      <w:r>
        <w:rPr>
          <w:b/>
          <w:sz w:val="24"/>
        </w:rPr>
        <w:t>Source:</w:t>
      </w:r>
      <w:r>
        <w:rPr>
          <w:b/>
          <w:sz w:val="24"/>
        </w:rPr>
        <w:tab/>
      </w:r>
      <w:r w:rsidR="007E7B7A">
        <w:rPr>
          <w:b/>
          <w:sz w:val="24"/>
        </w:rPr>
        <w:t>Funding and Finance Group</w:t>
      </w:r>
    </w:p>
    <w:p w:rsidR="007566A0" w:rsidRDefault="007566A0">
      <w:pPr>
        <w:widowControl/>
        <w:tabs>
          <w:tab w:val="clear" w:pos="1418"/>
          <w:tab w:val="clear" w:pos="4678"/>
          <w:tab w:val="left" w:pos="2268"/>
          <w:tab w:val="left" w:pos="5103"/>
        </w:tabs>
        <w:rPr>
          <w:b/>
          <w:sz w:val="24"/>
        </w:rPr>
      </w:pPr>
      <w:r>
        <w:rPr>
          <w:b/>
          <w:sz w:val="24"/>
        </w:rPr>
        <w:t>Title:</w:t>
      </w:r>
      <w:r>
        <w:rPr>
          <w:b/>
          <w:sz w:val="24"/>
        </w:rPr>
        <w:tab/>
        <w:t>Status Report for</w:t>
      </w:r>
      <w:r w:rsidR="00E21F87">
        <w:rPr>
          <w:b/>
          <w:sz w:val="24"/>
        </w:rPr>
        <w:t xml:space="preserve"> </w:t>
      </w:r>
      <w:r w:rsidR="00A92DFA">
        <w:rPr>
          <w:b/>
          <w:sz w:val="24"/>
        </w:rPr>
        <w:t xml:space="preserve">year </w:t>
      </w:r>
      <w:r w:rsidR="007A46E2">
        <w:rPr>
          <w:b/>
          <w:sz w:val="24"/>
        </w:rPr>
        <w:t>20</w:t>
      </w:r>
      <w:r w:rsidR="00D65F86">
        <w:rPr>
          <w:b/>
          <w:sz w:val="24"/>
        </w:rPr>
        <w:t>10</w:t>
      </w:r>
    </w:p>
    <w:p w:rsidR="007566A0" w:rsidRDefault="000B77D0">
      <w:pPr>
        <w:widowControl/>
        <w:tabs>
          <w:tab w:val="clear" w:pos="1418"/>
          <w:tab w:val="clear" w:pos="4678"/>
          <w:tab w:val="left" w:pos="2268"/>
        </w:tabs>
        <w:spacing w:after="0"/>
        <w:jc w:val="left"/>
        <w:rPr>
          <w:b/>
          <w:sz w:val="24"/>
        </w:rPr>
      </w:pPr>
      <w:r>
        <w:rPr>
          <w:b/>
          <w:sz w:val="24"/>
        </w:rPr>
        <w:t>Agenda item:</w:t>
      </w:r>
      <w:r>
        <w:rPr>
          <w:b/>
          <w:sz w:val="24"/>
        </w:rPr>
        <w:tab/>
      </w:r>
      <w:r w:rsidR="005F3225">
        <w:rPr>
          <w:b/>
          <w:sz w:val="24"/>
        </w:rPr>
        <w:t>3.1</w:t>
      </w:r>
    </w:p>
    <w:p w:rsidR="007566A0" w:rsidRDefault="007566A0">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tblPr>
      <w:tblGrid>
        <w:gridCol w:w="1559"/>
        <w:gridCol w:w="567"/>
      </w:tblGrid>
      <w:tr w:rsidR="007566A0">
        <w:trPr>
          <w:cantSplit/>
        </w:trPr>
        <w:tc>
          <w:tcPr>
            <w:tcW w:w="1559" w:type="dxa"/>
            <w:tcBorders>
              <w:top w:val="single" w:sz="6" w:space="0" w:color="000000"/>
              <w:left w:val="single" w:sz="6" w:space="0" w:color="000000"/>
              <w:bottom w:val="single" w:sz="6" w:space="0" w:color="000000"/>
              <w:right w:val="single" w:sz="6" w:space="0" w:color="000000"/>
            </w:tcBorders>
          </w:tcPr>
          <w:p w:rsidR="007566A0" w:rsidRDefault="007566A0">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7566A0" w:rsidRDefault="007566A0">
            <w:pPr>
              <w:framePr w:hSpace="141" w:wrap="auto" w:vAnchor="text" w:hAnchor="page" w:x="3530" w:y="37"/>
              <w:widowControl/>
              <w:tabs>
                <w:tab w:val="clear" w:pos="1418"/>
                <w:tab w:val="clear" w:pos="4678"/>
                <w:tab w:val="left" w:pos="1701"/>
              </w:tabs>
              <w:spacing w:after="0"/>
              <w:jc w:val="center"/>
              <w:rPr>
                <w:b/>
                <w:sz w:val="24"/>
              </w:rPr>
            </w:pPr>
          </w:p>
        </w:tc>
      </w:tr>
      <w:tr w:rsidR="007566A0">
        <w:trPr>
          <w:cantSplit/>
        </w:trPr>
        <w:tc>
          <w:tcPr>
            <w:tcW w:w="1559" w:type="dxa"/>
            <w:tcBorders>
              <w:top w:val="single" w:sz="6" w:space="0" w:color="000000"/>
              <w:left w:val="single" w:sz="6" w:space="0" w:color="000000"/>
              <w:bottom w:val="single" w:sz="6" w:space="0" w:color="000000"/>
              <w:right w:val="single" w:sz="6" w:space="0" w:color="000000"/>
            </w:tcBorders>
          </w:tcPr>
          <w:p w:rsidR="007566A0" w:rsidRDefault="007566A0">
            <w:pPr>
              <w:framePr w:hSpace="141" w:wrap="auto" w:vAnchor="text" w:hAnchor="page" w:x="3530" w:y="37"/>
              <w:widowControl/>
              <w:tabs>
                <w:tab w:val="clear" w:pos="1418"/>
                <w:tab w:val="clear" w:pos="4678"/>
                <w:tab w:val="left" w:pos="1701"/>
              </w:tabs>
              <w:spacing w:after="0"/>
              <w:jc w:val="left"/>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7566A0" w:rsidRDefault="007566A0">
            <w:pPr>
              <w:framePr w:hSpace="141" w:wrap="auto" w:vAnchor="text" w:hAnchor="page" w:x="3530" w:y="37"/>
              <w:widowControl/>
              <w:tabs>
                <w:tab w:val="clear" w:pos="1418"/>
                <w:tab w:val="clear" w:pos="4678"/>
                <w:tab w:val="left" w:pos="1701"/>
              </w:tabs>
              <w:spacing w:after="0"/>
              <w:jc w:val="center"/>
              <w:rPr>
                <w:b/>
                <w:sz w:val="24"/>
              </w:rPr>
            </w:pPr>
          </w:p>
        </w:tc>
      </w:tr>
      <w:tr w:rsidR="007566A0">
        <w:trPr>
          <w:cantSplit/>
        </w:trPr>
        <w:tc>
          <w:tcPr>
            <w:tcW w:w="1559" w:type="dxa"/>
            <w:tcBorders>
              <w:top w:val="single" w:sz="6" w:space="0" w:color="000000"/>
              <w:left w:val="single" w:sz="6" w:space="0" w:color="000000"/>
              <w:bottom w:val="single" w:sz="6" w:space="0" w:color="000000"/>
              <w:right w:val="single" w:sz="6" w:space="0" w:color="000000"/>
            </w:tcBorders>
          </w:tcPr>
          <w:p w:rsidR="007566A0" w:rsidRDefault="007566A0">
            <w:pPr>
              <w:framePr w:hSpace="141" w:wrap="auto" w:vAnchor="text" w:hAnchor="page" w:x="3530" w:y="37"/>
              <w:widowControl/>
              <w:tabs>
                <w:tab w:val="clear" w:pos="1418"/>
                <w:tab w:val="clear" w:pos="4678"/>
                <w:tab w:val="left" w:pos="1701"/>
              </w:tabs>
              <w:spacing w:after="0"/>
              <w:jc w:val="left"/>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7566A0" w:rsidRDefault="00852903">
            <w:pPr>
              <w:framePr w:hSpace="141" w:wrap="auto" w:vAnchor="text" w:hAnchor="page" w:x="3530" w:y="37"/>
              <w:widowControl/>
              <w:tabs>
                <w:tab w:val="clear" w:pos="1418"/>
                <w:tab w:val="clear" w:pos="4678"/>
                <w:tab w:val="left" w:pos="1701"/>
              </w:tabs>
              <w:spacing w:after="0"/>
              <w:jc w:val="center"/>
              <w:rPr>
                <w:b/>
                <w:sz w:val="24"/>
              </w:rPr>
            </w:pPr>
            <w:r>
              <w:rPr>
                <w:b/>
                <w:sz w:val="24"/>
              </w:rPr>
              <w:t>X</w:t>
            </w:r>
          </w:p>
        </w:tc>
      </w:tr>
    </w:tbl>
    <w:p w:rsidR="007566A0" w:rsidRDefault="007566A0">
      <w:pPr>
        <w:widowControl/>
        <w:tabs>
          <w:tab w:val="clear" w:pos="1418"/>
          <w:tab w:val="clear" w:pos="4678"/>
          <w:tab w:val="left" w:pos="1701"/>
        </w:tabs>
        <w:jc w:val="left"/>
        <w:rPr>
          <w:b/>
          <w:sz w:val="24"/>
        </w:rPr>
      </w:pPr>
      <w:r>
        <w:rPr>
          <w:b/>
          <w:sz w:val="24"/>
        </w:rPr>
        <w:t>Document for:</w:t>
      </w:r>
    </w:p>
    <w:p w:rsidR="007566A0" w:rsidRDefault="007566A0">
      <w:pPr>
        <w:pStyle w:val="Heading1"/>
        <w:widowControl/>
        <w:rPr>
          <w:b w:val="0"/>
        </w:rPr>
      </w:pPr>
    </w:p>
    <w:p w:rsidR="007566A0" w:rsidRDefault="007566A0"/>
    <w:p w:rsidR="008454F6" w:rsidRPr="008454F6" w:rsidRDefault="007566A0">
      <w:pPr>
        <w:rPr>
          <w:b/>
          <w:sz w:val="28"/>
          <w:szCs w:val="28"/>
        </w:rPr>
      </w:pPr>
      <w:r>
        <w:t xml:space="preserve">This report provides detailed information on </w:t>
      </w:r>
      <w:r w:rsidR="00C323B0">
        <w:t>3GPP</w:t>
      </w:r>
      <w:r w:rsidR="00DB5FB8">
        <w:t xml:space="preserve"> income and expenditure for </w:t>
      </w:r>
      <w:r w:rsidR="00A92DFA">
        <w:t>year</w:t>
      </w:r>
      <w:r w:rsidR="00256AFD">
        <w:t xml:space="preserve"> </w:t>
      </w:r>
      <w:r w:rsidR="00D65F86">
        <w:t xml:space="preserve">2010 </w:t>
      </w:r>
      <w:r>
        <w:t xml:space="preserve">and is based on figures available </w:t>
      </w:r>
      <w:r w:rsidR="00E9339A">
        <w:t>on</w:t>
      </w:r>
      <w:r>
        <w:t xml:space="preserve"> </w:t>
      </w:r>
      <w:r w:rsidR="005F3225">
        <w:t>2</w:t>
      </w:r>
      <w:r w:rsidR="00256AFD">
        <w:t xml:space="preserve">3 </w:t>
      </w:r>
      <w:r w:rsidR="005F3225">
        <w:t>February</w:t>
      </w:r>
      <w:r w:rsidR="003E1EAB">
        <w:t xml:space="preserve"> </w:t>
      </w:r>
      <w:r w:rsidR="0050332A">
        <w:t>20</w:t>
      </w:r>
      <w:r w:rsidR="00D65F86">
        <w:t>1</w:t>
      </w:r>
      <w:r w:rsidR="00A92DFA">
        <w:t>1</w:t>
      </w:r>
      <w:r>
        <w:t>.</w:t>
      </w:r>
      <w:r w:rsidR="00622A18">
        <w:t xml:space="preserve"> </w:t>
      </w:r>
    </w:p>
    <w:p w:rsidR="008454F6" w:rsidRPr="008454F6" w:rsidRDefault="008454F6" w:rsidP="008454F6">
      <w:pPr>
        <w:jc w:val="center"/>
        <w:rPr>
          <w:b/>
          <w:sz w:val="28"/>
          <w:szCs w:val="28"/>
        </w:rPr>
      </w:pPr>
    </w:p>
    <w:p w:rsidR="007566A0" w:rsidRDefault="007566A0"/>
    <w:p w:rsidR="007566A0" w:rsidRDefault="007566A0"/>
    <w:p w:rsidR="007566A0" w:rsidRDefault="007566A0">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C0C0C0" w:fill="auto"/>
        <w:tblLook w:val="0000"/>
      </w:tblPr>
      <w:tblGrid>
        <w:gridCol w:w="9855"/>
      </w:tblGrid>
      <w:tr w:rsidR="007566A0">
        <w:tc>
          <w:tcPr>
            <w:tcW w:w="9855" w:type="dxa"/>
            <w:shd w:val="solid" w:color="C0C0C0" w:fill="auto"/>
          </w:tcPr>
          <w:p w:rsidR="007566A0" w:rsidRDefault="007566A0">
            <w:pPr>
              <w:spacing w:before="60" w:after="60"/>
              <w:jc w:val="center"/>
              <w:rPr>
                <w:b/>
                <w:bCs/>
                <w:sz w:val="36"/>
              </w:rPr>
            </w:pPr>
            <w:r>
              <w:rPr>
                <w:b/>
                <w:bCs/>
                <w:sz w:val="36"/>
              </w:rPr>
              <w:lastRenderedPageBreak/>
              <w:t>Table of Contents</w:t>
            </w:r>
          </w:p>
        </w:tc>
      </w:tr>
    </w:tbl>
    <w:p w:rsidR="007566A0" w:rsidRDefault="007566A0">
      <w:pPr>
        <w:pStyle w:val="TOC1"/>
      </w:pPr>
    </w:p>
    <w:p w:rsidR="00014273" w:rsidRDefault="00677A89">
      <w:pPr>
        <w:pStyle w:val="TOC1"/>
        <w:rPr>
          <w:rFonts w:asciiTheme="minorHAnsi" w:eastAsiaTheme="minorEastAsia" w:hAnsiTheme="minorHAnsi" w:cstheme="minorBidi"/>
          <w:noProof/>
          <w:sz w:val="22"/>
          <w:szCs w:val="22"/>
          <w:lang w:eastAsia="en-GB"/>
        </w:rPr>
      </w:pPr>
      <w:r>
        <w:fldChar w:fldCharType="begin"/>
      </w:r>
      <w:r w:rsidR="00372A26">
        <w:instrText xml:space="preserve"> TOC \o "1-3" \h \z \u </w:instrText>
      </w:r>
      <w:r>
        <w:fldChar w:fldCharType="separate"/>
      </w:r>
      <w:hyperlink w:anchor="_Toc286219823" w:history="1">
        <w:r w:rsidR="00014273" w:rsidRPr="00954441">
          <w:rPr>
            <w:rStyle w:val="Hyperlink"/>
            <w:noProof/>
          </w:rPr>
          <w:t>1</w:t>
        </w:r>
        <w:r w:rsidR="00014273">
          <w:rPr>
            <w:rFonts w:asciiTheme="minorHAnsi" w:eastAsiaTheme="minorEastAsia" w:hAnsiTheme="minorHAnsi" w:cstheme="minorBidi"/>
            <w:noProof/>
            <w:sz w:val="22"/>
            <w:szCs w:val="22"/>
            <w:lang w:eastAsia="en-GB"/>
          </w:rPr>
          <w:tab/>
        </w:r>
        <w:r w:rsidR="00014273" w:rsidRPr="00954441">
          <w:rPr>
            <w:rStyle w:val="Hyperlink"/>
            <w:noProof/>
          </w:rPr>
          <w:t>Year 2010 MCC Expenditure</w:t>
        </w:r>
        <w:r w:rsidR="00014273">
          <w:rPr>
            <w:noProof/>
            <w:webHidden/>
          </w:rPr>
          <w:tab/>
        </w:r>
        <w:r w:rsidR="00014273">
          <w:rPr>
            <w:noProof/>
            <w:webHidden/>
          </w:rPr>
          <w:fldChar w:fldCharType="begin"/>
        </w:r>
        <w:r w:rsidR="00014273">
          <w:rPr>
            <w:noProof/>
            <w:webHidden/>
          </w:rPr>
          <w:instrText xml:space="preserve"> PAGEREF _Toc286219823 \h </w:instrText>
        </w:r>
        <w:r w:rsidR="00014273">
          <w:rPr>
            <w:noProof/>
            <w:webHidden/>
          </w:rPr>
        </w:r>
        <w:r w:rsidR="00014273">
          <w:rPr>
            <w:noProof/>
            <w:webHidden/>
          </w:rPr>
          <w:fldChar w:fldCharType="separate"/>
        </w:r>
        <w:r w:rsidR="00383371">
          <w:rPr>
            <w:noProof/>
            <w:webHidden/>
          </w:rPr>
          <w:t>3</w:t>
        </w:r>
        <w:r w:rsidR="00014273">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24" w:history="1">
        <w:r w:rsidRPr="00954441">
          <w:rPr>
            <w:rStyle w:val="Hyperlink"/>
            <w:noProof/>
          </w:rPr>
          <w:t>1.1</w:t>
        </w:r>
        <w:r>
          <w:rPr>
            <w:rFonts w:asciiTheme="minorHAnsi" w:eastAsiaTheme="minorEastAsia" w:hAnsiTheme="minorHAnsi" w:cstheme="minorBidi"/>
            <w:noProof/>
            <w:sz w:val="22"/>
            <w:szCs w:val="22"/>
            <w:lang w:eastAsia="en-GB"/>
          </w:rPr>
          <w:tab/>
        </w:r>
        <w:r w:rsidRPr="00954441">
          <w:rPr>
            <w:rStyle w:val="Hyperlink"/>
            <w:noProof/>
          </w:rPr>
          <w:t>MCC Staff Expenditure</w:t>
        </w:r>
        <w:r>
          <w:rPr>
            <w:noProof/>
            <w:webHidden/>
          </w:rPr>
          <w:tab/>
        </w:r>
        <w:r>
          <w:rPr>
            <w:noProof/>
            <w:webHidden/>
          </w:rPr>
          <w:fldChar w:fldCharType="begin"/>
        </w:r>
        <w:r>
          <w:rPr>
            <w:noProof/>
            <w:webHidden/>
          </w:rPr>
          <w:instrText xml:space="preserve"> PAGEREF _Toc286219824 \h </w:instrText>
        </w:r>
        <w:r>
          <w:rPr>
            <w:noProof/>
            <w:webHidden/>
          </w:rPr>
        </w:r>
        <w:r>
          <w:rPr>
            <w:noProof/>
            <w:webHidden/>
          </w:rPr>
          <w:fldChar w:fldCharType="separate"/>
        </w:r>
        <w:r w:rsidR="00383371">
          <w:rPr>
            <w:noProof/>
            <w:webHidden/>
          </w:rPr>
          <w:t>3</w:t>
        </w:r>
        <w:r>
          <w:rPr>
            <w:noProof/>
            <w:webHidden/>
          </w:rPr>
          <w:fldChar w:fldCharType="end"/>
        </w:r>
      </w:hyperlink>
    </w:p>
    <w:p w:rsidR="00014273" w:rsidRDefault="00014273">
      <w:pPr>
        <w:pStyle w:val="TOC3"/>
        <w:rPr>
          <w:rFonts w:asciiTheme="minorHAnsi" w:eastAsiaTheme="minorEastAsia" w:hAnsiTheme="minorHAnsi" w:cstheme="minorBidi"/>
          <w:noProof/>
          <w:sz w:val="22"/>
          <w:szCs w:val="22"/>
          <w:lang w:eastAsia="en-GB"/>
        </w:rPr>
      </w:pPr>
      <w:hyperlink w:anchor="_Toc286219825" w:history="1">
        <w:r w:rsidRPr="00954441">
          <w:rPr>
            <w:rStyle w:val="Hyperlink"/>
            <w:noProof/>
          </w:rPr>
          <w:t>1.1.1</w:t>
        </w:r>
        <w:r>
          <w:rPr>
            <w:rFonts w:asciiTheme="minorHAnsi" w:eastAsiaTheme="minorEastAsia" w:hAnsiTheme="minorHAnsi" w:cstheme="minorBidi"/>
            <w:noProof/>
            <w:sz w:val="22"/>
            <w:szCs w:val="22"/>
            <w:lang w:eastAsia="en-GB"/>
          </w:rPr>
          <w:tab/>
        </w:r>
        <w:r w:rsidRPr="00954441">
          <w:rPr>
            <w:rStyle w:val="Hyperlink"/>
            <w:noProof/>
          </w:rPr>
          <w:t>Additional Staff – Testing</w:t>
        </w:r>
        <w:r>
          <w:rPr>
            <w:noProof/>
            <w:webHidden/>
          </w:rPr>
          <w:tab/>
        </w:r>
        <w:r>
          <w:rPr>
            <w:noProof/>
            <w:webHidden/>
          </w:rPr>
          <w:fldChar w:fldCharType="begin"/>
        </w:r>
        <w:r>
          <w:rPr>
            <w:noProof/>
            <w:webHidden/>
          </w:rPr>
          <w:instrText xml:space="preserve"> PAGEREF _Toc286219825 \h </w:instrText>
        </w:r>
        <w:r>
          <w:rPr>
            <w:noProof/>
            <w:webHidden/>
          </w:rPr>
        </w:r>
        <w:r>
          <w:rPr>
            <w:noProof/>
            <w:webHidden/>
          </w:rPr>
          <w:fldChar w:fldCharType="separate"/>
        </w:r>
        <w:r w:rsidR="00383371">
          <w:rPr>
            <w:noProof/>
            <w:webHidden/>
          </w:rPr>
          <w:t>3</w:t>
        </w:r>
        <w:r>
          <w:rPr>
            <w:noProof/>
            <w:webHidden/>
          </w:rPr>
          <w:fldChar w:fldCharType="end"/>
        </w:r>
      </w:hyperlink>
    </w:p>
    <w:p w:rsidR="00014273" w:rsidRDefault="00014273">
      <w:pPr>
        <w:pStyle w:val="TOC3"/>
        <w:rPr>
          <w:rFonts w:asciiTheme="minorHAnsi" w:eastAsiaTheme="minorEastAsia" w:hAnsiTheme="minorHAnsi" w:cstheme="minorBidi"/>
          <w:noProof/>
          <w:sz w:val="22"/>
          <w:szCs w:val="22"/>
          <w:lang w:eastAsia="en-GB"/>
        </w:rPr>
      </w:pPr>
      <w:hyperlink w:anchor="_Toc286219826" w:history="1">
        <w:r w:rsidRPr="00954441">
          <w:rPr>
            <w:rStyle w:val="Hyperlink"/>
            <w:noProof/>
          </w:rPr>
          <w:t>1.1.2</w:t>
        </w:r>
        <w:r>
          <w:rPr>
            <w:rFonts w:asciiTheme="minorHAnsi" w:eastAsiaTheme="minorEastAsia" w:hAnsiTheme="minorHAnsi" w:cstheme="minorBidi"/>
            <w:noProof/>
            <w:sz w:val="22"/>
            <w:szCs w:val="22"/>
            <w:lang w:eastAsia="en-GB"/>
          </w:rPr>
          <w:tab/>
        </w:r>
        <w:r w:rsidRPr="00954441">
          <w:rPr>
            <w:rStyle w:val="Hyperlink"/>
            <w:noProof/>
          </w:rPr>
          <w:t>Additional on site IT support during 3GPP meetings</w:t>
        </w:r>
        <w:r>
          <w:rPr>
            <w:noProof/>
            <w:webHidden/>
          </w:rPr>
          <w:tab/>
        </w:r>
        <w:r>
          <w:rPr>
            <w:noProof/>
            <w:webHidden/>
          </w:rPr>
          <w:fldChar w:fldCharType="begin"/>
        </w:r>
        <w:r>
          <w:rPr>
            <w:noProof/>
            <w:webHidden/>
          </w:rPr>
          <w:instrText xml:space="preserve"> PAGEREF _Toc286219826 \h </w:instrText>
        </w:r>
        <w:r>
          <w:rPr>
            <w:noProof/>
            <w:webHidden/>
          </w:rPr>
        </w:r>
        <w:r>
          <w:rPr>
            <w:noProof/>
            <w:webHidden/>
          </w:rPr>
          <w:fldChar w:fldCharType="separate"/>
        </w:r>
        <w:r w:rsidR="00383371">
          <w:rPr>
            <w:noProof/>
            <w:webHidden/>
          </w:rPr>
          <w:t>4</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27" w:history="1">
        <w:r w:rsidRPr="00954441">
          <w:rPr>
            <w:rStyle w:val="Hyperlink"/>
            <w:noProof/>
          </w:rPr>
          <w:t>1.2</w:t>
        </w:r>
        <w:r>
          <w:rPr>
            <w:rFonts w:asciiTheme="minorHAnsi" w:eastAsiaTheme="minorEastAsia" w:hAnsiTheme="minorHAnsi" w:cstheme="minorBidi"/>
            <w:noProof/>
            <w:sz w:val="22"/>
            <w:szCs w:val="22"/>
            <w:lang w:eastAsia="en-GB"/>
          </w:rPr>
          <w:tab/>
        </w:r>
        <w:r w:rsidRPr="00954441">
          <w:rPr>
            <w:rStyle w:val="Hyperlink"/>
            <w:noProof/>
          </w:rPr>
          <w:t>MCC Contracted Support Experts Expenditure</w:t>
        </w:r>
        <w:r>
          <w:rPr>
            <w:noProof/>
            <w:webHidden/>
          </w:rPr>
          <w:tab/>
        </w:r>
        <w:r>
          <w:rPr>
            <w:noProof/>
            <w:webHidden/>
          </w:rPr>
          <w:fldChar w:fldCharType="begin"/>
        </w:r>
        <w:r>
          <w:rPr>
            <w:noProof/>
            <w:webHidden/>
          </w:rPr>
          <w:instrText xml:space="preserve"> PAGEREF _Toc286219827 \h </w:instrText>
        </w:r>
        <w:r>
          <w:rPr>
            <w:noProof/>
            <w:webHidden/>
          </w:rPr>
        </w:r>
        <w:r>
          <w:rPr>
            <w:noProof/>
            <w:webHidden/>
          </w:rPr>
          <w:fldChar w:fldCharType="separate"/>
        </w:r>
        <w:r w:rsidR="00383371">
          <w:rPr>
            <w:noProof/>
            <w:webHidden/>
          </w:rPr>
          <w:t>5</w:t>
        </w:r>
        <w:r>
          <w:rPr>
            <w:noProof/>
            <w:webHidden/>
          </w:rPr>
          <w:fldChar w:fldCharType="end"/>
        </w:r>
      </w:hyperlink>
    </w:p>
    <w:p w:rsidR="00014273" w:rsidRDefault="00014273">
      <w:pPr>
        <w:pStyle w:val="TOC3"/>
        <w:rPr>
          <w:rFonts w:asciiTheme="minorHAnsi" w:eastAsiaTheme="minorEastAsia" w:hAnsiTheme="minorHAnsi" w:cstheme="minorBidi"/>
          <w:noProof/>
          <w:sz w:val="22"/>
          <w:szCs w:val="22"/>
          <w:lang w:eastAsia="en-GB"/>
        </w:rPr>
      </w:pPr>
      <w:hyperlink w:anchor="_Toc286219828" w:history="1">
        <w:r w:rsidRPr="00954441">
          <w:rPr>
            <w:rStyle w:val="Hyperlink"/>
            <w:noProof/>
          </w:rPr>
          <w:t>1.2.1</w:t>
        </w:r>
        <w:r>
          <w:rPr>
            <w:rFonts w:asciiTheme="minorHAnsi" w:eastAsiaTheme="minorEastAsia" w:hAnsiTheme="minorHAnsi" w:cstheme="minorBidi"/>
            <w:noProof/>
            <w:sz w:val="22"/>
            <w:szCs w:val="22"/>
            <w:lang w:eastAsia="en-GB"/>
          </w:rPr>
          <w:tab/>
        </w:r>
        <w:r w:rsidRPr="00954441">
          <w:rPr>
            <w:rStyle w:val="Hyperlink"/>
            <w:noProof/>
          </w:rPr>
          <w:t>MCC Contracted Support Experts Expenditure including non remunerated experts</w:t>
        </w:r>
        <w:r>
          <w:rPr>
            <w:noProof/>
            <w:webHidden/>
          </w:rPr>
          <w:tab/>
        </w:r>
        <w:r>
          <w:rPr>
            <w:noProof/>
            <w:webHidden/>
          </w:rPr>
          <w:fldChar w:fldCharType="begin"/>
        </w:r>
        <w:r>
          <w:rPr>
            <w:noProof/>
            <w:webHidden/>
          </w:rPr>
          <w:instrText xml:space="preserve"> PAGEREF _Toc286219828 \h </w:instrText>
        </w:r>
        <w:r>
          <w:rPr>
            <w:noProof/>
            <w:webHidden/>
          </w:rPr>
        </w:r>
        <w:r>
          <w:rPr>
            <w:noProof/>
            <w:webHidden/>
          </w:rPr>
          <w:fldChar w:fldCharType="separate"/>
        </w:r>
        <w:r w:rsidR="00383371">
          <w:rPr>
            <w:noProof/>
            <w:webHidden/>
          </w:rPr>
          <w:t>5</w:t>
        </w:r>
        <w:r>
          <w:rPr>
            <w:noProof/>
            <w:webHidden/>
          </w:rPr>
          <w:fldChar w:fldCharType="end"/>
        </w:r>
      </w:hyperlink>
    </w:p>
    <w:p w:rsidR="00014273" w:rsidRDefault="00014273">
      <w:pPr>
        <w:pStyle w:val="TOC3"/>
        <w:rPr>
          <w:rFonts w:asciiTheme="minorHAnsi" w:eastAsiaTheme="minorEastAsia" w:hAnsiTheme="minorHAnsi" w:cstheme="minorBidi"/>
          <w:noProof/>
          <w:sz w:val="22"/>
          <w:szCs w:val="22"/>
          <w:lang w:eastAsia="en-GB"/>
        </w:rPr>
      </w:pPr>
      <w:hyperlink w:anchor="_Toc286219829" w:history="1">
        <w:r w:rsidRPr="00954441">
          <w:rPr>
            <w:rStyle w:val="Hyperlink"/>
            <w:noProof/>
          </w:rPr>
          <w:t>1.2.2</w:t>
        </w:r>
        <w:r>
          <w:rPr>
            <w:rFonts w:asciiTheme="minorHAnsi" w:eastAsiaTheme="minorEastAsia" w:hAnsiTheme="minorHAnsi" w:cstheme="minorBidi"/>
            <w:noProof/>
            <w:sz w:val="22"/>
            <w:szCs w:val="22"/>
            <w:lang w:eastAsia="en-GB"/>
          </w:rPr>
          <w:tab/>
        </w:r>
        <w:r w:rsidRPr="00954441">
          <w:rPr>
            <w:rStyle w:val="Hyperlink"/>
            <w:noProof/>
          </w:rPr>
          <w:t>MCC Contracted Support Experts Expenditure excluding non remunerated experts</w:t>
        </w:r>
        <w:r>
          <w:rPr>
            <w:noProof/>
            <w:webHidden/>
          </w:rPr>
          <w:tab/>
        </w:r>
        <w:r>
          <w:rPr>
            <w:noProof/>
            <w:webHidden/>
          </w:rPr>
          <w:fldChar w:fldCharType="begin"/>
        </w:r>
        <w:r>
          <w:rPr>
            <w:noProof/>
            <w:webHidden/>
          </w:rPr>
          <w:instrText xml:space="preserve"> PAGEREF _Toc286219829 \h </w:instrText>
        </w:r>
        <w:r>
          <w:rPr>
            <w:noProof/>
            <w:webHidden/>
          </w:rPr>
        </w:r>
        <w:r>
          <w:rPr>
            <w:noProof/>
            <w:webHidden/>
          </w:rPr>
          <w:fldChar w:fldCharType="separate"/>
        </w:r>
        <w:r w:rsidR="00383371">
          <w:rPr>
            <w:noProof/>
            <w:webHidden/>
          </w:rPr>
          <w:t>7</w:t>
        </w:r>
        <w:r>
          <w:rPr>
            <w:noProof/>
            <w:webHidden/>
          </w:rPr>
          <w:fldChar w:fldCharType="end"/>
        </w:r>
      </w:hyperlink>
    </w:p>
    <w:p w:rsidR="00014273" w:rsidRDefault="00014273">
      <w:pPr>
        <w:pStyle w:val="TOC3"/>
        <w:rPr>
          <w:rFonts w:asciiTheme="minorHAnsi" w:eastAsiaTheme="minorEastAsia" w:hAnsiTheme="minorHAnsi" w:cstheme="minorBidi"/>
          <w:noProof/>
          <w:sz w:val="22"/>
          <w:szCs w:val="22"/>
          <w:lang w:eastAsia="en-GB"/>
        </w:rPr>
      </w:pPr>
      <w:hyperlink w:anchor="_Toc286219830" w:history="1">
        <w:r w:rsidRPr="00954441">
          <w:rPr>
            <w:rStyle w:val="Hyperlink"/>
            <w:noProof/>
          </w:rPr>
          <w:t>1.2.3</w:t>
        </w:r>
        <w:r>
          <w:rPr>
            <w:rFonts w:asciiTheme="minorHAnsi" w:eastAsiaTheme="minorEastAsia" w:hAnsiTheme="minorHAnsi" w:cstheme="minorBidi"/>
            <w:noProof/>
            <w:sz w:val="22"/>
            <w:szCs w:val="22"/>
            <w:lang w:eastAsia="en-GB"/>
          </w:rPr>
          <w:tab/>
        </w:r>
        <w:r w:rsidRPr="00954441">
          <w:rPr>
            <w:rStyle w:val="Hyperlink"/>
            <w:noProof/>
          </w:rPr>
          <w:t>MCC Contracted Experts Expenditure Detailed Breakdown by Activity</w:t>
        </w:r>
        <w:r>
          <w:rPr>
            <w:noProof/>
            <w:webHidden/>
          </w:rPr>
          <w:tab/>
        </w:r>
        <w:r>
          <w:rPr>
            <w:noProof/>
            <w:webHidden/>
          </w:rPr>
          <w:fldChar w:fldCharType="begin"/>
        </w:r>
        <w:r>
          <w:rPr>
            <w:noProof/>
            <w:webHidden/>
          </w:rPr>
          <w:instrText xml:space="preserve"> PAGEREF _Toc286219830 \h </w:instrText>
        </w:r>
        <w:r>
          <w:rPr>
            <w:noProof/>
            <w:webHidden/>
          </w:rPr>
        </w:r>
        <w:r>
          <w:rPr>
            <w:noProof/>
            <w:webHidden/>
          </w:rPr>
          <w:fldChar w:fldCharType="separate"/>
        </w:r>
        <w:r w:rsidR="00383371">
          <w:rPr>
            <w:noProof/>
            <w:webHidden/>
          </w:rPr>
          <w:t>9</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31" w:history="1">
        <w:r w:rsidRPr="00954441">
          <w:rPr>
            <w:rStyle w:val="Hyperlink"/>
            <w:noProof/>
          </w:rPr>
          <w:t>1.3</w:t>
        </w:r>
        <w:r>
          <w:rPr>
            <w:rFonts w:asciiTheme="minorHAnsi" w:eastAsiaTheme="minorEastAsia" w:hAnsiTheme="minorHAnsi" w:cstheme="minorBidi"/>
            <w:noProof/>
            <w:sz w:val="22"/>
            <w:szCs w:val="22"/>
            <w:lang w:eastAsia="en-GB"/>
          </w:rPr>
          <w:tab/>
        </w:r>
        <w:r w:rsidRPr="00954441">
          <w:rPr>
            <w:rStyle w:val="Hyperlink"/>
            <w:noProof/>
          </w:rPr>
          <w:t>MCC Travel and Subsistence</w:t>
        </w:r>
        <w:r>
          <w:rPr>
            <w:noProof/>
            <w:webHidden/>
          </w:rPr>
          <w:tab/>
        </w:r>
        <w:r>
          <w:rPr>
            <w:noProof/>
            <w:webHidden/>
          </w:rPr>
          <w:fldChar w:fldCharType="begin"/>
        </w:r>
        <w:r>
          <w:rPr>
            <w:noProof/>
            <w:webHidden/>
          </w:rPr>
          <w:instrText xml:space="preserve"> PAGEREF _Toc286219831 \h </w:instrText>
        </w:r>
        <w:r>
          <w:rPr>
            <w:noProof/>
            <w:webHidden/>
          </w:rPr>
        </w:r>
        <w:r>
          <w:rPr>
            <w:noProof/>
            <w:webHidden/>
          </w:rPr>
          <w:fldChar w:fldCharType="separate"/>
        </w:r>
        <w:r w:rsidR="00383371">
          <w:rPr>
            <w:noProof/>
            <w:webHidden/>
          </w:rPr>
          <w:t>15</w:t>
        </w:r>
        <w:r>
          <w:rPr>
            <w:noProof/>
            <w:webHidden/>
          </w:rPr>
          <w:fldChar w:fldCharType="end"/>
        </w:r>
      </w:hyperlink>
    </w:p>
    <w:p w:rsidR="00014273" w:rsidRDefault="00014273">
      <w:pPr>
        <w:pStyle w:val="TOC3"/>
        <w:rPr>
          <w:rFonts w:asciiTheme="minorHAnsi" w:eastAsiaTheme="minorEastAsia" w:hAnsiTheme="minorHAnsi" w:cstheme="minorBidi"/>
          <w:noProof/>
          <w:sz w:val="22"/>
          <w:szCs w:val="22"/>
          <w:lang w:eastAsia="en-GB"/>
        </w:rPr>
      </w:pPr>
      <w:hyperlink w:anchor="_Toc286219832" w:history="1">
        <w:r w:rsidRPr="00954441">
          <w:rPr>
            <w:rStyle w:val="Hyperlink"/>
            <w:noProof/>
          </w:rPr>
          <w:t>1.3.1</w:t>
        </w:r>
        <w:r>
          <w:rPr>
            <w:rFonts w:asciiTheme="minorHAnsi" w:eastAsiaTheme="minorEastAsia" w:hAnsiTheme="minorHAnsi" w:cstheme="minorBidi"/>
            <w:noProof/>
            <w:sz w:val="22"/>
            <w:szCs w:val="22"/>
            <w:lang w:eastAsia="en-GB"/>
          </w:rPr>
          <w:tab/>
        </w:r>
        <w:r w:rsidRPr="00954441">
          <w:rPr>
            <w:rStyle w:val="Hyperlink"/>
            <w:noProof/>
          </w:rPr>
          <w:t>3GPP related travels.</w:t>
        </w:r>
        <w:r>
          <w:rPr>
            <w:noProof/>
            <w:webHidden/>
          </w:rPr>
          <w:tab/>
        </w:r>
        <w:r>
          <w:rPr>
            <w:noProof/>
            <w:webHidden/>
          </w:rPr>
          <w:fldChar w:fldCharType="begin"/>
        </w:r>
        <w:r>
          <w:rPr>
            <w:noProof/>
            <w:webHidden/>
          </w:rPr>
          <w:instrText xml:space="preserve"> PAGEREF _Toc286219832 \h </w:instrText>
        </w:r>
        <w:r>
          <w:rPr>
            <w:noProof/>
            <w:webHidden/>
          </w:rPr>
        </w:r>
        <w:r>
          <w:rPr>
            <w:noProof/>
            <w:webHidden/>
          </w:rPr>
          <w:fldChar w:fldCharType="separate"/>
        </w:r>
        <w:r w:rsidR="00383371">
          <w:rPr>
            <w:noProof/>
            <w:webHidden/>
          </w:rPr>
          <w:t>15</w:t>
        </w:r>
        <w:r>
          <w:rPr>
            <w:noProof/>
            <w:webHidden/>
          </w:rPr>
          <w:fldChar w:fldCharType="end"/>
        </w:r>
      </w:hyperlink>
    </w:p>
    <w:p w:rsidR="00014273" w:rsidRDefault="00014273">
      <w:pPr>
        <w:pStyle w:val="TOC3"/>
        <w:rPr>
          <w:rFonts w:asciiTheme="minorHAnsi" w:eastAsiaTheme="minorEastAsia" w:hAnsiTheme="minorHAnsi" w:cstheme="minorBidi"/>
          <w:noProof/>
          <w:sz w:val="22"/>
          <w:szCs w:val="22"/>
          <w:lang w:eastAsia="en-GB"/>
        </w:rPr>
      </w:pPr>
      <w:hyperlink w:anchor="_Toc286219833" w:history="1">
        <w:r w:rsidRPr="00954441">
          <w:rPr>
            <w:rStyle w:val="Hyperlink"/>
            <w:noProof/>
          </w:rPr>
          <w:t>1.3.2</w:t>
        </w:r>
        <w:r>
          <w:rPr>
            <w:rFonts w:asciiTheme="minorHAnsi" w:eastAsiaTheme="minorEastAsia" w:hAnsiTheme="minorHAnsi" w:cstheme="minorBidi"/>
            <w:noProof/>
            <w:sz w:val="22"/>
            <w:szCs w:val="22"/>
            <w:lang w:eastAsia="en-GB"/>
          </w:rPr>
          <w:tab/>
        </w:r>
        <w:r w:rsidRPr="00954441">
          <w:rPr>
            <w:rStyle w:val="Hyperlink"/>
            <w:noProof/>
          </w:rPr>
          <w:t>RT, MSG and SCP-related travels.</w:t>
        </w:r>
        <w:r>
          <w:rPr>
            <w:noProof/>
            <w:webHidden/>
          </w:rPr>
          <w:tab/>
        </w:r>
        <w:r>
          <w:rPr>
            <w:noProof/>
            <w:webHidden/>
          </w:rPr>
          <w:fldChar w:fldCharType="begin"/>
        </w:r>
        <w:r>
          <w:rPr>
            <w:noProof/>
            <w:webHidden/>
          </w:rPr>
          <w:instrText xml:space="preserve"> PAGEREF _Toc286219833 \h </w:instrText>
        </w:r>
        <w:r>
          <w:rPr>
            <w:noProof/>
            <w:webHidden/>
          </w:rPr>
        </w:r>
        <w:r>
          <w:rPr>
            <w:noProof/>
            <w:webHidden/>
          </w:rPr>
          <w:fldChar w:fldCharType="separate"/>
        </w:r>
        <w:r w:rsidR="00383371">
          <w:rPr>
            <w:noProof/>
            <w:webHidden/>
          </w:rPr>
          <w:t>16</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34" w:history="1">
        <w:r w:rsidRPr="00954441">
          <w:rPr>
            <w:rStyle w:val="Hyperlink"/>
            <w:noProof/>
          </w:rPr>
          <w:t>1.4</w:t>
        </w:r>
        <w:r>
          <w:rPr>
            <w:rFonts w:asciiTheme="minorHAnsi" w:eastAsiaTheme="minorEastAsia" w:hAnsiTheme="minorHAnsi" w:cstheme="minorBidi"/>
            <w:noProof/>
            <w:sz w:val="22"/>
            <w:szCs w:val="22"/>
            <w:lang w:eastAsia="en-GB"/>
          </w:rPr>
          <w:tab/>
        </w:r>
        <w:r w:rsidRPr="00954441">
          <w:rPr>
            <w:rStyle w:val="Hyperlink"/>
            <w:noProof/>
          </w:rPr>
          <w:t>MCC Marketing and Communications Materials Expenditure</w:t>
        </w:r>
        <w:r>
          <w:rPr>
            <w:noProof/>
            <w:webHidden/>
          </w:rPr>
          <w:tab/>
        </w:r>
        <w:r>
          <w:rPr>
            <w:noProof/>
            <w:webHidden/>
          </w:rPr>
          <w:fldChar w:fldCharType="begin"/>
        </w:r>
        <w:r>
          <w:rPr>
            <w:noProof/>
            <w:webHidden/>
          </w:rPr>
          <w:instrText xml:space="preserve"> PAGEREF _Toc286219834 \h </w:instrText>
        </w:r>
        <w:r>
          <w:rPr>
            <w:noProof/>
            <w:webHidden/>
          </w:rPr>
        </w:r>
        <w:r>
          <w:rPr>
            <w:noProof/>
            <w:webHidden/>
          </w:rPr>
          <w:fldChar w:fldCharType="separate"/>
        </w:r>
        <w:r w:rsidR="00383371">
          <w:rPr>
            <w:noProof/>
            <w:webHidden/>
          </w:rPr>
          <w:t>17</w:t>
        </w:r>
        <w:r>
          <w:rPr>
            <w:noProof/>
            <w:webHidden/>
          </w:rPr>
          <w:fldChar w:fldCharType="end"/>
        </w:r>
      </w:hyperlink>
    </w:p>
    <w:p w:rsidR="00014273" w:rsidRDefault="00014273">
      <w:pPr>
        <w:pStyle w:val="TOC1"/>
        <w:rPr>
          <w:rFonts w:asciiTheme="minorHAnsi" w:eastAsiaTheme="minorEastAsia" w:hAnsiTheme="minorHAnsi" w:cstheme="minorBidi"/>
          <w:noProof/>
          <w:sz w:val="22"/>
          <w:szCs w:val="22"/>
          <w:lang w:eastAsia="en-GB"/>
        </w:rPr>
      </w:pPr>
      <w:hyperlink w:anchor="_Toc286219835" w:history="1">
        <w:r w:rsidRPr="00954441">
          <w:rPr>
            <w:rStyle w:val="Hyperlink"/>
            <w:rFonts w:ascii="Helvetica" w:eastAsia="Arial Unicode MS" w:hAnsi="Helvetica" w:cs="Arial"/>
            <w:bCs/>
            <w:noProof/>
          </w:rPr>
          <w:t>2</w:t>
        </w:r>
        <w:r>
          <w:rPr>
            <w:rFonts w:asciiTheme="minorHAnsi" w:eastAsiaTheme="minorEastAsia" w:hAnsiTheme="minorHAnsi" w:cstheme="minorBidi"/>
            <w:noProof/>
            <w:sz w:val="22"/>
            <w:szCs w:val="22"/>
            <w:lang w:eastAsia="en-GB"/>
          </w:rPr>
          <w:tab/>
        </w:r>
        <w:r w:rsidRPr="00954441">
          <w:rPr>
            <w:rStyle w:val="Hyperlink"/>
            <w:noProof/>
          </w:rPr>
          <w:t>Year 2010 Expenditure for 3GPP Task Forces</w:t>
        </w:r>
        <w:r>
          <w:rPr>
            <w:noProof/>
            <w:webHidden/>
          </w:rPr>
          <w:tab/>
        </w:r>
        <w:r>
          <w:rPr>
            <w:noProof/>
            <w:webHidden/>
          </w:rPr>
          <w:fldChar w:fldCharType="begin"/>
        </w:r>
        <w:r>
          <w:rPr>
            <w:noProof/>
            <w:webHidden/>
          </w:rPr>
          <w:instrText xml:space="preserve"> PAGEREF _Toc286219835 \h </w:instrText>
        </w:r>
        <w:r>
          <w:rPr>
            <w:noProof/>
            <w:webHidden/>
          </w:rPr>
        </w:r>
        <w:r>
          <w:rPr>
            <w:noProof/>
            <w:webHidden/>
          </w:rPr>
          <w:fldChar w:fldCharType="separate"/>
        </w:r>
        <w:r w:rsidR="00383371">
          <w:rPr>
            <w:noProof/>
            <w:webHidden/>
          </w:rPr>
          <w:t>18</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36" w:history="1">
        <w:r w:rsidRPr="00954441">
          <w:rPr>
            <w:rStyle w:val="Hyperlink"/>
            <w:noProof/>
          </w:rPr>
          <w:t>2.1</w:t>
        </w:r>
        <w:r>
          <w:rPr>
            <w:rFonts w:asciiTheme="minorHAnsi" w:eastAsiaTheme="minorEastAsia" w:hAnsiTheme="minorHAnsi" w:cstheme="minorBidi"/>
            <w:noProof/>
            <w:sz w:val="22"/>
            <w:szCs w:val="22"/>
            <w:lang w:eastAsia="en-GB"/>
          </w:rPr>
          <w:tab/>
        </w:r>
        <w:r w:rsidRPr="00954441">
          <w:rPr>
            <w:rStyle w:val="Hyperlink"/>
            <w:noProof/>
          </w:rPr>
          <w:t>MCC Task Force 160 - 3GPP ATSs and PIXIT</w:t>
        </w:r>
        <w:r>
          <w:rPr>
            <w:noProof/>
            <w:webHidden/>
          </w:rPr>
          <w:tab/>
        </w:r>
        <w:r>
          <w:rPr>
            <w:noProof/>
            <w:webHidden/>
          </w:rPr>
          <w:fldChar w:fldCharType="begin"/>
        </w:r>
        <w:r>
          <w:rPr>
            <w:noProof/>
            <w:webHidden/>
          </w:rPr>
          <w:instrText xml:space="preserve"> PAGEREF _Toc286219836 \h </w:instrText>
        </w:r>
        <w:r>
          <w:rPr>
            <w:noProof/>
            <w:webHidden/>
          </w:rPr>
        </w:r>
        <w:r>
          <w:rPr>
            <w:noProof/>
            <w:webHidden/>
          </w:rPr>
          <w:fldChar w:fldCharType="separate"/>
        </w:r>
        <w:r w:rsidR="00383371">
          <w:rPr>
            <w:noProof/>
            <w:webHidden/>
          </w:rPr>
          <w:t>18</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37" w:history="1">
        <w:r w:rsidRPr="00954441">
          <w:rPr>
            <w:rStyle w:val="Hyperlink"/>
            <w:noProof/>
          </w:rPr>
          <w:t>2.2</w:t>
        </w:r>
        <w:r>
          <w:rPr>
            <w:rFonts w:asciiTheme="minorHAnsi" w:eastAsiaTheme="minorEastAsia" w:hAnsiTheme="minorHAnsi" w:cstheme="minorBidi"/>
            <w:noProof/>
            <w:sz w:val="22"/>
            <w:szCs w:val="22"/>
            <w:lang w:eastAsia="en-GB"/>
          </w:rPr>
          <w:tab/>
        </w:r>
        <w:r w:rsidRPr="00954441">
          <w:rPr>
            <w:rStyle w:val="Hyperlink"/>
            <w:noProof/>
          </w:rPr>
          <w:t>ZUC Algorithm external evaluation</w:t>
        </w:r>
        <w:r>
          <w:rPr>
            <w:noProof/>
            <w:webHidden/>
          </w:rPr>
          <w:tab/>
        </w:r>
        <w:r>
          <w:rPr>
            <w:noProof/>
            <w:webHidden/>
          </w:rPr>
          <w:fldChar w:fldCharType="begin"/>
        </w:r>
        <w:r>
          <w:rPr>
            <w:noProof/>
            <w:webHidden/>
          </w:rPr>
          <w:instrText xml:space="preserve"> PAGEREF _Toc286219837 \h </w:instrText>
        </w:r>
        <w:r>
          <w:rPr>
            <w:noProof/>
            <w:webHidden/>
          </w:rPr>
        </w:r>
        <w:r>
          <w:rPr>
            <w:noProof/>
            <w:webHidden/>
          </w:rPr>
          <w:fldChar w:fldCharType="separate"/>
        </w:r>
        <w:r w:rsidR="00383371">
          <w:rPr>
            <w:noProof/>
            <w:webHidden/>
          </w:rPr>
          <w:t>20</w:t>
        </w:r>
        <w:r>
          <w:rPr>
            <w:noProof/>
            <w:webHidden/>
          </w:rPr>
          <w:fldChar w:fldCharType="end"/>
        </w:r>
      </w:hyperlink>
    </w:p>
    <w:p w:rsidR="00014273" w:rsidRDefault="00014273">
      <w:pPr>
        <w:pStyle w:val="TOC1"/>
        <w:rPr>
          <w:rFonts w:asciiTheme="minorHAnsi" w:eastAsiaTheme="minorEastAsia" w:hAnsiTheme="minorHAnsi" w:cstheme="minorBidi"/>
          <w:noProof/>
          <w:sz w:val="22"/>
          <w:szCs w:val="22"/>
          <w:lang w:eastAsia="en-GB"/>
        </w:rPr>
      </w:pPr>
      <w:hyperlink w:anchor="_Toc286219838" w:history="1">
        <w:r w:rsidRPr="00954441">
          <w:rPr>
            <w:rStyle w:val="Hyperlink"/>
            <w:noProof/>
          </w:rPr>
          <w:t>3</w:t>
        </w:r>
        <w:r>
          <w:rPr>
            <w:rFonts w:asciiTheme="minorHAnsi" w:eastAsiaTheme="minorEastAsia" w:hAnsiTheme="minorHAnsi" w:cstheme="minorBidi"/>
            <w:noProof/>
            <w:sz w:val="22"/>
            <w:szCs w:val="22"/>
            <w:lang w:eastAsia="en-GB"/>
          </w:rPr>
          <w:tab/>
        </w:r>
        <w:r w:rsidRPr="00954441">
          <w:rPr>
            <w:rStyle w:val="Hyperlink"/>
            <w:noProof/>
          </w:rPr>
          <w:t>Contingency</w:t>
        </w:r>
        <w:r>
          <w:rPr>
            <w:noProof/>
            <w:webHidden/>
          </w:rPr>
          <w:tab/>
        </w:r>
        <w:r>
          <w:rPr>
            <w:noProof/>
            <w:webHidden/>
          </w:rPr>
          <w:fldChar w:fldCharType="begin"/>
        </w:r>
        <w:r>
          <w:rPr>
            <w:noProof/>
            <w:webHidden/>
          </w:rPr>
          <w:instrText xml:space="preserve"> PAGEREF _Toc286219838 \h </w:instrText>
        </w:r>
        <w:r>
          <w:rPr>
            <w:noProof/>
            <w:webHidden/>
          </w:rPr>
        </w:r>
        <w:r>
          <w:rPr>
            <w:noProof/>
            <w:webHidden/>
          </w:rPr>
          <w:fldChar w:fldCharType="separate"/>
        </w:r>
        <w:r w:rsidR="00383371">
          <w:rPr>
            <w:noProof/>
            <w:webHidden/>
          </w:rPr>
          <w:t>20</w:t>
        </w:r>
        <w:r>
          <w:rPr>
            <w:noProof/>
            <w:webHidden/>
          </w:rPr>
          <w:fldChar w:fldCharType="end"/>
        </w:r>
      </w:hyperlink>
    </w:p>
    <w:p w:rsidR="00014273" w:rsidRDefault="00014273">
      <w:pPr>
        <w:pStyle w:val="TOC1"/>
        <w:rPr>
          <w:rFonts w:asciiTheme="minorHAnsi" w:eastAsiaTheme="minorEastAsia" w:hAnsiTheme="minorHAnsi" w:cstheme="minorBidi"/>
          <w:noProof/>
          <w:sz w:val="22"/>
          <w:szCs w:val="22"/>
          <w:lang w:eastAsia="en-GB"/>
        </w:rPr>
      </w:pPr>
      <w:hyperlink w:anchor="_Toc286219839" w:history="1">
        <w:r w:rsidRPr="00954441">
          <w:rPr>
            <w:rStyle w:val="Hyperlink"/>
            <w:noProof/>
          </w:rPr>
          <w:t>4</w:t>
        </w:r>
        <w:r>
          <w:rPr>
            <w:rFonts w:asciiTheme="minorHAnsi" w:eastAsiaTheme="minorEastAsia" w:hAnsiTheme="minorHAnsi" w:cstheme="minorBidi"/>
            <w:noProof/>
            <w:sz w:val="22"/>
            <w:szCs w:val="22"/>
            <w:lang w:eastAsia="en-GB"/>
          </w:rPr>
          <w:tab/>
        </w:r>
        <w:r w:rsidRPr="00954441">
          <w:rPr>
            <w:rStyle w:val="Hyperlink"/>
            <w:noProof/>
          </w:rPr>
          <w:t>Year 2010 Partner Contributions</w:t>
        </w:r>
        <w:r>
          <w:rPr>
            <w:noProof/>
            <w:webHidden/>
          </w:rPr>
          <w:tab/>
        </w:r>
        <w:r>
          <w:rPr>
            <w:noProof/>
            <w:webHidden/>
          </w:rPr>
          <w:fldChar w:fldCharType="begin"/>
        </w:r>
        <w:r>
          <w:rPr>
            <w:noProof/>
            <w:webHidden/>
          </w:rPr>
          <w:instrText xml:space="preserve"> PAGEREF _Toc286219839 \h </w:instrText>
        </w:r>
        <w:r>
          <w:rPr>
            <w:noProof/>
            <w:webHidden/>
          </w:rPr>
        </w:r>
        <w:r>
          <w:rPr>
            <w:noProof/>
            <w:webHidden/>
          </w:rPr>
          <w:fldChar w:fldCharType="separate"/>
        </w:r>
        <w:r w:rsidR="00383371">
          <w:rPr>
            <w:noProof/>
            <w:webHidden/>
          </w:rPr>
          <w:t>21</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40" w:history="1">
        <w:r w:rsidRPr="00954441">
          <w:rPr>
            <w:rStyle w:val="Hyperlink"/>
            <w:noProof/>
          </w:rPr>
          <w:t>4.1</w:t>
        </w:r>
        <w:r>
          <w:rPr>
            <w:rFonts w:asciiTheme="minorHAnsi" w:eastAsiaTheme="minorEastAsia" w:hAnsiTheme="minorHAnsi" w:cstheme="minorBidi"/>
            <w:noProof/>
            <w:sz w:val="22"/>
            <w:szCs w:val="22"/>
            <w:lang w:eastAsia="en-GB"/>
          </w:rPr>
          <w:tab/>
        </w:r>
        <w:r w:rsidRPr="00954441">
          <w:rPr>
            <w:rStyle w:val="Hyperlink"/>
            <w:rFonts w:cs="Arial"/>
            <w:noProof/>
          </w:rPr>
          <w:t>ARIB (26 Members)</w:t>
        </w:r>
        <w:r>
          <w:rPr>
            <w:noProof/>
            <w:webHidden/>
          </w:rPr>
          <w:tab/>
        </w:r>
        <w:r>
          <w:rPr>
            <w:noProof/>
            <w:webHidden/>
          </w:rPr>
          <w:fldChar w:fldCharType="begin"/>
        </w:r>
        <w:r>
          <w:rPr>
            <w:noProof/>
            <w:webHidden/>
          </w:rPr>
          <w:instrText xml:space="preserve"> PAGEREF _Toc286219840 \h </w:instrText>
        </w:r>
        <w:r>
          <w:rPr>
            <w:noProof/>
            <w:webHidden/>
          </w:rPr>
        </w:r>
        <w:r>
          <w:rPr>
            <w:noProof/>
            <w:webHidden/>
          </w:rPr>
          <w:fldChar w:fldCharType="separate"/>
        </w:r>
        <w:r w:rsidR="00383371">
          <w:rPr>
            <w:noProof/>
            <w:webHidden/>
          </w:rPr>
          <w:t>21</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41" w:history="1">
        <w:r w:rsidRPr="00954441">
          <w:rPr>
            <w:rStyle w:val="Hyperlink"/>
            <w:noProof/>
          </w:rPr>
          <w:t>4.2</w:t>
        </w:r>
        <w:r>
          <w:rPr>
            <w:rFonts w:asciiTheme="minorHAnsi" w:eastAsiaTheme="minorEastAsia" w:hAnsiTheme="minorHAnsi" w:cstheme="minorBidi"/>
            <w:noProof/>
            <w:sz w:val="22"/>
            <w:szCs w:val="22"/>
            <w:lang w:eastAsia="en-GB"/>
          </w:rPr>
          <w:tab/>
        </w:r>
        <w:r w:rsidRPr="00954441">
          <w:rPr>
            <w:rStyle w:val="Hyperlink"/>
            <w:rFonts w:cs="Arial"/>
            <w:noProof/>
          </w:rPr>
          <w:t>CCSA (14 Members)</w:t>
        </w:r>
        <w:r>
          <w:rPr>
            <w:noProof/>
            <w:webHidden/>
          </w:rPr>
          <w:tab/>
        </w:r>
        <w:r>
          <w:rPr>
            <w:noProof/>
            <w:webHidden/>
          </w:rPr>
          <w:fldChar w:fldCharType="begin"/>
        </w:r>
        <w:r>
          <w:rPr>
            <w:noProof/>
            <w:webHidden/>
          </w:rPr>
          <w:instrText xml:space="preserve"> PAGEREF _Toc286219841 \h </w:instrText>
        </w:r>
        <w:r>
          <w:rPr>
            <w:noProof/>
            <w:webHidden/>
          </w:rPr>
        </w:r>
        <w:r>
          <w:rPr>
            <w:noProof/>
            <w:webHidden/>
          </w:rPr>
          <w:fldChar w:fldCharType="separate"/>
        </w:r>
        <w:r w:rsidR="00383371">
          <w:rPr>
            <w:noProof/>
            <w:webHidden/>
          </w:rPr>
          <w:t>21</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42" w:history="1">
        <w:r w:rsidRPr="00954441">
          <w:rPr>
            <w:rStyle w:val="Hyperlink"/>
            <w:noProof/>
          </w:rPr>
          <w:t>4.3</w:t>
        </w:r>
        <w:r>
          <w:rPr>
            <w:rFonts w:asciiTheme="minorHAnsi" w:eastAsiaTheme="minorEastAsia" w:hAnsiTheme="minorHAnsi" w:cstheme="minorBidi"/>
            <w:noProof/>
            <w:sz w:val="22"/>
            <w:szCs w:val="22"/>
            <w:lang w:eastAsia="en-GB"/>
          </w:rPr>
          <w:tab/>
        </w:r>
        <w:r w:rsidRPr="00954441">
          <w:rPr>
            <w:rStyle w:val="Hyperlink"/>
            <w:rFonts w:cs="Arial"/>
            <w:noProof/>
          </w:rPr>
          <w:t>ETSI (291 Members)</w:t>
        </w:r>
        <w:r>
          <w:rPr>
            <w:noProof/>
            <w:webHidden/>
          </w:rPr>
          <w:tab/>
        </w:r>
        <w:r>
          <w:rPr>
            <w:noProof/>
            <w:webHidden/>
          </w:rPr>
          <w:fldChar w:fldCharType="begin"/>
        </w:r>
        <w:r>
          <w:rPr>
            <w:noProof/>
            <w:webHidden/>
          </w:rPr>
          <w:instrText xml:space="preserve"> PAGEREF _Toc286219842 \h </w:instrText>
        </w:r>
        <w:r>
          <w:rPr>
            <w:noProof/>
            <w:webHidden/>
          </w:rPr>
        </w:r>
        <w:r>
          <w:rPr>
            <w:noProof/>
            <w:webHidden/>
          </w:rPr>
          <w:fldChar w:fldCharType="separate"/>
        </w:r>
        <w:r w:rsidR="00383371">
          <w:rPr>
            <w:noProof/>
            <w:webHidden/>
          </w:rPr>
          <w:t>22</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43" w:history="1">
        <w:r w:rsidRPr="00954441">
          <w:rPr>
            <w:rStyle w:val="Hyperlink"/>
            <w:noProof/>
          </w:rPr>
          <w:t>4.4</w:t>
        </w:r>
        <w:r>
          <w:rPr>
            <w:rFonts w:asciiTheme="minorHAnsi" w:eastAsiaTheme="minorEastAsia" w:hAnsiTheme="minorHAnsi" w:cstheme="minorBidi"/>
            <w:noProof/>
            <w:sz w:val="22"/>
            <w:szCs w:val="22"/>
            <w:lang w:eastAsia="en-GB"/>
          </w:rPr>
          <w:tab/>
        </w:r>
        <w:r w:rsidRPr="00954441">
          <w:rPr>
            <w:rStyle w:val="Hyperlink"/>
            <w:rFonts w:cs="Arial"/>
            <w:noProof/>
          </w:rPr>
          <w:t>ATIS (19 Members)</w:t>
        </w:r>
        <w:r>
          <w:rPr>
            <w:noProof/>
            <w:webHidden/>
          </w:rPr>
          <w:tab/>
        </w:r>
        <w:r>
          <w:rPr>
            <w:noProof/>
            <w:webHidden/>
          </w:rPr>
          <w:fldChar w:fldCharType="begin"/>
        </w:r>
        <w:r>
          <w:rPr>
            <w:noProof/>
            <w:webHidden/>
          </w:rPr>
          <w:instrText xml:space="preserve"> PAGEREF _Toc286219843 \h </w:instrText>
        </w:r>
        <w:r>
          <w:rPr>
            <w:noProof/>
            <w:webHidden/>
          </w:rPr>
        </w:r>
        <w:r>
          <w:rPr>
            <w:noProof/>
            <w:webHidden/>
          </w:rPr>
          <w:fldChar w:fldCharType="separate"/>
        </w:r>
        <w:r w:rsidR="00383371">
          <w:rPr>
            <w:noProof/>
            <w:webHidden/>
          </w:rPr>
          <w:t>22</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44" w:history="1">
        <w:r w:rsidRPr="00954441">
          <w:rPr>
            <w:rStyle w:val="Hyperlink"/>
            <w:noProof/>
          </w:rPr>
          <w:t>4.5</w:t>
        </w:r>
        <w:r>
          <w:rPr>
            <w:rFonts w:asciiTheme="minorHAnsi" w:eastAsiaTheme="minorEastAsia" w:hAnsiTheme="minorHAnsi" w:cstheme="minorBidi"/>
            <w:noProof/>
            <w:sz w:val="22"/>
            <w:szCs w:val="22"/>
            <w:lang w:eastAsia="en-GB"/>
          </w:rPr>
          <w:tab/>
        </w:r>
        <w:r w:rsidRPr="00954441">
          <w:rPr>
            <w:rStyle w:val="Hyperlink"/>
            <w:rFonts w:cs="Arial"/>
            <w:noProof/>
          </w:rPr>
          <w:t>TTA (12 Members)</w:t>
        </w:r>
        <w:r>
          <w:rPr>
            <w:noProof/>
            <w:webHidden/>
          </w:rPr>
          <w:tab/>
        </w:r>
        <w:r>
          <w:rPr>
            <w:noProof/>
            <w:webHidden/>
          </w:rPr>
          <w:fldChar w:fldCharType="begin"/>
        </w:r>
        <w:r>
          <w:rPr>
            <w:noProof/>
            <w:webHidden/>
          </w:rPr>
          <w:instrText xml:space="preserve"> PAGEREF _Toc286219844 \h </w:instrText>
        </w:r>
        <w:r>
          <w:rPr>
            <w:noProof/>
            <w:webHidden/>
          </w:rPr>
        </w:r>
        <w:r>
          <w:rPr>
            <w:noProof/>
            <w:webHidden/>
          </w:rPr>
          <w:fldChar w:fldCharType="separate"/>
        </w:r>
        <w:r w:rsidR="00383371">
          <w:rPr>
            <w:noProof/>
            <w:webHidden/>
          </w:rPr>
          <w:t>23</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45" w:history="1">
        <w:r w:rsidRPr="00954441">
          <w:rPr>
            <w:rStyle w:val="Hyperlink"/>
            <w:noProof/>
          </w:rPr>
          <w:t>4.6</w:t>
        </w:r>
        <w:r>
          <w:rPr>
            <w:rFonts w:asciiTheme="minorHAnsi" w:eastAsiaTheme="minorEastAsia" w:hAnsiTheme="minorHAnsi" w:cstheme="minorBidi"/>
            <w:noProof/>
            <w:sz w:val="22"/>
            <w:szCs w:val="22"/>
            <w:lang w:eastAsia="en-GB"/>
          </w:rPr>
          <w:tab/>
        </w:r>
        <w:r w:rsidRPr="00954441">
          <w:rPr>
            <w:rStyle w:val="Hyperlink"/>
            <w:rFonts w:cs="Arial"/>
            <w:noProof/>
          </w:rPr>
          <w:t>TTC (8 Members)</w:t>
        </w:r>
        <w:r>
          <w:rPr>
            <w:noProof/>
            <w:webHidden/>
          </w:rPr>
          <w:tab/>
        </w:r>
        <w:r>
          <w:rPr>
            <w:noProof/>
            <w:webHidden/>
          </w:rPr>
          <w:fldChar w:fldCharType="begin"/>
        </w:r>
        <w:r>
          <w:rPr>
            <w:noProof/>
            <w:webHidden/>
          </w:rPr>
          <w:instrText xml:space="preserve"> PAGEREF _Toc286219845 \h </w:instrText>
        </w:r>
        <w:r>
          <w:rPr>
            <w:noProof/>
            <w:webHidden/>
          </w:rPr>
        </w:r>
        <w:r>
          <w:rPr>
            <w:noProof/>
            <w:webHidden/>
          </w:rPr>
          <w:fldChar w:fldCharType="separate"/>
        </w:r>
        <w:r w:rsidR="00383371">
          <w:rPr>
            <w:noProof/>
            <w:webHidden/>
          </w:rPr>
          <w:t>23</w:t>
        </w:r>
        <w:r>
          <w:rPr>
            <w:noProof/>
            <w:webHidden/>
          </w:rPr>
          <w:fldChar w:fldCharType="end"/>
        </w:r>
      </w:hyperlink>
    </w:p>
    <w:p w:rsidR="00014273" w:rsidRDefault="00014273">
      <w:pPr>
        <w:pStyle w:val="TOC2"/>
        <w:rPr>
          <w:rFonts w:asciiTheme="minorHAnsi" w:eastAsiaTheme="minorEastAsia" w:hAnsiTheme="minorHAnsi" w:cstheme="minorBidi"/>
          <w:noProof/>
          <w:sz w:val="22"/>
          <w:szCs w:val="22"/>
          <w:lang w:eastAsia="en-GB"/>
        </w:rPr>
      </w:pPr>
      <w:hyperlink w:anchor="_Toc286219846" w:history="1">
        <w:r w:rsidRPr="00954441">
          <w:rPr>
            <w:rStyle w:val="Hyperlink"/>
            <w:noProof/>
          </w:rPr>
          <w:t>4.7</w:t>
        </w:r>
        <w:r>
          <w:rPr>
            <w:rFonts w:asciiTheme="minorHAnsi" w:eastAsiaTheme="minorEastAsia" w:hAnsiTheme="minorHAnsi" w:cstheme="minorBidi"/>
            <w:noProof/>
            <w:sz w:val="22"/>
            <w:szCs w:val="22"/>
            <w:lang w:eastAsia="en-GB"/>
          </w:rPr>
          <w:tab/>
        </w:r>
        <w:r w:rsidRPr="00954441">
          <w:rPr>
            <w:rStyle w:val="Hyperlink"/>
            <w:noProof/>
          </w:rPr>
          <w:t>Total income expected from Partners</w:t>
        </w:r>
        <w:r>
          <w:rPr>
            <w:noProof/>
            <w:webHidden/>
          </w:rPr>
          <w:tab/>
        </w:r>
        <w:r>
          <w:rPr>
            <w:noProof/>
            <w:webHidden/>
          </w:rPr>
          <w:fldChar w:fldCharType="begin"/>
        </w:r>
        <w:r>
          <w:rPr>
            <w:noProof/>
            <w:webHidden/>
          </w:rPr>
          <w:instrText xml:space="preserve"> PAGEREF _Toc286219846 \h </w:instrText>
        </w:r>
        <w:r>
          <w:rPr>
            <w:noProof/>
            <w:webHidden/>
          </w:rPr>
        </w:r>
        <w:r>
          <w:rPr>
            <w:noProof/>
            <w:webHidden/>
          </w:rPr>
          <w:fldChar w:fldCharType="separate"/>
        </w:r>
        <w:r w:rsidR="00383371">
          <w:rPr>
            <w:noProof/>
            <w:webHidden/>
          </w:rPr>
          <w:t>23</w:t>
        </w:r>
        <w:r>
          <w:rPr>
            <w:noProof/>
            <w:webHidden/>
          </w:rPr>
          <w:fldChar w:fldCharType="end"/>
        </w:r>
      </w:hyperlink>
    </w:p>
    <w:p w:rsidR="00014273" w:rsidRDefault="00014273">
      <w:pPr>
        <w:pStyle w:val="TOC1"/>
        <w:rPr>
          <w:rFonts w:asciiTheme="minorHAnsi" w:eastAsiaTheme="minorEastAsia" w:hAnsiTheme="minorHAnsi" w:cstheme="minorBidi"/>
          <w:noProof/>
          <w:sz w:val="22"/>
          <w:szCs w:val="22"/>
          <w:lang w:eastAsia="en-GB"/>
        </w:rPr>
      </w:pPr>
      <w:hyperlink w:anchor="_Toc286219847" w:history="1">
        <w:r w:rsidRPr="00954441">
          <w:rPr>
            <w:rStyle w:val="Hyperlink"/>
            <w:noProof/>
          </w:rPr>
          <w:t>5</w:t>
        </w:r>
        <w:r>
          <w:rPr>
            <w:rFonts w:asciiTheme="minorHAnsi" w:eastAsiaTheme="minorEastAsia" w:hAnsiTheme="minorHAnsi" w:cstheme="minorBidi"/>
            <w:noProof/>
            <w:sz w:val="22"/>
            <w:szCs w:val="22"/>
            <w:lang w:eastAsia="en-GB"/>
          </w:rPr>
          <w:tab/>
        </w:r>
        <w:r w:rsidRPr="00954441">
          <w:rPr>
            <w:rStyle w:val="Hyperlink"/>
            <w:noProof/>
          </w:rPr>
          <w:t>Invoices issued 2010</w:t>
        </w:r>
        <w:r>
          <w:rPr>
            <w:noProof/>
            <w:webHidden/>
          </w:rPr>
          <w:tab/>
        </w:r>
        <w:r>
          <w:rPr>
            <w:noProof/>
            <w:webHidden/>
          </w:rPr>
          <w:fldChar w:fldCharType="begin"/>
        </w:r>
        <w:r>
          <w:rPr>
            <w:noProof/>
            <w:webHidden/>
          </w:rPr>
          <w:instrText xml:space="preserve"> PAGEREF _Toc286219847 \h </w:instrText>
        </w:r>
        <w:r>
          <w:rPr>
            <w:noProof/>
            <w:webHidden/>
          </w:rPr>
        </w:r>
        <w:r>
          <w:rPr>
            <w:noProof/>
            <w:webHidden/>
          </w:rPr>
          <w:fldChar w:fldCharType="separate"/>
        </w:r>
        <w:r w:rsidR="00383371">
          <w:rPr>
            <w:noProof/>
            <w:webHidden/>
          </w:rPr>
          <w:t>24</w:t>
        </w:r>
        <w:r>
          <w:rPr>
            <w:noProof/>
            <w:webHidden/>
          </w:rPr>
          <w:fldChar w:fldCharType="end"/>
        </w:r>
      </w:hyperlink>
    </w:p>
    <w:p w:rsidR="00014273" w:rsidRDefault="00014273">
      <w:pPr>
        <w:pStyle w:val="TOC1"/>
        <w:rPr>
          <w:rFonts w:asciiTheme="minorHAnsi" w:eastAsiaTheme="minorEastAsia" w:hAnsiTheme="minorHAnsi" w:cstheme="minorBidi"/>
          <w:noProof/>
          <w:sz w:val="22"/>
          <w:szCs w:val="22"/>
          <w:lang w:eastAsia="en-GB"/>
        </w:rPr>
      </w:pPr>
      <w:hyperlink w:anchor="_Toc286219848" w:history="1">
        <w:r w:rsidRPr="00954441">
          <w:rPr>
            <w:rStyle w:val="Hyperlink"/>
            <w:noProof/>
          </w:rPr>
          <w:t>6</w:t>
        </w:r>
        <w:r>
          <w:rPr>
            <w:rFonts w:asciiTheme="minorHAnsi" w:eastAsiaTheme="minorEastAsia" w:hAnsiTheme="minorHAnsi" w:cstheme="minorBidi"/>
            <w:noProof/>
            <w:sz w:val="22"/>
            <w:szCs w:val="22"/>
            <w:lang w:eastAsia="en-GB"/>
          </w:rPr>
          <w:tab/>
        </w:r>
        <w:r w:rsidRPr="00954441">
          <w:rPr>
            <w:rStyle w:val="Hyperlink"/>
            <w:noProof/>
          </w:rPr>
          <w:t>Payments received in year 2010 from 3GPP Partners</w:t>
        </w:r>
        <w:r>
          <w:rPr>
            <w:noProof/>
            <w:webHidden/>
          </w:rPr>
          <w:tab/>
        </w:r>
        <w:r>
          <w:rPr>
            <w:noProof/>
            <w:webHidden/>
          </w:rPr>
          <w:fldChar w:fldCharType="begin"/>
        </w:r>
        <w:r>
          <w:rPr>
            <w:noProof/>
            <w:webHidden/>
          </w:rPr>
          <w:instrText xml:space="preserve"> PAGEREF _Toc286219848 \h </w:instrText>
        </w:r>
        <w:r>
          <w:rPr>
            <w:noProof/>
            <w:webHidden/>
          </w:rPr>
        </w:r>
        <w:r>
          <w:rPr>
            <w:noProof/>
            <w:webHidden/>
          </w:rPr>
          <w:fldChar w:fldCharType="separate"/>
        </w:r>
        <w:r w:rsidR="00383371">
          <w:rPr>
            <w:noProof/>
            <w:webHidden/>
          </w:rPr>
          <w:t>25</w:t>
        </w:r>
        <w:r>
          <w:rPr>
            <w:noProof/>
            <w:webHidden/>
          </w:rPr>
          <w:fldChar w:fldCharType="end"/>
        </w:r>
      </w:hyperlink>
    </w:p>
    <w:p w:rsidR="007566A0" w:rsidRDefault="00677A89">
      <w:pPr>
        <w:pStyle w:val="TOC1"/>
      </w:pPr>
      <w:r>
        <w:fldChar w:fldCharType="end"/>
      </w:r>
    </w:p>
    <w:p w:rsidR="007566A0" w:rsidRDefault="007566A0">
      <w:pPr>
        <w:spacing w:before="100" w:beforeAutospacing="1" w:after="120"/>
      </w:pPr>
      <w:r>
        <w:br w:type="page"/>
      </w:r>
    </w:p>
    <w:p w:rsidR="007566A0" w:rsidRDefault="007566A0">
      <w:pPr>
        <w:pStyle w:val="Heading1"/>
      </w:pPr>
      <w:bookmarkStart w:id="0" w:name="_Toc520258845"/>
      <w:bookmarkStart w:id="1" w:name="_Toc524981185"/>
      <w:bookmarkStart w:id="2" w:name="_Toc51576381"/>
      <w:bookmarkStart w:id="3" w:name="_Toc73517504"/>
      <w:bookmarkStart w:id="4" w:name="_Toc73526613"/>
      <w:bookmarkStart w:id="5" w:name="_Toc73526933"/>
      <w:bookmarkStart w:id="6" w:name="_Toc286219823"/>
      <w:r>
        <w:lastRenderedPageBreak/>
        <w:t>1</w:t>
      </w:r>
      <w:r>
        <w:tab/>
        <w:t xml:space="preserve">Year </w:t>
      </w:r>
      <w:r w:rsidR="007A46E2">
        <w:t>20</w:t>
      </w:r>
      <w:r w:rsidR="00D65F86">
        <w:t>10</w:t>
      </w:r>
      <w:r>
        <w:t xml:space="preserve"> MCC Expenditure</w:t>
      </w:r>
      <w:bookmarkEnd w:id="0"/>
      <w:bookmarkEnd w:id="1"/>
      <w:bookmarkEnd w:id="2"/>
      <w:bookmarkEnd w:id="3"/>
      <w:bookmarkEnd w:id="4"/>
      <w:bookmarkEnd w:id="5"/>
      <w:bookmarkEnd w:id="6"/>
    </w:p>
    <w:p w:rsidR="007566A0" w:rsidRDefault="007566A0">
      <w:pPr>
        <w:pStyle w:val="Heading2"/>
        <w:numPr>
          <w:ilvl w:val="1"/>
          <w:numId w:val="11"/>
        </w:numPr>
      </w:pPr>
      <w:bookmarkStart w:id="7" w:name="_Toc520258846"/>
      <w:bookmarkStart w:id="8" w:name="_Toc524981186"/>
      <w:bookmarkStart w:id="9" w:name="_Toc51576382"/>
      <w:bookmarkStart w:id="10" w:name="_Toc73517505"/>
      <w:bookmarkStart w:id="11" w:name="_Toc73526614"/>
      <w:bookmarkStart w:id="12" w:name="_Toc73526934"/>
      <w:bookmarkStart w:id="13" w:name="_Toc286219824"/>
      <w:r>
        <w:t>MCC Staff Expenditure</w:t>
      </w:r>
      <w:bookmarkEnd w:id="7"/>
      <w:bookmarkEnd w:id="8"/>
      <w:bookmarkEnd w:id="9"/>
      <w:bookmarkEnd w:id="10"/>
      <w:bookmarkEnd w:id="11"/>
      <w:bookmarkEnd w:id="12"/>
      <w:bookmarkEnd w:id="13"/>
    </w:p>
    <w:p w:rsidR="001401DA" w:rsidRPr="00970A70" w:rsidRDefault="006F32EF" w:rsidP="00010BFB">
      <w:pPr>
        <w:rPr>
          <w:noProof/>
          <w:lang w:eastAsia="en-GB"/>
        </w:rPr>
      </w:pPr>
      <w:r w:rsidRPr="006F32EF">
        <w:rPr>
          <w:noProof/>
          <w:lang w:eastAsia="en-GB"/>
        </w:rPr>
        <w:drawing>
          <wp:inline distT="0" distB="0" distL="0" distR="0">
            <wp:extent cx="6705600" cy="3629025"/>
            <wp:effectExtent l="0" t="0" r="0" b="0"/>
            <wp:docPr id="1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566A0" w:rsidRDefault="007566A0">
      <w:pPr>
        <w:spacing w:after="120"/>
      </w:pPr>
      <w:r>
        <w:t xml:space="preserve">This budget line is for those permanently employed ETSI Secretariat Staff within the Mobile Competence Centre.  </w:t>
      </w:r>
      <w:r w:rsidR="00A736AE">
        <w:t>T</w:t>
      </w:r>
      <w:r w:rsidR="00297670">
        <w:t xml:space="preserve">he </w:t>
      </w:r>
      <w:r w:rsidR="00A736AE">
        <w:t>staff complement</w:t>
      </w:r>
      <w:r w:rsidR="00297670">
        <w:t xml:space="preserve"> </w:t>
      </w:r>
      <w:r w:rsidR="003E1EAB">
        <w:t>currently</w:t>
      </w:r>
      <w:r w:rsidR="00297670">
        <w:t xml:space="preserve"> </w:t>
      </w:r>
      <w:r w:rsidR="00E5605C">
        <w:t>comprises 1</w:t>
      </w:r>
      <w:r w:rsidR="00970A70">
        <w:t>0</w:t>
      </w:r>
      <w:proofErr w:type="gramStart"/>
      <w:r w:rsidR="00970A70">
        <w:t>,5</w:t>
      </w:r>
      <w:proofErr w:type="gramEnd"/>
      <w:r>
        <w:t xml:space="preserve"> </w:t>
      </w:r>
      <w:r w:rsidR="00A736AE">
        <w:t xml:space="preserve">Technical </w:t>
      </w:r>
      <w:r>
        <w:t xml:space="preserve">Officers, </w:t>
      </w:r>
      <w:r w:rsidR="003E1EAB">
        <w:t>2,5</w:t>
      </w:r>
      <w:r>
        <w:t xml:space="preserve"> </w:t>
      </w:r>
      <w:r w:rsidR="00A736AE">
        <w:t>Support Professionals</w:t>
      </w:r>
      <w:r>
        <w:t xml:space="preserve">, and 0,5 </w:t>
      </w:r>
      <w:r w:rsidR="00EF3B21">
        <w:t>Manager</w:t>
      </w:r>
      <w:r>
        <w:t xml:space="preserve"> as follows:</w:t>
      </w:r>
    </w:p>
    <w:p w:rsidR="007566A0" w:rsidRDefault="007566A0" w:rsidP="00116A9A">
      <w:r>
        <w:t xml:space="preserve">John MEREDITH, Maurice POPE, Adrian ZOICAS, </w:t>
      </w:r>
      <w:r w:rsidR="000C2750">
        <w:t>Xavier P</w:t>
      </w:r>
      <w:r w:rsidR="00006B18">
        <w:t>IEDNOIR</w:t>
      </w:r>
      <w:r w:rsidR="000C2750">
        <w:t>, Joern K</w:t>
      </w:r>
      <w:r w:rsidR="00006B18">
        <w:t>RAUSE</w:t>
      </w:r>
      <w:r w:rsidR="000C2750">
        <w:t xml:space="preserve">, </w:t>
      </w:r>
      <w:proofErr w:type="spellStart"/>
      <w:r w:rsidR="00006B18">
        <w:t>Frédéric</w:t>
      </w:r>
      <w:proofErr w:type="spellEnd"/>
      <w:r w:rsidR="00006B18">
        <w:t xml:space="preserve"> FIRMIN, Ingbert SIGOVICH, Dionisio ZUMERLE, </w:t>
      </w:r>
      <w:r w:rsidR="00006B18" w:rsidRPr="00006B18">
        <w:t>Kevin F</w:t>
      </w:r>
      <w:r w:rsidR="00256AFD">
        <w:t>LYNN</w:t>
      </w:r>
      <w:r w:rsidR="00006B18">
        <w:t xml:space="preserve">,  </w:t>
      </w:r>
      <w:r w:rsidR="00E5605C">
        <w:t xml:space="preserve">Juha KORHONEN, </w:t>
      </w:r>
      <w:r>
        <w:t xml:space="preserve">Susanna KOOISTRA, </w:t>
      </w:r>
      <w:r w:rsidR="003E1EAB">
        <w:t>Anna RIONDET</w:t>
      </w:r>
      <w:r>
        <w:t>, Emmanuelle WURFFEL</w:t>
      </w:r>
      <w:r w:rsidR="00674391">
        <w:t xml:space="preserve"> (50%)</w:t>
      </w:r>
      <w:r>
        <w:t xml:space="preserve">, </w:t>
      </w:r>
      <w:r w:rsidR="00297670">
        <w:t xml:space="preserve">and </w:t>
      </w:r>
      <w:r>
        <w:t>Adrian SCRASE</w:t>
      </w:r>
      <w:r w:rsidR="00C323B0">
        <w:t xml:space="preserve"> (</w:t>
      </w:r>
      <w:r w:rsidR="00674391">
        <w:t>50%</w:t>
      </w:r>
      <w:r w:rsidR="00C323B0">
        <w:t>)</w:t>
      </w:r>
      <w:r w:rsidR="00676F51">
        <w:t>.</w:t>
      </w:r>
    </w:p>
    <w:p w:rsidR="00F874A3" w:rsidRDefault="00F874A3">
      <w:r>
        <w:t xml:space="preserve">The budget </w:t>
      </w:r>
      <w:r w:rsidR="00076C10">
        <w:t xml:space="preserve">allocated for 2010 was </w:t>
      </w:r>
      <w:r w:rsidR="00416996" w:rsidRPr="00C617AD">
        <w:rPr>
          <w:b/>
        </w:rPr>
        <w:t>1</w:t>
      </w:r>
      <w:r w:rsidR="000F1C50">
        <w:rPr>
          <w:b/>
        </w:rPr>
        <w:t>479</w:t>
      </w:r>
      <w:r w:rsidR="005E6415">
        <w:rPr>
          <w:b/>
        </w:rPr>
        <w:t xml:space="preserve"> </w:t>
      </w:r>
      <w:proofErr w:type="spellStart"/>
      <w:r w:rsidR="000F1C50">
        <w:rPr>
          <w:b/>
        </w:rPr>
        <w:t>k</w:t>
      </w:r>
      <w:r w:rsidRPr="00C617AD">
        <w:rPr>
          <w:b/>
        </w:rPr>
        <w:t>E</w:t>
      </w:r>
      <w:r w:rsidR="00076C10">
        <w:rPr>
          <w:b/>
        </w:rPr>
        <w:t>UR</w:t>
      </w:r>
      <w:proofErr w:type="spellEnd"/>
      <w:r>
        <w:t>.</w:t>
      </w:r>
      <w:r w:rsidR="004072EE">
        <w:t xml:space="preserve">  </w:t>
      </w:r>
      <w:r w:rsidR="00076C10">
        <w:t xml:space="preserve">At the year end, </w:t>
      </w:r>
      <w:r w:rsidR="00076C10" w:rsidRPr="00076C10">
        <w:rPr>
          <w:b/>
        </w:rPr>
        <w:t xml:space="preserve">1418,551 </w:t>
      </w:r>
      <w:proofErr w:type="spellStart"/>
      <w:r w:rsidR="00076C10" w:rsidRPr="00076C10">
        <w:rPr>
          <w:b/>
        </w:rPr>
        <w:t>kEUR</w:t>
      </w:r>
      <w:proofErr w:type="spellEnd"/>
      <w:r w:rsidR="00076C10">
        <w:t xml:space="preserve"> had been spent from which </w:t>
      </w:r>
      <w:r w:rsidR="00076C10" w:rsidRPr="00076C10">
        <w:rPr>
          <w:b/>
        </w:rPr>
        <w:t xml:space="preserve">58,883 </w:t>
      </w:r>
      <w:proofErr w:type="spellStart"/>
      <w:r w:rsidR="00076C10" w:rsidRPr="00076C10">
        <w:rPr>
          <w:b/>
        </w:rPr>
        <w:t>kEUR</w:t>
      </w:r>
      <w:proofErr w:type="spellEnd"/>
      <w:r w:rsidR="00076C10">
        <w:t xml:space="preserve"> has to be deducted for the support provided to ETSI TC SCP.  The </w:t>
      </w:r>
      <w:proofErr w:type="spellStart"/>
      <w:r w:rsidR="00076C10">
        <w:t>year end</w:t>
      </w:r>
      <w:proofErr w:type="spellEnd"/>
      <w:r w:rsidR="00076C10">
        <w:t xml:space="preserve"> situation is then expenditure for 3GPP of </w:t>
      </w:r>
      <w:r w:rsidR="00076C10" w:rsidRPr="00076C10">
        <w:rPr>
          <w:b/>
        </w:rPr>
        <w:t xml:space="preserve">1364,668 </w:t>
      </w:r>
      <w:proofErr w:type="spellStart"/>
      <w:r w:rsidR="00076C10" w:rsidRPr="00076C10">
        <w:rPr>
          <w:b/>
        </w:rPr>
        <w:t>kEUR</w:t>
      </w:r>
      <w:proofErr w:type="spellEnd"/>
      <w:r w:rsidR="00076C10">
        <w:t>.</w:t>
      </w:r>
    </w:p>
    <w:p w:rsidR="007566A0" w:rsidRDefault="00A10842">
      <w:pPr>
        <w:pStyle w:val="Heading3"/>
      </w:pPr>
      <w:bookmarkStart w:id="14" w:name="_Toc51576383"/>
      <w:bookmarkStart w:id="15" w:name="_Toc73517506"/>
      <w:bookmarkStart w:id="16" w:name="_Toc73526615"/>
      <w:bookmarkStart w:id="17" w:name="_Toc73526935"/>
      <w:bookmarkStart w:id="18" w:name="_Toc286219825"/>
      <w:r>
        <w:t>1.1.1</w:t>
      </w:r>
      <w:r>
        <w:tab/>
      </w:r>
      <w:r w:rsidR="007566A0">
        <w:t>Additional Staff</w:t>
      </w:r>
      <w:bookmarkEnd w:id="14"/>
      <w:bookmarkEnd w:id="15"/>
      <w:bookmarkEnd w:id="16"/>
      <w:bookmarkEnd w:id="17"/>
      <w:r w:rsidR="00D541D4">
        <w:t xml:space="preserve"> </w:t>
      </w:r>
      <w:r w:rsidR="00427863">
        <w:t>–</w:t>
      </w:r>
      <w:r w:rsidR="00D541D4">
        <w:t xml:space="preserve"> Testing</w:t>
      </w:r>
      <w:bookmarkEnd w:id="18"/>
    </w:p>
    <w:p w:rsidR="00076C10" w:rsidRDefault="00297670" w:rsidP="00EF2104">
      <w:pPr>
        <w:jc w:val="left"/>
      </w:pPr>
      <w:r>
        <w:t xml:space="preserve">The </w:t>
      </w:r>
      <w:r w:rsidR="007566A0">
        <w:t xml:space="preserve">additional budget line </w:t>
      </w:r>
      <w:r>
        <w:t xml:space="preserve">is included </w:t>
      </w:r>
      <w:r w:rsidR="007566A0">
        <w:t xml:space="preserve">to </w:t>
      </w:r>
      <w:r>
        <w:t xml:space="preserve">cover </w:t>
      </w:r>
      <w:r w:rsidR="007566A0">
        <w:t xml:space="preserve">the full time employment of </w:t>
      </w:r>
      <w:smartTag w:uri="urn:schemas-microsoft-com:office:smarttags" w:element="PersonName">
        <w:r w:rsidR="007566A0">
          <w:t>Shicheng Hu</w:t>
        </w:r>
      </w:smartTag>
      <w:r w:rsidR="007566A0">
        <w:t xml:space="preserve"> for the management of TTCN development within MCC.  (</w:t>
      </w:r>
      <w:smartTag w:uri="urn:schemas-microsoft-com:office:smarttags" w:element="PersonName">
        <w:r w:rsidR="007566A0">
          <w:t>Shicheng Hu</w:t>
        </w:r>
      </w:smartTag>
      <w:r w:rsidR="007566A0">
        <w:t xml:space="preserve"> is part of another ETSI Secretariat </w:t>
      </w:r>
      <w:r w:rsidR="00EF3B21">
        <w:t>Team</w:t>
      </w:r>
      <w:r w:rsidR="007566A0">
        <w:t xml:space="preserve"> but currently works full </w:t>
      </w:r>
      <w:r w:rsidR="007566A0" w:rsidRPr="007B3175">
        <w:t xml:space="preserve">time on MCC matters).  A budget </w:t>
      </w:r>
      <w:r w:rsidR="007566A0" w:rsidRPr="00413C5B">
        <w:t xml:space="preserve">of </w:t>
      </w:r>
      <w:r w:rsidR="007566A0" w:rsidRPr="00076C10">
        <w:rPr>
          <w:b/>
          <w:bCs/>
        </w:rPr>
        <w:t>1</w:t>
      </w:r>
      <w:r w:rsidR="00BF13AA" w:rsidRPr="00076C10">
        <w:rPr>
          <w:b/>
          <w:bCs/>
        </w:rPr>
        <w:t>67</w:t>
      </w:r>
      <w:r w:rsidR="00076C10">
        <w:rPr>
          <w:b/>
          <w:bCs/>
        </w:rPr>
        <w:t xml:space="preserve"> </w:t>
      </w:r>
      <w:proofErr w:type="spellStart"/>
      <w:r w:rsidR="007566A0" w:rsidRPr="00076C10">
        <w:rPr>
          <w:b/>
          <w:bCs/>
        </w:rPr>
        <w:t>kEUR</w:t>
      </w:r>
      <w:proofErr w:type="spellEnd"/>
      <w:r w:rsidR="006B0BA6" w:rsidRPr="00413C5B">
        <w:t xml:space="preserve"> </w:t>
      </w:r>
      <w:r w:rsidRPr="00413C5B">
        <w:t>ha</w:t>
      </w:r>
      <w:r w:rsidR="00CE07BD">
        <w:t>d</w:t>
      </w:r>
      <w:r w:rsidRPr="007B3175">
        <w:t xml:space="preserve"> been </w:t>
      </w:r>
      <w:r w:rsidR="00CE07BD">
        <w:t>set for this item</w:t>
      </w:r>
      <w:r w:rsidRPr="007B3175">
        <w:t>.</w:t>
      </w:r>
      <w:bookmarkStart w:id="19" w:name="_Toc520258847"/>
      <w:bookmarkStart w:id="20" w:name="_Toc524981187"/>
      <w:bookmarkStart w:id="21" w:name="_Toc51576384"/>
    </w:p>
    <w:p w:rsidR="00076C10" w:rsidRDefault="00076C10" w:rsidP="00EF2104">
      <w:pPr>
        <w:jc w:val="left"/>
      </w:pPr>
      <w:r>
        <w:t xml:space="preserve">At the </w:t>
      </w:r>
      <w:proofErr w:type="spellStart"/>
      <w:r>
        <w:t>year end</w:t>
      </w:r>
      <w:proofErr w:type="spellEnd"/>
      <w:r>
        <w:t xml:space="preserve">, </w:t>
      </w:r>
      <w:r w:rsidRPr="00076C10">
        <w:rPr>
          <w:b/>
        </w:rPr>
        <w:t xml:space="preserve">168,752 </w:t>
      </w:r>
      <w:proofErr w:type="spellStart"/>
      <w:r w:rsidRPr="00076C10">
        <w:rPr>
          <w:b/>
        </w:rPr>
        <w:t>kEUR</w:t>
      </w:r>
      <w:proofErr w:type="spellEnd"/>
      <w:r>
        <w:t xml:space="preserve"> had been spent.</w:t>
      </w:r>
    </w:p>
    <w:p w:rsidR="00116A9A" w:rsidRPr="001500F7" w:rsidRDefault="007B3175" w:rsidP="00EF2104">
      <w:pPr>
        <w:jc w:val="left"/>
        <w:rPr>
          <w:rStyle w:val="Heading3Char"/>
        </w:rPr>
      </w:pPr>
      <w:r w:rsidRPr="007B3175">
        <w:t xml:space="preserve"> </w:t>
      </w:r>
      <w:r w:rsidR="00116A9A">
        <w:rPr>
          <w:bCs/>
        </w:rPr>
        <w:br w:type="page"/>
      </w:r>
      <w:bookmarkStart w:id="22" w:name="_Toc286219826"/>
      <w:r w:rsidR="00344092">
        <w:rPr>
          <w:rStyle w:val="Heading3Char"/>
        </w:rPr>
        <w:lastRenderedPageBreak/>
        <w:t>1.1.2</w:t>
      </w:r>
      <w:r w:rsidR="001500F7">
        <w:rPr>
          <w:rStyle w:val="Heading3Char"/>
        </w:rPr>
        <w:tab/>
      </w:r>
      <w:r w:rsidR="00116A9A" w:rsidRPr="001500F7">
        <w:rPr>
          <w:rStyle w:val="Heading3Char"/>
        </w:rPr>
        <w:t>Additional on site IT support during 3GPP meetings</w:t>
      </w:r>
      <w:bookmarkEnd w:id="22"/>
    </w:p>
    <w:p w:rsidR="00116A9A" w:rsidRDefault="00116A9A" w:rsidP="00116A9A">
      <w:pPr>
        <w:jc w:val="left"/>
      </w:pPr>
      <w:r>
        <w:t>The table given below shows the total cost of the additional IT support</w:t>
      </w:r>
      <w:r w:rsidR="001500F7">
        <w:t xml:space="preserve"> staff</w:t>
      </w:r>
      <w:r w:rsidR="000A4272">
        <w:t xml:space="preserve"> provided</w:t>
      </w:r>
      <w:r>
        <w:t xml:space="preserve"> during 3GPP </w:t>
      </w:r>
      <w:r w:rsidR="000A4272">
        <w:t xml:space="preserve">“super </w:t>
      </w:r>
      <w:r>
        <w:t>meetings</w:t>
      </w:r>
      <w:r w:rsidR="000A4272">
        <w:t>”</w:t>
      </w:r>
      <w:r w:rsidR="00C2620F">
        <w:t xml:space="preserve"> and “Jumbo meetings”</w:t>
      </w:r>
      <w:r>
        <w:t xml:space="preserve">. </w:t>
      </w:r>
      <w:r w:rsidR="00076C10">
        <w:t>A</w:t>
      </w:r>
      <w:r>
        <w:t xml:space="preserve"> budget </w:t>
      </w:r>
      <w:r w:rsidR="00782B3F">
        <w:t xml:space="preserve">of </w:t>
      </w:r>
      <w:r w:rsidR="003F1EDE" w:rsidRPr="00BF13AA">
        <w:t>24</w:t>
      </w:r>
      <w:r w:rsidR="006C3968" w:rsidRPr="00BF13AA">
        <w:t xml:space="preserve"> </w:t>
      </w:r>
      <w:proofErr w:type="spellStart"/>
      <w:r w:rsidR="006C3968" w:rsidRPr="00BF13AA">
        <w:t>kEUR</w:t>
      </w:r>
      <w:proofErr w:type="spellEnd"/>
      <w:r w:rsidR="006C3968">
        <w:t xml:space="preserve"> </w:t>
      </w:r>
      <w:r w:rsidR="00076C10">
        <w:t>had</w:t>
      </w:r>
      <w:r w:rsidR="00782B3F">
        <w:t xml:space="preserve"> been set for this activity</w:t>
      </w:r>
      <w:r>
        <w:t>.</w:t>
      </w:r>
      <w:r w:rsidR="000A060F">
        <w:t xml:space="preserve"> </w:t>
      </w:r>
      <w:r w:rsidR="000A060F" w:rsidRPr="00B34384">
        <w:t xml:space="preserve">This </w:t>
      </w:r>
      <w:r w:rsidR="000A4272">
        <w:t xml:space="preserve">only </w:t>
      </w:r>
      <w:r w:rsidR="000A060F" w:rsidRPr="00B34384">
        <w:t xml:space="preserve">includes </w:t>
      </w:r>
      <w:r w:rsidR="000A4272">
        <w:t>labour charges,</w:t>
      </w:r>
      <w:r w:rsidR="000A060F" w:rsidRPr="00B34384">
        <w:t xml:space="preserve"> the cost of the related travels being included in the 3GPP Travel expenses.</w:t>
      </w:r>
      <w:r w:rsidR="000A060F">
        <w:t xml:space="preserve"> </w:t>
      </w:r>
    </w:p>
    <w:tbl>
      <w:tblPr>
        <w:tblW w:w="7408" w:type="dxa"/>
        <w:tblBorders>
          <w:insideH w:val="single" w:sz="18" w:space="0" w:color="FFFFFF"/>
          <w:insideV w:val="single" w:sz="18" w:space="0" w:color="FFFFFF"/>
        </w:tblBorders>
        <w:tblLook w:val="0000"/>
      </w:tblPr>
      <w:tblGrid>
        <w:gridCol w:w="3652"/>
        <w:gridCol w:w="1139"/>
        <w:gridCol w:w="1477"/>
        <w:gridCol w:w="1423"/>
      </w:tblGrid>
      <w:tr w:rsidR="00543AF6" w:rsidRPr="001F59F4" w:rsidTr="001F59F4">
        <w:trPr>
          <w:trHeight w:val="255"/>
        </w:trPr>
        <w:tc>
          <w:tcPr>
            <w:tcW w:w="3652" w:type="dxa"/>
            <w:shd w:val="pct5" w:color="000000" w:fill="FFFFFF"/>
            <w:noWrap/>
          </w:tcPr>
          <w:p w:rsidR="00543AF6" w:rsidRPr="001F59F4" w:rsidRDefault="00543AF6" w:rsidP="001F59F4">
            <w:pPr>
              <w:widowControl/>
              <w:tabs>
                <w:tab w:val="clear" w:pos="1418"/>
                <w:tab w:val="clear" w:pos="4678"/>
                <w:tab w:val="clear" w:pos="5954"/>
                <w:tab w:val="clear" w:pos="7088"/>
              </w:tabs>
              <w:spacing w:after="0"/>
              <w:jc w:val="center"/>
              <w:rPr>
                <w:rFonts w:cs="Arial"/>
                <w:b/>
                <w:bCs/>
                <w:lang w:eastAsia="en-GB"/>
              </w:rPr>
            </w:pPr>
            <w:bookmarkStart w:id="23" w:name="OLE_LINK1"/>
            <w:bookmarkStart w:id="24" w:name="OLE_LINK2"/>
            <w:bookmarkStart w:id="25" w:name="OLE_LINK5"/>
            <w:r w:rsidRPr="001F59F4">
              <w:rPr>
                <w:rFonts w:cs="Arial"/>
                <w:b/>
                <w:bCs/>
                <w:lang w:eastAsia="en-GB"/>
              </w:rPr>
              <w:t>IT Support</w:t>
            </w:r>
          </w:p>
        </w:tc>
        <w:tc>
          <w:tcPr>
            <w:tcW w:w="856" w:type="dxa"/>
            <w:shd w:val="pct5" w:color="000000" w:fill="FFFFFF"/>
            <w:noWrap/>
          </w:tcPr>
          <w:p w:rsidR="00543AF6" w:rsidRPr="001F59F4" w:rsidRDefault="00543AF6" w:rsidP="001F59F4">
            <w:pPr>
              <w:widowControl/>
              <w:tabs>
                <w:tab w:val="clear" w:pos="1418"/>
                <w:tab w:val="clear" w:pos="4678"/>
                <w:tab w:val="clear" w:pos="5954"/>
                <w:tab w:val="clear" w:pos="7088"/>
              </w:tabs>
              <w:spacing w:after="0"/>
              <w:jc w:val="center"/>
              <w:rPr>
                <w:rFonts w:cs="Arial"/>
                <w:b/>
                <w:bCs/>
                <w:lang w:eastAsia="en-GB"/>
              </w:rPr>
            </w:pPr>
            <w:r w:rsidRPr="001F59F4">
              <w:rPr>
                <w:rFonts w:cs="Arial"/>
                <w:b/>
                <w:bCs/>
                <w:lang w:eastAsia="en-GB"/>
              </w:rPr>
              <w:t>man/days</w:t>
            </w:r>
          </w:p>
        </w:tc>
        <w:tc>
          <w:tcPr>
            <w:tcW w:w="1477" w:type="dxa"/>
            <w:shd w:val="pct5" w:color="000000" w:fill="FFFFFF"/>
            <w:noWrap/>
          </w:tcPr>
          <w:p w:rsidR="00543AF6" w:rsidRPr="001F59F4" w:rsidRDefault="00543AF6" w:rsidP="001F59F4">
            <w:pPr>
              <w:widowControl/>
              <w:tabs>
                <w:tab w:val="clear" w:pos="1418"/>
                <w:tab w:val="clear" w:pos="4678"/>
                <w:tab w:val="clear" w:pos="5954"/>
                <w:tab w:val="clear" w:pos="7088"/>
              </w:tabs>
              <w:spacing w:after="0"/>
              <w:jc w:val="center"/>
              <w:rPr>
                <w:rFonts w:cs="Arial"/>
                <w:b/>
                <w:bCs/>
                <w:lang w:eastAsia="en-GB"/>
              </w:rPr>
            </w:pPr>
            <w:r w:rsidRPr="001F59F4">
              <w:rPr>
                <w:rFonts w:cs="Arial"/>
                <w:b/>
                <w:bCs/>
                <w:lang w:eastAsia="en-GB"/>
              </w:rPr>
              <w:t>total days</w:t>
            </w:r>
          </w:p>
        </w:tc>
        <w:tc>
          <w:tcPr>
            <w:tcW w:w="1423" w:type="dxa"/>
            <w:shd w:val="pct5" w:color="000000" w:fill="FFFFFF"/>
            <w:noWrap/>
          </w:tcPr>
          <w:p w:rsidR="00543AF6" w:rsidRPr="001F59F4" w:rsidRDefault="00543AF6" w:rsidP="001F59F4">
            <w:pPr>
              <w:widowControl/>
              <w:tabs>
                <w:tab w:val="clear" w:pos="1418"/>
                <w:tab w:val="clear" w:pos="4678"/>
                <w:tab w:val="clear" w:pos="5954"/>
                <w:tab w:val="clear" w:pos="7088"/>
              </w:tabs>
              <w:spacing w:after="0"/>
              <w:jc w:val="center"/>
              <w:rPr>
                <w:rFonts w:cs="Arial"/>
                <w:b/>
                <w:bCs/>
                <w:lang w:eastAsia="en-GB"/>
              </w:rPr>
            </w:pPr>
            <w:r w:rsidRPr="001F59F4">
              <w:rPr>
                <w:rFonts w:cs="Arial"/>
                <w:b/>
                <w:bCs/>
                <w:lang w:eastAsia="en-GB"/>
              </w:rPr>
              <w:t>total k€</w:t>
            </w:r>
          </w:p>
        </w:tc>
      </w:tr>
      <w:tr w:rsidR="00543AF6" w:rsidRPr="001F59F4" w:rsidTr="001F59F4">
        <w:trPr>
          <w:trHeight w:val="255"/>
        </w:trPr>
        <w:tc>
          <w:tcPr>
            <w:tcW w:w="3652" w:type="dxa"/>
            <w:shd w:val="pct20" w:color="000000" w:fill="FFFFFF"/>
            <w:noWrap/>
          </w:tcPr>
          <w:p w:rsidR="00543AF6" w:rsidRPr="001F59F4" w:rsidRDefault="0045117D" w:rsidP="001F59F4">
            <w:pPr>
              <w:widowControl/>
              <w:tabs>
                <w:tab w:val="clear" w:pos="1418"/>
                <w:tab w:val="clear" w:pos="4678"/>
                <w:tab w:val="clear" w:pos="5954"/>
                <w:tab w:val="clear" w:pos="7088"/>
              </w:tabs>
              <w:spacing w:after="0"/>
              <w:jc w:val="left"/>
              <w:rPr>
                <w:rFonts w:cs="Arial"/>
                <w:b/>
                <w:bCs/>
                <w:lang w:eastAsia="en-GB"/>
              </w:rPr>
            </w:pPr>
            <w:smartTag w:uri="urn:schemas-microsoft-com:office:smarttags" w:element="City">
              <w:smartTag w:uri="urn:schemas-microsoft-com:office:smarttags" w:element="place">
                <w:r>
                  <w:rPr>
                    <w:rFonts w:cs="Arial"/>
                    <w:b/>
                    <w:bCs/>
                    <w:lang w:eastAsia="en-GB"/>
                  </w:rPr>
                  <w:t>San Francisco</w:t>
                </w:r>
              </w:smartTag>
            </w:smartTag>
          </w:p>
        </w:tc>
        <w:tc>
          <w:tcPr>
            <w:tcW w:w="856" w:type="dxa"/>
            <w:shd w:val="pct20" w:color="000000" w:fill="FFFFFF"/>
            <w:noWrap/>
          </w:tcPr>
          <w:p w:rsidR="00543AF6" w:rsidRPr="001F59F4" w:rsidRDefault="00225404" w:rsidP="001F59F4">
            <w:pPr>
              <w:widowControl/>
              <w:tabs>
                <w:tab w:val="clear" w:pos="1418"/>
                <w:tab w:val="clear" w:pos="4678"/>
                <w:tab w:val="clear" w:pos="5954"/>
                <w:tab w:val="clear" w:pos="7088"/>
              </w:tabs>
              <w:spacing w:after="0"/>
              <w:jc w:val="center"/>
              <w:rPr>
                <w:rFonts w:cs="Arial"/>
                <w:lang w:eastAsia="en-GB"/>
              </w:rPr>
            </w:pPr>
            <w:r>
              <w:rPr>
                <w:rFonts w:cs="Arial"/>
                <w:lang w:eastAsia="en-GB"/>
              </w:rPr>
              <w:t>9</w:t>
            </w:r>
          </w:p>
        </w:tc>
        <w:tc>
          <w:tcPr>
            <w:tcW w:w="1477" w:type="dxa"/>
            <w:shd w:val="pct20" w:color="000000" w:fill="FFFFFF"/>
            <w:noWrap/>
          </w:tcPr>
          <w:p w:rsidR="00543AF6" w:rsidRPr="001F59F4" w:rsidRDefault="00225404" w:rsidP="001F59F4">
            <w:pPr>
              <w:widowControl/>
              <w:tabs>
                <w:tab w:val="clear" w:pos="1418"/>
                <w:tab w:val="clear" w:pos="4678"/>
                <w:tab w:val="clear" w:pos="5954"/>
                <w:tab w:val="clear" w:pos="7088"/>
              </w:tabs>
              <w:spacing w:after="0"/>
              <w:jc w:val="center"/>
              <w:rPr>
                <w:rFonts w:cs="Arial"/>
                <w:lang w:eastAsia="en-GB"/>
              </w:rPr>
            </w:pPr>
            <w:r>
              <w:rPr>
                <w:rFonts w:cs="Arial"/>
                <w:lang w:eastAsia="en-GB"/>
              </w:rPr>
              <w:t>9</w:t>
            </w:r>
          </w:p>
        </w:tc>
        <w:tc>
          <w:tcPr>
            <w:tcW w:w="1423" w:type="dxa"/>
            <w:shd w:val="pct20" w:color="000000" w:fill="FFFFFF"/>
            <w:noWrap/>
          </w:tcPr>
          <w:p w:rsidR="00543AF6" w:rsidRPr="001F59F4" w:rsidRDefault="00543AF6" w:rsidP="001F59F4">
            <w:pPr>
              <w:widowControl/>
              <w:tabs>
                <w:tab w:val="clear" w:pos="1418"/>
                <w:tab w:val="clear" w:pos="4678"/>
                <w:tab w:val="clear" w:pos="5954"/>
                <w:tab w:val="clear" w:pos="7088"/>
              </w:tabs>
              <w:spacing w:after="0"/>
              <w:jc w:val="center"/>
              <w:rPr>
                <w:rFonts w:cs="Arial"/>
                <w:lang w:eastAsia="en-GB"/>
              </w:rPr>
            </w:pPr>
          </w:p>
        </w:tc>
      </w:tr>
      <w:tr w:rsidR="00543AF6" w:rsidRPr="001F59F4" w:rsidTr="001F59F4">
        <w:trPr>
          <w:trHeight w:val="255"/>
        </w:trPr>
        <w:tc>
          <w:tcPr>
            <w:tcW w:w="3652" w:type="dxa"/>
            <w:shd w:val="pct5" w:color="000000" w:fill="FFFFFF"/>
            <w:noWrap/>
          </w:tcPr>
          <w:p w:rsidR="00E01B1A" w:rsidRPr="001F59F4" w:rsidRDefault="0045117D" w:rsidP="001F59F4">
            <w:pPr>
              <w:widowControl/>
              <w:tabs>
                <w:tab w:val="clear" w:pos="1418"/>
                <w:tab w:val="clear" w:pos="4678"/>
                <w:tab w:val="clear" w:pos="5954"/>
                <w:tab w:val="clear" w:pos="7088"/>
              </w:tabs>
              <w:spacing w:after="0"/>
              <w:jc w:val="left"/>
              <w:rPr>
                <w:rFonts w:cs="Arial"/>
                <w:b/>
                <w:bCs/>
                <w:lang w:eastAsia="en-GB"/>
              </w:rPr>
            </w:pPr>
            <w:smartTag w:uri="urn:schemas-microsoft-com:office:smarttags" w:element="country-region">
              <w:smartTag w:uri="urn:schemas-microsoft-com:office:smarttags" w:element="place">
                <w:r>
                  <w:rPr>
                    <w:rFonts w:cs="Arial"/>
                    <w:b/>
                    <w:bCs/>
                    <w:lang w:eastAsia="en-GB"/>
                  </w:rPr>
                  <w:t>Valencia</w:t>
                </w:r>
              </w:smartTag>
            </w:smartTag>
          </w:p>
        </w:tc>
        <w:tc>
          <w:tcPr>
            <w:tcW w:w="856" w:type="dxa"/>
            <w:shd w:val="pct5" w:color="000000" w:fill="FFFFFF"/>
            <w:noWrap/>
          </w:tcPr>
          <w:p w:rsidR="00543AF6" w:rsidRPr="001F59F4" w:rsidRDefault="0045117D" w:rsidP="001F59F4">
            <w:pPr>
              <w:widowControl/>
              <w:tabs>
                <w:tab w:val="clear" w:pos="1418"/>
                <w:tab w:val="clear" w:pos="4678"/>
                <w:tab w:val="clear" w:pos="5954"/>
                <w:tab w:val="clear" w:pos="7088"/>
              </w:tabs>
              <w:spacing w:after="0"/>
              <w:jc w:val="center"/>
              <w:rPr>
                <w:rFonts w:cs="Arial"/>
                <w:lang w:eastAsia="en-GB"/>
              </w:rPr>
            </w:pPr>
            <w:r>
              <w:rPr>
                <w:rFonts w:cs="Arial"/>
                <w:lang w:eastAsia="en-GB"/>
              </w:rPr>
              <w:t>3</w:t>
            </w:r>
          </w:p>
        </w:tc>
        <w:tc>
          <w:tcPr>
            <w:tcW w:w="1477" w:type="dxa"/>
            <w:shd w:val="pct5" w:color="000000" w:fill="FFFFFF"/>
            <w:noWrap/>
          </w:tcPr>
          <w:p w:rsidR="00543AF6" w:rsidRPr="001F59F4" w:rsidRDefault="0045117D" w:rsidP="001F59F4">
            <w:pPr>
              <w:widowControl/>
              <w:tabs>
                <w:tab w:val="clear" w:pos="1418"/>
                <w:tab w:val="clear" w:pos="4678"/>
                <w:tab w:val="clear" w:pos="5954"/>
                <w:tab w:val="clear" w:pos="7088"/>
              </w:tabs>
              <w:spacing w:after="0"/>
              <w:jc w:val="center"/>
              <w:rPr>
                <w:rFonts w:cs="Arial"/>
                <w:lang w:eastAsia="en-GB"/>
              </w:rPr>
            </w:pPr>
            <w:r>
              <w:rPr>
                <w:rFonts w:cs="Arial"/>
                <w:lang w:eastAsia="en-GB"/>
              </w:rPr>
              <w:t>3</w:t>
            </w:r>
          </w:p>
        </w:tc>
        <w:tc>
          <w:tcPr>
            <w:tcW w:w="1423" w:type="dxa"/>
            <w:shd w:val="pct5" w:color="000000" w:fill="FFFFFF"/>
            <w:noWrap/>
          </w:tcPr>
          <w:p w:rsidR="00543AF6" w:rsidRPr="001F59F4" w:rsidRDefault="00543AF6" w:rsidP="001F59F4">
            <w:pPr>
              <w:widowControl/>
              <w:tabs>
                <w:tab w:val="clear" w:pos="1418"/>
                <w:tab w:val="clear" w:pos="4678"/>
                <w:tab w:val="clear" w:pos="5954"/>
                <w:tab w:val="clear" w:pos="7088"/>
              </w:tabs>
              <w:spacing w:after="0"/>
              <w:jc w:val="center"/>
              <w:rPr>
                <w:rFonts w:cs="Arial"/>
                <w:lang w:eastAsia="en-GB"/>
              </w:rPr>
            </w:pPr>
          </w:p>
        </w:tc>
      </w:tr>
      <w:tr w:rsidR="00543AF6" w:rsidRPr="001F59F4" w:rsidTr="001F59F4">
        <w:trPr>
          <w:trHeight w:val="70"/>
        </w:trPr>
        <w:tc>
          <w:tcPr>
            <w:tcW w:w="3652" w:type="dxa"/>
            <w:shd w:val="pct20" w:color="000000" w:fill="FFFFFF"/>
            <w:noWrap/>
          </w:tcPr>
          <w:p w:rsidR="00543AF6" w:rsidRPr="001F59F4" w:rsidRDefault="0045117D" w:rsidP="001F59F4">
            <w:pPr>
              <w:widowControl/>
              <w:tabs>
                <w:tab w:val="clear" w:pos="1418"/>
                <w:tab w:val="clear" w:pos="4678"/>
                <w:tab w:val="clear" w:pos="5954"/>
                <w:tab w:val="clear" w:pos="7088"/>
              </w:tabs>
              <w:spacing w:after="0"/>
              <w:jc w:val="left"/>
              <w:rPr>
                <w:rFonts w:cs="Arial"/>
                <w:b/>
                <w:bCs/>
                <w:lang w:eastAsia="en-GB"/>
              </w:rPr>
            </w:pPr>
            <w:smartTag w:uri="urn:schemas-microsoft-com:office:smarttags" w:element="City">
              <w:smartTag w:uri="urn:schemas-microsoft-com:office:smarttags" w:element="place">
                <w:r>
                  <w:rPr>
                    <w:rFonts w:cs="Arial"/>
                    <w:b/>
                    <w:bCs/>
                    <w:lang w:eastAsia="en-GB"/>
                  </w:rPr>
                  <w:t>Beijing</w:t>
                </w:r>
              </w:smartTag>
            </w:smartTag>
          </w:p>
        </w:tc>
        <w:tc>
          <w:tcPr>
            <w:tcW w:w="856" w:type="dxa"/>
            <w:shd w:val="pct20" w:color="000000" w:fill="FFFFFF"/>
            <w:noWrap/>
          </w:tcPr>
          <w:p w:rsidR="00543AF6" w:rsidRPr="001F59F4" w:rsidRDefault="0045117D" w:rsidP="001F59F4">
            <w:pPr>
              <w:widowControl/>
              <w:tabs>
                <w:tab w:val="clear" w:pos="1418"/>
                <w:tab w:val="clear" w:pos="4678"/>
                <w:tab w:val="clear" w:pos="5954"/>
                <w:tab w:val="clear" w:pos="7088"/>
              </w:tabs>
              <w:spacing w:after="0"/>
              <w:jc w:val="center"/>
              <w:rPr>
                <w:rFonts w:cs="Arial"/>
                <w:lang w:eastAsia="en-GB"/>
              </w:rPr>
            </w:pPr>
            <w:r>
              <w:rPr>
                <w:rFonts w:cs="Arial"/>
                <w:lang w:eastAsia="en-GB"/>
              </w:rPr>
              <w:t>6</w:t>
            </w:r>
          </w:p>
        </w:tc>
        <w:tc>
          <w:tcPr>
            <w:tcW w:w="1477" w:type="dxa"/>
            <w:shd w:val="pct20" w:color="000000" w:fill="FFFFFF"/>
            <w:noWrap/>
          </w:tcPr>
          <w:p w:rsidR="00543AF6" w:rsidRPr="0045117D" w:rsidRDefault="0045117D" w:rsidP="001F59F4">
            <w:pPr>
              <w:widowControl/>
              <w:tabs>
                <w:tab w:val="clear" w:pos="1418"/>
                <w:tab w:val="clear" w:pos="4678"/>
                <w:tab w:val="clear" w:pos="5954"/>
                <w:tab w:val="clear" w:pos="7088"/>
              </w:tabs>
              <w:spacing w:after="0"/>
              <w:jc w:val="center"/>
              <w:rPr>
                <w:rFonts w:cs="Arial"/>
                <w:lang w:eastAsia="en-GB"/>
              </w:rPr>
            </w:pPr>
            <w:r w:rsidRPr="0045117D">
              <w:rPr>
                <w:rFonts w:cs="Arial"/>
                <w:lang w:eastAsia="en-GB"/>
              </w:rPr>
              <w:t>6</w:t>
            </w:r>
          </w:p>
        </w:tc>
        <w:tc>
          <w:tcPr>
            <w:tcW w:w="1423" w:type="dxa"/>
            <w:shd w:val="pct20" w:color="000000" w:fill="FFFFFF"/>
            <w:noWrap/>
          </w:tcPr>
          <w:p w:rsidR="00543AF6" w:rsidRPr="001F59F4" w:rsidRDefault="00543AF6" w:rsidP="001F59F4">
            <w:pPr>
              <w:widowControl/>
              <w:tabs>
                <w:tab w:val="clear" w:pos="1418"/>
                <w:tab w:val="clear" w:pos="4678"/>
                <w:tab w:val="clear" w:pos="5954"/>
                <w:tab w:val="clear" w:pos="7088"/>
              </w:tabs>
              <w:spacing w:after="0"/>
              <w:jc w:val="center"/>
              <w:rPr>
                <w:rFonts w:cs="Arial"/>
                <w:b/>
                <w:lang w:eastAsia="en-GB"/>
              </w:rPr>
            </w:pPr>
          </w:p>
        </w:tc>
      </w:tr>
      <w:tr w:rsidR="00543AF6" w:rsidRPr="001F59F4" w:rsidTr="001F59F4">
        <w:trPr>
          <w:trHeight w:val="255"/>
        </w:trPr>
        <w:tc>
          <w:tcPr>
            <w:tcW w:w="3652" w:type="dxa"/>
            <w:shd w:val="pct5" w:color="000000" w:fill="FFFFFF"/>
            <w:noWrap/>
          </w:tcPr>
          <w:p w:rsidR="00543AF6" w:rsidRPr="001F59F4" w:rsidRDefault="0045117D" w:rsidP="001F59F4">
            <w:pPr>
              <w:widowControl/>
              <w:tabs>
                <w:tab w:val="clear" w:pos="1418"/>
                <w:tab w:val="clear" w:pos="4678"/>
                <w:tab w:val="clear" w:pos="5954"/>
                <w:tab w:val="clear" w:pos="7088"/>
              </w:tabs>
              <w:spacing w:after="0"/>
              <w:jc w:val="left"/>
              <w:rPr>
                <w:rFonts w:cs="Arial"/>
                <w:b/>
                <w:bCs/>
                <w:lang w:eastAsia="en-GB"/>
              </w:rPr>
            </w:pPr>
            <w:smartTag w:uri="urn:schemas-microsoft-com:office:smarttags" w:element="State">
              <w:smartTag w:uri="urn:schemas-microsoft-com:office:smarttags" w:element="place">
                <w:r>
                  <w:rPr>
                    <w:rFonts w:cs="Arial"/>
                    <w:b/>
                    <w:bCs/>
                    <w:lang w:eastAsia="en-GB"/>
                  </w:rPr>
                  <w:t>Madrid</w:t>
                </w:r>
              </w:smartTag>
            </w:smartTag>
          </w:p>
        </w:tc>
        <w:tc>
          <w:tcPr>
            <w:tcW w:w="856" w:type="dxa"/>
            <w:shd w:val="pct5" w:color="000000" w:fill="FFFFFF"/>
            <w:noWrap/>
          </w:tcPr>
          <w:p w:rsidR="00543AF6" w:rsidRPr="001F59F4" w:rsidRDefault="0045117D" w:rsidP="001F59F4">
            <w:pPr>
              <w:widowControl/>
              <w:tabs>
                <w:tab w:val="clear" w:pos="1418"/>
                <w:tab w:val="clear" w:pos="4678"/>
                <w:tab w:val="clear" w:pos="5954"/>
                <w:tab w:val="clear" w:pos="7088"/>
              </w:tabs>
              <w:spacing w:after="0"/>
              <w:jc w:val="center"/>
              <w:rPr>
                <w:rFonts w:cs="Arial"/>
                <w:lang w:eastAsia="en-GB"/>
              </w:rPr>
            </w:pPr>
            <w:r>
              <w:rPr>
                <w:rFonts w:cs="Arial"/>
                <w:lang w:eastAsia="en-GB"/>
              </w:rPr>
              <w:t>3</w:t>
            </w:r>
          </w:p>
        </w:tc>
        <w:tc>
          <w:tcPr>
            <w:tcW w:w="1477" w:type="dxa"/>
            <w:shd w:val="pct5" w:color="000000" w:fill="FFFFFF"/>
            <w:noWrap/>
          </w:tcPr>
          <w:p w:rsidR="00543AF6" w:rsidRPr="001F59F4" w:rsidRDefault="0045117D" w:rsidP="001F59F4">
            <w:pPr>
              <w:widowControl/>
              <w:tabs>
                <w:tab w:val="clear" w:pos="1418"/>
                <w:tab w:val="clear" w:pos="4678"/>
                <w:tab w:val="clear" w:pos="5954"/>
                <w:tab w:val="clear" w:pos="7088"/>
              </w:tabs>
              <w:spacing w:after="0"/>
              <w:jc w:val="center"/>
              <w:rPr>
                <w:rFonts w:cs="Arial"/>
                <w:lang w:eastAsia="en-GB"/>
              </w:rPr>
            </w:pPr>
            <w:r>
              <w:rPr>
                <w:rFonts w:cs="Arial"/>
                <w:lang w:eastAsia="en-GB"/>
              </w:rPr>
              <w:t>3</w:t>
            </w:r>
          </w:p>
        </w:tc>
        <w:tc>
          <w:tcPr>
            <w:tcW w:w="1423" w:type="dxa"/>
            <w:shd w:val="pct5" w:color="000000" w:fill="FFFFFF"/>
            <w:noWrap/>
          </w:tcPr>
          <w:p w:rsidR="00543AF6" w:rsidRPr="001F59F4" w:rsidRDefault="00543AF6" w:rsidP="001F59F4">
            <w:pPr>
              <w:widowControl/>
              <w:tabs>
                <w:tab w:val="clear" w:pos="1418"/>
                <w:tab w:val="clear" w:pos="4678"/>
                <w:tab w:val="clear" w:pos="5954"/>
                <w:tab w:val="clear" w:pos="7088"/>
              </w:tabs>
              <w:spacing w:after="0"/>
              <w:jc w:val="center"/>
              <w:rPr>
                <w:rFonts w:cs="Arial"/>
                <w:lang w:eastAsia="en-GB"/>
              </w:rPr>
            </w:pPr>
          </w:p>
        </w:tc>
      </w:tr>
      <w:tr w:rsidR="00543AF6" w:rsidRPr="001F59F4" w:rsidTr="001F59F4">
        <w:trPr>
          <w:trHeight w:val="255"/>
        </w:trPr>
        <w:tc>
          <w:tcPr>
            <w:tcW w:w="3652" w:type="dxa"/>
            <w:shd w:val="pct20" w:color="000000" w:fill="FFFFFF"/>
            <w:noWrap/>
          </w:tcPr>
          <w:p w:rsidR="00543AF6" w:rsidRPr="001F59F4" w:rsidRDefault="0045117D" w:rsidP="001F59F4">
            <w:pPr>
              <w:widowControl/>
              <w:tabs>
                <w:tab w:val="clear" w:pos="1418"/>
                <w:tab w:val="clear" w:pos="4678"/>
                <w:tab w:val="clear" w:pos="5954"/>
                <w:tab w:val="clear" w:pos="7088"/>
              </w:tabs>
              <w:spacing w:after="0"/>
              <w:jc w:val="left"/>
              <w:rPr>
                <w:rFonts w:cs="Arial"/>
                <w:b/>
                <w:bCs/>
                <w:lang w:eastAsia="en-GB"/>
              </w:rPr>
            </w:pPr>
            <w:smartTag w:uri="urn:schemas-microsoft-com:office:smarttags" w:element="City">
              <w:smartTag w:uri="urn:schemas-microsoft-com:office:smarttags" w:element="place">
                <w:r>
                  <w:rPr>
                    <w:rFonts w:cs="Arial"/>
                    <w:b/>
                    <w:bCs/>
                    <w:lang w:eastAsia="en-GB"/>
                  </w:rPr>
                  <w:t>Xi’an</w:t>
                </w:r>
              </w:smartTag>
            </w:smartTag>
          </w:p>
        </w:tc>
        <w:tc>
          <w:tcPr>
            <w:tcW w:w="856" w:type="dxa"/>
            <w:shd w:val="pct20" w:color="000000" w:fill="FFFFFF"/>
            <w:noWrap/>
          </w:tcPr>
          <w:p w:rsidR="00543AF6" w:rsidRPr="001F59F4" w:rsidRDefault="0045117D" w:rsidP="001F59F4">
            <w:pPr>
              <w:widowControl/>
              <w:tabs>
                <w:tab w:val="clear" w:pos="1418"/>
                <w:tab w:val="clear" w:pos="4678"/>
                <w:tab w:val="clear" w:pos="5954"/>
                <w:tab w:val="clear" w:pos="7088"/>
              </w:tabs>
              <w:spacing w:after="0"/>
              <w:jc w:val="center"/>
              <w:rPr>
                <w:rFonts w:cs="Arial"/>
                <w:lang w:eastAsia="en-GB"/>
              </w:rPr>
            </w:pPr>
            <w:r>
              <w:rPr>
                <w:rFonts w:cs="Arial"/>
                <w:lang w:eastAsia="en-GB"/>
              </w:rPr>
              <w:t>5</w:t>
            </w:r>
          </w:p>
        </w:tc>
        <w:tc>
          <w:tcPr>
            <w:tcW w:w="1477" w:type="dxa"/>
            <w:shd w:val="pct20" w:color="000000" w:fill="FFFFFF"/>
            <w:noWrap/>
          </w:tcPr>
          <w:p w:rsidR="00543AF6" w:rsidRPr="001F59F4" w:rsidRDefault="0045117D" w:rsidP="001F59F4">
            <w:pPr>
              <w:widowControl/>
              <w:tabs>
                <w:tab w:val="clear" w:pos="1418"/>
                <w:tab w:val="clear" w:pos="4678"/>
                <w:tab w:val="clear" w:pos="5954"/>
                <w:tab w:val="clear" w:pos="7088"/>
              </w:tabs>
              <w:spacing w:after="0"/>
              <w:jc w:val="center"/>
              <w:rPr>
                <w:rFonts w:cs="Arial"/>
                <w:lang w:eastAsia="en-GB"/>
              </w:rPr>
            </w:pPr>
            <w:r>
              <w:rPr>
                <w:rFonts w:cs="Arial"/>
                <w:lang w:eastAsia="en-GB"/>
              </w:rPr>
              <w:t>5</w:t>
            </w:r>
          </w:p>
        </w:tc>
        <w:tc>
          <w:tcPr>
            <w:tcW w:w="1423" w:type="dxa"/>
            <w:shd w:val="pct20" w:color="000000" w:fill="FFFFFF"/>
            <w:noWrap/>
          </w:tcPr>
          <w:p w:rsidR="00543AF6" w:rsidRPr="001F59F4" w:rsidRDefault="00543AF6" w:rsidP="001F59F4">
            <w:pPr>
              <w:widowControl/>
              <w:tabs>
                <w:tab w:val="clear" w:pos="1418"/>
                <w:tab w:val="clear" w:pos="4678"/>
                <w:tab w:val="clear" w:pos="5954"/>
                <w:tab w:val="clear" w:pos="7088"/>
              </w:tabs>
              <w:spacing w:after="0"/>
              <w:jc w:val="center"/>
              <w:rPr>
                <w:rFonts w:cs="Arial"/>
                <w:lang w:eastAsia="en-GB"/>
              </w:rPr>
            </w:pPr>
          </w:p>
        </w:tc>
      </w:tr>
      <w:tr w:rsidR="00543AF6" w:rsidRPr="001F59F4" w:rsidTr="001F59F4">
        <w:trPr>
          <w:trHeight w:val="255"/>
        </w:trPr>
        <w:tc>
          <w:tcPr>
            <w:tcW w:w="3652" w:type="dxa"/>
            <w:shd w:val="pct5" w:color="000000" w:fill="FFFFFF"/>
            <w:noWrap/>
          </w:tcPr>
          <w:p w:rsidR="00543AF6" w:rsidRPr="0045117D" w:rsidRDefault="0045117D" w:rsidP="001F59F4">
            <w:pPr>
              <w:widowControl/>
              <w:tabs>
                <w:tab w:val="clear" w:pos="1418"/>
                <w:tab w:val="clear" w:pos="4678"/>
                <w:tab w:val="clear" w:pos="5954"/>
                <w:tab w:val="clear" w:pos="7088"/>
              </w:tabs>
              <w:spacing w:after="0"/>
              <w:jc w:val="left"/>
              <w:rPr>
                <w:rFonts w:cs="Arial"/>
                <w:b/>
                <w:lang w:eastAsia="en-GB"/>
              </w:rPr>
            </w:pPr>
            <w:smartTag w:uri="urn:schemas-microsoft-com:office:smarttags" w:element="City">
              <w:smartTag w:uri="urn:schemas-microsoft-com:office:smarttags" w:element="place">
                <w:r w:rsidRPr="0045117D">
                  <w:rPr>
                    <w:rFonts w:cs="Arial"/>
                    <w:b/>
                    <w:lang w:eastAsia="en-GB"/>
                  </w:rPr>
                  <w:t>Jacksonville</w:t>
                </w:r>
              </w:smartTag>
            </w:smartTag>
          </w:p>
        </w:tc>
        <w:tc>
          <w:tcPr>
            <w:tcW w:w="856" w:type="dxa"/>
            <w:shd w:val="pct5" w:color="000000" w:fill="FFFFFF"/>
            <w:noWrap/>
          </w:tcPr>
          <w:p w:rsidR="00543AF6" w:rsidRPr="001F59F4" w:rsidRDefault="00543AF6" w:rsidP="001F59F4">
            <w:pPr>
              <w:widowControl/>
              <w:tabs>
                <w:tab w:val="clear" w:pos="1418"/>
                <w:tab w:val="clear" w:pos="4678"/>
                <w:tab w:val="clear" w:pos="5954"/>
                <w:tab w:val="clear" w:pos="7088"/>
              </w:tabs>
              <w:spacing w:after="0"/>
              <w:jc w:val="center"/>
              <w:rPr>
                <w:rFonts w:cs="Arial"/>
                <w:lang w:eastAsia="en-GB"/>
              </w:rPr>
            </w:pPr>
          </w:p>
        </w:tc>
        <w:tc>
          <w:tcPr>
            <w:tcW w:w="1477" w:type="dxa"/>
            <w:shd w:val="pct5" w:color="000000" w:fill="FFFFFF"/>
            <w:noWrap/>
          </w:tcPr>
          <w:p w:rsidR="00543AF6" w:rsidRPr="001F59F4" w:rsidRDefault="0045117D" w:rsidP="001F59F4">
            <w:pPr>
              <w:widowControl/>
              <w:tabs>
                <w:tab w:val="clear" w:pos="1418"/>
                <w:tab w:val="clear" w:pos="4678"/>
                <w:tab w:val="clear" w:pos="5954"/>
                <w:tab w:val="clear" w:pos="7088"/>
              </w:tabs>
              <w:spacing w:after="0"/>
              <w:jc w:val="center"/>
              <w:rPr>
                <w:rFonts w:cs="Arial"/>
                <w:b/>
                <w:bCs/>
                <w:lang w:eastAsia="en-GB"/>
              </w:rPr>
            </w:pPr>
            <w:r>
              <w:rPr>
                <w:rFonts w:cs="Arial"/>
                <w:b/>
                <w:bCs/>
                <w:lang w:eastAsia="en-GB"/>
              </w:rPr>
              <w:t>3</w:t>
            </w:r>
            <w:r w:rsidR="00225404">
              <w:rPr>
                <w:rFonts w:cs="Arial"/>
                <w:b/>
                <w:bCs/>
                <w:lang w:eastAsia="en-GB"/>
              </w:rPr>
              <w:t>3</w:t>
            </w:r>
          </w:p>
        </w:tc>
        <w:tc>
          <w:tcPr>
            <w:tcW w:w="1423" w:type="dxa"/>
            <w:shd w:val="pct5" w:color="000000" w:fill="FFFFFF"/>
            <w:noWrap/>
          </w:tcPr>
          <w:p w:rsidR="00543AF6" w:rsidRDefault="00845492" w:rsidP="001F59F4">
            <w:pPr>
              <w:widowControl/>
              <w:tabs>
                <w:tab w:val="clear" w:pos="1418"/>
                <w:tab w:val="clear" w:pos="4678"/>
                <w:tab w:val="clear" w:pos="5954"/>
                <w:tab w:val="clear" w:pos="7088"/>
              </w:tabs>
              <w:spacing w:after="0"/>
              <w:jc w:val="center"/>
              <w:rPr>
                <w:rFonts w:cs="Arial"/>
                <w:b/>
                <w:bCs/>
                <w:lang w:eastAsia="en-GB"/>
              </w:rPr>
            </w:pPr>
            <w:r>
              <w:rPr>
                <w:rFonts w:cs="Arial"/>
                <w:b/>
                <w:bCs/>
                <w:lang w:eastAsia="en-GB"/>
              </w:rPr>
              <w:t>19</w:t>
            </w:r>
            <w:r w:rsidR="0045117D">
              <w:rPr>
                <w:rFonts w:cs="Arial"/>
                <w:b/>
                <w:bCs/>
                <w:lang w:eastAsia="en-GB"/>
              </w:rPr>
              <w:t>.</w:t>
            </w:r>
            <w:r>
              <w:rPr>
                <w:rFonts w:cs="Arial"/>
                <w:b/>
                <w:bCs/>
                <w:lang w:eastAsia="en-GB"/>
              </w:rPr>
              <w:t>8</w:t>
            </w:r>
          </w:p>
          <w:p w:rsidR="0045117D" w:rsidRPr="001F59F4" w:rsidRDefault="0045117D" w:rsidP="001F59F4">
            <w:pPr>
              <w:widowControl/>
              <w:tabs>
                <w:tab w:val="clear" w:pos="1418"/>
                <w:tab w:val="clear" w:pos="4678"/>
                <w:tab w:val="clear" w:pos="5954"/>
                <w:tab w:val="clear" w:pos="7088"/>
              </w:tabs>
              <w:spacing w:after="0"/>
              <w:jc w:val="center"/>
              <w:rPr>
                <w:rFonts w:cs="Arial"/>
                <w:b/>
                <w:bCs/>
                <w:lang w:eastAsia="en-GB"/>
              </w:rPr>
            </w:pPr>
          </w:p>
        </w:tc>
      </w:tr>
      <w:bookmarkEnd w:id="23"/>
      <w:bookmarkEnd w:id="24"/>
      <w:bookmarkEnd w:id="25"/>
    </w:tbl>
    <w:p w:rsidR="00116A9A" w:rsidRDefault="00116A9A" w:rsidP="00116A9A">
      <w:pPr>
        <w:pStyle w:val="Heading2"/>
      </w:pPr>
    </w:p>
    <w:p w:rsidR="00116A9A" w:rsidRDefault="00116A9A" w:rsidP="00116A9A">
      <w:pPr>
        <w:sectPr w:rsidR="00116A9A" w:rsidSect="00C97925">
          <w:headerReference w:type="default" r:id="rId9"/>
          <w:headerReference w:type="first" r:id="rId10"/>
          <w:pgSz w:w="11906" w:h="16838" w:code="9"/>
          <w:pgMar w:top="1440" w:right="680" w:bottom="1440" w:left="1134" w:header="720" w:footer="720" w:gutter="0"/>
          <w:cols w:space="720"/>
          <w:titlePg/>
        </w:sectPr>
      </w:pPr>
      <w:r>
        <w:br/>
      </w:r>
    </w:p>
    <w:p w:rsidR="00993830" w:rsidRDefault="001500F7" w:rsidP="00F84709">
      <w:pPr>
        <w:jc w:val="left"/>
        <w:sectPr w:rsidR="00993830" w:rsidSect="00993830">
          <w:type w:val="continuous"/>
          <w:pgSz w:w="11906" w:h="16838" w:code="9"/>
          <w:pgMar w:top="1440" w:right="680" w:bottom="1440" w:left="1134" w:header="720" w:footer="720" w:gutter="0"/>
          <w:cols w:space="720"/>
          <w:titlePg/>
        </w:sectPr>
      </w:pPr>
      <w:r>
        <w:lastRenderedPageBreak/>
        <w:t xml:space="preserve">At the </w:t>
      </w:r>
      <w:proofErr w:type="spellStart"/>
      <w:r w:rsidR="00076C10">
        <w:t xml:space="preserve">year </w:t>
      </w:r>
      <w:r w:rsidR="00F84709">
        <w:t>end</w:t>
      </w:r>
      <w:proofErr w:type="spellEnd"/>
      <w:r>
        <w:t>,</w:t>
      </w:r>
      <w:r w:rsidR="00F84709">
        <w:t xml:space="preserve"> </w:t>
      </w:r>
      <w:r w:rsidR="0013549D" w:rsidRPr="0045117D">
        <w:rPr>
          <w:b/>
        </w:rPr>
        <w:t>1</w:t>
      </w:r>
      <w:r w:rsidR="00225404">
        <w:rPr>
          <w:b/>
        </w:rPr>
        <w:t>9</w:t>
      </w:r>
      <w:r w:rsidR="0013549D" w:rsidRPr="0045117D">
        <w:rPr>
          <w:b/>
        </w:rPr>
        <w:t>.</w:t>
      </w:r>
      <w:r w:rsidR="00225404">
        <w:rPr>
          <w:b/>
        </w:rPr>
        <w:t>8</w:t>
      </w:r>
      <w:r w:rsidR="001130E7" w:rsidRPr="0045117D">
        <w:t xml:space="preserve"> </w:t>
      </w:r>
      <w:proofErr w:type="spellStart"/>
      <w:r w:rsidR="00F84709" w:rsidRPr="0045117D">
        <w:rPr>
          <w:b/>
        </w:rPr>
        <w:t>kEUR</w:t>
      </w:r>
      <w:proofErr w:type="spellEnd"/>
      <w:r w:rsidR="00F84709">
        <w:t xml:space="preserve"> had been spent</w:t>
      </w:r>
      <w:r w:rsidR="00076C10">
        <w:t>.</w:t>
      </w:r>
    </w:p>
    <w:p w:rsidR="007566A0" w:rsidRDefault="004B26AA" w:rsidP="004B26AA">
      <w:pPr>
        <w:pStyle w:val="Heading2"/>
      </w:pPr>
      <w:bookmarkStart w:id="26" w:name="_Toc73517507"/>
      <w:bookmarkStart w:id="27" w:name="_Toc73526616"/>
      <w:bookmarkStart w:id="28" w:name="_Toc73526936"/>
      <w:bookmarkStart w:id="29" w:name="_Toc286219827"/>
      <w:r>
        <w:lastRenderedPageBreak/>
        <w:t>1.2</w:t>
      </w:r>
      <w:r>
        <w:tab/>
      </w:r>
      <w:r w:rsidR="007566A0">
        <w:t>MCC Contracted Support Experts Expenditure</w:t>
      </w:r>
      <w:bookmarkEnd w:id="19"/>
      <w:bookmarkEnd w:id="20"/>
      <w:bookmarkEnd w:id="21"/>
      <w:bookmarkEnd w:id="26"/>
      <w:bookmarkEnd w:id="27"/>
      <w:bookmarkEnd w:id="28"/>
      <w:bookmarkEnd w:id="29"/>
    </w:p>
    <w:p w:rsidR="007566A0" w:rsidRDefault="007566A0">
      <w:pPr>
        <w:pStyle w:val="Heading3"/>
        <w:numPr>
          <w:ilvl w:val="2"/>
          <w:numId w:val="14"/>
        </w:numPr>
      </w:pPr>
      <w:bookmarkStart w:id="30" w:name="_Toc51576385"/>
      <w:bookmarkStart w:id="31" w:name="_Toc73517508"/>
      <w:bookmarkStart w:id="32" w:name="_Toc73526617"/>
      <w:bookmarkStart w:id="33" w:name="_Toc73526937"/>
      <w:bookmarkStart w:id="34" w:name="_Toc286219828"/>
      <w:r>
        <w:t>MCC Contracted Support Experts Expenditure including non remunerated experts</w:t>
      </w:r>
      <w:bookmarkEnd w:id="30"/>
      <w:bookmarkEnd w:id="31"/>
      <w:bookmarkEnd w:id="32"/>
      <w:bookmarkEnd w:id="33"/>
      <w:bookmarkEnd w:id="34"/>
    </w:p>
    <w:p w:rsidR="00EA51AE" w:rsidRDefault="007566A0">
      <w:r>
        <w:t xml:space="preserve">The table and chart given below show the expenditure incurred for MCC Support Experts, </w:t>
      </w:r>
      <w:r w:rsidRPr="00EB73DA">
        <w:rPr>
          <w:u w:val="single"/>
        </w:rPr>
        <w:t>including</w:t>
      </w:r>
      <w:r>
        <w:t xml:space="preserve"> the value of the expert which </w:t>
      </w:r>
      <w:r w:rsidR="006C3968">
        <w:t>is</w:t>
      </w:r>
      <w:r>
        <w:t xml:space="preserve"> provided on a non-remunerated basis</w:t>
      </w:r>
      <w:r w:rsidR="006C3968">
        <w:t xml:space="preserve"> by TTA</w:t>
      </w:r>
      <w:r>
        <w:t xml:space="preserve">. </w:t>
      </w:r>
      <w:r w:rsidR="00EA51AE">
        <w:t>Gwiho Chun’s contract ended end of December 2010 and in 2011 he will be replaced by Jiwan Han from TTA.</w:t>
      </w:r>
    </w:p>
    <w:p w:rsidR="007566A0" w:rsidRDefault="007566A0">
      <w:r>
        <w:t xml:space="preserve">In each case, the number of days worked by each expert can be seen and the total value of that work </w:t>
      </w:r>
      <w:r w:rsidR="006B0BA6">
        <w:t>given</w:t>
      </w:r>
      <w:r>
        <w:t>.</w:t>
      </w:r>
      <w:r w:rsidR="002C3D1C">
        <w:t xml:space="preserve"> </w:t>
      </w:r>
      <w:r w:rsidR="00EF2104">
        <w:t xml:space="preserve">At the end of </w:t>
      </w:r>
      <w:r w:rsidR="000A0001">
        <w:t>2010</w:t>
      </w:r>
      <w:r w:rsidR="00582896">
        <w:t xml:space="preserve">, </w:t>
      </w:r>
      <w:r w:rsidR="001964EC" w:rsidRPr="001964EC">
        <w:rPr>
          <w:b/>
        </w:rPr>
        <w:t>90</w:t>
      </w:r>
      <w:r w:rsidR="001F1E3F">
        <w:rPr>
          <w:b/>
        </w:rPr>
        <w:t>3</w:t>
      </w:r>
      <w:r w:rsidR="001964EC" w:rsidRPr="001964EC">
        <w:rPr>
          <w:b/>
        </w:rPr>
        <w:t>.</w:t>
      </w:r>
      <w:r w:rsidR="001F1E3F">
        <w:rPr>
          <w:b/>
        </w:rPr>
        <w:t>90</w:t>
      </w:r>
      <w:r w:rsidR="00582896" w:rsidRPr="001964EC">
        <w:rPr>
          <w:b/>
        </w:rPr>
        <w:t xml:space="preserve"> </w:t>
      </w:r>
      <w:proofErr w:type="spellStart"/>
      <w:r w:rsidR="00582896" w:rsidRPr="001964EC">
        <w:rPr>
          <w:b/>
        </w:rPr>
        <w:t>kEUR</w:t>
      </w:r>
      <w:proofErr w:type="spellEnd"/>
      <w:r w:rsidR="00582896">
        <w:t xml:space="preserve"> had been spent against a budget of </w:t>
      </w:r>
      <w:r w:rsidR="008135AE" w:rsidRPr="008135AE">
        <w:rPr>
          <w:b/>
        </w:rPr>
        <w:t>953</w:t>
      </w:r>
      <w:r w:rsidR="00582896" w:rsidRPr="00CA0199">
        <w:rPr>
          <w:b/>
        </w:rPr>
        <w:t xml:space="preserve"> </w:t>
      </w:r>
      <w:proofErr w:type="spellStart"/>
      <w:r w:rsidR="00582896" w:rsidRPr="00CA0199">
        <w:rPr>
          <w:b/>
        </w:rPr>
        <w:t>kEUR</w:t>
      </w:r>
      <w:proofErr w:type="spellEnd"/>
      <w:r w:rsidR="00582896">
        <w:t>.</w:t>
      </w:r>
    </w:p>
    <w:tbl>
      <w:tblPr>
        <w:tblW w:w="13065" w:type="dxa"/>
        <w:tblInd w:w="93" w:type="dxa"/>
        <w:tblLook w:val="04A0"/>
      </w:tblPr>
      <w:tblGrid>
        <w:gridCol w:w="1575"/>
        <w:gridCol w:w="767"/>
        <w:gridCol w:w="767"/>
        <w:gridCol w:w="767"/>
        <w:gridCol w:w="767"/>
        <w:gridCol w:w="820"/>
        <w:gridCol w:w="840"/>
        <w:gridCol w:w="820"/>
        <w:gridCol w:w="836"/>
        <w:gridCol w:w="767"/>
        <w:gridCol w:w="767"/>
        <w:gridCol w:w="767"/>
        <w:gridCol w:w="760"/>
        <w:gridCol w:w="1040"/>
        <w:gridCol w:w="1160"/>
      </w:tblGrid>
      <w:tr w:rsidR="001F1E3F" w:rsidRPr="001F1E3F" w:rsidTr="00AF2467">
        <w:trPr>
          <w:trHeight w:val="255"/>
        </w:trPr>
        <w:tc>
          <w:tcPr>
            <w:tcW w:w="1575"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MCC</w:t>
            </w:r>
          </w:p>
        </w:tc>
        <w:tc>
          <w:tcPr>
            <w:tcW w:w="612" w:type="dxa"/>
            <w:tcBorders>
              <w:top w:val="single" w:sz="4" w:space="0" w:color="auto"/>
              <w:left w:val="nil"/>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Jan.</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Feb.</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March</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April</w:t>
            </w:r>
          </w:p>
        </w:tc>
        <w:tc>
          <w:tcPr>
            <w:tcW w:w="820"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May</w:t>
            </w:r>
          </w:p>
        </w:tc>
        <w:tc>
          <w:tcPr>
            <w:tcW w:w="840"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June</w:t>
            </w:r>
          </w:p>
        </w:tc>
        <w:tc>
          <w:tcPr>
            <w:tcW w:w="820"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July</w:t>
            </w:r>
          </w:p>
        </w:tc>
        <w:tc>
          <w:tcPr>
            <w:tcW w:w="836"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August</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Sept.</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Oct.</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Nov.</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Dec.</w:t>
            </w:r>
          </w:p>
        </w:tc>
        <w:tc>
          <w:tcPr>
            <w:tcW w:w="1040" w:type="dxa"/>
            <w:tcBorders>
              <w:top w:val="single" w:sz="4" w:space="0" w:color="auto"/>
              <w:left w:val="nil"/>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Total days</w:t>
            </w:r>
          </w:p>
        </w:tc>
        <w:tc>
          <w:tcPr>
            <w:tcW w:w="1160" w:type="dxa"/>
            <w:tcBorders>
              <w:top w:val="single" w:sz="4" w:space="0" w:color="auto"/>
              <w:left w:val="nil"/>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 xml:space="preserve">Total </w:t>
            </w:r>
            <w:proofErr w:type="spellStart"/>
            <w:r w:rsidRPr="001F1E3F">
              <w:rPr>
                <w:rFonts w:cs="Arial"/>
                <w:b/>
                <w:bCs/>
                <w:sz w:val="18"/>
                <w:szCs w:val="18"/>
                <w:lang w:eastAsia="en-GB"/>
              </w:rPr>
              <w:t>kEUR</w:t>
            </w:r>
            <w:proofErr w:type="spellEnd"/>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G. Chun</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24,00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15,00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26,00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15,00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K. Kymalainen</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9,00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0,00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17,00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25,00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24,00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18,00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P. Merias</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15,00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11,00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19,00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15,00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14,00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A. Sultan</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22,50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19,50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19,00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21,50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19,50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13,00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0,00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G. Thomasen</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18,00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10,00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3,00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14,00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18,00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16,00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14,00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0,00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I. Toufik</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16,00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18,00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25,00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14,50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16,00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19,00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19,00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70"/>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P. Usai</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18,00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17,00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15,00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11,50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24,00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19,50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13,00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70"/>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Total</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131,00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140,00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131,50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142,50</w:t>
            </w:r>
          </w:p>
        </w:tc>
        <w:tc>
          <w:tcPr>
            <w:tcW w:w="82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136,00</w:t>
            </w:r>
          </w:p>
        </w:tc>
        <w:tc>
          <w:tcPr>
            <w:tcW w:w="8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115,50</w:t>
            </w:r>
          </w:p>
        </w:tc>
        <w:tc>
          <w:tcPr>
            <w:tcW w:w="82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78,50</w:t>
            </w:r>
          </w:p>
        </w:tc>
        <w:tc>
          <w:tcPr>
            <w:tcW w:w="836"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139,00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137,50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134,00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142,00</w:t>
            </w:r>
          </w:p>
        </w:tc>
        <w:tc>
          <w:tcPr>
            <w:tcW w:w="76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79,00</w:t>
            </w:r>
          </w:p>
        </w:tc>
        <w:tc>
          <w:tcPr>
            <w:tcW w:w="1040" w:type="dxa"/>
            <w:tcBorders>
              <w:top w:val="double" w:sz="6" w:space="0" w:color="auto"/>
              <w:left w:val="nil"/>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1506,50</w:t>
            </w:r>
          </w:p>
        </w:tc>
        <w:tc>
          <w:tcPr>
            <w:tcW w:w="1160" w:type="dxa"/>
            <w:tcBorders>
              <w:top w:val="double" w:sz="6" w:space="0" w:color="auto"/>
              <w:left w:val="nil"/>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903,90</w:t>
            </w:r>
          </w:p>
        </w:tc>
      </w:tr>
    </w:tbl>
    <w:p w:rsidR="00995148" w:rsidRDefault="00995148"/>
    <w:p w:rsidR="007B1901" w:rsidRPr="00B35B26" w:rsidRDefault="00995148" w:rsidP="001964EC">
      <w:pPr>
        <w:jc w:val="center"/>
      </w:pPr>
      <w:r>
        <w:br w:type="page"/>
      </w:r>
    </w:p>
    <w:p w:rsidR="00D66266" w:rsidRDefault="001F1E3F">
      <w:pPr>
        <w:jc w:val="center"/>
        <w:rPr>
          <w:b/>
          <w:bCs/>
        </w:rPr>
      </w:pPr>
      <w:r w:rsidRPr="001F1E3F">
        <w:rPr>
          <w:b/>
          <w:bCs/>
          <w:noProof/>
          <w:lang w:eastAsia="en-GB"/>
        </w:rPr>
        <w:lastRenderedPageBreak/>
        <w:drawing>
          <wp:inline distT="0" distB="0" distL="0" distR="0">
            <wp:extent cx="8362950" cy="581977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566A0" w:rsidRDefault="007566A0">
      <w:pPr>
        <w:jc w:val="center"/>
        <w:rPr>
          <w:b/>
          <w:bCs/>
        </w:rPr>
      </w:pPr>
      <w:r>
        <w:rPr>
          <w:b/>
          <w:bCs/>
        </w:rPr>
        <w:t>This chart includes the equivalent monetary value of the expert provided by TTA</w:t>
      </w:r>
    </w:p>
    <w:p w:rsidR="007566A0" w:rsidRDefault="007566A0">
      <w:pPr>
        <w:pStyle w:val="Heading3"/>
        <w:numPr>
          <w:ilvl w:val="2"/>
          <w:numId w:val="14"/>
        </w:numPr>
      </w:pPr>
      <w:bookmarkStart w:id="35" w:name="_Toc51576386"/>
      <w:bookmarkStart w:id="36" w:name="_Toc73517509"/>
      <w:bookmarkStart w:id="37" w:name="_Toc73526618"/>
      <w:bookmarkStart w:id="38" w:name="_Toc73526938"/>
      <w:bookmarkStart w:id="39" w:name="_Toc286219829"/>
      <w:r>
        <w:lastRenderedPageBreak/>
        <w:t>MCC Contracted Support Experts Expenditure excluding non remunerated experts</w:t>
      </w:r>
      <w:bookmarkEnd w:id="35"/>
      <w:bookmarkEnd w:id="36"/>
      <w:bookmarkEnd w:id="37"/>
      <w:bookmarkEnd w:id="38"/>
      <w:bookmarkEnd w:id="39"/>
    </w:p>
    <w:p w:rsidR="007566A0" w:rsidRDefault="007566A0">
      <w:r>
        <w:t xml:space="preserve">The table and chart given below show the expenditure incurred for MCC Support Experts, </w:t>
      </w:r>
      <w:r w:rsidRPr="006B0BA6">
        <w:rPr>
          <w:u w:val="single"/>
        </w:rPr>
        <w:t>excluding</w:t>
      </w:r>
      <w:r w:rsidR="00F66433">
        <w:t xml:space="preserve"> the value of th</w:t>
      </w:r>
      <w:r>
        <w:t xml:space="preserve">e expert which </w:t>
      </w:r>
      <w:r w:rsidR="00F66433">
        <w:t>is</w:t>
      </w:r>
      <w:r>
        <w:t xml:space="preserve"> provided on a non-remunerated basis.  In each case, the number of days worked by each expert can be seen</w:t>
      </w:r>
      <w:r w:rsidR="006A54B5">
        <w:t>.</w:t>
      </w:r>
      <w:r>
        <w:t xml:space="preserve"> </w:t>
      </w:r>
    </w:p>
    <w:tbl>
      <w:tblPr>
        <w:tblW w:w="14081" w:type="dxa"/>
        <w:tblInd w:w="93" w:type="dxa"/>
        <w:tblLook w:val="04A0"/>
      </w:tblPr>
      <w:tblGrid>
        <w:gridCol w:w="1574"/>
        <w:gridCol w:w="993"/>
        <w:gridCol w:w="850"/>
        <w:gridCol w:w="851"/>
        <w:gridCol w:w="992"/>
        <w:gridCol w:w="851"/>
        <w:gridCol w:w="850"/>
        <w:gridCol w:w="851"/>
        <w:gridCol w:w="850"/>
        <w:gridCol w:w="851"/>
        <w:gridCol w:w="973"/>
        <w:gridCol w:w="767"/>
        <w:gridCol w:w="841"/>
        <w:gridCol w:w="867"/>
        <w:gridCol w:w="1120"/>
      </w:tblGrid>
      <w:tr w:rsidR="006F32EF" w:rsidRPr="006F32EF" w:rsidTr="006F32EF">
        <w:trPr>
          <w:trHeight w:val="255"/>
        </w:trPr>
        <w:tc>
          <w:tcPr>
            <w:tcW w:w="1574"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6F32EF" w:rsidRPr="006F32EF" w:rsidRDefault="006F32EF" w:rsidP="006F32EF">
            <w:pPr>
              <w:widowControl/>
              <w:tabs>
                <w:tab w:val="clear" w:pos="1418"/>
                <w:tab w:val="clear" w:pos="4678"/>
                <w:tab w:val="clear" w:pos="5954"/>
                <w:tab w:val="clear" w:pos="7088"/>
              </w:tabs>
              <w:spacing w:after="0"/>
              <w:jc w:val="left"/>
              <w:rPr>
                <w:rFonts w:cs="Arial"/>
                <w:b/>
                <w:bCs/>
                <w:sz w:val="18"/>
                <w:szCs w:val="18"/>
                <w:lang w:eastAsia="en-GB"/>
              </w:rPr>
            </w:pPr>
            <w:r w:rsidRPr="006F32EF">
              <w:rPr>
                <w:rFonts w:cs="Arial"/>
                <w:b/>
                <w:bCs/>
                <w:sz w:val="18"/>
                <w:szCs w:val="18"/>
                <w:lang w:eastAsia="en-GB"/>
              </w:rPr>
              <w:t>MCC</w:t>
            </w:r>
          </w:p>
        </w:tc>
        <w:tc>
          <w:tcPr>
            <w:tcW w:w="993" w:type="dxa"/>
            <w:tcBorders>
              <w:top w:val="single" w:sz="4" w:space="0" w:color="auto"/>
              <w:left w:val="nil"/>
              <w:bottom w:val="single" w:sz="4" w:space="0" w:color="auto"/>
              <w:right w:val="single" w:sz="4" w:space="0" w:color="auto"/>
            </w:tcBorders>
            <w:shd w:val="clear" w:color="000000" w:fill="C0C0C0"/>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Jan.</w:t>
            </w:r>
          </w:p>
        </w:tc>
        <w:tc>
          <w:tcPr>
            <w:tcW w:w="850" w:type="dxa"/>
            <w:tcBorders>
              <w:top w:val="single" w:sz="4" w:space="0" w:color="auto"/>
              <w:left w:val="nil"/>
              <w:bottom w:val="single" w:sz="4" w:space="0" w:color="auto"/>
              <w:right w:val="single" w:sz="4" w:space="0" w:color="auto"/>
            </w:tcBorders>
            <w:shd w:val="clear" w:color="000000" w:fill="C0C0C0"/>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Feb.</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March</w:t>
            </w:r>
          </w:p>
        </w:tc>
        <w:tc>
          <w:tcPr>
            <w:tcW w:w="992" w:type="dxa"/>
            <w:tcBorders>
              <w:top w:val="single" w:sz="4" w:space="0" w:color="auto"/>
              <w:left w:val="nil"/>
              <w:bottom w:val="single" w:sz="4" w:space="0" w:color="auto"/>
              <w:right w:val="single" w:sz="4" w:space="0" w:color="auto"/>
            </w:tcBorders>
            <w:shd w:val="clear" w:color="000000" w:fill="C0C0C0"/>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April</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May</w:t>
            </w:r>
          </w:p>
        </w:tc>
        <w:tc>
          <w:tcPr>
            <w:tcW w:w="850" w:type="dxa"/>
            <w:tcBorders>
              <w:top w:val="single" w:sz="4" w:space="0" w:color="auto"/>
              <w:left w:val="nil"/>
              <w:bottom w:val="single" w:sz="4" w:space="0" w:color="auto"/>
              <w:right w:val="single" w:sz="4" w:space="0" w:color="auto"/>
            </w:tcBorders>
            <w:shd w:val="clear" w:color="000000" w:fill="C0C0C0"/>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June</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July</w:t>
            </w:r>
          </w:p>
        </w:tc>
        <w:tc>
          <w:tcPr>
            <w:tcW w:w="850" w:type="dxa"/>
            <w:tcBorders>
              <w:top w:val="single" w:sz="4" w:space="0" w:color="auto"/>
              <w:left w:val="nil"/>
              <w:bottom w:val="single" w:sz="4" w:space="0" w:color="auto"/>
              <w:right w:val="single" w:sz="4" w:space="0" w:color="auto"/>
            </w:tcBorders>
            <w:shd w:val="clear" w:color="000000" w:fill="C0C0C0"/>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August</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Sept.</w:t>
            </w:r>
          </w:p>
        </w:tc>
        <w:tc>
          <w:tcPr>
            <w:tcW w:w="973" w:type="dxa"/>
            <w:tcBorders>
              <w:top w:val="single" w:sz="4" w:space="0" w:color="auto"/>
              <w:left w:val="nil"/>
              <w:bottom w:val="single" w:sz="4" w:space="0" w:color="auto"/>
              <w:right w:val="single" w:sz="4" w:space="0" w:color="auto"/>
            </w:tcBorders>
            <w:shd w:val="clear" w:color="000000" w:fill="C0C0C0"/>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Oct.</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Nov.</w:t>
            </w:r>
          </w:p>
        </w:tc>
        <w:tc>
          <w:tcPr>
            <w:tcW w:w="841" w:type="dxa"/>
            <w:tcBorders>
              <w:top w:val="single" w:sz="4" w:space="0" w:color="auto"/>
              <w:left w:val="nil"/>
              <w:bottom w:val="single" w:sz="4" w:space="0" w:color="auto"/>
              <w:right w:val="single" w:sz="4" w:space="0" w:color="auto"/>
            </w:tcBorders>
            <w:shd w:val="clear" w:color="000000" w:fill="C0C0C0"/>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Dec.</w:t>
            </w:r>
          </w:p>
        </w:tc>
        <w:tc>
          <w:tcPr>
            <w:tcW w:w="867" w:type="dxa"/>
            <w:tcBorders>
              <w:top w:val="single" w:sz="4" w:space="0" w:color="auto"/>
              <w:left w:val="nil"/>
              <w:bottom w:val="single" w:sz="4" w:space="0" w:color="auto"/>
              <w:right w:val="single" w:sz="4" w:space="0" w:color="auto"/>
            </w:tcBorders>
            <w:shd w:val="clear" w:color="000000" w:fill="C0C0C0"/>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Total days</w:t>
            </w:r>
          </w:p>
        </w:tc>
        <w:tc>
          <w:tcPr>
            <w:tcW w:w="1120" w:type="dxa"/>
            <w:tcBorders>
              <w:top w:val="single" w:sz="4" w:space="0" w:color="auto"/>
              <w:left w:val="nil"/>
              <w:bottom w:val="single" w:sz="4" w:space="0" w:color="auto"/>
              <w:right w:val="single" w:sz="4" w:space="0" w:color="auto"/>
            </w:tcBorders>
            <w:shd w:val="clear" w:color="000000" w:fill="C0C0C0"/>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 xml:space="preserve">Total </w:t>
            </w:r>
            <w:proofErr w:type="spellStart"/>
            <w:r w:rsidRPr="006F32EF">
              <w:rPr>
                <w:rFonts w:cs="Arial"/>
                <w:b/>
                <w:bCs/>
                <w:sz w:val="18"/>
                <w:szCs w:val="18"/>
                <w:lang w:eastAsia="en-GB"/>
              </w:rPr>
              <w:t>kEUR</w:t>
            </w:r>
            <w:proofErr w:type="spellEnd"/>
          </w:p>
        </w:tc>
      </w:tr>
      <w:tr w:rsidR="006F32EF" w:rsidRPr="006F32EF" w:rsidTr="006F32EF">
        <w:trPr>
          <w:trHeight w:val="255"/>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left"/>
              <w:rPr>
                <w:rFonts w:cs="Arial"/>
                <w:b/>
                <w:bCs/>
                <w:sz w:val="18"/>
                <w:szCs w:val="18"/>
                <w:lang w:eastAsia="en-GB"/>
              </w:rPr>
            </w:pPr>
            <w:r w:rsidRPr="006F32EF">
              <w:rPr>
                <w:rFonts w:cs="Arial"/>
                <w:b/>
                <w:bCs/>
                <w:sz w:val="18"/>
                <w:szCs w:val="18"/>
                <w:lang w:eastAsia="en-GB"/>
              </w:rPr>
              <w:t>K. Kymalainen</w:t>
            </w:r>
          </w:p>
        </w:tc>
        <w:tc>
          <w:tcPr>
            <w:tcW w:w="993"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22,00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23,00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23,00</w:t>
            </w:r>
          </w:p>
        </w:tc>
        <w:tc>
          <w:tcPr>
            <w:tcW w:w="992"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21,00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9,00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0,00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17,00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25,00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24,00</w:t>
            </w:r>
          </w:p>
        </w:tc>
        <w:tc>
          <w:tcPr>
            <w:tcW w:w="973"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23,00</w:t>
            </w:r>
          </w:p>
        </w:tc>
        <w:tc>
          <w:tcPr>
            <w:tcW w:w="84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18,00</w:t>
            </w:r>
          </w:p>
        </w:tc>
        <w:tc>
          <w:tcPr>
            <w:tcW w:w="867"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b/>
                <w:bCs/>
                <w:sz w:val="18"/>
                <w:szCs w:val="18"/>
                <w:lang w:eastAsia="en-GB"/>
              </w:rPr>
            </w:pPr>
            <w:r w:rsidRPr="006F32EF">
              <w:rPr>
                <w:rFonts w:cs="Arial"/>
                <w:b/>
                <w:bCs/>
                <w:sz w:val="18"/>
                <w:szCs w:val="18"/>
                <w:lang w:eastAsia="en-GB"/>
              </w:rPr>
              <w:t> </w:t>
            </w:r>
          </w:p>
        </w:tc>
        <w:tc>
          <w:tcPr>
            <w:tcW w:w="1120" w:type="dxa"/>
            <w:tcBorders>
              <w:top w:val="nil"/>
              <w:left w:val="nil"/>
              <w:bottom w:val="nil"/>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sz w:val="18"/>
                <w:szCs w:val="18"/>
                <w:lang w:eastAsia="en-GB"/>
              </w:rPr>
            </w:pPr>
            <w:r w:rsidRPr="006F32EF">
              <w:rPr>
                <w:rFonts w:cs="Arial"/>
                <w:sz w:val="18"/>
                <w:szCs w:val="18"/>
                <w:lang w:eastAsia="en-GB"/>
              </w:rPr>
              <w:t> </w:t>
            </w:r>
          </w:p>
        </w:tc>
      </w:tr>
      <w:tr w:rsidR="006F32EF" w:rsidRPr="006F32EF" w:rsidTr="006F32EF">
        <w:trPr>
          <w:trHeight w:val="255"/>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left"/>
              <w:rPr>
                <w:rFonts w:cs="Arial"/>
                <w:b/>
                <w:bCs/>
                <w:sz w:val="18"/>
                <w:szCs w:val="18"/>
                <w:lang w:eastAsia="en-GB"/>
              </w:rPr>
            </w:pPr>
            <w:r w:rsidRPr="006F32EF">
              <w:rPr>
                <w:rFonts w:cs="Arial"/>
                <w:b/>
                <w:bCs/>
                <w:sz w:val="18"/>
                <w:szCs w:val="18"/>
                <w:lang w:eastAsia="en-GB"/>
              </w:rPr>
              <w:t>P. Merias</w:t>
            </w:r>
          </w:p>
        </w:tc>
        <w:tc>
          <w:tcPr>
            <w:tcW w:w="993"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15,00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17,00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21,00</w:t>
            </w:r>
          </w:p>
        </w:tc>
        <w:tc>
          <w:tcPr>
            <w:tcW w:w="992"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22,00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22,00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22,00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11,00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17,00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22,00</w:t>
            </w:r>
          </w:p>
        </w:tc>
        <w:tc>
          <w:tcPr>
            <w:tcW w:w="973"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19,00</w:t>
            </w:r>
          </w:p>
        </w:tc>
        <w:tc>
          <w:tcPr>
            <w:tcW w:w="767"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15,00</w:t>
            </w:r>
          </w:p>
        </w:tc>
        <w:tc>
          <w:tcPr>
            <w:tcW w:w="84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14,00</w:t>
            </w:r>
          </w:p>
        </w:tc>
        <w:tc>
          <w:tcPr>
            <w:tcW w:w="867"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b/>
                <w:bCs/>
                <w:sz w:val="18"/>
                <w:szCs w:val="18"/>
                <w:lang w:eastAsia="en-GB"/>
              </w:rPr>
            </w:pPr>
            <w:r w:rsidRPr="006F32EF">
              <w:rPr>
                <w:rFonts w:cs="Arial"/>
                <w:b/>
                <w:bCs/>
                <w:sz w:val="18"/>
                <w:szCs w:val="18"/>
                <w:lang w:eastAsia="en-GB"/>
              </w:rPr>
              <w:t> </w:t>
            </w:r>
          </w:p>
        </w:tc>
        <w:tc>
          <w:tcPr>
            <w:tcW w:w="1120" w:type="dxa"/>
            <w:tcBorders>
              <w:top w:val="nil"/>
              <w:left w:val="nil"/>
              <w:bottom w:val="nil"/>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sz w:val="18"/>
                <w:szCs w:val="18"/>
                <w:lang w:eastAsia="en-GB"/>
              </w:rPr>
            </w:pPr>
            <w:r w:rsidRPr="006F32EF">
              <w:rPr>
                <w:rFonts w:cs="Arial"/>
                <w:sz w:val="18"/>
                <w:szCs w:val="18"/>
                <w:lang w:eastAsia="en-GB"/>
              </w:rPr>
              <w:t> </w:t>
            </w:r>
          </w:p>
        </w:tc>
      </w:tr>
      <w:tr w:rsidR="006F32EF" w:rsidRPr="006F32EF" w:rsidTr="006F32EF">
        <w:trPr>
          <w:trHeight w:val="255"/>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left"/>
              <w:rPr>
                <w:rFonts w:cs="Arial"/>
                <w:b/>
                <w:bCs/>
                <w:sz w:val="18"/>
                <w:szCs w:val="18"/>
                <w:lang w:eastAsia="en-GB"/>
              </w:rPr>
            </w:pPr>
            <w:r w:rsidRPr="006F32EF">
              <w:rPr>
                <w:rFonts w:cs="Arial"/>
                <w:b/>
                <w:bCs/>
                <w:sz w:val="18"/>
                <w:szCs w:val="18"/>
                <w:lang w:eastAsia="en-GB"/>
              </w:rPr>
              <w:t>A. Sultan</w:t>
            </w:r>
          </w:p>
        </w:tc>
        <w:tc>
          <w:tcPr>
            <w:tcW w:w="993"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20,00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22,00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22,50</w:t>
            </w:r>
          </w:p>
        </w:tc>
        <w:tc>
          <w:tcPr>
            <w:tcW w:w="992"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19,50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19,00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21,50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19,50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23,00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13,00</w:t>
            </w:r>
          </w:p>
        </w:tc>
        <w:tc>
          <w:tcPr>
            <w:tcW w:w="973"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20,00</w:t>
            </w:r>
          </w:p>
        </w:tc>
        <w:tc>
          <w:tcPr>
            <w:tcW w:w="84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0,00</w:t>
            </w:r>
          </w:p>
        </w:tc>
        <w:tc>
          <w:tcPr>
            <w:tcW w:w="867"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b/>
                <w:bCs/>
                <w:sz w:val="18"/>
                <w:szCs w:val="18"/>
                <w:lang w:eastAsia="en-GB"/>
              </w:rPr>
            </w:pPr>
            <w:r w:rsidRPr="006F32EF">
              <w:rPr>
                <w:rFonts w:cs="Arial"/>
                <w:b/>
                <w:bCs/>
                <w:sz w:val="18"/>
                <w:szCs w:val="18"/>
                <w:lang w:eastAsia="en-GB"/>
              </w:rPr>
              <w:t> </w:t>
            </w:r>
          </w:p>
        </w:tc>
        <w:tc>
          <w:tcPr>
            <w:tcW w:w="1120" w:type="dxa"/>
            <w:tcBorders>
              <w:top w:val="nil"/>
              <w:left w:val="nil"/>
              <w:bottom w:val="nil"/>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sz w:val="18"/>
                <w:szCs w:val="18"/>
                <w:lang w:eastAsia="en-GB"/>
              </w:rPr>
            </w:pPr>
            <w:r w:rsidRPr="006F32EF">
              <w:rPr>
                <w:rFonts w:cs="Arial"/>
                <w:sz w:val="18"/>
                <w:szCs w:val="18"/>
                <w:lang w:eastAsia="en-GB"/>
              </w:rPr>
              <w:t> </w:t>
            </w:r>
          </w:p>
        </w:tc>
      </w:tr>
      <w:tr w:rsidR="006F32EF" w:rsidRPr="006F32EF" w:rsidTr="006F32EF">
        <w:trPr>
          <w:trHeight w:val="255"/>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left"/>
              <w:rPr>
                <w:rFonts w:cs="Arial"/>
                <w:b/>
                <w:bCs/>
                <w:sz w:val="18"/>
                <w:szCs w:val="18"/>
                <w:lang w:eastAsia="en-GB"/>
              </w:rPr>
            </w:pPr>
            <w:r w:rsidRPr="006F32EF">
              <w:rPr>
                <w:rFonts w:cs="Arial"/>
                <w:b/>
                <w:bCs/>
                <w:sz w:val="18"/>
                <w:szCs w:val="18"/>
                <w:lang w:eastAsia="en-GB"/>
              </w:rPr>
              <w:t>G. Thomasen</w:t>
            </w:r>
          </w:p>
        </w:tc>
        <w:tc>
          <w:tcPr>
            <w:tcW w:w="993"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18,00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20,00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22,00</w:t>
            </w:r>
          </w:p>
        </w:tc>
        <w:tc>
          <w:tcPr>
            <w:tcW w:w="992"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20,00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21,00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10,00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3,00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14,00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18,00</w:t>
            </w:r>
          </w:p>
        </w:tc>
        <w:tc>
          <w:tcPr>
            <w:tcW w:w="973"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16,00</w:t>
            </w:r>
          </w:p>
        </w:tc>
        <w:tc>
          <w:tcPr>
            <w:tcW w:w="767"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14,00</w:t>
            </w:r>
          </w:p>
        </w:tc>
        <w:tc>
          <w:tcPr>
            <w:tcW w:w="84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0,00</w:t>
            </w:r>
          </w:p>
        </w:tc>
        <w:tc>
          <w:tcPr>
            <w:tcW w:w="867"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b/>
                <w:bCs/>
                <w:sz w:val="18"/>
                <w:szCs w:val="18"/>
                <w:lang w:eastAsia="en-GB"/>
              </w:rPr>
            </w:pPr>
            <w:r w:rsidRPr="006F32EF">
              <w:rPr>
                <w:rFonts w:cs="Arial"/>
                <w:b/>
                <w:bCs/>
                <w:sz w:val="18"/>
                <w:szCs w:val="18"/>
                <w:lang w:eastAsia="en-GB"/>
              </w:rPr>
              <w:t> </w:t>
            </w:r>
          </w:p>
        </w:tc>
        <w:tc>
          <w:tcPr>
            <w:tcW w:w="1120" w:type="dxa"/>
            <w:tcBorders>
              <w:top w:val="nil"/>
              <w:left w:val="nil"/>
              <w:bottom w:val="nil"/>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sz w:val="18"/>
                <w:szCs w:val="18"/>
                <w:lang w:eastAsia="en-GB"/>
              </w:rPr>
            </w:pPr>
            <w:r w:rsidRPr="006F32EF">
              <w:rPr>
                <w:rFonts w:cs="Arial"/>
                <w:sz w:val="18"/>
                <w:szCs w:val="18"/>
                <w:lang w:eastAsia="en-GB"/>
              </w:rPr>
              <w:t> </w:t>
            </w:r>
          </w:p>
        </w:tc>
      </w:tr>
      <w:tr w:rsidR="006F32EF" w:rsidRPr="006F32EF" w:rsidTr="006F32EF">
        <w:trPr>
          <w:trHeight w:val="255"/>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left"/>
              <w:rPr>
                <w:rFonts w:cs="Arial"/>
                <w:b/>
                <w:bCs/>
                <w:sz w:val="18"/>
                <w:szCs w:val="18"/>
                <w:lang w:eastAsia="en-GB"/>
              </w:rPr>
            </w:pPr>
            <w:r w:rsidRPr="006F32EF">
              <w:rPr>
                <w:rFonts w:cs="Arial"/>
                <w:b/>
                <w:bCs/>
                <w:sz w:val="18"/>
                <w:szCs w:val="18"/>
                <w:lang w:eastAsia="en-GB"/>
              </w:rPr>
              <w:t>I. Toufik</w:t>
            </w:r>
          </w:p>
        </w:tc>
        <w:tc>
          <w:tcPr>
            <w:tcW w:w="993"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16,00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17,00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0,00</w:t>
            </w:r>
          </w:p>
        </w:tc>
        <w:tc>
          <w:tcPr>
            <w:tcW w:w="992"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18,00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25,00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23,00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14,50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16,00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19,00</w:t>
            </w:r>
          </w:p>
        </w:tc>
        <w:tc>
          <w:tcPr>
            <w:tcW w:w="973"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23,00</w:t>
            </w:r>
          </w:p>
        </w:tc>
        <w:tc>
          <w:tcPr>
            <w:tcW w:w="84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19,00</w:t>
            </w:r>
          </w:p>
        </w:tc>
        <w:tc>
          <w:tcPr>
            <w:tcW w:w="867"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b/>
                <w:bCs/>
                <w:sz w:val="18"/>
                <w:szCs w:val="18"/>
                <w:lang w:eastAsia="en-GB"/>
              </w:rPr>
            </w:pPr>
            <w:r w:rsidRPr="006F32EF">
              <w:rPr>
                <w:rFonts w:cs="Arial"/>
                <w:b/>
                <w:bCs/>
                <w:sz w:val="18"/>
                <w:szCs w:val="18"/>
                <w:lang w:eastAsia="en-GB"/>
              </w:rPr>
              <w:t> </w:t>
            </w:r>
          </w:p>
        </w:tc>
        <w:tc>
          <w:tcPr>
            <w:tcW w:w="1120" w:type="dxa"/>
            <w:tcBorders>
              <w:top w:val="nil"/>
              <w:left w:val="nil"/>
              <w:bottom w:val="nil"/>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sz w:val="18"/>
                <w:szCs w:val="18"/>
                <w:lang w:eastAsia="en-GB"/>
              </w:rPr>
            </w:pPr>
            <w:r w:rsidRPr="006F32EF">
              <w:rPr>
                <w:rFonts w:cs="Arial"/>
                <w:sz w:val="18"/>
                <w:szCs w:val="18"/>
                <w:lang w:eastAsia="en-GB"/>
              </w:rPr>
              <w:t> </w:t>
            </w:r>
          </w:p>
        </w:tc>
      </w:tr>
      <w:tr w:rsidR="006F32EF" w:rsidRPr="006F32EF" w:rsidTr="006F32EF">
        <w:trPr>
          <w:trHeight w:val="27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left"/>
              <w:rPr>
                <w:rFonts w:cs="Arial"/>
                <w:b/>
                <w:bCs/>
                <w:sz w:val="18"/>
                <w:szCs w:val="18"/>
                <w:lang w:eastAsia="en-GB"/>
              </w:rPr>
            </w:pPr>
            <w:r w:rsidRPr="006F32EF">
              <w:rPr>
                <w:rFonts w:cs="Arial"/>
                <w:b/>
                <w:bCs/>
                <w:sz w:val="18"/>
                <w:szCs w:val="18"/>
                <w:lang w:eastAsia="en-GB"/>
              </w:rPr>
              <w:t>P. Usai</w:t>
            </w:r>
          </w:p>
        </w:tc>
        <w:tc>
          <w:tcPr>
            <w:tcW w:w="993"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20,00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18,00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20,00</w:t>
            </w:r>
          </w:p>
        </w:tc>
        <w:tc>
          <w:tcPr>
            <w:tcW w:w="992"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20,00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17,00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15,00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11,50</w:t>
            </w:r>
          </w:p>
        </w:tc>
        <w:tc>
          <w:tcPr>
            <w:tcW w:w="850"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24,00</w:t>
            </w:r>
          </w:p>
        </w:tc>
        <w:tc>
          <w:tcPr>
            <w:tcW w:w="85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19,50</w:t>
            </w:r>
          </w:p>
        </w:tc>
        <w:tc>
          <w:tcPr>
            <w:tcW w:w="973"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21,00</w:t>
            </w:r>
          </w:p>
        </w:tc>
        <w:tc>
          <w:tcPr>
            <w:tcW w:w="841" w:type="dxa"/>
            <w:tcBorders>
              <w:top w:val="nil"/>
              <w:left w:val="nil"/>
              <w:bottom w:val="single" w:sz="4" w:space="0" w:color="auto"/>
              <w:right w:val="single" w:sz="4" w:space="0" w:color="auto"/>
            </w:tcBorders>
            <w:shd w:val="clear" w:color="auto" w:fill="auto"/>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sz w:val="18"/>
                <w:szCs w:val="18"/>
                <w:lang w:eastAsia="en-GB"/>
              </w:rPr>
            </w:pPr>
            <w:r w:rsidRPr="006F32EF">
              <w:rPr>
                <w:rFonts w:cs="Arial"/>
                <w:sz w:val="18"/>
                <w:szCs w:val="18"/>
                <w:lang w:eastAsia="en-GB"/>
              </w:rPr>
              <w:t>13,00</w:t>
            </w:r>
          </w:p>
        </w:tc>
        <w:tc>
          <w:tcPr>
            <w:tcW w:w="867"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b/>
                <w:bCs/>
                <w:sz w:val="18"/>
                <w:szCs w:val="18"/>
                <w:lang w:eastAsia="en-GB"/>
              </w:rPr>
            </w:pPr>
            <w:r w:rsidRPr="006F32EF">
              <w:rPr>
                <w:rFonts w:cs="Arial"/>
                <w:b/>
                <w:bCs/>
                <w:sz w:val="18"/>
                <w:szCs w:val="18"/>
                <w:lang w:eastAsia="en-GB"/>
              </w:rPr>
              <w:t> </w:t>
            </w:r>
          </w:p>
        </w:tc>
        <w:tc>
          <w:tcPr>
            <w:tcW w:w="1120" w:type="dxa"/>
            <w:tcBorders>
              <w:top w:val="nil"/>
              <w:left w:val="nil"/>
              <w:bottom w:val="nil"/>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sz w:val="18"/>
                <w:szCs w:val="18"/>
                <w:lang w:eastAsia="en-GB"/>
              </w:rPr>
            </w:pPr>
            <w:r w:rsidRPr="006F32EF">
              <w:rPr>
                <w:rFonts w:cs="Arial"/>
                <w:sz w:val="18"/>
                <w:szCs w:val="18"/>
                <w:lang w:eastAsia="en-GB"/>
              </w:rPr>
              <w:t> </w:t>
            </w:r>
          </w:p>
        </w:tc>
      </w:tr>
      <w:tr w:rsidR="006F32EF" w:rsidRPr="006F32EF" w:rsidTr="006F32EF">
        <w:trPr>
          <w:trHeight w:val="27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left"/>
              <w:rPr>
                <w:rFonts w:cs="Arial"/>
                <w:b/>
                <w:bCs/>
                <w:sz w:val="18"/>
                <w:szCs w:val="18"/>
                <w:lang w:eastAsia="en-GB"/>
              </w:rPr>
            </w:pPr>
            <w:r w:rsidRPr="006F32EF">
              <w:rPr>
                <w:rFonts w:cs="Arial"/>
                <w:b/>
                <w:bCs/>
                <w:sz w:val="18"/>
                <w:szCs w:val="18"/>
                <w:lang w:eastAsia="en-GB"/>
              </w:rPr>
              <w:t>Total</w:t>
            </w:r>
          </w:p>
        </w:tc>
        <w:tc>
          <w:tcPr>
            <w:tcW w:w="993"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111,00</w:t>
            </w:r>
          </w:p>
        </w:tc>
        <w:tc>
          <w:tcPr>
            <w:tcW w:w="850"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117,00</w:t>
            </w:r>
          </w:p>
        </w:tc>
        <w:tc>
          <w:tcPr>
            <w:tcW w:w="851"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108,50</w:t>
            </w:r>
          </w:p>
        </w:tc>
        <w:tc>
          <w:tcPr>
            <w:tcW w:w="992"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120,50</w:t>
            </w:r>
          </w:p>
        </w:tc>
        <w:tc>
          <w:tcPr>
            <w:tcW w:w="851"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113,00</w:t>
            </w:r>
          </w:p>
        </w:tc>
        <w:tc>
          <w:tcPr>
            <w:tcW w:w="850"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91,50</w:t>
            </w:r>
          </w:p>
        </w:tc>
        <w:tc>
          <w:tcPr>
            <w:tcW w:w="851"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76,50</w:t>
            </w:r>
          </w:p>
        </w:tc>
        <w:tc>
          <w:tcPr>
            <w:tcW w:w="850"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119,00</w:t>
            </w:r>
          </w:p>
        </w:tc>
        <w:tc>
          <w:tcPr>
            <w:tcW w:w="851"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115,50</w:t>
            </w:r>
          </w:p>
        </w:tc>
        <w:tc>
          <w:tcPr>
            <w:tcW w:w="973"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119,00</w:t>
            </w:r>
          </w:p>
        </w:tc>
        <w:tc>
          <w:tcPr>
            <w:tcW w:w="767"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116,00</w:t>
            </w:r>
          </w:p>
        </w:tc>
        <w:tc>
          <w:tcPr>
            <w:tcW w:w="841" w:type="dxa"/>
            <w:tcBorders>
              <w:top w:val="nil"/>
              <w:left w:val="nil"/>
              <w:bottom w:val="single" w:sz="4" w:space="0" w:color="auto"/>
              <w:right w:val="single" w:sz="4" w:space="0" w:color="auto"/>
            </w:tcBorders>
            <w:shd w:val="clear" w:color="auto" w:fill="auto"/>
            <w:noWrap/>
            <w:vAlign w:val="bottom"/>
            <w:hideMark/>
          </w:tcPr>
          <w:p w:rsidR="006F32EF" w:rsidRPr="006F32EF" w:rsidRDefault="006F32EF" w:rsidP="006F32EF">
            <w:pPr>
              <w:widowControl/>
              <w:tabs>
                <w:tab w:val="clear" w:pos="1418"/>
                <w:tab w:val="clear" w:pos="4678"/>
                <w:tab w:val="clear" w:pos="5954"/>
                <w:tab w:val="clear" w:pos="7088"/>
              </w:tabs>
              <w:spacing w:after="0"/>
              <w:jc w:val="center"/>
              <w:rPr>
                <w:rFonts w:cs="Arial"/>
                <w:b/>
                <w:bCs/>
                <w:sz w:val="18"/>
                <w:szCs w:val="18"/>
                <w:lang w:eastAsia="en-GB"/>
              </w:rPr>
            </w:pPr>
            <w:r w:rsidRPr="006F32EF">
              <w:rPr>
                <w:rFonts w:cs="Arial"/>
                <w:b/>
                <w:bCs/>
                <w:sz w:val="18"/>
                <w:szCs w:val="18"/>
                <w:lang w:eastAsia="en-GB"/>
              </w:rPr>
              <w:t>64,00</w:t>
            </w:r>
          </w:p>
        </w:tc>
        <w:tc>
          <w:tcPr>
            <w:tcW w:w="867" w:type="dxa"/>
            <w:tcBorders>
              <w:top w:val="double" w:sz="6" w:space="0" w:color="auto"/>
              <w:left w:val="nil"/>
              <w:bottom w:val="single" w:sz="4" w:space="0" w:color="auto"/>
              <w:right w:val="single" w:sz="4" w:space="0" w:color="auto"/>
            </w:tcBorders>
            <w:shd w:val="clear" w:color="000000" w:fill="C0C0C0"/>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b/>
                <w:bCs/>
                <w:sz w:val="18"/>
                <w:szCs w:val="18"/>
                <w:lang w:eastAsia="en-GB"/>
              </w:rPr>
            </w:pPr>
            <w:r w:rsidRPr="006F32EF">
              <w:rPr>
                <w:rFonts w:cs="Arial"/>
                <w:b/>
                <w:bCs/>
                <w:sz w:val="18"/>
                <w:szCs w:val="18"/>
                <w:lang w:eastAsia="en-GB"/>
              </w:rPr>
              <w:t>1271,50</w:t>
            </w:r>
          </w:p>
        </w:tc>
        <w:tc>
          <w:tcPr>
            <w:tcW w:w="1120" w:type="dxa"/>
            <w:tcBorders>
              <w:top w:val="double" w:sz="6" w:space="0" w:color="auto"/>
              <w:left w:val="nil"/>
              <w:bottom w:val="single" w:sz="4" w:space="0" w:color="auto"/>
              <w:right w:val="single" w:sz="4" w:space="0" w:color="auto"/>
            </w:tcBorders>
            <w:shd w:val="clear" w:color="000000" w:fill="C0C0C0"/>
            <w:noWrap/>
            <w:vAlign w:val="bottom"/>
            <w:hideMark/>
          </w:tcPr>
          <w:p w:rsidR="006F32EF" w:rsidRPr="006F32EF" w:rsidRDefault="006F32EF" w:rsidP="006F32EF">
            <w:pPr>
              <w:widowControl/>
              <w:tabs>
                <w:tab w:val="clear" w:pos="1418"/>
                <w:tab w:val="clear" w:pos="4678"/>
                <w:tab w:val="clear" w:pos="5954"/>
                <w:tab w:val="clear" w:pos="7088"/>
              </w:tabs>
              <w:spacing w:after="0"/>
              <w:jc w:val="right"/>
              <w:rPr>
                <w:rFonts w:cs="Arial"/>
                <w:b/>
                <w:bCs/>
                <w:sz w:val="18"/>
                <w:szCs w:val="18"/>
                <w:lang w:eastAsia="en-GB"/>
              </w:rPr>
            </w:pPr>
            <w:r w:rsidRPr="006F32EF">
              <w:rPr>
                <w:rFonts w:cs="Arial"/>
                <w:b/>
                <w:bCs/>
                <w:sz w:val="18"/>
                <w:szCs w:val="18"/>
                <w:lang w:eastAsia="en-GB"/>
              </w:rPr>
              <w:t>762,90</w:t>
            </w:r>
          </w:p>
        </w:tc>
      </w:tr>
    </w:tbl>
    <w:p w:rsidR="00072979" w:rsidRDefault="00072979"/>
    <w:p w:rsidR="00995148" w:rsidRDefault="00A96664">
      <w:r>
        <w:t>At the end</w:t>
      </w:r>
      <w:r w:rsidR="00F21CD1">
        <w:t xml:space="preserve"> of 20</w:t>
      </w:r>
      <w:r w:rsidR="0070066B">
        <w:t>10</w:t>
      </w:r>
      <w:r>
        <w:t xml:space="preserve">, </w:t>
      </w:r>
      <w:r w:rsidR="00220CF2" w:rsidRPr="00220CF2">
        <w:rPr>
          <w:b/>
        </w:rPr>
        <w:t>762.9</w:t>
      </w:r>
      <w:r w:rsidRPr="00220CF2">
        <w:rPr>
          <w:b/>
        </w:rPr>
        <w:t xml:space="preserve"> </w:t>
      </w:r>
      <w:proofErr w:type="spellStart"/>
      <w:r w:rsidRPr="00220CF2">
        <w:rPr>
          <w:b/>
        </w:rPr>
        <w:t>kEUR</w:t>
      </w:r>
      <w:proofErr w:type="spellEnd"/>
      <w:r>
        <w:t xml:space="preserve"> had been spent against a budget of </w:t>
      </w:r>
      <w:r w:rsidR="00F21CD1" w:rsidRPr="00F21CD1">
        <w:rPr>
          <w:b/>
        </w:rPr>
        <w:t>8</w:t>
      </w:r>
      <w:r w:rsidR="009511CB">
        <w:rPr>
          <w:b/>
        </w:rPr>
        <w:t>1</w:t>
      </w:r>
      <w:r w:rsidR="00B17E1A">
        <w:rPr>
          <w:b/>
        </w:rPr>
        <w:t>7</w:t>
      </w:r>
      <w:r w:rsidRPr="00CA0199">
        <w:rPr>
          <w:b/>
        </w:rPr>
        <w:t xml:space="preserve"> </w:t>
      </w:r>
      <w:proofErr w:type="spellStart"/>
      <w:r w:rsidRPr="00CA0199">
        <w:rPr>
          <w:b/>
        </w:rPr>
        <w:t>kEUR</w:t>
      </w:r>
      <w:proofErr w:type="spellEnd"/>
      <w:r>
        <w:t>.</w:t>
      </w:r>
    </w:p>
    <w:p w:rsidR="00A96664" w:rsidRDefault="00995148">
      <w:r>
        <w:br w:type="page"/>
      </w:r>
    </w:p>
    <w:p w:rsidR="00E63933" w:rsidRPr="008C4EF9" w:rsidRDefault="0023327B">
      <w:r w:rsidRPr="0023327B">
        <w:rPr>
          <w:noProof/>
          <w:lang w:eastAsia="en-GB"/>
        </w:rPr>
        <w:lastRenderedPageBreak/>
        <w:drawing>
          <wp:inline distT="0" distB="0" distL="0" distR="0">
            <wp:extent cx="9105900" cy="5734050"/>
            <wp:effectExtent l="0" t="0" r="0" b="0"/>
            <wp:docPr id="12"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566A0" w:rsidRDefault="007566A0">
      <w:pPr>
        <w:jc w:val="center"/>
        <w:rPr>
          <w:b/>
          <w:bCs/>
        </w:rPr>
      </w:pPr>
      <w:r>
        <w:rPr>
          <w:b/>
          <w:bCs/>
        </w:rPr>
        <w:t>This chart excludes the equivalent monetary value of the experts provided by TTA</w:t>
      </w:r>
    </w:p>
    <w:p w:rsidR="007566A0" w:rsidRDefault="007566A0">
      <w:pPr>
        <w:pStyle w:val="Heading3"/>
        <w:rPr>
          <w:bCs/>
          <w:sz w:val="22"/>
        </w:rPr>
      </w:pPr>
      <w:r>
        <w:rPr>
          <w:bCs/>
        </w:rPr>
        <w:br w:type="page"/>
      </w:r>
      <w:bookmarkStart w:id="40" w:name="_Toc520258848"/>
      <w:bookmarkStart w:id="41" w:name="_Toc524981188"/>
      <w:bookmarkStart w:id="42" w:name="_Toc51576387"/>
      <w:bookmarkStart w:id="43" w:name="_Toc73526619"/>
      <w:bookmarkStart w:id="44" w:name="_Toc73526939"/>
      <w:bookmarkStart w:id="45" w:name="_Toc286219830"/>
      <w:r>
        <w:lastRenderedPageBreak/>
        <w:t>1.2.3</w:t>
      </w:r>
      <w:r>
        <w:tab/>
        <w:t>MCC Contracted Experts Expenditure Detailed Breakdown by Activity</w:t>
      </w:r>
      <w:bookmarkEnd w:id="40"/>
      <w:bookmarkEnd w:id="41"/>
      <w:bookmarkEnd w:id="42"/>
      <w:bookmarkEnd w:id="43"/>
      <w:bookmarkEnd w:id="44"/>
      <w:bookmarkEnd w:id="45"/>
    </w:p>
    <w:p w:rsidR="007566A0" w:rsidRDefault="007566A0">
      <w:pPr>
        <w:pStyle w:val="Heading4"/>
      </w:pPr>
      <w:r>
        <w:t>1.2.3.1</w:t>
      </w:r>
      <w:r>
        <w:tab/>
        <w:t>3GPP</w:t>
      </w:r>
      <w:r w:rsidR="00C8734E">
        <w:t xml:space="preserve"> Including Non Remunerated Experts</w:t>
      </w:r>
    </w:p>
    <w:p w:rsidR="008C4EF9" w:rsidRDefault="007566A0">
      <w:r>
        <w:t>This budget line shows the expenditure incurred by MCC experts in support of 3GPP TSGs</w:t>
      </w:r>
      <w:r w:rsidR="00EB73DA">
        <w:t xml:space="preserve">, </w:t>
      </w:r>
      <w:r w:rsidR="00EB73DA" w:rsidRPr="00EB73DA">
        <w:rPr>
          <w:u w:val="single"/>
        </w:rPr>
        <w:t>including</w:t>
      </w:r>
      <w:r w:rsidR="00EB73DA">
        <w:t xml:space="preserve"> </w:t>
      </w:r>
      <w:r w:rsidR="00F66433">
        <w:t xml:space="preserve">the </w:t>
      </w:r>
      <w:r w:rsidR="00EB73DA">
        <w:t>non remunerated expert</w:t>
      </w:r>
      <w:r w:rsidR="00F66433">
        <w:t xml:space="preserve"> provided by TTA</w:t>
      </w:r>
      <w:r>
        <w:t>.</w:t>
      </w:r>
      <w:r w:rsidR="00C96F53">
        <w:t xml:space="preserve">  </w:t>
      </w:r>
    </w:p>
    <w:tbl>
      <w:tblPr>
        <w:tblW w:w="13065" w:type="dxa"/>
        <w:tblInd w:w="93" w:type="dxa"/>
        <w:tblLook w:val="04A0"/>
      </w:tblPr>
      <w:tblGrid>
        <w:gridCol w:w="1575"/>
        <w:gridCol w:w="767"/>
        <w:gridCol w:w="767"/>
        <w:gridCol w:w="767"/>
        <w:gridCol w:w="767"/>
        <w:gridCol w:w="820"/>
        <w:gridCol w:w="840"/>
        <w:gridCol w:w="820"/>
        <w:gridCol w:w="836"/>
        <w:gridCol w:w="767"/>
        <w:gridCol w:w="767"/>
        <w:gridCol w:w="767"/>
        <w:gridCol w:w="760"/>
        <w:gridCol w:w="1040"/>
        <w:gridCol w:w="1160"/>
      </w:tblGrid>
      <w:tr w:rsidR="001F1E3F" w:rsidRPr="001F1E3F" w:rsidTr="00AF2467">
        <w:trPr>
          <w:trHeight w:val="255"/>
        </w:trPr>
        <w:tc>
          <w:tcPr>
            <w:tcW w:w="1575"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MCC</w:t>
            </w:r>
          </w:p>
        </w:tc>
        <w:tc>
          <w:tcPr>
            <w:tcW w:w="612" w:type="dxa"/>
            <w:tcBorders>
              <w:top w:val="single" w:sz="4" w:space="0" w:color="auto"/>
              <w:left w:val="nil"/>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Jan.</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Feb.</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March</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April</w:t>
            </w:r>
          </w:p>
        </w:tc>
        <w:tc>
          <w:tcPr>
            <w:tcW w:w="820"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May</w:t>
            </w:r>
          </w:p>
        </w:tc>
        <w:tc>
          <w:tcPr>
            <w:tcW w:w="840"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June</w:t>
            </w:r>
          </w:p>
        </w:tc>
        <w:tc>
          <w:tcPr>
            <w:tcW w:w="820"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July</w:t>
            </w:r>
          </w:p>
        </w:tc>
        <w:tc>
          <w:tcPr>
            <w:tcW w:w="836"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August</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Sept.</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Oct.</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Nov.</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Dec.</w:t>
            </w:r>
          </w:p>
        </w:tc>
        <w:tc>
          <w:tcPr>
            <w:tcW w:w="1040" w:type="dxa"/>
            <w:tcBorders>
              <w:top w:val="single" w:sz="4" w:space="0" w:color="auto"/>
              <w:left w:val="nil"/>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Total days</w:t>
            </w:r>
          </w:p>
        </w:tc>
        <w:tc>
          <w:tcPr>
            <w:tcW w:w="1160" w:type="dxa"/>
            <w:tcBorders>
              <w:top w:val="single" w:sz="4" w:space="0" w:color="auto"/>
              <w:left w:val="nil"/>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 xml:space="preserve">Total </w:t>
            </w:r>
            <w:proofErr w:type="spellStart"/>
            <w:r w:rsidRPr="001F1E3F">
              <w:rPr>
                <w:rFonts w:cs="Arial"/>
                <w:b/>
                <w:bCs/>
                <w:sz w:val="18"/>
                <w:szCs w:val="18"/>
                <w:lang w:eastAsia="en-GB"/>
              </w:rPr>
              <w:t>kEUR</w:t>
            </w:r>
            <w:proofErr w:type="spellEnd"/>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G. Chun</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24,00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15,00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26,00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15,00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K. Kymalainen</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9,00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0,00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17,00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25,00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24,00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18,00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P. Merias</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15,00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11,00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19,00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15,00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14,00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A. Sultan</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16,00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10,00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11,00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11,50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3,00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6,50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11,00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15,50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0,00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G. Thomasen</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18,00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10,00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3,00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14,00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18,00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16,00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14,00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0,00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I. Toufik</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16,00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18,00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25,00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14,50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16,00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19,00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23,00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19,00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70"/>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P. Usai</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18,00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20,00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17,00</w:t>
            </w:r>
          </w:p>
        </w:tc>
        <w:tc>
          <w:tcPr>
            <w:tcW w:w="84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15,00</w:t>
            </w:r>
          </w:p>
        </w:tc>
        <w:tc>
          <w:tcPr>
            <w:tcW w:w="82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11,50</w:t>
            </w:r>
          </w:p>
        </w:tc>
        <w:tc>
          <w:tcPr>
            <w:tcW w:w="836"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24,00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19,50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21,00</w:t>
            </w:r>
          </w:p>
        </w:tc>
        <w:tc>
          <w:tcPr>
            <w:tcW w:w="760" w:type="dxa"/>
            <w:tcBorders>
              <w:top w:val="nil"/>
              <w:left w:val="nil"/>
              <w:bottom w:val="single" w:sz="4" w:space="0" w:color="auto"/>
              <w:right w:val="single" w:sz="4" w:space="0" w:color="auto"/>
            </w:tcBorders>
            <w:shd w:val="clear" w:color="auto" w:fill="auto"/>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sz w:val="18"/>
                <w:szCs w:val="18"/>
                <w:lang w:eastAsia="en-GB"/>
              </w:rPr>
            </w:pPr>
            <w:r w:rsidRPr="001F1E3F">
              <w:rPr>
                <w:rFonts w:cs="Arial"/>
                <w:sz w:val="18"/>
                <w:szCs w:val="18"/>
                <w:lang w:eastAsia="en-GB"/>
              </w:rPr>
              <w:t>13,00</w:t>
            </w:r>
          </w:p>
        </w:tc>
        <w:tc>
          <w:tcPr>
            <w:tcW w:w="10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sz w:val="18"/>
                <w:szCs w:val="18"/>
                <w:lang w:eastAsia="en-GB"/>
              </w:rPr>
            </w:pPr>
            <w:r w:rsidRPr="001F1E3F">
              <w:rPr>
                <w:rFonts w:cs="Arial"/>
                <w:sz w:val="18"/>
                <w:szCs w:val="18"/>
                <w:lang w:eastAsia="en-GB"/>
              </w:rPr>
              <w:t> </w:t>
            </w:r>
          </w:p>
        </w:tc>
      </w:tr>
      <w:tr w:rsidR="001F1E3F" w:rsidRPr="001F1E3F" w:rsidTr="00AF2467">
        <w:trPr>
          <w:trHeight w:val="270"/>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left"/>
              <w:rPr>
                <w:rFonts w:cs="Arial"/>
                <w:b/>
                <w:bCs/>
                <w:sz w:val="18"/>
                <w:szCs w:val="18"/>
                <w:lang w:eastAsia="en-GB"/>
              </w:rPr>
            </w:pPr>
            <w:r w:rsidRPr="001F1E3F">
              <w:rPr>
                <w:rFonts w:cs="Arial"/>
                <w:b/>
                <w:bCs/>
                <w:sz w:val="18"/>
                <w:szCs w:val="18"/>
                <w:lang w:eastAsia="en-GB"/>
              </w:rPr>
              <w:t>Total</w:t>
            </w:r>
          </w:p>
        </w:tc>
        <w:tc>
          <w:tcPr>
            <w:tcW w:w="612"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123,00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134,00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126,00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133,00</w:t>
            </w:r>
          </w:p>
        </w:tc>
        <w:tc>
          <w:tcPr>
            <w:tcW w:w="82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128,00</w:t>
            </w:r>
          </w:p>
        </w:tc>
        <w:tc>
          <w:tcPr>
            <w:tcW w:w="84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105,50</w:t>
            </w:r>
          </w:p>
        </w:tc>
        <w:tc>
          <w:tcPr>
            <w:tcW w:w="82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62,00</w:t>
            </w:r>
          </w:p>
        </w:tc>
        <w:tc>
          <w:tcPr>
            <w:tcW w:w="836"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137,00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131,00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125,00</w:t>
            </w:r>
          </w:p>
        </w:tc>
        <w:tc>
          <w:tcPr>
            <w:tcW w:w="767"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137,50</w:t>
            </w:r>
          </w:p>
        </w:tc>
        <w:tc>
          <w:tcPr>
            <w:tcW w:w="760" w:type="dxa"/>
            <w:tcBorders>
              <w:top w:val="nil"/>
              <w:left w:val="nil"/>
              <w:bottom w:val="single" w:sz="4" w:space="0" w:color="auto"/>
              <w:right w:val="single" w:sz="4" w:space="0" w:color="auto"/>
            </w:tcBorders>
            <w:shd w:val="clear" w:color="auto" w:fill="auto"/>
            <w:noWrap/>
            <w:vAlign w:val="bottom"/>
            <w:hideMark/>
          </w:tcPr>
          <w:p w:rsidR="001F1E3F" w:rsidRPr="001F1E3F" w:rsidRDefault="001F1E3F" w:rsidP="001F1E3F">
            <w:pPr>
              <w:widowControl/>
              <w:tabs>
                <w:tab w:val="clear" w:pos="1418"/>
                <w:tab w:val="clear" w:pos="4678"/>
                <w:tab w:val="clear" w:pos="5954"/>
                <w:tab w:val="clear" w:pos="7088"/>
              </w:tabs>
              <w:spacing w:after="0"/>
              <w:jc w:val="center"/>
              <w:rPr>
                <w:rFonts w:cs="Arial"/>
                <w:b/>
                <w:bCs/>
                <w:sz w:val="18"/>
                <w:szCs w:val="18"/>
                <w:lang w:eastAsia="en-GB"/>
              </w:rPr>
            </w:pPr>
            <w:r w:rsidRPr="001F1E3F">
              <w:rPr>
                <w:rFonts w:cs="Arial"/>
                <w:b/>
                <w:bCs/>
                <w:sz w:val="18"/>
                <w:szCs w:val="18"/>
                <w:lang w:eastAsia="en-GB"/>
              </w:rPr>
              <w:t>79,00</w:t>
            </w:r>
          </w:p>
        </w:tc>
        <w:tc>
          <w:tcPr>
            <w:tcW w:w="1040" w:type="dxa"/>
            <w:tcBorders>
              <w:top w:val="double" w:sz="6" w:space="0" w:color="auto"/>
              <w:left w:val="nil"/>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1421,00</w:t>
            </w:r>
          </w:p>
        </w:tc>
        <w:tc>
          <w:tcPr>
            <w:tcW w:w="1160" w:type="dxa"/>
            <w:tcBorders>
              <w:top w:val="double" w:sz="6" w:space="0" w:color="auto"/>
              <w:left w:val="nil"/>
              <w:bottom w:val="single" w:sz="4" w:space="0" w:color="auto"/>
              <w:right w:val="single" w:sz="4" w:space="0" w:color="auto"/>
            </w:tcBorders>
            <w:shd w:val="clear" w:color="000000" w:fill="C0C0C0"/>
            <w:noWrap/>
            <w:vAlign w:val="bottom"/>
            <w:hideMark/>
          </w:tcPr>
          <w:p w:rsidR="001F1E3F" w:rsidRPr="001F1E3F" w:rsidRDefault="001F1E3F" w:rsidP="001F1E3F">
            <w:pPr>
              <w:widowControl/>
              <w:tabs>
                <w:tab w:val="clear" w:pos="1418"/>
                <w:tab w:val="clear" w:pos="4678"/>
                <w:tab w:val="clear" w:pos="5954"/>
                <w:tab w:val="clear" w:pos="7088"/>
              </w:tabs>
              <w:spacing w:after="0"/>
              <w:jc w:val="right"/>
              <w:rPr>
                <w:rFonts w:cs="Arial"/>
                <w:b/>
                <w:bCs/>
                <w:sz w:val="18"/>
                <w:szCs w:val="18"/>
                <w:lang w:eastAsia="en-GB"/>
              </w:rPr>
            </w:pPr>
            <w:r w:rsidRPr="001F1E3F">
              <w:rPr>
                <w:rFonts w:cs="Arial"/>
                <w:b/>
                <w:bCs/>
                <w:sz w:val="18"/>
                <w:szCs w:val="18"/>
                <w:lang w:eastAsia="en-GB"/>
              </w:rPr>
              <w:t>852,60</w:t>
            </w:r>
          </w:p>
        </w:tc>
      </w:tr>
    </w:tbl>
    <w:p w:rsidR="002D3677" w:rsidRDefault="002D3677"/>
    <w:p w:rsidR="0033333B" w:rsidRDefault="004368C7" w:rsidP="0033333B">
      <w:pPr>
        <w:jc w:val="left"/>
      </w:pPr>
      <w:r>
        <w:t>At the end</w:t>
      </w:r>
      <w:r w:rsidR="00EA57B2">
        <w:t xml:space="preserve"> of th</w:t>
      </w:r>
      <w:r w:rsidR="001500F7">
        <w:t>e</w:t>
      </w:r>
      <w:r w:rsidR="0030308B">
        <w:t xml:space="preserve"> </w:t>
      </w:r>
      <w:r w:rsidR="00EA57B2">
        <w:t>20</w:t>
      </w:r>
      <w:r w:rsidR="005A7A32">
        <w:t>10</w:t>
      </w:r>
      <w:r>
        <w:t xml:space="preserve">, </w:t>
      </w:r>
      <w:r w:rsidR="00F81965" w:rsidRPr="00F81965">
        <w:rPr>
          <w:b/>
        </w:rPr>
        <w:t>85</w:t>
      </w:r>
      <w:r w:rsidR="001F1E3F">
        <w:rPr>
          <w:b/>
        </w:rPr>
        <w:t>2</w:t>
      </w:r>
      <w:r w:rsidR="00F81965" w:rsidRPr="00F81965">
        <w:rPr>
          <w:b/>
        </w:rPr>
        <w:t>.</w:t>
      </w:r>
      <w:r w:rsidR="001F1E3F">
        <w:rPr>
          <w:b/>
        </w:rPr>
        <w:t>60</w:t>
      </w:r>
      <w:r w:rsidRPr="00F81965">
        <w:rPr>
          <w:b/>
        </w:rPr>
        <w:t xml:space="preserve"> </w:t>
      </w:r>
      <w:proofErr w:type="spellStart"/>
      <w:r w:rsidRPr="00F81965">
        <w:rPr>
          <w:b/>
        </w:rPr>
        <w:t>kEUR</w:t>
      </w:r>
      <w:proofErr w:type="spellEnd"/>
      <w:r>
        <w:t xml:space="preserve"> had been spent against a budget of </w:t>
      </w:r>
      <w:r w:rsidR="009511CB">
        <w:rPr>
          <w:b/>
        </w:rPr>
        <w:t>898</w:t>
      </w:r>
      <w:r w:rsidRPr="00995148">
        <w:rPr>
          <w:b/>
        </w:rPr>
        <w:t xml:space="preserve"> </w:t>
      </w:r>
      <w:proofErr w:type="spellStart"/>
      <w:r w:rsidRPr="00995148">
        <w:rPr>
          <w:b/>
        </w:rPr>
        <w:t>kEUR</w:t>
      </w:r>
      <w:proofErr w:type="spellEnd"/>
      <w:r>
        <w:t>.</w:t>
      </w:r>
      <w:r w:rsidR="00815F93">
        <w:t xml:space="preserve">  </w:t>
      </w:r>
    </w:p>
    <w:p w:rsidR="007566A0" w:rsidRPr="008C4EF9" w:rsidRDefault="0080569B" w:rsidP="007A40D1">
      <w:pPr>
        <w:jc w:val="left"/>
      </w:pPr>
      <w:r w:rsidRPr="0080569B">
        <w:rPr>
          <w:noProof/>
          <w:lang w:eastAsia="en-GB"/>
        </w:rPr>
        <w:lastRenderedPageBreak/>
        <w:drawing>
          <wp:inline distT="0" distB="0" distL="0" distR="0">
            <wp:extent cx="9248775" cy="581977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566A0" w:rsidRDefault="007566A0" w:rsidP="00B54A66">
      <w:pPr>
        <w:jc w:val="center"/>
        <w:rPr>
          <w:b/>
        </w:rPr>
      </w:pPr>
      <w:r>
        <w:rPr>
          <w:b/>
        </w:rPr>
        <w:t>This chart shows the use of Contractor resources for the support of 3GPP TSGs</w:t>
      </w:r>
      <w:r w:rsidR="00B54A66">
        <w:rPr>
          <w:b/>
        </w:rPr>
        <w:t xml:space="preserve"> and includes </w:t>
      </w:r>
      <w:r w:rsidR="00F66433">
        <w:rPr>
          <w:b/>
        </w:rPr>
        <w:t>the non remunerated expert provided by TTA</w:t>
      </w:r>
    </w:p>
    <w:p w:rsidR="008123B2" w:rsidRDefault="007566A0" w:rsidP="00E76821">
      <w:pPr>
        <w:pStyle w:val="Heading4"/>
        <w:numPr>
          <w:ilvl w:val="3"/>
          <w:numId w:val="19"/>
        </w:numPr>
        <w:tabs>
          <w:tab w:val="clear" w:pos="1418"/>
        </w:tabs>
      </w:pPr>
      <w:r>
        <w:br w:type="page"/>
      </w:r>
      <w:r w:rsidR="008123B2">
        <w:lastRenderedPageBreak/>
        <w:t>3GPP Excluding Non Remunerated Experts</w:t>
      </w:r>
    </w:p>
    <w:tbl>
      <w:tblPr>
        <w:tblW w:w="13940" w:type="dxa"/>
        <w:tblInd w:w="93" w:type="dxa"/>
        <w:tblLook w:val="04A0"/>
      </w:tblPr>
      <w:tblGrid>
        <w:gridCol w:w="1575"/>
        <w:gridCol w:w="992"/>
        <w:gridCol w:w="767"/>
        <w:gridCol w:w="767"/>
        <w:gridCol w:w="767"/>
        <w:gridCol w:w="851"/>
        <w:gridCol w:w="850"/>
        <w:gridCol w:w="851"/>
        <w:gridCol w:w="850"/>
        <w:gridCol w:w="851"/>
        <w:gridCol w:w="850"/>
        <w:gridCol w:w="851"/>
        <w:gridCol w:w="992"/>
        <w:gridCol w:w="992"/>
        <w:gridCol w:w="1134"/>
      </w:tblGrid>
      <w:tr w:rsidR="00F81965" w:rsidRPr="00F81965" w:rsidTr="00F81965">
        <w:trPr>
          <w:trHeight w:val="255"/>
        </w:trPr>
        <w:tc>
          <w:tcPr>
            <w:tcW w:w="1575"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F81965" w:rsidRPr="00F81965" w:rsidRDefault="00F81965" w:rsidP="00F81965">
            <w:pPr>
              <w:widowControl/>
              <w:tabs>
                <w:tab w:val="clear" w:pos="1418"/>
                <w:tab w:val="clear" w:pos="4678"/>
                <w:tab w:val="clear" w:pos="5954"/>
                <w:tab w:val="clear" w:pos="7088"/>
              </w:tabs>
              <w:spacing w:after="0"/>
              <w:jc w:val="left"/>
              <w:rPr>
                <w:rFonts w:cs="Arial"/>
                <w:b/>
                <w:bCs/>
                <w:sz w:val="18"/>
                <w:szCs w:val="18"/>
                <w:lang w:eastAsia="en-GB"/>
              </w:rPr>
            </w:pPr>
            <w:r w:rsidRPr="00F81965">
              <w:rPr>
                <w:rFonts w:cs="Arial"/>
                <w:b/>
                <w:bCs/>
                <w:sz w:val="18"/>
                <w:szCs w:val="18"/>
                <w:lang w:eastAsia="en-GB"/>
              </w:rPr>
              <w:t>MCC</w:t>
            </w:r>
          </w:p>
        </w:tc>
        <w:tc>
          <w:tcPr>
            <w:tcW w:w="992" w:type="dxa"/>
            <w:tcBorders>
              <w:top w:val="single" w:sz="4" w:space="0" w:color="auto"/>
              <w:left w:val="nil"/>
              <w:bottom w:val="single" w:sz="4" w:space="0" w:color="auto"/>
              <w:right w:val="single" w:sz="4" w:space="0" w:color="auto"/>
            </w:tcBorders>
            <w:shd w:val="clear" w:color="000000" w:fill="C0C0C0"/>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Jan.</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Feb.</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March</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April</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May</w:t>
            </w:r>
          </w:p>
        </w:tc>
        <w:tc>
          <w:tcPr>
            <w:tcW w:w="850" w:type="dxa"/>
            <w:tcBorders>
              <w:top w:val="single" w:sz="4" w:space="0" w:color="auto"/>
              <w:left w:val="nil"/>
              <w:bottom w:val="single" w:sz="4" w:space="0" w:color="auto"/>
              <w:right w:val="single" w:sz="4" w:space="0" w:color="auto"/>
            </w:tcBorders>
            <w:shd w:val="clear" w:color="000000" w:fill="C0C0C0"/>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June</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July</w:t>
            </w:r>
          </w:p>
        </w:tc>
        <w:tc>
          <w:tcPr>
            <w:tcW w:w="850" w:type="dxa"/>
            <w:tcBorders>
              <w:top w:val="single" w:sz="4" w:space="0" w:color="auto"/>
              <w:left w:val="nil"/>
              <w:bottom w:val="single" w:sz="4" w:space="0" w:color="auto"/>
              <w:right w:val="single" w:sz="4" w:space="0" w:color="auto"/>
            </w:tcBorders>
            <w:shd w:val="clear" w:color="000000" w:fill="C0C0C0"/>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August</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Sept.</w:t>
            </w:r>
          </w:p>
        </w:tc>
        <w:tc>
          <w:tcPr>
            <w:tcW w:w="850" w:type="dxa"/>
            <w:tcBorders>
              <w:top w:val="single" w:sz="4" w:space="0" w:color="auto"/>
              <w:left w:val="nil"/>
              <w:bottom w:val="single" w:sz="4" w:space="0" w:color="auto"/>
              <w:right w:val="single" w:sz="4" w:space="0" w:color="auto"/>
            </w:tcBorders>
            <w:shd w:val="clear" w:color="000000" w:fill="C0C0C0"/>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Oct.</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Nov.</w:t>
            </w:r>
          </w:p>
        </w:tc>
        <w:tc>
          <w:tcPr>
            <w:tcW w:w="992" w:type="dxa"/>
            <w:tcBorders>
              <w:top w:val="single" w:sz="4" w:space="0" w:color="auto"/>
              <w:left w:val="nil"/>
              <w:bottom w:val="single" w:sz="4" w:space="0" w:color="auto"/>
              <w:right w:val="single" w:sz="4" w:space="0" w:color="auto"/>
            </w:tcBorders>
            <w:shd w:val="clear" w:color="000000" w:fill="C0C0C0"/>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Dec.</w:t>
            </w:r>
          </w:p>
        </w:tc>
        <w:tc>
          <w:tcPr>
            <w:tcW w:w="992" w:type="dxa"/>
            <w:tcBorders>
              <w:top w:val="single" w:sz="4" w:space="0" w:color="auto"/>
              <w:left w:val="nil"/>
              <w:bottom w:val="single" w:sz="4" w:space="0" w:color="auto"/>
              <w:right w:val="single" w:sz="4" w:space="0" w:color="auto"/>
            </w:tcBorders>
            <w:shd w:val="clear" w:color="000000" w:fill="C0C0C0"/>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Total days</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 xml:space="preserve">Total </w:t>
            </w:r>
            <w:proofErr w:type="spellStart"/>
            <w:r w:rsidRPr="00F81965">
              <w:rPr>
                <w:rFonts w:cs="Arial"/>
                <w:b/>
                <w:bCs/>
                <w:sz w:val="18"/>
                <w:szCs w:val="18"/>
                <w:lang w:eastAsia="en-GB"/>
              </w:rPr>
              <w:t>kEUR</w:t>
            </w:r>
            <w:proofErr w:type="spellEnd"/>
          </w:p>
        </w:tc>
      </w:tr>
      <w:tr w:rsidR="00F81965" w:rsidRPr="00F81965" w:rsidTr="00F81965">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left"/>
              <w:rPr>
                <w:rFonts w:cs="Arial"/>
                <w:b/>
                <w:bCs/>
                <w:sz w:val="18"/>
                <w:szCs w:val="18"/>
                <w:lang w:eastAsia="en-GB"/>
              </w:rPr>
            </w:pPr>
            <w:r w:rsidRPr="00F81965">
              <w:rPr>
                <w:rFonts w:cs="Arial"/>
                <w:b/>
                <w:bCs/>
                <w:sz w:val="18"/>
                <w:szCs w:val="18"/>
                <w:lang w:eastAsia="en-GB"/>
              </w:rPr>
              <w:t>K. Kymalainen</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21,00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9,00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0,00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17,00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25,00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24,00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22,00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23,00</w:t>
            </w:r>
          </w:p>
        </w:tc>
        <w:tc>
          <w:tcPr>
            <w:tcW w:w="992"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18,00</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b/>
                <w:bCs/>
                <w:sz w:val="18"/>
                <w:szCs w:val="18"/>
                <w:lang w:eastAsia="en-GB"/>
              </w:rPr>
            </w:pPr>
            <w:r w:rsidRPr="00F81965">
              <w:rPr>
                <w:rFonts w:cs="Arial"/>
                <w:b/>
                <w:bCs/>
                <w:sz w:val="18"/>
                <w:szCs w:val="18"/>
                <w:lang w:eastAsia="en-GB"/>
              </w:rPr>
              <w:t> </w:t>
            </w:r>
          </w:p>
        </w:tc>
        <w:tc>
          <w:tcPr>
            <w:tcW w:w="1134" w:type="dxa"/>
            <w:tcBorders>
              <w:top w:val="nil"/>
              <w:left w:val="nil"/>
              <w:bottom w:val="nil"/>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sz w:val="18"/>
                <w:szCs w:val="18"/>
                <w:lang w:eastAsia="en-GB"/>
              </w:rPr>
            </w:pPr>
            <w:r w:rsidRPr="00F81965">
              <w:rPr>
                <w:rFonts w:cs="Arial"/>
                <w:sz w:val="18"/>
                <w:szCs w:val="18"/>
                <w:lang w:eastAsia="en-GB"/>
              </w:rPr>
              <w:t> </w:t>
            </w:r>
          </w:p>
        </w:tc>
      </w:tr>
      <w:tr w:rsidR="00F81965" w:rsidRPr="00F81965" w:rsidTr="00F81965">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left"/>
              <w:rPr>
                <w:rFonts w:cs="Arial"/>
                <w:b/>
                <w:bCs/>
                <w:sz w:val="18"/>
                <w:szCs w:val="18"/>
                <w:lang w:eastAsia="en-GB"/>
              </w:rPr>
            </w:pPr>
            <w:r w:rsidRPr="00F81965">
              <w:rPr>
                <w:rFonts w:cs="Arial"/>
                <w:b/>
                <w:bCs/>
                <w:sz w:val="18"/>
                <w:szCs w:val="18"/>
                <w:lang w:eastAsia="en-GB"/>
              </w:rPr>
              <w:t>P. Merias</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15,00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22,00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22,00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22,00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11,00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17,00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22,00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19,00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15,00</w:t>
            </w:r>
          </w:p>
        </w:tc>
        <w:tc>
          <w:tcPr>
            <w:tcW w:w="992"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14,00</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b/>
                <w:bCs/>
                <w:sz w:val="18"/>
                <w:szCs w:val="18"/>
                <w:lang w:eastAsia="en-GB"/>
              </w:rPr>
            </w:pPr>
            <w:r w:rsidRPr="00F81965">
              <w:rPr>
                <w:rFonts w:cs="Arial"/>
                <w:b/>
                <w:bCs/>
                <w:sz w:val="18"/>
                <w:szCs w:val="18"/>
                <w:lang w:eastAsia="en-GB"/>
              </w:rPr>
              <w:t> </w:t>
            </w:r>
          </w:p>
        </w:tc>
        <w:tc>
          <w:tcPr>
            <w:tcW w:w="1134" w:type="dxa"/>
            <w:tcBorders>
              <w:top w:val="nil"/>
              <w:left w:val="nil"/>
              <w:bottom w:val="nil"/>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sz w:val="18"/>
                <w:szCs w:val="18"/>
                <w:lang w:eastAsia="en-GB"/>
              </w:rPr>
            </w:pPr>
            <w:r w:rsidRPr="00F81965">
              <w:rPr>
                <w:rFonts w:cs="Arial"/>
                <w:sz w:val="18"/>
                <w:szCs w:val="18"/>
                <w:lang w:eastAsia="en-GB"/>
              </w:rPr>
              <w:t> </w:t>
            </w:r>
          </w:p>
        </w:tc>
      </w:tr>
      <w:tr w:rsidR="00F81965" w:rsidRPr="00F81965" w:rsidTr="00F81965">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left"/>
              <w:rPr>
                <w:rFonts w:cs="Arial"/>
                <w:b/>
                <w:bCs/>
                <w:sz w:val="18"/>
                <w:szCs w:val="18"/>
                <w:lang w:eastAsia="en-GB"/>
              </w:rPr>
            </w:pPr>
            <w:r w:rsidRPr="00F81965">
              <w:rPr>
                <w:rFonts w:cs="Arial"/>
                <w:b/>
                <w:bCs/>
                <w:sz w:val="18"/>
                <w:szCs w:val="18"/>
                <w:lang w:eastAsia="en-GB"/>
              </w:rPr>
              <w:t>A. Sultan</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12,00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16,00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10,00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11,00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11,50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3,00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21,00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6,50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11,00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15,50</w:t>
            </w:r>
          </w:p>
        </w:tc>
        <w:tc>
          <w:tcPr>
            <w:tcW w:w="992"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0,00</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b/>
                <w:bCs/>
                <w:sz w:val="18"/>
                <w:szCs w:val="18"/>
                <w:lang w:eastAsia="en-GB"/>
              </w:rPr>
            </w:pPr>
            <w:r w:rsidRPr="00F81965">
              <w:rPr>
                <w:rFonts w:cs="Arial"/>
                <w:b/>
                <w:bCs/>
                <w:sz w:val="18"/>
                <w:szCs w:val="18"/>
                <w:lang w:eastAsia="en-GB"/>
              </w:rPr>
              <w:t> </w:t>
            </w:r>
          </w:p>
        </w:tc>
        <w:tc>
          <w:tcPr>
            <w:tcW w:w="1134" w:type="dxa"/>
            <w:tcBorders>
              <w:top w:val="nil"/>
              <w:left w:val="nil"/>
              <w:bottom w:val="nil"/>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sz w:val="18"/>
                <w:szCs w:val="18"/>
                <w:lang w:eastAsia="en-GB"/>
              </w:rPr>
            </w:pPr>
            <w:r w:rsidRPr="00F81965">
              <w:rPr>
                <w:rFonts w:cs="Arial"/>
                <w:sz w:val="18"/>
                <w:szCs w:val="18"/>
                <w:lang w:eastAsia="en-GB"/>
              </w:rPr>
              <w:t> </w:t>
            </w:r>
          </w:p>
        </w:tc>
      </w:tr>
      <w:tr w:rsidR="00F81965" w:rsidRPr="00F81965" w:rsidTr="00F81965">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left"/>
              <w:rPr>
                <w:rFonts w:cs="Arial"/>
                <w:b/>
                <w:bCs/>
                <w:sz w:val="18"/>
                <w:szCs w:val="18"/>
                <w:lang w:eastAsia="en-GB"/>
              </w:rPr>
            </w:pPr>
            <w:r w:rsidRPr="00F81965">
              <w:rPr>
                <w:rFonts w:cs="Arial"/>
                <w:b/>
                <w:bCs/>
                <w:sz w:val="18"/>
                <w:szCs w:val="18"/>
                <w:lang w:eastAsia="en-GB"/>
              </w:rPr>
              <w:t>G. Thomasen</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18,00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22,00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20,00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21,00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10,00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3,00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14,00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18,00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16,00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14,00</w:t>
            </w:r>
          </w:p>
        </w:tc>
        <w:tc>
          <w:tcPr>
            <w:tcW w:w="992"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0,00</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b/>
                <w:bCs/>
                <w:sz w:val="18"/>
                <w:szCs w:val="18"/>
                <w:lang w:eastAsia="en-GB"/>
              </w:rPr>
            </w:pPr>
            <w:r w:rsidRPr="00F81965">
              <w:rPr>
                <w:rFonts w:cs="Arial"/>
                <w:b/>
                <w:bCs/>
                <w:sz w:val="18"/>
                <w:szCs w:val="18"/>
                <w:lang w:eastAsia="en-GB"/>
              </w:rPr>
              <w:t> </w:t>
            </w:r>
          </w:p>
        </w:tc>
        <w:tc>
          <w:tcPr>
            <w:tcW w:w="1134" w:type="dxa"/>
            <w:tcBorders>
              <w:top w:val="nil"/>
              <w:left w:val="nil"/>
              <w:bottom w:val="nil"/>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sz w:val="18"/>
                <w:szCs w:val="18"/>
                <w:lang w:eastAsia="en-GB"/>
              </w:rPr>
            </w:pPr>
            <w:r w:rsidRPr="00F81965">
              <w:rPr>
                <w:rFonts w:cs="Arial"/>
                <w:sz w:val="18"/>
                <w:szCs w:val="18"/>
                <w:lang w:eastAsia="en-GB"/>
              </w:rPr>
              <w:t> </w:t>
            </w:r>
          </w:p>
        </w:tc>
      </w:tr>
      <w:tr w:rsidR="00F81965" w:rsidRPr="00F81965" w:rsidTr="00F81965">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left"/>
              <w:rPr>
                <w:rFonts w:cs="Arial"/>
                <w:b/>
                <w:bCs/>
                <w:sz w:val="18"/>
                <w:szCs w:val="18"/>
                <w:lang w:eastAsia="en-GB"/>
              </w:rPr>
            </w:pPr>
            <w:r w:rsidRPr="00F81965">
              <w:rPr>
                <w:rFonts w:cs="Arial"/>
                <w:b/>
                <w:bCs/>
                <w:sz w:val="18"/>
                <w:szCs w:val="18"/>
                <w:lang w:eastAsia="en-GB"/>
              </w:rPr>
              <w:t>I. Toufik</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16,00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0,00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18,00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25,00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23,00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14,50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16,00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19,00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21,00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23,00</w:t>
            </w:r>
          </w:p>
        </w:tc>
        <w:tc>
          <w:tcPr>
            <w:tcW w:w="992"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19,00</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b/>
                <w:bCs/>
                <w:sz w:val="18"/>
                <w:szCs w:val="18"/>
                <w:lang w:eastAsia="en-GB"/>
              </w:rPr>
            </w:pPr>
            <w:r w:rsidRPr="00F81965">
              <w:rPr>
                <w:rFonts w:cs="Arial"/>
                <w:b/>
                <w:bCs/>
                <w:sz w:val="18"/>
                <w:szCs w:val="18"/>
                <w:lang w:eastAsia="en-GB"/>
              </w:rPr>
              <w:t> </w:t>
            </w:r>
          </w:p>
        </w:tc>
        <w:tc>
          <w:tcPr>
            <w:tcW w:w="1134" w:type="dxa"/>
            <w:tcBorders>
              <w:top w:val="nil"/>
              <w:left w:val="nil"/>
              <w:bottom w:val="nil"/>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sz w:val="18"/>
                <w:szCs w:val="18"/>
                <w:lang w:eastAsia="en-GB"/>
              </w:rPr>
            </w:pPr>
            <w:r w:rsidRPr="00F81965">
              <w:rPr>
                <w:rFonts w:cs="Arial"/>
                <w:sz w:val="18"/>
                <w:szCs w:val="18"/>
                <w:lang w:eastAsia="en-GB"/>
              </w:rPr>
              <w:t> </w:t>
            </w:r>
          </w:p>
        </w:tc>
      </w:tr>
      <w:tr w:rsidR="00F81965" w:rsidRPr="00F81965" w:rsidTr="00F81965">
        <w:trPr>
          <w:trHeight w:val="270"/>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left"/>
              <w:rPr>
                <w:rFonts w:cs="Arial"/>
                <w:b/>
                <w:bCs/>
                <w:sz w:val="18"/>
                <w:szCs w:val="18"/>
                <w:lang w:eastAsia="en-GB"/>
              </w:rPr>
            </w:pPr>
            <w:r w:rsidRPr="00F81965">
              <w:rPr>
                <w:rFonts w:cs="Arial"/>
                <w:b/>
                <w:bCs/>
                <w:sz w:val="18"/>
                <w:szCs w:val="18"/>
                <w:lang w:eastAsia="en-GB"/>
              </w:rPr>
              <w:t>P. Usai</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18,00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20,00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17,00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15,00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11,50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24,00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19,50</w:t>
            </w:r>
          </w:p>
        </w:tc>
        <w:tc>
          <w:tcPr>
            <w:tcW w:w="850"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21,00</w:t>
            </w:r>
          </w:p>
        </w:tc>
        <w:tc>
          <w:tcPr>
            <w:tcW w:w="851"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21,00</w:t>
            </w:r>
          </w:p>
        </w:tc>
        <w:tc>
          <w:tcPr>
            <w:tcW w:w="992" w:type="dxa"/>
            <w:tcBorders>
              <w:top w:val="nil"/>
              <w:left w:val="nil"/>
              <w:bottom w:val="single" w:sz="4" w:space="0" w:color="auto"/>
              <w:right w:val="single" w:sz="4" w:space="0" w:color="auto"/>
            </w:tcBorders>
            <w:shd w:val="clear" w:color="auto" w:fill="auto"/>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sz w:val="18"/>
                <w:szCs w:val="18"/>
                <w:lang w:eastAsia="en-GB"/>
              </w:rPr>
            </w:pPr>
            <w:r w:rsidRPr="00F81965">
              <w:rPr>
                <w:rFonts w:cs="Arial"/>
                <w:sz w:val="18"/>
                <w:szCs w:val="18"/>
                <w:lang w:eastAsia="en-GB"/>
              </w:rPr>
              <w:t>13,00</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b/>
                <w:bCs/>
                <w:sz w:val="18"/>
                <w:szCs w:val="18"/>
                <w:lang w:eastAsia="en-GB"/>
              </w:rPr>
            </w:pPr>
            <w:r w:rsidRPr="00F81965">
              <w:rPr>
                <w:rFonts w:cs="Arial"/>
                <w:b/>
                <w:bCs/>
                <w:sz w:val="18"/>
                <w:szCs w:val="18"/>
                <w:lang w:eastAsia="en-GB"/>
              </w:rPr>
              <w:t> </w:t>
            </w:r>
          </w:p>
        </w:tc>
        <w:tc>
          <w:tcPr>
            <w:tcW w:w="1134" w:type="dxa"/>
            <w:tcBorders>
              <w:top w:val="nil"/>
              <w:left w:val="nil"/>
              <w:bottom w:val="nil"/>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sz w:val="18"/>
                <w:szCs w:val="18"/>
                <w:lang w:eastAsia="en-GB"/>
              </w:rPr>
            </w:pPr>
            <w:r w:rsidRPr="00F81965">
              <w:rPr>
                <w:rFonts w:cs="Arial"/>
                <w:sz w:val="18"/>
                <w:szCs w:val="18"/>
                <w:lang w:eastAsia="en-GB"/>
              </w:rPr>
              <w:t> </w:t>
            </w:r>
          </w:p>
        </w:tc>
      </w:tr>
      <w:tr w:rsidR="00F81965" w:rsidRPr="00F81965" w:rsidTr="00F81965">
        <w:trPr>
          <w:trHeight w:val="270"/>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left"/>
              <w:rPr>
                <w:rFonts w:cs="Arial"/>
                <w:b/>
                <w:bCs/>
                <w:sz w:val="18"/>
                <w:szCs w:val="18"/>
                <w:lang w:eastAsia="en-GB"/>
              </w:rPr>
            </w:pPr>
            <w:r w:rsidRPr="00F81965">
              <w:rPr>
                <w:rFonts w:cs="Arial"/>
                <w:b/>
                <w:bCs/>
                <w:sz w:val="18"/>
                <w:szCs w:val="18"/>
                <w:lang w:eastAsia="en-GB"/>
              </w:rPr>
              <w:t>Total</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103,00</w:t>
            </w:r>
          </w:p>
        </w:tc>
        <w:tc>
          <w:tcPr>
            <w:tcW w:w="767"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111,00</w:t>
            </w:r>
          </w:p>
        </w:tc>
        <w:tc>
          <w:tcPr>
            <w:tcW w:w="767"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103,00</w:t>
            </w:r>
          </w:p>
        </w:tc>
        <w:tc>
          <w:tcPr>
            <w:tcW w:w="767"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111,00</w:t>
            </w:r>
          </w:p>
        </w:tc>
        <w:tc>
          <w:tcPr>
            <w:tcW w:w="851"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105,00</w:t>
            </w:r>
          </w:p>
        </w:tc>
        <w:tc>
          <w:tcPr>
            <w:tcW w:w="850"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81,50</w:t>
            </w:r>
          </w:p>
        </w:tc>
        <w:tc>
          <w:tcPr>
            <w:tcW w:w="851"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60,00</w:t>
            </w:r>
          </w:p>
        </w:tc>
        <w:tc>
          <w:tcPr>
            <w:tcW w:w="850"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117,00</w:t>
            </w:r>
          </w:p>
        </w:tc>
        <w:tc>
          <w:tcPr>
            <w:tcW w:w="851"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109,00</w:t>
            </w:r>
          </w:p>
        </w:tc>
        <w:tc>
          <w:tcPr>
            <w:tcW w:w="850"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110,00</w:t>
            </w:r>
          </w:p>
        </w:tc>
        <w:tc>
          <w:tcPr>
            <w:tcW w:w="851"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111,50</w:t>
            </w:r>
          </w:p>
        </w:tc>
        <w:tc>
          <w:tcPr>
            <w:tcW w:w="992" w:type="dxa"/>
            <w:tcBorders>
              <w:top w:val="nil"/>
              <w:left w:val="nil"/>
              <w:bottom w:val="single" w:sz="4" w:space="0" w:color="auto"/>
              <w:right w:val="single" w:sz="4" w:space="0" w:color="auto"/>
            </w:tcBorders>
            <w:shd w:val="clear" w:color="auto" w:fill="auto"/>
            <w:noWrap/>
            <w:vAlign w:val="bottom"/>
            <w:hideMark/>
          </w:tcPr>
          <w:p w:rsidR="00F81965" w:rsidRPr="00F81965" w:rsidRDefault="00F81965" w:rsidP="00F81965">
            <w:pPr>
              <w:widowControl/>
              <w:tabs>
                <w:tab w:val="clear" w:pos="1418"/>
                <w:tab w:val="clear" w:pos="4678"/>
                <w:tab w:val="clear" w:pos="5954"/>
                <w:tab w:val="clear" w:pos="7088"/>
              </w:tabs>
              <w:spacing w:after="0"/>
              <w:jc w:val="center"/>
              <w:rPr>
                <w:rFonts w:cs="Arial"/>
                <w:b/>
                <w:bCs/>
                <w:sz w:val="18"/>
                <w:szCs w:val="18"/>
                <w:lang w:eastAsia="en-GB"/>
              </w:rPr>
            </w:pPr>
            <w:r w:rsidRPr="00F81965">
              <w:rPr>
                <w:rFonts w:cs="Arial"/>
                <w:b/>
                <w:bCs/>
                <w:sz w:val="18"/>
                <w:szCs w:val="18"/>
                <w:lang w:eastAsia="en-GB"/>
              </w:rPr>
              <w:t>64,00</w:t>
            </w:r>
          </w:p>
        </w:tc>
        <w:tc>
          <w:tcPr>
            <w:tcW w:w="992" w:type="dxa"/>
            <w:tcBorders>
              <w:top w:val="double" w:sz="6" w:space="0" w:color="auto"/>
              <w:left w:val="nil"/>
              <w:bottom w:val="single" w:sz="4" w:space="0" w:color="auto"/>
              <w:right w:val="single" w:sz="4" w:space="0" w:color="auto"/>
            </w:tcBorders>
            <w:shd w:val="clear" w:color="000000" w:fill="C0C0C0"/>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b/>
                <w:bCs/>
                <w:sz w:val="18"/>
                <w:szCs w:val="18"/>
                <w:lang w:eastAsia="en-GB"/>
              </w:rPr>
            </w:pPr>
            <w:r w:rsidRPr="00F81965">
              <w:rPr>
                <w:rFonts w:cs="Arial"/>
                <w:b/>
                <w:bCs/>
                <w:sz w:val="18"/>
                <w:szCs w:val="18"/>
                <w:lang w:eastAsia="en-GB"/>
              </w:rPr>
              <w:t>1186,00</w:t>
            </w:r>
          </w:p>
        </w:tc>
        <w:tc>
          <w:tcPr>
            <w:tcW w:w="1134" w:type="dxa"/>
            <w:tcBorders>
              <w:top w:val="double" w:sz="6" w:space="0" w:color="auto"/>
              <w:left w:val="nil"/>
              <w:bottom w:val="single" w:sz="4" w:space="0" w:color="auto"/>
              <w:right w:val="single" w:sz="4" w:space="0" w:color="auto"/>
            </w:tcBorders>
            <w:shd w:val="clear" w:color="000000" w:fill="C0C0C0"/>
            <w:noWrap/>
            <w:vAlign w:val="bottom"/>
            <w:hideMark/>
          </w:tcPr>
          <w:p w:rsidR="00F81965" w:rsidRPr="00F81965" w:rsidRDefault="00F81965" w:rsidP="00F81965">
            <w:pPr>
              <w:widowControl/>
              <w:tabs>
                <w:tab w:val="clear" w:pos="1418"/>
                <w:tab w:val="clear" w:pos="4678"/>
                <w:tab w:val="clear" w:pos="5954"/>
                <w:tab w:val="clear" w:pos="7088"/>
              </w:tabs>
              <w:spacing w:after="0"/>
              <w:jc w:val="right"/>
              <w:rPr>
                <w:rFonts w:cs="Arial"/>
                <w:b/>
                <w:bCs/>
                <w:sz w:val="18"/>
                <w:szCs w:val="18"/>
                <w:lang w:eastAsia="en-GB"/>
              </w:rPr>
            </w:pPr>
            <w:r w:rsidRPr="00F81965">
              <w:rPr>
                <w:rFonts w:cs="Arial"/>
                <w:b/>
                <w:bCs/>
                <w:sz w:val="18"/>
                <w:szCs w:val="18"/>
                <w:lang w:eastAsia="en-GB"/>
              </w:rPr>
              <w:t>711,60</w:t>
            </w:r>
          </w:p>
        </w:tc>
      </w:tr>
    </w:tbl>
    <w:p w:rsidR="00572A9D" w:rsidRDefault="00572A9D" w:rsidP="00712B72"/>
    <w:p w:rsidR="00712B72" w:rsidRDefault="00712B72" w:rsidP="00712B72">
      <w:r>
        <w:t xml:space="preserve">This budget line shows the expenditure incurred by MCC experts in support of 3GPP TSGs, </w:t>
      </w:r>
      <w:r>
        <w:rPr>
          <w:u w:val="single"/>
        </w:rPr>
        <w:t>ex</w:t>
      </w:r>
      <w:r w:rsidRPr="00EB73DA">
        <w:rPr>
          <w:u w:val="single"/>
        </w:rPr>
        <w:t>cluding</w:t>
      </w:r>
      <w:r>
        <w:t xml:space="preserve"> </w:t>
      </w:r>
      <w:r w:rsidR="00F66433">
        <w:t xml:space="preserve">the </w:t>
      </w:r>
      <w:r>
        <w:t>non remunerated expert</w:t>
      </w:r>
      <w:r w:rsidR="00F66433">
        <w:t xml:space="preserve"> provided by TTA</w:t>
      </w:r>
      <w:r>
        <w:t>.</w:t>
      </w:r>
    </w:p>
    <w:p w:rsidR="007D5FA1" w:rsidRDefault="00D86618" w:rsidP="00712B72">
      <w:r>
        <w:t>At the end</w:t>
      </w:r>
      <w:r w:rsidR="001500F7">
        <w:t xml:space="preserve"> of 20</w:t>
      </w:r>
      <w:r w:rsidR="009C2BA2">
        <w:t>10</w:t>
      </w:r>
      <w:r w:rsidR="004A0F5B">
        <w:rPr>
          <w:b/>
        </w:rPr>
        <w:t xml:space="preserve">, </w:t>
      </w:r>
      <w:r w:rsidR="0070233D" w:rsidRPr="0070233D">
        <w:rPr>
          <w:b/>
        </w:rPr>
        <w:t>711.60</w:t>
      </w:r>
      <w:r w:rsidR="009C2BA2" w:rsidRPr="0070233D">
        <w:t xml:space="preserve"> </w:t>
      </w:r>
      <w:proofErr w:type="spellStart"/>
      <w:r w:rsidRPr="0070233D">
        <w:rPr>
          <w:b/>
        </w:rPr>
        <w:t>kEUR</w:t>
      </w:r>
      <w:proofErr w:type="spellEnd"/>
      <w:r>
        <w:t xml:space="preserve"> had been spent against a budget of </w:t>
      </w:r>
      <w:r w:rsidR="009511CB">
        <w:rPr>
          <w:b/>
        </w:rPr>
        <w:t>717</w:t>
      </w:r>
      <w:r w:rsidRPr="00995148">
        <w:rPr>
          <w:b/>
        </w:rPr>
        <w:t xml:space="preserve"> </w:t>
      </w:r>
      <w:proofErr w:type="spellStart"/>
      <w:r w:rsidRPr="00995148">
        <w:rPr>
          <w:b/>
        </w:rPr>
        <w:t>kEUR</w:t>
      </w:r>
      <w:proofErr w:type="spellEnd"/>
      <w:r>
        <w:t>.</w:t>
      </w:r>
    </w:p>
    <w:p w:rsidR="007D5FA1" w:rsidRDefault="007D5FA1" w:rsidP="00712B72"/>
    <w:p w:rsidR="00ED6109" w:rsidRPr="00D517D0" w:rsidRDefault="008123B2">
      <w:pPr>
        <w:pStyle w:val="Heading4"/>
      </w:pPr>
      <w:r>
        <w:br w:type="page"/>
      </w:r>
      <w:r w:rsidR="00E2177F" w:rsidRPr="00E2177F">
        <w:rPr>
          <w:noProof/>
          <w:lang w:eastAsia="en-GB"/>
        </w:rPr>
        <w:lastRenderedPageBreak/>
        <w:drawing>
          <wp:inline distT="0" distB="0" distL="0" distR="0">
            <wp:extent cx="9067800" cy="5800725"/>
            <wp:effectExtent l="0" t="0" r="0" b="0"/>
            <wp:docPr id="14"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D6109" w:rsidRDefault="00ED6109" w:rsidP="00ED6109">
      <w:pPr>
        <w:jc w:val="center"/>
        <w:rPr>
          <w:b/>
        </w:rPr>
      </w:pPr>
      <w:r>
        <w:rPr>
          <w:b/>
        </w:rPr>
        <w:t xml:space="preserve">This chart shows the use of Contractor resources for the support of 3GPP TSGs and excludes </w:t>
      </w:r>
      <w:r w:rsidR="00F66433">
        <w:rPr>
          <w:b/>
        </w:rPr>
        <w:t xml:space="preserve">the </w:t>
      </w:r>
      <w:r>
        <w:rPr>
          <w:b/>
        </w:rPr>
        <w:t>non remunerated expert</w:t>
      </w:r>
      <w:r w:rsidR="00F66433">
        <w:rPr>
          <w:b/>
        </w:rPr>
        <w:t xml:space="preserve"> provided by TTA</w:t>
      </w:r>
    </w:p>
    <w:p w:rsidR="007566A0" w:rsidRDefault="00995148" w:rsidP="00416234">
      <w:pPr>
        <w:pStyle w:val="Heading4"/>
      </w:pPr>
      <w:r>
        <w:br w:type="page"/>
      </w:r>
      <w:r w:rsidR="00677A89" w:rsidRPr="00677A89">
        <w:rPr>
          <w:sz w:val="24"/>
          <w:szCs w:val="24"/>
        </w:rPr>
        <w:lastRenderedPageBreak/>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408.2pt;margin-top:285.15pt;width:631pt;height:205.5pt;z-index:251657728;mso-wrap-distance-left:2.88pt;mso-wrap-distance-top:2.88pt;mso-wrap-distance-right:2.88pt;mso-wrap-distance-bottom:2.88pt" stroked="f" insetpen="t" o:cliptowrap="t">
            <v:stroke>
              <o:left v:ext="view" weight="0"/>
              <o:top v:ext="view" weight="0"/>
              <o:right v:ext="view" weight="0"/>
              <o:bottom v:ext="view" weight="0"/>
            </v:stroke>
            <v:shadow color="#ccc"/>
            <v:textbox inset="0,0,0,0"/>
          </v:shape>
        </w:pict>
      </w:r>
      <w:r w:rsidR="00416234">
        <w:t xml:space="preserve">1.2.3.4 </w:t>
      </w:r>
      <w:r w:rsidR="007566A0">
        <w:t>ETSI TC MSG</w:t>
      </w:r>
    </w:p>
    <w:p w:rsidR="007566A0" w:rsidRDefault="007566A0">
      <w:r>
        <w:t>This budget line shows the expenditure incurred in support of the ETSI Mobile Standards Group activity which is closely aligned with the work of 3GPP.  The activity is 100% funded by ETSI so it is necessary to accurately track the true cost such that it may be deducted from the 3GPP accounts.</w:t>
      </w:r>
    </w:p>
    <w:tbl>
      <w:tblPr>
        <w:tblW w:w="12620" w:type="dxa"/>
        <w:tblInd w:w="93" w:type="dxa"/>
        <w:tblLook w:val="04A0"/>
      </w:tblPr>
      <w:tblGrid>
        <w:gridCol w:w="1420"/>
        <w:gridCol w:w="720"/>
        <w:gridCol w:w="640"/>
        <w:gridCol w:w="747"/>
        <w:gridCol w:w="660"/>
        <w:gridCol w:w="820"/>
        <w:gridCol w:w="840"/>
        <w:gridCol w:w="697"/>
        <w:gridCol w:w="836"/>
        <w:gridCol w:w="760"/>
        <w:gridCol w:w="760"/>
        <w:gridCol w:w="760"/>
        <w:gridCol w:w="760"/>
        <w:gridCol w:w="1040"/>
        <w:gridCol w:w="1160"/>
      </w:tblGrid>
      <w:tr w:rsidR="00366D21" w:rsidRPr="00366D21" w:rsidTr="00366D21">
        <w:trPr>
          <w:trHeight w:val="255"/>
        </w:trPr>
        <w:tc>
          <w:tcPr>
            <w:tcW w:w="142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366D21" w:rsidRPr="00366D21" w:rsidRDefault="00366D21" w:rsidP="00366D21">
            <w:pPr>
              <w:widowControl/>
              <w:tabs>
                <w:tab w:val="clear" w:pos="1418"/>
                <w:tab w:val="clear" w:pos="4678"/>
                <w:tab w:val="clear" w:pos="5954"/>
                <w:tab w:val="clear" w:pos="7088"/>
              </w:tabs>
              <w:spacing w:after="0"/>
              <w:jc w:val="left"/>
              <w:rPr>
                <w:rFonts w:cs="Arial"/>
                <w:b/>
                <w:bCs/>
                <w:sz w:val="18"/>
                <w:szCs w:val="18"/>
                <w:lang w:eastAsia="en-GB"/>
              </w:rPr>
            </w:pPr>
            <w:r w:rsidRPr="00366D21">
              <w:rPr>
                <w:rFonts w:cs="Arial"/>
                <w:b/>
                <w:bCs/>
                <w:sz w:val="18"/>
                <w:szCs w:val="18"/>
                <w:lang w:eastAsia="en-GB"/>
              </w:rPr>
              <w:t>MCC</w:t>
            </w:r>
          </w:p>
        </w:tc>
        <w:tc>
          <w:tcPr>
            <w:tcW w:w="720" w:type="dxa"/>
            <w:tcBorders>
              <w:top w:val="single" w:sz="4" w:space="0" w:color="auto"/>
              <w:left w:val="nil"/>
              <w:bottom w:val="single" w:sz="4" w:space="0" w:color="auto"/>
              <w:right w:val="single" w:sz="4" w:space="0" w:color="auto"/>
            </w:tcBorders>
            <w:shd w:val="clear" w:color="000000" w:fill="C0C0C0"/>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Jan.</w:t>
            </w:r>
          </w:p>
        </w:tc>
        <w:tc>
          <w:tcPr>
            <w:tcW w:w="640" w:type="dxa"/>
            <w:tcBorders>
              <w:top w:val="single" w:sz="4" w:space="0" w:color="auto"/>
              <w:left w:val="nil"/>
              <w:bottom w:val="single" w:sz="4" w:space="0" w:color="auto"/>
              <w:right w:val="single" w:sz="4" w:space="0" w:color="auto"/>
            </w:tcBorders>
            <w:shd w:val="clear" w:color="000000" w:fill="C0C0C0"/>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Feb.</w:t>
            </w:r>
          </w:p>
        </w:tc>
        <w:tc>
          <w:tcPr>
            <w:tcW w:w="700" w:type="dxa"/>
            <w:tcBorders>
              <w:top w:val="single" w:sz="4" w:space="0" w:color="auto"/>
              <w:left w:val="nil"/>
              <w:bottom w:val="single" w:sz="4" w:space="0" w:color="auto"/>
              <w:right w:val="single" w:sz="4" w:space="0" w:color="auto"/>
            </w:tcBorders>
            <w:shd w:val="clear" w:color="000000" w:fill="C0C0C0"/>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March</w:t>
            </w:r>
          </w:p>
        </w:tc>
        <w:tc>
          <w:tcPr>
            <w:tcW w:w="660" w:type="dxa"/>
            <w:tcBorders>
              <w:top w:val="single" w:sz="4" w:space="0" w:color="auto"/>
              <w:left w:val="nil"/>
              <w:bottom w:val="single" w:sz="4" w:space="0" w:color="auto"/>
              <w:right w:val="single" w:sz="4" w:space="0" w:color="auto"/>
            </w:tcBorders>
            <w:shd w:val="clear" w:color="000000" w:fill="C0C0C0"/>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April</w:t>
            </w:r>
          </w:p>
        </w:tc>
        <w:tc>
          <w:tcPr>
            <w:tcW w:w="820" w:type="dxa"/>
            <w:tcBorders>
              <w:top w:val="single" w:sz="4" w:space="0" w:color="auto"/>
              <w:left w:val="nil"/>
              <w:bottom w:val="single" w:sz="4" w:space="0" w:color="auto"/>
              <w:right w:val="single" w:sz="4" w:space="0" w:color="auto"/>
            </w:tcBorders>
            <w:shd w:val="clear" w:color="000000" w:fill="C0C0C0"/>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May</w:t>
            </w:r>
          </w:p>
        </w:tc>
        <w:tc>
          <w:tcPr>
            <w:tcW w:w="840" w:type="dxa"/>
            <w:tcBorders>
              <w:top w:val="single" w:sz="4" w:space="0" w:color="auto"/>
              <w:left w:val="nil"/>
              <w:bottom w:val="single" w:sz="4" w:space="0" w:color="auto"/>
              <w:right w:val="single" w:sz="4" w:space="0" w:color="auto"/>
            </w:tcBorders>
            <w:shd w:val="clear" w:color="000000" w:fill="C0C0C0"/>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June</w:t>
            </w:r>
          </w:p>
        </w:tc>
        <w:tc>
          <w:tcPr>
            <w:tcW w:w="820" w:type="dxa"/>
            <w:tcBorders>
              <w:top w:val="single" w:sz="4" w:space="0" w:color="auto"/>
              <w:left w:val="nil"/>
              <w:bottom w:val="single" w:sz="4" w:space="0" w:color="auto"/>
              <w:right w:val="single" w:sz="4" w:space="0" w:color="auto"/>
            </w:tcBorders>
            <w:shd w:val="clear" w:color="000000" w:fill="C0C0C0"/>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July</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August</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Sept.</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Oct.</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Nov.</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Dec.</w:t>
            </w:r>
          </w:p>
        </w:tc>
        <w:tc>
          <w:tcPr>
            <w:tcW w:w="1040" w:type="dxa"/>
            <w:tcBorders>
              <w:top w:val="single" w:sz="4" w:space="0" w:color="auto"/>
              <w:left w:val="nil"/>
              <w:bottom w:val="single" w:sz="4" w:space="0" w:color="auto"/>
              <w:right w:val="single" w:sz="4" w:space="0" w:color="auto"/>
            </w:tcBorders>
            <w:shd w:val="clear" w:color="000000" w:fill="C0C0C0"/>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Total days</w:t>
            </w:r>
          </w:p>
        </w:tc>
        <w:tc>
          <w:tcPr>
            <w:tcW w:w="1160" w:type="dxa"/>
            <w:tcBorders>
              <w:top w:val="single" w:sz="4" w:space="0" w:color="auto"/>
              <w:left w:val="nil"/>
              <w:bottom w:val="single" w:sz="4" w:space="0" w:color="auto"/>
              <w:right w:val="single" w:sz="4" w:space="0" w:color="auto"/>
            </w:tcBorders>
            <w:shd w:val="clear" w:color="000000" w:fill="C0C0C0"/>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 xml:space="preserve">Total </w:t>
            </w:r>
            <w:proofErr w:type="spellStart"/>
            <w:r w:rsidRPr="00366D21">
              <w:rPr>
                <w:rFonts w:cs="Arial"/>
                <w:b/>
                <w:bCs/>
                <w:sz w:val="18"/>
                <w:szCs w:val="18"/>
                <w:lang w:eastAsia="en-GB"/>
              </w:rPr>
              <w:t>kEUR</w:t>
            </w:r>
            <w:proofErr w:type="spellEnd"/>
          </w:p>
        </w:tc>
      </w:tr>
      <w:tr w:rsidR="00366D21" w:rsidRPr="00366D21" w:rsidTr="00366D21">
        <w:trPr>
          <w:trHeight w:val="27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left"/>
              <w:rPr>
                <w:rFonts w:cs="Arial"/>
                <w:b/>
                <w:bCs/>
                <w:sz w:val="18"/>
                <w:szCs w:val="18"/>
                <w:lang w:eastAsia="en-GB"/>
              </w:rPr>
            </w:pPr>
            <w:r w:rsidRPr="00366D21">
              <w:rPr>
                <w:rFonts w:cs="Arial"/>
                <w:b/>
                <w:bCs/>
                <w:sz w:val="18"/>
                <w:szCs w:val="18"/>
                <w:lang w:eastAsia="en-GB"/>
              </w:rPr>
              <w:t>A. Sultan</w:t>
            </w:r>
          </w:p>
        </w:tc>
        <w:tc>
          <w:tcPr>
            <w:tcW w:w="72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4,00</w:t>
            </w:r>
          </w:p>
        </w:tc>
        <w:tc>
          <w:tcPr>
            <w:tcW w:w="64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5,00</w:t>
            </w:r>
          </w:p>
        </w:tc>
        <w:tc>
          <w:tcPr>
            <w:tcW w:w="70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3,50</w:t>
            </w:r>
          </w:p>
        </w:tc>
        <w:tc>
          <w:tcPr>
            <w:tcW w:w="66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6,00</w:t>
            </w:r>
          </w:p>
        </w:tc>
        <w:tc>
          <w:tcPr>
            <w:tcW w:w="82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7,00</w:t>
            </w:r>
          </w:p>
        </w:tc>
        <w:tc>
          <w:tcPr>
            <w:tcW w:w="84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4,00</w:t>
            </w:r>
          </w:p>
        </w:tc>
        <w:tc>
          <w:tcPr>
            <w:tcW w:w="82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9,50</w:t>
            </w:r>
          </w:p>
        </w:tc>
        <w:tc>
          <w:tcPr>
            <w:tcW w:w="76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0,00</w:t>
            </w:r>
          </w:p>
        </w:tc>
        <w:tc>
          <w:tcPr>
            <w:tcW w:w="76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6,50</w:t>
            </w:r>
          </w:p>
        </w:tc>
        <w:tc>
          <w:tcPr>
            <w:tcW w:w="76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2,00</w:t>
            </w:r>
          </w:p>
        </w:tc>
        <w:tc>
          <w:tcPr>
            <w:tcW w:w="76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2,00</w:t>
            </w:r>
          </w:p>
        </w:tc>
        <w:tc>
          <w:tcPr>
            <w:tcW w:w="76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sz w:val="18"/>
                <w:szCs w:val="18"/>
                <w:lang w:eastAsia="en-GB"/>
              </w:rPr>
            </w:pPr>
            <w:r w:rsidRPr="00366D21">
              <w:rPr>
                <w:rFonts w:cs="Arial"/>
                <w:sz w:val="18"/>
                <w:szCs w:val="18"/>
                <w:lang w:eastAsia="en-GB"/>
              </w:rPr>
              <w:t>0,00</w:t>
            </w:r>
          </w:p>
        </w:tc>
        <w:tc>
          <w:tcPr>
            <w:tcW w:w="104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right"/>
              <w:rPr>
                <w:rFonts w:cs="Arial"/>
                <w:b/>
                <w:bCs/>
                <w:sz w:val="18"/>
                <w:szCs w:val="18"/>
                <w:lang w:eastAsia="en-GB"/>
              </w:rPr>
            </w:pPr>
            <w:r w:rsidRPr="00366D2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right"/>
              <w:rPr>
                <w:rFonts w:cs="Arial"/>
                <w:sz w:val="18"/>
                <w:szCs w:val="18"/>
                <w:lang w:eastAsia="en-GB"/>
              </w:rPr>
            </w:pPr>
            <w:r w:rsidRPr="00366D21">
              <w:rPr>
                <w:rFonts w:cs="Arial"/>
                <w:sz w:val="18"/>
                <w:szCs w:val="18"/>
                <w:lang w:eastAsia="en-GB"/>
              </w:rPr>
              <w:t> </w:t>
            </w:r>
          </w:p>
        </w:tc>
      </w:tr>
      <w:tr w:rsidR="00366D21" w:rsidRPr="00366D21" w:rsidTr="00366D21">
        <w:trPr>
          <w:trHeight w:val="27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left"/>
              <w:rPr>
                <w:rFonts w:cs="Arial"/>
                <w:b/>
                <w:bCs/>
                <w:sz w:val="18"/>
                <w:szCs w:val="18"/>
                <w:lang w:eastAsia="en-GB"/>
              </w:rPr>
            </w:pPr>
            <w:r w:rsidRPr="00366D21">
              <w:rPr>
                <w:rFonts w:cs="Arial"/>
                <w:b/>
                <w:bCs/>
                <w:sz w:val="18"/>
                <w:szCs w:val="18"/>
                <w:lang w:eastAsia="en-GB"/>
              </w:rPr>
              <w:t>Total</w:t>
            </w:r>
          </w:p>
        </w:tc>
        <w:tc>
          <w:tcPr>
            <w:tcW w:w="72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4,00</w:t>
            </w:r>
          </w:p>
        </w:tc>
        <w:tc>
          <w:tcPr>
            <w:tcW w:w="64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5,00</w:t>
            </w:r>
          </w:p>
        </w:tc>
        <w:tc>
          <w:tcPr>
            <w:tcW w:w="70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3,50</w:t>
            </w:r>
          </w:p>
        </w:tc>
        <w:tc>
          <w:tcPr>
            <w:tcW w:w="66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6,00</w:t>
            </w:r>
          </w:p>
        </w:tc>
        <w:tc>
          <w:tcPr>
            <w:tcW w:w="82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7,00</w:t>
            </w:r>
          </w:p>
        </w:tc>
        <w:tc>
          <w:tcPr>
            <w:tcW w:w="84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4,00</w:t>
            </w:r>
          </w:p>
        </w:tc>
        <w:tc>
          <w:tcPr>
            <w:tcW w:w="820" w:type="dxa"/>
            <w:tcBorders>
              <w:top w:val="nil"/>
              <w:left w:val="nil"/>
              <w:bottom w:val="single" w:sz="4" w:space="0" w:color="auto"/>
              <w:right w:val="single" w:sz="4" w:space="0" w:color="auto"/>
            </w:tcBorders>
            <w:shd w:val="clear" w:color="auto" w:fill="auto"/>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9,50</w:t>
            </w:r>
          </w:p>
        </w:tc>
        <w:tc>
          <w:tcPr>
            <w:tcW w:w="76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0,00</w:t>
            </w:r>
          </w:p>
        </w:tc>
        <w:tc>
          <w:tcPr>
            <w:tcW w:w="76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6,50</w:t>
            </w:r>
          </w:p>
        </w:tc>
        <w:tc>
          <w:tcPr>
            <w:tcW w:w="76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2,00</w:t>
            </w:r>
          </w:p>
        </w:tc>
        <w:tc>
          <w:tcPr>
            <w:tcW w:w="76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2,00</w:t>
            </w:r>
          </w:p>
        </w:tc>
        <w:tc>
          <w:tcPr>
            <w:tcW w:w="760" w:type="dxa"/>
            <w:tcBorders>
              <w:top w:val="nil"/>
              <w:left w:val="nil"/>
              <w:bottom w:val="single" w:sz="4" w:space="0" w:color="auto"/>
              <w:right w:val="single" w:sz="4" w:space="0" w:color="auto"/>
            </w:tcBorders>
            <w:shd w:val="clear" w:color="auto" w:fill="auto"/>
            <w:noWrap/>
            <w:vAlign w:val="bottom"/>
            <w:hideMark/>
          </w:tcPr>
          <w:p w:rsidR="00366D21" w:rsidRPr="00366D21" w:rsidRDefault="00366D21" w:rsidP="00366D21">
            <w:pPr>
              <w:widowControl/>
              <w:tabs>
                <w:tab w:val="clear" w:pos="1418"/>
                <w:tab w:val="clear" w:pos="4678"/>
                <w:tab w:val="clear" w:pos="5954"/>
                <w:tab w:val="clear" w:pos="7088"/>
              </w:tabs>
              <w:spacing w:after="0"/>
              <w:jc w:val="center"/>
              <w:rPr>
                <w:rFonts w:cs="Arial"/>
                <w:b/>
                <w:bCs/>
                <w:sz w:val="18"/>
                <w:szCs w:val="18"/>
                <w:lang w:eastAsia="en-GB"/>
              </w:rPr>
            </w:pPr>
            <w:r w:rsidRPr="00366D21">
              <w:rPr>
                <w:rFonts w:cs="Arial"/>
                <w:b/>
                <w:bCs/>
                <w:sz w:val="18"/>
                <w:szCs w:val="18"/>
                <w:lang w:eastAsia="en-GB"/>
              </w:rPr>
              <w:t>0,00</w:t>
            </w:r>
          </w:p>
        </w:tc>
        <w:tc>
          <w:tcPr>
            <w:tcW w:w="1040" w:type="dxa"/>
            <w:tcBorders>
              <w:top w:val="double" w:sz="6" w:space="0" w:color="auto"/>
              <w:left w:val="nil"/>
              <w:bottom w:val="single" w:sz="4" w:space="0" w:color="auto"/>
              <w:right w:val="single" w:sz="4" w:space="0" w:color="auto"/>
            </w:tcBorders>
            <w:shd w:val="clear" w:color="000000" w:fill="C0C0C0"/>
            <w:noWrap/>
            <w:vAlign w:val="bottom"/>
            <w:hideMark/>
          </w:tcPr>
          <w:p w:rsidR="00366D21" w:rsidRPr="00366D21" w:rsidRDefault="00366D21" w:rsidP="00366D21">
            <w:pPr>
              <w:widowControl/>
              <w:tabs>
                <w:tab w:val="clear" w:pos="1418"/>
                <w:tab w:val="clear" w:pos="4678"/>
                <w:tab w:val="clear" w:pos="5954"/>
                <w:tab w:val="clear" w:pos="7088"/>
              </w:tabs>
              <w:spacing w:after="0"/>
              <w:jc w:val="right"/>
              <w:rPr>
                <w:rFonts w:cs="Arial"/>
                <w:b/>
                <w:bCs/>
                <w:sz w:val="18"/>
                <w:szCs w:val="18"/>
                <w:lang w:eastAsia="en-GB"/>
              </w:rPr>
            </w:pPr>
            <w:r w:rsidRPr="00366D21">
              <w:rPr>
                <w:rFonts w:cs="Arial"/>
                <w:b/>
                <w:bCs/>
                <w:sz w:val="18"/>
                <w:szCs w:val="18"/>
                <w:lang w:eastAsia="en-GB"/>
              </w:rPr>
              <w:t>49,50</w:t>
            </w:r>
          </w:p>
        </w:tc>
        <w:tc>
          <w:tcPr>
            <w:tcW w:w="1160" w:type="dxa"/>
            <w:tcBorders>
              <w:top w:val="double" w:sz="6" w:space="0" w:color="auto"/>
              <w:left w:val="nil"/>
              <w:bottom w:val="single" w:sz="4" w:space="0" w:color="auto"/>
              <w:right w:val="single" w:sz="4" w:space="0" w:color="auto"/>
            </w:tcBorders>
            <w:shd w:val="clear" w:color="000000" w:fill="C0C0C0"/>
            <w:noWrap/>
            <w:vAlign w:val="bottom"/>
            <w:hideMark/>
          </w:tcPr>
          <w:p w:rsidR="00366D21" w:rsidRPr="00366D21" w:rsidRDefault="00366D21" w:rsidP="00366D21">
            <w:pPr>
              <w:widowControl/>
              <w:tabs>
                <w:tab w:val="clear" w:pos="1418"/>
                <w:tab w:val="clear" w:pos="4678"/>
                <w:tab w:val="clear" w:pos="5954"/>
                <w:tab w:val="clear" w:pos="7088"/>
              </w:tabs>
              <w:spacing w:after="0"/>
              <w:jc w:val="right"/>
              <w:rPr>
                <w:rFonts w:cs="Arial"/>
                <w:b/>
                <w:bCs/>
                <w:sz w:val="18"/>
                <w:szCs w:val="18"/>
                <w:lang w:eastAsia="en-GB"/>
              </w:rPr>
            </w:pPr>
            <w:r w:rsidRPr="00366D21">
              <w:rPr>
                <w:rFonts w:cs="Arial"/>
                <w:b/>
                <w:bCs/>
                <w:sz w:val="18"/>
                <w:szCs w:val="18"/>
                <w:lang w:eastAsia="en-GB"/>
              </w:rPr>
              <w:t>29,70</w:t>
            </w:r>
          </w:p>
        </w:tc>
      </w:tr>
    </w:tbl>
    <w:p w:rsidR="00046EBA" w:rsidRDefault="00046EBA"/>
    <w:p w:rsidR="00F87AA3" w:rsidRDefault="006443E9">
      <w:r>
        <w:t xml:space="preserve">At </w:t>
      </w:r>
      <w:r w:rsidR="00845754">
        <w:t xml:space="preserve">the </w:t>
      </w:r>
      <w:r>
        <w:t>end</w:t>
      </w:r>
      <w:r w:rsidR="00845754">
        <w:t xml:space="preserve"> of 20</w:t>
      </w:r>
      <w:r w:rsidR="00CE214C">
        <w:t>10</w:t>
      </w:r>
      <w:r>
        <w:t xml:space="preserve">, </w:t>
      </w:r>
      <w:r w:rsidR="00366D21" w:rsidRPr="00366D21">
        <w:rPr>
          <w:b/>
        </w:rPr>
        <w:t>29.70</w:t>
      </w:r>
      <w:r w:rsidRPr="00366D21">
        <w:rPr>
          <w:b/>
        </w:rPr>
        <w:t xml:space="preserve"> </w:t>
      </w:r>
      <w:proofErr w:type="spellStart"/>
      <w:r w:rsidRPr="00366D21">
        <w:rPr>
          <w:b/>
        </w:rPr>
        <w:t>kEUR</w:t>
      </w:r>
      <w:proofErr w:type="spellEnd"/>
      <w:r>
        <w:t xml:space="preserve"> had been spent against a budget of </w:t>
      </w:r>
      <w:r w:rsidR="00B62274">
        <w:rPr>
          <w:b/>
        </w:rPr>
        <w:t>3</w:t>
      </w:r>
      <w:r w:rsidRPr="00995148">
        <w:rPr>
          <w:b/>
        </w:rPr>
        <w:t xml:space="preserve">5 </w:t>
      </w:r>
      <w:proofErr w:type="spellStart"/>
      <w:r w:rsidRPr="00995148">
        <w:rPr>
          <w:b/>
        </w:rPr>
        <w:t>kEUR</w:t>
      </w:r>
      <w:proofErr w:type="spellEnd"/>
      <w:r>
        <w:t>.</w:t>
      </w:r>
    </w:p>
    <w:p w:rsidR="007566A0" w:rsidRPr="00032840" w:rsidRDefault="00AB696D" w:rsidP="002D166C">
      <w:pPr>
        <w:jc w:val="center"/>
      </w:pPr>
      <w:r w:rsidRPr="00AB696D">
        <w:rPr>
          <w:noProof/>
          <w:lang w:eastAsia="en-GB"/>
        </w:rPr>
        <w:drawing>
          <wp:inline distT="0" distB="0" distL="0" distR="0">
            <wp:extent cx="6867525" cy="382905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566A0" w:rsidRDefault="007566A0">
      <w:pPr>
        <w:jc w:val="center"/>
      </w:pPr>
      <w:r>
        <w:br w:type="page"/>
      </w:r>
    </w:p>
    <w:p w:rsidR="007566A0" w:rsidRDefault="007566A0" w:rsidP="00416234">
      <w:pPr>
        <w:pStyle w:val="Heading4"/>
        <w:numPr>
          <w:ilvl w:val="3"/>
          <w:numId w:val="24"/>
        </w:numPr>
      </w:pPr>
      <w:r>
        <w:lastRenderedPageBreak/>
        <w:t>ETSI RT</w:t>
      </w:r>
    </w:p>
    <w:p w:rsidR="00F26284" w:rsidRDefault="007566A0" w:rsidP="00F26284">
      <w:r>
        <w:t>This budget line shows the expenditure incurred in support of the ETSI Railway Telecommunications activity which performs the adaptation of 3GPP’s work for deployment in high speed trains.  The activity is 100% funded by ETSI so it is necessary to accurately track the true cost such that it may be deducted from the 3GPP accounts.</w:t>
      </w:r>
    </w:p>
    <w:tbl>
      <w:tblPr>
        <w:tblW w:w="12620" w:type="dxa"/>
        <w:tblInd w:w="93" w:type="dxa"/>
        <w:tblLook w:val="04A0"/>
      </w:tblPr>
      <w:tblGrid>
        <w:gridCol w:w="1420"/>
        <w:gridCol w:w="720"/>
        <w:gridCol w:w="640"/>
        <w:gridCol w:w="747"/>
        <w:gridCol w:w="660"/>
        <w:gridCol w:w="820"/>
        <w:gridCol w:w="840"/>
        <w:gridCol w:w="697"/>
        <w:gridCol w:w="836"/>
        <w:gridCol w:w="760"/>
        <w:gridCol w:w="760"/>
        <w:gridCol w:w="760"/>
        <w:gridCol w:w="760"/>
        <w:gridCol w:w="1040"/>
        <w:gridCol w:w="1160"/>
      </w:tblGrid>
      <w:tr w:rsidR="00B77A30" w:rsidRPr="00B77A30" w:rsidTr="00B77A30">
        <w:trPr>
          <w:trHeight w:val="255"/>
        </w:trPr>
        <w:tc>
          <w:tcPr>
            <w:tcW w:w="142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B77A30" w:rsidRPr="00B77A30" w:rsidRDefault="00B77A30" w:rsidP="00B77A30">
            <w:pPr>
              <w:widowControl/>
              <w:tabs>
                <w:tab w:val="clear" w:pos="1418"/>
                <w:tab w:val="clear" w:pos="4678"/>
                <w:tab w:val="clear" w:pos="5954"/>
                <w:tab w:val="clear" w:pos="7088"/>
              </w:tabs>
              <w:spacing w:after="0"/>
              <w:jc w:val="left"/>
              <w:rPr>
                <w:rFonts w:cs="Arial"/>
                <w:b/>
                <w:bCs/>
                <w:sz w:val="18"/>
                <w:szCs w:val="18"/>
                <w:lang w:eastAsia="en-GB"/>
              </w:rPr>
            </w:pPr>
            <w:r w:rsidRPr="00B77A30">
              <w:rPr>
                <w:rFonts w:cs="Arial"/>
                <w:b/>
                <w:bCs/>
                <w:sz w:val="18"/>
                <w:szCs w:val="18"/>
                <w:lang w:eastAsia="en-GB"/>
              </w:rPr>
              <w:t>MCC</w:t>
            </w:r>
          </w:p>
        </w:tc>
        <w:tc>
          <w:tcPr>
            <w:tcW w:w="720" w:type="dxa"/>
            <w:tcBorders>
              <w:top w:val="single" w:sz="4" w:space="0" w:color="auto"/>
              <w:left w:val="nil"/>
              <w:bottom w:val="single" w:sz="4" w:space="0" w:color="auto"/>
              <w:right w:val="single" w:sz="4" w:space="0" w:color="auto"/>
            </w:tcBorders>
            <w:shd w:val="clear" w:color="000000" w:fill="C0C0C0"/>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Jan.</w:t>
            </w:r>
          </w:p>
        </w:tc>
        <w:tc>
          <w:tcPr>
            <w:tcW w:w="640" w:type="dxa"/>
            <w:tcBorders>
              <w:top w:val="single" w:sz="4" w:space="0" w:color="auto"/>
              <w:left w:val="nil"/>
              <w:bottom w:val="single" w:sz="4" w:space="0" w:color="auto"/>
              <w:right w:val="single" w:sz="4" w:space="0" w:color="auto"/>
            </w:tcBorders>
            <w:shd w:val="clear" w:color="000000" w:fill="C0C0C0"/>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Feb.</w:t>
            </w:r>
          </w:p>
        </w:tc>
        <w:tc>
          <w:tcPr>
            <w:tcW w:w="700" w:type="dxa"/>
            <w:tcBorders>
              <w:top w:val="single" w:sz="4" w:space="0" w:color="auto"/>
              <w:left w:val="nil"/>
              <w:bottom w:val="single" w:sz="4" w:space="0" w:color="auto"/>
              <w:right w:val="single" w:sz="4" w:space="0" w:color="auto"/>
            </w:tcBorders>
            <w:shd w:val="clear" w:color="000000" w:fill="C0C0C0"/>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March</w:t>
            </w:r>
          </w:p>
        </w:tc>
        <w:tc>
          <w:tcPr>
            <w:tcW w:w="660" w:type="dxa"/>
            <w:tcBorders>
              <w:top w:val="single" w:sz="4" w:space="0" w:color="auto"/>
              <w:left w:val="nil"/>
              <w:bottom w:val="single" w:sz="4" w:space="0" w:color="auto"/>
              <w:right w:val="single" w:sz="4" w:space="0" w:color="auto"/>
            </w:tcBorders>
            <w:shd w:val="clear" w:color="000000" w:fill="C0C0C0"/>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April</w:t>
            </w:r>
          </w:p>
        </w:tc>
        <w:tc>
          <w:tcPr>
            <w:tcW w:w="820" w:type="dxa"/>
            <w:tcBorders>
              <w:top w:val="single" w:sz="4" w:space="0" w:color="auto"/>
              <w:left w:val="nil"/>
              <w:bottom w:val="single" w:sz="4" w:space="0" w:color="auto"/>
              <w:right w:val="single" w:sz="4" w:space="0" w:color="auto"/>
            </w:tcBorders>
            <w:shd w:val="clear" w:color="000000" w:fill="C0C0C0"/>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May</w:t>
            </w:r>
          </w:p>
        </w:tc>
        <w:tc>
          <w:tcPr>
            <w:tcW w:w="840" w:type="dxa"/>
            <w:tcBorders>
              <w:top w:val="single" w:sz="4" w:space="0" w:color="auto"/>
              <w:left w:val="nil"/>
              <w:bottom w:val="single" w:sz="4" w:space="0" w:color="auto"/>
              <w:right w:val="single" w:sz="4" w:space="0" w:color="auto"/>
            </w:tcBorders>
            <w:shd w:val="clear" w:color="000000" w:fill="C0C0C0"/>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June</w:t>
            </w:r>
          </w:p>
        </w:tc>
        <w:tc>
          <w:tcPr>
            <w:tcW w:w="820" w:type="dxa"/>
            <w:tcBorders>
              <w:top w:val="single" w:sz="4" w:space="0" w:color="auto"/>
              <w:left w:val="nil"/>
              <w:bottom w:val="single" w:sz="4" w:space="0" w:color="auto"/>
              <w:right w:val="single" w:sz="4" w:space="0" w:color="auto"/>
            </w:tcBorders>
            <w:shd w:val="clear" w:color="000000" w:fill="C0C0C0"/>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July</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August</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Sept.</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Oct.</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Nov.</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Dec.</w:t>
            </w:r>
          </w:p>
        </w:tc>
        <w:tc>
          <w:tcPr>
            <w:tcW w:w="1040" w:type="dxa"/>
            <w:tcBorders>
              <w:top w:val="single" w:sz="4" w:space="0" w:color="auto"/>
              <w:left w:val="nil"/>
              <w:bottom w:val="single" w:sz="4" w:space="0" w:color="auto"/>
              <w:right w:val="single" w:sz="4" w:space="0" w:color="auto"/>
            </w:tcBorders>
            <w:shd w:val="clear" w:color="000000" w:fill="C0C0C0"/>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Total days</w:t>
            </w:r>
          </w:p>
        </w:tc>
        <w:tc>
          <w:tcPr>
            <w:tcW w:w="1160" w:type="dxa"/>
            <w:tcBorders>
              <w:top w:val="single" w:sz="4" w:space="0" w:color="auto"/>
              <w:left w:val="nil"/>
              <w:bottom w:val="single" w:sz="4" w:space="0" w:color="auto"/>
              <w:right w:val="single" w:sz="4" w:space="0" w:color="auto"/>
            </w:tcBorders>
            <w:shd w:val="clear" w:color="000000" w:fill="C0C0C0"/>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 xml:space="preserve">Total </w:t>
            </w:r>
            <w:proofErr w:type="spellStart"/>
            <w:r w:rsidRPr="00B77A30">
              <w:rPr>
                <w:rFonts w:cs="Arial"/>
                <w:b/>
                <w:bCs/>
                <w:sz w:val="18"/>
                <w:szCs w:val="18"/>
                <w:lang w:eastAsia="en-GB"/>
              </w:rPr>
              <w:t>kEUR</w:t>
            </w:r>
            <w:proofErr w:type="spellEnd"/>
          </w:p>
        </w:tc>
      </w:tr>
      <w:tr w:rsidR="00B77A30" w:rsidRPr="00B77A30" w:rsidTr="00B77A30">
        <w:trPr>
          <w:trHeight w:val="27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left"/>
              <w:rPr>
                <w:rFonts w:cs="Arial"/>
                <w:b/>
                <w:bCs/>
                <w:sz w:val="18"/>
                <w:szCs w:val="18"/>
                <w:lang w:eastAsia="en-GB"/>
              </w:rPr>
            </w:pPr>
            <w:r w:rsidRPr="00B77A30">
              <w:rPr>
                <w:rFonts w:cs="Arial"/>
                <w:b/>
                <w:bCs/>
                <w:sz w:val="18"/>
                <w:szCs w:val="18"/>
                <w:lang w:eastAsia="en-GB"/>
              </w:rPr>
              <w:t>A. Sultan</w:t>
            </w:r>
          </w:p>
        </w:tc>
        <w:tc>
          <w:tcPr>
            <w:tcW w:w="72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4,00</w:t>
            </w:r>
          </w:p>
        </w:tc>
        <w:tc>
          <w:tcPr>
            <w:tcW w:w="64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1,00</w:t>
            </w:r>
          </w:p>
        </w:tc>
        <w:tc>
          <w:tcPr>
            <w:tcW w:w="70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2,00</w:t>
            </w:r>
          </w:p>
        </w:tc>
        <w:tc>
          <w:tcPr>
            <w:tcW w:w="66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3,50</w:t>
            </w:r>
          </w:p>
        </w:tc>
        <w:tc>
          <w:tcPr>
            <w:tcW w:w="82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1,00</w:t>
            </w:r>
          </w:p>
        </w:tc>
        <w:tc>
          <w:tcPr>
            <w:tcW w:w="84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6,00</w:t>
            </w:r>
          </w:p>
        </w:tc>
        <w:tc>
          <w:tcPr>
            <w:tcW w:w="82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7,00</w:t>
            </w:r>
          </w:p>
        </w:tc>
        <w:tc>
          <w:tcPr>
            <w:tcW w:w="76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2,00</w:t>
            </w:r>
          </w:p>
        </w:tc>
        <w:tc>
          <w:tcPr>
            <w:tcW w:w="76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0,00</w:t>
            </w:r>
          </w:p>
        </w:tc>
        <w:tc>
          <w:tcPr>
            <w:tcW w:w="76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7,00</w:t>
            </w:r>
          </w:p>
        </w:tc>
        <w:tc>
          <w:tcPr>
            <w:tcW w:w="76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2,50</w:t>
            </w:r>
          </w:p>
        </w:tc>
        <w:tc>
          <w:tcPr>
            <w:tcW w:w="76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sz w:val="18"/>
                <w:szCs w:val="18"/>
                <w:lang w:eastAsia="en-GB"/>
              </w:rPr>
            </w:pPr>
            <w:r w:rsidRPr="00B77A30">
              <w:rPr>
                <w:rFonts w:cs="Arial"/>
                <w:sz w:val="18"/>
                <w:szCs w:val="18"/>
                <w:lang w:eastAsia="en-GB"/>
              </w:rPr>
              <w:t>0,00</w:t>
            </w:r>
          </w:p>
        </w:tc>
        <w:tc>
          <w:tcPr>
            <w:tcW w:w="104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right"/>
              <w:rPr>
                <w:rFonts w:cs="Arial"/>
                <w:b/>
                <w:bCs/>
                <w:sz w:val="18"/>
                <w:szCs w:val="18"/>
                <w:lang w:eastAsia="en-GB"/>
              </w:rPr>
            </w:pPr>
            <w:r w:rsidRPr="00B77A30">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right"/>
              <w:rPr>
                <w:rFonts w:cs="Arial"/>
                <w:sz w:val="18"/>
                <w:szCs w:val="18"/>
                <w:lang w:eastAsia="en-GB"/>
              </w:rPr>
            </w:pPr>
            <w:r w:rsidRPr="00B77A30">
              <w:rPr>
                <w:rFonts w:cs="Arial"/>
                <w:sz w:val="18"/>
                <w:szCs w:val="18"/>
                <w:lang w:eastAsia="en-GB"/>
              </w:rPr>
              <w:t> </w:t>
            </w:r>
          </w:p>
        </w:tc>
      </w:tr>
      <w:tr w:rsidR="00B77A30" w:rsidRPr="00B77A30" w:rsidTr="00B77A30">
        <w:trPr>
          <w:trHeight w:val="27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left"/>
              <w:rPr>
                <w:rFonts w:cs="Arial"/>
                <w:b/>
                <w:bCs/>
                <w:sz w:val="18"/>
                <w:szCs w:val="18"/>
                <w:lang w:eastAsia="en-GB"/>
              </w:rPr>
            </w:pPr>
            <w:r w:rsidRPr="00B77A30">
              <w:rPr>
                <w:rFonts w:cs="Arial"/>
                <w:b/>
                <w:bCs/>
                <w:sz w:val="18"/>
                <w:szCs w:val="18"/>
                <w:lang w:eastAsia="en-GB"/>
              </w:rPr>
              <w:t>Total</w:t>
            </w:r>
          </w:p>
        </w:tc>
        <w:tc>
          <w:tcPr>
            <w:tcW w:w="72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4,00</w:t>
            </w:r>
          </w:p>
        </w:tc>
        <w:tc>
          <w:tcPr>
            <w:tcW w:w="64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1,00</w:t>
            </w:r>
          </w:p>
        </w:tc>
        <w:tc>
          <w:tcPr>
            <w:tcW w:w="70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2,00</w:t>
            </w:r>
          </w:p>
        </w:tc>
        <w:tc>
          <w:tcPr>
            <w:tcW w:w="66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3,50</w:t>
            </w:r>
          </w:p>
        </w:tc>
        <w:tc>
          <w:tcPr>
            <w:tcW w:w="82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1,00</w:t>
            </w:r>
          </w:p>
        </w:tc>
        <w:tc>
          <w:tcPr>
            <w:tcW w:w="84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6,00</w:t>
            </w:r>
          </w:p>
        </w:tc>
        <w:tc>
          <w:tcPr>
            <w:tcW w:w="820" w:type="dxa"/>
            <w:tcBorders>
              <w:top w:val="nil"/>
              <w:left w:val="nil"/>
              <w:bottom w:val="single" w:sz="4" w:space="0" w:color="auto"/>
              <w:right w:val="single" w:sz="4" w:space="0" w:color="auto"/>
            </w:tcBorders>
            <w:shd w:val="clear" w:color="auto" w:fill="auto"/>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7,00</w:t>
            </w:r>
          </w:p>
        </w:tc>
        <w:tc>
          <w:tcPr>
            <w:tcW w:w="76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2,00</w:t>
            </w:r>
          </w:p>
        </w:tc>
        <w:tc>
          <w:tcPr>
            <w:tcW w:w="76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0,00</w:t>
            </w:r>
          </w:p>
        </w:tc>
        <w:tc>
          <w:tcPr>
            <w:tcW w:w="76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7,00</w:t>
            </w:r>
          </w:p>
        </w:tc>
        <w:tc>
          <w:tcPr>
            <w:tcW w:w="76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2,50</w:t>
            </w:r>
          </w:p>
        </w:tc>
        <w:tc>
          <w:tcPr>
            <w:tcW w:w="760" w:type="dxa"/>
            <w:tcBorders>
              <w:top w:val="nil"/>
              <w:left w:val="nil"/>
              <w:bottom w:val="single" w:sz="4" w:space="0" w:color="auto"/>
              <w:right w:val="single" w:sz="4" w:space="0" w:color="auto"/>
            </w:tcBorders>
            <w:shd w:val="clear" w:color="auto" w:fill="auto"/>
            <w:noWrap/>
            <w:vAlign w:val="bottom"/>
            <w:hideMark/>
          </w:tcPr>
          <w:p w:rsidR="00B77A30" w:rsidRPr="00B77A30" w:rsidRDefault="00B77A30" w:rsidP="00B77A30">
            <w:pPr>
              <w:widowControl/>
              <w:tabs>
                <w:tab w:val="clear" w:pos="1418"/>
                <w:tab w:val="clear" w:pos="4678"/>
                <w:tab w:val="clear" w:pos="5954"/>
                <w:tab w:val="clear" w:pos="7088"/>
              </w:tabs>
              <w:spacing w:after="0"/>
              <w:jc w:val="center"/>
              <w:rPr>
                <w:rFonts w:cs="Arial"/>
                <w:b/>
                <w:bCs/>
                <w:sz w:val="18"/>
                <w:szCs w:val="18"/>
                <w:lang w:eastAsia="en-GB"/>
              </w:rPr>
            </w:pPr>
            <w:r w:rsidRPr="00B77A30">
              <w:rPr>
                <w:rFonts w:cs="Arial"/>
                <w:b/>
                <w:bCs/>
                <w:sz w:val="18"/>
                <w:szCs w:val="18"/>
                <w:lang w:eastAsia="en-GB"/>
              </w:rPr>
              <w:t>0,00</w:t>
            </w:r>
          </w:p>
        </w:tc>
        <w:tc>
          <w:tcPr>
            <w:tcW w:w="1040" w:type="dxa"/>
            <w:tcBorders>
              <w:top w:val="double" w:sz="6" w:space="0" w:color="auto"/>
              <w:left w:val="nil"/>
              <w:bottom w:val="single" w:sz="4" w:space="0" w:color="auto"/>
              <w:right w:val="single" w:sz="4" w:space="0" w:color="auto"/>
            </w:tcBorders>
            <w:shd w:val="clear" w:color="000000" w:fill="C0C0C0"/>
            <w:noWrap/>
            <w:vAlign w:val="bottom"/>
            <w:hideMark/>
          </w:tcPr>
          <w:p w:rsidR="00B77A30" w:rsidRPr="00B77A30" w:rsidRDefault="00B77A30" w:rsidP="00B77A30">
            <w:pPr>
              <w:widowControl/>
              <w:tabs>
                <w:tab w:val="clear" w:pos="1418"/>
                <w:tab w:val="clear" w:pos="4678"/>
                <w:tab w:val="clear" w:pos="5954"/>
                <w:tab w:val="clear" w:pos="7088"/>
              </w:tabs>
              <w:spacing w:after="0"/>
              <w:jc w:val="right"/>
              <w:rPr>
                <w:rFonts w:cs="Arial"/>
                <w:b/>
                <w:bCs/>
                <w:sz w:val="18"/>
                <w:szCs w:val="18"/>
                <w:lang w:eastAsia="en-GB"/>
              </w:rPr>
            </w:pPr>
            <w:r w:rsidRPr="00B77A30">
              <w:rPr>
                <w:rFonts w:cs="Arial"/>
                <w:b/>
                <w:bCs/>
                <w:sz w:val="18"/>
                <w:szCs w:val="18"/>
                <w:lang w:eastAsia="en-GB"/>
              </w:rPr>
              <w:t>36,00</w:t>
            </w:r>
          </w:p>
        </w:tc>
        <w:tc>
          <w:tcPr>
            <w:tcW w:w="1160" w:type="dxa"/>
            <w:tcBorders>
              <w:top w:val="double" w:sz="6" w:space="0" w:color="auto"/>
              <w:left w:val="nil"/>
              <w:bottom w:val="single" w:sz="4" w:space="0" w:color="auto"/>
              <w:right w:val="single" w:sz="4" w:space="0" w:color="auto"/>
            </w:tcBorders>
            <w:shd w:val="clear" w:color="000000" w:fill="C0C0C0"/>
            <w:noWrap/>
            <w:vAlign w:val="bottom"/>
            <w:hideMark/>
          </w:tcPr>
          <w:p w:rsidR="00B77A30" w:rsidRPr="00B77A30" w:rsidRDefault="00B77A30" w:rsidP="00B77A30">
            <w:pPr>
              <w:widowControl/>
              <w:tabs>
                <w:tab w:val="clear" w:pos="1418"/>
                <w:tab w:val="clear" w:pos="4678"/>
                <w:tab w:val="clear" w:pos="5954"/>
                <w:tab w:val="clear" w:pos="7088"/>
              </w:tabs>
              <w:spacing w:after="0"/>
              <w:jc w:val="right"/>
              <w:rPr>
                <w:rFonts w:cs="Arial"/>
                <w:b/>
                <w:bCs/>
                <w:sz w:val="18"/>
                <w:szCs w:val="18"/>
                <w:lang w:eastAsia="en-GB"/>
              </w:rPr>
            </w:pPr>
            <w:r w:rsidRPr="00B77A30">
              <w:rPr>
                <w:rFonts w:cs="Arial"/>
                <w:b/>
                <w:bCs/>
                <w:sz w:val="18"/>
                <w:szCs w:val="18"/>
                <w:lang w:eastAsia="en-GB"/>
              </w:rPr>
              <w:t>21,60</w:t>
            </w:r>
          </w:p>
        </w:tc>
      </w:tr>
    </w:tbl>
    <w:p w:rsidR="00032840" w:rsidRDefault="00032840" w:rsidP="00F26284"/>
    <w:p w:rsidR="005F7F0B" w:rsidRDefault="005F7F0B" w:rsidP="00F26284">
      <w:r>
        <w:t xml:space="preserve">At </w:t>
      </w:r>
      <w:r w:rsidR="003A5B67">
        <w:t>the</w:t>
      </w:r>
      <w:r>
        <w:t xml:space="preserve"> end</w:t>
      </w:r>
      <w:r w:rsidR="003A5B67">
        <w:t xml:space="preserve"> of 20</w:t>
      </w:r>
      <w:r w:rsidR="008D1F14">
        <w:t>10</w:t>
      </w:r>
      <w:r>
        <w:t>,</w:t>
      </w:r>
      <w:r w:rsidR="0030308B">
        <w:t xml:space="preserve"> </w:t>
      </w:r>
      <w:r w:rsidR="00B77A30" w:rsidRPr="00B77A30">
        <w:rPr>
          <w:b/>
        </w:rPr>
        <w:t>21.60</w:t>
      </w:r>
      <w:r w:rsidRPr="00B77A30">
        <w:rPr>
          <w:b/>
        </w:rPr>
        <w:t xml:space="preserve"> </w:t>
      </w:r>
      <w:proofErr w:type="spellStart"/>
      <w:r w:rsidRPr="00B77A30">
        <w:rPr>
          <w:b/>
        </w:rPr>
        <w:t>kEUR</w:t>
      </w:r>
      <w:proofErr w:type="spellEnd"/>
      <w:r>
        <w:t xml:space="preserve"> had been spent against a budget of </w:t>
      </w:r>
      <w:r w:rsidR="004072EE" w:rsidRPr="004072EE">
        <w:rPr>
          <w:b/>
        </w:rPr>
        <w:t>20</w:t>
      </w:r>
      <w:r w:rsidRPr="004072EE">
        <w:rPr>
          <w:b/>
        </w:rPr>
        <w:t xml:space="preserve"> </w:t>
      </w:r>
      <w:proofErr w:type="spellStart"/>
      <w:r w:rsidRPr="00CA0199">
        <w:rPr>
          <w:b/>
        </w:rPr>
        <w:t>kEUR</w:t>
      </w:r>
      <w:proofErr w:type="spellEnd"/>
      <w:r>
        <w:t>.</w:t>
      </w:r>
    </w:p>
    <w:p w:rsidR="00E8512E" w:rsidRDefault="00812658" w:rsidP="00DB5860">
      <w:pPr>
        <w:jc w:val="center"/>
      </w:pPr>
      <w:r w:rsidRPr="00812658">
        <w:rPr>
          <w:noProof/>
          <w:lang w:eastAsia="en-GB"/>
        </w:rPr>
        <w:drawing>
          <wp:inline distT="0" distB="0" distL="0" distR="0">
            <wp:extent cx="7153275" cy="4086225"/>
            <wp:effectExtent l="0" t="0" r="0" b="0"/>
            <wp:docPr id="16"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bookmarkStart w:id="46" w:name="_Toc520258850"/>
      <w:bookmarkStart w:id="47" w:name="_Toc524981190"/>
      <w:bookmarkStart w:id="48" w:name="_Toc51576388"/>
      <w:bookmarkStart w:id="49" w:name="_Toc73517510"/>
      <w:bookmarkStart w:id="50" w:name="_Toc73526620"/>
      <w:bookmarkStart w:id="51" w:name="_Toc73526940"/>
      <w:r w:rsidR="00995148">
        <w:br w:type="page"/>
      </w:r>
    </w:p>
    <w:p w:rsidR="00E8512E" w:rsidRPr="00F81593" w:rsidRDefault="00E8512E" w:rsidP="00E8512E">
      <w:pPr>
        <w:pStyle w:val="Heading2"/>
        <w:numPr>
          <w:ilvl w:val="1"/>
          <w:numId w:val="24"/>
        </w:numPr>
        <w:tabs>
          <w:tab w:val="clear" w:pos="851"/>
        </w:tabs>
      </w:pPr>
      <w:bookmarkStart w:id="52" w:name="_Toc286219831"/>
      <w:r w:rsidRPr="00F81593">
        <w:lastRenderedPageBreak/>
        <w:t>MCC Travel and Subsistence</w:t>
      </w:r>
      <w:bookmarkEnd w:id="52"/>
      <w:r w:rsidRPr="00F81593">
        <w:t xml:space="preserve"> </w:t>
      </w:r>
    </w:p>
    <w:p w:rsidR="00416234" w:rsidRDefault="00E74A58" w:rsidP="00416234">
      <w:pPr>
        <w:pStyle w:val="Heading3"/>
      </w:pPr>
      <w:bookmarkStart w:id="53" w:name="_Toc286219832"/>
      <w:r w:rsidRPr="00E74A58">
        <w:t>1.3.1</w:t>
      </w:r>
      <w:bookmarkEnd w:id="46"/>
      <w:bookmarkEnd w:id="47"/>
      <w:bookmarkEnd w:id="48"/>
      <w:bookmarkEnd w:id="49"/>
      <w:bookmarkEnd w:id="50"/>
      <w:bookmarkEnd w:id="51"/>
      <w:r w:rsidR="00344092">
        <w:tab/>
      </w:r>
      <w:r w:rsidR="00416234">
        <w:t>3GPP related travels.</w:t>
      </w:r>
      <w:bookmarkEnd w:id="53"/>
    </w:p>
    <w:p w:rsidR="00297670" w:rsidRDefault="00297670" w:rsidP="00297670">
      <w:r>
        <w:t>The cost of travel and subsistence incurred by MCC</w:t>
      </w:r>
      <w:r w:rsidR="00471B82">
        <w:t>,</w:t>
      </w:r>
      <w:r>
        <w:t xml:space="preserve"> </w:t>
      </w:r>
      <w:r w:rsidR="003A5B67">
        <w:t>in support of 3GPP</w:t>
      </w:r>
      <w:r w:rsidR="00471B82">
        <w:t xml:space="preserve">, </w:t>
      </w:r>
      <w:r w:rsidR="00D72AFC">
        <w:t>is given in the chart below</w:t>
      </w:r>
      <w:r w:rsidR="00471B82">
        <w:t xml:space="preserve">.  </w:t>
      </w:r>
      <w:r w:rsidR="00F02EDC">
        <w:t xml:space="preserve">The additional travel incurred for IT support of 3GPP </w:t>
      </w:r>
      <w:r w:rsidR="00F02EDC" w:rsidRPr="004632B5">
        <w:t xml:space="preserve">“super meetings” </w:t>
      </w:r>
      <w:r w:rsidR="004632B5">
        <w:t xml:space="preserve">and “jumbo meetings” </w:t>
      </w:r>
      <w:r w:rsidR="00F02EDC" w:rsidRPr="004632B5">
        <w:t xml:space="preserve">(approx. </w:t>
      </w:r>
      <w:r w:rsidR="00197C9E" w:rsidRPr="004632B5">
        <w:t xml:space="preserve">20 </w:t>
      </w:r>
      <w:proofErr w:type="spellStart"/>
      <w:r w:rsidR="00197C9E" w:rsidRPr="004632B5">
        <w:t>kEUR</w:t>
      </w:r>
      <w:proofErr w:type="spellEnd"/>
      <w:r w:rsidR="00197C9E" w:rsidRPr="004632B5">
        <w:t>) is included</w:t>
      </w:r>
      <w:r w:rsidR="00CA0199">
        <w:t>. At the end</w:t>
      </w:r>
      <w:r w:rsidR="00197C9E">
        <w:t xml:space="preserve"> of </w:t>
      </w:r>
      <w:r w:rsidR="00254CB4">
        <w:t>20</w:t>
      </w:r>
      <w:r w:rsidR="000160A3">
        <w:t>10</w:t>
      </w:r>
      <w:r w:rsidR="00CA0199">
        <w:t xml:space="preserve">, </w:t>
      </w:r>
      <w:r w:rsidR="00181E74" w:rsidRPr="0052350B">
        <w:rPr>
          <w:b/>
        </w:rPr>
        <w:t>48</w:t>
      </w:r>
      <w:r w:rsidR="00AF2467">
        <w:rPr>
          <w:b/>
        </w:rPr>
        <w:t>5,978</w:t>
      </w:r>
      <w:r w:rsidR="00181E74">
        <w:t xml:space="preserve"> </w:t>
      </w:r>
      <w:proofErr w:type="spellStart"/>
      <w:r w:rsidR="00CA0199" w:rsidRPr="00181E74">
        <w:rPr>
          <w:b/>
        </w:rPr>
        <w:t>kEUR</w:t>
      </w:r>
      <w:proofErr w:type="spellEnd"/>
      <w:r w:rsidR="00CA0199">
        <w:t xml:space="preserve"> had been spent against a budget of </w:t>
      </w:r>
      <w:r w:rsidR="00197C9E" w:rsidRPr="00197C9E">
        <w:rPr>
          <w:b/>
        </w:rPr>
        <w:t>5</w:t>
      </w:r>
      <w:r w:rsidR="000160A3">
        <w:rPr>
          <w:b/>
        </w:rPr>
        <w:t>24</w:t>
      </w:r>
      <w:r w:rsidR="00CA0199" w:rsidRPr="00CA0199">
        <w:rPr>
          <w:b/>
        </w:rPr>
        <w:t xml:space="preserve"> </w:t>
      </w:r>
      <w:proofErr w:type="spellStart"/>
      <w:r w:rsidR="00CA0199" w:rsidRPr="00CA0199">
        <w:rPr>
          <w:b/>
        </w:rPr>
        <w:t>kEUR</w:t>
      </w:r>
      <w:proofErr w:type="spellEnd"/>
      <w:r w:rsidR="00CA0199">
        <w:t xml:space="preserve">. </w:t>
      </w:r>
    </w:p>
    <w:p w:rsidR="00197C9E" w:rsidRPr="000160A3" w:rsidRDefault="00181E74" w:rsidP="00197C9E">
      <w:pPr>
        <w:jc w:val="center"/>
      </w:pPr>
      <w:r w:rsidRPr="00181E74">
        <w:rPr>
          <w:noProof/>
          <w:lang w:eastAsia="en-GB"/>
        </w:rPr>
        <w:drawing>
          <wp:inline distT="0" distB="0" distL="0" distR="0">
            <wp:extent cx="7448550" cy="4905375"/>
            <wp:effectExtent l="0" t="0" r="0" b="0"/>
            <wp:docPr id="9"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22A1E" w:rsidRDefault="00E74A58" w:rsidP="00416234">
      <w:pPr>
        <w:pStyle w:val="Heading3"/>
      </w:pPr>
      <w:r>
        <w:br w:type="page"/>
      </w:r>
      <w:bookmarkStart w:id="54" w:name="_Toc286219833"/>
      <w:r w:rsidRPr="00F81593">
        <w:lastRenderedPageBreak/>
        <w:t>1.3.2</w:t>
      </w:r>
      <w:r w:rsidR="00344092" w:rsidRPr="00F81593">
        <w:tab/>
      </w:r>
      <w:r w:rsidRPr="00F81593">
        <w:t>RT, MSG and SCP-related travels.</w:t>
      </w:r>
      <w:bookmarkEnd w:id="54"/>
      <w:r w:rsidR="00F81593">
        <w:t xml:space="preserve"> </w:t>
      </w:r>
    </w:p>
    <w:p w:rsidR="0088385A" w:rsidRDefault="00E74A58" w:rsidP="0088385A">
      <w:pPr>
        <w:jc w:val="left"/>
        <w:rPr>
          <w:b/>
        </w:rPr>
      </w:pPr>
      <w:r>
        <w:t xml:space="preserve">The allocated budget for RT, SCP and MSG-related travels for </w:t>
      </w:r>
      <w:r w:rsidR="00555078">
        <w:t xml:space="preserve">2010 </w:t>
      </w:r>
      <w:r w:rsidR="00AF2467">
        <w:t>wa</w:t>
      </w:r>
      <w:r>
        <w:t xml:space="preserve">s </w:t>
      </w:r>
      <w:r w:rsidRPr="00E26F0B">
        <w:rPr>
          <w:b/>
        </w:rPr>
        <w:t xml:space="preserve">20 </w:t>
      </w:r>
      <w:proofErr w:type="spellStart"/>
      <w:r w:rsidRPr="00E26F0B">
        <w:rPr>
          <w:b/>
        </w:rPr>
        <w:t>k</w:t>
      </w:r>
      <w:r w:rsidR="002B3461" w:rsidRPr="00E26F0B">
        <w:rPr>
          <w:b/>
        </w:rPr>
        <w:t>EUR</w:t>
      </w:r>
      <w:proofErr w:type="spellEnd"/>
      <w:r w:rsidR="00FE26B7">
        <w:rPr>
          <w:b/>
        </w:rPr>
        <w:t xml:space="preserve">. </w:t>
      </w:r>
      <w:r w:rsidR="00FE26B7">
        <w:t xml:space="preserve">At the end of </w:t>
      </w:r>
      <w:r w:rsidR="0030308B">
        <w:t>the year</w:t>
      </w:r>
      <w:r w:rsidR="00FE26B7">
        <w:t xml:space="preserve">, a total of </w:t>
      </w:r>
      <w:r w:rsidR="003B4C55" w:rsidRPr="003B4C55">
        <w:rPr>
          <w:b/>
        </w:rPr>
        <w:t>6</w:t>
      </w:r>
      <w:r w:rsidR="00FE26B7" w:rsidRPr="003B4C55">
        <w:rPr>
          <w:b/>
        </w:rPr>
        <w:t xml:space="preserve"> </w:t>
      </w:r>
      <w:proofErr w:type="spellStart"/>
      <w:r w:rsidR="00FE26B7" w:rsidRPr="003B4C55">
        <w:rPr>
          <w:b/>
        </w:rPr>
        <w:t>k</w:t>
      </w:r>
      <w:r w:rsidR="002B3461" w:rsidRPr="003B4C55">
        <w:rPr>
          <w:b/>
        </w:rPr>
        <w:t>EUR</w:t>
      </w:r>
      <w:proofErr w:type="spellEnd"/>
      <w:r w:rsidR="00FE26B7">
        <w:t xml:space="preserve"> ha</w:t>
      </w:r>
      <w:r w:rsidR="00AF2467">
        <w:t>d</w:t>
      </w:r>
      <w:r w:rsidR="00FE26B7">
        <w:t xml:space="preserve"> been spent against the budget of </w:t>
      </w:r>
      <w:r w:rsidR="00FE26B7" w:rsidRPr="00D6137F">
        <w:rPr>
          <w:b/>
        </w:rPr>
        <w:t>20k</w:t>
      </w:r>
      <w:r w:rsidR="002B3461">
        <w:rPr>
          <w:b/>
        </w:rPr>
        <w:t>EUR</w:t>
      </w:r>
      <w:r w:rsidR="00FE26B7">
        <w:t xml:space="preserve">. Breakdown by activity:  </w:t>
      </w:r>
      <w:r>
        <w:rPr>
          <w:b/>
        </w:rPr>
        <w:t>SCP for</w:t>
      </w:r>
      <w:r w:rsidR="00E26F0B">
        <w:rPr>
          <w:b/>
        </w:rPr>
        <w:t xml:space="preserve"> </w:t>
      </w:r>
      <w:r w:rsidR="00B02DAC">
        <w:rPr>
          <w:b/>
        </w:rPr>
        <w:t>2010</w:t>
      </w:r>
      <w:r w:rsidRPr="0052350B">
        <w:rPr>
          <w:b/>
        </w:rPr>
        <w:t xml:space="preserve">: </w:t>
      </w:r>
      <w:r w:rsidR="0052350B">
        <w:rPr>
          <w:b/>
        </w:rPr>
        <w:t xml:space="preserve">3.4 </w:t>
      </w:r>
      <w:proofErr w:type="spellStart"/>
      <w:r w:rsidR="0052350B">
        <w:rPr>
          <w:b/>
        </w:rPr>
        <w:t>kEUR</w:t>
      </w:r>
      <w:proofErr w:type="spellEnd"/>
      <w:r w:rsidR="00FE26B7">
        <w:rPr>
          <w:b/>
        </w:rPr>
        <w:t xml:space="preserve">, </w:t>
      </w:r>
      <w:r>
        <w:rPr>
          <w:b/>
        </w:rPr>
        <w:t>RT</w:t>
      </w:r>
      <w:r w:rsidR="003B4C55">
        <w:rPr>
          <w:b/>
        </w:rPr>
        <w:t xml:space="preserve"> and MSG</w:t>
      </w:r>
      <w:r w:rsidR="0088385A">
        <w:rPr>
          <w:b/>
        </w:rPr>
        <w:t xml:space="preserve"> for</w:t>
      </w:r>
      <w:r w:rsidR="00E26F0B">
        <w:rPr>
          <w:b/>
        </w:rPr>
        <w:t xml:space="preserve"> </w:t>
      </w:r>
      <w:r w:rsidR="00B02DAC">
        <w:rPr>
          <w:b/>
        </w:rPr>
        <w:t>2010</w:t>
      </w:r>
      <w:r>
        <w:rPr>
          <w:b/>
        </w:rPr>
        <w:t xml:space="preserve">: </w:t>
      </w:r>
      <w:r w:rsidR="0052350B">
        <w:rPr>
          <w:b/>
        </w:rPr>
        <w:t xml:space="preserve">2.5 </w:t>
      </w:r>
      <w:proofErr w:type="spellStart"/>
      <w:r w:rsidR="0052350B">
        <w:rPr>
          <w:b/>
        </w:rPr>
        <w:t>k</w:t>
      </w:r>
      <w:r w:rsidR="002B3461" w:rsidRPr="0052350B">
        <w:rPr>
          <w:b/>
        </w:rPr>
        <w:t>EUR</w:t>
      </w:r>
      <w:proofErr w:type="spellEnd"/>
      <w:r w:rsidR="003B4C55">
        <w:rPr>
          <w:b/>
        </w:rPr>
        <w:t>.</w:t>
      </w:r>
    </w:p>
    <w:p w:rsidR="00197C9E" w:rsidRPr="004C1B4E" w:rsidRDefault="002A2F37" w:rsidP="0088385A">
      <w:pPr>
        <w:jc w:val="center"/>
      </w:pPr>
      <w:r w:rsidRPr="002A2F37">
        <w:rPr>
          <w:noProof/>
          <w:lang w:eastAsia="en-GB"/>
        </w:rPr>
        <w:drawing>
          <wp:inline distT="0" distB="0" distL="0" distR="0">
            <wp:extent cx="7591425" cy="4695825"/>
            <wp:effectExtent l="0" t="0" r="0" b="0"/>
            <wp:docPr id="10"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97C9E">
        <w:br w:type="page"/>
      </w:r>
    </w:p>
    <w:p w:rsidR="00E8512E" w:rsidRPr="00053478" w:rsidRDefault="00E8512E" w:rsidP="00E8512E">
      <w:pPr>
        <w:pStyle w:val="Heading2"/>
        <w:numPr>
          <w:ilvl w:val="1"/>
          <w:numId w:val="24"/>
        </w:numPr>
        <w:tabs>
          <w:tab w:val="clear" w:pos="851"/>
        </w:tabs>
      </w:pPr>
      <w:bookmarkStart w:id="55" w:name="_Toc286219834"/>
      <w:r w:rsidRPr="00053478">
        <w:lastRenderedPageBreak/>
        <w:t xml:space="preserve">MCC </w:t>
      </w:r>
      <w:r>
        <w:t xml:space="preserve">Marketing and Communications </w:t>
      </w:r>
      <w:r w:rsidR="00D50DBC">
        <w:t xml:space="preserve">Materials </w:t>
      </w:r>
      <w:r>
        <w:t>Expenditure</w:t>
      </w:r>
      <w:bookmarkEnd w:id="55"/>
      <w:r w:rsidRPr="00053478">
        <w:t xml:space="preserve"> </w:t>
      </w:r>
    </w:p>
    <w:p w:rsidR="00CF5AAD" w:rsidRPr="00297670" w:rsidRDefault="00E8512E" w:rsidP="00E8512E">
      <w:r>
        <w:t xml:space="preserve">A budget of </w:t>
      </w:r>
      <w:r w:rsidR="00856EEF">
        <w:rPr>
          <w:b/>
        </w:rPr>
        <w:t>60</w:t>
      </w:r>
      <w:r w:rsidRPr="00E54C9A">
        <w:rPr>
          <w:b/>
        </w:rPr>
        <w:t xml:space="preserve"> </w:t>
      </w:r>
      <w:proofErr w:type="spellStart"/>
      <w:r w:rsidRPr="00E54C9A">
        <w:rPr>
          <w:b/>
        </w:rPr>
        <w:t>kEUR</w:t>
      </w:r>
      <w:proofErr w:type="spellEnd"/>
      <w:r w:rsidR="00AF2467">
        <w:t xml:space="preserve"> w</w:t>
      </w:r>
      <w:r>
        <w:t xml:space="preserve">as set for Marketing and Communications </w:t>
      </w:r>
      <w:r w:rsidR="00D50DBC">
        <w:t xml:space="preserve">materials </w:t>
      </w:r>
      <w:r>
        <w:t>in 20</w:t>
      </w:r>
      <w:r w:rsidR="00856EEF">
        <w:t>10</w:t>
      </w:r>
      <w:r>
        <w:t xml:space="preserve">. </w:t>
      </w:r>
      <w:r w:rsidR="00CF5AAD" w:rsidRPr="00485115">
        <w:t xml:space="preserve">At </w:t>
      </w:r>
      <w:r w:rsidR="00A12A60" w:rsidRPr="00485115">
        <w:t>the</w:t>
      </w:r>
      <w:r w:rsidR="00CF5AAD" w:rsidRPr="00485115">
        <w:t xml:space="preserve"> end</w:t>
      </w:r>
      <w:r w:rsidR="00A12A60" w:rsidRPr="00485115">
        <w:t xml:space="preserve"> of </w:t>
      </w:r>
      <w:r w:rsidR="00CF5AAD" w:rsidRPr="00485115">
        <w:t>20</w:t>
      </w:r>
      <w:r w:rsidR="00856EEF">
        <w:t>10</w:t>
      </w:r>
      <w:r w:rsidR="00CF5AAD" w:rsidRPr="006D299D">
        <w:t xml:space="preserve">, </w:t>
      </w:r>
      <w:r w:rsidR="00AF2467">
        <w:rPr>
          <w:b/>
        </w:rPr>
        <w:t>58,687</w:t>
      </w:r>
      <w:r w:rsidR="00CF5AAD" w:rsidRPr="006D299D">
        <w:rPr>
          <w:b/>
        </w:rPr>
        <w:t xml:space="preserve"> </w:t>
      </w:r>
      <w:proofErr w:type="spellStart"/>
      <w:r w:rsidR="00CF5AAD" w:rsidRPr="006D299D">
        <w:rPr>
          <w:b/>
        </w:rPr>
        <w:t>kEUR</w:t>
      </w:r>
      <w:proofErr w:type="spellEnd"/>
      <w:r w:rsidR="00CF5AAD" w:rsidRPr="00485115">
        <w:t xml:space="preserve"> had been spent against a budget of </w:t>
      </w:r>
      <w:r w:rsidR="00856EEF">
        <w:rPr>
          <w:b/>
        </w:rPr>
        <w:t>60</w:t>
      </w:r>
      <w:r w:rsidR="00CF5AAD" w:rsidRPr="00485115">
        <w:rPr>
          <w:b/>
        </w:rPr>
        <w:t xml:space="preserve"> </w:t>
      </w:r>
      <w:proofErr w:type="spellStart"/>
      <w:r w:rsidR="00CF5AAD" w:rsidRPr="00485115">
        <w:rPr>
          <w:b/>
        </w:rPr>
        <w:t>kEUR</w:t>
      </w:r>
      <w:proofErr w:type="spellEnd"/>
      <w:r w:rsidR="00CF5AAD" w:rsidRPr="00485115">
        <w:t>.</w:t>
      </w:r>
    </w:p>
    <w:p w:rsidR="00E8512E" w:rsidRPr="00F07803" w:rsidRDefault="006D299D" w:rsidP="00E8512E">
      <w:pPr>
        <w:jc w:val="center"/>
      </w:pPr>
      <w:r w:rsidRPr="006D299D">
        <w:rPr>
          <w:noProof/>
          <w:lang w:eastAsia="en-GB"/>
        </w:rPr>
        <w:drawing>
          <wp:inline distT="0" distB="0" distL="0" distR="0">
            <wp:extent cx="7229475" cy="4371975"/>
            <wp:effectExtent l="0" t="0" r="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8512E" w:rsidRPr="002D65DF" w:rsidRDefault="00566EF1" w:rsidP="00427863">
      <w:pPr>
        <w:jc w:val="left"/>
      </w:pPr>
      <w:r>
        <w:br w:type="page"/>
      </w:r>
    </w:p>
    <w:p w:rsidR="007566A0" w:rsidRDefault="007566A0">
      <w:pPr>
        <w:pStyle w:val="Heading1"/>
      </w:pPr>
      <w:bookmarkStart w:id="56" w:name="_Toc520258852"/>
      <w:bookmarkStart w:id="57" w:name="_Toc524981192"/>
      <w:bookmarkStart w:id="58" w:name="_Toc51576389"/>
      <w:bookmarkStart w:id="59" w:name="_Toc73517511"/>
      <w:bookmarkStart w:id="60" w:name="_Toc73526621"/>
      <w:bookmarkStart w:id="61" w:name="_Toc73526941"/>
      <w:bookmarkStart w:id="62" w:name="_Toc286219835"/>
      <w:r>
        <w:rPr>
          <w:rFonts w:ascii="Helvetica" w:eastAsia="Arial Unicode MS" w:hAnsi="Helvetica" w:cs="Arial"/>
          <w:bCs/>
        </w:rPr>
        <w:lastRenderedPageBreak/>
        <w:t>2</w:t>
      </w:r>
      <w:r w:rsidR="00344092">
        <w:rPr>
          <w:rFonts w:ascii="Helvetica" w:eastAsia="Arial Unicode MS" w:hAnsi="Helvetica" w:cs="Arial"/>
          <w:bCs/>
        </w:rPr>
        <w:tab/>
      </w:r>
      <w:r w:rsidR="00F66433">
        <w:t xml:space="preserve">Year </w:t>
      </w:r>
      <w:r w:rsidR="007A46E2">
        <w:t>20</w:t>
      </w:r>
      <w:r w:rsidR="00344092">
        <w:t>10</w:t>
      </w:r>
      <w:r>
        <w:t xml:space="preserve"> Expenditure for 3GPP Task Forces</w:t>
      </w:r>
      <w:bookmarkEnd w:id="56"/>
      <w:bookmarkEnd w:id="57"/>
      <w:bookmarkEnd w:id="58"/>
      <w:bookmarkEnd w:id="59"/>
      <w:bookmarkEnd w:id="60"/>
      <w:bookmarkEnd w:id="61"/>
      <w:bookmarkEnd w:id="62"/>
    </w:p>
    <w:p w:rsidR="007566A0" w:rsidRDefault="007566A0">
      <w:pPr>
        <w:pStyle w:val="Heading2"/>
        <w:numPr>
          <w:ilvl w:val="1"/>
          <w:numId w:val="13"/>
        </w:numPr>
        <w:spacing w:after="0"/>
      </w:pPr>
      <w:bookmarkStart w:id="63" w:name="_Toc520258853"/>
      <w:bookmarkStart w:id="64" w:name="_Toc524981193"/>
      <w:bookmarkStart w:id="65" w:name="_Toc51576390"/>
      <w:bookmarkStart w:id="66" w:name="_Toc73517512"/>
      <w:bookmarkStart w:id="67" w:name="_Toc73526622"/>
      <w:bookmarkStart w:id="68" w:name="_Toc73526942"/>
      <w:bookmarkStart w:id="69" w:name="_Toc286219836"/>
      <w:r>
        <w:t>MCC Task Force 160 - 3GPP ATSs and PIXIT</w:t>
      </w:r>
      <w:bookmarkEnd w:id="63"/>
      <w:bookmarkEnd w:id="64"/>
      <w:bookmarkEnd w:id="65"/>
      <w:bookmarkEnd w:id="66"/>
      <w:bookmarkEnd w:id="67"/>
      <w:bookmarkEnd w:id="68"/>
      <w:bookmarkEnd w:id="69"/>
    </w:p>
    <w:p w:rsidR="007566A0" w:rsidRDefault="007566A0">
      <w:pPr>
        <w:spacing w:after="0"/>
      </w:pPr>
    </w:p>
    <w:p w:rsidR="00D72AFC" w:rsidRDefault="00D72AFC">
      <w:pPr>
        <w:spacing w:after="0"/>
      </w:pPr>
      <w:r>
        <w:t xml:space="preserve">This Task is the ongoing activity for the development of TTCN for 3G terminals.  </w:t>
      </w:r>
    </w:p>
    <w:p w:rsidR="007566A0" w:rsidRDefault="007566A0">
      <w:pPr>
        <w:spacing w:after="0"/>
      </w:pPr>
      <w:r>
        <w:t>The budget for this activity in 20</w:t>
      </w:r>
      <w:r w:rsidR="0009097E">
        <w:t>10</w:t>
      </w:r>
      <w:r w:rsidR="00AF2467">
        <w:t xml:space="preserve"> wa</w:t>
      </w:r>
      <w:r w:rsidR="003F542D">
        <w:t xml:space="preserve">s </w:t>
      </w:r>
      <w:r w:rsidR="00FC74B8">
        <w:rPr>
          <w:b/>
        </w:rPr>
        <w:t>1040</w:t>
      </w:r>
      <w:r w:rsidRPr="002D028C">
        <w:rPr>
          <w:b/>
        </w:rPr>
        <w:t xml:space="preserve"> </w:t>
      </w:r>
      <w:proofErr w:type="spellStart"/>
      <w:r w:rsidR="002D028C" w:rsidRPr="002D028C">
        <w:rPr>
          <w:b/>
        </w:rPr>
        <w:t>kEUR</w:t>
      </w:r>
      <w:proofErr w:type="spellEnd"/>
      <w:r w:rsidR="003F542D">
        <w:t>.</w:t>
      </w:r>
    </w:p>
    <w:p w:rsidR="00DB5B21" w:rsidRDefault="00DB5B21">
      <w:pPr>
        <w:spacing w:after="0"/>
      </w:pPr>
    </w:p>
    <w:p w:rsidR="007566A0" w:rsidRPr="00CA0199" w:rsidRDefault="007566A0">
      <w:pPr>
        <w:spacing w:after="0"/>
      </w:pPr>
      <w:r w:rsidRPr="00CA0199">
        <w:t>The ta</w:t>
      </w:r>
      <w:r w:rsidR="00D72AFC" w:rsidRPr="00CA0199">
        <w:t>ble given below shows the expenditure incurred during</w:t>
      </w:r>
      <w:r w:rsidR="00A12A60">
        <w:t xml:space="preserve"> </w:t>
      </w:r>
      <w:r w:rsidR="00137850" w:rsidRPr="00CA0199">
        <w:t>20</w:t>
      </w:r>
      <w:r w:rsidR="003C056F">
        <w:t>10</w:t>
      </w:r>
      <w:r w:rsidR="00516788" w:rsidRPr="00CA0199">
        <w:t xml:space="preserve"> which shows a total of </w:t>
      </w:r>
      <w:r w:rsidR="00E75731" w:rsidRPr="00E75731">
        <w:rPr>
          <w:b/>
        </w:rPr>
        <w:t xml:space="preserve">991.50 </w:t>
      </w:r>
      <w:proofErr w:type="spellStart"/>
      <w:r w:rsidR="00B71079" w:rsidRPr="00E75731">
        <w:rPr>
          <w:rFonts w:cs="Arial"/>
          <w:b/>
          <w:bCs/>
          <w:lang w:eastAsia="en-GB"/>
        </w:rPr>
        <w:t>kEUR</w:t>
      </w:r>
      <w:proofErr w:type="spellEnd"/>
      <w:r w:rsidR="00516788" w:rsidRPr="00CA0199">
        <w:rPr>
          <w:rFonts w:cs="Arial"/>
          <w:b/>
          <w:bCs/>
          <w:lang w:eastAsia="en-GB"/>
        </w:rPr>
        <w:t xml:space="preserve"> </w:t>
      </w:r>
      <w:r w:rsidR="00010E51" w:rsidRPr="00CA0199">
        <w:rPr>
          <w:rFonts w:cs="Arial"/>
          <w:bCs/>
          <w:lang w:eastAsia="en-GB"/>
        </w:rPr>
        <w:t xml:space="preserve">against a budget of </w:t>
      </w:r>
      <w:r w:rsidR="00FC74B8" w:rsidRPr="00883207">
        <w:rPr>
          <w:rFonts w:cs="Arial"/>
          <w:b/>
          <w:bCs/>
          <w:lang w:eastAsia="en-GB"/>
        </w:rPr>
        <w:t>1040</w:t>
      </w:r>
      <w:r w:rsidR="00010E51" w:rsidRPr="00883207">
        <w:rPr>
          <w:rFonts w:cs="Arial"/>
          <w:b/>
          <w:bCs/>
          <w:lang w:eastAsia="en-GB"/>
        </w:rPr>
        <w:t xml:space="preserve"> </w:t>
      </w:r>
      <w:proofErr w:type="spellStart"/>
      <w:r w:rsidR="00010E51" w:rsidRPr="00883207">
        <w:rPr>
          <w:rFonts w:cs="Arial"/>
          <w:b/>
          <w:bCs/>
          <w:lang w:eastAsia="en-GB"/>
        </w:rPr>
        <w:t>kEUR</w:t>
      </w:r>
      <w:proofErr w:type="spellEnd"/>
      <w:r w:rsidR="00010E51" w:rsidRPr="00883207">
        <w:rPr>
          <w:rFonts w:cs="Arial"/>
          <w:bCs/>
          <w:lang w:eastAsia="en-GB"/>
        </w:rPr>
        <w:t>.</w:t>
      </w:r>
    </w:p>
    <w:p w:rsidR="00823F0E" w:rsidRDefault="00823F0E">
      <w:pPr>
        <w:spacing w:after="0"/>
      </w:pPr>
    </w:p>
    <w:p w:rsidR="00D15B5A" w:rsidRDefault="00D00356" w:rsidP="00283CA9">
      <w:pPr>
        <w:spacing w:after="0"/>
        <w:rPr>
          <w:b/>
        </w:rPr>
      </w:pPr>
      <w:r>
        <w:rPr>
          <w:b/>
        </w:rPr>
        <w:t>P</w:t>
      </w:r>
      <w:r w:rsidR="00F019E2" w:rsidRPr="00F019E2">
        <w:rPr>
          <w:b/>
        </w:rPr>
        <w:t>AID EXPERTS</w:t>
      </w:r>
      <w:r w:rsidR="00283CA9" w:rsidRPr="00283CA9">
        <w:rPr>
          <w:b/>
        </w:rPr>
        <w:t xml:space="preserve"> </w:t>
      </w:r>
    </w:p>
    <w:tbl>
      <w:tblPr>
        <w:tblW w:w="13152" w:type="dxa"/>
        <w:tblInd w:w="93" w:type="dxa"/>
        <w:tblLook w:val="04A0"/>
      </w:tblPr>
      <w:tblGrid>
        <w:gridCol w:w="1716"/>
        <w:gridCol w:w="667"/>
        <w:gridCol w:w="709"/>
        <w:gridCol w:w="851"/>
        <w:gridCol w:w="767"/>
        <w:gridCol w:w="851"/>
        <w:gridCol w:w="767"/>
        <w:gridCol w:w="850"/>
        <w:gridCol w:w="851"/>
        <w:gridCol w:w="767"/>
        <w:gridCol w:w="851"/>
        <w:gridCol w:w="767"/>
        <w:gridCol w:w="708"/>
        <w:gridCol w:w="970"/>
        <w:gridCol w:w="1160"/>
      </w:tblGrid>
      <w:tr w:rsidR="00F36BB1" w:rsidRPr="00F36BB1" w:rsidTr="00F36BB1">
        <w:trPr>
          <w:trHeight w:val="255"/>
        </w:trPr>
        <w:tc>
          <w:tcPr>
            <w:tcW w:w="1716"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STF 160</w:t>
            </w:r>
          </w:p>
        </w:tc>
        <w:tc>
          <w:tcPr>
            <w:tcW w:w="567" w:type="dxa"/>
            <w:tcBorders>
              <w:top w:val="single" w:sz="4" w:space="0" w:color="auto"/>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Jan.</w:t>
            </w:r>
          </w:p>
        </w:tc>
        <w:tc>
          <w:tcPr>
            <w:tcW w:w="709" w:type="dxa"/>
            <w:tcBorders>
              <w:top w:val="single" w:sz="4" w:space="0" w:color="auto"/>
              <w:left w:val="nil"/>
              <w:bottom w:val="single" w:sz="4" w:space="0" w:color="auto"/>
              <w:right w:val="single" w:sz="4" w:space="0" w:color="auto"/>
            </w:tcBorders>
            <w:shd w:val="clear" w:color="000000" w:fill="C0C0C0"/>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Feb.</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March</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April</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May</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June</w:t>
            </w:r>
          </w:p>
        </w:tc>
        <w:tc>
          <w:tcPr>
            <w:tcW w:w="850" w:type="dxa"/>
            <w:tcBorders>
              <w:top w:val="single" w:sz="4" w:space="0" w:color="auto"/>
              <w:left w:val="nil"/>
              <w:bottom w:val="single" w:sz="4" w:space="0" w:color="auto"/>
              <w:right w:val="single" w:sz="4" w:space="0" w:color="auto"/>
            </w:tcBorders>
            <w:shd w:val="clear" w:color="000000" w:fill="C0C0C0"/>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July</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August</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Sept.</w:t>
            </w:r>
          </w:p>
        </w:tc>
        <w:tc>
          <w:tcPr>
            <w:tcW w:w="851" w:type="dxa"/>
            <w:tcBorders>
              <w:top w:val="single" w:sz="4" w:space="0" w:color="auto"/>
              <w:left w:val="nil"/>
              <w:bottom w:val="single" w:sz="4" w:space="0" w:color="auto"/>
              <w:right w:val="single" w:sz="4" w:space="0" w:color="auto"/>
            </w:tcBorders>
            <w:shd w:val="clear" w:color="000000" w:fill="C0C0C0"/>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Oct.</w:t>
            </w:r>
          </w:p>
        </w:tc>
        <w:tc>
          <w:tcPr>
            <w:tcW w:w="767" w:type="dxa"/>
            <w:tcBorders>
              <w:top w:val="single" w:sz="4" w:space="0" w:color="auto"/>
              <w:left w:val="nil"/>
              <w:bottom w:val="single" w:sz="4" w:space="0" w:color="auto"/>
              <w:right w:val="single" w:sz="4" w:space="0" w:color="auto"/>
            </w:tcBorders>
            <w:shd w:val="clear" w:color="000000" w:fill="C0C0C0"/>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Nov.</w:t>
            </w:r>
          </w:p>
        </w:tc>
        <w:tc>
          <w:tcPr>
            <w:tcW w:w="708" w:type="dxa"/>
            <w:tcBorders>
              <w:top w:val="single" w:sz="4" w:space="0" w:color="auto"/>
              <w:left w:val="nil"/>
              <w:bottom w:val="single" w:sz="4" w:space="0" w:color="auto"/>
              <w:right w:val="single" w:sz="4" w:space="0" w:color="auto"/>
            </w:tcBorders>
            <w:shd w:val="clear" w:color="000000" w:fill="C0C0C0"/>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Dec.</w:t>
            </w:r>
          </w:p>
        </w:tc>
        <w:tc>
          <w:tcPr>
            <w:tcW w:w="970" w:type="dxa"/>
            <w:tcBorders>
              <w:top w:val="single" w:sz="4" w:space="0" w:color="auto"/>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Total days</w:t>
            </w:r>
          </w:p>
        </w:tc>
        <w:tc>
          <w:tcPr>
            <w:tcW w:w="1160" w:type="dxa"/>
            <w:tcBorders>
              <w:top w:val="single" w:sz="4" w:space="0" w:color="auto"/>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 xml:space="preserve">Total </w:t>
            </w:r>
            <w:proofErr w:type="spellStart"/>
            <w:r w:rsidRPr="00F36BB1">
              <w:rPr>
                <w:rFonts w:cs="Arial"/>
                <w:b/>
                <w:bCs/>
                <w:sz w:val="18"/>
                <w:szCs w:val="18"/>
                <w:lang w:eastAsia="en-GB"/>
              </w:rPr>
              <w:t>kEUR</w:t>
            </w:r>
            <w:proofErr w:type="spellEnd"/>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 xml:space="preserve">C. </w:t>
            </w:r>
            <w:proofErr w:type="spellStart"/>
            <w:r w:rsidRPr="00F36BB1">
              <w:rPr>
                <w:rFonts w:cs="Arial"/>
                <w:b/>
                <w:bCs/>
                <w:sz w:val="18"/>
                <w:szCs w:val="18"/>
                <w:lang w:eastAsia="en-GB"/>
              </w:rPr>
              <w:t>A.Narvaez</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19,00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19,00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23,00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3,00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970"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 xml:space="preserve">V. </w:t>
            </w:r>
            <w:proofErr w:type="spellStart"/>
            <w:r w:rsidRPr="00F36BB1">
              <w:rPr>
                <w:rFonts w:cs="Arial"/>
                <w:b/>
                <w:bCs/>
                <w:sz w:val="18"/>
                <w:szCs w:val="18"/>
                <w:lang w:eastAsia="en-GB"/>
              </w:rPr>
              <w:t>Bardaux</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14,00</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16,00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18,00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15,00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12,00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17,00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9,00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9,00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16,00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15,00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9,00</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 xml:space="preserve">O. </w:t>
            </w:r>
            <w:proofErr w:type="spellStart"/>
            <w:r w:rsidRPr="00F36BB1">
              <w:rPr>
                <w:rFonts w:cs="Arial"/>
                <w:b/>
                <w:bCs/>
                <w:sz w:val="18"/>
                <w:szCs w:val="18"/>
                <w:lang w:eastAsia="en-GB"/>
              </w:rPr>
              <w:t>Bergengruen</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4,00</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4,00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8,00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6,00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22,00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7,00</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 xml:space="preserve">M. </w:t>
            </w:r>
            <w:proofErr w:type="spellStart"/>
            <w:r w:rsidRPr="00F36BB1">
              <w:rPr>
                <w:rFonts w:cs="Arial"/>
                <w:b/>
                <w:bCs/>
                <w:sz w:val="18"/>
                <w:szCs w:val="18"/>
                <w:lang w:eastAsia="en-GB"/>
              </w:rPr>
              <w:t>Buis</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6,50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1,25</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2,25</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0,75</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0,75</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2,25</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0,75</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1,25</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4,25</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X. Chen</w:t>
            </w:r>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 xml:space="preserve">H. </w:t>
            </w:r>
            <w:proofErr w:type="spellStart"/>
            <w:r w:rsidRPr="00F36BB1">
              <w:rPr>
                <w:rFonts w:cs="Arial"/>
                <w:b/>
                <w:bCs/>
                <w:sz w:val="18"/>
                <w:szCs w:val="18"/>
                <w:lang w:eastAsia="en-GB"/>
              </w:rPr>
              <w:t>Eideberg</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12,00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14,00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24,50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18,00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28,00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2,00</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H. Griffiths</w:t>
            </w:r>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15,50</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5,50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20,50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17,50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13,50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11,50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16,50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13,50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19,00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16,00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12,50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10,50</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H. Kumar</w:t>
            </w:r>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6,00</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4,00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7,00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10,00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9,00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X. Liu</w:t>
            </w:r>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H. Mo</w:t>
            </w:r>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 xml:space="preserve">A. </w:t>
            </w:r>
            <w:proofErr w:type="spellStart"/>
            <w:r w:rsidRPr="00F36BB1">
              <w:rPr>
                <w:rFonts w:cs="Arial"/>
                <w:b/>
                <w:bCs/>
                <w:sz w:val="18"/>
                <w:szCs w:val="18"/>
                <w:lang w:eastAsia="en-GB"/>
              </w:rPr>
              <w:t>Rasheed</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18,00</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12,00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16,00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17,00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20,00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19,00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18,50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15,00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11,50</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 xml:space="preserve">L. </w:t>
            </w:r>
            <w:proofErr w:type="spellStart"/>
            <w:r w:rsidRPr="00F36BB1">
              <w:rPr>
                <w:rFonts w:cs="Arial"/>
                <w:b/>
                <w:bCs/>
                <w:sz w:val="18"/>
                <w:szCs w:val="18"/>
                <w:lang w:eastAsia="en-GB"/>
              </w:rPr>
              <w:t>Salmeron</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4,00</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4,00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8,00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7,00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4,00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4,00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1,00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 xml:space="preserve">W. </w:t>
            </w:r>
            <w:proofErr w:type="spellStart"/>
            <w:r w:rsidRPr="00F36BB1">
              <w:rPr>
                <w:rFonts w:cs="Arial"/>
                <w:b/>
                <w:bCs/>
                <w:sz w:val="18"/>
                <w:szCs w:val="18"/>
                <w:lang w:eastAsia="en-GB"/>
              </w:rPr>
              <w:t>Seka</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2,00</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24,00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29,00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26,00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23,00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23,00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22,00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19,00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24,00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12,00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4,00</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 xml:space="preserve">T. </w:t>
            </w:r>
            <w:proofErr w:type="spellStart"/>
            <w:r w:rsidRPr="00F36BB1">
              <w:rPr>
                <w:rFonts w:cs="Arial"/>
                <w:b/>
                <w:bCs/>
                <w:sz w:val="18"/>
                <w:szCs w:val="18"/>
                <w:lang w:eastAsia="en-GB"/>
              </w:rPr>
              <w:t>Wacker</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2,50</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3,00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8,00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4,50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7,00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6,50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3,00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11,00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11,50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15,00</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N. Wang</w:t>
            </w:r>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19,00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21,00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E. Weber</w:t>
            </w:r>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9,00</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8,50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20,00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9,50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11,00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11,50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8,50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8,50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11,50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8,00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10,50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10,50</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 xml:space="preserve">J. </w:t>
            </w:r>
            <w:proofErr w:type="spellStart"/>
            <w:r w:rsidRPr="00F36BB1">
              <w:rPr>
                <w:rFonts w:cs="Arial"/>
                <w:b/>
                <w:bCs/>
                <w:sz w:val="18"/>
                <w:szCs w:val="18"/>
                <w:lang w:eastAsia="en-GB"/>
              </w:rPr>
              <w:t>Xiong</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6,00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H. Zhang</w:t>
            </w:r>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15,00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 </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 xml:space="preserve">H. </w:t>
            </w:r>
            <w:proofErr w:type="spellStart"/>
            <w:r w:rsidRPr="00F36BB1">
              <w:rPr>
                <w:rFonts w:cs="Arial"/>
                <w:b/>
                <w:bCs/>
                <w:sz w:val="18"/>
                <w:szCs w:val="18"/>
                <w:lang w:eastAsia="en-GB"/>
              </w:rPr>
              <w:t>Zischler</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16,00</w:t>
            </w:r>
          </w:p>
        </w:tc>
        <w:tc>
          <w:tcPr>
            <w:tcW w:w="709"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14,00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12,00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17,00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15,00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10,00</w:t>
            </w:r>
          </w:p>
        </w:tc>
        <w:tc>
          <w:tcPr>
            <w:tcW w:w="850"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9,00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12,00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9,00</w:t>
            </w:r>
          </w:p>
        </w:tc>
        <w:tc>
          <w:tcPr>
            <w:tcW w:w="851"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9,00</w:t>
            </w:r>
          </w:p>
        </w:tc>
        <w:tc>
          <w:tcPr>
            <w:tcW w:w="767"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12,00</w:t>
            </w:r>
          </w:p>
        </w:tc>
        <w:tc>
          <w:tcPr>
            <w:tcW w:w="708" w:type="dxa"/>
            <w:tcBorders>
              <w:top w:val="nil"/>
              <w:left w:val="nil"/>
              <w:bottom w:val="single" w:sz="4" w:space="0" w:color="auto"/>
              <w:right w:val="single" w:sz="4" w:space="0" w:color="auto"/>
            </w:tcBorders>
            <w:shd w:val="clear" w:color="auto" w:fill="auto"/>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sz w:val="18"/>
                <w:szCs w:val="18"/>
                <w:lang w:eastAsia="en-GB"/>
              </w:rPr>
            </w:pPr>
            <w:r w:rsidRPr="00F36BB1">
              <w:rPr>
                <w:rFonts w:cs="Arial"/>
                <w:sz w:val="18"/>
                <w:szCs w:val="18"/>
                <w:lang w:eastAsia="en-GB"/>
              </w:rPr>
              <w:t>5,00</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sz w:val="18"/>
                <w:szCs w:val="18"/>
                <w:lang w:eastAsia="en-GB"/>
              </w:rPr>
            </w:pPr>
            <w:r w:rsidRPr="00F36BB1">
              <w:rPr>
                <w:rFonts w:cs="Arial"/>
                <w:sz w:val="18"/>
                <w:szCs w:val="18"/>
                <w:lang w:eastAsia="en-GB"/>
              </w:rPr>
              <w:t> </w:t>
            </w:r>
          </w:p>
        </w:tc>
      </w:tr>
      <w:tr w:rsidR="00F36BB1" w:rsidRPr="00F36BB1" w:rsidTr="00F36BB1">
        <w:trPr>
          <w:trHeight w:val="255"/>
        </w:trPr>
        <w:tc>
          <w:tcPr>
            <w:tcW w:w="1716" w:type="dxa"/>
            <w:tcBorders>
              <w:top w:val="nil"/>
              <w:left w:val="single" w:sz="4" w:space="0" w:color="auto"/>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left"/>
              <w:rPr>
                <w:rFonts w:cs="Arial"/>
                <w:b/>
                <w:bCs/>
                <w:sz w:val="18"/>
                <w:szCs w:val="18"/>
                <w:lang w:eastAsia="en-GB"/>
              </w:rPr>
            </w:pPr>
            <w:r w:rsidRPr="00F36BB1">
              <w:rPr>
                <w:rFonts w:cs="Arial"/>
                <w:b/>
                <w:bCs/>
                <w:sz w:val="18"/>
                <w:szCs w:val="18"/>
                <w:lang w:eastAsia="en-GB"/>
              </w:rPr>
              <w:t>Total</w:t>
            </w:r>
          </w:p>
        </w:tc>
        <w:tc>
          <w:tcPr>
            <w:tcW w:w="567"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91,00</w:t>
            </w:r>
          </w:p>
        </w:tc>
        <w:tc>
          <w:tcPr>
            <w:tcW w:w="709"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95,00</w:t>
            </w:r>
          </w:p>
        </w:tc>
        <w:tc>
          <w:tcPr>
            <w:tcW w:w="851"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161,00</w:t>
            </w:r>
          </w:p>
        </w:tc>
        <w:tc>
          <w:tcPr>
            <w:tcW w:w="767"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156,75</w:t>
            </w:r>
          </w:p>
        </w:tc>
        <w:tc>
          <w:tcPr>
            <w:tcW w:w="851"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168,75</w:t>
            </w:r>
          </w:p>
        </w:tc>
        <w:tc>
          <w:tcPr>
            <w:tcW w:w="767"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166,75</w:t>
            </w:r>
          </w:p>
        </w:tc>
        <w:tc>
          <w:tcPr>
            <w:tcW w:w="85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133,00</w:t>
            </w:r>
          </w:p>
        </w:tc>
        <w:tc>
          <w:tcPr>
            <w:tcW w:w="851"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124,75</w:t>
            </w:r>
          </w:p>
        </w:tc>
        <w:tc>
          <w:tcPr>
            <w:tcW w:w="767"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148,25</w:t>
            </w:r>
          </w:p>
        </w:tc>
        <w:tc>
          <w:tcPr>
            <w:tcW w:w="851"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170,75</w:t>
            </w:r>
          </w:p>
        </w:tc>
        <w:tc>
          <w:tcPr>
            <w:tcW w:w="767"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157,75</w:t>
            </w:r>
          </w:p>
        </w:tc>
        <w:tc>
          <w:tcPr>
            <w:tcW w:w="708"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78,75</w:t>
            </w:r>
          </w:p>
        </w:tc>
        <w:tc>
          <w:tcPr>
            <w:tcW w:w="970" w:type="dxa"/>
            <w:tcBorders>
              <w:top w:val="nil"/>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center"/>
              <w:rPr>
                <w:rFonts w:cs="Arial"/>
                <w:b/>
                <w:bCs/>
                <w:sz w:val="18"/>
                <w:szCs w:val="18"/>
                <w:lang w:eastAsia="en-GB"/>
              </w:rPr>
            </w:pPr>
            <w:r w:rsidRPr="00F36BB1">
              <w:rPr>
                <w:rFonts w:cs="Arial"/>
                <w:b/>
                <w:bCs/>
                <w:sz w:val="18"/>
                <w:szCs w:val="18"/>
                <w:lang w:eastAsia="en-GB"/>
              </w:rPr>
              <w:t>1652,50</w:t>
            </w:r>
          </w:p>
        </w:tc>
        <w:tc>
          <w:tcPr>
            <w:tcW w:w="1160" w:type="dxa"/>
            <w:tcBorders>
              <w:top w:val="single" w:sz="4" w:space="0" w:color="auto"/>
              <w:left w:val="nil"/>
              <w:bottom w:val="single" w:sz="4" w:space="0" w:color="auto"/>
              <w:right w:val="single" w:sz="4" w:space="0" w:color="auto"/>
            </w:tcBorders>
            <w:shd w:val="clear" w:color="000000" w:fill="C0C0C0"/>
            <w:noWrap/>
            <w:vAlign w:val="bottom"/>
            <w:hideMark/>
          </w:tcPr>
          <w:p w:rsidR="00F36BB1" w:rsidRPr="00F36BB1" w:rsidRDefault="00F36BB1" w:rsidP="00F36BB1">
            <w:pPr>
              <w:widowControl/>
              <w:tabs>
                <w:tab w:val="clear" w:pos="1418"/>
                <w:tab w:val="clear" w:pos="4678"/>
                <w:tab w:val="clear" w:pos="5954"/>
                <w:tab w:val="clear" w:pos="7088"/>
              </w:tabs>
              <w:spacing w:after="0"/>
              <w:jc w:val="right"/>
              <w:rPr>
                <w:rFonts w:cs="Arial"/>
                <w:b/>
                <w:bCs/>
                <w:sz w:val="18"/>
                <w:szCs w:val="18"/>
                <w:lang w:eastAsia="en-GB"/>
              </w:rPr>
            </w:pPr>
            <w:r w:rsidRPr="00F36BB1">
              <w:rPr>
                <w:rFonts w:cs="Arial"/>
                <w:b/>
                <w:bCs/>
                <w:sz w:val="18"/>
                <w:szCs w:val="18"/>
                <w:lang w:eastAsia="en-GB"/>
              </w:rPr>
              <w:t>991,50</w:t>
            </w:r>
          </w:p>
        </w:tc>
      </w:tr>
    </w:tbl>
    <w:p w:rsidR="006C3261" w:rsidRDefault="006C3261" w:rsidP="00283CA9">
      <w:pPr>
        <w:spacing w:after="0"/>
        <w:rPr>
          <w:b/>
        </w:rPr>
      </w:pPr>
    </w:p>
    <w:p w:rsidR="00082DFB" w:rsidRDefault="006C3261" w:rsidP="00283CA9">
      <w:pPr>
        <w:spacing w:after="0"/>
        <w:rPr>
          <w:b/>
        </w:rPr>
      </w:pPr>
      <w:r>
        <w:rPr>
          <w:b/>
        </w:rPr>
        <w:br w:type="page"/>
      </w:r>
    </w:p>
    <w:p w:rsidR="006D4AD2" w:rsidRPr="00827D4C" w:rsidRDefault="006D4AD2" w:rsidP="006D4AD2">
      <w:pPr>
        <w:spacing w:after="0"/>
      </w:pPr>
      <w:r w:rsidRPr="00827D4C">
        <w:lastRenderedPageBreak/>
        <w:t xml:space="preserve">In addition, the following voluntary resources </w:t>
      </w:r>
      <w:r w:rsidR="00AF2467">
        <w:t>were received</w:t>
      </w:r>
      <w:r w:rsidRPr="00827D4C">
        <w:t xml:space="preserve"> for this task</w:t>
      </w:r>
      <w:r w:rsidR="00722807" w:rsidRPr="00827D4C">
        <w:t xml:space="preserve"> (man/month = 21.6</w:t>
      </w:r>
      <w:r w:rsidR="00416234">
        <w:t xml:space="preserve"> </w:t>
      </w:r>
      <w:r w:rsidR="00722807" w:rsidRPr="00827D4C">
        <w:t>days)</w:t>
      </w:r>
      <w:r w:rsidRPr="00827D4C">
        <w:t>:</w:t>
      </w:r>
    </w:p>
    <w:p w:rsidR="006D4AD2" w:rsidRPr="00F66433" w:rsidRDefault="002D069E" w:rsidP="006D4AD2">
      <w:pPr>
        <w:spacing w:after="0"/>
      </w:pPr>
      <w:r>
        <w:t>28</w:t>
      </w:r>
      <w:r w:rsidR="00347C35" w:rsidRPr="00F66433">
        <w:t xml:space="preserve"> man months</w:t>
      </w:r>
      <w:r w:rsidR="006D4AD2" w:rsidRPr="00F66433">
        <w:t xml:space="preserve"> – TDIA  </w:t>
      </w:r>
    </w:p>
    <w:p w:rsidR="006D4AD2" w:rsidRPr="00F66433" w:rsidRDefault="00F322CF" w:rsidP="006D4AD2">
      <w:pPr>
        <w:spacing w:after="0"/>
      </w:pPr>
      <w:r w:rsidRPr="00F66433">
        <w:t>4</w:t>
      </w:r>
      <w:r w:rsidR="006D4AD2" w:rsidRPr="00F66433">
        <w:t xml:space="preserve"> man months – Qualcomm  </w:t>
      </w:r>
      <w:r w:rsidR="002D069E">
        <w:tab/>
      </w:r>
      <w:r w:rsidR="002D069E">
        <w:tab/>
      </w:r>
    </w:p>
    <w:p w:rsidR="004E1C72" w:rsidRPr="00F66433" w:rsidRDefault="002D069E" w:rsidP="004E1C72">
      <w:pPr>
        <w:spacing w:after="0"/>
      </w:pPr>
      <w:r>
        <w:t>2</w:t>
      </w:r>
      <w:r w:rsidR="004E1C72" w:rsidRPr="00F66433">
        <w:t xml:space="preserve"> man months – </w:t>
      </w:r>
      <w:proofErr w:type="spellStart"/>
      <w:r w:rsidR="0077778A">
        <w:t>Anite</w:t>
      </w:r>
      <w:proofErr w:type="spellEnd"/>
      <w:r w:rsidR="0077778A" w:rsidRPr="00F66433">
        <w:t xml:space="preserve">  </w:t>
      </w:r>
    </w:p>
    <w:p w:rsidR="00F66433" w:rsidRPr="00F66433" w:rsidRDefault="0077778A" w:rsidP="004E1C72">
      <w:pPr>
        <w:spacing w:after="0"/>
      </w:pPr>
      <w:r>
        <w:t>3</w:t>
      </w:r>
      <w:r w:rsidR="00F66433" w:rsidRPr="00F66433">
        <w:t xml:space="preserve"> man months – Nokia</w:t>
      </w:r>
    </w:p>
    <w:p w:rsidR="00F66433" w:rsidRPr="00F66433" w:rsidRDefault="00F66433" w:rsidP="004E1C72">
      <w:pPr>
        <w:spacing w:after="0"/>
      </w:pPr>
      <w:r w:rsidRPr="00F66433">
        <w:t>4 man months - Ericsson</w:t>
      </w:r>
    </w:p>
    <w:p w:rsidR="004E1C72" w:rsidRDefault="002D069E" w:rsidP="004E1C72">
      <w:pPr>
        <w:spacing w:after="0"/>
      </w:pPr>
      <w:r>
        <w:t xml:space="preserve">3 man months </w:t>
      </w:r>
      <w:r w:rsidRPr="00F66433">
        <w:t>–</w:t>
      </w:r>
      <w:r>
        <w:t xml:space="preserve"> AT4Wireless</w:t>
      </w:r>
      <w:r w:rsidR="004E1C72" w:rsidRPr="00827D4C">
        <w:t xml:space="preserve"> </w:t>
      </w:r>
    </w:p>
    <w:p w:rsidR="0077778A" w:rsidRDefault="0077778A" w:rsidP="004E1C72">
      <w:pPr>
        <w:spacing w:after="0"/>
      </w:pPr>
    </w:p>
    <w:p w:rsidR="0077778A" w:rsidRDefault="0077778A" w:rsidP="004E1C72">
      <w:pPr>
        <w:spacing w:after="0"/>
      </w:pPr>
      <w:r w:rsidRPr="00827D4C">
        <w:t xml:space="preserve">The total </w:t>
      </w:r>
      <w:r>
        <w:t>2010</w:t>
      </w:r>
      <w:r w:rsidRPr="00827D4C">
        <w:t xml:space="preserve"> voluntary resources therefore </w:t>
      </w:r>
      <w:r w:rsidRPr="0077778A">
        <w:t xml:space="preserve">= </w:t>
      </w:r>
      <w:r w:rsidRPr="0077778A">
        <w:rPr>
          <w:b/>
        </w:rPr>
        <w:t>44</w:t>
      </w:r>
      <w:r w:rsidRPr="0077778A">
        <w:t xml:space="preserve"> </w:t>
      </w:r>
      <w:r w:rsidRPr="0077778A">
        <w:rPr>
          <w:b/>
        </w:rPr>
        <w:t xml:space="preserve">man </w:t>
      </w:r>
      <w:proofErr w:type="gramStart"/>
      <w:r w:rsidRPr="0077778A">
        <w:rPr>
          <w:b/>
        </w:rPr>
        <w:t>months</w:t>
      </w:r>
      <w:r w:rsidR="007414FA">
        <w:rPr>
          <w:b/>
        </w:rPr>
        <w:t xml:space="preserve"> </w:t>
      </w:r>
      <w:r w:rsidRPr="0077778A">
        <w:t>.</w:t>
      </w:r>
      <w:proofErr w:type="gramEnd"/>
    </w:p>
    <w:p w:rsidR="0077778A" w:rsidRDefault="0077778A" w:rsidP="004E1C72">
      <w:pPr>
        <w:spacing w:after="0"/>
      </w:pPr>
    </w:p>
    <w:p w:rsidR="002D069E" w:rsidRPr="00827D4C" w:rsidRDefault="0077778A" w:rsidP="004E1C72">
      <w:pPr>
        <w:spacing w:after="0"/>
      </w:pPr>
      <w:r>
        <w:t>Moreover</w:t>
      </w:r>
      <w:r w:rsidR="007414FA">
        <w:t>,</w:t>
      </w:r>
      <w:r>
        <w:t xml:space="preserve"> </w:t>
      </w:r>
      <w:proofErr w:type="spellStart"/>
      <w:r>
        <w:t>Huawei</w:t>
      </w:r>
      <w:proofErr w:type="spellEnd"/>
      <w:r>
        <w:t xml:space="preserve"> </w:t>
      </w:r>
      <w:r w:rsidR="00AF2467">
        <w:t xml:space="preserve">had </w:t>
      </w:r>
      <w:r>
        <w:t xml:space="preserve">granted cash funding for 4 man months. </w:t>
      </w:r>
      <w:r w:rsidR="00AF2467">
        <w:t xml:space="preserve"> Due to planning constraints it was not possible to spend this voluntary cash funding which will therefore be carried forward to 2011.</w:t>
      </w:r>
    </w:p>
    <w:p w:rsidR="006D4AD2" w:rsidRDefault="006D4AD2" w:rsidP="006D4AD2">
      <w:pPr>
        <w:spacing w:after="0"/>
      </w:pPr>
    </w:p>
    <w:p w:rsidR="00416234" w:rsidRPr="00827D4C" w:rsidRDefault="00416234" w:rsidP="006D4AD2">
      <w:pPr>
        <w:spacing w:after="0"/>
      </w:pPr>
      <w:r>
        <w:t xml:space="preserve">The total value of the </w:t>
      </w:r>
      <w:r w:rsidR="004605F2">
        <w:t xml:space="preserve">voluntary resources used for the development of TTCN </w:t>
      </w:r>
      <w:r w:rsidR="00AF2467">
        <w:t>during</w:t>
      </w:r>
      <w:r>
        <w:t xml:space="preserve"> 20</w:t>
      </w:r>
      <w:r w:rsidR="00E24C31">
        <w:t>10</w:t>
      </w:r>
      <w:r w:rsidR="00AF2467">
        <w:t xml:space="preserve"> wa</w:t>
      </w:r>
      <w:r>
        <w:t xml:space="preserve">s </w:t>
      </w:r>
      <w:r w:rsidR="000C429B" w:rsidRPr="007E335D">
        <w:rPr>
          <w:b/>
        </w:rPr>
        <w:t>358.20</w:t>
      </w:r>
      <w:r w:rsidRPr="007E335D">
        <w:rPr>
          <w:b/>
        </w:rPr>
        <w:t xml:space="preserve"> </w:t>
      </w:r>
      <w:proofErr w:type="spellStart"/>
      <w:r w:rsidRPr="007E335D">
        <w:rPr>
          <w:b/>
        </w:rPr>
        <w:t>k</w:t>
      </w:r>
      <w:r w:rsidR="000C429B">
        <w:rPr>
          <w:b/>
        </w:rPr>
        <w:t>EUR</w:t>
      </w:r>
      <w:proofErr w:type="spellEnd"/>
      <w:r w:rsidR="004605F2">
        <w:t xml:space="preserve"> as shown in the table given below</w:t>
      </w:r>
      <w:r>
        <w:t>.</w:t>
      </w:r>
    </w:p>
    <w:p w:rsidR="00656A2F" w:rsidRDefault="00656A2F" w:rsidP="006D4AD2">
      <w:pPr>
        <w:spacing w:after="0"/>
      </w:pPr>
    </w:p>
    <w:p w:rsidR="00BA4E9D" w:rsidRDefault="00BA4E9D" w:rsidP="00283CA9">
      <w:pPr>
        <w:spacing w:after="0"/>
        <w:rPr>
          <w:b/>
        </w:rPr>
      </w:pPr>
    </w:p>
    <w:p w:rsidR="00283CA9" w:rsidRDefault="00F019E2" w:rsidP="0089098F">
      <w:pPr>
        <w:pStyle w:val="CommentText"/>
        <w:spacing w:after="0"/>
        <w:rPr>
          <w:b/>
        </w:rPr>
      </w:pPr>
      <w:r w:rsidRPr="00F019E2">
        <w:rPr>
          <w:b/>
        </w:rPr>
        <w:t>VOLUNTARY EXPERTS</w:t>
      </w:r>
      <w:r w:rsidR="00283CA9" w:rsidRPr="00283CA9">
        <w:rPr>
          <w:b/>
        </w:rPr>
        <w:t xml:space="preserve"> </w:t>
      </w:r>
    </w:p>
    <w:p w:rsidR="00A978AE" w:rsidRDefault="00A978AE" w:rsidP="0089098F">
      <w:pPr>
        <w:pStyle w:val="CommentText"/>
        <w:spacing w:after="0"/>
        <w:rPr>
          <w:b/>
        </w:rPr>
      </w:pPr>
    </w:p>
    <w:tbl>
      <w:tblPr>
        <w:tblW w:w="12620" w:type="dxa"/>
        <w:tblInd w:w="93" w:type="dxa"/>
        <w:tblLook w:val="04A0"/>
      </w:tblPr>
      <w:tblGrid>
        <w:gridCol w:w="1420"/>
        <w:gridCol w:w="720"/>
        <w:gridCol w:w="667"/>
        <w:gridCol w:w="747"/>
        <w:gridCol w:w="667"/>
        <w:gridCol w:w="820"/>
        <w:gridCol w:w="840"/>
        <w:gridCol w:w="820"/>
        <w:gridCol w:w="836"/>
        <w:gridCol w:w="767"/>
        <w:gridCol w:w="760"/>
        <w:gridCol w:w="760"/>
        <w:gridCol w:w="760"/>
        <w:gridCol w:w="1040"/>
        <w:gridCol w:w="1160"/>
      </w:tblGrid>
      <w:tr w:rsidR="000C429B" w:rsidRPr="000C429B" w:rsidTr="000C429B">
        <w:trPr>
          <w:trHeight w:val="255"/>
        </w:trPr>
        <w:tc>
          <w:tcPr>
            <w:tcW w:w="142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r w:rsidRPr="000C429B">
              <w:rPr>
                <w:rFonts w:cs="Arial"/>
                <w:b/>
                <w:bCs/>
                <w:sz w:val="18"/>
                <w:szCs w:val="18"/>
                <w:lang w:eastAsia="en-GB"/>
              </w:rPr>
              <w:t>STF 160 V</w:t>
            </w:r>
          </w:p>
        </w:tc>
        <w:tc>
          <w:tcPr>
            <w:tcW w:w="720" w:type="dxa"/>
            <w:tcBorders>
              <w:top w:val="single" w:sz="4" w:space="0" w:color="auto"/>
              <w:left w:val="nil"/>
              <w:bottom w:val="single" w:sz="4" w:space="0" w:color="auto"/>
              <w:right w:val="single" w:sz="4" w:space="0" w:color="auto"/>
            </w:tcBorders>
            <w:shd w:val="clear" w:color="000000" w:fill="C0C0C0"/>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Jan.</w:t>
            </w:r>
          </w:p>
        </w:tc>
        <w:tc>
          <w:tcPr>
            <w:tcW w:w="640" w:type="dxa"/>
            <w:tcBorders>
              <w:top w:val="single" w:sz="4" w:space="0" w:color="auto"/>
              <w:left w:val="nil"/>
              <w:bottom w:val="single" w:sz="4" w:space="0" w:color="auto"/>
              <w:right w:val="single" w:sz="4" w:space="0" w:color="auto"/>
            </w:tcBorders>
            <w:shd w:val="clear" w:color="000000" w:fill="C0C0C0"/>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Feb.</w:t>
            </w:r>
          </w:p>
        </w:tc>
        <w:tc>
          <w:tcPr>
            <w:tcW w:w="700" w:type="dxa"/>
            <w:tcBorders>
              <w:top w:val="single" w:sz="4" w:space="0" w:color="auto"/>
              <w:left w:val="nil"/>
              <w:bottom w:val="single" w:sz="4" w:space="0" w:color="auto"/>
              <w:right w:val="single" w:sz="4" w:space="0" w:color="auto"/>
            </w:tcBorders>
            <w:shd w:val="clear" w:color="000000" w:fill="C0C0C0"/>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March</w:t>
            </w:r>
          </w:p>
        </w:tc>
        <w:tc>
          <w:tcPr>
            <w:tcW w:w="660" w:type="dxa"/>
            <w:tcBorders>
              <w:top w:val="single" w:sz="4" w:space="0" w:color="auto"/>
              <w:left w:val="nil"/>
              <w:bottom w:val="single" w:sz="4" w:space="0" w:color="auto"/>
              <w:right w:val="single" w:sz="4" w:space="0" w:color="auto"/>
            </w:tcBorders>
            <w:shd w:val="clear" w:color="000000" w:fill="C0C0C0"/>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April</w:t>
            </w:r>
          </w:p>
        </w:tc>
        <w:tc>
          <w:tcPr>
            <w:tcW w:w="820" w:type="dxa"/>
            <w:tcBorders>
              <w:top w:val="single" w:sz="4" w:space="0" w:color="auto"/>
              <w:left w:val="nil"/>
              <w:bottom w:val="single" w:sz="4" w:space="0" w:color="auto"/>
              <w:right w:val="single" w:sz="4" w:space="0" w:color="auto"/>
            </w:tcBorders>
            <w:shd w:val="clear" w:color="000000" w:fill="C0C0C0"/>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May</w:t>
            </w:r>
          </w:p>
        </w:tc>
        <w:tc>
          <w:tcPr>
            <w:tcW w:w="840" w:type="dxa"/>
            <w:tcBorders>
              <w:top w:val="single" w:sz="4" w:space="0" w:color="auto"/>
              <w:left w:val="nil"/>
              <w:bottom w:val="single" w:sz="4" w:space="0" w:color="auto"/>
              <w:right w:val="single" w:sz="4" w:space="0" w:color="auto"/>
            </w:tcBorders>
            <w:shd w:val="clear" w:color="000000" w:fill="C0C0C0"/>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June</w:t>
            </w:r>
          </w:p>
        </w:tc>
        <w:tc>
          <w:tcPr>
            <w:tcW w:w="820" w:type="dxa"/>
            <w:tcBorders>
              <w:top w:val="single" w:sz="4" w:space="0" w:color="auto"/>
              <w:left w:val="nil"/>
              <w:bottom w:val="single" w:sz="4" w:space="0" w:color="auto"/>
              <w:right w:val="single" w:sz="4" w:space="0" w:color="auto"/>
            </w:tcBorders>
            <w:shd w:val="clear" w:color="000000" w:fill="C0C0C0"/>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July</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August</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Sept.</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Oct.</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Nov.</w:t>
            </w:r>
          </w:p>
        </w:tc>
        <w:tc>
          <w:tcPr>
            <w:tcW w:w="760" w:type="dxa"/>
            <w:tcBorders>
              <w:top w:val="single" w:sz="4" w:space="0" w:color="auto"/>
              <w:left w:val="nil"/>
              <w:bottom w:val="single" w:sz="4" w:space="0" w:color="auto"/>
              <w:right w:val="single" w:sz="4" w:space="0" w:color="auto"/>
            </w:tcBorders>
            <w:shd w:val="clear" w:color="000000" w:fill="C0C0C0"/>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Dec.</w:t>
            </w:r>
          </w:p>
        </w:tc>
        <w:tc>
          <w:tcPr>
            <w:tcW w:w="1040" w:type="dxa"/>
            <w:tcBorders>
              <w:top w:val="single" w:sz="4" w:space="0" w:color="auto"/>
              <w:left w:val="nil"/>
              <w:bottom w:val="single" w:sz="4" w:space="0" w:color="auto"/>
              <w:right w:val="single" w:sz="4" w:space="0" w:color="auto"/>
            </w:tcBorders>
            <w:shd w:val="clear" w:color="000000" w:fill="C0C0C0"/>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Total days</w:t>
            </w:r>
          </w:p>
        </w:tc>
        <w:tc>
          <w:tcPr>
            <w:tcW w:w="1160" w:type="dxa"/>
            <w:tcBorders>
              <w:top w:val="single" w:sz="4" w:space="0" w:color="auto"/>
              <w:left w:val="nil"/>
              <w:bottom w:val="single" w:sz="4" w:space="0" w:color="auto"/>
              <w:right w:val="single" w:sz="4" w:space="0" w:color="auto"/>
            </w:tcBorders>
            <w:shd w:val="clear" w:color="000000" w:fill="C0C0C0"/>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 xml:space="preserve">Total </w:t>
            </w:r>
            <w:proofErr w:type="spellStart"/>
            <w:r w:rsidRPr="000C429B">
              <w:rPr>
                <w:rFonts w:cs="Arial"/>
                <w:b/>
                <w:bCs/>
                <w:sz w:val="18"/>
                <w:szCs w:val="18"/>
                <w:lang w:eastAsia="en-GB"/>
              </w:rPr>
              <w:t>kEUR</w:t>
            </w:r>
            <w:proofErr w:type="spellEnd"/>
          </w:p>
        </w:tc>
      </w:tr>
      <w:tr w:rsidR="000C429B" w:rsidRPr="000C429B" w:rsidTr="000C429B">
        <w:trPr>
          <w:trHeight w:val="255"/>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r w:rsidRPr="000C429B">
              <w:rPr>
                <w:rFonts w:cs="Arial"/>
                <w:b/>
                <w:bCs/>
                <w:sz w:val="18"/>
                <w:szCs w:val="18"/>
                <w:lang w:eastAsia="en-GB"/>
              </w:rPr>
              <w:t>C.A. Narvaez</w:t>
            </w:r>
          </w:p>
        </w:tc>
        <w:tc>
          <w:tcPr>
            <w:tcW w:w="7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6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0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6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8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8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8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16,00</w:t>
            </w:r>
          </w:p>
        </w:tc>
        <w:tc>
          <w:tcPr>
            <w:tcW w:w="7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21,00</w:t>
            </w:r>
          </w:p>
        </w:tc>
        <w:tc>
          <w:tcPr>
            <w:tcW w:w="7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19,00</w:t>
            </w:r>
          </w:p>
        </w:tc>
        <w:tc>
          <w:tcPr>
            <w:tcW w:w="7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9,00</w:t>
            </w:r>
          </w:p>
        </w:tc>
        <w:tc>
          <w:tcPr>
            <w:tcW w:w="10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 </w:t>
            </w:r>
          </w:p>
        </w:tc>
      </w:tr>
      <w:tr w:rsidR="000C429B" w:rsidRPr="000C429B" w:rsidTr="000C429B">
        <w:trPr>
          <w:trHeight w:val="255"/>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r w:rsidRPr="000C429B">
              <w:rPr>
                <w:rFonts w:cs="Arial"/>
                <w:b/>
                <w:bCs/>
                <w:sz w:val="18"/>
                <w:szCs w:val="18"/>
                <w:lang w:eastAsia="en-GB"/>
              </w:rPr>
              <w:t>X. Chen</w:t>
            </w:r>
          </w:p>
        </w:tc>
        <w:tc>
          <w:tcPr>
            <w:tcW w:w="7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6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0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7,00</w:t>
            </w:r>
          </w:p>
        </w:tc>
        <w:tc>
          <w:tcPr>
            <w:tcW w:w="6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7,00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6,00</w:t>
            </w:r>
          </w:p>
        </w:tc>
        <w:tc>
          <w:tcPr>
            <w:tcW w:w="8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4,00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2,00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18,00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7,00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8,00</w:t>
            </w:r>
          </w:p>
        </w:tc>
        <w:tc>
          <w:tcPr>
            <w:tcW w:w="10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r>
      <w:tr w:rsidR="000C429B" w:rsidRPr="000C429B" w:rsidTr="000C429B">
        <w:trPr>
          <w:trHeight w:val="255"/>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r w:rsidRPr="000C429B">
              <w:rPr>
                <w:rFonts w:cs="Arial"/>
                <w:b/>
                <w:bCs/>
                <w:sz w:val="18"/>
                <w:szCs w:val="18"/>
                <w:lang w:eastAsia="en-GB"/>
              </w:rPr>
              <w:t xml:space="preserve">H. </w:t>
            </w:r>
            <w:proofErr w:type="spellStart"/>
            <w:r w:rsidRPr="000C429B">
              <w:rPr>
                <w:rFonts w:cs="Arial"/>
                <w:b/>
                <w:bCs/>
                <w:sz w:val="18"/>
                <w:szCs w:val="18"/>
                <w:lang w:eastAsia="en-GB"/>
              </w:rPr>
              <w:t>Eideberg</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12,50</w:t>
            </w:r>
          </w:p>
        </w:tc>
        <w:tc>
          <w:tcPr>
            <w:tcW w:w="6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10,00</w:t>
            </w:r>
          </w:p>
        </w:tc>
        <w:tc>
          <w:tcPr>
            <w:tcW w:w="70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9,00</w:t>
            </w:r>
          </w:p>
        </w:tc>
        <w:tc>
          <w:tcPr>
            <w:tcW w:w="6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2,00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10,00</w:t>
            </w:r>
          </w:p>
        </w:tc>
        <w:tc>
          <w:tcPr>
            <w:tcW w:w="8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2,00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11,00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2,00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19,00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10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r>
      <w:tr w:rsidR="000C429B" w:rsidRPr="000C429B" w:rsidTr="000C429B">
        <w:trPr>
          <w:trHeight w:val="255"/>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r w:rsidRPr="000C429B">
              <w:rPr>
                <w:rFonts w:cs="Arial"/>
                <w:b/>
                <w:bCs/>
                <w:sz w:val="18"/>
                <w:szCs w:val="18"/>
                <w:lang w:eastAsia="en-GB"/>
              </w:rPr>
              <w:t>X. Liu</w:t>
            </w:r>
          </w:p>
        </w:tc>
        <w:tc>
          <w:tcPr>
            <w:tcW w:w="7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6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0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4,00</w:t>
            </w:r>
          </w:p>
        </w:tc>
        <w:tc>
          <w:tcPr>
            <w:tcW w:w="6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7,00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6,00</w:t>
            </w:r>
          </w:p>
        </w:tc>
        <w:tc>
          <w:tcPr>
            <w:tcW w:w="8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4,00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2,00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18,00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15,00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10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r>
      <w:tr w:rsidR="000C429B" w:rsidRPr="000C429B" w:rsidTr="000C429B">
        <w:trPr>
          <w:trHeight w:val="255"/>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r w:rsidRPr="000C429B">
              <w:rPr>
                <w:rFonts w:cs="Arial"/>
                <w:b/>
                <w:bCs/>
                <w:sz w:val="18"/>
                <w:szCs w:val="18"/>
                <w:lang w:eastAsia="en-GB"/>
              </w:rPr>
              <w:t>H. Mo</w:t>
            </w:r>
          </w:p>
        </w:tc>
        <w:tc>
          <w:tcPr>
            <w:tcW w:w="7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6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0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6,00</w:t>
            </w:r>
          </w:p>
        </w:tc>
        <w:tc>
          <w:tcPr>
            <w:tcW w:w="6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7,00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6,00</w:t>
            </w:r>
          </w:p>
        </w:tc>
        <w:tc>
          <w:tcPr>
            <w:tcW w:w="8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9,00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22,00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8,00</w:t>
            </w:r>
          </w:p>
        </w:tc>
        <w:tc>
          <w:tcPr>
            <w:tcW w:w="10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r>
      <w:tr w:rsidR="000C429B" w:rsidRPr="000C429B" w:rsidTr="000C429B">
        <w:trPr>
          <w:trHeight w:val="255"/>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r w:rsidRPr="000C429B">
              <w:rPr>
                <w:rFonts w:cs="Arial"/>
                <w:b/>
                <w:bCs/>
                <w:sz w:val="18"/>
                <w:szCs w:val="18"/>
                <w:lang w:eastAsia="en-GB"/>
              </w:rPr>
              <w:t xml:space="preserve">M. </w:t>
            </w:r>
            <w:proofErr w:type="spellStart"/>
            <w:r w:rsidRPr="000C429B">
              <w:rPr>
                <w:rFonts w:cs="Arial"/>
                <w:b/>
                <w:bCs/>
                <w:sz w:val="18"/>
                <w:szCs w:val="18"/>
                <w:lang w:eastAsia="en-GB"/>
              </w:rPr>
              <w:t>Puumala</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6,00</w:t>
            </w:r>
          </w:p>
        </w:tc>
        <w:tc>
          <w:tcPr>
            <w:tcW w:w="6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4,00</w:t>
            </w:r>
          </w:p>
        </w:tc>
        <w:tc>
          <w:tcPr>
            <w:tcW w:w="70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4,00</w:t>
            </w:r>
          </w:p>
        </w:tc>
        <w:tc>
          <w:tcPr>
            <w:tcW w:w="6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4,00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2,00</w:t>
            </w:r>
          </w:p>
        </w:tc>
        <w:tc>
          <w:tcPr>
            <w:tcW w:w="8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6,50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4,00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4,00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4,00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5,00</w:t>
            </w:r>
          </w:p>
        </w:tc>
        <w:tc>
          <w:tcPr>
            <w:tcW w:w="10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r>
      <w:tr w:rsidR="000C429B" w:rsidRPr="000C429B" w:rsidTr="000C429B">
        <w:trPr>
          <w:trHeight w:val="255"/>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r w:rsidRPr="000C429B">
              <w:rPr>
                <w:rFonts w:cs="Arial"/>
                <w:b/>
                <w:bCs/>
                <w:sz w:val="18"/>
                <w:szCs w:val="18"/>
                <w:lang w:eastAsia="en-GB"/>
              </w:rPr>
              <w:t xml:space="preserve">L. </w:t>
            </w:r>
            <w:proofErr w:type="spellStart"/>
            <w:r w:rsidRPr="000C429B">
              <w:rPr>
                <w:rFonts w:cs="Arial"/>
                <w:b/>
                <w:bCs/>
                <w:sz w:val="18"/>
                <w:szCs w:val="18"/>
                <w:lang w:eastAsia="en-GB"/>
              </w:rPr>
              <w:t>Salmeron</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7,00</w:t>
            </w:r>
          </w:p>
        </w:tc>
        <w:tc>
          <w:tcPr>
            <w:tcW w:w="6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8,00</w:t>
            </w:r>
          </w:p>
        </w:tc>
        <w:tc>
          <w:tcPr>
            <w:tcW w:w="70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8,00</w:t>
            </w:r>
          </w:p>
        </w:tc>
        <w:tc>
          <w:tcPr>
            <w:tcW w:w="6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5,00</w:t>
            </w:r>
          </w:p>
        </w:tc>
        <w:tc>
          <w:tcPr>
            <w:tcW w:w="8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8,00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8,00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8,00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8,00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8,00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8,00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3,00</w:t>
            </w:r>
          </w:p>
        </w:tc>
        <w:tc>
          <w:tcPr>
            <w:tcW w:w="10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r>
      <w:tr w:rsidR="000C429B" w:rsidRPr="000C429B" w:rsidTr="000C429B">
        <w:trPr>
          <w:trHeight w:val="255"/>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proofErr w:type="spellStart"/>
            <w:r w:rsidRPr="000C429B">
              <w:rPr>
                <w:rFonts w:cs="Arial"/>
                <w:b/>
                <w:bCs/>
                <w:sz w:val="18"/>
                <w:szCs w:val="18"/>
                <w:lang w:eastAsia="en-GB"/>
              </w:rPr>
              <w:t>Perisetla</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6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0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6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6,00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7,00</w:t>
            </w:r>
          </w:p>
        </w:tc>
        <w:tc>
          <w:tcPr>
            <w:tcW w:w="8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12,00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2,00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5,00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3,00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3,00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4,00</w:t>
            </w:r>
          </w:p>
        </w:tc>
        <w:tc>
          <w:tcPr>
            <w:tcW w:w="10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r>
      <w:tr w:rsidR="000C429B" w:rsidRPr="000C429B" w:rsidTr="000C429B">
        <w:trPr>
          <w:trHeight w:val="255"/>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r w:rsidRPr="000C429B">
              <w:rPr>
                <w:rFonts w:cs="Arial"/>
                <w:b/>
                <w:bCs/>
                <w:sz w:val="18"/>
                <w:szCs w:val="18"/>
                <w:lang w:eastAsia="en-GB"/>
              </w:rPr>
              <w:t xml:space="preserve">J. </w:t>
            </w:r>
            <w:proofErr w:type="spellStart"/>
            <w:r w:rsidRPr="000C429B">
              <w:rPr>
                <w:rFonts w:cs="Arial"/>
                <w:b/>
                <w:bCs/>
                <w:sz w:val="18"/>
                <w:szCs w:val="18"/>
                <w:lang w:eastAsia="en-GB"/>
              </w:rPr>
              <w:t>Xiong</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6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0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3,00</w:t>
            </w:r>
          </w:p>
        </w:tc>
        <w:tc>
          <w:tcPr>
            <w:tcW w:w="6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7,00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6,00</w:t>
            </w:r>
          </w:p>
        </w:tc>
        <w:tc>
          <w:tcPr>
            <w:tcW w:w="8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9,00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2,00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13,00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14,00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10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r>
      <w:tr w:rsidR="000C429B" w:rsidRPr="000C429B" w:rsidTr="000C429B">
        <w:trPr>
          <w:trHeight w:val="27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r w:rsidRPr="000C429B">
              <w:rPr>
                <w:rFonts w:cs="Arial"/>
                <w:b/>
                <w:bCs/>
                <w:sz w:val="18"/>
                <w:szCs w:val="18"/>
                <w:lang w:eastAsia="en-GB"/>
              </w:rPr>
              <w:t>H. Zhang</w:t>
            </w:r>
          </w:p>
        </w:tc>
        <w:tc>
          <w:tcPr>
            <w:tcW w:w="7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6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0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4,00</w:t>
            </w:r>
          </w:p>
        </w:tc>
        <w:tc>
          <w:tcPr>
            <w:tcW w:w="6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7,00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6,00</w:t>
            </w:r>
          </w:p>
        </w:tc>
        <w:tc>
          <w:tcPr>
            <w:tcW w:w="84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9,00</w:t>
            </w:r>
          </w:p>
        </w:tc>
        <w:tc>
          <w:tcPr>
            <w:tcW w:w="82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 </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2,00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13,00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6,00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7,00</w:t>
            </w:r>
          </w:p>
        </w:tc>
        <w:tc>
          <w:tcPr>
            <w:tcW w:w="760" w:type="dxa"/>
            <w:tcBorders>
              <w:top w:val="nil"/>
              <w:left w:val="nil"/>
              <w:bottom w:val="single" w:sz="4" w:space="0" w:color="auto"/>
              <w:right w:val="single" w:sz="4" w:space="0" w:color="auto"/>
            </w:tcBorders>
            <w:shd w:val="clear" w:color="auto" w:fill="auto"/>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sz w:val="18"/>
                <w:szCs w:val="18"/>
                <w:lang w:eastAsia="en-GB"/>
              </w:rPr>
            </w:pPr>
            <w:r w:rsidRPr="000C429B">
              <w:rPr>
                <w:rFonts w:cs="Arial"/>
                <w:sz w:val="18"/>
                <w:szCs w:val="18"/>
                <w:lang w:eastAsia="en-GB"/>
              </w:rPr>
              <w:t>8,00</w:t>
            </w:r>
          </w:p>
        </w:tc>
        <w:tc>
          <w:tcPr>
            <w:tcW w:w="10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c>
          <w:tcPr>
            <w:tcW w:w="1160" w:type="dxa"/>
            <w:tcBorders>
              <w:top w:val="nil"/>
              <w:left w:val="nil"/>
              <w:bottom w:val="nil"/>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sz w:val="18"/>
                <w:szCs w:val="18"/>
                <w:lang w:eastAsia="en-GB"/>
              </w:rPr>
            </w:pPr>
            <w:r w:rsidRPr="000C429B">
              <w:rPr>
                <w:rFonts w:cs="Arial"/>
                <w:sz w:val="18"/>
                <w:szCs w:val="18"/>
                <w:lang w:eastAsia="en-GB"/>
              </w:rPr>
              <w:t> </w:t>
            </w:r>
          </w:p>
        </w:tc>
      </w:tr>
      <w:tr w:rsidR="000C429B" w:rsidRPr="000C429B" w:rsidTr="000C429B">
        <w:trPr>
          <w:trHeight w:val="27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left"/>
              <w:rPr>
                <w:rFonts w:cs="Arial"/>
                <w:b/>
                <w:bCs/>
                <w:sz w:val="18"/>
                <w:szCs w:val="18"/>
                <w:lang w:eastAsia="en-GB"/>
              </w:rPr>
            </w:pPr>
            <w:r w:rsidRPr="000C429B">
              <w:rPr>
                <w:rFonts w:cs="Arial"/>
                <w:b/>
                <w:bCs/>
                <w:sz w:val="18"/>
                <w:szCs w:val="18"/>
                <w:lang w:eastAsia="en-GB"/>
              </w:rPr>
              <w:t>Total</w:t>
            </w:r>
          </w:p>
        </w:tc>
        <w:tc>
          <w:tcPr>
            <w:tcW w:w="7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25,50</w:t>
            </w:r>
          </w:p>
        </w:tc>
        <w:tc>
          <w:tcPr>
            <w:tcW w:w="6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22,00</w:t>
            </w:r>
          </w:p>
        </w:tc>
        <w:tc>
          <w:tcPr>
            <w:tcW w:w="70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45,00</w:t>
            </w:r>
          </w:p>
        </w:tc>
        <w:tc>
          <w:tcPr>
            <w:tcW w:w="6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47,00</w:t>
            </w:r>
          </w:p>
        </w:tc>
        <w:tc>
          <w:tcPr>
            <w:tcW w:w="8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54,00</w:t>
            </w:r>
          </w:p>
        </w:tc>
        <w:tc>
          <w:tcPr>
            <w:tcW w:w="84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63,50</w:t>
            </w:r>
          </w:p>
        </w:tc>
        <w:tc>
          <w:tcPr>
            <w:tcW w:w="82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21,00</w:t>
            </w:r>
          </w:p>
        </w:tc>
        <w:tc>
          <w:tcPr>
            <w:tcW w:w="7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27,00</w:t>
            </w:r>
          </w:p>
        </w:tc>
        <w:tc>
          <w:tcPr>
            <w:tcW w:w="7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112,00</w:t>
            </w:r>
          </w:p>
        </w:tc>
        <w:tc>
          <w:tcPr>
            <w:tcW w:w="7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40,00</w:t>
            </w:r>
          </w:p>
        </w:tc>
        <w:tc>
          <w:tcPr>
            <w:tcW w:w="7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95,00</w:t>
            </w:r>
          </w:p>
        </w:tc>
        <w:tc>
          <w:tcPr>
            <w:tcW w:w="760" w:type="dxa"/>
            <w:tcBorders>
              <w:top w:val="nil"/>
              <w:left w:val="nil"/>
              <w:bottom w:val="single" w:sz="4" w:space="0" w:color="auto"/>
              <w:right w:val="single" w:sz="4" w:space="0" w:color="auto"/>
            </w:tcBorders>
            <w:shd w:val="clear" w:color="auto" w:fill="auto"/>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45,00</w:t>
            </w:r>
          </w:p>
        </w:tc>
        <w:tc>
          <w:tcPr>
            <w:tcW w:w="1040" w:type="dxa"/>
            <w:tcBorders>
              <w:top w:val="double" w:sz="6" w:space="0" w:color="auto"/>
              <w:left w:val="nil"/>
              <w:bottom w:val="single" w:sz="4" w:space="0" w:color="auto"/>
              <w:right w:val="single" w:sz="4" w:space="0" w:color="auto"/>
            </w:tcBorders>
            <w:shd w:val="clear" w:color="000000" w:fill="969696"/>
            <w:noWrap/>
            <w:vAlign w:val="bottom"/>
            <w:hideMark/>
          </w:tcPr>
          <w:p w:rsidR="000C429B" w:rsidRPr="000C429B" w:rsidRDefault="000C429B" w:rsidP="000C429B">
            <w:pPr>
              <w:widowControl/>
              <w:tabs>
                <w:tab w:val="clear" w:pos="1418"/>
                <w:tab w:val="clear" w:pos="4678"/>
                <w:tab w:val="clear" w:pos="5954"/>
                <w:tab w:val="clear" w:pos="7088"/>
              </w:tabs>
              <w:spacing w:after="0"/>
              <w:jc w:val="center"/>
              <w:rPr>
                <w:rFonts w:cs="Arial"/>
                <w:b/>
                <w:bCs/>
                <w:sz w:val="18"/>
                <w:szCs w:val="18"/>
                <w:lang w:eastAsia="en-GB"/>
              </w:rPr>
            </w:pPr>
            <w:r w:rsidRPr="000C429B">
              <w:rPr>
                <w:rFonts w:cs="Arial"/>
                <w:b/>
                <w:bCs/>
                <w:sz w:val="18"/>
                <w:szCs w:val="18"/>
                <w:lang w:eastAsia="en-GB"/>
              </w:rPr>
              <w:t>597,00</w:t>
            </w:r>
          </w:p>
        </w:tc>
        <w:tc>
          <w:tcPr>
            <w:tcW w:w="1160" w:type="dxa"/>
            <w:tcBorders>
              <w:top w:val="double" w:sz="6" w:space="0" w:color="auto"/>
              <w:left w:val="nil"/>
              <w:bottom w:val="single" w:sz="4" w:space="0" w:color="auto"/>
              <w:right w:val="single" w:sz="4" w:space="0" w:color="auto"/>
            </w:tcBorders>
            <w:shd w:val="clear" w:color="000000" w:fill="969696"/>
            <w:noWrap/>
            <w:vAlign w:val="bottom"/>
            <w:hideMark/>
          </w:tcPr>
          <w:p w:rsidR="000C429B" w:rsidRPr="000C429B" w:rsidRDefault="000C429B" w:rsidP="000C429B">
            <w:pPr>
              <w:widowControl/>
              <w:tabs>
                <w:tab w:val="clear" w:pos="1418"/>
                <w:tab w:val="clear" w:pos="4678"/>
                <w:tab w:val="clear" w:pos="5954"/>
                <w:tab w:val="clear" w:pos="7088"/>
              </w:tabs>
              <w:spacing w:after="0"/>
              <w:jc w:val="right"/>
              <w:rPr>
                <w:rFonts w:cs="Arial"/>
                <w:b/>
                <w:bCs/>
                <w:sz w:val="18"/>
                <w:szCs w:val="18"/>
                <w:lang w:eastAsia="en-GB"/>
              </w:rPr>
            </w:pPr>
            <w:r w:rsidRPr="000C429B">
              <w:rPr>
                <w:rFonts w:cs="Arial"/>
                <w:b/>
                <w:bCs/>
                <w:sz w:val="18"/>
                <w:szCs w:val="18"/>
                <w:lang w:eastAsia="en-GB"/>
              </w:rPr>
              <w:t>358,20</w:t>
            </w:r>
          </w:p>
        </w:tc>
      </w:tr>
    </w:tbl>
    <w:p w:rsidR="00A9701A" w:rsidRDefault="00A9701A" w:rsidP="0089098F">
      <w:pPr>
        <w:pStyle w:val="CommentText"/>
        <w:spacing w:after="0"/>
        <w:rPr>
          <w:b/>
        </w:rPr>
      </w:pPr>
    </w:p>
    <w:p w:rsidR="00545049" w:rsidRDefault="00A9701A" w:rsidP="00ED52BC">
      <w:pPr>
        <w:pStyle w:val="CommentText"/>
        <w:spacing w:after="0"/>
        <w:rPr>
          <w:b/>
        </w:rPr>
      </w:pPr>
      <w:r>
        <w:rPr>
          <w:b/>
        </w:rPr>
        <w:br w:type="page"/>
      </w:r>
    </w:p>
    <w:p w:rsidR="00A9701A" w:rsidRDefault="00344092" w:rsidP="00344092">
      <w:pPr>
        <w:pStyle w:val="Heading2"/>
      </w:pPr>
      <w:bookmarkStart w:id="70" w:name="_Toc286219837"/>
      <w:r>
        <w:lastRenderedPageBreak/>
        <w:t>2.2</w:t>
      </w:r>
      <w:r>
        <w:tab/>
      </w:r>
      <w:r w:rsidR="00A9701A">
        <w:t>ZUC Algorithm external evaluation</w:t>
      </w:r>
      <w:bookmarkEnd w:id="70"/>
    </w:p>
    <w:p w:rsidR="00FD1FB6" w:rsidRDefault="00D656B8" w:rsidP="00FD1FB6">
      <w:r>
        <w:t>In relation to the project of external evaluation of the ZUC Algorithm (also called EEA3-EIA3), 10 k€ ha</w:t>
      </w:r>
      <w:r w:rsidR="00AF2467">
        <w:t>d</w:t>
      </w:r>
      <w:r>
        <w:t xml:space="preserve"> been set</w:t>
      </w:r>
      <w:r w:rsidR="00A07622">
        <w:t xml:space="preserve"> aside by 3GPP for this purpose, taken from the </w:t>
      </w:r>
      <w:r w:rsidR="00AF2467">
        <w:t xml:space="preserve">2009 </w:t>
      </w:r>
      <w:r w:rsidR="00A07622">
        <w:t>contingency.</w:t>
      </w:r>
      <w:r w:rsidR="007414FA">
        <w:t xml:space="preserve">  This </w:t>
      </w:r>
      <w:r w:rsidR="00AF2467">
        <w:t>wa</w:t>
      </w:r>
      <w:r w:rsidR="007414FA">
        <w:t>s complemented by</w:t>
      </w:r>
      <w:r w:rsidR="00FD1FB6">
        <w:t xml:space="preserve"> 80 k€ from CCSA and 10 k€ from the GSMA</w:t>
      </w:r>
      <w:r w:rsidR="007414FA">
        <w:t xml:space="preserve"> giving a total budget for the exercise of 100 </w:t>
      </w:r>
      <w:proofErr w:type="spellStart"/>
      <w:r w:rsidR="007414FA">
        <w:t>kEUR</w:t>
      </w:r>
      <w:proofErr w:type="spellEnd"/>
      <w:r w:rsidR="007414FA">
        <w:t>.</w:t>
      </w:r>
    </w:p>
    <w:p w:rsidR="00FD1FB6" w:rsidRDefault="00FD1FB6" w:rsidP="00ED52BC"/>
    <w:tbl>
      <w:tblPr>
        <w:tblW w:w="6880" w:type="dxa"/>
        <w:tblBorders>
          <w:insideH w:val="single" w:sz="18" w:space="0" w:color="FFFFFF"/>
          <w:insideV w:val="single" w:sz="18" w:space="0" w:color="FFFFFF"/>
        </w:tblBorders>
        <w:tblLook w:val="0000"/>
      </w:tblPr>
      <w:tblGrid>
        <w:gridCol w:w="3365"/>
        <w:gridCol w:w="1138"/>
        <w:gridCol w:w="2377"/>
      </w:tblGrid>
      <w:tr w:rsidR="00445385" w:rsidRPr="001F59F4" w:rsidTr="001F59F4">
        <w:trPr>
          <w:trHeight w:val="255"/>
        </w:trPr>
        <w:tc>
          <w:tcPr>
            <w:tcW w:w="6880" w:type="dxa"/>
            <w:gridSpan w:val="3"/>
            <w:shd w:val="pct5" w:color="000000" w:fill="FFFFFF"/>
            <w:noWrap/>
          </w:tcPr>
          <w:p w:rsidR="00445385" w:rsidRPr="001F59F4" w:rsidRDefault="00445385" w:rsidP="001F59F4">
            <w:pPr>
              <w:widowControl/>
              <w:tabs>
                <w:tab w:val="clear" w:pos="1418"/>
                <w:tab w:val="clear" w:pos="4678"/>
                <w:tab w:val="clear" w:pos="5954"/>
                <w:tab w:val="clear" w:pos="7088"/>
              </w:tabs>
              <w:spacing w:after="0"/>
              <w:jc w:val="center"/>
              <w:rPr>
                <w:rFonts w:cs="Arial"/>
                <w:b/>
                <w:bCs/>
                <w:lang w:eastAsia="en-GB"/>
              </w:rPr>
            </w:pPr>
            <w:r w:rsidRPr="001F59F4">
              <w:rPr>
                <w:rFonts w:cs="Arial"/>
                <w:b/>
                <w:bCs/>
                <w:lang w:eastAsia="en-GB"/>
              </w:rPr>
              <w:t>Income                                                               Payment received</w:t>
            </w:r>
          </w:p>
        </w:tc>
      </w:tr>
      <w:tr w:rsidR="00445385" w:rsidRPr="001F59F4" w:rsidTr="001F59F4">
        <w:trPr>
          <w:trHeight w:val="255"/>
        </w:trPr>
        <w:tc>
          <w:tcPr>
            <w:tcW w:w="3365" w:type="dxa"/>
            <w:shd w:val="pct20" w:color="000000" w:fill="FFFFFF"/>
            <w:noWrap/>
          </w:tcPr>
          <w:p w:rsidR="00445385" w:rsidRPr="001F59F4" w:rsidRDefault="00445385"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CCSA</w:t>
            </w:r>
          </w:p>
        </w:tc>
        <w:tc>
          <w:tcPr>
            <w:tcW w:w="1138" w:type="dxa"/>
            <w:shd w:val="pct20" w:color="000000" w:fill="FFFFFF"/>
            <w:noWrap/>
          </w:tcPr>
          <w:p w:rsidR="00445385" w:rsidRPr="001F59F4" w:rsidRDefault="00445385"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80 k€</w:t>
            </w:r>
          </w:p>
        </w:tc>
        <w:tc>
          <w:tcPr>
            <w:tcW w:w="2377" w:type="dxa"/>
            <w:shd w:val="pct20" w:color="000000" w:fill="FFFFFF"/>
            <w:noWrap/>
          </w:tcPr>
          <w:p w:rsidR="00445385" w:rsidRPr="001F59F4" w:rsidRDefault="00445385"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 </w:t>
            </w:r>
            <w:r w:rsidR="009B5B74" w:rsidRPr="001F59F4">
              <w:rPr>
                <w:rFonts w:cs="Arial"/>
                <w:lang w:eastAsia="en-GB"/>
              </w:rPr>
              <w:t>January 2010</w:t>
            </w:r>
          </w:p>
        </w:tc>
      </w:tr>
      <w:tr w:rsidR="00445385" w:rsidRPr="001F59F4" w:rsidTr="001F59F4">
        <w:trPr>
          <w:trHeight w:val="255"/>
        </w:trPr>
        <w:tc>
          <w:tcPr>
            <w:tcW w:w="3365" w:type="dxa"/>
            <w:shd w:val="pct5" w:color="000000" w:fill="FFFFFF"/>
            <w:noWrap/>
          </w:tcPr>
          <w:p w:rsidR="00445385" w:rsidRPr="001F59F4" w:rsidRDefault="00445385"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GSMA</w:t>
            </w:r>
          </w:p>
        </w:tc>
        <w:tc>
          <w:tcPr>
            <w:tcW w:w="1138" w:type="dxa"/>
            <w:shd w:val="pct5" w:color="000000" w:fill="FFFFFF"/>
            <w:noWrap/>
          </w:tcPr>
          <w:p w:rsidR="00445385" w:rsidRPr="001F59F4" w:rsidRDefault="00445385"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10 k€</w:t>
            </w:r>
          </w:p>
        </w:tc>
        <w:tc>
          <w:tcPr>
            <w:tcW w:w="2377" w:type="dxa"/>
            <w:shd w:val="pct5" w:color="000000" w:fill="FFFFFF"/>
            <w:noWrap/>
          </w:tcPr>
          <w:p w:rsidR="00445385" w:rsidRPr="001F59F4" w:rsidRDefault="00445385"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 </w:t>
            </w:r>
            <w:r w:rsidR="0030308B">
              <w:rPr>
                <w:rFonts w:cs="Arial"/>
                <w:lang w:eastAsia="en-GB"/>
              </w:rPr>
              <w:t>18/10/2010</w:t>
            </w:r>
          </w:p>
        </w:tc>
      </w:tr>
      <w:tr w:rsidR="00445385" w:rsidRPr="001F59F4" w:rsidTr="001F59F4">
        <w:trPr>
          <w:trHeight w:val="255"/>
        </w:trPr>
        <w:tc>
          <w:tcPr>
            <w:tcW w:w="3365" w:type="dxa"/>
            <w:shd w:val="pct20" w:color="000000" w:fill="FFFFFF"/>
            <w:noWrap/>
          </w:tcPr>
          <w:p w:rsidR="00445385" w:rsidRPr="001F59F4" w:rsidRDefault="00445385"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3GPP</w:t>
            </w:r>
          </w:p>
        </w:tc>
        <w:tc>
          <w:tcPr>
            <w:tcW w:w="1138" w:type="dxa"/>
            <w:shd w:val="pct20" w:color="000000" w:fill="FFFFFF"/>
            <w:noWrap/>
          </w:tcPr>
          <w:p w:rsidR="00445385" w:rsidRPr="001F59F4" w:rsidRDefault="00445385"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10 k€</w:t>
            </w:r>
          </w:p>
        </w:tc>
        <w:tc>
          <w:tcPr>
            <w:tcW w:w="2377" w:type="dxa"/>
            <w:shd w:val="pct20" w:color="000000" w:fill="FFFFFF"/>
            <w:noWrap/>
          </w:tcPr>
          <w:p w:rsidR="00445385" w:rsidRPr="001F59F4" w:rsidRDefault="00445385" w:rsidP="007414FA">
            <w:pPr>
              <w:widowControl/>
              <w:tabs>
                <w:tab w:val="clear" w:pos="1418"/>
                <w:tab w:val="clear" w:pos="4678"/>
                <w:tab w:val="clear" w:pos="5954"/>
                <w:tab w:val="clear" w:pos="7088"/>
              </w:tabs>
              <w:spacing w:after="0"/>
              <w:jc w:val="left"/>
              <w:rPr>
                <w:rFonts w:cs="Arial"/>
                <w:lang w:eastAsia="en-GB"/>
              </w:rPr>
            </w:pPr>
            <w:r w:rsidRPr="001F59F4">
              <w:rPr>
                <w:rFonts w:cs="Arial"/>
                <w:lang w:eastAsia="en-GB"/>
              </w:rPr>
              <w:t> </w:t>
            </w:r>
            <w:r w:rsidR="00014273">
              <w:rPr>
                <w:rFonts w:cs="Arial"/>
                <w:lang w:eastAsia="en-GB"/>
              </w:rPr>
              <w:t xml:space="preserve">2009 </w:t>
            </w:r>
            <w:r w:rsidR="007414FA">
              <w:rPr>
                <w:rFonts w:cs="Arial"/>
                <w:lang w:eastAsia="en-GB"/>
              </w:rPr>
              <w:t>C</w:t>
            </w:r>
            <w:r w:rsidR="00C26311" w:rsidRPr="001F59F4">
              <w:rPr>
                <w:rFonts w:cs="Arial"/>
                <w:lang w:eastAsia="en-GB"/>
              </w:rPr>
              <w:t>ontingency</w:t>
            </w:r>
          </w:p>
        </w:tc>
      </w:tr>
      <w:tr w:rsidR="00445385" w:rsidRPr="001F59F4" w:rsidTr="001F59F4">
        <w:trPr>
          <w:trHeight w:val="255"/>
        </w:trPr>
        <w:tc>
          <w:tcPr>
            <w:tcW w:w="3365" w:type="dxa"/>
            <w:shd w:val="pct5" w:color="000000" w:fill="FFFFFF"/>
            <w:noWrap/>
          </w:tcPr>
          <w:p w:rsidR="00445385" w:rsidRPr="001F59F4" w:rsidRDefault="00445385" w:rsidP="001F59F4">
            <w:pPr>
              <w:widowControl/>
              <w:tabs>
                <w:tab w:val="clear" w:pos="1418"/>
                <w:tab w:val="clear" w:pos="4678"/>
                <w:tab w:val="clear" w:pos="5954"/>
                <w:tab w:val="clear" w:pos="7088"/>
              </w:tabs>
              <w:spacing w:after="0"/>
              <w:jc w:val="left"/>
              <w:rPr>
                <w:rFonts w:cs="Arial"/>
                <w:b/>
                <w:bCs/>
                <w:lang w:eastAsia="en-GB"/>
              </w:rPr>
            </w:pPr>
            <w:r w:rsidRPr="001F59F4">
              <w:rPr>
                <w:rFonts w:cs="Arial"/>
                <w:b/>
                <w:bCs/>
                <w:lang w:eastAsia="en-GB"/>
              </w:rPr>
              <w:t>TOTAL</w:t>
            </w:r>
          </w:p>
        </w:tc>
        <w:tc>
          <w:tcPr>
            <w:tcW w:w="1138" w:type="dxa"/>
            <w:shd w:val="pct5" w:color="000000" w:fill="FFFFFF"/>
            <w:noWrap/>
          </w:tcPr>
          <w:p w:rsidR="00445385" w:rsidRPr="001F59F4" w:rsidRDefault="00445385" w:rsidP="001F59F4">
            <w:pPr>
              <w:widowControl/>
              <w:tabs>
                <w:tab w:val="clear" w:pos="1418"/>
                <w:tab w:val="clear" w:pos="4678"/>
                <w:tab w:val="clear" w:pos="5954"/>
                <w:tab w:val="clear" w:pos="7088"/>
              </w:tabs>
              <w:spacing w:after="0"/>
              <w:jc w:val="left"/>
              <w:rPr>
                <w:rFonts w:cs="Arial"/>
                <w:b/>
                <w:bCs/>
                <w:lang w:eastAsia="en-GB"/>
              </w:rPr>
            </w:pPr>
            <w:r w:rsidRPr="001F59F4">
              <w:rPr>
                <w:rFonts w:cs="Arial"/>
                <w:b/>
                <w:bCs/>
                <w:lang w:eastAsia="en-GB"/>
              </w:rPr>
              <w:t>100 k€</w:t>
            </w:r>
          </w:p>
        </w:tc>
        <w:tc>
          <w:tcPr>
            <w:tcW w:w="2377" w:type="dxa"/>
            <w:shd w:val="pct5" w:color="000000" w:fill="FFFFFF"/>
            <w:noWrap/>
          </w:tcPr>
          <w:p w:rsidR="00445385" w:rsidRPr="001F59F4" w:rsidRDefault="00445385"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 </w:t>
            </w:r>
          </w:p>
        </w:tc>
      </w:tr>
    </w:tbl>
    <w:p w:rsidR="00445385" w:rsidRDefault="00445385" w:rsidP="00ED52BC"/>
    <w:p w:rsidR="00FD1FB6" w:rsidRDefault="00A33768" w:rsidP="00ED52BC">
      <w:r>
        <w:t xml:space="preserve"> </w:t>
      </w:r>
      <w:r w:rsidR="00D656B8">
        <w:t xml:space="preserve"> </w:t>
      </w:r>
    </w:p>
    <w:tbl>
      <w:tblPr>
        <w:tblW w:w="6880" w:type="dxa"/>
        <w:tblBorders>
          <w:insideH w:val="single" w:sz="18" w:space="0" w:color="FFFFFF"/>
          <w:insideV w:val="single" w:sz="18" w:space="0" w:color="FFFFFF"/>
        </w:tblBorders>
        <w:tblLook w:val="0000"/>
      </w:tblPr>
      <w:tblGrid>
        <w:gridCol w:w="3614"/>
        <w:gridCol w:w="1172"/>
        <w:gridCol w:w="2094"/>
      </w:tblGrid>
      <w:tr w:rsidR="00FD1FB6" w:rsidRPr="001F59F4" w:rsidTr="001F59F4">
        <w:trPr>
          <w:trHeight w:val="255"/>
        </w:trPr>
        <w:tc>
          <w:tcPr>
            <w:tcW w:w="4786" w:type="dxa"/>
            <w:gridSpan w:val="2"/>
            <w:shd w:val="pct5" w:color="000000" w:fill="FFFFFF"/>
            <w:noWrap/>
          </w:tcPr>
          <w:p w:rsidR="00FD1FB6" w:rsidRPr="001F59F4" w:rsidRDefault="00FD1FB6" w:rsidP="001F59F4">
            <w:pPr>
              <w:widowControl/>
              <w:tabs>
                <w:tab w:val="clear" w:pos="1418"/>
                <w:tab w:val="clear" w:pos="4678"/>
                <w:tab w:val="clear" w:pos="5954"/>
                <w:tab w:val="clear" w:pos="7088"/>
              </w:tabs>
              <w:spacing w:after="0"/>
              <w:jc w:val="left"/>
              <w:rPr>
                <w:rFonts w:cs="Arial"/>
                <w:b/>
                <w:bCs/>
                <w:lang w:eastAsia="en-GB"/>
              </w:rPr>
            </w:pPr>
            <w:r w:rsidRPr="001F59F4">
              <w:rPr>
                <w:rFonts w:cs="Arial"/>
                <w:b/>
                <w:bCs/>
                <w:lang w:eastAsia="en-GB"/>
              </w:rPr>
              <w:t>Expenditure</w:t>
            </w:r>
          </w:p>
        </w:tc>
        <w:tc>
          <w:tcPr>
            <w:tcW w:w="2094" w:type="dxa"/>
            <w:shd w:val="pct5" w:color="000000" w:fill="FFFFFF"/>
            <w:noWrap/>
          </w:tcPr>
          <w:p w:rsidR="00FD1FB6" w:rsidRPr="001F59F4" w:rsidRDefault="00FD1FB6" w:rsidP="001F59F4">
            <w:pPr>
              <w:widowControl/>
              <w:tabs>
                <w:tab w:val="clear" w:pos="1418"/>
                <w:tab w:val="clear" w:pos="4678"/>
                <w:tab w:val="clear" w:pos="5954"/>
                <w:tab w:val="clear" w:pos="7088"/>
              </w:tabs>
              <w:spacing w:after="0"/>
              <w:jc w:val="left"/>
              <w:rPr>
                <w:rFonts w:cs="Arial"/>
                <w:b/>
                <w:bCs/>
                <w:lang w:eastAsia="en-GB"/>
              </w:rPr>
            </w:pPr>
            <w:r w:rsidRPr="001F59F4">
              <w:rPr>
                <w:rFonts w:cs="Arial"/>
                <w:b/>
                <w:bCs/>
                <w:lang w:eastAsia="en-GB"/>
              </w:rPr>
              <w:t>Payment</w:t>
            </w:r>
          </w:p>
        </w:tc>
      </w:tr>
      <w:tr w:rsidR="00FD1FB6" w:rsidRPr="001F59F4" w:rsidTr="001F59F4">
        <w:trPr>
          <w:trHeight w:val="255"/>
        </w:trPr>
        <w:tc>
          <w:tcPr>
            <w:tcW w:w="3614" w:type="dxa"/>
            <w:shd w:val="pct20" w:color="000000" w:fill="FFFFFF"/>
            <w:noWrap/>
          </w:tcPr>
          <w:p w:rsidR="00FD1FB6" w:rsidRPr="001F59F4" w:rsidRDefault="00FD1FB6"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Paid to Codes &amp; Ciphers Ltd</w:t>
            </w:r>
          </w:p>
        </w:tc>
        <w:tc>
          <w:tcPr>
            <w:tcW w:w="1172" w:type="dxa"/>
            <w:shd w:val="pct20" w:color="000000" w:fill="FFFFFF"/>
            <w:noWrap/>
          </w:tcPr>
          <w:p w:rsidR="00FD1FB6" w:rsidRPr="001F59F4" w:rsidRDefault="00FD1FB6"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50 k€</w:t>
            </w:r>
          </w:p>
        </w:tc>
        <w:tc>
          <w:tcPr>
            <w:tcW w:w="2094" w:type="dxa"/>
            <w:shd w:val="pct20" w:color="000000" w:fill="FFFFFF"/>
            <w:noWrap/>
          </w:tcPr>
          <w:p w:rsidR="00FD1FB6" w:rsidRPr="001F59F4" w:rsidRDefault="00FD1FB6"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 </w:t>
            </w:r>
            <w:r w:rsidR="009D2642" w:rsidRPr="001F59F4">
              <w:rPr>
                <w:rFonts w:cs="Arial"/>
                <w:lang w:eastAsia="en-GB"/>
              </w:rPr>
              <w:t>09/07/2010</w:t>
            </w:r>
          </w:p>
        </w:tc>
      </w:tr>
      <w:tr w:rsidR="00FD1FB6" w:rsidRPr="001F59F4" w:rsidTr="001F59F4">
        <w:trPr>
          <w:trHeight w:val="255"/>
        </w:trPr>
        <w:tc>
          <w:tcPr>
            <w:tcW w:w="3614" w:type="dxa"/>
            <w:shd w:val="pct5" w:color="000000" w:fill="FFFFFF"/>
            <w:noWrap/>
          </w:tcPr>
          <w:p w:rsidR="00FD1FB6" w:rsidRPr="001F59F4" w:rsidRDefault="00FD1FB6"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 xml:space="preserve">Paid to </w:t>
            </w:r>
            <w:proofErr w:type="spellStart"/>
            <w:r w:rsidRPr="001F59F4">
              <w:rPr>
                <w:rFonts w:cs="Arial"/>
                <w:lang w:eastAsia="en-GB"/>
              </w:rPr>
              <w:t>Alice&amp;Bob</w:t>
            </w:r>
            <w:proofErr w:type="spellEnd"/>
            <w:r w:rsidRPr="001F59F4">
              <w:rPr>
                <w:rFonts w:cs="Arial"/>
                <w:lang w:eastAsia="en-GB"/>
              </w:rPr>
              <w:t xml:space="preserve"> technologies</w:t>
            </w:r>
          </w:p>
        </w:tc>
        <w:tc>
          <w:tcPr>
            <w:tcW w:w="1172" w:type="dxa"/>
            <w:shd w:val="pct5" w:color="000000" w:fill="FFFFFF"/>
            <w:noWrap/>
          </w:tcPr>
          <w:p w:rsidR="00FD1FB6" w:rsidRPr="001F59F4" w:rsidRDefault="00FD1FB6"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50 k€</w:t>
            </w:r>
          </w:p>
        </w:tc>
        <w:tc>
          <w:tcPr>
            <w:tcW w:w="2094" w:type="dxa"/>
            <w:shd w:val="pct5" w:color="000000" w:fill="FFFFFF"/>
            <w:noWrap/>
          </w:tcPr>
          <w:p w:rsidR="00FD1FB6" w:rsidRPr="001F59F4" w:rsidRDefault="00FD1FB6"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 </w:t>
            </w:r>
            <w:r w:rsidR="009D2642" w:rsidRPr="001F59F4">
              <w:rPr>
                <w:rFonts w:cs="Arial"/>
                <w:lang w:eastAsia="en-GB"/>
              </w:rPr>
              <w:t>09/07/2010</w:t>
            </w:r>
          </w:p>
        </w:tc>
      </w:tr>
      <w:tr w:rsidR="00FD1FB6" w:rsidRPr="001F59F4" w:rsidTr="001F59F4">
        <w:trPr>
          <w:trHeight w:val="255"/>
        </w:trPr>
        <w:tc>
          <w:tcPr>
            <w:tcW w:w="3614" w:type="dxa"/>
            <w:shd w:val="pct20" w:color="000000" w:fill="FFFFFF"/>
            <w:noWrap/>
          </w:tcPr>
          <w:p w:rsidR="00FD1FB6" w:rsidRPr="001F59F4" w:rsidRDefault="00FD1FB6" w:rsidP="001F59F4">
            <w:pPr>
              <w:widowControl/>
              <w:tabs>
                <w:tab w:val="clear" w:pos="1418"/>
                <w:tab w:val="clear" w:pos="4678"/>
                <w:tab w:val="clear" w:pos="5954"/>
                <w:tab w:val="clear" w:pos="7088"/>
              </w:tabs>
              <w:spacing w:after="0"/>
              <w:jc w:val="left"/>
              <w:rPr>
                <w:rFonts w:cs="Arial"/>
                <w:b/>
                <w:bCs/>
                <w:lang w:eastAsia="en-GB"/>
              </w:rPr>
            </w:pPr>
            <w:r w:rsidRPr="001F59F4">
              <w:rPr>
                <w:rFonts w:cs="Arial"/>
                <w:b/>
                <w:bCs/>
                <w:lang w:eastAsia="en-GB"/>
              </w:rPr>
              <w:t>TOTAL</w:t>
            </w:r>
          </w:p>
        </w:tc>
        <w:tc>
          <w:tcPr>
            <w:tcW w:w="1172" w:type="dxa"/>
            <w:shd w:val="pct20" w:color="000000" w:fill="FFFFFF"/>
            <w:noWrap/>
          </w:tcPr>
          <w:p w:rsidR="00FD1FB6" w:rsidRPr="001F59F4" w:rsidRDefault="00FD1FB6" w:rsidP="001F59F4">
            <w:pPr>
              <w:widowControl/>
              <w:tabs>
                <w:tab w:val="clear" w:pos="1418"/>
                <w:tab w:val="clear" w:pos="4678"/>
                <w:tab w:val="clear" w:pos="5954"/>
                <w:tab w:val="clear" w:pos="7088"/>
              </w:tabs>
              <w:spacing w:after="0"/>
              <w:jc w:val="left"/>
              <w:rPr>
                <w:rFonts w:cs="Arial"/>
                <w:b/>
                <w:bCs/>
                <w:lang w:eastAsia="en-GB"/>
              </w:rPr>
            </w:pPr>
            <w:r w:rsidRPr="001F59F4">
              <w:rPr>
                <w:rFonts w:cs="Arial"/>
                <w:b/>
                <w:bCs/>
                <w:lang w:eastAsia="en-GB"/>
              </w:rPr>
              <w:t>100 k€</w:t>
            </w:r>
          </w:p>
        </w:tc>
        <w:tc>
          <w:tcPr>
            <w:tcW w:w="2094" w:type="dxa"/>
            <w:shd w:val="pct20" w:color="000000" w:fill="FFFFFF"/>
            <w:noWrap/>
          </w:tcPr>
          <w:p w:rsidR="00FD1FB6" w:rsidRPr="001F59F4" w:rsidRDefault="00FD1FB6" w:rsidP="001F59F4">
            <w:pPr>
              <w:widowControl/>
              <w:tabs>
                <w:tab w:val="clear" w:pos="1418"/>
                <w:tab w:val="clear" w:pos="4678"/>
                <w:tab w:val="clear" w:pos="5954"/>
                <w:tab w:val="clear" w:pos="7088"/>
              </w:tabs>
              <w:spacing w:after="0"/>
              <w:jc w:val="left"/>
              <w:rPr>
                <w:rFonts w:cs="Arial"/>
                <w:lang w:eastAsia="en-GB"/>
              </w:rPr>
            </w:pPr>
            <w:r w:rsidRPr="001F59F4">
              <w:rPr>
                <w:rFonts w:cs="Arial"/>
                <w:lang w:eastAsia="en-GB"/>
              </w:rPr>
              <w:t> </w:t>
            </w:r>
          </w:p>
        </w:tc>
      </w:tr>
    </w:tbl>
    <w:p w:rsidR="00A9701A" w:rsidRPr="00A9701A" w:rsidRDefault="00A9701A" w:rsidP="00A9701A"/>
    <w:p w:rsidR="007566A0" w:rsidRPr="00344092" w:rsidRDefault="00344092" w:rsidP="00344092">
      <w:pPr>
        <w:pStyle w:val="Heading1"/>
      </w:pPr>
      <w:bookmarkStart w:id="71" w:name="_Toc51576396"/>
      <w:bookmarkStart w:id="72" w:name="_Toc73517522"/>
      <w:bookmarkStart w:id="73" w:name="_Toc73526632"/>
      <w:bookmarkStart w:id="74" w:name="_Toc73526948"/>
      <w:bookmarkStart w:id="75" w:name="_Toc286219838"/>
      <w:r>
        <w:t>3</w:t>
      </w:r>
      <w:r>
        <w:tab/>
      </w:r>
      <w:r w:rsidR="007566A0" w:rsidRPr="0091798B">
        <w:t>Contingency</w:t>
      </w:r>
      <w:bookmarkEnd w:id="71"/>
      <w:bookmarkEnd w:id="72"/>
      <w:bookmarkEnd w:id="73"/>
      <w:bookmarkEnd w:id="74"/>
      <w:bookmarkEnd w:id="75"/>
    </w:p>
    <w:p w:rsidR="00EF4D58" w:rsidRPr="00EF4D58" w:rsidRDefault="00EF4D58" w:rsidP="00EF4D58">
      <w:r>
        <w:t xml:space="preserve">Contingency is </w:t>
      </w:r>
      <w:r w:rsidR="009D7224">
        <w:t>20</w:t>
      </w:r>
      <w:r>
        <w:t xml:space="preserve"> </w:t>
      </w:r>
      <w:proofErr w:type="spellStart"/>
      <w:r>
        <w:t>kEUR</w:t>
      </w:r>
      <w:proofErr w:type="spellEnd"/>
      <w:r>
        <w:t>.</w:t>
      </w:r>
    </w:p>
    <w:tbl>
      <w:tblPr>
        <w:tblW w:w="0" w:type="auto"/>
        <w:tblBorders>
          <w:insideH w:val="single" w:sz="18" w:space="0" w:color="FFFFFF"/>
          <w:insideV w:val="single" w:sz="18" w:space="0" w:color="FFFFFF"/>
        </w:tblBorders>
        <w:tblLook w:val="0000"/>
      </w:tblPr>
      <w:tblGrid>
        <w:gridCol w:w="4927"/>
        <w:gridCol w:w="4928"/>
      </w:tblGrid>
      <w:tr w:rsidR="007566A0" w:rsidTr="001F59F4">
        <w:tc>
          <w:tcPr>
            <w:tcW w:w="4927" w:type="dxa"/>
            <w:shd w:val="pct5" w:color="000000" w:fill="FFFFFF"/>
          </w:tcPr>
          <w:p w:rsidR="007566A0" w:rsidRPr="001F59F4" w:rsidRDefault="007566A0" w:rsidP="001F59F4">
            <w:pPr>
              <w:spacing w:after="0"/>
              <w:jc w:val="left"/>
              <w:rPr>
                <w:b/>
                <w:bCs/>
              </w:rPr>
            </w:pPr>
            <w:r w:rsidRPr="001F59F4">
              <w:rPr>
                <w:b/>
                <w:bCs/>
              </w:rPr>
              <w:t>Contingency</w:t>
            </w:r>
            <w:r w:rsidR="007414FA">
              <w:rPr>
                <w:b/>
                <w:bCs/>
              </w:rPr>
              <w:t xml:space="preserve"> budget line</w:t>
            </w:r>
          </w:p>
        </w:tc>
        <w:tc>
          <w:tcPr>
            <w:tcW w:w="4928" w:type="dxa"/>
            <w:shd w:val="pct5" w:color="000000" w:fill="FFFFFF"/>
          </w:tcPr>
          <w:p w:rsidR="007566A0" w:rsidRPr="001F59F4" w:rsidRDefault="009D7224" w:rsidP="001F59F4">
            <w:pPr>
              <w:spacing w:after="0"/>
              <w:jc w:val="left"/>
              <w:rPr>
                <w:b/>
                <w:bCs/>
              </w:rPr>
            </w:pPr>
            <w:r w:rsidRPr="001F59F4">
              <w:rPr>
                <w:b/>
              </w:rPr>
              <w:t>20</w:t>
            </w:r>
            <w:r w:rsidR="00EF4D58" w:rsidRPr="001F59F4">
              <w:rPr>
                <w:b/>
              </w:rPr>
              <w:t xml:space="preserve"> </w:t>
            </w:r>
            <w:proofErr w:type="spellStart"/>
            <w:r w:rsidR="00F835DF" w:rsidRPr="001F59F4">
              <w:rPr>
                <w:b/>
              </w:rPr>
              <w:t>kEUR</w:t>
            </w:r>
            <w:proofErr w:type="spellEnd"/>
          </w:p>
        </w:tc>
      </w:tr>
      <w:tr w:rsidR="00EF4D58" w:rsidTr="001F59F4">
        <w:tc>
          <w:tcPr>
            <w:tcW w:w="4927" w:type="dxa"/>
            <w:shd w:val="pct20" w:color="000000" w:fill="FFFFFF"/>
          </w:tcPr>
          <w:p w:rsidR="00EF4D58" w:rsidRPr="001F59F4" w:rsidRDefault="00EF4D58" w:rsidP="001F59F4">
            <w:pPr>
              <w:spacing w:after="0"/>
              <w:jc w:val="left"/>
              <w:rPr>
                <w:b/>
                <w:bCs/>
              </w:rPr>
            </w:pPr>
            <w:r w:rsidRPr="001F59F4">
              <w:rPr>
                <w:b/>
                <w:bCs/>
              </w:rPr>
              <w:t>Allocation</w:t>
            </w:r>
          </w:p>
        </w:tc>
        <w:tc>
          <w:tcPr>
            <w:tcW w:w="4928" w:type="dxa"/>
            <w:shd w:val="pct20" w:color="000000" w:fill="FFFFFF"/>
          </w:tcPr>
          <w:p w:rsidR="00EF4D58" w:rsidRPr="001F59F4" w:rsidRDefault="00014273" w:rsidP="001F59F4">
            <w:pPr>
              <w:spacing w:after="0"/>
              <w:jc w:val="left"/>
              <w:rPr>
                <w:b/>
              </w:rPr>
            </w:pPr>
            <w:r>
              <w:rPr>
                <w:b/>
              </w:rPr>
              <w:t>0</w:t>
            </w:r>
          </w:p>
        </w:tc>
      </w:tr>
      <w:tr w:rsidR="00EF4D58" w:rsidTr="001F59F4">
        <w:tc>
          <w:tcPr>
            <w:tcW w:w="4927" w:type="dxa"/>
            <w:shd w:val="pct5" w:color="000000" w:fill="FFFFFF"/>
          </w:tcPr>
          <w:p w:rsidR="00EF4D58" w:rsidRPr="001F59F4" w:rsidRDefault="007414FA" w:rsidP="007414FA">
            <w:pPr>
              <w:spacing w:after="0"/>
              <w:jc w:val="left"/>
              <w:rPr>
                <w:b/>
                <w:bCs/>
              </w:rPr>
            </w:pPr>
            <w:r>
              <w:rPr>
                <w:b/>
                <w:bCs/>
              </w:rPr>
              <w:t>Remaining Contingency</w:t>
            </w:r>
          </w:p>
        </w:tc>
        <w:tc>
          <w:tcPr>
            <w:tcW w:w="4928" w:type="dxa"/>
            <w:shd w:val="pct5" w:color="000000" w:fill="FFFFFF"/>
          </w:tcPr>
          <w:p w:rsidR="00EF4D58" w:rsidRPr="001F59F4" w:rsidRDefault="00014273" w:rsidP="001F59F4">
            <w:pPr>
              <w:spacing w:after="0"/>
              <w:jc w:val="left"/>
              <w:rPr>
                <w:b/>
              </w:rPr>
            </w:pPr>
            <w:r>
              <w:rPr>
                <w:b/>
              </w:rPr>
              <w:t>2</w:t>
            </w:r>
            <w:r w:rsidR="00FD1FB6" w:rsidRPr="001F59F4">
              <w:rPr>
                <w:b/>
              </w:rPr>
              <w:t>0</w:t>
            </w:r>
            <w:r w:rsidR="00EF4D58" w:rsidRPr="001F59F4">
              <w:rPr>
                <w:b/>
              </w:rPr>
              <w:t xml:space="preserve"> </w:t>
            </w:r>
            <w:proofErr w:type="spellStart"/>
            <w:r w:rsidR="00EF4D58" w:rsidRPr="001F59F4">
              <w:rPr>
                <w:b/>
              </w:rPr>
              <w:t>kEUR</w:t>
            </w:r>
            <w:proofErr w:type="spellEnd"/>
          </w:p>
        </w:tc>
      </w:tr>
    </w:tbl>
    <w:p w:rsidR="000F1C50" w:rsidRDefault="000F1C50" w:rsidP="001F6C5F">
      <w:pPr>
        <w:pStyle w:val="CommentText"/>
        <w:spacing w:after="0"/>
      </w:pPr>
    </w:p>
    <w:p w:rsidR="000F1C50" w:rsidRDefault="000F1C50" w:rsidP="001F6C5F">
      <w:pPr>
        <w:pStyle w:val="CommentText"/>
        <w:spacing w:after="0"/>
      </w:pPr>
    </w:p>
    <w:p w:rsidR="00014273" w:rsidRDefault="00014273" w:rsidP="001F6C5F">
      <w:pPr>
        <w:pStyle w:val="CommentText"/>
        <w:spacing w:after="0"/>
      </w:pPr>
    </w:p>
    <w:p w:rsidR="00014273" w:rsidRDefault="00014273" w:rsidP="001F6C5F">
      <w:pPr>
        <w:pStyle w:val="CommentText"/>
        <w:spacing w:after="0"/>
      </w:pPr>
    </w:p>
    <w:p w:rsidR="008B62D0" w:rsidRDefault="008B62D0" w:rsidP="001F6C5F">
      <w:pPr>
        <w:pStyle w:val="CommentText"/>
        <w:spacing w:after="0"/>
      </w:pPr>
    </w:p>
    <w:p w:rsidR="008B62D0" w:rsidRDefault="008B62D0" w:rsidP="001F6C5F">
      <w:pPr>
        <w:pStyle w:val="CommentText"/>
        <w:spacing w:after="0"/>
      </w:pPr>
    </w:p>
    <w:p w:rsidR="00FC7CDE" w:rsidRDefault="007414FA" w:rsidP="001F6C5F">
      <w:pPr>
        <w:pStyle w:val="CommentText"/>
        <w:spacing w:after="0"/>
      </w:pPr>
      <w:r>
        <w:br/>
      </w:r>
    </w:p>
    <w:p w:rsidR="007566A0" w:rsidRDefault="008756E9">
      <w:pPr>
        <w:pStyle w:val="Heading1"/>
      </w:pPr>
      <w:bookmarkStart w:id="76" w:name="_Toc520258865"/>
      <w:bookmarkStart w:id="77" w:name="_Toc524981205"/>
      <w:bookmarkStart w:id="78" w:name="_Toc51576399"/>
      <w:bookmarkStart w:id="79" w:name="_Toc73517523"/>
      <w:bookmarkStart w:id="80" w:name="_Toc73526633"/>
      <w:bookmarkStart w:id="81" w:name="_Toc73526949"/>
      <w:bookmarkStart w:id="82" w:name="_Toc286219839"/>
      <w:r>
        <w:lastRenderedPageBreak/>
        <w:t>4</w:t>
      </w:r>
      <w:r w:rsidR="00A135DE">
        <w:tab/>
      </w:r>
      <w:r w:rsidR="007566A0">
        <w:t xml:space="preserve">Year </w:t>
      </w:r>
      <w:r w:rsidR="007A46E2">
        <w:t>20</w:t>
      </w:r>
      <w:r w:rsidR="000A0001">
        <w:t>10</w:t>
      </w:r>
      <w:r w:rsidR="007566A0">
        <w:t xml:space="preserve"> Partner Contributions</w:t>
      </w:r>
      <w:bookmarkEnd w:id="76"/>
      <w:bookmarkEnd w:id="77"/>
      <w:bookmarkEnd w:id="78"/>
      <w:bookmarkEnd w:id="79"/>
      <w:bookmarkEnd w:id="80"/>
      <w:bookmarkEnd w:id="81"/>
      <w:bookmarkEnd w:id="82"/>
    </w:p>
    <w:p w:rsidR="007566A0" w:rsidRDefault="007566A0">
      <w:pPr>
        <w:rPr>
          <w:rFonts w:cs="Arial"/>
        </w:rPr>
      </w:pPr>
      <w:r>
        <w:rPr>
          <w:rFonts w:cs="Arial"/>
        </w:rPr>
        <w:t xml:space="preserve">The following tables give the contributions expected from the Organizational Partners in year </w:t>
      </w:r>
      <w:r w:rsidR="007A46E2">
        <w:rPr>
          <w:rFonts w:cs="Arial"/>
        </w:rPr>
        <w:t>20</w:t>
      </w:r>
      <w:r w:rsidR="000A0001">
        <w:rPr>
          <w:rFonts w:cs="Arial"/>
        </w:rPr>
        <w:t>10</w:t>
      </w:r>
      <w:r w:rsidR="00D2374D">
        <w:rPr>
          <w:rFonts w:cs="Arial"/>
        </w:rPr>
        <w:t>.</w:t>
      </w:r>
    </w:p>
    <w:p w:rsidR="00BA7249" w:rsidRDefault="008756E9" w:rsidP="00BA7249">
      <w:pPr>
        <w:pStyle w:val="Heading2"/>
        <w:rPr>
          <w:rFonts w:cs="Arial"/>
        </w:rPr>
      </w:pPr>
      <w:bookmarkStart w:id="83" w:name="_Toc73517524"/>
      <w:bookmarkStart w:id="84" w:name="_Toc73526634"/>
      <w:bookmarkStart w:id="85" w:name="_Toc73526950"/>
      <w:bookmarkStart w:id="86" w:name="_Toc286219840"/>
      <w:r>
        <w:t>4</w:t>
      </w:r>
      <w:r w:rsidR="007566A0">
        <w:t>.1</w:t>
      </w:r>
      <w:r w:rsidR="007566A0">
        <w:tab/>
      </w:r>
      <w:bookmarkEnd w:id="83"/>
      <w:bookmarkEnd w:id="84"/>
      <w:bookmarkEnd w:id="85"/>
      <w:r w:rsidR="00BA7249">
        <w:rPr>
          <w:rFonts w:cs="Arial"/>
        </w:rPr>
        <w:t>ARIB (2</w:t>
      </w:r>
      <w:r w:rsidR="00344092">
        <w:rPr>
          <w:rFonts w:cs="Arial"/>
        </w:rPr>
        <w:t>6</w:t>
      </w:r>
      <w:r w:rsidR="00BA7249">
        <w:rPr>
          <w:rFonts w:cs="Arial"/>
        </w:rPr>
        <w:t xml:space="preserve"> Members)</w:t>
      </w:r>
      <w:bookmarkEnd w:id="86"/>
    </w:p>
    <w:tbl>
      <w:tblPr>
        <w:tblW w:w="0" w:type="auto"/>
        <w:tblBorders>
          <w:insideH w:val="single" w:sz="18" w:space="0" w:color="FFFFFF"/>
          <w:insideV w:val="single" w:sz="18" w:space="0" w:color="FFFFFF"/>
        </w:tblBorders>
        <w:tblLayout w:type="fixed"/>
        <w:tblLook w:val="0000"/>
      </w:tblPr>
      <w:tblGrid>
        <w:gridCol w:w="6570"/>
        <w:gridCol w:w="1980"/>
      </w:tblGrid>
      <w:tr w:rsidR="001B3138" w:rsidRPr="001F59F4" w:rsidTr="001F59F4">
        <w:tc>
          <w:tcPr>
            <w:tcW w:w="6570" w:type="dxa"/>
            <w:shd w:val="pct5" w:color="000000" w:fill="FFFFFF"/>
          </w:tcPr>
          <w:p w:rsidR="001B3138" w:rsidRPr="001F59F4" w:rsidRDefault="001B3138" w:rsidP="001F59F4">
            <w:pPr>
              <w:tabs>
                <w:tab w:val="clear" w:pos="1418"/>
                <w:tab w:val="clear" w:pos="4678"/>
                <w:tab w:val="clear" w:pos="5954"/>
                <w:tab w:val="clear" w:pos="7088"/>
              </w:tabs>
              <w:spacing w:before="120" w:after="120"/>
              <w:ind w:left="113"/>
              <w:jc w:val="center"/>
              <w:rPr>
                <w:rFonts w:cs="Arial"/>
                <w:b/>
                <w:lang w:val="en-AU"/>
              </w:rPr>
            </w:pPr>
            <w:r w:rsidRPr="001F59F4">
              <w:rPr>
                <w:rFonts w:cs="Arial"/>
                <w:b/>
                <w:lang w:val="en-AU"/>
              </w:rPr>
              <w:t>Budget category</w:t>
            </w:r>
          </w:p>
        </w:tc>
        <w:tc>
          <w:tcPr>
            <w:tcW w:w="1980" w:type="dxa"/>
            <w:shd w:val="pct5" w:color="000000" w:fill="FFFFFF"/>
          </w:tcPr>
          <w:p w:rsidR="001B3138" w:rsidRPr="001F59F4" w:rsidRDefault="001B3138" w:rsidP="001F59F4">
            <w:pPr>
              <w:pStyle w:val="Heading6"/>
              <w:spacing w:before="120"/>
              <w:rPr>
                <w:rFonts w:ascii="Arial" w:hAnsi="Arial" w:cs="Arial"/>
                <w:b/>
                <w:i w:val="0"/>
              </w:rPr>
            </w:pPr>
            <w:r w:rsidRPr="001F59F4">
              <w:rPr>
                <w:rFonts w:ascii="Arial" w:hAnsi="Arial" w:cs="Arial"/>
                <w:b/>
                <w:i w:val="0"/>
              </w:rPr>
              <w:t>Amount (k€)</w:t>
            </w:r>
          </w:p>
        </w:tc>
      </w:tr>
      <w:tr w:rsidR="001B3138" w:rsidRPr="001F59F4" w:rsidTr="001F59F4">
        <w:tc>
          <w:tcPr>
            <w:tcW w:w="6570" w:type="dxa"/>
            <w:shd w:val="pct20" w:color="000000" w:fill="FFFFFF"/>
          </w:tcPr>
          <w:p w:rsidR="001B3138" w:rsidRPr="001F59F4" w:rsidRDefault="001B3138" w:rsidP="001F59F4">
            <w:pPr>
              <w:spacing w:after="0"/>
              <w:ind w:left="113"/>
              <w:rPr>
                <w:rFonts w:cs="Arial"/>
                <w:lang w:val="en-AU"/>
              </w:rPr>
            </w:pPr>
            <w:r w:rsidRPr="001F59F4">
              <w:rPr>
                <w:rFonts w:cs="Arial"/>
              </w:rPr>
              <w:t xml:space="preserve">Equal division of Support budget </w:t>
            </w:r>
          </w:p>
        </w:tc>
        <w:tc>
          <w:tcPr>
            <w:tcW w:w="1980" w:type="dxa"/>
            <w:shd w:val="pct20" w:color="000000" w:fill="FFFFFF"/>
          </w:tcPr>
          <w:p w:rsidR="001B3138" w:rsidRPr="001F59F4" w:rsidRDefault="00BF3ABC"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188</w:t>
            </w:r>
          </w:p>
        </w:tc>
      </w:tr>
      <w:tr w:rsidR="001B3138" w:rsidRPr="001F59F4" w:rsidTr="001F59F4">
        <w:tc>
          <w:tcPr>
            <w:tcW w:w="6570" w:type="dxa"/>
            <w:shd w:val="pct5" w:color="000000" w:fill="FFFFFF"/>
          </w:tcPr>
          <w:p w:rsidR="001B3138" w:rsidRPr="001F59F4" w:rsidRDefault="001B3138" w:rsidP="001F59F4">
            <w:pPr>
              <w:spacing w:after="0"/>
              <w:ind w:left="113"/>
              <w:rPr>
                <w:rFonts w:cs="Arial"/>
                <w:lang w:val="en-AU"/>
              </w:rPr>
            </w:pPr>
            <w:r w:rsidRPr="001F59F4">
              <w:rPr>
                <w:rFonts w:cs="Arial"/>
              </w:rPr>
              <w:t>Proportional division of Support budget</w:t>
            </w:r>
          </w:p>
        </w:tc>
        <w:tc>
          <w:tcPr>
            <w:tcW w:w="1980" w:type="dxa"/>
            <w:shd w:val="pct5" w:color="000000" w:fill="FFFFFF"/>
          </w:tcPr>
          <w:p w:rsidR="001B3138" w:rsidRPr="001F59F4" w:rsidRDefault="00BF3ABC"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3</w:t>
            </w:r>
            <w:r w:rsidR="00027A64" w:rsidRPr="001F59F4">
              <w:rPr>
                <w:rFonts w:cs="Arial"/>
                <w:lang w:val="en-AU"/>
              </w:rPr>
              <w:t>17</w:t>
            </w:r>
          </w:p>
        </w:tc>
      </w:tr>
      <w:tr w:rsidR="00AA2F49" w:rsidRPr="001F59F4" w:rsidTr="001F59F4">
        <w:tc>
          <w:tcPr>
            <w:tcW w:w="6570" w:type="dxa"/>
            <w:shd w:val="pct20" w:color="000000" w:fill="FFFFFF"/>
          </w:tcPr>
          <w:p w:rsidR="00AA2F49" w:rsidRPr="001F59F4" w:rsidRDefault="00AA2F49"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Total</w:t>
            </w:r>
          </w:p>
        </w:tc>
        <w:tc>
          <w:tcPr>
            <w:tcW w:w="1980" w:type="dxa"/>
            <w:shd w:val="pct20" w:color="000000" w:fill="FFFFFF"/>
          </w:tcPr>
          <w:p w:rsidR="00AA2F49" w:rsidRPr="001F59F4" w:rsidRDefault="00F32C3D" w:rsidP="001F59F4">
            <w:pPr>
              <w:tabs>
                <w:tab w:val="clear" w:pos="1418"/>
                <w:tab w:val="clear" w:pos="4678"/>
                <w:tab w:val="clear" w:pos="5954"/>
                <w:tab w:val="clear" w:pos="7088"/>
                <w:tab w:val="decimal" w:pos="567"/>
              </w:tabs>
              <w:spacing w:before="120" w:after="120"/>
              <w:jc w:val="left"/>
              <w:rPr>
                <w:rFonts w:cs="Arial"/>
                <w:b/>
                <w:lang w:val="en-AU"/>
              </w:rPr>
            </w:pPr>
            <w:r w:rsidRPr="001F59F4">
              <w:rPr>
                <w:rFonts w:cs="Arial"/>
                <w:b/>
                <w:lang w:val="en-AU"/>
              </w:rPr>
              <w:t>506</w:t>
            </w:r>
          </w:p>
        </w:tc>
      </w:tr>
      <w:tr w:rsidR="00AA2F49" w:rsidRPr="001F59F4" w:rsidTr="001F59F4">
        <w:tc>
          <w:tcPr>
            <w:tcW w:w="6570" w:type="dxa"/>
            <w:shd w:val="pct5" w:color="000000" w:fill="FFFFFF"/>
          </w:tcPr>
          <w:p w:rsidR="00AA2F49" w:rsidRPr="001F59F4" w:rsidRDefault="00AA2F49" w:rsidP="001F59F4">
            <w:pPr>
              <w:tabs>
                <w:tab w:val="clear" w:pos="1418"/>
                <w:tab w:val="clear" w:pos="4678"/>
                <w:tab w:val="clear" w:pos="5954"/>
                <w:tab w:val="clear" w:pos="7088"/>
              </w:tabs>
              <w:spacing w:before="120" w:after="120"/>
              <w:ind w:left="113"/>
              <w:jc w:val="left"/>
              <w:rPr>
                <w:rFonts w:cs="Arial"/>
                <w:lang w:val="en-AU"/>
              </w:rPr>
            </w:pPr>
            <w:r w:rsidRPr="001F59F4">
              <w:rPr>
                <w:rFonts w:cs="Arial"/>
                <w:lang w:val="en-AU"/>
              </w:rPr>
              <w:t>20</w:t>
            </w:r>
            <w:r w:rsidR="002232FE" w:rsidRPr="001F59F4">
              <w:rPr>
                <w:rFonts w:cs="Arial"/>
                <w:lang w:val="en-AU"/>
              </w:rPr>
              <w:t>09</w:t>
            </w:r>
            <w:r w:rsidRPr="001F59F4">
              <w:rPr>
                <w:rFonts w:cs="Arial"/>
                <w:lang w:val="en-AU"/>
              </w:rPr>
              <w:t xml:space="preserve"> credit note surplus</w:t>
            </w:r>
          </w:p>
        </w:tc>
        <w:tc>
          <w:tcPr>
            <w:tcW w:w="1980" w:type="dxa"/>
            <w:shd w:val="pct5" w:color="000000" w:fill="FFFFFF"/>
          </w:tcPr>
          <w:p w:rsidR="00AA2F49" w:rsidRPr="001F59F4" w:rsidRDefault="00AA2F49" w:rsidP="001F59F4">
            <w:pPr>
              <w:tabs>
                <w:tab w:val="clear" w:pos="1418"/>
                <w:tab w:val="clear" w:pos="4678"/>
                <w:tab w:val="clear" w:pos="5954"/>
                <w:tab w:val="clear" w:pos="7088"/>
                <w:tab w:val="decimal" w:pos="567"/>
              </w:tabs>
              <w:spacing w:before="120" w:after="120"/>
              <w:jc w:val="left"/>
              <w:rPr>
                <w:rFonts w:cs="Arial"/>
                <w:lang w:val="en-AU"/>
              </w:rPr>
            </w:pPr>
            <w:r w:rsidRPr="001F59F4">
              <w:rPr>
                <w:rFonts w:cs="Arial"/>
                <w:lang w:val="en-AU"/>
              </w:rPr>
              <w:t xml:space="preserve">- </w:t>
            </w:r>
            <w:r w:rsidR="009E5456">
              <w:rPr>
                <w:rFonts w:cs="Arial"/>
                <w:lang w:val="en-AU"/>
              </w:rPr>
              <w:t>23,</w:t>
            </w:r>
            <w:r w:rsidR="002232FE" w:rsidRPr="001F59F4">
              <w:rPr>
                <w:rFonts w:cs="Arial"/>
                <w:lang w:val="en-AU"/>
              </w:rPr>
              <w:t>83</w:t>
            </w:r>
            <w:r w:rsidR="009E5456">
              <w:rPr>
                <w:rFonts w:cs="Arial"/>
                <w:lang w:val="en-AU"/>
              </w:rPr>
              <w:t>0</w:t>
            </w:r>
          </w:p>
        </w:tc>
      </w:tr>
      <w:tr w:rsidR="001B3138" w:rsidRPr="001F59F4" w:rsidTr="001F59F4">
        <w:tc>
          <w:tcPr>
            <w:tcW w:w="6570" w:type="dxa"/>
            <w:shd w:val="pct20" w:color="000000" w:fill="FFFFFF"/>
          </w:tcPr>
          <w:p w:rsidR="001B3138" w:rsidRPr="001F59F4" w:rsidRDefault="001B3138"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Amount due</w:t>
            </w:r>
          </w:p>
        </w:tc>
        <w:tc>
          <w:tcPr>
            <w:tcW w:w="1980" w:type="dxa"/>
            <w:shd w:val="pct20" w:color="000000" w:fill="FFFFFF"/>
          </w:tcPr>
          <w:p w:rsidR="001B3138" w:rsidRPr="001F59F4" w:rsidRDefault="009E5456" w:rsidP="001F59F4">
            <w:pPr>
              <w:tabs>
                <w:tab w:val="clear" w:pos="1418"/>
                <w:tab w:val="clear" w:pos="4678"/>
                <w:tab w:val="clear" w:pos="5954"/>
                <w:tab w:val="clear" w:pos="7088"/>
                <w:tab w:val="decimal" w:pos="567"/>
              </w:tabs>
              <w:spacing w:before="120" w:after="120"/>
              <w:jc w:val="left"/>
              <w:rPr>
                <w:rFonts w:cs="Arial"/>
                <w:b/>
                <w:lang w:val="en-AU"/>
              </w:rPr>
            </w:pPr>
            <w:r>
              <w:rPr>
                <w:rFonts w:cs="Arial"/>
                <w:b/>
                <w:lang w:val="en-AU"/>
              </w:rPr>
              <w:t>482,</w:t>
            </w:r>
            <w:r w:rsidR="002232FE" w:rsidRPr="001F59F4">
              <w:rPr>
                <w:rFonts w:cs="Arial"/>
                <w:b/>
                <w:lang w:val="en-AU"/>
              </w:rPr>
              <w:t>170</w:t>
            </w:r>
          </w:p>
        </w:tc>
      </w:tr>
    </w:tbl>
    <w:p w:rsidR="007566A0" w:rsidRDefault="007566A0">
      <w:pPr>
        <w:rPr>
          <w:rFonts w:cs="Arial"/>
        </w:rPr>
      </w:pPr>
    </w:p>
    <w:p w:rsidR="00BA7249" w:rsidRDefault="008756E9" w:rsidP="00BA7249">
      <w:pPr>
        <w:pStyle w:val="Heading2"/>
        <w:rPr>
          <w:rFonts w:cs="Arial"/>
        </w:rPr>
      </w:pPr>
      <w:bookmarkStart w:id="87" w:name="_Toc73517525"/>
      <w:bookmarkStart w:id="88" w:name="_Toc73526635"/>
      <w:bookmarkStart w:id="89" w:name="_Toc73526951"/>
      <w:bookmarkStart w:id="90" w:name="_Toc286219841"/>
      <w:r>
        <w:t>4</w:t>
      </w:r>
      <w:r w:rsidR="007566A0">
        <w:t>.2</w:t>
      </w:r>
      <w:r w:rsidR="007566A0">
        <w:tab/>
      </w:r>
      <w:bookmarkEnd w:id="87"/>
      <w:bookmarkEnd w:id="88"/>
      <w:bookmarkEnd w:id="89"/>
      <w:r w:rsidR="00BA7249">
        <w:rPr>
          <w:rFonts w:cs="Arial"/>
        </w:rPr>
        <w:t>CCSA (</w:t>
      </w:r>
      <w:r w:rsidR="00344092">
        <w:rPr>
          <w:rFonts w:cs="Arial"/>
        </w:rPr>
        <w:t>14</w:t>
      </w:r>
      <w:r w:rsidR="00BA7249">
        <w:rPr>
          <w:rFonts w:cs="Arial"/>
        </w:rPr>
        <w:t xml:space="preserve"> Members)</w:t>
      </w:r>
      <w:bookmarkEnd w:id="90"/>
    </w:p>
    <w:tbl>
      <w:tblPr>
        <w:tblW w:w="0" w:type="auto"/>
        <w:tblBorders>
          <w:insideH w:val="single" w:sz="18" w:space="0" w:color="FFFFFF"/>
          <w:insideV w:val="single" w:sz="18" w:space="0" w:color="FFFFFF"/>
        </w:tblBorders>
        <w:tblLayout w:type="fixed"/>
        <w:tblLook w:val="0000"/>
      </w:tblPr>
      <w:tblGrid>
        <w:gridCol w:w="6570"/>
        <w:gridCol w:w="1980"/>
      </w:tblGrid>
      <w:tr w:rsidR="001B3138" w:rsidRPr="001F59F4" w:rsidTr="001F59F4">
        <w:tc>
          <w:tcPr>
            <w:tcW w:w="6570" w:type="dxa"/>
            <w:shd w:val="pct5" w:color="000000" w:fill="FFFFFF"/>
          </w:tcPr>
          <w:p w:rsidR="001B3138" w:rsidRPr="001F59F4" w:rsidRDefault="001B3138" w:rsidP="001F59F4">
            <w:pPr>
              <w:tabs>
                <w:tab w:val="clear" w:pos="1418"/>
                <w:tab w:val="clear" w:pos="4678"/>
                <w:tab w:val="clear" w:pos="5954"/>
                <w:tab w:val="clear" w:pos="7088"/>
              </w:tabs>
              <w:spacing w:before="120" w:after="120"/>
              <w:ind w:left="113"/>
              <w:jc w:val="center"/>
              <w:rPr>
                <w:rFonts w:cs="Arial"/>
                <w:b/>
                <w:lang w:val="en-AU"/>
              </w:rPr>
            </w:pPr>
            <w:r w:rsidRPr="001F59F4">
              <w:rPr>
                <w:rFonts w:cs="Arial"/>
                <w:b/>
                <w:lang w:val="en-AU"/>
              </w:rPr>
              <w:t>Budget category</w:t>
            </w:r>
          </w:p>
        </w:tc>
        <w:tc>
          <w:tcPr>
            <w:tcW w:w="1980" w:type="dxa"/>
            <w:shd w:val="pct5" w:color="000000" w:fill="FFFFFF"/>
          </w:tcPr>
          <w:p w:rsidR="001B3138" w:rsidRPr="001F59F4" w:rsidRDefault="001B3138" w:rsidP="001F59F4">
            <w:pPr>
              <w:pStyle w:val="Heading6"/>
              <w:spacing w:before="120"/>
              <w:rPr>
                <w:rFonts w:ascii="Arial" w:hAnsi="Arial" w:cs="Arial"/>
                <w:b/>
                <w:i w:val="0"/>
              </w:rPr>
            </w:pPr>
            <w:r w:rsidRPr="001F59F4">
              <w:rPr>
                <w:rFonts w:ascii="Arial" w:hAnsi="Arial" w:cs="Arial"/>
                <w:b/>
                <w:i w:val="0"/>
              </w:rPr>
              <w:t>Amount (k€)</w:t>
            </w:r>
          </w:p>
        </w:tc>
      </w:tr>
      <w:tr w:rsidR="001B3138" w:rsidRPr="001F59F4" w:rsidTr="001F59F4">
        <w:tc>
          <w:tcPr>
            <w:tcW w:w="6570" w:type="dxa"/>
            <w:shd w:val="pct20" w:color="000000" w:fill="FFFFFF"/>
          </w:tcPr>
          <w:p w:rsidR="001B3138" w:rsidRPr="001F59F4" w:rsidRDefault="001B3138" w:rsidP="001F59F4">
            <w:pPr>
              <w:spacing w:after="0"/>
              <w:ind w:left="113"/>
              <w:rPr>
                <w:rFonts w:cs="Arial"/>
                <w:lang w:val="en-AU"/>
              </w:rPr>
            </w:pPr>
            <w:r w:rsidRPr="001F59F4">
              <w:rPr>
                <w:rFonts w:cs="Arial"/>
              </w:rPr>
              <w:t xml:space="preserve">Equal division of Support budget </w:t>
            </w:r>
          </w:p>
        </w:tc>
        <w:tc>
          <w:tcPr>
            <w:tcW w:w="1980" w:type="dxa"/>
            <w:shd w:val="pct20" w:color="000000" w:fill="FFFFFF"/>
          </w:tcPr>
          <w:p w:rsidR="001B3138" w:rsidRPr="001F59F4" w:rsidRDefault="00DC566A"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188</w:t>
            </w:r>
          </w:p>
        </w:tc>
      </w:tr>
      <w:tr w:rsidR="001B3138" w:rsidRPr="001F59F4" w:rsidTr="001F59F4">
        <w:tc>
          <w:tcPr>
            <w:tcW w:w="6570" w:type="dxa"/>
            <w:shd w:val="pct5" w:color="000000" w:fill="FFFFFF"/>
          </w:tcPr>
          <w:p w:rsidR="001B3138" w:rsidRPr="001F59F4" w:rsidRDefault="001B3138" w:rsidP="001F59F4">
            <w:pPr>
              <w:spacing w:after="0"/>
              <w:ind w:left="113"/>
              <w:rPr>
                <w:rFonts w:cs="Arial"/>
                <w:lang w:val="en-AU"/>
              </w:rPr>
            </w:pPr>
            <w:r w:rsidRPr="001F59F4">
              <w:rPr>
                <w:rFonts w:cs="Arial"/>
              </w:rPr>
              <w:t>Proportional division of Support budget</w:t>
            </w:r>
          </w:p>
        </w:tc>
        <w:tc>
          <w:tcPr>
            <w:tcW w:w="1980" w:type="dxa"/>
            <w:shd w:val="pct5" w:color="000000" w:fill="FFFFFF"/>
          </w:tcPr>
          <w:p w:rsidR="001B3138" w:rsidRPr="001F59F4" w:rsidRDefault="00DC566A"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1</w:t>
            </w:r>
            <w:r w:rsidR="00936AF6" w:rsidRPr="001F59F4">
              <w:rPr>
                <w:rFonts w:cs="Arial"/>
                <w:lang w:val="en-AU"/>
              </w:rPr>
              <w:t>71</w:t>
            </w:r>
          </w:p>
        </w:tc>
      </w:tr>
      <w:tr w:rsidR="00821ADA" w:rsidRPr="001F59F4" w:rsidTr="001F59F4">
        <w:tc>
          <w:tcPr>
            <w:tcW w:w="6570" w:type="dxa"/>
            <w:shd w:val="pct20" w:color="000000" w:fill="FFFFFF"/>
          </w:tcPr>
          <w:p w:rsidR="00821ADA" w:rsidRPr="001F59F4" w:rsidRDefault="00821ADA"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Total</w:t>
            </w:r>
          </w:p>
        </w:tc>
        <w:tc>
          <w:tcPr>
            <w:tcW w:w="1980" w:type="dxa"/>
            <w:shd w:val="pct20" w:color="000000" w:fill="FFFFFF"/>
          </w:tcPr>
          <w:p w:rsidR="00821ADA" w:rsidRPr="001F59F4" w:rsidRDefault="00F32C3D" w:rsidP="001F59F4">
            <w:pPr>
              <w:tabs>
                <w:tab w:val="clear" w:pos="1418"/>
                <w:tab w:val="clear" w:pos="4678"/>
                <w:tab w:val="clear" w:pos="5954"/>
                <w:tab w:val="clear" w:pos="7088"/>
                <w:tab w:val="decimal" w:pos="567"/>
              </w:tabs>
              <w:spacing w:before="120" w:after="120"/>
              <w:jc w:val="left"/>
              <w:rPr>
                <w:rFonts w:cs="Arial"/>
                <w:b/>
                <w:lang w:val="en-AU"/>
              </w:rPr>
            </w:pPr>
            <w:r w:rsidRPr="001F59F4">
              <w:rPr>
                <w:rFonts w:cs="Arial"/>
                <w:b/>
                <w:lang w:val="en-AU"/>
              </w:rPr>
              <w:t>359</w:t>
            </w:r>
          </w:p>
        </w:tc>
      </w:tr>
      <w:tr w:rsidR="00821ADA" w:rsidRPr="001F59F4" w:rsidTr="001F59F4">
        <w:tc>
          <w:tcPr>
            <w:tcW w:w="6570" w:type="dxa"/>
            <w:shd w:val="pct5" w:color="000000" w:fill="FFFFFF"/>
          </w:tcPr>
          <w:p w:rsidR="00821ADA" w:rsidRPr="001F59F4" w:rsidRDefault="00821ADA" w:rsidP="001F59F4">
            <w:pPr>
              <w:tabs>
                <w:tab w:val="clear" w:pos="1418"/>
                <w:tab w:val="clear" w:pos="4678"/>
                <w:tab w:val="clear" w:pos="5954"/>
                <w:tab w:val="clear" w:pos="7088"/>
              </w:tabs>
              <w:spacing w:before="120" w:after="120"/>
              <w:ind w:left="113"/>
              <w:jc w:val="left"/>
              <w:rPr>
                <w:rFonts w:cs="Arial"/>
                <w:lang w:val="en-AU"/>
              </w:rPr>
            </w:pPr>
            <w:r w:rsidRPr="001F59F4">
              <w:rPr>
                <w:rFonts w:cs="Arial"/>
                <w:lang w:val="en-AU"/>
              </w:rPr>
              <w:t>20</w:t>
            </w:r>
            <w:r w:rsidR="00471CB3" w:rsidRPr="001F59F4">
              <w:rPr>
                <w:rFonts w:cs="Arial"/>
                <w:lang w:val="en-AU"/>
              </w:rPr>
              <w:t>09</w:t>
            </w:r>
            <w:r w:rsidRPr="001F59F4">
              <w:rPr>
                <w:rFonts w:cs="Arial"/>
                <w:lang w:val="en-AU"/>
              </w:rPr>
              <w:t xml:space="preserve"> credit note surplus</w:t>
            </w:r>
          </w:p>
        </w:tc>
        <w:tc>
          <w:tcPr>
            <w:tcW w:w="1980" w:type="dxa"/>
            <w:shd w:val="pct5" w:color="000000" w:fill="FFFFFF"/>
          </w:tcPr>
          <w:p w:rsidR="00821ADA" w:rsidRPr="001F59F4" w:rsidRDefault="00821ADA" w:rsidP="001F59F4">
            <w:pPr>
              <w:tabs>
                <w:tab w:val="clear" w:pos="1418"/>
                <w:tab w:val="clear" w:pos="4678"/>
                <w:tab w:val="clear" w:pos="5954"/>
                <w:tab w:val="clear" w:pos="7088"/>
                <w:tab w:val="decimal" w:pos="567"/>
              </w:tabs>
              <w:spacing w:before="120" w:after="120"/>
              <w:jc w:val="left"/>
              <w:rPr>
                <w:rFonts w:cs="Arial"/>
                <w:lang w:val="en-AU"/>
              </w:rPr>
            </w:pPr>
            <w:r w:rsidRPr="001F59F4">
              <w:rPr>
                <w:rFonts w:cs="Arial"/>
                <w:lang w:val="en-AU"/>
              </w:rPr>
              <w:t xml:space="preserve">- </w:t>
            </w:r>
            <w:r w:rsidR="009E5456">
              <w:rPr>
                <w:rFonts w:cs="Arial"/>
                <w:lang w:val="en-AU"/>
              </w:rPr>
              <w:t>15,</w:t>
            </w:r>
            <w:r w:rsidR="00471CB3" w:rsidRPr="001F59F4">
              <w:rPr>
                <w:rFonts w:cs="Arial"/>
                <w:lang w:val="en-AU"/>
              </w:rPr>
              <w:t>350</w:t>
            </w:r>
          </w:p>
        </w:tc>
      </w:tr>
      <w:tr w:rsidR="001B3138" w:rsidRPr="001F59F4" w:rsidTr="001F59F4">
        <w:tc>
          <w:tcPr>
            <w:tcW w:w="6570" w:type="dxa"/>
            <w:shd w:val="pct20" w:color="000000" w:fill="FFFFFF"/>
          </w:tcPr>
          <w:p w:rsidR="001B3138" w:rsidRPr="001F59F4" w:rsidRDefault="001B3138"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Amount due</w:t>
            </w:r>
          </w:p>
        </w:tc>
        <w:tc>
          <w:tcPr>
            <w:tcW w:w="1980" w:type="dxa"/>
            <w:shd w:val="pct20" w:color="000000" w:fill="FFFFFF"/>
          </w:tcPr>
          <w:p w:rsidR="001B3138" w:rsidRPr="001F59F4" w:rsidRDefault="009E5456" w:rsidP="001F59F4">
            <w:pPr>
              <w:tabs>
                <w:tab w:val="clear" w:pos="1418"/>
                <w:tab w:val="clear" w:pos="4678"/>
                <w:tab w:val="clear" w:pos="5954"/>
                <w:tab w:val="clear" w:pos="7088"/>
                <w:tab w:val="decimal" w:pos="567"/>
              </w:tabs>
              <w:spacing w:before="120" w:after="120"/>
              <w:jc w:val="left"/>
              <w:rPr>
                <w:rFonts w:cs="Arial"/>
                <w:b/>
                <w:lang w:val="en-AU"/>
              </w:rPr>
            </w:pPr>
            <w:r>
              <w:rPr>
                <w:rFonts w:cs="Arial"/>
                <w:b/>
                <w:lang w:val="en-AU"/>
              </w:rPr>
              <w:t>343,</w:t>
            </w:r>
            <w:r w:rsidR="00471CB3" w:rsidRPr="001F59F4">
              <w:rPr>
                <w:rFonts w:cs="Arial"/>
                <w:b/>
                <w:lang w:val="en-AU"/>
              </w:rPr>
              <w:t>650</w:t>
            </w:r>
          </w:p>
        </w:tc>
      </w:tr>
    </w:tbl>
    <w:p w:rsidR="007566A0" w:rsidRDefault="007566A0">
      <w:pPr>
        <w:rPr>
          <w:rFonts w:cs="Arial"/>
        </w:rPr>
      </w:pPr>
    </w:p>
    <w:p w:rsidR="00BA7249" w:rsidRDefault="007414FA" w:rsidP="00BA7249">
      <w:pPr>
        <w:pStyle w:val="Heading2"/>
        <w:rPr>
          <w:rFonts w:cs="Arial"/>
        </w:rPr>
      </w:pPr>
      <w:bookmarkStart w:id="91" w:name="_Toc73517526"/>
      <w:bookmarkStart w:id="92" w:name="_Toc73526636"/>
      <w:bookmarkStart w:id="93" w:name="_Toc73526952"/>
      <w:r>
        <w:br w:type="page"/>
      </w:r>
      <w:bookmarkStart w:id="94" w:name="_Toc286219842"/>
      <w:r w:rsidR="008756E9">
        <w:lastRenderedPageBreak/>
        <w:t>4</w:t>
      </w:r>
      <w:r w:rsidR="007566A0">
        <w:t>.3</w:t>
      </w:r>
      <w:r w:rsidR="007566A0">
        <w:tab/>
      </w:r>
      <w:bookmarkEnd w:id="91"/>
      <w:bookmarkEnd w:id="92"/>
      <w:bookmarkEnd w:id="93"/>
      <w:r w:rsidR="00FC7CDE">
        <w:rPr>
          <w:rFonts w:cs="Arial"/>
        </w:rPr>
        <w:t>ETSI (2</w:t>
      </w:r>
      <w:r w:rsidR="00344092">
        <w:rPr>
          <w:rFonts w:cs="Arial"/>
        </w:rPr>
        <w:t>91</w:t>
      </w:r>
      <w:r w:rsidR="00BA7249">
        <w:rPr>
          <w:rFonts w:cs="Arial"/>
        </w:rPr>
        <w:t xml:space="preserve"> Members)</w:t>
      </w:r>
      <w:bookmarkEnd w:id="94"/>
    </w:p>
    <w:tbl>
      <w:tblPr>
        <w:tblW w:w="0" w:type="auto"/>
        <w:tblBorders>
          <w:insideH w:val="single" w:sz="18" w:space="0" w:color="FFFFFF"/>
          <w:insideV w:val="single" w:sz="18" w:space="0" w:color="FFFFFF"/>
        </w:tblBorders>
        <w:tblLayout w:type="fixed"/>
        <w:tblLook w:val="0000"/>
      </w:tblPr>
      <w:tblGrid>
        <w:gridCol w:w="6570"/>
        <w:gridCol w:w="1980"/>
      </w:tblGrid>
      <w:tr w:rsidR="00E54594" w:rsidRPr="001F59F4" w:rsidTr="001F59F4">
        <w:tc>
          <w:tcPr>
            <w:tcW w:w="6570" w:type="dxa"/>
            <w:shd w:val="pct5" w:color="000000" w:fill="FFFFFF"/>
          </w:tcPr>
          <w:p w:rsidR="00E54594" w:rsidRPr="001F59F4" w:rsidRDefault="00E54594" w:rsidP="001F59F4">
            <w:pPr>
              <w:tabs>
                <w:tab w:val="clear" w:pos="1418"/>
                <w:tab w:val="clear" w:pos="4678"/>
                <w:tab w:val="clear" w:pos="5954"/>
                <w:tab w:val="clear" w:pos="7088"/>
              </w:tabs>
              <w:spacing w:before="120" w:after="120"/>
              <w:ind w:left="113"/>
              <w:jc w:val="center"/>
              <w:rPr>
                <w:rFonts w:cs="Arial"/>
                <w:b/>
                <w:lang w:val="en-AU"/>
              </w:rPr>
            </w:pPr>
            <w:r w:rsidRPr="001F59F4">
              <w:rPr>
                <w:rFonts w:cs="Arial"/>
                <w:b/>
                <w:lang w:val="en-AU"/>
              </w:rPr>
              <w:t>Budget category</w:t>
            </w:r>
          </w:p>
        </w:tc>
        <w:tc>
          <w:tcPr>
            <w:tcW w:w="1980" w:type="dxa"/>
            <w:shd w:val="pct5" w:color="000000" w:fill="FFFFFF"/>
          </w:tcPr>
          <w:p w:rsidR="00E54594" w:rsidRPr="001F59F4" w:rsidRDefault="00E54594" w:rsidP="001F59F4">
            <w:pPr>
              <w:pStyle w:val="Heading6"/>
              <w:spacing w:before="120"/>
              <w:rPr>
                <w:rFonts w:ascii="Arial" w:hAnsi="Arial" w:cs="Arial"/>
                <w:b/>
                <w:i w:val="0"/>
              </w:rPr>
            </w:pPr>
            <w:r w:rsidRPr="001F59F4">
              <w:rPr>
                <w:rFonts w:ascii="Arial" w:hAnsi="Arial" w:cs="Arial"/>
                <w:b/>
                <w:i w:val="0"/>
              </w:rPr>
              <w:t>Amount (k€)</w:t>
            </w:r>
          </w:p>
        </w:tc>
      </w:tr>
      <w:tr w:rsidR="00E54594" w:rsidRPr="001F59F4" w:rsidTr="001F59F4">
        <w:tc>
          <w:tcPr>
            <w:tcW w:w="6570" w:type="dxa"/>
            <w:shd w:val="pct20" w:color="000000" w:fill="FFFFFF"/>
          </w:tcPr>
          <w:p w:rsidR="00E54594" w:rsidRPr="001F59F4" w:rsidRDefault="00E54594" w:rsidP="001F59F4">
            <w:pPr>
              <w:spacing w:after="0"/>
              <w:ind w:left="113"/>
              <w:rPr>
                <w:rFonts w:cs="Arial"/>
                <w:lang w:val="en-AU"/>
              </w:rPr>
            </w:pPr>
            <w:r w:rsidRPr="001F59F4">
              <w:rPr>
                <w:rFonts w:cs="Arial"/>
              </w:rPr>
              <w:t xml:space="preserve">Equal division of Support budget </w:t>
            </w:r>
          </w:p>
        </w:tc>
        <w:tc>
          <w:tcPr>
            <w:tcW w:w="1980" w:type="dxa"/>
            <w:shd w:val="pct20" w:color="000000" w:fill="FFFFFF"/>
          </w:tcPr>
          <w:p w:rsidR="00E54594" w:rsidRPr="001F59F4" w:rsidRDefault="00DC566A"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188</w:t>
            </w:r>
          </w:p>
        </w:tc>
      </w:tr>
      <w:tr w:rsidR="00E54594" w:rsidRPr="001F59F4" w:rsidTr="001F59F4">
        <w:tc>
          <w:tcPr>
            <w:tcW w:w="6570" w:type="dxa"/>
            <w:shd w:val="pct5" w:color="000000" w:fill="FFFFFF"/>
          </w:tcPr>
          <w:p w:rsidR="00E54594" w:rsidRPr="001F59F4" w:rsidRDefault="00E54594" w:rsidP="001F59F4">
            <w:pPr>
              <w:spacing w:after="0"/>
              <w:ind w:left="113"/>
              <w:rPr>
                <w:rFonts w:cs="Arial"/>
                <w:lang w:val="en-AU"/>
              </w:rPr>
            </w:pPr>
            <w:r w:rsidRPr="001F59F4">
              <w:rPr>
                <w:rFonts w:cs="Arial"/>
              </w:rPr>
              <w:t>Proportional division of Support budget</w:t>
            </w:r>
          </w:p>
        </w:tc>
        <w:tc>
          <w:tcPr>
            <w:tcW w:w="1980" w:type="dxa"/>
            <w:shd w:val="pct5" w:color="000000" w:fill="FFFFFF"/>
          </w:tcPr>
          <w:p w:rsidR="00E54594" w:rsidRPr="001F59F4" w:rsidRDefault="00DC566A"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3</w:t>
            </w:r>
            <w:r w:rsidR="00E46305" w:rsidRPr="001F59F4">
              <w:rPr>
                <w:rFonts w:cs="Arial"/>
                <w:lang w:val="en-AU"/>
              </w:rPr>
              <w:t>552</w:t>
            </w:r>
          </w:p>
        </w:tc>
      </w:tr>
      <w:tr w:rsidR="00FC6FC8" w:rsidRPr="001F59F4" w:rsidTr="001F59F4">
        <w:tc>
          <w:tcPr>
            <w:tcW w:w="6570" w:type="dxa"/>
            <w:shd w:val="pct20" w:color="000000" w:fill="FFFFFF"/>
          </w:tcPr>
          <w:p w:rsidR="00FC6FC8" w:rsidRPr="001F59F4" w:rsidRDefault="00FC6FC8"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Total</w:t>
            </w:r>
          </w:p>
        </w:tc>
        <w:tc>
          <w:tcPr>
            <w:tcW w:w="1980" w:type="dxa"/>
            <w:shd w:val="pct20" w:color="000000" w:fill="FFFFFF"/>
          </w:tcPr>
          <w:p w:rsidR="00FC6FC8" w:rsidRPr="001F59F4" w:rsidRDefault="00FC6FC8" w:rsidP="001F59F4">
            <w:pPr>
              <w:tabs>
                <w:tab w:val="clear" w:pos="1418"/>
                <w:tab w:val="clear" w:pos="4678"/>
                <w:tab w:val="clear" w:pos="5954"/>
                <w:tab w:val="clear" w:pos="7088"/>
                <w:tab w:val="decimal" w:pos="567"/>
              </w:tabs>
              <w:spacing w:before="120" w:after="120"/>
              <w:jc w:val="left"/>
              <w:rPr>
                <w:rFonts w:cs="Arial"/>
                <w:b/>
                <w:lang w:val="en-AU"/>
              </w:rPr>
            </w:pPr>
            <w:r w:rsidRPr="001F59F4">
              <w:rPr>
                <w:rFonts w:cs="Arial"/>
                <w:b/>
                <w:lang w:val="en-AU"/>
              </w:rPr>
              <w:t>3</w:t>
            </w:r>
            <w:r w:rsidR="00703A25" w:rsidRPr="001F59F4">
              <w:rPr>
                <w:rFonts w:cs="Arial"/>
                <w:b/>
                <w:lang w:val="en-AU"/>
              </w:rPr>
              <w:t>740</w:t>
            </w:r>
          </w:p>
        </w:tc>
      </w:tr>
      <w:tr w:rsidR="00FC6FC8" w:rsidRPr="001F59F4" w:rsidTr="001F59F4">
        <w:tc>
          <w:tcPr>
            <w:tcW w:w="6570" w:type="dxa"/>
            <w:shd w:val="pct5" w:color="000000" w:fill="FFFFFF"/>
          </w:tcPr>
          <w:p w:rsidR="00FC6FC8" w:rsidRPr="001F59F4" w:rsidRDefault="00FC6FC8"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20</w:t>
            </w:r>
            <w:r w:rsidR="007012B9" w:rsidRPr="001F59F4">
              <w:rPr>
                <w:rFonts w:cs="Arial"/>
                <w:b/>
                <w:lang w:val="en-AU"/>
              </w:rPr>
              <w:t>09</w:t>
            </w:r>
            <w:r w:rsidRPr="001F59F4">
              <w:rPr>
                <w:rFonts w:cs="Arial"/>
                <w:b/>
                <w:lang w:val="en-AU"/>
              </w:rPr>
              <w:t xml:space="preserve"> credit note surplus</w:t>
            </w:r>
          </w:p>
        </w:tc>
        <w:tc>
          <w:tcPr>
            <w:tcW w:w="1980" w:type="dxa"/>
            <w:shd w:val="pct5" w:color="000000" w:fill="FFFFFF"/>
          </w:tcPr>
          <w:p w:rsidR="00FC6FC8" w:rsidRPr="001F59F4" w:rsidRDefault="00FC6FC8" w:rsidP="009E5456">
            <w:pPr>
              <w:tabs>
                <w:tab w:val="clear" w:pos="1418"/>
                <w:tab w:val="clear" w:pos="4678"/>
                <w:tab w:val="clear" w:pos="5954"/>
                <w:tab w:val="clear" w:pos="7088"/>
                <w:tab w:val="decimal" w:pos="567"/>
              </w:tabs>
              <w:spacing w:before="120" w:after="120"/>
              <w:jc w:val="left"/>
              <w:rPr>
                <w:rFonts w:cs="Arial"/>
                <w:b/>
                <w:lang w:val="en-AU"/>
              </w:rPr>
            </w:pPr>
            <w:r w:rsidRPr="001F59F4">
              <w:rPr>
                <w:rFonts w:cs="Arial"/>
                <w:b/>
                <w:lang w:val="en-AU"/>
              </w:rPr>
              <w:t>-</w:t>
            </w:r>
            <w:r w:rsidR="004F5F1E" w:rsidRPr="001F59F4">
              <w:rPr>
                <w:rFonts w:cs="Arial"/>
                <w:b/>
                <w:lang w:val="en-AU"/>
              </w:rPr>
              <w:t xml:space="preserve"> </w:t>
            </w:r>
            <w:r w:rsidR="009E5456">
              <w:rPr>
                <w:rFonts w:cs="Arial"/>
                <w:b/>
                <w:lang w:val="en-AU"/>
              </w:rPr>
              <w:t>169</w:t>
            </w:r>
            <w:r w:rsidR="004F5F1E" w:rsidRPr="001F59F4">
              <w:rPr>
                <w:rFonts w:cs="Arial"/>
                <w:b/>
                <w:lang w:val="en-AU"/>
              </w:rPr>
              <w:t>,</w:t>
            </w:r>
            <w:r w:rsidR="009E5456">
              <w:rPr>
                <w:rFonts w:cs="Arial"/>
                <w:b/>
                <w:lang w:val="en-AU"/>
              </w:rPr>
              <w:t>090</w:t>
            </w:r>
            <w:r w:rsidRPr="001F59F4">
              <w:rPr>
                <w:rFonts w:cs="Arial"/>
                <w:b/>
                <w:lang w:val="en-AU"/>
              </w:rPr>
              <w:t xml:space="preserve"> </w:t>
            </w:r>
          </w:p>
        </w:tc>
      </w:tr>
      <w:tr w:rsidR="00E54594" w:rsidRPr="001F59F4" w:rsidTr="001F59F4">
        <w:tc>
          <w:tcPr>
            <w:tcW w:w="6570" w:type="dxa"/>
            <w:shd w:val="pct20" w:color="000000" w:fill="FFFFFF"/>
          </w:tcPr>
          <w:p w:rsidR="00E54594" w:rsidRPr="001F59F4" w:rsidRDefault="00E54594"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Amount due</w:t>
            </w:r>
          </w:p>
        </w:tc>
        <w:tc>
          <w:tcPr>
            <w:tcW w:w="1980" w:type="dxa"/>
            <w:shd w:val="pct20" w:color="000000" w:fill="FFFFFF"/>
          </w:tcPr>
          <w:p w:rsidR="00E54594" w:rsidRPr="001F59F4" w:rsidRDefault="009E5456" w:rsidP="009E5456">
            <w:pPr>
              <w:tabs>
                <w:tab w:val="clear" w:pos="1418"/>
                <w:tab w:val="clear" w:pos="4678"/>
                <w:tab w:val="clear" w:pos="5954"/>
                <w:tab w:val="clear" w:pos="7088"/>
                <w:tab w:val="decimal" w:pos="567"/>
              </w:tabs>
              <w:spacing w:before="120" w:after="120"/>
              <w:jc w:val="left"/>
              <w:rPr>
                <w:rFonts w:cs="Arial"/>
                <w:b/>
                <w:lang w:val="en-AU"/>
              </w:rPr>
            </w:pPr>
            <w:r>
              <w:rPr>
                <w:rFonts w:cs="Arial"/>
                <w:b/>
                <w:lang w:val="en-AU"/>
              </w:rPr>
              <w:t>3570</w:t>
            </w:r>
            <w:r w:rsidR="004F5F1E" w:rsidRPr="001F59F4">
              <w:rPr>
                <w:rFonts w:cs="Arial"/>
                <w:b/>
                <w:lang w:val="en-AU"/>
              </w:rPr>
              <w:t>,</w:t>
            </w:r>
            <w:r>
              <w:rPr>
                <w:rFonts w:cs="Arial"/>
                <w:b/>
                <w:lang w:val="en-AU"/>
              </w:rPr>
              <w:t>910</w:t>
            </w:r>
          </w:p>
        </w:tc>
      </w:tr>
    </w:tbl>
    <w:p w:rsidR="00FC6FC8" w:rsidRDefault="00FC6FC8" w:rsidP="00BA7249">
      <w:pPr>
        <w:pStyle w:val="Heading2"/>
      </w:pPr>
      <w:bookmarkStart w:id="95" w:name="_Toc73517527"/>
      <w:bookmarkStart w:id="96" w:name="_Toc73526637"/>
      <w:bookmarkStart w:id="97" w:name="_Toc73526953"/>
    </w:p>
    <w:p w:rsidR="00BA7249" w:rsidRDefault="008756E9" w:rsidP="00BA7249">
      <w:pPr>
        <w:pStyle w:val="Heading2"/>
        <w:rPr>
          <w:rFonts w:cs="Arial"/>
        </w:rPr>
      </w:pPr>
      <w:bookmarkStart w:id="98" w:name="_Toc286219843"/>
      <w:r>
        <w:t>4</w:t>
      </w:r>
      <w:r w:rsidR="007566A0">
        <w:t>.4</w:t>
      </w:r>
      <w:r w:rsidR="007566A0">
        <w:tab/>
      </w:r>
      <w:bookmarkEnd w:id="95"/>
      <w:bookmarkEnd w:id="96"/>
      <w:bookmarkEnd w:id="97"/>
      <w:r w:rsidR="00BA7249">
        <w:rPr>
          <w:rFonts w:cs="Arial"/>
        </w:rPr>
        <w:t>ATIS (</w:t>
      </w:r>
      <w:r w:rsidR="00344092">
        <w:rPr>
          <w:rFonts w:cs="Arial"/>
        </w:rPr>
        <w:t>19</w:t>
      </w:r>
      <w:r w:rsidR="00BA7249">
        <w:rPr>
          <w:rFonts w:cs="Arial"/>
        </w:rPr>
        <w:t xml:space="preserve"> Members)</w:t>
      </w:r>
      <w:bookmarkEnd w:id="98"/>
    </w:p>
    <w:tbl>
      <w:tblPr>
        <w:tblW w:w="0" w:type="auto"/>
        <w:tblBorders>
          <w:insideH w:val="single" w:sz="18" w:space="0" w:color="FFFFFF"/>
          <w:insideV w:val="single" w:sz="18" w:space="0" w:color="FFFFFF"/>
        </w:tblBorders>
        <w:tblLayout w:type="fixed"/>
        <w:tblLook w:val="0000"/>
      </w:tblPr>
      <w:tblGrid>
        <w:gridCol w:w="6570"/>
        <w:gridCol w:w="1980"/>
      </w:tblGrid>
      <w:tr w:rsidR="00E54594" w:rsidRPr="001F59F4" w:rsidTr="001F59F4">
        <w:tc>
          <w:tcPr>
            <w:tcW w:w="6570" w:type="dxa"/>
            <w:shd w:val="pct5" w:color="000000" w:fill="FFFFFF"/>
          </w:tcPr>
          <w:p w:rsidR="00E54594" w:rsidRPr="001F59F4" w:rsidRDefault="00E54594" w:rsidP="001F59F4">
            <w:pPr>
              <w:tabs>
                <w:tab w:val="clear" w:pos="1418"/>
                <w:tab w:val="clear" w:pos="4678"/>
                <w:tab w:val="clear" w:pos="5954"/>
                <w:tab w:val="clear" w:pos="7088"/>
              </w:tabs>
              <w:spacing w:before="120" w:after="120"/>
              <w:ind w:left="113"/>
              <w:jc w:val="center"/>
              <w:rPr>
                <w:rFonts w:cs="Arial"/>
                <w:b/>
                <w:lang w:val="en-AU"/>
              </w:rPr>
            </w:pPr>
            <w:r w:rsidRPr="001F59F4">
              <w:rPr>
                <w:rFonts w:cs="Arial"/>
                <w:b/>
                <w:lang w:val="en-AU"/>
              </w:rPr>
              <w:t>Budget category</w:t>
            </w:r>
          </w:p>
        </w:tc>
        <w:tc>
          <w:tcPr>
            <w:tcW w:w="1980" w:type="dxa"/>
            <w:shd w:val="pct5" w:color="000000" w:fill="FFFFFF"/>
          </w:tcPr>
          <w:p w:rsidR="00E54594" w:rsidRPr="001F59F4" w:rsidRDefault="00E54594" w:rsidP="001F59F4">
            <w:pPr>
              <w:pStyle w:val="Heading6"/>
              <w:spacing w:before="120"/>
              <w:rPr>
                <w:rFonts w:ascii="Arial" w:hAnsi="Arial" w:cs="Arial"/>
                <w:b/>
                <w:i w:val="0"/>
              </w:rPr>
            </w:pPr>
            <w:r w:rsidRPr="001F59F4">
              <w:rPr>
                <w:rFonts w:ascii="Arial" w:hAnsi="Arial" w:cs="Arial"/>
                <w:b/>
                <w:i w:val="0"/>
              </w:rPr>
              <w:t>Amount (k€)</w:t>
            </w:r>
          </w:p>
        </w:tc>
      </w:tr>
      <w:tr w:rsidR="00E54594" w:rsidRPr="001F59F4" w:rsidTr="001F59F4">
        <w:tc>
          <w:tcPr>
            <w:tcW w:w="6570" w:type="dxa"/>
            <w:shd w:val="pct20" w:color="000000" w:fill="FFFFFF"/>
          </w:tcPr>
          <w:p w:rsidR="00E54594" w:rsidRPr="001F59F4" w:rsidRDefault="00E54594" w:rsidP="001F59F4">
            <w:pPr>
              <w:spacing w:after="0"/>
              <w:ind w:left="113"/>
              <w:rPr>
                <w:rFonts w:cs="Arial"/>
                <w:lang w:val="en-AU"/>
              </w:rPr>
            </w:pPr>
            <w:r w:rsidRPr="001F59F4">
              <w:rPr>
                <w:rFonts w:cs="Arial"/>
              </w:rPr>
              <w:t xml:space="preserve">Equal division of Support budget </w:t>
            </w:r>
          </w:p>
        </w:tc>
        <w:tc>
          <w:tcPr>
            <w:tcW w:w="1980" w:type="dxa"/>
            <w:shd w:val="pct20" w:color="000000" w:fill="FFFFFF"/>
          </w:tcPr>
          <w:p w:rsidR="00E54594" w:rsidRPr="001F59F4" w:rsidRDefault="00DC566A"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188</w:t>
            </w:r>
          </w:p>
        </w:tc>
      </w:tr>
      <w:tr w:rsidR="00E54594" w:rsidRPr="001F59F4" w:rsidTr="001F59F4">
        <w:tc>
          <w:tcPr>
            <w:tcW w:w="6570" w:type="dxa"/>
            <w:shd w:val="pct5" w:color="000000" w:fill="FFFFFF"/>
          </w:tcPr>
          <w:p w:rsidR="00E54594" w:rsidRPr="001F59F4" w:rsidRDefault="00E54594" w:rsidP="001F59F4">
            <w:pPr>
              <w:spacing w:after="0"/>
              <w:ind w:left="113"/>
              <w:rPr>
                <w:rFonts w:cs="Arial"/>
                <w:lang w:val="en-AU"/>
              </w:rPr>
            </w:pPr>
            <w:r w:rsidRPr="001F59F4">
              <w:rPr>
                <w:rFonts w:cs="Arial"/>
              </w:rPr>
              <w:t>Proportional division of Support budget</w:t>
            </w:r>
          </w:p>
        </w:tc>
        <w:tc>
          <w:tcPr>
            <w:tcW w:w="1980" w:type="dxa"/>
            <w:shd w:val="pct5" w:color="000000" w:fill="FFFFFF"/>
          </w:tcPr>
          <w:p w:rsidR="00E54594" w:rsidRPr="001F59F4" w:rsidRDefault="00A525BE"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232</w:t>
            </w:r>
          </w:p>
        </w:tc>
      </w:tr>
      <w:tr w:rsidR="00FC6FC8" w:rsidRPr="001F59F4" w:rsidTr="001F59F4">
        <w:tc>
          <w:tcPr>
            <w:tcW w:w="6570" w:type="dxa"/>
            <w:shd w:val="pct20" w:color="000000" w:fill="FFFFFF"/>
          </w:tcPr>
          <w:p w:rsidR="00FC6FC8" w:rsidRPr="001F59F4" w:rsidRDefault="00FC6FC8"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Total</w:t>
            </w:r>
          </w:p>
        </w:tc>
        <w:tc>
          <w:tcPr>
            <w:tcW w:w="1980" w:type="dxa"/>
            <w:shd w:val="pct20" w:color="000000" w:fill="FFFFFF"/>
          </w:tcPr>
          <w:p w:rsidR="00FC6FC8" w:rsidRPr="001F59F4" w:rsidRDefault="00AE5EAC" w:rsidP="001F59F4">
            <w:pPr>
              <w:tabs>
                <w:tab w:val="clear" w:pos="1418"/>
                <w:tab w:val="clear" w:pos="4678"/>
                <w:tab w:val="clear" w:pos="5954"/>
                <w:tab w:val="clear" w:pos="7088"/>
                <w:tab w:val="decimal" w:pos="567"/>
              </w:tabs>
              <w:spacing w:before="120" w:after="120"/>
              <w:jc w:val="left"/>
              <w:rPr>
                <w:rFonts w:cs="Arial"/>
                <w:b/>
                <w:lang w:val="en-AU"/>
              </w:rPr>
            </w:pPr>
            <w:r w:rsidRPr="001F59F4">
              <w:rPr>
                <w:rFonts w:cs="Arial"/>
                <w:b/>
                <w:lang w:val="en-AU"/>
              </w:rPr>
              <w:t>420</w:t>
            </w:r>
          </w:p>
        </w:tc>
      </w:tr>
      <w:tr w:rsidR="00FC6FC8" w:rsidRPr="001F59F4" w:rsidTr="001F59F4">
        <w:tc>
          <w:tcPr>
            <w:tcW w:w="6570" w:type="dxa"/>
            <w:shd w:val="pct5" w:color="000000" w:fill="FFFFFF"/>
          </w:tcPr>
          <w:p w:rsidR="00FC6FC8" w:rsidRPr="001F59F4" w:rsidRDefault="00344092" w:rsidP="001F59F4">
            <w:pPr>
              <w:tabs>
                <w:tab w:val="clear" w:pos="1418"/>
                <w:tab w:val="clear" w:pos="4678"/>
                <w:tab w:val="clear" w:pos="5954"/>
                <w:tab w:val="clear" w:pos="7088"/>
              </w:tabs>
              <w:spacing w:before="120" w:after="120"/>
              <w:ind w:left="113"/>
              <w:jc w:val="left"/>
              <w:rPr>
                <w:rFonts w:cs="Arial"/>
                <w:lang w:val="en-AU"/>
              </w:rPr>
            </w:pPr>
            <w:r>
              <w:rPr>
                <w:rFonts w:cs="Arial"/>
                <w:lang w:val="en-AU"/>
              </w:rPr>
              <w:t>2009</w:t>
            </w:r>
            <w:r w:rsidR="00FC6FC8" w:rsidRPr="001F59F4">
              <w:rPr>
                <w:rFonts w:cs="Arial"/>
                <w:lang w:val="en-AU"/>
              </w:rPr>
              <w:t xml:space="preserve"> credit note surplus</w:t>
            </w:r>
          </w:p>
        </w:tc>
        <w:tc>
          <w:tcPr>
            <w:tcW w:w="1980" w:type="dxa"/>
            <w:shd w:val="pct5" w:color="000000" w:fill="FFFFFF"/>
          </w:tcPr>
          <w:p w:rsidR="00FC6FC8" w:rsidRPr="001F59F4" w:rsidRDefault="00FC6FC8" w:rsidP="001F59F4">
            <w:pPr>
              <w:tabs>
                <w:tab w:val="clear" w:pos="1418"/>
                <w:tab w:val="clear" w:pos="4678"/>
                <w:tab w:val="clear" w:pos="5954"/>
                <w:tab w:val="clear" w:pos="7088"/>
                <w:tab w:val="decimal" w:pos="567"/>
              </w:tabs>
              <w:spacing w:before="120" w:after="120"/>
              <w:jc w:val="left"/>
              <w:rPr>
                <w:rFonts w:cs="Arial"/>
                <w:lang w:val="en-AU"/>
              </w:rPr>
            </w:pPr>
            <w:r w:rsidRPr="001F59F4">
              <w:rPr>
                <w:rFonts w:cs="Arial"/>
                <w:lang w:val="en-AU"/>
              </w:rPr>
              <w:t xml:space="preserve">- </w:t>
            </w:r>
            <w:r w:rsidR="009E5456">
              <w:rPr>
                <w:rFonts w:cs="Arial"/>
                <w:lang w:val="en-AU"/>
              </w:rPr>
              <w:t>23,</w:t>
            </w:r>
            <w:r w:rsidR="00AE5EAC" w:rsidRPr="001F59F4">
              <w:rPr>
                <w:rFonts w:cs="Arial"/>
                <w:lang w:val="en-AU"/>
              </w:rPr>
              <w:t>230</w:t>
            </w:r>
          </w:p>
        </w:tc>
      </w:tr>
      <w:tr w:rsidR="00E54594" w:rsidRPr="001F59F4" w:rsidTr="001F59F4">
        <w:tc>
          <w:tcPr>
            <w:tcW w:w="6570" w:type="dxa"/>
            <w:shd w:val="pct20" w:color="000000" w:fill="FFFFFF"/>
          </w:tcPr>
          <w:p w:rsidR="00E54594" w:rsidRPr="001F59F4" w:rsidRDefault="00E54594"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Amount due</w:t>
            </w:r>
          </w:p>
        </w:tc>
        <w:tc>
          <w:tcPr>
            <w:tcW w:w="1980" w:type="dxa"/>
            <w:shd w:val="pct20" w:color="000000" w:fill="FFFFFF"/>
          </w:tcPr>
          <w:p w:rsidR="00E54594" w:rsidRPr="001F59F4" w:rsidRDefault="009E5456" w:rsidP="001F59F4">
            <w:pPr>
              <w:tabs>
                <w:tab w:val="clear" w:pos="1418"/>
                <w:tab w:val="clear" w:pos="4678"/>
                <w:tab w:val="clear" w:pos="5954"/>
                <w:tab w:val="clear" w:pos="7088"/>
                <w:tab w:val="decimal" w:pos="567"/>
              </w:tabs>
              <w:spacing w:before="120" w:after="120"/>
              <w:jc w:val="left"/>
              <w:rPr>
                <w:rFonts w:cs="Arial"/>
                <w:b/>
                <w:lang w:val="en-AU"/>
              </w:rPr>
            </w:pPr>
            <w:r>
              <w:rPr>
                <w:rFonts w:cs="Arial"/>
                <w:b/>
                <w:lang w:val="en-AU"/>
              </w:rPr>
              <w:t>396,</w:t>
            </w:r>
            <w:r w:rsidR="00AE5EAC" w:rsidRPr="001F59F4">
              <w:rPr>
                <w:rFonts w:cs="Arial"/>
                <w:b/>
                <w:lang w:val="en-AU"/>
              </w:rPr>
              <w:t>770</w:t>
            </w:r>
          </w:p>
        </w:tc>
      </w:tr>
    </w:tbl>
    <w:p w:rsidR="007566A0" w:rsidRDefault="007566A0">
      <w:pPr>
        <w:rPr>
          <w:rFonts w:cs="Arial"/>
        </w:rPr>
      </w:pPr>
    </w:p>
    <w:p w:rsidR="00BA7249" w:rsidRDefault="007414FA" w:rsidP="00BA7249">
      <w:pPr>
        <w:pStyle w:val="Heading2"/>
        <w:rPr>
          <w:rFonts w:cs="Arial"/>
        </w:rPr>
      </w:pPr>
      <w:bookmarkStart w:id="99" w:name="_Toc73517528"/>
      <w:bookmarkStart w:id="100" w:name="_Toc73526638"/>
      <w:bookmarkStart w:id="101" w:name="_Toc73526954"/>
      <w:r>
        <w:br w:type="page"/>
      </w:r>
      <w:bookmarkStart w:id="102" w:name="_Toc286219844"/>
      <w:r w:rsidR="008756E9">
        <w:lastRenderedPageBreak/>
        <w:t>4</w:t>
      </w:r>
      <w:r w:rsidR="007566A0">
        <w:t>.5</w:t>
      </w:r>
      <w:r w:rsidR="007566A0">
        <w:tab/>
      </w:r>
      <w:bookmarkEnd w:id="99"/>
      <w:bookmarkEnd w:id="100"/>
      <w:bookmarkEnd w:id="101"/>
      <w:r w:rsidR="00FC7CDE">
        <w:rPr>
          <w:rFonts w:cs="Arial"/>
        </w:rPr>
        <w:t>TTA (</w:t>
      </w:r>
      <w:r w:rsidR="00D50DBC">
        <w:rPr>
          <w:rFonts w:cs="Arial"/>
        </w:rPr>
        <w:t>12</w:t>
      </w:r>
      <w:r w:rsidR="00BA7249">
        <w:rPr>
          <w:rFonts w:cs="Arial"/>
        </w:rPr>
        <w:t xml:space="preserve"> Members)</w:t>
      </w:r>
      <w:bookmarkEnd w:id="102"/>
    </w:p>
    <w:tbl>
      <w:tblPr>
        <w:tblW w:w="0" w:type="auto"/>
        <w:tblBorders>
          <w:insideH w:val="single" w:sz="18" w:space="0" w:color="FFFFFF"/>
          <w:insideV w:val="single" w:sz="18" w:space="0" w:color="FFFFFF"/>
        </w:tblBorders>
        <w:tblLayout w:type="fixed"/>
        <w:tblLook w:val="0000"/>
      </w:tblPr>
      <w:tblGrid>
        <w:gridCol w:w="6570"/>
        <w:gridCol w:w="1980"/>
      </w:tblGrid>
      <w:tr w:rsidR="00E54594" w:rsidRPr="001F59F4" w:rsidTr="001F59F4">
        <w:tc>
          <w:tcPr>
            <w:tcW w:w="6570" w:type="dxa"/>
            <w:shd w:val="pct5" w:color="000000" w:fill="FFFFFF"/>
          </w:tcPr>
          <w:p w:rsidR="00E54594" w:rsidRPr="001F59F4" w:rsidRDefault="00E54594" w:rsidP="001F59F4">
            <w:pPr>
              <w:tabs>
                <w:tab w:val="clear" w:pos="1418"/>
                <w:tab w:val="clear" w:pos="4678"/>
                <w:tab w:val="clear" w:pos="5954"/>
                <w:tab w:val="clear" w:pos="7088"/>
              </w:tabs>
              <w:spacing w:before="120" w:after="120"/>
              <w:ind w:left="113"/>
              <w:jc w:val="center"/>
              <w:rPr>
                <w:rFonts w:cs="Arial"/>
                <w:b/>
                <w:lang w:val="en-AU"/>
              </w:rPr>
            </w:pPr>
            <w:r w:rsidRPr="001F59F4">
              <w:rPr>
                <w:rFonts w:cs="Arial"/>
                <w:b/>
                <w:lang w:val="en-AU"/>
              </w:rPr>
              <w:t>Budget category</w:t>
            </w:r>
          </w:p>
        </w:tc>
        <w:tc>
          <w:tcPr>
            <w:tcW w:w="1980" w:type="dxa"/>
            <w:shd w:val="pct5" w:color="000000" w:fill="FFFFFF"/>
          </w:tcPr>
          <w:p w:rsidR="00E54594" w:rsidRPr="001F59F4" w:rsidRDefault="00E54594" w:rsidP="001F59F4">
            <w:pPr>
              <w:pStyle w:val="Heading6"/>
              <w:spacing w:before="120"/>
              <w:rPr>
                <w:rFonts w:ascii="Arial" w:hAnsi="Arial" w:cs="Arial"/>
                <w:b/>
                <w:i w:val="0"/>
              </w:rPr>
            </w:pPr>
            <w:r w:rsidRPr="001F59F4">
              <w:rPr>
                <w:rFonts w:ascii="Arial" w:hAnsi="Arial" w:cs="Arial"/>
                <w:b/>
                <w:i w:val="0"/>
              </w:rPr>
              <w:t>Amount (k€)</w:t>
            </w:r>
          </w:p>
        </w:tc>
      </w:tr>
      <w:tr w:rsidR="00E54594" w:rsidRPr="001F59F4" w:rsidTr="001F59F4">
        <w:tc>
          <w:tcPr>
            <w:tcW w:w="6570" w:type="dxa"/>
            <w:shd w:val="pct20" w:color="000000" w:fill="FFFFFF"/>
          </w:tcPr>
          <w:p w:rsidR="00E54594" w:rsidRPr="001F59F4" w:rsidRDefault="00E54594" w:rsidP="001F59F4">
            <w:pPr>
              <w:spacing w:after="0"/>
              <w:ind w:left="113"/>
              <w:rPr>
                <w:rFonts w:cs="Arial"/>
                <w:lang w:val="en-AU"/>
              </w:rPr>
            </w:pPr>
            <w:r w:rsidRPr="001F59F4">
              <w:rPr>
                <w:rFonts w:cs="Arial"/>
              </w:rPr>
              <w:t xml:space="preserve">Equal division of Support budget </w:t>
            </w:r>
          </w:p>
        </w:tc>
        <w:tc>
          <w:tcPr>
            <w:tcW w:w="1980" w:type="dxa"/>
            <w:shd w:val="pct20" w:color="000000" w:fill="FFFFFF"/>
          </w:tcPr>
          <w:p w:rsidR="00E54594" w:rsidRPr="001F59F4" w:rsidRDefault="00FC7CDE"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1</w:t>
            </w:r>
            <w:r w:rsidR="00DC566A" w:rsidRPr="001F59F4">
              <w:rPr>
                <w:rFonts w:cs="Arial"/>
                <w:lang w:val="en-AU"/>
              </w:rPr>
              <w:t>8</w:t>
            </w:r>
            <w:r w:rsidR="00876722" w:rsidRPr="001F59F4">
              <w:rPr>
                <w:rFonts w:cs="Arial"/>
                <w:lang w:val="en-AU"/>
              </w:rPr>
              <w:t>8</w:t>
            </w:r>
          </w:p>
        </w:tc>
      </w:tr>
      <w:tr w:rsidR="00E54594" w:rsidRPr="001F59F4" w:rsidTr="001F59F4">
        <w:tc>
          <w:tcPr>
            <w:tcW w:w="6570" w:type="dxa"/>
            <w:shd w:val="pct5" w:color="000000" w:fill="FFFFFF"/>
          </w:tcPr>
          <w:p w:rsidR="00E54594" w:rsidRPr="001F59F4" w:rsidRDefault="00E54594" w:rsidP="001F59F4">
            <w:pPr>
              <w:spacing w:after="0"/>
              <w:ind w:left="113"/>
              <w:rPr>
                <w:rFonts w:cs="Arial"/>
                <w:lang w:val="en-AU"/>
              </w:rPr>
            </w:pPr>
            <w:r w:rsidRPr="001F59F4">
              <w:rPr>
                <w:rFonts w:cs="Arial"/>
              </w:rPr>
              <w:t>Proportional division of Support budget</w:t>
            </w:r>
          </w:p>
        </w:tc>
        <w:tc>
          <w:tcPr>
            <w:tcW w:w="1980" w:type="dxa"/>
            <w:shd w:val="pct5" w:color="000000" w:fill="FFFFFF"/>
          </w:tcPr>
          <w:p w:rsidR="00E54594" w:rsidRPr="001F59F4" w:rsidRDefault="00FC7CDE"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1</w:t>
            </w:r>
            <w:r w:rsidR="00044630" w:rsidRPr="001F59F4">
              <w:rPr>
                <w:rFonts w:cs="Arial"/>
                <w:lang w:val="en-AU"/>
              </w:rPr>
              <w:t>46</w:t>
            </w:r>
          </w:p>
        </w:tc>
      </w:tr>
      <w:tr w:rsidR="00E54594" w:rsidRPr="001F59F4" w:rsidTr="001F59F4">
        <w:tc>
          <w:tcPr>
            <w:tcW w:w="6570" w:type="dxa"/>
            <w:shd w:val="pct20" w:color="000000" w:fill="FFFFFF"/>
          </w:tcPr>
          <w:p w:rsidR="00E54594" w:rsidRPr="001F59F4" w:rsidRDefault="00E54594"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Total</w:t>
            </w:r>
          </w:p>
        </w:tc>
        <w:tc>
          <w:tcPr>
            <w:tcW w:w="1980" w:type="dxa"/>
            <w:shd w:val="pct20" w:color="000000" w:fill="FFFFFF"/>
          </w:tcPr>
          <w:p w:rsidR="00E54594" w:rsidRPr="001F59F4" w:rsidRDefault="00044630" w:rsidP="001F59F4">
            <w:pPr>
              <w:tabs>
                <w:tab w:val="clear" w:pos="1418"/>
                <w:tab w:val="clear" w:pos="4678"/>
                <w:tab w:val="clear" w:pos="5954"/>
                <w:tab w:val="clear" w:pos="7088"/>
                <w:tab w:val="decimal" w:pos="567"/>
              </w:tabs>
              <w:spacing w:before="120" w:after="120"/>
              <w:jc w:val="left"/>
              <w:rPr>
                <w:rFonts w:cs="Arial"/>
                <w:b/>
                <w:lang w:val="en-AU"/>
              </w:rPr>
            </w:pPr>
            <w:r w:rsidRPr="001F59F4">
              <w:rPr>
                <w:rFonts w:cs="Arial"/>
                <w:b/>
                <w:lang w:val="en-AU"/>
              </w:rPr>
              <w:t>335</w:t>
            </w:r>
          </w:p>
        </w:tc>
      </w:tr>
      <w:tr w:rsidR="00E54594" w:rsidRPr="001F59F4" w:rsidTr="001F59F4">
        <w:tc>
          <w:tcPr>
            <w:tcW w:w="6570" w:type="dxa"/>
            <w:shd w:val="pct5" w:color="000000" w:fill="FFFFFF"/>
          </w:tcPr>
          <w:p w:rsidR="00E54594" w:rsidRPr="001F59F4" w:rsidRDefault="00E54594" w:rsidP="001F59F4">
            <w:pPr>
              <w:spacing w:after="0"/>
              <w:ind w:left="113"/>
              <w:rPr>
                <w:rFonts w:cs="Arial"/>
                <w:lang w:val="en-AU"/>
              </w:rPr>
            </w:pPr>
            <w:r w:rsidRPr="001F59F4">
              <w:rPr>
                <w:rFonts w:cs="Arial"/>
              </w:rPr>
              <w:t>Deduction for provision of human resources</w:t>
            </w:r>
          </w:p>
        </w:tc>
        <w:tc>
          <w:tcPr>
            <w:tcW w:w="1980" w:type="dxa"/>
            <w:shd w:val="pct5" w:color="000000" w:fill="FFFFFF"/>
          </w:tcPr>
          <w:p w:rsidR="00E54594" w:rsidRPr="001F59F4" w:rsidRDefault="00344092" w:rsidP="001F59F4">
            <w:pPr>
              <w:tabs>
                <w:tab w:val="clear" w:pos="1418"/>
                <w:tab w:val="clear" w:pos="4678"/>
                <w:tab w:val="clear" w:pos="5954"/>
                <w:tab w:val="clear" w:pos="7088"/>
                <w:tab w:val="decimal" w:pos="567"/>
              </w:tabs>
              <w:spacing w:after="0"/>
              <w:jc w:val="left"/>
              <w:rPr>
                <w:rFonts w:cs="Arial"/>
                <w:lang w:val="en-AU"/>
              </w:rPr>
            </w:pPr>
            <w:r>
              <w:rPr>
                <w:rFonts w:cs="Arial"/>
                <w:lang w:val="en-AU"/>
              </w:rPr>
              <w:t xml:space="preserve">- </w:t>
            </w:r>
            <w:r w:rsidR="00FC7CDE" w:rsidRPr="001F59F4">
              <w:rPr>
                <w:rFonts w:cs="Arial"/>
                <w:lang w:val="en-AU"/>
              </w:rPr>
              <w:t>136,2</w:t>
            </w:r>
          </w:p>
        </w:tc>
      </w:tr>
      <w:tr w:rsidR="00FC6A64" w:rsidRPr="001F59F4" w:rsidTr="001F59F4">
        <w:tc>
          <w:tcPr>
            <w:tcW w:w="6570" w:type="dxa"/>
            <w:shd w:val="pct20" w:color="000000" w:fill="FFFFFF"/>
          </w:tcPr>
          <w:p w:rsidR="00FC6A64" w:rsidRPr="001F59F4" w:rsidRDefault="00344092" w:rsidP="001F59F4">
            <w:pPr>
              <w:tabs>
                <w:tab w:val="clear" w:pos="1418"/>
                <w:tab w:val="clear" w:pos="4678"/>
                <w:tab w:val="clear" w:pos="5954"/>
                <w:tab w:val="clear" w:pos="7088"/>
              </w:tabs>
              <w:spacing w:before="120" w:after="120"/>
              <w:ind w:left="113"/>
              <w:jc w:val="left"/>
              <w:rPr>
                <w:rFonts w:cs="Arial"/>
                <w:lang w:val="en-AU"/>
              </w:rPr>
            </w:pPr>
            <w:r>
              <w:rPr>
                <w:rFonts w:cs="Arial"/>
                <w:lang w:val="en-AU"/>
              </w:rPr>
              <w:t>2009</w:t>
            </w:r>
            <w:r w:rsidR="00FC6A64" w:rsidRPr="001F59F4">
              <w:rPr>
                <w:rFonts w:cs="Arial"/>
                <w:lang w:val="en-AU"/>
              </w:rPr>
              <w:t xml:space="preserve"> credit note surplus</w:t>
            </w:r>
          </w:p>
        </w:tc>
        <w:tc>
          <w:tcPr>
            <w:tcW w:w="1980" w:type="dxa"/>
            <w:shd w:val="pct20" w:color="000000" w:fill="FFFFFF"/>
          </w:tcPr>
          <w:p w:rsidR="00FC6A64" w:rsidRPr="001F59F4" w:rsidRDefault="00FC6A64" w:rsidP="001F59F4">
            <w:pPr>
              <w:tabs>
                <w:tab w:val="clear" w:pos="1418"/>
                <w:tab w:val="clear" w:pos="4678"/>
                <w:tab w:val="clear" w:pos="5954"/>
                <w:tab w:val="clear" w:pos="7088"/>
                <w:tab w:val="decimal" w:pos="567"/>
              </w:tabs>
              <w:spacing w:before="120" w:after="120"/>
              <w:jc w:val="left"/>
              <w:rPr>
                <w:rFonts w:cs="Arial"/>
                <w:lang w:val="en-AU"/>
              </w:rPr>
            </w:pPr>
            <w:r w:rsidRPr="001F59F4">
              <w:rPr>
                <w:rFonts w:cs="Arial"/>
                <w:lang w:val="en-AU"/>
              </w:rPr>
              <w:t xml:space="preserve">- </w:t>
            </w:r>
            <w:r w:rsidR="009E5456">
              <w:rPr>
                <w:rFonts w:cs="Arial"/>
                <w:lang w:val="en-AU"/>
              </w:rPr>
              <w:t>15,</w:t>
            </w:r>
            <w:r w:rsidR="00F84640" w:rsidRPr="001F59F4">
              <w:rPr>
                <w:rFonts w:cs="Arial"/>
                <w:lang w:val="en-AU"/>
              </w:rPr>
              <w:t>970</w:t>
            </w:r>
          </w:p>
        </w:tc>
      </w:tr>
      <w:tr w:rsidR="00E54594" w:rsidRPr="001F59F4" w:rsidTr="001F59F4">
        <w:tc>
          <w:tcPr>
            <w:tcW w:w="6570" w:type="dxa"/>
            <w:shd w:val="pct5" w:color="000000" w:fill="FFFFFF"/>
          </w:tcPr>
          <w:p w:rsidR="00E54594" w:rsidRPr="001F59F4" w:rsidRDefault="00E54594"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Amount due</w:t>
            </w:r>
          </w:p>
        </w:tc>
        <w:tc>
          <w:tcPr>
            <w:tcW w:w="1980" w:type="dxa"/>
            <w:shd w:val="pct5" w:color="000000" w:fill="FFFFFF"/>
          </w:tcPr>
          <w:p w:rsidR="00E54594" w:rsidRPr="001F59F4" w:rsidRDefault="009E5456" w:rsidP="001F59F4">
            <w:pPr>
              <w:tabs>
                <w:tab w:val="clear" w:pos="1418"/>
                <w:tab w:val="clear" w:pos="4678"/>
                <w:tab w:val="clear" w:pos="5954"/>
                <w:tab w:val="clear" w:pos="7088"/>
                <w:tab w:val="decimal" w:pos="567"/>
              </w:tabs>
              <w:spacing w:before="120" w:after="120"/>
              <w:jc w:val="left"/>
              <w:rPr>
                <w:rFonts w:cs="Arial"/>
                <w:b/>
                <w:lang w:val="en-AU"/>
              </w:rPr>
            </w:pPr>
            <w:r>
              <w:rPr>
                <w:rFonts w:cs="Arial"/>
                <w:b/>
                <w:lang w:val="en-AU"/>
              </w:rPr>
              <w:t>182,</w:t>
            </w:r>
            <w:r w:rsidR="00F84640" w:rsidRPr="001F59F4">
              <w:rPr>
                <w:rFonts w:cs="Arial"/>
                <w:b/>
                <w:lang w:val="en-AU"/>
              </w:rPr>
              <w:t>830</w:t>
            </w:r>
          </w:p>
        </w:tc>
      </w:tr>
    </w:tbl>
    <w:p w:rsidR="00BA7249" w:rsidRDefault="00BA7249" w:rsidP="00BA7249">
      <w:pPr>
        <w:rPr>
          <w:rFonts w:cs="Arial"/>
        </w:rPr>
      </w:pPr>
    </w:p>
    <w:p w:rsidR="00BA7249" w:rsidRDefault="008756E9" w:rsidP="00BA7249">
      <w:pPr>
        <w:pStyle w:val="Heading2"/>
        <w:rPr>
          <w:rFonts w:cs="Arial"/>
        </w:rPr>
      </w:pPr>
      <w:bookmarkStart w:id="103" w:name="_Toc73517529"/>
      <w:bookmarkStart w:id="104" w:name="_Toc73526639"/>
      <w:bookmarkStart w:id="105" w:name="_Toc73526955"/>
      <w:bookmarkStart w:id="106" w:name="_Toc286219845"/>
      <w:r>
        <w:t>4</w:t>
      </w:r>
      <w:r w:rsidR="007566A0">
        <w:t>.6</w:t>
      </w:r>
      <w:r w:rsidR="007566A0">
        <w:tab/>
      </w:r>
      <w:bookmarkEnd w:id="103"/>
      <w:bookmarkEnd w:id="104"/>
      <w:bookmarkEnd w:id="105"/>
      <w:r w:rsidR="00BA7249">
        <w:rPr>
          <w:rFonts w:cs="Arial"/>
        </w:rPr>
        <w:t>TTC (</w:t>
      </w:r>
      <w:r w:rsidR="00D50DBC">
        <w:rPr>
          <w:rFonts w:cs="Arial"/>
        </w:rPr>
        <w:t>8</w:t>
      </w:r>
      <w:r w:rsidR="00BA7249">
        <w:rPr>
          <w:rFonts w:cs="Arial"/>
        </w:rPr>
        <w:t xml:space="preserve"> Members)</w:t>
      </w:r>
      <w:bookmarkEnd w:id="106"/>
    </w:p>
    <w:tbl>
      <w:tblPr>
        <w:tblW w:w="0" w:type="auto"/>
        <w:tblBorders>
          <w:insideH w:val="single" w:sz="18" w:space="0" w:color="FFFFFF"/>
          <w:insideV w:val="single" w:sz="18" w:space="0" w:color="FFFFFF"/>
        </w:tblBorders>
        <w:tblLayout w:type="fixed"/>
        <w:tblLook w:val="0000"/>
      </w:tblPr>
      <w:tblGrid>
        <w:gridCol w:w="6570"/>
        <w:gridCol w:w="1980"/>
      </w:tblGrid>
      <w:tr w:rsidR="00E54594" w:rsidRPr="001F59F4" w:rsidTr="001F59F4">
        <w:tc>
          <w:tcPr>
            <w:tcW w:w="6570" w:type="dxa"/>
            <w:shd w:val="pct5" w:color="000000" w:fill="FFFFFF"/>
          </w:tcPr>
          <w:p w:rsidR="00E54594" w:rsidRPr="001F59F4" w:rsidRDefault="00E54594" w:rsidP="001F59F4">
            <w:pPr>
              <w:tabs>
                <w:tab w:val="clear" w:pos="1418"/>
                <w:tab w:val="clear" w:pos="4678"/>
                <w:tab w:val="clear" w:pos="5954"/>
                <w:tab w:val="clear" w:pos="7088"/>
              </w:tabs>
              <w:spacing w:before="120" w:after="120"/>
              <w:ind w:left="113"/>
              <w:jc w:val="center"/>
              <w:rPr>
                <w:rFonts w:cs="Arial"/>
                <w:b/>
                <w:lang w:val="en-AU"/>
              </w:rPr>
            </w:pPr>
            <w:r w:rsidRPr="001F59F4">
              <w:rPr>
                <w:rFonts w:cs="Arial"/>
                <w:b/>
                <w:lang w:val="en-AU"/>
              </w:rPr>
              <w:t>Budget category</w:t>
            </w:r>
          </w:p>
        </w:tc>
        <w:tc>
          <w:tcPr>
            <w:tcW w:w="1980" w:type="dxa"/>
            <w:shd w:val="pct5" w:color="000000" w:fill="FFFFFF"/>
          </w:tcPr>
          <w:p w:rsidR="00E54594" w:rsidRPr="001F59F4" w:rsidRDefault="00E54594" w:rsidP="001F59F4">
            <w:pPr>
              <w:pStyle w:val="Heading6"/>
              <w:spacing w:before="120"/>
              <w:rPr>
                <w:rFonts w:ascii="Arial" w:hAnsi="Arial" w:cs="Arial"/>
                <w:b/>
                <w:i w:val="0"/>
              </w:rPr>
            </w:pPr>
            <w:r w:rsidRPr="001F59F4">
              <w:rPr>
                <w:rFonts w:ascii="Arial" w:hAnsi="Arial" w:cs="Arial"/>
                <w:b/>
                <w:i w:val="0"/>
              </w:rPr>
              <w:t>Amount (k€)</w:t>
            </w:r>
          </w:p>
        </w:tc>
      </w:tr>
      <w:tr w:rsidR="00E54594" w:rsidRPr="001F59F4" w:rsidTr="001F59F4">
        <w:tc>
          <w:tcPr>
            <w:tcW w:w="6570" w:type="dxa"/>
            <w:shd w:val="pct20" w:color="000000" w:fill="FFFFFF"/>
          </w:tcPr>
          <w:p w:rsidR="00E54594" w:rsidRPr="001F59F4" w:rsidRDefault="00E54594" w:rsidP="001F59F4">
            <w:pPr>
              <w:spacing w:after="0"/>
              <w:ind w:left="113"/>
              <w:rPr>
                <w:rFonts w:cs="Arial"/>
                <w:lang w:val="en-AU"/>
              </w:rPr>
            </w:pPr>
            <w:r w:rsidRPr="001F59F4">
              <w:rPr>
                <w:rFonts w:cs="Arial"/>
              </w:rPr>
              <w:t xml:space="preserve">Equal division of Support budget </w:t>
            </w:r>
          </w:p>
        </w:tc>
        <w:tc>
          <w:tcPr>
            <w:tcW w:w="1980" w:type="dxa"/>
            <w:shd w:val="pct20" w:color="000000" w:fill="FFFFFF"/>
          </w:tcPr>
          <w:p w:rsidR="00E54594" w:rsidRPr="001F59F4" w:rsidRDefault="004A1F91"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1</w:t>
            </w:r>
            <w:r w:rsidR="00DC566A" w:rsidRPr="001F59F4">
              <w:rPr>
                <w:rFonts w:cs="Arial"/>
                <w:lang w:val="en-AU"/>
              </w:rPr>
              <w:t>88</w:t>
            </w:r>
          </w:p>
        </w:tc>
      </w:tr>
      <w:tr w:rsidR="00E54594" w:rsidRPr="001F59F4" w:rsidTr="001F59F4">
        <w:tc>
          <w:tcPr>
            <w:tcW w:w="6570" w:type="dxa"/>
            <w:shd w:val="pct5" w:color="000000" w:fill="FFFFFF"/>
          </w:tcPr>
          <w:p w:rsidR="00E54594" w:rsidRPr="001F59F4" w:rsidRDefault="00E54594" w:rsidP="001F59F4">
            <w:pPr>
              <w:spacing w:after="0"/>
              <w:ind w:left="113"/>
              <w:rPr>
                <w:rFonts w:cs="Arial"/>
                <w:lang w:val="en-AU"/>
              </w:rPr>
            </w:pPr>
            <w:r w:rsidRPr="001F59F4">
              <w:rPr>
                <w:rFonts w:cs="Arial"/>
              </w:rPr>
              <w:t>Proportional division of Support budget</w:t>
            </w:r>
          </w:p>
        </w:tc>
        <w:tc>
          <w:tcPr>
            <w:tcW w:w="1980" w:type="dxa"/>
            <w:shd w:val="pct5" w:color="000000" w:fill="FFFFFF"/>
          </w:tcPr>
          <w:p w:rsidR="00E54594" w:rsidRPr="001F59F4" w:rsidRDefault="0048177C" w:rsidP="001F59F4">
            <w:pPr>
              <w:tabs>
                <w:tab w:val="clear" w:pos="1418"/>
                <w:tab w:val="clear" w:pos="4678"/>
                <w:tab w:val="clear" w:pos="5954"/>
                <w:tab w:val="clear" w:pos="7088"/>
                <w:tab w:val="decimal" w:pos="567"/>
              </w:tabs>
              <w:spacing w:after="0"/>
              <w:jc w:val="left"/>
              <w:rPr>
                <w:rFonts w:cs="Arial"/>
                <w:lang w:val="en-AU"/>
              </w:rPr>
            </w:pPr>
            <w:r w:rsidRPr="001F59F4">
              <w:rPr>
                <w:rFonts w:cs="Arial"/>
                <w:lang w:val="en-AU"/>
              </w:rPr>
              <w:t>98</w:t>
            </w:r>
          </w:p>
        </w:tc>
      </w:tr>
      <w:tr w:rsidR="00363739" w:rsidRPr="001F59F4" w:rsidTr="001F59F4">
        <w:tc>
          <w:tcPr>
            <w:tcW w:w="6570" w:type="dxa"/>
            <w:shd w:val="pct20" w:color="000000" w:fill="FFFFFF"/>
          </w:tcPr>
          <w:p w:rsidR="00363739" w:rsidRPr="001F59F4" w:rsidRDefault="00363739"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Total</w:t>
            </w:r>
          </w:p>
        </w:tc>
        <w:tc>
          <w:tcPr>
            <w:tcW w:w="1980" w:type="dxa"/>
            <w:shd w:val="pct20" w:color="000000" w:fill="FFFFFF"/>
          </w:tcPr>
          <w:p w:rsidR="00363739" w:rsidRPr="001F59F4" w:rsidRDefault="009E38BF" w:rsidP="001F59F4">
            <w:pPr>
              <w:tabs>
                <w:tab w:val="clear" w:pos="1418"/>
                <w:tab w:val="clear" w:pos="4678"/>
                <w:tab w:val="clear" w:pos="5954"/>
                <w:tab w:val="clear" w:pos="7088"/>
                <w:tab w:val="decimal" w:pos="567"/>
              </w:tabs>
              <w:spacing w:before="120" w:after="120"/>
              <w:jc w:val="left"/>
              <w:rPr>
                <w:rFonts w:cs="Arial"/>
                <w:b/>
                <w:lang w:val="en-AU"/>
              </w:rPr>
            </w:pPr>
            <w:r w:rsidRPr="001F59F4">
              <w:rPr>
                <w:rFonts w:cs="Arial"/>
                <w:b/>
                <w:lang w:val="en-AU"/>
              </w:rPr>
              <w:t>286</w:t>
            </w:r>
          </w:p>
        </w:tc>
      </w:tr>
      <w:tr w:rsidR="00363739" w:rsidRPr="001F59F4" w:rsidTr="001F59F4">
        <w:tc>
          <w:tcPr>
            <w:tcW w:w="6570" w:type="dxa"/>
            <w:shd w:val="pct5" w:color="000000" w:fill="FFFFFF"/>
          </w:tcPr>
          <w:p w:rsidR="00363739" w:rsidRPr="001F59F4" w:rsidRDefault="00344092" w:rsidP="001F59F4">
            <w:pPr>
              <w:tabs>
                <w:tab w:val="clear" w:pos="1418"/>
                <w:tab w:val="clear" w:pos="4678"/>
                <w:tab w:val="clear" w:pos="5954"/>
                <w:tab w:val="clear" w:pos="7088"/>
              </w:tabs>
              <w:spacing w:before="120" w:after="120"/>
              <w:ind w:left="113"/>
              <w:jc w:val="left"/>
              <w:rPr>
                <w:rFonts w:cs="Arial"/>
                <w:lang w:val="en-AU"/>
              </w:rPr>
            </w:pPr>
            <w:r>
              <w:rPr>
                <w:rFonts w:cs="Arial"/>
                <w:lang w:val="en-AU"/>
              </w:rPr>
              <w:t>2009</w:t>
            </w:r>
            <w:r w:rsidR="00363739" w:rsidRPr="001F59F4">
              <w:rPr>
                <w:rFonts w:cs="Arial"/>
                <w:lang w:val="en-AU"/>
              </w:rPr>
              <w:t xml:space="preserve"> credit note surplus</w:t>
            </w:r>
          </w:p>
        </w:tc>
        <w:tc>
          <w:tcPr>
            <w:tcW w:w="1980" w:type="dxa"/>
            <w:shd w:val="pct5" w:color="000000" w:fill="FFFFFF"/>
          </w:tcPr>
          <w:p w:rsidR="00363739" w:rsidRPr="001F59F4" w:rsidRDefault="00363739" w:rsidP="001F59F4">
            <w:pPr>
              <w:tabs>
                <w:tab w:val="clear" w:pos="1418"/>
                <w:tab w:val="clear" w:pos="4678"/>
                <w:tab w:val="clear" w:pos="5954"/>
                <w:tab w:val="clear" w:pos="7088"/>
                <w:tab w:val="decimal" w:pos="567"/>
              </w:tabs>
              <w:spacing w:before="120" w:after="120"/>
              <w:jc w:val="left"/>
              <w:rPr>
                <w:rFonts w:cs="Arial"/>
                <w:b/>
                <w:lang w:val="en-AU"/>
              </w:rPr>
            </w:pPr>
            <w:r w:rsidRPr="001F59F4">
              <w:rPr>
                <w:rFonts w:cs="Arial"/>
                <w:lang w:val="en-AU"/>
              </w:rPr>
              <w:t xml:space="preserve">- </w:t>
            </w:r>
            <w:r w:rsidR="009E5456">
              <w:rPr>
                <w:rFonts w:cs="Arial"/>
                <w:lang w:val="en-AU"/>
              </w:rPr>
              <w:t>13,</w:t>
            </w:r>
            <w:r w:rsidR="009E38BF" w:rsidRPr="001F59F4">
              <w:rPr>
                <w:rFonts w:cs="Arial"/>
                <w:lang w:val="en-AU"/>
              </w:rPr>
              <w:t>550</w:t>
            </w:r>
          </w:p>
        </w:tc>
      </w:tr>
      <w:tr w:rsidR="00E54594" w:rsidRPr="001F59F4" w:rsidTr="001F59F4">
        <w:tc>
          <w:tcPr>
            <w:tcW w:w="6570" w:type="dxa"/>
            <w:shd w:val="pct20" w:color="000000" w:fill="FFFFFF"/>
          </w:tcPr>
          <w:p w:rsidR="00E54594" w:rsidRPr="001F59F4" w:rsidRDefault="00E54594" w:rsidP="001F59F4">
            <w:pPr>
              <w:tabs>
                <w:tab w:val="clear" w:pos="1418"/>
                <w:tab w:val="clear" w:pos="4678"/>
                <w:tab w:val="clear" w:pos="5954"/>
                <w:tab w:val="clear" w:pos="7088"/>
              </w:tabs>
              <w:spacing w:before="120" w:after="120"/>
              <w:ind w:left="113"/>
              <w:jc w:val="left"/>
              <w:rPr>
                <w:rFonts w:cs="Arial"/>
                <w:b/>
                <w:lang w:val="en-AU"/>
              </w:rPr>
            </w:pPr>
            <w:r w:rsidRPr="001F59F4">
              <w:rPr>
                <w:rFonts w:cs="Arial"/>
                <w:b/>
                <w:lang w:val="en-AU"/>
              </w:rPr>
              <w:t>Amount due</w:t>
            </w:r>
          </w:p>
        </w:tc>
        <w:tc>
          <w:tcPr>
            <w:tcW w:w="1980" w:type="dxa"/>
            <w:shd w:val="pct20" w:color="000000" w:fill="FFFFFF"/>
          </w:tcPr>
          <w:p w:rsidR="00E54594" w:rsidRPr="001F59F4" w:rsidRDefault="00291613" w:rsidP="001F59F4">
            <w:pPr>
              <w:tabs>
                <w:tab w:val="clear" w:pos="1418"/>
                <w:tab w:val="clear" w:pos="4678"/>
                <w:tab w:val="clear" w:pos="5954"/>
                <w:tab w:val="clear" w:pos="7088"/>
                <w:tab w:val="decimal" w:pos="567"/>
              </w:tabs>
              <w:spacing w:before="120" w:after="120"/>
              <w:jc w:val="left"/>
              <w:rPr>
                <w:rFonts w:cs="Arial"/>
                <w:b/>
                <w:lang w:val="en-AU"/>
              </w:rPr>
            </w:pPr>
            <w:r>
              <w:rPr>
                <w:rFonts w:cs="Arial"/>
                <w:b/>
                <w:lang w:val="en-AU"/>
              </w:rPr>
              <w:t>272,</w:t>
            </w:r>
            <w:r w:rsidR="009E38BF" w:rsidRPr="001F59F4">
              <w:rPr>
                <w:rFonts w:cs="Arial"/>
                <w:b/>
                <w:lang w:val="en-AU"/>
              </w:rPr>
              <w:t>450</w:t>
            </w:r>
          </w:p>
        </w:tc>
      </w:tr>
    </w:tbl>
    <w:p w:rsidR="007566A0" w:rsidRDefault="007566A0">
      <w:pPr>
        <w:rPr>
          <w:rFonts w:cs="Arial"/>
        </w:rPr>
      </w:pPr>
    </w:p>
    <w:p w:rsidR="00A135DE" w:rsidRDefault="008756E9" w:rsidP="008756E9">
      <w:pPr>
        <w:pStyle w:val="Heading2"/>
        <w:tabs>
          <w:tab w:val="clear" w:pos="851"/>
        </w:tabs>
      </w:pPr>
      <w:bookmarkStart w:id="107" w:name="_Toc286219846"/>
      <w:r w:rsidRPr="004F5F1E">
        <w:t>4.7</w:t>
      </w:r>
      <w:r w:rsidR="00A135DE" w:rsidRPr="004F5F1E">
        <w:tab/>
      </w:r>
      <w:bookmarkStart w:id="108" w:name="_Toc73517530"/>
      <w:bookmarkStart w:id="109" w:name="_Toc73526640"/>
      <w:bookmarkStart w:id="110" w:name="_Toc73526956"/>
      <w:r w:rsidR="00A135DE" w:rsidRPr="004F5F1E">
        <w:t>Total income expected from Partners</w:t>
      </w:r>
      <w:bookmarkEnd w:id="107"/>
      <w:bookmarkEnd w:id="108"/>
      <w:bookmarkEnd w:id="109"/>
      <w:bookmarkEnd w:id="110"/>
    </w:p>
    <w:p w:rsidR="0082610E" w:rsidRDefault="0082610E" w:rsidP="0082610E">
      <w:pPr>
        <w:spacing w:after="120"/>
        <w:ind w:left="1440" w:hanging="1440"/>
        <w:rPr>
          <w:rFonts w:cs="Arial"/>
          <w:b/>
          <w:bCs/>
          <w:lang w:val="en-US"/>
        </w:rPr>
      </w:pPr>
      <w:bookmarkStart w:id="111" w:name="_Toc51576408"/>
      <w:bookmarkStart w:id="112" w:name="_Toc73517531"/>
      <w:bookmarkStart w:id="113" w:name="_Toc73526641"/>
      <w:bookmarkStart w:id="114" w:name="_Toc73526957"/>
      <w:r w:rsidRPr="00904A0B">
        <w:rPr>
          <w:rFonts w:cs="Arial"/>
          <w:b/>
          <w:bCs/>
          <w:lang w:val="en-US"/>
        </w:rPr>
        <w:t xml:space="preserve">Total Financial Payment from Partners = </w:t>
      </w:r>
      <w:r w:rsidRPr="00904A0B">
        <w:rPr>
          <w:rFonts w:cs="Arial"/>
          <w:b/>
          <w:bCs/>
          <w:lang w:val="en-US"/>
        </w:rPr>
        <w:tab/>
      </w:r>
      <w:r w:rsidRPr="00904A0B">
        <w:rPr>
          <w:rFonts w:cs="Arial"/>
          <w:b/>
          <w:bCs/>
          <w:lang w:val="en-US"/>
        </w:rPr>
        <w:tab/>
      </w:r>
      <w:r w:rsidR="00BA2BE9">
        <w:rPr>
          <w:b/>
          <w:bCs/>
        </w:rPr>
        <w:t xml:space="preserve">5 </w:t>
      </w:r>
      <w:r w:rsidR="00D364F8">
        <w:rPr>
          <w:b/>
          <w:bCs/>
        </w:rPr>
        <w:t>248</w:t>
      </w:r>
      <w:r w:rsidR="00BA2BE9">
        <w:rPr>
          <w:b/>
          <w:bCs/>
        </w:rPr>
        <w:t xml:space="preserve"> </w:t>
      </w:r>
      <w:r w:rsidR="00D364F8">
        <w:rPr>
          <w:b/>
          <w:bCs/>
        </w:rPr>
        <w:t>78</w:t>
      </w:r>
      <w:r w:rsidR="00BA2BE9" w:rsidRPr="00BA0A0C">
        <w:rPr>
          <w:b/>
          <w:bCs/>
        </w:rPr>
        <w:t>0</w:t>
      </w:r>
      <w:r w:rsidR="00BA2BE9">
        <w:rPr>
          <w:b/>
          <w:bCs/>
        </w:rPr>
        <w:t xml:space="preserve"> </w:t>
      </w:r>
      <w:r w:rsidR="00BA2BE9" w:rsidRPr="00DB3F2D">
        <w:rPr>
          <w:b/>
          <w:bCs/>
        </w:rPr>
        <w:t>EUR</w:t>
      </w:r>
    </w:p>
    <w:p w:rsidR="004F5F1E" w:rsidRDefault="00FE38D4" w:rsidP="00FE38D4">
      <w:pPr>
        <w:spacing w:after="120"/>
        <w:ind w:left="1440" w:hanging="1440"/>
      </w:pPr>
      <w:r>
        <w:rPr>
          <w:lang w:val="en-US"/>
        </w:rPr>
        <w:br w:type="page"/>
      </w:r>
    </w:p>
    <w:p w:rsidR="004F5F1E" w:rsidRDefault="004F5F1E">
      <w:pPr>
        <w:pStyle w:val="Heading1"/>
      </w:pPr>
    </w:p>
    <w:p w:rsidR="007566A0" w:rsidRDefault="008756E9">
      <w:pPr>
        <w:pStyle w:val="Heading1"/>
      </w:pPr>
      <w:bookmarkStart w:id="115" w:name="_Toc286219847"/>
      <w:r>
        <w:t>5</w:t>
      </w:r>
      <w:r w:rsidR="007566A0">
        <w:tab/>
        <w:t xml:space="preserve">Invoices issued </w:t>
      </w:r>
      <w:bookmarkEnd w:id="111"/>
      <w:bookmarkEnd w:id="112"/>
      <w:bookmarkEnd w:id="113"/>
      <w:bookmarkEnd w:id="114"/>
      <w:r w:rsidR="007A46E2">
        <w:t>20</w:t>
      </w:r>
      <w:r w:rsidR="003234CD">
        <w:t>10</w:t>
      </w:r>
      <w:bookmarkEnd w:id="115"/>
    </w:p>
    <w:p w:rsidR="007566A0" w:rsidRDefault="007566A0">
      <w:pPr>
        <w:widowControl/>
        <w:tabs>
          <w:tab w:val="clear" w:pos="1418"/>
          <w:tab w:val="clear" w:pos="4678"/>
          <w:tab w:val="clear" w:pos="5954"/>
          <w:tab w:val="clear" w:pos="7088"/>
        </w:tabs>
        <w:autoSpaceDE w:val="0"/>
        <w:autoSpaceDN w:val="0"/>
        <w:adjustRightInd w:val="0"/>
        <w:spacing w:after="0"/>
        <w:rPr>
          <w:rFonts w:cs="Arial"/>
        </w:rPr>
      </w:pPr>
      <w:r>
        <w:rPr>
          <w:rFonts w:cs="Arial"/>
        </w:rPr>
        <w:t xml:space="preserve">The following invoices were addressed to 3GPP Partners for </w:t>
      </w:r>
      <w:r w:rsidR="007A46E2">
        <w:rPr>
          <w:rFonts w:cs="Arial"/>
        </w:rPr>
        <w:t>20</w:t>
      </w:r>
      <w:r w:rsidR="003234CD">
        <w:rPr>
          <w:rFonts w:cs="Arial"/>
        </w:rPr>
        <w:t>10</w:t>
      </w:r>
      <w:r>
        <w:rPr>
          <w:rFonts w:cs="Arial"/>
        </w:rPr>
        <w:t>.</w:t>
      </w:r>
    </w:p>
    <w:p w:rsidR="007566A0" w:rsidRDefault="007566A0">
      <w:pPr>
        <w:widowControl/>
        <w:tabs>
          <w:tab w:val="clear" w:pos="1418"/>
          <w:tab w:val="clear" w:pos="4678"/>
          <w:tab w:val="clear" w:pos="5954"/>
          <w:tab w:val="clear" w:pos="7088"/>
        </w:tabs>
        <w:autoSpaceDE w:val="0"/>
        <w:autoSpaceDN w:val="0"/>
        <w:adjustRightInd w:val="0"/>
        <w:spacing w:after="0"/>
        <w:jc w:val="left"/>
        <w:rPr>
          <w:rFonts w:cs="Arial"/>
        </w:rPr>
      </w:pPr>
    </w:p>
    <w:p w:rsidR="007566A0" w:rsidRPr="00B964E6" w:rsidRDefault="007566A0">
      <w:pPr>
        <w:widowControl/>
        <w:tabs>
          <w:tab w:val="clear" w:pos="1418"/>
          <w:tab w:val="clear" w:pos="4678"/>
          <w:tab w:val="clear" w:pos="5954"/>
          <w:tab w:val="clear" w:pos="7088"/>
        </w:tabs>
        <w:autoSpaceDE w:val="0"/>
        <w:autoSpaceDN w:val="0"/>
        <w:adjustRightInd w:val="0"/>
        <w:spacing w:after="0"/>
        <w:jc w:val="left"/>
        <w:rPr>
          <w:rFonts w:cs="Arial"/>
          <w:b/>
          <w:bCs/>
        </w:rPr>
      </w:pPr>
      <w:r w:rsidRPr="00B964E6">
        <w:rPr>
          <w:rFonts w:cs="Arial"/>
          <w:b/>
          <w:bCs/>
        </w:rPr>
        <w:t>ARIB (</w:t>
      </w:r>
      <w:smartTag w:uri="urn:schemas-microsoft-com:office:smarttags" w:element="place">
        <w:smartTag w:uri="urn:schemas-microsoft-com:office:smarttags" w:element="country-region">
          <w:r w:rsidRPr="00B964E6">
            <w:rPr>
              <w:rFonts w:cs="Arial"/>
              <w:b/>
              <w:bCs/>
            </w:rPr>
            <w:t>Japan</w:t>
          </w:r>
        </w:smartTag>
      </w:smartTag>
      <w:r w:rsidRPr="00B964E6">
        <w:rPr>
          <w:rFonts w:cs="Arial"/>
          <w:b/>
          <w:bCs/>
        </w:rPr>
        <w:t>)</w:t>
      </w:r>
    </w:p>
    <w:tbl>
      <w:tblPr>
        <w:tblW w:w="0" w:type="auto"/>
        <w:tblBorders>
          <w:insideH w:val="single" w:sz="18" w:space="0" w:color="FFFFFF"/>
          <w:insideV w:val="single" w:sz="18" w:space="0" w:color="FFFFFF"/>
        </w:tblBorders>
        <w:tblLook w:val="0000"/>
      </w:tblPr>
      <w:tblGrid>
        <w:gridCol w:w="2463"/>
        <w:gridCol w:w="2464"/>
        <w:gridCol w:w="2464"/>
      </w:tblGrid>
      <w:tr w:rsidR="007566A0" w:rsidRPr="001F59F4" w:rsidTr="001F59F4">
        <w:tc>
          <w:tcPr>
            <w:tcW w:w="2463" w:type="dxa"/>
            <w:shd w:val="pct5" w:color="000000" w:fill="FFFFFF"/>
          </w:tcPr>
          <w:p w:rsidR="007566A0" w:rsidRPr="001F59F4" w:rsidRDefault="007A46E2"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2009</w:t>
            </w:r>
            <w:r w:rsidR="007566A0" w:rsidRPr="001F59F4">
              <w:rPr>
                <w:rFonts w:cs="Arial"/>
              </w:rPr>
              <w:t xml:space="preserve"> INVOICE</w:t>
            </w:r>
          </w:p>
        </w:tc>
        <w:tc>
          <w:tcPr>
            <w:tcW w:w="2464" w:type="dxa"/>
            <w:shd w:val="pct5" w:color="000000" w:fill="FFFFFF"/>
          </w:tcPr>
          <w:p w:rsidR="007566A0" w:rsidRPr="001F59F4" w:rsidRDefault="00A158A0"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 xml:space="preserve">dated </w:t>
            </w:r>
            <w:r w:rsidR="008C2EE7" w:rsidRPr="001F59F4">
              <w:rPr>
                <w:rFonts w:cs="Arial"/>
              </w:rPr>
              <w:t>1</w:t>
            </w:r>
            <w:r w:rsidR="006C1876" w:rsidRPr="001F59F4">
              <w:rPr>
                <w:rFonts w:cs="Arial"/>
              </w:rPr>
              <w:t>9</w:t>
            </w:r>
            <w:r w:rsidRPr="001F59F4">
              <w:rPr>
                <w:rFonts w:cs="Arial"/>
              </w:rPr>
              <w:t>/</w:t>
            </w:r>
            <w:r w:rsidR="00B964E6" w:rsidRPr="001F59F4">
              <w:rPr>
                <w:rFonts w:cs="Arial"/>
              </w:rPr>
              <w:t>04</w:t>
            </w:r>
            <w:r w:rsidRPr="001F59F4">
              <w:rPr>
                <w:rFonts w:cs="Arial"/>
              </w:rPr>
              <w:t>/</w:t>
            </w:r>
            <w:r w:rsidR="007A46E2" w:rsidRPr="001F59F4">
              <w:rPr>
                <w:rFonts w:cs="Arial"/>
              </w:rPr>
              <w:t>20</w:t>
            </w:r>
            <w:r w:rsidR="006C1876" w:rsidRPr="001F59F4">
              <w:rPr>
                <w:rFonts w:cs="Arial"/>
              </w:rPr>
              <w:t>10</w:t>
            </w:r>
          </w:p>
        </w:tc>
        <w:tc>
          <w:tcPr>
            <w:tcW w:w="2464" w:type="dxa"/>
            <w:shd w:val="pct5" w:color="000000" w:fill="FFFFFF"/>
          </w:tcPr>
          <w:p w:rsidR="007566A0" w:rsidRPr="001F59F4" w:rsidRDefault="007566A0" w:rsidP="001F59F4">
            <w:pPr>
              <w:widowControl/>
              <w:tabs>
                <w:tab w:val="clear" w:pos="1418"/>
                <w:tab w:val="clear" w:pos="4678"/>
                <w:tab w:val="clear" w:pos="5954"/>
                <w:tab w:val="clear" w:pos="7088"/>
              </w:tabs>
              <w:autoSpaceDE w:val="0"/>
              <w:autoSpaceDN w:val="0"/>
              <w:adjustRightInd w:val="0"/>
              <w:spacing w:after="0"/>
              <w:jc w:val="right"/>
              <w:rPr>
                <w:rFonts w:cs="Arial"/>
                <w:b/>
                <w:bCs/>
              </w:rPr>
            </w:pPr>
            <w:r w:rsidRPr="001F59F4">
              <w:rPr>
                <w:rFonts w:cs="Arial"/>
                <w:b/>
                <w:bCs/>
              </w:rPr>
              <w:t xml:space="preserve">   </w:t>
            </w:r>
            <w:r w:rsidR="006C1876" w:rsidRPr="001F59F4">
              <w:rPr>
                <w:rFonts w:cs="Arial"/>
                <w:b/>
                <w:bCs/>
              </w:rPr>
              <w:t>482</w:t>
            </w:r>
            <w:r w:rsidR="000C07E7" w:rsidRPr="001F59F4">
              <w:rPr>
                <w:rFonts w:cs="Arial"/>
                <w:b/>
                <w:bCs/>
              </w:rPr>
              <w:t xml:space="preserve"> </w:t>
            </w:r>
            <w:r w:rsidR="006C1876" w:rsidRPr="001F59F4">
              <w:rPr>
                <w:rFonts w:cs="Arial"/>
                <w:b/>
                <w:bCs/>
              </w:rPr>
              <w:t>170</w:t>
            </w:r>
            <w:r w:rsidRPr="001F59F4">
              <w:rPr>
                <w:rFonts w:cs="Arial"/>
                <w:b/>
                <w:bCs/>
              </w:rPr>
              <w:t xml:space="preserve"> EUR</w:t>
            </w:r>
          </w:p>
        </w:tc>
      </w:tr>
      <w:tr w:rsidR="007566A0" w:rsidRPr="001F59F4" w:rsidTr="001F59F4">
        <w:tc>
          <w:tcPr>
            <w:tcW w:w="2463" w:type="dxa"/>
            <w:shd w:val="pct20" w:color="000000" w:fill="FFFFFF"/>
          </w:tcPr>
          <w:p w:rsidR="007566A0" w:rsidRPr="001F59F4" w:rsidRDefault="007566A0" w:rsidP="001F59F4">
            <w:pPr>
              <w:widowControl/>
              <w:tabs>
                <w:tab w:val="clear" w:pos="1418"/>
                <w:tab w:val="clear" w:pos="4678"/>
                <w:tab w:val="clear" w:pos="5954"/>
                <w:tab w:val="clear" w:pos="7088"/>
              </w:tabs>
              <w:autoSpaceDE w:val="0"/>
              <w:autoSpaceDN w:val="0"/>
              <w:adjustRightInd w:val="0"/>
              <w:spacing w:after="0"/>
              <w:jc w:val="left"/>
              <w:rPr>
                <w:rFonts w:cs="Arial"/>
                <w:b/>
                <w:sz w:val="18"/>
                <w:szCs w:val="18"/>
              </w:rPr>
            </w:pPr>
            <w:r w:rsidRPr="001F59F4">
              <w:rPr>
                <w:rFonts w:cs="Arial"/>
                <w:b/>
                <w:sz w:val="18"/>
                <w:szCs w:val="18"/>
              </w:rPr>
              <w:t>AMOUNT DUE</w:t>
            </w:r>
          </w:p>
        </w:tc>
        <w:tc>
          <w:tcPr>
            <w:tcW w:w="2464" w:type="dxa"/>
            <w:shd w:val="pct20" w:color="000000" w:fill="FFFFFF"/>
          </w:tcPr>
          <w:p w:rsidR="007566A0" w:rsidRPr="001F59F4" w:rsidRDefault="007566A0" w:rsidP="001F59F4">
            <w:pPr>
              <w:widowControl/>
              <w:tabs>
                <w:tab w:val="clear" w:pos="1418"/>
                <w:tab w:val="clear" w:pos="4678"/>
                <w:tab w:val="clear" w:pos="5954"/>
                <w:tab w:val="clear" w:pos="7088"/>
              </w:tabs>
              <w:autoSpaceDE w:val="0"/>
              <w:autoSpaceDN w:val="0"/>
              <w:adjustRightInd w:val="0"/>
              <w:spacing w:after="0"/>
              <w:jc w:val="left"/>
              <w:rPr>
                <w:rFonts w:cs="Arial"/>
              </w:rPr>
            </w:pPr>
          </w:p>
        </w:tc>
        <w:tc>
          <w:tcPr>
            <w:tcW w:w="2464" w:type="dxa"/>
            <w:shd w:val="pct20" w:color="000000" w:fill="FFFFFF"/>
          </w:tcPr>
          <w:p w:rsidR="007566A0" w:rsidRPr="001F59F4" w:rsidRDefault="00B964E6" w:rsidP="001F59F4">
            <w:pPr>
              <w:widowControl/>
              <w:tabs>
                <w:tab w:val="clear" w:pos="1418"/>
                <w:tab w:val="clear" w:pos="4678"/>
                <w:tab w:val="clear" w:pos="5954"/>
                <w:tab w:val="clear" w:pos="7088"/>
              </w:tabs>
              <w:autoSpaceDE w:val="0"/>
              <w:autoSpaceDN w:val="0"/>
              <w:adjustRightInd w:val="0"/>
              <w:spacing w:after="0"/>
              <w:jc w:val="right"/>
              <w:rPr>
                <w:rFonts w:cs="Arial"/>
                <w:b/>
                <w:bCs/>
              </w:rPr>
            </w:pPr>
            <w:r w:rsidRPr="001F59F4">
              <w:rPr>
                <w:rFonts w:cs="Arial"/>
                <w:b/>
                <w:bCs/>
              </w:rPr>
              <w:t xml:space="preserve">   </w:t>
            </w:r>
          </w:p>
        </w:tc>
      </w:tr>
    </w:tbl>
    <w:p w:rsidR="007566A0" w:rsidRPr="00F24936" w:rsidRDefault="007566A0">
      <w:pPr>
        <w:widowControl/>
        <w:tabs>
          <w:tab w:val="clear" w:pos="1418"/>
          <w:tab w:val="clear" w:pos="4678"/>
          <w:tab w:val="clear" w:pos="5954"/>
          <w:tab w:val="clear" w:pos="7088"/>
        </w:tabs>
        <w:autoSpaceDE w:val="0"/>
        <w:autoSpaceDN w:val="0"/>
        <w:adjustRightInd w:val="0"/>
        <w:spacing w:after="0"/>
        <w:jc w:val="left"/>
        <w:rPr>
          <w:rFonts w:cs="Arial"/>
          <w:b/>
          <w:bCs/>
          <w:highlight w:val="yellow"/>
        </w:rPr>
      </w:pPr>
    </w:p>
    <w:p w:rsidR="00B30C9F" w:rsidRPr="00B964E6" w:rsidRDefault="00B30C9F" w:rsidP="00B30C9F">
      <w:pPr>
        <w:widowControl/>
        <w:tabs>
          <w:tab w:val="clear" w:pos="1418"/>
          <w:tab w:val="clear" w:pos="4678"/>
          <w:tab w:val="clear" w:pos="5954"/>
          <w:tab w:val="clear" w:pos="7088"/>
        </w:tabs>
        <w:autoSpaceDE w:val="0"/>
        <w:autoSpaceDN w:val="0"/>
        <w:adjustRightInd w:val="0"/>
        <w:spacing w:after="0"/>
        <w:jc w:val="left"/>
        <w:rPr>
          <w:rFonts w:cs="Arial"/>
          <w:b/>
          <w:bCs/>
        </w:rPr>
      </w:pPr>
      <w:r w:rsidRPr="00B964E6">
        <w:rPr>
          <w:rFonts w:cs="Arial"/>
          <w:b/>
          <w:bCs/>
        </w:rPr>
        <w:t>CCSA (</w:t>
      </w:r>
      <w:smartTag w:uri="urn:schemas-microsoft-com:office:smarttags" w:element="place">
        <w:smartTag w:uri="urn:schemas-microsoft-com:office:smarttags" w:element="country-region">
          <w:r w:rsidRPr="00B964E6">
            <w:rPr>
              <w:rFonts w:cs="Arial"/>
              <w:b/>
              <w:bCs/>
            </w:rPr>
            <w:t>China</w:t>
          </w:r>
        </w:smartTag>
      </w:smartTag>
      <w:r w:rsidRPr="00B964E6">
        <w:rPr>
          <w:rFonts w:cs="Arial"/>
          <w:b/>
          <w:bCs/>
        </w:rPr>
        <w:t>)</w:t>
      </w:r>
    </w:p>
    <w:tbl>
      <w:tblPr>
        <w:tblW w:w="0" w:type="auto"/>
        <w:tblBorders>
          <w:insideH w:val="single" w:sz="18" w:space="0" w:color="FFFFFF"/>
          <w:insideV w:val="single" w:sz="18" w:space="0" w:color="FFFFFF"/>
        </w:tblBorders>
        <w:tblLook w:val="0000"/>
      </w:tblPr>
      <w:tblGrid>
        <w:gridCol w:w="2463"/>
        <w:gridCol w:w="2464"/>
        <w:gridCol w:w="2464"/>
      </w:tblGrid>
      <w:tr w:rsidR="00B30C9F" w:rsidRPr="001F59F4" w:rsidTr="001F59F4">
        <w:tc>
          <w:tcPr>
            <w:tcW w:w="2463" w:type="dxa"/>
            <w:shd w:val="pct5" w:color="000000" w:fill="FFFFFF"/>
          </w:tcPr>
          <w:p w:rsidR="00B30C9F" w:rsidRPr="001F59F4" w:rsidRDefault="007A46E2"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2009</w:t>
            </w:r>
            <w:r w:rsidR="00B30C9F" w:rsidRPr="001F59F4">
              <w:rPr>
                <w:rFonts w:cs="Arial"/>
              </w:rPr>
              <w:t xml:space="preserve"> INVOICE</w:t>
            </w:r>
          </w:p>
        </w:tc>
        <w:tc>
          <w:tcPr>
            <w:tcW w:w="2464" w:type="dxa"/>
            <w:shd w:val="pct5" w:color="000000" w:fill="FFFFFF"/>
          </w:tcPr>
          <w:p w:rsidR="00B30C9F" w:rsidRPr="001F59F4" w:rsidRDefault="00A158A0"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 xml:space="preserve">dated </w:t>
            </w:r>
            <w:r w:rsidR="00343BA7" w:rsidRPr="001F59F4">
              <w:rPr>
                <w:rFonts w:cs="Arial"/>
              </w:rPr>
              <w:t>18</w:t>
            </w:r>
            <w:r w:rsidR="00B964E6" w:rsidRPr="001F59F4">
              <w:rPr>
                <w:rFonts w:cs="Arial"/>
              </w:rPr>
              <w:t>/</w:t>
            </w:r>
            <w:r w:rsidR="00343BA7" w:rsidRPr="001F59F4">
              <w:rPr>
                <w:rFonts w:cs="Arial"/>
              </w:rPr>
              <w:t>05</w:t>
            </w:r>
            <w:r w:rsidR="00B964E6" w:rsidRPr="001F59F4">
              <w:rPr>
                <w:rFonts w:cs="Arial"/>
              </w:rPr>
              <w:t>/</w:t>
            </w:r>
            <w:r w:rsidR="007A46E2" w:rsidRPr="001F59F4">
              <w:rPr>
                <w:rFonts w:cs="Arial"/>
              </w:rPr>
              <w:t>20</w:t>
            </w:r>
            <w:r w:rsidR="00343BA7" w:rsidRPr="001F59F4">
              <w:rPr>
                <w:rFonts w:cs="Arial"/>
              </w:rPr>
              <w:t>10</w:t>
            </w:r>
          </w:p>
        </w:tc>
        <w:tc>
          <w:tcPr>
            <w:tcW w:w="2464" w:type="dxa"/>
            <w:shd w:val="pct5" w:color="000000" w:fill="FFFFFF"/>
          </w:tcPr>
          <w:p w:rsidR="00B30C9F" w:rsidRPr="001F59F4" w:rsidRDefault="00343BA7" w:rsidP="001F59F4">
            <w:pPr>
              <w:widowControl/>
              <w:tabs>
                <w:tab w:val="clear" w:pos="1418"/>
                <w:tab w:val="clear" w:pos="4678"/>
                <w:tab w:val="clear" w:pos="5954"/>
                <w:tab w:val="clear" w:pos="7088"/>
              </w:tabs>
              <w:autoSpaceDE w:val="0"/>
              <w:autoSpaceDN w:val="0"/>
              <w:adjustRightInd w:val="0"/>
              <w:spacing w:after="0"/>
              <w:jc w:val="right"/>
              <w:rPr>
                <w:rFonts w:cs="Arial"/>
                <w:b/>
                <w:bCs/>
              </w:rPr>
            </w:pPr>
            <w:r w:rsidRPr="001F59F4">
              <w:rPr>
                <w:rFonts w:cs="Arial"/>
                <w:b/>
                <w:bCs/>
              </w:rPr>
              <w:t>343</w:t>
            </w:r>
            <w:r w:rsidR="008C2EE7" w:rsidRPr="001F59F4">
              <w:rPr>
                <w:rFonts w:cs="Arial"/>
                <w:b/>
                <w:bCs/>
              </w:rPr>
              <w:t xml:space="preserve"> </w:t>
            </w:r>
            <w:r w:rsidRPr="001F59F4">
              <w:rPr>
                <w:rFonts w:cs="Arial"/>
                <w:b/>
                <w:bCs/>
              </w:rPr>
              <w:t>650</w:t>
            </w:r>
            <w:r w:rsidR="00B30C9F" w:rsidRPr="001F59F4">
              <w:rPr>
                <w:rFonts w:cs="Arial"/>
                <w:b/>
                <w:bCs/>
              </w:rPr>
              <w:t xml:space="preserve"> EUR</w:t>
            </w:r>
          </w:p>
        </w:tc>
      </w:tr>
      <w:tr w:rsidR="00B30C9F" w:rsidRPr="001F59F4" w:rsidTr="001F59F4">
        <w:tc>
          <w:tcPr>
            <w:tcW w:w="2463" w:type="dxa"/>
            <w:shd w:val="pct20" w:color="000000" w:fill="FFFFFF"/>
          </w:tcPr>
          <w:p w:rsidR="00B30C9F" w:rsidRPr="001F59F4" w:rsidRDefault="00B30C9F" w:rsidP="001F59F4">
            <w:pPr>
              <w:widowControl/>
              <w:tabs>
                <w:tab w:val="clear" w:pos="1418"/>
                <w:tab w:val="clear" w:pos="4678"/>
                <w:tab w:val="clear" w:pos="5954"/>
                <w:tab w:val="clear" w:pos="7088"/>
              </w:tabs>
              <w:autoSpaceDE w:val="0"/>
              <w:autoSpaceDN w:val="0"/>
              <w:adjustRightInd w:val="0"/>
              <w:spacing w:after="0"/>
              <w:jc w:val="left"/>
              <w:rPr>
                <w:rFonts w:cs="Arial"/>
                <w:b/>
                <w:sz w:val="18"/>
                <w:szCs w:val="18"/>
              </w:rPr>
            </w:pPr>
            <w:r w:rsidRPr="001F59F4">
              <w:rPr>
                <w:rFonts w:cs="Arial"/>
                <w:b/>
                <w:sz w:val="18"/>
                <w:szCs w:val="18"/>
              </w:rPr>
              <w:t>AMOUNT DUE</w:t>
            </w:r>
          </w:p>
        </w:tc>
        <w:tc>
          <w:tcPr>
            <w:tcW w:w="2464" w:type="dxa"/>
            <w:shd w:val="pct20" w:color="000000" w:fill="FFFFFF"/>
          </w:tcPr>
          <w:p w:rsidR="00B30C9F" w:rsidRPr="001F59F4" w:rsidRDefault="00B30C9F" w:rsidP="001F59F4">
            <w:pPr>
              <w:widowControl/>
              <w:tabs>
                <w:tab w:val="clear" w:pos="1418"/>
                <w:tab w:val="clear" w:pos="4678"/>
                <w:tab w:val="clear" w:pos="5954"/>
                <w:tab w:val="clear" w:pos="7088"/>
              </w:tabs>
              <w:autoSpaceDE w:val="0"/>
              <w:autoSpaceDN w:val="0"/>
              <w:adjustRightInd w:val="0"/>
              <w:spacing w:after="0"/>
              <w:jc w:val="left"/>
              <w:rPr>
                <w:rFonts w:cs="Arial"/>
              </w:rPr>
            </w:pPr>
          </w:p>
        </w:tc>
        <w:tc>
          <w:tcPr>
            <w:tcW w:w="2464" w:type="dxa"/>
            <w:shd w:val="pct20" w:color="000000" w:fill="FFFFFF"/>
          </w:tcPr>
          <w:p w:rsidR="00B30C9F" w:rsidRPr="001F59F4" w:rsidRDefault="00B30C9F" w:rsidP="001F59F4">
            <w:pPr>
              <w:widowControl/>
              <w:tabs>
                <w:tab w:val="clear" w:pos="1418"/>
                <w:tab w:val="clear" w:pos="4678"/>
                <w:tab w:val="clear" w:pos="5954"/>
                <w:tab w:val="clear" w:pos="7088"/>
              </w:tabs>
              <w:autoSpaceDE w:val="0"/>
              <w:autoSpaceDN w:val="0"/>
              <w:adjustRightInd w:val="0"/>
              <w:spacing w:after="0"/>
              <w:jc w:val="right"/>
              <w:rPr>
                <w:rFonts w:cs="Arial"/>
                <w:b/>
                <w:bCs/>
              </w:rPr>
            </w:pPr>
          </w:p>
        </w:tc>
      </w:tr>
    </w:tbl>
    <w:p w:rsidR="00B30C9F" w:rsidRPr="00F24936" w:rsidRDefault="00B30C9F">
      <w:pPr>
        <w:widowControl/>
        <w:tabs>
          <w:tab w:val="clear" w:pos="1418"/>
          <w:tab w:val="clear" w:pos="4678"/>
          <w:tab w:val="clear" w:pos="5954"/>
          <w:tab w:val="clear" w:pos="7088"/>
        </w:tabs>
        <w:autoSpaceDE w:val="0"/>
        <w:autoSpaceDN w:val="0"/>
        <w:adjustRightInd w:val="0"/>
        <w:spacing w:after="0"/>
        <w:jc w:val="left"/>
        <w:rPr>
          <w:rFonts w:cs="Arial"/>
          <w:b/>
          <w:bCs/>
          <w:highlight w:val="yellow"/>
        </w:rPr>
      </w:pPr>
    </w:p>
    <w:p w:rsidR="00E40BFD" w:rsidRPr="008D78D6" w:rsidRDefault="00E40BFD" w:rsidP="00E40BFD">
      <w:pPr>
        <w:widowControl/>
        <w:tabs>
          <w:tab w:val="clear" w:pos="1418"/>
          <w:tab w:val="clear" w:pos="4678"/>
          <w:tab w:val="clear" w:pos="5954"/>
          <w:tab w:val="clear" w:pos="7088"/>
        </w:tabs>
        <w:autoSpaceDE w:val="0"/>
        <w:autoSpaceDN w:val="0"/>
        <w:adjustRightInd w:val="0"/>
        <w:spacing w:after="0"/>
        <w:jc w:val="left"/>
        <w:rPr>
          <w:rFonts w:cs="Arial"/>
          <w:b/>
          <w:bCs/>
        </w:rPr>
      </w:pPr>
      <w:r w:rsidRPr="008D78D6">
        <w:rPr>
          <w:rFonts w:cs="Arial"/>
          <w:b/>
          <w:bCs/>
        </w:rPr>
        <w:t>ETSI (France)</w:t>
      </w:r>
    </w:p>
    <w:tbl>
      <w:tblPr>
        <w:tblW w:w="0" w:type="auto"/>
        <w:tblBorders>
          <w:insideH w:val="single" w:sz="18" w:space="0" w:color="FFFFFF"/>
          <w:insideV w:val="single" w:sz="18" w:space="0" w:color="FFFFFF"/>
        </w:tblBorders>
        <w:tblLook w:val="0000"/>
      </w:tblPr>
      <w:tblGrid>
        <w:gridCol w:w="2463"/>
        <w:gridCol w:w="2464"/>
        <w:gridCol w:w="2552"/>
      </w:tblGrid>
      <w:tr w:rsidR="00E40BFD" w:rsidRPr="001F59F4" w:rsidTr="001F59F4">
        <w:tc>
          <w:tcPr>
            <w:tcW w:w="2463" w:type="dxa"/>
            <w:shd w:val="pct5" w:color="000000" w:fill="FFFFFF"/>
          </w:tcPr>
          <w:p w:rsidR="00E40BFD" w:rsidRPr="001F59F4" w:rsidRDefault="007A46E2"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2009</w:t>
            </w:r>
            <w:r w:rsidR="00E40BFD" w:rsidRPr="001F59F4">
              <w:rPr>
                <w:rFonts w:cs="Arial"/>
              </w:rPr>
              <w:t xml:space="preserve"> INVOICE</w:t>
            </w:r>
          </w:p>
        </w:tc>
        <w:tc>
          <w:tcPr>
            <w:tcW w:w="2464" w:type="dxa"/>
            <w:shd w:val="pct5" w:color="000000" w:fill="FFFFFF"/>
          </w:tcPr>
          <w:p w:rsidR="00E40BFD" w:rsidRPr="001F59F4" w:rsidRDefault="00E8175A"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 xml:space="preserve">dated </w:t>
            </w:r>
            <w:r w:rsidR="004B77E6" w:rsidRPr="001F59F4">
              <w:rPr>
                <w:rFonts w:cs="Arial"/>
              </w:rPr>
              <w:t>19</w:t>
            </w:r>
            <w:r w:rsidRPr="001F59F4">
              <w:rPr>
                <w:rFonts w:cs="Arial"/>
              </w:rPr>
              <w:t>/0</w:t>
            </w:r>
            <w:r w:rsidR="008D78D6" w:rsidRPr="001F59F4">
              <w:rPr>
                <w:rFonts w:cs="Arial"/>
              </w:rPr>
              <w:t>4</w:t>
            </w:r>
            <w:r w:rsidRPr="001F59F4">
              <w:rPr>
                <w:rFonts w:cs="Arial"/>
              </w:rPr>
              <w:t>/</w:t>
            </w:r>
            <w:r w:rsidR="007A46E2" w:rsidRPr="001F59F4">
              <w:rPr>
                <w:rFonts w:cs="Arial"/>
              </w:rPr>
              <w:t>20</w:t>
            </w:r>
            <w:r w:rsidR="004B77E6" w:rsidRPr="001F59F4">
              <w:rPr>
                <w:rFonts w:cs="Arial"/>
              </w:rPr>
              <w:t>10</w:t>
            </w:r>
          </w:p>
        </w:tc>
        <w:tc>
          <w:tcPr>
            <w:tcW w:w="2552" w:type="dxa"/>
            <w:shd w:val="pct5" w:color="000000" w:fill="FFFFFF"/>
          </w:tcPr>
          <w:p w:rsidR="00E40BFD" w:rsidRPr="001F59F4" w:rsidRDefault="00E127A6" w:rsidP="00D364F8">
            <w:pPr>
              <w:widowControl/>
              <w:tabs>
                <w:tab w:val="clear" w:pos="1418"/>
                <w:tab w:val="clear" w:pos="4678"/>
                <w:tab w:val="clear" w:pos="5954"/>
                <w:tab w:val="clear" w:pos="7088"/>
              </w:tabs>
              <w:autoSpaceDE w:val="0"/>
              <w:autoSpaceDN w:val="0"/>
              <w:adjustRightInd w:val="0"/>
              <w:spacing w:after="0"/>
              <w:jc w:val="center"/>
              <w:rPr>
                <w:rFonts w:cs="Arial"/>
                <w:b/>
                <w:bCs/>
              </w:rPr>
            </w:pPr>
            <w:r w:rsidRPr="001F59F4">
              <w:rPr>
                <w:rFonts w:cs="Arial"/>
                <w:b/>
                <w:bCs/>
              </w:rPr>
              <w:t xml:space="preserve">              3  </w:t>
            </w:r>
            <w:r w:rsidR="00D364F8">
              <w:rPr>
                <w:rFonts w:cs="Arial"/>
                <w:b/>
                <w:bCs/>
              </w:rPr>
              <w:t>570</w:t>
            </w:r>
            <w:r w:rsidRPr="001F59F4">
              <w:rPr>
                <w:rFonts w:cs="Arial"/>
                <w:b/>
                <w:bCs/>
              </w:rPr>
              <w:t xml:space="preserve"> </w:t>
            </w:r>
            <w:r w:rsidR="00D364F8">
              <w:rPr>
                <w:rFonts w:cs="Arial"/>
                <w:b/>
                <w:bCs/>
              </w:rPr>
              <w:t>910</w:t>
            </w:r>
            <w:r w:rsidR="00E40BFD" w:rsidRPr="001F59F4">
              <w:rPr>
                <w:rFonts w:cs="Arial"/>
                <w:b/>
                <w:bCs/>
              </w:rPr>
              <w:t xml:space="preserve"> EUR</w:t>
            </w:r>
          </w:p>
        </w:tc>
      </w:tr>
      <w:tr w:rsidR="00E40BFD" w:rsidRPr="001F59F4" w:rsidTr="001F59F4">
        <w:tc>
          <w:tcPr>
            <w:tcW w:w="2463" w:type="dxa"/>
            <w:shd w:val="pct20" w:color="000000" w:fill="FFFFFF"/>
          </w:tcPr>
          <w:p w:rsidR="00E40BFD" w:rsidRPr="001F59F4" w:rsidRDefault="00E40BFD" w:rsidP="001F59F4">
            <w:pPr>
              <w:widowControl/>
              <w:tabs>
                <w:tab w:val="clear" w:pos="1418"/>
                <w:tab w:val="clear" w:pos="4678"/>
                <w:tab w:val="clear" w:pos="5954"/>
                <w:tab w:val="clear" w:pos="7088"/>
              </w:tabs>
              <w:autoSpaceDE w:val="0"/>
              <w:autoSpaceDN w:val="0"/>
              <w:adjustRightInd w:val="0"/>
              <w:spacing w:after="0"/>
              <w:jc w:val="left"/>
              <w:rPr>
                <w:rFonts w:cs="Arial"/>
                <w:b/>
                <w:sz w:val="18"/>
                <w:szCs w:val="18"/>
              </w:rPr>
            </w:pPr>
            <w:r w:rsidRPr="001F59F4">
              <w:rPr>
                <w:rFonts w:cs="Arial"/>
                <w:b/>
                <w:sz w:val="18"/>
                <w:szCs w:val="18"/>
              </w:rPr>
              <w:t>AMOUNT DUE</w:t>
            </w:r>
          </w:p>
        </w:tc>
        <w:tc>
          <w:tcPr>
            <w:tcW w:w="2464" w:type="dxa"/>
            <w:shd w:val="pct20" w:color="000000" w:fill="FFFFFF"/>
          </w:tcPr>
          <w:p w:rsidR="00E40BFD" w:rsidRPr="001F59F4" w:rsidRDefault="00E40BFD" w:rsidP="001F59F4">
            <w:pPr>
              <w:widowControl/>
              <w:tabs>
                <w:tab w:val="clear" w:pos="1418"/>
                <w:tab w:val="clear" w:pos="4678"/>
                <w:tab w:val="clear" w:pos="5954"/>
                <w:tab w:val="clear" w:pos="7088"/>
              </w:tabs>
              <w:autoSpaceDE w:val="0"/>
              <w:autoSpaceDN w:val="0"/>
              <w:adjustRightInd w:val="0"/>
              <w:spacing w:after="0"/>
              <w:jc w:val="left"/>
              <w:rPr>
                <w:rFonts w:cs="Arial"/>
              </w:rPr>
            </w:pPr>
          </w:p>
        </w:tc>
        <w:tc>
          <w:tcPr>
            <w:tcW w:w="2552" w:type="dxa"/>
            <w:shd w:val="pct20" w:color="000000" w:fill="FFFFFF"/>
          </w:tcPr>
          <w:p w:rsidR="00E40BFD" w:rsidRPr="001F59F4" w:rsidRDefault="00D45F16" w:rsidP="001F59F4">
            <w:pPr>
              <w:widowControl/>
              <w:tabs>
                <w:tab w:val="clear" w:pos="1418"/>
                <w:tab w:val="clear" w:pos="4678"/>
                <w:tab w:val="clear" w:pos="5954"/>
                <w:tab w:val="clear" w:pos="7088"/>
              </w:tabs>
              <w:autoSpaceDE w:val="0"/>
              <w:autoSpaceDN w:val="0"/>
              <w:adjustRightInd w:val="0"/>
              <w:spacing w:after="0"/>
              <w:jc w:val="center"/>
              <w:rPr>
                <w:rFonts w:cs="Arial"/>
                <w:b/>
                <w:bCs/>
              </w:rPr>
            </w:pPr>
            <w:r w:rsidRPr="001F59F4">
              <w:rPr>
                <w:rFonts w:cs="Arial"/>
                <w:b/>
                <w:bCs/>
              </w:rPr>
              <w:t xml:space="preserve">              </w:t>
            </w:r>
          </w:p>
        </w:tc>
      </w:tr>
    </w:tbl>
    <w:p w:rsidR="00E40BFD" w:rsidRPr="00F24936" w:rsidRDefault="00E40BFD">
      <w:pPr>
        <w:widowControl/>
        <w:tabs>
          <w:tab w:val="clear" w:pos="1418"/>
          <w:tab w:val="clear" w:pos="4678"/>
          <w:tab w:val="clear" w:pos="5954"/>
          <w:tab w:val="clear" w:pos="7088"/>
        </w:tabs>
        <w:autoSpaceDE w:val="0"/>
        <w:autoSpaceDN w:val="0"/>
        <w:adjustRightInd w:val="0"/>
        <w:spacing w:after="0"/>
        <w:jc w:val="left"/>
        <w:rPr>
          <w:rFonts w:cs="Arial"/>
          <w:b/>
          <w:bCs/>
          <w:highlight w:val="yellow"/>
        </w:rPr>
      </w:pPr>
    </w:p>
    <w:p w:rsidR="009956DC" w:rsidRPr="00F16EA0" w:rsidRDefault="00EC0303" w:rsidP="009956DC">
      <w:pPr>
        <w:widowControl/>
        <w:tabs>
          <w:tab w:val="clear" w:pos="1418"/>
          <w:tab w:val="clear" w:pos="4678"/>
          <w:tab w:val="clear" w:pos="5954"/>
          <w:tab w:val="clear" w:pos="7088"/>
        </w:tabs>
        <w:autoSpaceDE w:val="0"/>
        <w:autoSpaceDN w:val="0"/>
        <w:adjustRightInd w:val="0"/>
        <w:spacing w:after="0"/>
        <w:jc w:val="left"/>
        <w:rPr>
          <w:rFonts w:cs="Arial"/>
          <w:b/>
          <w:bCs/>
        </w:rPr>
      </w:pPr>
      <w:r w:rsidRPr="00F16EA0">
        <w:rPr>
          <w:rFonts w:cs="Arial"/>
          <w:b/>
          <w:bCs/>
        </w:rPr>
        <w:t xml:space="preserve">ATIS </w:t>
      </w:r>
      <w:r w:rsidR="009956DC" w:rsidRPr="00F16EA0">
        <w:rPr>
          <w:rFonts w:cs="Arial"/>
          <w:b/>
          <w:bCs/>
        </w:rPr>
        <w:t>(</w:t>
      </w:r>
      <w:smartTag w:uri="urn:schemas-microsoft-com:office:smarttags" w:element="place">
        <w:smartTag w:uri="urn:schemas-microsoft-com:office:smarttags" w:element="country-region">
          <w:r w:rsidRPr="00F16EA0">
            <w:rPr>
              <w:rFonts w:cs="Arial"/>
              <w:b/>
              <w:bCs/>
            </w:rPr>
            <w:t>United States</w:t>
          </w:r>
        </w:smartTag>
      </w:smartTag>
      <w:r w:rsidR="009956DC" w:rsidRPr="00F16EA0">
        <w:rPr>
          <w:rFonts w:cs="Arial"/>
          <w:b/>
          <w:bCs/>
        </w:rPr>
        <w:t>)</w:t>
      </w:r>
    </w:p>
    <w:tbl>
      <w:tblPr>
        <w:tblW w:w="0" w:type="auto"/>
        <w:tblBorders>
          <w:insideH w:val="single" w:sz="18" w:space="0" w:color="FFFFFF"/>
          <w:insideV w:val="single" w:sz="18" w:space="0" w:color="FFFFFF"/>
        </w:tblBorders>
        <w:tblLook w:val="0000"/>
      </w:tblPr>
      <w:tblGrid>
        <w:gridCol w:w="2463"/>
        <w:gridCol w:w="2464"/>
        <w:gridCol w:w="2552"/>
      </w:tblGrid>
      <w:tr w:rsidR="009956DC" w:rsidRPr="001F59F4" w:rsidTr="001F59F4">
        <w:tc>
          <w:tcPr>
            <w:tcW w:w="2463" w:type="dxa"/>
            <w:shd w:val="pct5" w:color="000000" w:fill="FFFFFF"/>
          </w:tcPr>
          <w:p w:rsidR="009956DC" w:rsidRPr="001F59F4" w:rsidRDefault="007A46E2"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2009</w:t>
            </w:r>
            <w:r w:rsidR="009956DC" w:rsidRPr="001F59F4">
              <w:rPr>
                <w:rFonts w:cs="Arial"/>
              </w:rPr>
              <w:t xml:space="preserve"> INVOICE</w:t>
            </w:r>
          </w:p>
        </w:tc>
        <w:tc>
          <w:tcPr>
            <w:tcW w:w="2464" w:type="dxa"/>
            <w:shd w:val="pct5" w:color="000000" w:fill="FFFFFF"/>
          </w:tcPr>
          <w:p w:rsidR="009956DC" w:rsidRPr="001F59F4" w:rsidRDefault="00E8175A"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 xml:space="preserve">dated </w:t>
            </w:r>
            <w:r w:rsidR="00C21D04" w:rsidRPr="001F59F4">
              <w:rPr>
                <w:rFonts w:cs="Arial"/>
              </w:rPr>
              <w:t>18</w:t>
            </w:r>
            <w:r w:rsidRPr="001F59F4">
              <w:rPr>
                <w:rFonts w:cs="Arial"/>
              </w:rPr>
              <w:t>/</w:t>
            </w:r>
            <w:r w:rsidR="00C21D04" w:rsidRPr="001F59F4">
              <w:rPr>
                <w:rFonts w:cs="Arial"/>
              </w:rPr>
              <w:t>05</w:t>
            </w:r>
            <w:r w:rsidRPr="001F59F4">
              <w:rPr>
                <w:rFonts w:cs="Arial"/>
              </w:rPr>
              <w:t>/</w:t>
            </w:r>
            <w:r w:rsidR="007A46E2" w:rsidRPr="001F59F4">
              <w:rPr>
                <w:rFonts w:cs="Arial"/>
              </w:rPr>
              <w:t>20</w:t>
            </w:r>
            <w:r w:rsidR="00C21D04" w:rsidRPr="001F59F4">
              <w:rPr>
                <w:rFonts w:cs="Arial"/>
              </w:rPr>
              <w:t>10</w:t>
            </w:r>
          </w:p>
        </w:tc>
        <w:tc>
          <w:tcPr>
            <w:tcW w:w="2552" w:type="dxa"/>
            <w:shd w:val="pct5" w:color="000000" w:fill="FFFFFF"/>
          </w:tcPr>
          <w:p w:rsidR="009956DC" w:rsidRPr="001F59F4" w:rsidRDefault="00070748" w:rsidP="001F59F4">
            <w:pPr>
              <w:widowControl/>
              <w:tabs>
                <w:tab w:val="clear" w:pos="1418"/>
                <w:tab w:val="clear" w:pos="4678"/>
                <w:tab w:val="clear" w:pos="5954"/>
                <w:tab w:val="clear" w:pos="7088"/>
              </w:tabs>
              <w:autoSpaceDE w:val="0"/>
              <w:autoSpaceDN w:val="0"/>
              <w:adjustRightInd w:val="0"/>
              <w:spacing w:after="0"/>
              <w:jc w:val="center"/>
              <w:rPr>
                <w:rFonts w:cs="Arial"/>
                <w:b/>
                <w:bCs/>
              </w:rPr>
            </w:pPr>
            <w:r w:rsidRPr="001F59F4">
              <w:rPr>
                <w:rFonts w:cs="Arial"/>
                <w:b/>
                <w:bCs/>
              </w:rPr>
              <w:t xml:space="preserve">                 </w:t>
            </w:r>
            <w:r w:rsidR="00C21D04" w:rsidRPr="001F59F4">
              <w:rPr>
                <w:rFonts w:cs="Arial"/>
                <w:b/>
                <w:bCs/>
              </w:rPr>
              <w:t>396</w:t>
            </w:r>
            <w:r w:rsidR="004A5534" w:rsidRPr="001F59F4">
              <w:rPr>
                <w:rFonts w:cs="Arial"/>
                <w:b/>
                <w:bCs/>
              </w:rPr>
              <w:t xml:space="preserve"> </w:t>
            </w:r>
            <w:r w:rsidR="00C21D04" w:rsidRPr="001F59F4">
              <w:rPr>
                <w:rFonts w:cs="Arial"/>
                <w:b/>
                <w:bCs/>
              </w:rPr>
              <w:t>770</w:t>
            </w:r>
            <w:r w:rsidR="009956DC" w:rsidRPr="001F59F4">
              <w:rPr>
                <w:rFonts w:cs="Arial"/>
                <w:b/>
                <w:bCs/>
              </w:rPr>
              <w:t xml:space="preserve"> EUR</w:t>
            </w:r>
          </w:p>
        </w:tc>
      </w:tr>
      <w:tr w:rsidR="009956DC" w:rsidRPr="001F59F4" w:rsidTr="001F59F4">
        <w:tc>
          <w:tcPr>
            <w:tcW w:w="2463" w:type="dxa"/>
            <w:shd w:val="pct20" w:color="000000" w:fill="FFFFFF"/>
          </w:tcPr>
          <w:p w:rsidR="009956DC" w:rsidRPr="001F59F4" w:rsidRDefault="009956DC" w:rsidP="001F59F4">
            <w:pPr>
              <w:widowControl/>
              <w:tabs>
                <w:tab w:val="clear" w:pos="1418"/>
                <w:tab w:val="clear" w:pos="4678"/>
                <w:tab w:val="clear" w:pos="5954"/>
                <w:tab w:val="clear" w:pos="7088"/>
              </w:tabs>
              <w:autoSpaceDE w:val="0"/>
              <w:autoSpaceDN w:val="0"/>
              <w:adjustRightInd w:val="0"/>
              <w:spacing w:after="0"/>
              <w:jc w:val="left"/>
              <w:rPr>
                <w:rFonts w:cs="Arial"/>
                <w:b/>
                <w:sz w:val="18"/>
                <w:szCs w:val="18"/>
              </w:rPr>
            </w:pPr>
            <w:r w:rsidRPr="001F59F4">
              <w:rPr>
                <w:rFonts w:cs="Arial"/>
                <w:b/>
                <w:sz w:val="18"/>
                <w:szCs w:val="18"/>
              </w:rPr>
              <w:t>AMOUNT DUE</w:t>
            </w:r>
          </w:p>
        </w:tc>
        <w:tc>
          <w:tcPr>
            <w:tcW w:w="2464" w:type="dxa"/>
            <w:shd w:val="pct20" w:color="000000" w:fill="FFFFFF"/>
          </w:tcPr>
          <w:p w:rsidR="009956DC" w:rsidRPr="001F59F4" w:rsidRDefault="009956DC" w:rsidP="001F59F4">
            <w:pPr>
              <w:widowControl/>
              <w:tabs>
                <w:tab w:val="clear" w:pos="1418"/>
                <w:tab w:val="clear" w:pos="4678"/>
                <w:tab w:val="clear" w:pos="5954"/>
                <w:tab w:val="clear" w:pos="7088"/>
              </w:tabs>
              <w:autoSpaceDE w:val="0"/>
              <w:autoSpaceDN w:val="0"/>
              <w:adjustRightInd w:val="0"/>
              <w:spacing w:after="0"/>
              <w:jc w:val="left"/>
              <w:rPr>
                <w:rFonts w:cs="Arial"/>
              </w:rPr>
            </w:pPr>
          </w:p>
        </w:tc>
        <w:tc>
          <w:tcPr>
            <w:tcW w:w="2552" w:type="dxa"/>
            <w:shd w:val="pct20" w:color="000000" w:fill="FFFFFF"/>
          </w:tcPr>
          <w:p w:rsidR="00EC0303" w:rsidRPr="001F59F4" w:rsidRDefault="00EC0303" w:rsidP="001F59F4">
            <w:pPr>
              <w:widowControl/>
              <w:tabs>
                <w:tab w:val="clear" w:pos="1418"/>
                <w:tab w:val="clear" w:pos="4678"/>
                <w:tab w:val="clear" w:pos="5954"/>
                <w:tab w:val="clear" w:pos="7088"/>
              </w:tabs>
              <w:autoSpaceDE w:val="0"/>
              <w:autoSpaceDN w:val="0"/>
              <w:adjustRightInd w:val="0"/>
              <w:spacing w:after="0"/>
              <w:rPr>
                <w:rFonts w:cs="Arial"/>
                <w:b/>
                <w:bCs/>
              </w:rPr>
            </w:pPr>
          </w:p>
        </w:tc>
      </w:tr>
    </w:tbl>
    <w:p w:rsidR="00F874A3" w:rsidRDefault="00F874A3">
      <w:pPr>
        <w:widowControl/>
        <w:tabs>
          <w:tab w:val="clear" w:pos="1418"/>
          <w:tab w:val="clear" w:pos="4678"/>
          <w:tab w:val="clear" w:pos="5954"/>
          <w:tab w:val="clear" w:pos="7088"/>
        </w:tabs>
        <w:autoSpaceDE w:val="0"/>
        <w:autoSpaceDN w:val="0"/>
        <w:adjustRightInd w:val="0"/>
        <w:spacing w:after="0"/>
        <w:jc w:val="left"/>
        <w:rPr>
          <w:rFonts w:cs="Arial"/>
          <w:b/>
          <w:bCs/>
        </w:rPr>
      </w:pPr>
    </w:p>
    <w:p w:rsidR="007566A0" w:rsidRPr="003C7CD5" w:rsidRDefault="007566A0">
      <w:pPr>
        <w:widowControl/>
        <w:tabs>
          <w:tab w:val="clear" w:pos="1418"/>
          <w:tab w:val="clear" w:pos="4678"/>
          <w:tab w:val="clear" w:pos="5954"/>
          <w:tab w:val="clear" w:pos="7088"/>
        </w:tabs>
        <w:autoSpaceDE w:val="0"/>
        <w:autoSpaceDN w:val="0"/>
        <w:adjustRightInd w:val="0"/>
        <w:spacing w:after="0"/>
        <w:jc w:val="left"/>
        <w:rPr>
          <w:rFonts w:cs="Arial"/>
          <w:b/>
          <w:bCs/>
        </w:rPr>
      </w:pPr>
      <w:r w:rsidRPr="003C7CD5">
        <w:rPr>
          <w:rFonts w:cs="Arial"/>
          <w:b/>
          <w:bCs/>
        </w:rPr>
        <w:t>TTA (</w:t>
      </w:r>
      <w:smartTag w:uri="urn:schemas-microsoft-com:office:smarttags" w:element="place">
        <w:smartTag w:uri="urn:schemas-microsoft-com:office:smarttags" w:element="country-region">
          <w:r w:rsidRPr="003C7CD5">
            <w:rPr>
              <w:rFonts w:cs="Arial"/>
              <w:b/>
              <w:bCs/>
            </w:rPr>
            <w:t>Korea</w:t>
          </w:r>
        </w:smartTag>
      </w:smartTag>
      <w:r w:rsidRPr="003C7CD5">
        <w:rPr>
          <w:rFonts w:cs="Arial"/>
          <w:b/>
          <w:bCs/>
        </w:rPr>
        <w:t>)</w:t>
      </w:r>
    </w:p>
    <w:tbl>
      <w:tblPr>
        <w:tblW w:w="0" w:type="auto"/>
        <w:tblBorders>
          <w:insideH w:val="single" w:sz="18" w:space="0" w:color="FFFFFF"/>
          <w:insideV w:val="single" w:sz="18" w:space="0" w:color="FFFFFF"/>
        </w:tblBorders>
        <w:tblLook w:val="0000"/>
      </w:tblPr>
      <w:tblGrid>
        <w:gridCol w:w="2463"/>
        <w:gridCol w:w="2464"/>
        <w:gridCol w:w="2552"/>
      </w:tblGrid>
      <w:tr w:rsidR="00540113" w:rsidRPr="001F59F4" w:rsidTr="001F59F4">
        <w:tc>
          <w:tcPr>
            <w:tcW w:w="2463" w:type="dxa"/>
            <w:shd w:val="pct5" w:color="000000" w:fill="FFFFFF"/>
          </w:tcPr>
          <w:p w:rsidR="00540113" w:rsidRPr="001F59F4" w:rsidRDefault="007A46E2"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2009</w:t>
            </w:r>
            <w:r w:rsidR="00540113" w:rsidRPr="001F59F4">
              <w:rPr>
                <w:rFonts w:cs="Arial"/>
              </w:rPr>
              <w:t xml:space="preserve"> INVOICE</w:t>
            </w:r>
          </w:p>
        </w:tc>
        <w:tc>
          <w:tcPr>
            <w:tcW w:w="2464" w:type="dxa"/>
            <w:shd w:val="pct5" w:color="000000" w:fill="FFFFFF"/>
          </w:tcPr>
          <w:p w:rsidR="00540113" w:rsidRPr="001F59F4" w:rsidRDefault="00E8175A"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 xml:space="preserve">dated </w:t>
            </w:r>
            <w:r w:rsidR="001D7162" w:rsidRPr="001F59F4">
              <w:rPr>
                <w:rFonts w:cs="Arial"/>
              </w:rPr>
              <w:t>19</w:t>
            </w:r>
            <w:r w:rsidRPr="001F59F4">
              <w:rPr>
                <w:rFonts w:cs="Arial"/>
              </w:rPr>
              <w:t>/</w:t>
            </w:r>
            <w:r w:rsidR="003C7CD5" w:rsidRPr="001F59F4">
              <w:rPr>
                <w:rFonts w:cs="Arial"/>
              </w:rPr>
              <w:t>04</w:t>
            </w:r>
            <w:r w:rsidRPr="001F59F4">
              <w:rPr>
                <w:rFonts w:cs="Arial"/>
              </w:rPr>
              <w:t>/</w:t>
            </w:r>
            <w:r w:rsidR="007A46E2" w:rsidRPr="001F59F4">
              <w:rPr>
                <w:rFonts w:cs="Arial"/>
              </w:rPr>
              <w:t>20</w:t>
            </w:r>
            <w:r w:rsidR="001D7162" w:rsidRPr="001F59F4">
              <w:rPr>
                <w:rFonts w:cs="Arial"/>
              </w:rPr>
              <w:t>10</w:t>
            </w:r>
          </w:p>
        </w:tc>
        <w:tc>
          <w:tcPr>
            <w:tcW w:w="2552" w:type="dxa"/>
            <w:shd w:val="pct5" w:color="000000" w:fill="FFFFFF"/>
          </w:tcPr>
          <w:p w:rsidR="00540113" w:rsidRPr="001F59F4" w:rsidRDefault="00540113" w:rsidP="001F59F4">
            <w:pPr>
              <w:widowControl/>
              <w:tabs>
                <w:tab w:val="clear" w:pos="1418"/>
                <w:tab w:val="clear" w:pos="4678"/>
                <w:tab w:val="clear" w:pos="5954"/>
                <w:tab w:val="clear" w:pos="7088"/>
              </w:tabs>
              <w:autoSpaceDE w:val="0"/>
              <w:autoSpaceDN w:val="0"/>
              <w:adjustRightInd w:val="0"/>
              <w:spacing w:after="0"/>
              <w:jc w:val="center"/>
              <w:rPr>
                <w:rFonts w:cs="Arial"/>
                <w:b/>
                <w:bCs/>
              </w:rPr>
            </w:pPr>
            <w:r w:rsidRPr="001F59F4">
              <w:rPr>
                <w:rFonts w:cs="Arial"/>
                <w:b/>
                <w:bCs/>
              </w:rPr>
              <w:t xml:space="preserve">                 </w:t>
            </w:r>
            <w:r w:rsidR="004A05D3" w:rsidRPr="001F59F4">
              <w:rPr>
                <w:rFonts w:cs="Arial"/>
                <w:b/>
                <w:bCs/>
              </w:rPr>
              <w:t>18</w:t>
            </w:r>
            <w:r w:rsidR="001D7162" w:rsidRPr="001F59F4">
              <w:rPr>
                <w:rFonts w:cs="Arial"/>
                <w:b/>
                <w:bCs/>
              </w:rPr>
              <w:t>2</w:t>
            </w:r>
            <w:r w:rsidRPr="001F59F4">
              <w:rPr>
                <w:rFonts w:cs="Arial"/>
                <w:b/>
                <w:bCs/>
              </w:rPr>
              <w:t xml:space="preserve"> </w:t>
            </w:r>
            <w:r w:rsidR="00AC210E" w:rsidRPr="001F59F4">
              <w:rPr>
                <w:rFonts w:cs="Arial"/>
                <w:b/>
                <w:bCs/>
              </w:rPr>
              <w:t>8</w:t>
            </w:r>
            <w:r w:rsidR="001D7162" w:rsidRPr="001F59F4">
              <w:rPr>
                <w:rFonts w:cs="Arial"/>
                <w:b/>
                <w:bCs/>
              </w:rPr>
              <w:t>30</w:t>
            </w:r>
            <w:r w:rsidRPr="001F59F4">
              <w:rPr>
                <w:rFonts w:cs="Arial"/>
                <w:b/>
                <w:bCs/>
              </w:rPr>
              <w:t xml:space="preserve"> EUR</w:t>
            </w:r>
          </w:p>
        </w:tc>
      </w:tr>
      <w:tr w:rsidR="00540113" w:rsidRPr="001F59F4" w:rsidTr="001F59F4">
        <w:tc>
          <w:tcPr>
            <w:tcW w:w="2463" w:type="dxa"/>
            <w:shd w:val="pct20" w:color="000000" w:fill="FFFFFF"/>
          </w:tcPr>
          <w:p w:rsidR="00540113" w:rsidRPr="001F59F4" w:rsidRDefault="00540113" w:rsidP="001F59F4">
            <w:pPr>
              <w:widowControl/>
              <w:tabs>
                <w:tab w:val="clear" w:pos="1418"/>
                <w:tab w:val="clear" w:pos="4678"/>
                <w:tab w:val="clear" w:pos="5954"/>
                <w:tab w:val="clear" w:pos="7088"/>
              </w:tabs>
              <w:autoSpaceDE w:val="0"/>
              <w:autoSpaceDN w:val="0"/>
              <w:adjustRightInd w:val="0"/>
              <w:spacing w:after="0"/>
              <w:jc w:val="left"/>
              <w:rPr>
                <w:rFonts w:cs="Arial"/>
                <w:b/>
                <w:sz w:val="18"/>
                <w:szCs w:val="18"/>
              </w:rPr>
            </w:pPr>
            <w:r w:rsidRPr="001F59F4">
              <w:rPr>
                <w:rFonts w:cs="Arial"/>
                <w:b/>
                <w:sz w:val="18"/>
                <w:szCs w:val="18"/>
              </w:rPr>
              <w:t>AMOUNT DUE</w:t>
            </w:r>
          </w:p>
        </w:tc>
        <w:tc>
          <w:tcPr>
            <w:tcW w:w="2464" w:type="dxa"/>
            <w:shd w:val="pct20" w:color="000000" w:fill="FFFFFF"/>
          </w:tcPr>
          <w:p w:rsidR="00540113" w:rsidRPr="001F59F4" w:rsidRDefault="00540113" w:rsidP="001F59F4">
            <w:pPr>
              <w:widowControl/>
              <w:tabs>
                <w:tab w:val="clear" w:pos="1418"/>
                <w:tab w:val="clear" w:pos="4678"/>
                <w:tab w:val="clear" w:pos="5954"/>
                <w:tab w:val="clear" w:pos="7088"/>
              </w:tabs>
              <w:autoSpaceDE w:val="0"/>
              <w:autoSpaceDN w:val="0"/>
              <w:adjustRightInd w:val="0"/>
              <w:spacing w:after="0"/>
              <w:jc w:val="left"/>
              <w:rPr>
                <w:rFonts w:cs="Arial"/>
              </w:rPr>
            </w:pPr>
          </w:p>
        </w:tc>
        <w:tc>
          <w:tcPr>
            <w:tcW w:w="2552" w:type="dxa"/>
            <w:shd w:val="pct20" w:color="000000" w:fill="FFFFFF"/>
          </w:tcPr>
          <w:p w:rsidR="00540113" w:rsidRPr="001F59F4" w:rsidRDefault="00540113" w:rsidP="001F59F4">
            <w:pPr>
              <w:widowControl/>
              <w:tabs>
                <w:tab w:val="clear" w:pos="1418"/>
                <w:tab w:val="clear" w:pos="4678"/>
                <w:tab w:val="clear" w:pos="5954"/>
                <w:tab w:val="clear" w:pos="7088"/>
              </w:tabs>
              <w:autoSpaceDE w:val="0"/>
              <w:autoSpaceDN w:val="0"/>
              <w:adjustRightInd w:val="0"/>
              <w:spacing w:after="0"/>
              <w:rPr>
                <w:rFonts w:cs="Arial"/>
                <w:b/>
                <w:bCs/>
              </w:rPr>
            </w:pPr>
            <w:r w:rsidRPr="001F59F4">
              <w:rPr>
                <w:rFonts w:cs="Arial"/>
                <w:b/>
                <w:bCs/>
              </w:rPr>
              <w:t xml:space="preserve">                  </w:t>
            </w:r>
            <w:r w:rsidR="00CA4653" w:rsidRPr="001F59F4">
              <w:rPr>
                <w:rFonts w:cs="Arial"/>
                <w:b/>
                <w:bCs/>
              </w:rPr>
              <w:t xml:space="preserve"> </w:t>
            </w:r>
          </w:p>
        </w:tc>
      </w:tr>
    </w:tbl>
    <w:p w:rsidR="00F874A3" w:rsidRDefault="00F874A3">
      <w:pPr>
        <w:widowControl/>
        <w:tabs>
          <w:tab w:val="clear" w:pos="1418"/>
          <w:tab w:val="clear" w:pos="4678"/>
          <w:tab w:val="clear" w:pos="5954"/>
          <w:tab w:val="clear" w:pos="7088"/>
        </w:tabs>
        <w:autoSpaceDE w:val="0"/>
        <w:autoSpaceDN w:val="0"/>
        <w:adjustRightInd w:val="0"/>
        <w:spacing w:after="0"/>
        <w:jc w:val="left"/>
        <w:rPr>
          <w:rFonts w:cs="Arial"/>
          <w:b/>
          <w:bCs/>
        </w:rPr>
      </w:pPr>
    </w:p>
    <w:p w:rsidR="007566A0" w:rsidRPr="003C7CD5" w:rsidRDefault="007566A0">
      <w:pPr>
        <w:widowControl/>
        <w:tabs>
          <w:tab w:val="clear" w:pos="1418"/>
          <w:tab w:val="clear" w:pos="4678"/>
          <w:tab w:val="clear" w:pos="5954"/>
          <w:tab w:val="clear" w:pos="7088"/>
        </w:tabs>
        <w:autoSpaceDE w:val="0"/>
        <w:autoSpaceDN w:val="0"/>
        <w:adjustRightInd w:val="0"/>
        <w:spacing w:after="0"/>
        <w:jc w:val="left"/>
        <w:rPr>
          <w:rFonts w:cs="Arial"/>
          <w:b/>
          <w:bCs/>
        </w:rPr>
      </w:pPr>
      <w:r w:rsidRPr="003C7CD5">
        <w:rPr>
          <w:rFonts w:cs="Arial"/>
          <w:b/>
          <w:bCs/>
        </w:rPr>
        <w:t>TTC (</w:t>
      </w:r>
      <w:smartTag w:uri="urn:schemas-microsoft-com:office:smarttags" w:element="place">
        <w:smartTag w:uri="urn:schemas-microsoft-com:office:smarttags" w:element="country-region">
          <w:r w:rsidRPr="003C7CD5">
            <w:rPr>
              <w:rFonts w:cs="Arial"/>
              <w:b/>
              <w:bCs/>
            </w:rPr>
            <w:t>Japan</w:t>
          </w:r>
        </w:smartTag>
      </w:smartTag>
      <w:r w:rsidRPr="003C7CD5">
        <w:rPr>
          <w:rFonts w:cs="Arial"/>
          <w:b/>
          <w:bCs/>
        </w:rPr>
        <w:t>)</w:t>
      </w:r>
    </w:p>
    <w:tbl>
      <w:tblPr>
        <w:tblW w:w="0" w:type="auto"/>
        <w:tblBorders>
          <w:insideH w:val="single" w:sz="18" w:space="0" w:color="FFFFFF"/>
          <w:insideV w:val="single" w:sz="18" w:space="0" w:color="FFFFFF"/>
        </w:tblBorders>
        <w:tblLook w:val="0000"/>
      </w:tblPr>
      <w:tblGrid>
        <w:gridCol w:w="2463"/>
        <w:gridCol w:w="2464"/>
        <w:gridCol w:w="2552"/>
      </w:tblGrid>
      <w:tr w:rsidR="00D32B25" w:rsidRPr="001F59F4" w:rsidTr="001F59F4">
        <w:tc>
          <w:tcPr>
            <w:tcW w:w="2463" w:type="dxa"/>
            <w:shd w:val="pct5" w:color="000000" w:fill="FFFFFF"/>
          </w:tcPr>
          <w:p w:rsidR="00D32B25" w:rsidRPr="001F59F4" w:rsidRDefault="007A46E2"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2009</w:t>
            </w:r>
            <w:r w:rsidR="001D611B" w:rsidRPr="001F59F4">
              <w:rPr>
                <w:rFonts w:cs="Arial"/>
              </w:rPr>
              <w:t xml:space="preserve"> </w:t>
            </w:r>
            <w:r w:rsidR="00D32B25" w:rsidRPr="001F59F4">
              <w:rPr>
                <w:rFonts w:cs="Arial"/>
              </w:rPr>
              <w:t>INVOICE</w:t>
            </w:r>
          </w:p>
        </w:tc>
        <w:tc>
          <w:tcPr>
            <w:tcW w:w="2464" w:type="dxa"/>
            <w:shd w:val="pct5" w:color="000000" w:fill="FFFFFF"/>
          </w:tcPr>
          <w:p w:rsidR="00D32B25" w:rsidRPr="001F59F4" w:rsidRDefault="00E8175A" w:rsidP="001F59F4">
            <w:pPr>
              <w:widowControl/>
              <w:tabs>
                <w:tab w:val="clear" w:pos="1418"/>
                <w:tab w:val="clear" w:pos="4678"/>
                <w:tab w:val="clear" w:pos="5954"/>
                <w:tab w:val="clear" w:pos="7088"/>
              </w:tabs>
              <w:autoSpaceDE w:val="0"/>
              <w:autoSpaceDN w:val="0"/>
              <w:adjustRightInd w:val="0"/>
              <w:spacing w:after="0"/>
              <w:jc w:val="left"/>
              <w:rPr>
                <w:rFonts w:cs="Arial"/>
                <w:b/>
                <w:bCs/>
              </w:rPr>
            </w:pPr>
            <w:r w:rsidRPr="001F59F4">
              <w:rPr>
                <w:rFonts w:cs="Arial"/>
              </w:rPr>
              <w:t xml:space="preserve">dated </w:t>
            </w:r>
            <w:r w:rsidR="00DF53B3" w:rsidRPr="001F59F4">
              <w:rPr>
                <w:rFonts w:cs="Arial"/>
              </w:rPr>
              <w:t>19</w:t>
            </w:r>
            <w:r w:rsidRPr="001F59F4">
              <w:rPr>
                <w:rFonts w:cs="Arial"/>
              </w:rPr>
              <w:t>/</w:t>
            </w:r>
            <w:r w:rsidR="00E05650" w:rsidRPr="001F59F4">
              <w:rPr>
                <w:rFonts w:cs="Arial"/>
              </w:rPr>
              <w:t>04</w:t>
            </w:r>
            <w:r w:rsidRPr="001F59F4">
              <w:rPr>
                <w:rFonts w:cs="Arial"/>
              </w:rPr>
              <w:t>/</w:t>
            </w:r>
            <w:r w:rsidR="007A46E2" w:rsidRPr="001F59F4">
              <w:rPr>
                <w:rFonts w:cs="Arial"/>
              </w:rPr>
              <w:t>20</w:t>
            </w:r>
            <w:r w:rsidR="00DF53B3" w:rsidRPr="001F59F4">
              <w:rPr>
                <w:rFonts w:cs="Arial"/>
              </w:rPr>
              <w:t>10</w:t>
            </w:r>
          </w:p>
        </w:tc>
        <w:tc>
          <w:tcPr>
            <w:tcW w:w="2552" w:type="dxa"/>
            <w:shd w:val="pct5" w:color="000000" w:fill="FFFFFF"/>
          </w:tcPr>
          <w:p w:rsidR="00D32B25" w:rsidRPr="001F59F4" w:rsidRDefault="00D32B25" w:rsidP="001F59F4">
            <w:pPr>
              <w:widowControl/>
              <w:tabs>
                <w:tab w:val="clear" w:pos="1418"/>
                <w:tab w:val="clear" w:pos="4678"/>
                <w:tab w:val="clear" w:pos="5954"/>
                <w:tab w:val="clear" w:pos="7088"/>
              </w:tabs>
              <w:autoSpaceDE w:val="0"/>
              <w:autoSpaceDN w:val="0"/>
              <w:adjustRightInd w:val="0"/>
              <w:spacing w:after="0"/>
              <w:jc w:val="center"/>
              <w:rPr>
                <w:rFonts w:cs="Arial"/>
                <w:b/>
                <w:bCs/>
              </w:rPr>
            </w:pPr>
            <w:r w:rsidRPr="001F59F4">
              <w:rPr>
                <w:rFonts w:cs="Arial"/>
                <w:b/>
                <w:bCs/>
              </w:rPr>
              <w:t xml:space="preserve">                 </w:t>
            </w:r>
            <w:bookmarkStart w:id="116" w:name="OLE_LINK3"/>
            <w:bookmarkStart w:id="117" w:name="OLE_LINK4"/>
            <w:r w:rsidR="00DF53B3" w:rsidRPr="001F59F4">
              <w:rPr>
                <w:rFonts w:cs="Arial"/>
                <w:b/>
                <w:bCs/>
              </w:rPr>
              <w:t>272</w:t>
            </w:r>
            <w:r w:rsidRPr="001F59F4">
              <w:rPr>
                <w:rFonts w:cs="Arial"/>
                <w:b/>
                <w:bCs/>
              </w:rPr>
              <w:t xml:space="preserve"> </w:t>
            </w:r>
            <w:bookmarkEnd w:id="116"/>
            <w:bookmarkEnd w:id="117"/>
            <w:r w:rsidR="00DF53B3" w:rsidRPr="001F59F4">
              <w:rPr>
                <w:rFonts w:cs="Arial"/>
                <w:b/>
                <w:bCs/>
              </w:rPr>
              <w:t>450</w:t>
            </w:r>
            <w:r w:rsidRPr="001F59F4">
              <w:rPr>
                <w:rFonts w:cs="Arial"/>
                <w:b/>
                <w:bCs/>
              </w:rPr>
              <w:t xml:space="preserve"> EUR</w:t>
            </w:r>
          </w:p>
        </w:tc>
      </w:tr>
      <w:tr w:rsidR="00D32B25" w:rsidRPr="001F59F4" w:rsidTr="001F59F4">
        <w:tc>
          <w:tcPr>
            <w:tcW w:w="2463" w:type="dxa"/>
            <w:shd w:val="pct20" w:color="000000" w:fill="FFFFFF"/>
          </w:tcPr>
          <w:p w:rsidR="00D32B25" w:rsidRPr="001F59F4" w:rsidRDefault="00D32B25" w:rsidP="001F59F4">
            <w:pPr>
              <w:widowControl/>
              <w:tabs>
                <w:tab w:val="clear" w:pos="1418"/>
                <w:tab w:val="clear" w:pos="4678"/>
                <w:tab w:val="clear" w:pos="5954"/>
                <w:tab w:val="clear" w:pos="7088"/>
              </w:tabs>
              <w:autoSpaceDE w:val="0"/>
              <w:autoSpaceDN w:val="0"/>
              <w:adjustRightInd w:val="0"/>
              <w:spacing w:after="0"/>
              <w:jc w:val="left"/>
              <w:rPr>
                <w:rFonts w:cs="Arial"/>
                <w:b/>
                <w:sz w:val="18"/>
                <w:szCs w:val="18"/>
              </w:rPr>
            </w:pPr>
            <w:r w:rsidRPr="001F59F4">
              <w:rPr>
                <w:rFonts w:cs="Arial"/>
                <w:b/>
                <w:sz w:val="18"/>
                <w:szCs w:val="18"/>
              </w:rPr>
              <w:t>AMOUNT DUE</w:t>
            </w:r>
          </w:p>
        </w:tc>
        <w:tc>
          <w:tcPr>
            <w:tcW w:w="2464" w:type="dxa"/>
            <w:shd w:val="pct20" w:color="000000" w:fill="FFFFFF"/>
          </w:tcPr>
          <w:p w:rsidR="00D32B25" w:rsidRPr="001F59F4" w:rsidRDefault="00D32B25" w:rsidP="001F59F4">
            <w:pPr>
              <w:widowControl/>
              <w:tabs>
                <w:tab w:val="clear" w:pos="1418"/>
                <w:tab w:val="clear" w:pos="4678"/>
                <w:tab w:val="clear" w:pos="5954"/>
                <w:tab w:val="clear" w:pos="7088"/>
              </w:tabs>
              <w:autoSpaceDE w:val="0"/>
              <w:autoSpaceDN w:val="0"/>
              <w:adjustRightInd w:val="0"/>
              <w:spacing w:after="0"/>
              <w:jc w:val="left"/>
              <w:rPr>
                <w:rFonts w:cs="Arial"/>
              </w:rPr>
            </w:pPr>
          </w:p>
        </w:tc>
        <w:tc>
          <w:tcPr>
            <w:tcW w:w="2552" w:type="dxa"/>
            <w:shd w:val="pct20" w:color="000000" w:fill="FFFFFF"/>
          </w:tcPr>
          <w:p w:rsidR="00D32B25" w:rsidRPr="001F59F4" w:rsidRDefault="00D32B25" w:rsidP="001F59F4">
            <w:pPr>
              <w:widowControl/>
              <w:tabs>
                <w:tab w:val="clear" w:pos="1418"/>
                <w:tab w:val="clear" w:pos="4678"/>
                <w:tab w:val="clear" w:pos="5954"/>
                <w:tab w:val="clear" w:pos="7088"/>
              </w:tabs>
              <w:autoSpaceDE w:val="0"/>
              <w:autoSpaceDN w:val="0"/>
              <w:adjustRightInd w:val="0"/>
              <w:spacing w:after="0"/>
              <w:rPr>
                <w:rFonts w:cs="Arial"/>
                <w:b/>
                <w:bCs/>
              </w:rPr>
            </w:pPr>
          </w:p>
        </w:tc>
      </w:tr>
    </w:tbl>
    <w:p w:rsidR="00F874A3" w:rsidRDefault="00F874A3"/>
    <w:p w:rsidR="007566A0" w:rsidRDefault="007566A0">
      <w:r w:rsidRPr="00DB3F2D">
        <w:t xml:space="preserve">TOTAL PAYMENTS DUE </w:t>
      </w:r>
      <w:r w:rsidRPr="00DB3F2D">
        <w:rPr>
          <w:b/>
          <w:bCs/>
        </w:rPr>
        <w:t xml:space="preserve">= </w:t>
      </w:r>
      <w:r w:rsidR="00D364F8">
        <w:rPr>
          <w:b/>
          <w:bCs/>
        </w:rPr>
        <w:t>5 248</w:t>
      </w:r>
      <w:r w:rsidR="00BA2BE9">
        <w:rPr>
          <w:b/>
          <w:bCs/>
        </w:rPr>
        <w:t xml:space="preserve"> </w:t>
      </w:r>
      <w:r w:rsidR="00D364F8">
        <w:rPr>
          <w:b/>
          <w:bCs/>
        </w:rPr>
        <w:t>78</w:t>
      </w:r>
      <w:r w:rsidR="002F26FD" w:rsidRPr="00BA0A0C">
        <w:rPr>
          <w:b/>
          <w:bCs/>
        </w:rPr>
        <w:t>0</w:t>
      </w:r>
      <w:r w:rsidR="00C50752">
        <w:rPr>
          <w:b/>
          <w:bCs/>
        </w:rPr>
        <w:t xml:space="preserve"> </w:t>
      </w:r>
      <w:r w:rsidR="00DB3F2D" w:rsidRPr="00DB3F2D">
        <w:rPr>
          <w:b/>
          <w:bCs/>
        </w:rPr>
        <w:t>EUR</w:t>
      </w:r>
    </w:p>
    <w:p w:rsidR="007566A0" w:rsidRDefault="008E2214">
      <w:pPr>
        <w:pStyle w:val="Heading1"/>
      </w:pPr>
      <w:bookmarkStart w:id="118" w:name="_Toc520258866"/>
      <w:bookmarkStart w:id="119" w:name="_Toc524981206"/>
      <w:bookmarkStart w:id="120" w:name="_Toc51576409"/>
      <w:bookmarkStart w:id="121" w:name="_Toc73517532"/>
      <w:bookmarkStart w:id="122" w:name="_Toc73526642"/>
      <w:bookmarkStart w:id="123" w:name="_Toc73526958"/>
      <w:r>
        <w:br w:type="page"/>
      </w:r>
      <w:bookmarkStart w:id="124" w:name="_Toc286219848"/>
      <w:r w:rsidR="008756E9">
        <w:lastRenderedPageBreak/>
        <w:t>6</w:t>
      </w:r>
      <w:r w:rsidR="007566A0">
        <w:tab/>
        <w:t xml:space="preserve">Payments received in year </w:t>
      </w:r>
      <w:r w:rsidR="007A46E2">
        <w:t>20</w:t>
      </w:r>
      <w:r w:rsidR="00C962B2">
        <w:t>10</w:t>
      </w:r>
      <w:r w:rsidR="007566A0">
        <w:t xml:space="preserve"> from 3GPP Partners</w:t>
      </w:r>
      <w:bookmarkEnd w:id="118"/>
      <w:bookmarkEnd w:id="119"/>
      <w:bookmarkEnd w:id="120"/>
      <w:bookmarkEnd w:id="121"/>
      <w:bookmarkEnd w:id="122"/>
      <w:bookmarkEnd w:id="123"/>
      <w:bookmarkEnd w:id="124"/>
    </w:p>
    <w:p w:rsidR="007566A0" w:rsidRDefault="007566A0">
      <w:pPr>
        <w:widowControl/>
        <w:tabs>
          <w:tab w:val="clear" w:pos="1418"/>
          <w:tab w:val="clear" w:pos="4678"/>
          <w:tab w:val="clear" w:pos="5954"/>
          <w:tab w:val="clear" w:pos="7088"/>
        </w:tabs>
        <w:autoSpaceDE w:val="0"/>
        <w:autoSpaceDN w:val="0"/>
        <w:adjustRightInd w:val="0"/>
        <w:spacing w:after="0"/>
        <w:jc w:val="left"/>
        <w:rPr>
          <w:rFonts w:cs="Arial"/>
        </w:rPr>
      </w:pPr>
      <w:r w:rsidRPr="00963703">
        <w:rPr>
          <w:rFonts w:cs="Arial"/>
        </w:rPr>
        <w:t xml:space="preserve">The following payments have been </w:t>
      </w:r>
      <w:r w:rsidRPr="00963703">
        <w:rPr>
          <w:rFonts w:cs="Arial"/>
          <w:b/>
          <w:bCs/>
          <w:i/>
          <w:iCs/>
        </w:rPr>
        <w:t>received</w:t>
      </w:r>
      <w:r w:rsidRPr="00963703">
        <w:rPr>
          <w:rFonts w:cs="Arial"/>
        </w:rPr>
        <w:t xml:space="preserve"> from 3GPP Organizational Partners during year </w:t>
      </w:r>
      <w:r w:rsidR="007A46E2">
        <w:rPr>
          <w:rFonts w:cs="Arial"/>
        </w:rPr>
        <w:t>20</w:t>
      </w:r>
      <w:r w:rsidR="00C962B2">
        <w:rPr>
          <w:rFonts w:cs="Arial"/>
        </w:rPr>
        <w:t>10</w:t>
      </w:r>
      <w:r w:rsidRPr="00963703">
        <w:rPr>
          <w:rFonts w:cs="Arial"/>
        </w:rPr>
        <w:t>.</w:t>
      </w:r>
    </w:p>
    <w:p w:rsidR="00963703" w:rsidRDefault="00963703">
      <w:pPr>
        <w:pStyle w:val="FP"/>
        <w:widowControl/>
        <w:autoSpaceDE w:val="0"/>
        <w:autoSpaceDN w:val="0"/>
        <w:adjustRightInd w:val="0"/>
        <w:spacing w:line="240" w:lineRule="auto"/>
        <w:rPr>
          <w:rFonts w:cs="Arial"/>
        </w:rPr>
      </w:pPr>
    </w:p>
    <w:p w:rsidR="00963703" w:rsidRPr="00D03383" w:rsidRDefault="00963703" w:rsidP="00963703">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D03383">
        <w:rPr>
          <w:rFonts w:cs="Arial"/>
          <w:b/>
          <w:bCs/>
        </w:rPr>
        <w:t>ARIB (</w:t>
      </w:r>
      <w:smartTag w:uri="urn:schemas-microsoft-com:office:smarttags" w:element="place">
        <w:smartTag w:uri="urn:schemas-microsoft-com:office:smarttags" w:element="country-region">
          <w:r w:rsidRPr="00D03383">
            <w:rPr>
              <w:rFonts w:cs="Arial"/>
              <w:b/>
              <w:bCs/>
            </w:rPr>
            <w:t>Japan</w:t>
          </w:r>
        </w:smartTag>
      </w:smartTag>
      <w:r w:rsidRPr="00D03383">
        <w:rPr>
          <w:rFonts w:cs="Arial"/>
          <w:b/>
          <w:bCs/>
        </w:rPr>
        <w:t>)</w:t>
      </w:r>
    </w:p>
    <w:p w:rsidR="00963703" w:rsidRPr="00D03383" w:rsidRDefault="00963703" w:rsidP="00963703">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D03383">
        <w:rPr>
          <w:rFonts w:cs="Arial"/>
        </w:rPr>
        <w:t>Amount due</w:t>
      </w:r>
      <w:r w:rsidRPr="00D03383">
        <w:rPr>
          <w:rFonts w:cs="Arial"/>
        </w:rPr>
        <w:tab/>
      </w:r>
      <w:r w:rsidR="00991127">
        <w:rPr>
          <w:rFonts w:cs="Arial"/>
          <w:b/>
          <w:bCs/>
        </w:rPr>
        <w:t>482 </w:t>
      </w:r>
      <w:proofErr w:type="gramStart"/>
      <w:r w:rsidR="00991127">
        <w:rPr>
          <w:rFonts w:cs="Arial"/>
          <w:b/>
          <w:bCs/>
        </w:rPr>
        <w:t>170</w:t>
      </w:r>
      <w:r w:rsidR="00991127" w:rsidRPr="00B964E6">
        <w:rPr>
          <w:rFonts w:cs="Arial"/>
          <w:b/>
          <w:bCs/>
        </w:rPr>
        <w:t xml:space="preserve"> </w:t>
      </w:r>
      <w:r w:rsidR="00ED5707" w:rsidRPr="00B964E6">
        <w:rPr>
          <w:rFonts w:cs="Arial"/>
          <w:b/>
          <w:bCs/>
        </w:rPr>
        <w:t xml:space="preserve"> </w:t>
      </w:r>
      <w:r w:rsidRPr="00D03383">
        <w:rPr>
          <w:rFonts w:cs="Arial"/>
          <w:b/>
          <w:bCs/>
        </w:rPr>
        <w:t>EUR</w:t>
      </w:r>
      <w:proofErr w:type="gramEnd"/>
      <w:r w:rsidRPr="00D03383">
        <w:rPr>
          <w:rFonts w:cs="Arial"/>
          <w:b/>
          <w:bCs/>
        </w:rPr>
        <w:tab/>
      </w:r>
    </w:p>
    <w:p w:rsidR="00963703" w:rsidRPr="006D7DD8" w:rsidRDefault="00963703" w:rsidP="00963703">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D03383">
        <w:rPr>
          <w:rFonts w:cs="Arial"/>
          <w:b/>
          <w:bCs/>
        </w:rPr>
        <w:t>Amount Paid</w:t>
      </w:r>
      <w:r w:rsidRPr="00D03383">
        <w:rPr>
          <w:rFonts w:cs="Arial"/>
          <w:b/>
          <w:bCs/>
        </w:rPr>
        <w:tab/>
      </w:r>
      <w:r w:rsidR="00991127">
        <w:rPr>
          <w:rFonts w:cs="Arial"/>
          <w:b/>
          <w:bCs/>
        </w:rPr>
        <w:t>482 </w:t>
      </w:r>
      <w:proofErr w:type="gramStart"/>
      <w:r w:rsidR="00991127">
        <w:rPr>
          <w:rFonts w:cs="Arial"/>
          <w:b/>
          <w:bCs/>
        </w:rPr>
        <w:t>170</w:t>
      </w:r>
      <w:r w:rsidR="00991127" w:rsidRPr="00B964E6">
        <w:rPr>
          <w:rFonts w:cs="Arial"/>
          <w:b/>
          <w:bCs/>
        </w:rPr>
        <w:t xml:space="preserve">  </w:t>
      </w:r>
      <w:r w:rsidR="00991127" w:rsidRPr="00D03383">
        <w:rPr>
          <w:rFonts w:cs="Arial"/>
          <w:b/>
          <w:bCs/>
        </w:rPr>
        <w:t>EUR</w:t>
      </w:r>
      <w:proofErr w:type="gramEnd"/>
      <w:r w:rsidR="00991127" w:rsidDel="00991127">
        <w:rPr>
          <w:rFonts w:cs="Arial"/>
          <w:b/>
          <w:bCs/>
        </w:rPr>
        <w:t xml:space="preserve"> </w:t>
      </w:r>
      <w:r w:rsidR="00ED5707">
        <w:rPr>
          <w:rFonts w:cs="Arial"/>
          <w:b/>
          <w:bCs/>
        </w:rPr>
        <w:tab/>
      </w:r>
      <w:r w:rsidRPr="00D03383">
        <w:rPr>
          <w:rFonts w:cs="Arial"/>
          <w:b/>
          <w:bCs/>
        </w:rPr>
        <w:tab/>
      </w:r>
      <w:r w:rsidR="00D03383" w:rsidRPr="005352CF">
        <w:rPr>
          <w:rFonts w:cs="Arial"/>
          <w:b/>
          <w:bCs/>
        </w:rPr>
        <w:t>30</w:t>
      </w:r>
      <w:r w:rsidR="00764F44" w:rsidRPr="005352CF">
        <w:rPr>
          <w:rFonts w:cs="Arial"/>
          <w:b/>
          <w:bCs/>
        </w:rPr>
        <w:t>/</w:t>
      </w:r>
      <w:r w:rsidR="00D03383" w:rsidRPr="005352CF">
        <w:rPr>
          <w:rFonts w:cs="Arial"/>
          <w:b/>
          <w:bCs/>
        </w:rPr>
        <w:t>06</w:t>
      </w:r>
      <w:r w:rsidR="00764F44" w:rsidRPr="005352CF">
        <w:rPr>
          <w:rFonts w:cs="Arial"/>
          <w:b/>
          <w:bCs/>
        </w:rPr>
        <w:t>/</w:t>
      </w:r>
      <w:r w:rsidR="007A46E2" w:rsidRPr="005352CF">
        <w:rPr>
          <w:rFonts w:cs="Arial"/>
          <w:b/>
          <w:bCs/>
        </w:rPr>
        <w:t>20</w:t>
      </w:r>
      <w:r w:rsidR="005352CF">
        <w:rPr>
          <w:rFonts w:cs="Arial"/>
          <w:b/>
          <w:bCs/>
        </w:rPr>
        <w:t>10</w:t>
      </w:r>
    </w:p>
    <w:p w:rsidR="007566A0" w:rsidRDefault="007566A0">
      <w:pPr>
        <w:widowControl/>
        <w:tabs>
          <w:tab w:val="clear" w:pos="1418"/>
          <w:tab w:val="clear" w:pos="4678"/>
          <w:tab w:val="clear" w:pos="5954"/>
          <w:tab w:val="clear" w:pos="7088"/>
        </w:tabs>
        <w:autoSpaceDE w:val="0"/>
        <w:autoSpaceDN w:val="0"/>
        <w:adjustRightInd w:val="0"/>
        <w:spacing w:after="0"/>
        <w:jc w:val="left"/>
        <w:rPr>
          <w:rFonts w:cs="Arial"/>
        </w:rPr>
      </w:pPr>
    </w:p>
    <w:p w:rsidR="007566A0" w:rsidRPr="00C52BCF" w:rsidRDefault="00650C50">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C52BCF">
        <w:rPr>
          <w:rFonts w:cs="Arial"/>
          <w:b/>
          <w:bCs/>
        </w:rPr>
        <w:t>ATIS</w:t>
      </w:r>
      <w:r w:rsidR="007566A0" w:rsidRPr="00C52BCF">
        <w:rPr>
          <w:rFonts w:cs="Arial"/>
          <w:b/>
          <w:bCs/>
        </w:rPr>
        <w:t xml:space="preserve"> (</w:t>
      </w:r>
      <w:smartTag w:uri="urn:schemas-microsoft-com:office:smarttags" w:element="place">
        <w:smartTag w:uri="urn:schemas-microsoft-com:office:smarttags" w:element="country-region">
          <w:r w:rsidR="007566A0" w:rsidRPr="00C52BCF">
            <w:rPr>
              <w:rFonts w:cs="Arial"/>
              <w:b/>
              <w:bCs/>
            </w:rPr>
            <w:t>USA</w:t>
          </w:r>
        </w:smartTag>
      </w:smartTag>
      <w:r w:rsidR="007566A0" w:rsidRPr="00C52BCF">
        <w:rPr>
          <w:rFonts w:cs="Arial"/>
          <w:b/>
          <w:bCs/>
        </w:rPr>
        <w:t>)</w:t>
      </w:r>
    </w:p>
    <w:p w:rsidR="007566A0" w:rsidRPr="00C52BCF" w:rsidRDefault="007566A0">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C52BCF">
        <w:rPr>
          <w:rFonts w:cs="Arial"/>
        </w:rPr>
        <w:t>Amount due</w:t>
      </w:r>
      <w:r w:rsidR="000D0EB8" w:rsidRPr="00C52BCF">
        <w:rPr>
          <w:rFonts w:cs="Arial"/>
        </w:rPr>
        <w:tab/>
      </w:r>
      <w:r w:rsidR="00F028C3">
        <w:rPr>
          <w:rFonts w:cs="Arial"/>
          <w:b/>
          <w:bCs/>
        </w:rPr>
        <w:t>396 770</w:t>
      </w:r>
      <w:r w:rsidR="00F028C3" w:rsidRPr="00F16EA0">
        <w:rPr>
          <w:rFonts w:cs="Arial"/>
          <w:b/>
          <w:bCs/>
        </w:rPr>
        <w:t xml:space="preserve"> </w:t>
      </w:r>
      <w:r w:rsidRPr="00C52BCF">
        <w:rPr>
          <w:rFonts w:cs="Arial"/>
          <w:b/>
          <w:bCs/>
        </w:rPr>
        <w:t>EUR</w:t>
      </w:r>
      <w:r w:rsidR="00D71BA7" w:rsidRPr="00C52BCF">
        <w:rPr>
          <w:rFonts w:cs="Arial"/>
          <w:b/>
          <w:bCs/>
        </w:rPr>
        <w:tab/>
      </w:r>
      <w:r w:rsidR="00DC010A">
        <w:rPr>
          <w:rFonts w:cs="Arial"/>
          <w:b/>
          <w:bCs/>
        </w:rPr>
        <w:tab/>
      </w:r>
    </w:p>
    <w:p w:rsidR="00A04B45" w:rsidRPr="006D7DD8" w:rsidRDefault="00185309" w:rsidP="00185309">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C52BCF">
        <w:rPr>
          <w:rFonts w:cs="Arial"/>
          <w:b/>
          <w:bCs/>
        </w:rPr>
        <w:t>Amount Pa</w:t>
      </w:r>
      <w:r w:rsidR="000D0EB8" w:rsidRPr="00C52BCF">
        <w:rPr>
          <w:rFonts w:cs="Arial"/>
          <w:b/>
          <w:bCs/>
        </w:rPr>
        <w:t>id</w:t>
      </w:r>
      <w:r w:rsidR="000D0EB8" w:rsidRPr="00C52BCF">
        <w:rPr>
          <w:rFonts w:cs="Arial"/>
          <w:b/>
          <w:bCs/>
        </w:rPr>
        <w:tab/>
      </w:r>
      <w:r w:rsidR="00F028C3">
        <w:rPr>
          <w:rFonts w:cs="Arial"/>
          <w:b/>
          <w:bCs/>
        </w:rPr>
        <w:t>396 770</w:t>
      </w:r>
      <w:r w:rsidR="00F028C3" w:rsidRPr="00F16EA0">
        <w:rPr>
          <w:rFonts w:cs="Arial"/>
          <w:b/>
          <w:bCs/>
        </w:rPr>
        <w:t xml:space="preserve"> </w:t>
      </w:r>
      <w:r w:rsidR="00D50DBC">
        <w:rPr>
          <w:rFonts w:cs="Arial"/>
          <w:b/>
          <w:bCs/>
        </w:rPr>
        <w:t>EUR</w:t>
      </w:r>
      <w:r w:rsidR="00D50DBC">
        <w:rPr>
          <w:rFonts w:cs="Arial"/>
          <w:b/>
          <w:bCs/>
        </w:rPr>
        <w:tab/>
      </w:r>
      <w:r w:rsidR="00D50DBC">
        <w:rPr>
          <w:rFonts w:cs="Arial"/>
          <w:b/>
          <w:bCs/>
        </w:rPr>
        <w:tab/>
      </w:r>
      <w:r w:rsidR="005352CF" w:rsidRPr="005352CF">
        <w:rPr>
          <w:rFonts w:cs="Arial"/>
          <w:b/>
          <w:bCs/>
        </w:rPr>
        <w:t>01</w:t>
      </w:r>
      <w:r w:rsidR="00D50DBC" w:rsidRPr="005352CF">
        <w:rPr>
          <w:rFonts w:cs="Arial"/>
          <w:b/>
          <w:bCs/>
        </w:rPr>
        <w:t>/</w:t>
      </w:r>
      <w:r w:rsidR="005352CF" w:rsidRPr="005352CF">
        <w:rPr>
          <w:rFonts w:cs="Arial"/>
          <w:b/>
          <w:bCs/>
        </w:rPr>
        <w:t>07</w:t>
      </w:r>
      <w:r w:rsidR="00D50DBC" w:rsidRPr="005352CF">
        <w:rPr>
          <w:rFonts w:cs="Arial"/>
          <w:b/>
          <w:bCs/>
        </w:rPr>
        <w:t>/20</w:t>
      </w:r>
      <w:r w:rsidR="001E28A3" w:rsidRPr="005352CF">
        <w:rPr>
          <w:rFonts w:cs="Arial"/>
          <w:b/>
          <w:bCs/>
        </w:rPr>
        <w:t>10</w:t>
      </w:r>
    </w:p>
    <w:p w:rsidR="007566A0" w:rsidRDefault="007566A0">
      <w:pPr>
        <w:pStyle w:val="FP"/>
        <w:widowControl/>
        <w:autoSpaceDE w:val="0"/>
        <w:autoSpaceDN w:val="0"/>
        <w:adjustRightInd w:val="0"/>
        <w:spacing w:line="240" w:lineRule="auto"/>
        <w:rPr>
          <w:rFonts w:cs="Arial"/>
        </w:rPr>
      </w:pPr>
    </w:p>
    <w:p w:rsidR="00D2374D" w:rsidRPr="00E15A77" w:rsidRDefault="00D2374D" w:rsidP="00D2374D">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E15A77">
        <w:rPr>
          <w:rFonts w:cs="Arial"/>
          <w:b/>
          <w:bCs/>
        </w:rPr>
        <w:t>CCSA (</w:t>
      </w:r>
      <w:smartTag w:uri="urn:schemas-microsoft-com:office:smarttags" w:element="place">
        <w:smartTag w:uri="urn:schemas-microsoft-com:office:smarttags" w:element="country-region">
          <w:r w:rsidRPr="00E15A77">
            <w:rPr>
              <w:rFonts w:cs="Arial"/>
              <w:b/>
              <w:bCs/>
            </w:rPr>
            <w:t>China</w:t>
          </w:r>
        </w:smartTag>
      </w:smartTag>
      <w:r w:rsidRPr="00E15A77">
        <w:rPr>
          <w:rFonts w:cs="Arial"/>
          <w:b/>
          <w:bCs/>
        </w:rPr>
        <w:t>)</w:t>
      </w:r>
    </w:p>
    <w:p w:rsidR="00D2374D" w:rsidRPr="00E15A77" w:rsidRDefault="00D2374D" w:rsidP="00D2374D">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E15A77">
        <w:rPr>
          <w:rFonts w:cs="Arial"/>
        </w:rPr>
        <w:t>Amount due</w:t>
      </w:r>
      <w:r w:rsidRPr="00E15A77">
        <w:rPr>
          <w:rFonts w:cs="Arial"/>
        </w:rPr>
        <w:tab/>
      </w:r>
      <w:r w:rsidR="00E869C3">
        <w:rPr>
          <w:rFonts w:cs="Arial"/>
          <w:b/>
          <w:bCs/>
        </w:rPr>
        <w:t>343 650</w:t>
      </w:r>
      <w:r w:rsidR="00E869C3" w:rsidRPr="00B964E6">
        <w:rPr>
          <w:rFonts w:cs="Arial"/>
          <w:b/>
          <w:bCs/>
        </w:rPr>
        <w:t xml:space="preserve"> </w:t>
      </w:r>
      <w:r w:rsidRPr="00E15A77">
        <w:rPr>
          <w:rFonts w:cs="Arial"/>
          <w:b/>
          <w:bCs/>
        </w:rPr>
        <w:t>EUR</w:t>
      </w:r>
      <w:r w:rsidRPr="00E15A77">
        <w:rPr>
          <w:rFonts w:cs="Arial"/>
          <w:b/>
          <w:bCs/>
        </w:rPr>
        <w:tab/>
      </w:r>
      <w:r w:rsidR="0030764A">
        <w:rPr>
          <w:rFonts w:cs="Arial"/>
          <w:b/>
          <w:bCs/>
        </w:rPr>
        <w:t xml:space="preserve">             </w:t>
      </w:r>
    </w:p>
    <w:p w:rsidR="00D2374D" w:rsidRPr="006D7DD8" w:rsidRDefault="00D2374D" w:rsidP="00D2374D">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E15A77">
        <w:rPr>
          <w:rFonts w:cs="Arial"/>
          <w:b/>
          <w:bCs/>
        </w:rPr>
        <w:t>Amount Paid</w:t>
      </w:r>
      <w:r>
        <w:rPr>
          <w:rFonts w:cs="Arial"/>
          <w:b/>
          <w:bCs/>
        </w:rPr>
        <w:tab/>
      </w:r>
      <w:proofErr w:type="gramStart"/>
      <w:r w:rsidR="00287616">
        <w:rPr>
          <w:rFonts w:cs="Arial"/>
          <w:b/>
          <w:bCs/>
        </w:rPr>
        <w:t>343 650</w:t>
      </w:r>
      <w:r w:rsidR="00ED5707">
        <w:rPr>
          <w:rFonts w:cs="Arial"/>
          <w:b/>
          <w:bCs/>
        </w:rPr>
        <w:tab/>
      </w:r>
      <w:r w:rsidR="00D828A1">
        <w:rPr>
          <w:rFonts w:cs="Arial"/>
          <w:b/>
          <w:bCs/>
        </w:rPr>
        <w:tab/>
        <w:t>02/09/2010</w:t>
      </w:r>
      <w:proofErr w:type="gramEnd"/>
    </w:p>
    <w:p w:rsidR="00D2374D" w:rsidRDefault="00D2374D">
      <w:pPr>
        <w:pStyle w:val="FP"/>
        <w:widowControl/>
        <w:autoSpaceDE w:val="0"/>
        <w:autoSpaceDN w:val="0"/>
        <w:adjustRightInd w:val="0"/>
        <w:spacing w:line="240" w:lineRule="auto"/>
        <w:rPr>
          <w:rFonts w:cs="Arial"/>
        </w:rPr>
      </w:pPr>
    </w:p>
    <w:p w:rsidR="00D2374D" w:rsidRPr="003861B5" w:rsidRDefault="00D2374D" w:rsidP="00D2374D">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3861B5">
        <w:rPr>
          <w:rFonts w:cs="Arial"/>
          <w:b/>
          <w:bCs/>
        </w:rPr>
        <w:t>ETSI (</w:t>
      </w:r>
      <w:smartTag w:uri="urn:schemas-microsoft-com:office:smarttags" w:element="place">
        <w:r w:rsidRPr="003861B5">
          <w:rPr>
            <w:rFonts w:cs="Arial"/>
            <w:b/>
            <w:bCs/>
          </w:rPr>
          <w:t>Europe</w:t>
        </w:r>
      </w:smartTag>
      <w:r w:rsidRPr="003861B5">
        <w:rPr>
          <w:rFonts w:cs="Arial"/>
          <w:b/>
          <w:bCs/>
        </w:rPr>
        <w:t>)</w:t>
      </w:r>
    </w:p>
    <w:p w:rsidR="00D2374D" w:rsidRPr="00090576" w:rsidRDefault="00D2374D" w:rsidP="00D2374D">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090576">
        <w:rPr>
          <w:rFonts w:cs="Arial"/>
        </w:rPr>
        <w:t>Amount due</w:t>
      </w:r>
      <w:r w:rsidRPr="00090576">
        <w:rPr>
          <w:rFonts w:cs="Arial"/>
        </w:rPr>
        <w:tab/>
      </w:r>
      <w:r w:rsidR="00FE1B77" w:rsidRPr="00090576">
        <w:rPr>
          <w:rFonts w:cs="Arial"/>
          <w:b/>
          <w:bCs/>
        </w:rPr>
        <w:t>3</w:t>
      </w:r>
      <w:proofErr w:type="gramStart"/>
      <w:r w:rsidR="00FE1B77" w:rsidRPr="00090576">
        <w:rPr>
          <w:rFonts w:cs="Arial"/>
          <w:b/>
          <w:bCs/>
        </w:rPr>
        <w:t xml:space="preserve">  </w:t>
      </w:r>
      <w:r w:rsidR="00D364F8">
        <w:rPr>
          <w:rFonts w:cs="Arial"/>
          <w:b/>
          <w:bCs/>
        </w:rPr>
        <w:t>570</w:t>
      </w:r>
      <w:proofErr w:type="gramEnd"/>
      <w:r w:rsidR="00FE1B77" w:rsidRPr="00090576">
        <w:rPr>
          <w:rFonts w:cs="Arial"/>
          <w:b/>
          <w:bCs/>
        </w:rPr>
        <w:t> </w:t>
      </w:r>
      <w:r w:rsidR="00D364F8">
        <w:rPr>
          <w:rFonts w:cs="Arial"/>
          <w:b/>
          <w:bCs/>
        </w:rPr>
        <w:t>910</w:t>
      </w:r>
      <w:r w:rsidR="00FE1B77" w:rsidRPr="00090576">
        <w:rPr>
          <w:rFonts w:cs="Arial"/>
          <w:b/>
          <w:bCs/>
        </w:rPr>
        <w:t xml:space="preserve"> </w:t>
      </w:r>
      <w:r w:rsidRPr="00090576">
        <w:rPr>
          <w:rFonts w:cs="Arial"/>
          <w:b/>
          <w:bCs/>
        </w:rPr>
        <w:t>EUR</w:t>
      </w:r>
      <w:r w:rsidRPr="00090576">
        <w:rPr>
          <w:rFonts w:cs="Arial"/>
          <w:b/>
          <w:bCs/>
        </w:rPr>
        <w:tab/>
      </w:r>
    </w:p>
    <w:p w:rsidR="00D2374D" w:rsidRPr="006D7DD8" w:rsidRDefault="00D2374D" w:rsidP="00D2374D">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090576">
        <w:rPr>
          <w:rFonts w:cs="Arial"/>
          <w:b/>
          <w:bCs/>
        </w:rPr>
        <w:t>Amount Paid</w:t>
      </w:r>
      <w:r w:rsidRPr="00090576">
        <w:rPr>
          <w:rFonts w:cs="Arial"/>
          <w:b/>
          <w:bCs/>
        </w:rPr>
        <w:tab/>
      </w:r>
      <w:r w:rsidR="00FE1B77" w:rsidRPr="00090576">
        <w:rPr>
          <w:rFonts w:cs="Arial"/>
          <w:b/>
          <w:bCs/>
        </w:rPr>
        <w:t>3</w:t>
      </w:r>
      <w:proofErr w:type="gramStart"/>
      <w:r w:rsidR="00FE1B77" w:rsidRPr="00090576">
        <w:rPr>
          <w:rFonts w:cs="Arial"/>
          <w:b/>
          <w:bCs/>
        </w:rPr>
        <w:t xml:space="preserve">  </w:t>
      </w:r>
      <w:r w:rsidR="00D364F8">
        <w:rPr>
          <w:rFonts w:cs="Arial"/>
          <w:b/>
          <w:bCs/>
        </w:rPr>
        <w:t>570</w:t>
      </w:r>
      <w:proofErr w:type="gramEnd"/>
      <w:r w:rsidR="00FE1B77" w:rsidRPr="00090576">
        <w:rPr>
          <w:rFonts w:cs="Arial"/>
          <w:b/>
          <w:bCs/>
        </w:rPr>
        <w:t> </w:t>
      </w:r>
      <w:r w:rsidR="00D364F8">
        <w:rPr>
          <w:rFonts w:cs="Arial"/>
          <w:b/>
          <w:bCs/>
        </w:rPr>
        <w:t>910</w:t>
      </w:r>
      <w:r w:rsidR="00FE1B77" w:rsidRPr="00090576">
        <w:rPr>
          <w:rFonts w:cs="Arial"/>
          <w:b/>
          <w:bCs/>
        </w:rPr>
        <w:t xml:space="preserve"> </w:t>
      </w:r>
      <w:r w:rsidR="00EE5305" w:rsidRPr="00090576">
        <w:rPr>
          <w:rFonts w:cs="Arial"/>
          <w:b/>
          <w:bCs/>
        </w:rPr>
        <w:t>EUR</w:t>
      </w:r>
      <w:r w:rsidRPr="00090576">
        <w:rPr>
          <w:rFonts w:cs="Arial"/>
          <w:b/>
          <w:bCs/>
        </w:rPr>
        <w:tab/>
      </w:r>
      <w:r w:rsidRPr="00090576">
        <w:rPr>
          <w:rFonts w:cs="Arial"/>
          <w:b/>
          <w:bCs/>
        </w:rPr>
        <w:tab/>
      </w:r>
      <w:r w:rsidR="00904A0B" w:rsidRPr="00090576">
        <w:rPr>
          <w:rFonts w:cs="Arial"/>
          <w:b/>
          <w:bCs/>
        </w:rPr>
        <w:t>17</w:t>
      </w:r>
      <w:r w:rsidR="00764F44" w:rsidRPr="00090576">
        <w:rPr>
          <w:rFonts w:cs="Arial"/>
          <w:b/>
          <w:bCs/>
        </w:rPr>
        <w:t>/</w:t>
      </w:r>
      <w:r w:rsidRPr="00090576">
        <w:rPr>
          <w:rFonts w:cs="Arial"/>
          <w:b/>
          <w:bCs/>
        </w:rPr>
        <w:t>0</w:t>
      </w:r>
      <w:r w:rsidR="00904A0B" w:rsidRPr="00090576">
        <w:rPr>
          <w:rFonts w:cs="Arial"/>
          <w:b/>
          <w:bCs/>
        </w:rPr>
        <w:t>4</w:t>
      </w:r>
      <w:r w:rsidR="00764F44" w:rsidRPr="00090576">
        <w:rPr>
          <w:rFonts w:cs="Arial"/>
          <w:b/>
          <w:bCs/>
        </w:rPr>
        <w:t>/20</w:t>
      </w:r>
      <w:r w:rsidR="00EA08E6" w:rsidRPr="00090576">
        <w:rPr>
          <w:rFonts w:cs="Arial"/>
          <w:b/>
          <w:bCs/>
        </w:rPr>
        <w:t>10</w:t>
      </w:r>
    </w:p>
    <w:p w:rsidR="00D2374D" w:rsidRDefault="00D2374D">
      <w:pPr>
        <w:pStyle w:val="FP"/>
        <w:widowControl/>
        <w:autoSpaceDE w:val="0"/>
        <w:autoSpaceDN w:val="0"/>
        <w:adjustRightInd w:val="0"/>
        <w:spacing w:line="240" w:lineRule="auto"/>
        <w:rPr>
          <w:rFonts w:cs="Arial"/>
        </w:rPr>
      </w:pPr>
    </w:p>
    <w:p w:rsidR="007566A0" w:rsidRDefault="007566A0">
      <w:pPr>
        <w:keepNext/>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Pr>
          <w:rFonts w:cs="Arial"/>
          <w:b/>
          <w:bCs/>
        </w:rPr>
        <w:t>TTA (</w:t>
      </w:r>
      <w:smartTag w:uri="urn:schemas-microsoft-com:office:smarttags" w:element="place">
        <w:smartTag w:uri="urn:schemas-microsoft-com:office:smarttags" w:element="country-region">
          <w:r>
            <w:rPr>
              <w:rFonts w:cs="Arial"/>
              <w:b/>
              <w:bCs/>
            </w:rPr>
            <w:t>Korea</w:t>
          </w:r>
        </w:smartTag>
      </w:smartTag>
      <w:r>
        <w:rPr>
          <w:rFonts w:cs="Arial"/>
          <w:b/>
          <w:bCs/>
        </w:rPr>
        <w:t>)</w:t>
      </w:r>
    </w:p>
    <w:p w:rsidR="00185309" w:rsidRPr="009F0EFA" w:rsidRDefault="007566A0">
      <w:pPr>
        <w:keepNext/>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9F0EFA">
        <w:rPr>
          <w:rFonts w:cs="Arial"/>
        </w:rPr>
        <w:t>Amount due</w:t>
      </w:r>
      <w:r w:rsidR="00791C27" w:rsidRPr="009F0EFA">
        <w:rPr>
          <w:rFonts w:cs="Arial"/>
        </w:rPr>
        <w:tab/>
      </w:r>
      <w:r w:rsidR="00BF1308">
        <w:rPr>
          <w:rFonts w:cs="Arial"/>
          <w:b/>
          <w:bCs/>
        </w:rPr>
        <w:t>182 </w:t>
      </w:r>
      <w:r w:rsidR="00AC210E">
        <w:rPr>
          <w:rFonts w:cs="Arial"/>
          <w:b/>
          <w:bCs/>
        </w:rPr>
        <w:t>8</w:t>
      </w:r>
      <w:r w:rsidR="00BF1308">
        <w:rPr>
          <w:rFonts w:cs="Arial"/>
          <w:b/>
          <w:bCs/>
        </w:rPr>
        <w:t>30</w:t>
      </w:r>
      <w:r w:rsidR="00BF1308" w:rsidRPr="003C7CD5">
        <w:rPr>
          <w:rFonts w:cs="Arial"/>
          <w:b/>
          <w:bCs/>
        </w:rPr>
        <w:t xml:space="preserve"> </w:t>
      </w:r>
      <w:r w:rsidRPr="009F0EFA">
        <w:rPr>
          <w:rFonts w:cs="Arial"/>
          <w:b/>
          <w:bCs/>
        </w:rPr>
        <w:t>EUR</w:t>
      </w:r>
      <w:r w:rsidR="00D71BA7" w:rsidRPr="009F0EFA">
        <w:rPr>
          <w:rFonts w:cs="Arial"/>
          <w:b/>
          <w:bCs/>
        </w:rPr>
        <w:tab/>
      </w:r>
      <w:r w:rsidR="006A18AA">
        <w:rPr>
          <w:rFonts w:cs="Arial"/>
          <w:b/>
          <w:bCs/>
        </w:rPr>
        <w:tab/>
      </w:r>
      <w:r w:rsidR="00AC210E">
        <w:rPr>
          <w:rFonts w:cs="Arial"/>
          <w:b/>
          <w:bCs/>
        </w:rPr>
        <w:tab/>
      </w:r>
    </w:p>
    <w:p w:rsidR="007566A0" w:rsidRPr="00185309" w:rsidRDefault="000D0EB8" w:rsidP="00185309">
      <w:pPr>
        <w:widowControl/>
        <w:shd w:val="solid" w:color="C0C0C0" w:fill="auto"/>
        <w:tabs>
          <w:tab w:val="clear" w:pos="1418"/>
          <w:tab w:val="clear" w:pos="4678"/>
          <w:tab w:val="clear" w:pos="5954"/>
          <w:tab w:val="clear" w:pos="7088"/>
        </w:tabs>
        <w:autoSpaceDE w:val="0"/>
        <w:autoSpaceDN w:val="0"/>
        <w:adjustRightInd w:val="0"/>
        <w:spacing w:after="0"/>
        <w:jc w:val="left"/>
        <w:rPr>
          <w:rFonts w:cs="Arial"/>
        </w:rPr>
      </w:pPr>
      <w:r w:rsidRPr="009F0EFA">
        <w:rPr>
          <w:rFonts w:cs="Arial"/>
          <w:b/>
          <w:bCs/>
        </w:rPr>
        <w:t>Amount Paid</w:t>
      </w:r>
      <w:r w:rsidR="00791C27" w:rsidRPr="009F0EFA">
        <w:rPr>
          <w:rFonts w:cs="Arial"/>
          <w:b/>
          <w:bCs/>
        </w:rPr>
        <w:tab/>
      </w:r>
      <w:r w:rsidR="00CE7A43">
        <w:rPr>
          <w:rFonts w:cs="Arial"/>
          <w:b/>
          <w:bCs/>
        </w:rPr>
        <w:t>182 830</w:t>
      </w:r>
      <w:r w:rsidR="00CE7A43" w:rsidRPr="003C7CD5">
        <w:rPr>
          <w:rFonts w:cs="Arial"/>
          <w:b/>
          <w:bCs/>
        </w:rPr>
        <w:t xml:space="preserve"> </w:t>
      </w:r>
      <w:r w:rsidR="00CE7A43" w:rsidRPr="009F0EFA">
        <w:rPr>
          <w:rFonts w:cs="Arial"/>
          <w:b/>
          <w:bCs/>
        </w:rPr>
        <w:t>EUR</w:t>
      </w:r>
      <w:r w:rsidR="00CE7A43" w:rsidDel="00BF1308">
        <w:rPr>
          <w:rFonts w:cs="Arial"/>
          <w:b/>
          <w:bCs/>
        </w:rPr>
        <w:t xml:space="preserve"> </w:t>
      </w:r>
      <w:r w:rsidR="00CE7A43">
        <w:rPr>
          <w:rFonts w:cs="Arial"/>
          <w:b/>
          <w:bCs/>
        </w:rPr>
        <w:tab/>
      </w:r>
      <w:r w:rsidR="00CE7A43">
        <w:rPr>
          <w:rFonts w:cs="Arial"/>
          <w:b/>
          <w:bCs/>
        </w:rPr>
        <w:tab/>
        <w:t>11/08/2010</w:t>
      </w:r>
    </w:p>
    <w:p w:rsidR="007566A0" w:rsidRDefault="007566A0">
      <w:pPr>
        <w:pStyle w:val="CommentText"/>
        <w:spacing w:after="0"/>
      </w:pPr>
    </w:p>
    <w:p w:rsidR="007566A0" w:rsidRPr="000947DC" w:rsidRDefault="007566A0">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0947DC">
        <w:rPr>
          <w:rFonts w:cs="Arial"/>
          <w:b/>
          <w:bCs/>
        </w:rPr>
        <w:t>TTC (</w:t>
      </w:r>
      <w:smartTag w:uri="urn:schemas-microsoft-com:office:smarttags" w:element="place">
        <w:smartTag w:uri="urn:schemas-microsoft-com:office:smarttags" w:element="country-region">
          <w:r w:rsidRPr="000947DC">
            <w:rPr>
              <w:rFonts w:cs="Arial"/>
              <w:b/>
              <w:bCs/>
            </w:rPr>
            <w:t>Japan</w:t>
          </w:r>
        </w:smartTag>
      </w:smartTag>
      <w:r w:rsidRPr="000947DC">
        <w:rPr>
          <w:rFonts w:cs="Arial"/>
          <w:b/>
          <w:bCs/>
        </w:rPr>
        <w:t>)</w:t>
      </w:r>
    </w:p>
    <w:p w:rsidR="007566A0" w:rsidRPr="000947DC" w:rsidRDefault="007566A0">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0947DC">
        <w:rPr>
          <w:rFonts w:cs="Arial"/>
        </w:rPr>
        <w:t>Amount due</w:t>
      </w:r>
      <w:r w:rsidRPr="000947DC">
        <w:rPr>
          <w:rFonts w:cs="Arial"/>
        </w:rPr>
        <w:tab/>
      </w:r>
      <w:r w:rsidR="00275851">
        <w:rPr>
          <w:rFonts w:cs="Arial"/>
          <w:b/>
          <w:bCs/>
        </w:rPr>
        <w:t>272 450</w:t>
      </w:r>
      <w:r w:rsidR="00275851" w:rsidRPr="003C7CD5">
        <w:rPr>
          <w:rFonts w:cs="Arial"/>
          <w:b/>
          <w:bCs/>
        </w:rPr>
        <w:t xml:space="preserve"> </w:t>
      </w:r>
      <w:r w:rsidRPr="000947DC">
        <w:rPr>
          <w:rFonts w:cs="Arial"/>
          <w:b/>
          <w:bCs/>
        </w:rPr>
        <w:t>EUR</w:t>
      </w:r>
    </w:p>
    <w:p w:rsidR="00185309" w:rsidRPr="000947DC" w:rsidRDefault="000D0EB8">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sidRPr="000947DC">
        <w:rPr>
          <w:rFonts w:cs="Arial"/>
          <w:b/>
          <w:bCs/>
        </w:rPr>
        <w:t>Amount Paid</w:t>
      </w:r>
      <w:r w:rsidR="00791C27" w:rsidRPr="000947DC">
        <w:rPr>
          <w:rFonts w:cs="Arial"/>
          <w:b/>
          <w:bCs/>
        </w:rPr>
        <w:tab/>
      </w:r>
      <w:r w:rsidR="00EA08E6" w:rsidRPr="00EA08E6">
        <w:rPr>
          <w:b/>
        </w:rPr>
        <w:t>130 000</w:t>
      </w:r>
      <w:r w:rsidR="00EA08E6">
        <w:rPr>
          <w:color w:val="1F497D"/>
        </w:rPr>
        <w:t xml:space="preserve"> </w:t>
      </w:r>
      <w:r w:rsidR="009C20BF" w:rsidRPr="000947DC">
        <w:rPr>
          <w:rFonts w:cs="Arial"/>
          <w:b/>
          <w:bCs/>
        </w:rPr>
        <w:t>EUR</w:t>
      </w:r>
      <w:r w:rsidR="009C20BF" w:rsidRPr="000947DC">
        <w:rPr>
          <w:rFonts w:cs="Arial"/>
          <w:b/>
          <w:bCs/>
        </w:rPr>
        <w:tab/>
      </w:r>
      <w:r w:rsidR="009C20BF" w:rsidRPr="000947DC">
        <w:rPr>
          <w:rFonts w:cs="Arial"/>
          <w:b/>
          <w:bCs/>
        </w:rPr>
        <w:tab/>
      </w:r>
      <w:r w:rsidR="000947DC">
        <w:rPr>
          <w:rFonts w:cs="Arial"/>
          <w:b/>
          <w:bCs/>
        </w:rPr>
        <w:t>30</w:t>
      </w:r>
      <w:r w:rsidR="00764F44" w:rsidRPr="000947DC">
        <w:rPr>
          <w:rFonts w:cs="Arial"/>
          <w:b/>
          <w:bCs/>
        </w:rPr>
        <w:t>/</w:t>
      </w:r>
      <w:r w:rsidR="000947DC">
        <w:rPr>
          <w:rFonts w:cs="Arial"/>
          <w:b/>
          <w:bCs/>
        </w:rPr>
        <w:t>06</w:t>
      </w:r>
      <w:r w:rsidR="00764F44" w:rsidRPr="000947DC">
        <w:rPr>
          <w:rFonts w:cs="Arial"/>
          <w:b/>
          <w:bCs/>
        </w:rPr>
        <w:t>/</w:t>
      </w:r>
      <w:r w:rsidR="007A46E2">
        <w:rPr>
          <w:rFonts w:cs="Arial"/>
          <w:b/>
          <w:bCs/>
        </w:rPr>
        <w:t>20</w:t>
      </w:r>
      <w:r w:rsidR="00EA08E6">
        <w:rPr>
          <w:rFonts w:cs="Arial"/>
          <w:b/>
          <w:bCs/>
        </w:rPr>
        <w:t>10</w:t>
      </w:r>
    </w:p>
    <w:p w:rsidR="00D2374D" w:rsidRDefault="000947DC">
      <w:pPr>
        <w:widowControl/>
        <w:shd w:val="solid" w:color="C0C0C0" w:fill="auto"/>
        <w:tabs>
          <w:tab w:val="clear" w:pos="1418"/>
          <w:tab w:val="clear" w:pos="4678"/>
          <w:tab w:val="clear" w:pos="5954"/>
          <w:tab w:val="clear" w:pos="7088"/>
        </w:tabs>
        <w:autoSpaceDE w:val="0"/>
        <w:autoSpaceDN w:val="0"/>
        <w:adjustRightInd w:val="0"/>
        <w:spacing w:after="0"/>
        <w:jc w:val="left"/>
        <w:rPr>
          <w:rFonts w:cs="Arial"/>
          <w:b/>
          <w:bCs/>
        </w:rPr>
      </w:pPr>
      <w:r>
        <w:rPr>
          <w:rFonts w:cs="Arial"/>
          <w:b/>
          <w:bCs/>
        </w:rPr>
        <w:t>Amount due</w:t>
      </w:r>
      <w:r w:rsidR="00D2374D" w:rsidRPr="000947DC">
        <w:rPr>
          <w:rFonts w:cs="Arial"/>
          <w:b/>
          <w:bCs/>
        </w:rPr>
        <w:tab/>
      </w:r>
      <w:r w:rsidR="00EA13EA" w:rsidRPr="00EA13EA">
        <w:rPr>
          <w:b/>
        </w:rPr>
        <w:t>142 450</w:t>
      </w:r>
      <w:r w:rsidR="00EA13EA">
        <w:rPr>
          <w:color w:val="1F497D"/>
        </w:rPr>
        <w:t xml:space="preserve"> </w:t>
      </w:r>
      <w:r w:rsidR="00D50DBC">
        <w:rPr>
          <w:rFonts w:cs="Arial"/>
          <w:b/>
          <w:bCs/>
        </w:rPr>
        <w:t>EUR</w:t>
      </w:r>
      <w:r w:rsidR="00D2374D" w:rsidRPr="000947DC">
        <w:rPr>
          <w:rFonts w:cs="Arial"/>
          <w:b/>
          <w:bCs/>
        </w:rPr>
        <w:tab/>
      </w:r>
      <w:r w:rsidR="00D2374D" w:rsidRPr="000947DC">
        <w:rPr>
          <w:rFonts w:cs="Arial"/>
          <w:b/>
          <w:bCs/>
        </w:rPr>
        <w:tab/>
      </w:r>
      <w:r w:rsidR="00D364F8">
        <w:rPr>
          <w:rFonts w:cs="Arial"/>
          <w:b/>
          <w:bCs/>
        </w:rPr>
        <w:t>08/09/2010</w:t>
      </w:r>
    </w:p>
    <w:p w:rsidR="007566A0" w:rsidRDefault="007566A0">
      <w:pPr>
        <w:widowControl/>
        <w:tabs>
          <w:tab w:val="clear" w:pos="1418"/>
          <w:tab w:val="clear" w:pos="4678"/>
          <w:tab w:val="clear" w:pos="5954"/>
          <w:tab w:val="clear" w:pos="7088"/>
        </w:tabs>
        <w:autoSpaceDE w:val="0"/>
        <w:autoSpaceDN w:val="0"/>
        <w:adjustRightInd w:val="0"/>
        <w:spacing w:after="0"/>
        <w:jc w:val="left"/>
        <w:rPr>
          <w:rFonts w:cs="Arial"/>
          <w:sz w:val="22"/>
          <w:szCs w:val="24"/>
        </w:rPr>
      </w:pPr>
    </w:p>
    <w:p w:rsidR="009642AF" w:rsidRDefault="009642AF" w:rsidP="009642AF">
      <w:pPr>
        <w:rPr>
          <w:rFonts w:cs="Arial"/>
          <w:b/>
          <w:bCs/>
        </w:rPr>
      </w:pPr>
      <w:r w:rsidRPr="00D2374D">
        <w:rPr>
          <w:b/>
        </w:rPr>
        <w:t>TOTAL PAYMENTS RECEIVED FROM ORGANIZATIONAL PARTNERS</w:t>
      </w:r>
      <w:r w:rsidRPr="00D2374D">
        <w:t xml:space="preserve"> </w:t>
      </w:r>
      <w:r w:rsidRPr="00F26284">
        <w:rPr>
          <w:b/>
          <w:bCs/>
        </w:rPr>
        <w:t xml:space="preserve">= </w:t>
      </w:r>
      <w:r w:rsidR="004F4614">
        <w:rPr>
          <w:b/>
          <w:bCs/>
        </w:rPr>
        <w:t>5</w:t>
      </w:r>
      <w:r w:rsidR="00964D98" w:rsidRPr="008B7EF5">
        <w:rPr>
          <w:b/>
          <w:bCs/>
        </w:rPr>
        <w:t> </w:t>
      </w:r>
      <w:r w:rsidR="004F4614">
        <w:rPr>
          <w:b/>
          <w:bCs/>
        </w:rPr>
        <w:t>2</w:t>
      </w:r>
      <w:r w:rsidR="00D364F8">
        <w:rPr>
          <w:b/>
          <w:bCs/>
        </w:rPr>
        <w:t>48</w:t>
      </w:r>
      <w:r w:rsidR="00964D98" w:rsidRPr="008B7EF5">
        <w:rPr>
          <w:b/>
          <w:bCs/>
        </w:rPr>
        <w:t xml:space="preserve"> </w:t>
      </w:r>
      <w:r w:rsidR="00D364F8">
        <w:rPr>
          <w:b/>
          <w:bCs/>
        </w:rPr>
        <w:t>78</w:t>
      </w:r>
      <w:r w:rsidR="004F4614">
        <w:rPr>
          <w:b/>
          <w:bCs/>
        </w:rPr>
        <w:t>0</w:t>
      </w:r>
    </w:p>
    <w:sectPr w:rsidR="009642AF" w:rsidSect="00F619EE">
      <w:headerReference w:type="default" r:id="rId20"/>
      <w:pgSz w:w="16838" w:h="11906" w:orient="landscape"/>
      <w:pgMar w:top="1134" w:right="1440" w:bottom="68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FED" w:rsidRDefault="007C3FED">
      <w:r>
        <w:separator/>
      </w:r>
    </w:p>
  </w:endnote>
  <w:endnote w:type="continuationSeparator" w:id="0">
    <w:p w:rsidR="007C3FED" w:rsidRDefault="007C3F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FED" w:rsidRDefault="007C3FED">
      <w:r>
        <w:separator/>
      </w:r>
    </w:p>
  </w:footnote>
  <w:footnote w:type="continuationSeparator" w:id="0">
    <w:p w:rsidR="007C3FED" w:rsidRDefault="007C3F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225" w:rsidRPr="006F32EF" w:rsidRDefault="005F3225" w:rsidP="005F3225">
    <w:pPr>
      <w:pStyle w:val="Header"/>
      <w:widowControl/>
      <w:spacing w:after="0"/>
      <w:jc w:val="right"/>
      <w:rPr>
        <w:b/>
        <w:i/>
        <w:sz w:val="32"/>
        <w:lang w:val="fr-FR"/>
      </w:rPr>
    </w:pPr>
    <w:r w:rsidRPr="005F3225">
      <w:rPr>
        <w:b/>
        <w:i/>
        <w:sz w:val="32"/>
        <w:lang w:val="fr-FR"/>
      </w:rPr>
      <w:t>3GPP/FFG#29(11)02</w:t>
    </w:r>
  </w:p>
  <w:p w:rsidR="005F3225" w:rsidRDefault="005F3225" w:rsidP="000E419D">
    <w:pPr>
      <w:pStyle w:val="Header"/>
      <w:tabs>
        <w:tab w:val="clear" w:pos="4819"/>
        <w:tab w:val="clear" w:pos="9071"/>
        <w:tab w:val="right" w:pos="9923"/>
      </w:tabs>
      <w:spacing w:after="0"/>
      <w:jc w:val="right"/>
      <w:rPr>
        <w:b/>
        <w:i/>
        <w:sz w:val="28"/>
        <w:szCs w:val="28"/>
      </w:rPr>
    </w:pPr>
    <w:r>
      <w:rPr>
        <w:b/>
      </w:rPr>
      <w:t xml:space="preserve">Page </w:t>
    </w:r>
    <w:r>
      <w:rPr>
        <w:b/>
      </w:rPr>
      <w:fldChar w:fldCharType="begin"/>
    </w:r>
    <w:r>
      <w:rPr>
        <w:b/>
      </w:rPr>
      <w:instrText xml:space="preserve"> PAGE </w:instrText>
    </w:r>
    <w:r>
      <w:rPr>
        <w:b/>
      </w:rPr>
      <w:fldChar w:fldCharType="separate"/>
    </w:r>
    <w:r w:rsidR="00383371">
      <w:rPr>
        <w:b/>
        <w:noProof/>
      </w:rPr>
      <w:t>4</w:t>
    </w:r>
    <w:r>
      <w:rPr>
        <w:b/>
      </w:rPr>
      <w:fldChar w:fldCharType="end"/>
    </w:r>
    <w:r>
      <w:rPr>
        <w:b/>
      </w:rPr>
      <w:t xml:space="preserve"> of </w:t>
    </w:r>
    <w:r>
      <w:rPr>
        <w:b/>
      </w:rPr>
      <w:fldChar w:fldCharType="begin"/>
    </w:r>
    <w:r>
      <w:rPr>
        <w:b/>
      </w:rPr>
      <w:instrText xml:space="preserve"> NUMPAGES </w:instrText>
    </w:r>
    <w:r>
      <w:rPr>
        <w:b/>
      </w:rPr>
      <w:fldChar w:fldCharType="separate"/>
    </w:r>
    <w:r w:rsidR="00383371">
      <w:rPr>
        <w:b/>
        <w:noProof/>
      </w:rPr>
      <w:t>25</w:t>
    </w:r>
    <w:r>
      <w:rPr>
        <w:b/>
      </w:rPr>
      <w:fldChar w:fldCharType="end"/>
    </w:r>
  </w:p>
  <w:p w:rsidR="005F3225" w:rsidRDefault="005F3225">
    <w:pPr>
      <w:pStyle w:val="Header"/>
      <w:tabs>
        <w:tab w:val="clear" w:pos="4819"/>
        <w:tab w:val="clear" w:pos="9071"/>
        <w:tab w:val="right" w:pos="9923"/>
      </w:tabs>
      <w:spacing w:after="0"/>
      <w:rPr>
        <w:b/>
        <w:i/>
        <w:sz w:val="32"/>
        <w:szCs w:val="3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5" w:type="dxa"/>
      <w:jc w:val="center"/>
      <w:tblLayout w:type="fixed"/>
      <w:tblLook w:val="0000"/>
    </w:tblPr>
    <w:tblGrid>
      <w:gridCol w:w="5954"/>
      <w:gridCol w:w="4251"/>
    </w:tblGrid>
    <w:tr w:rsidR="005F3225" w:rsidRPr="005F3225">
      <w:trPr>
        <w:cantSplit/>
        <w:trHeight w:hRule="exact" w:val="1701"/>
        <w:jc w:val="center"/>
      </w:trPr>
      <w:tc>
        <w:tcPr>
          <w:tcW w:w="5954" w:type="dxa"/>
        </w:tcPr>
        <w:p w:rsidR="005F3225" w:rsidRDefault="005F3225" w:rsidP="006D5F97">
          <w:pPr>
            <w:pStyle w:val="Header"/>
            <w:widowControl/>
            <w:spacing w:after="0"/>
            <w:rPr>
              <w:b/>
              <w:i/>
              <w:sz w:val="32"/>
            </w:rPr>
          </w:pPr>
          <w:r>
            <w:rPr>
              <w:b/>
              <w:i/>
              <w:sz w:val="32"/>
            </w:rPr>
            <w:t>3GPP/FFG#</w:t>
          </w:r>
          <w:r w:rsidRPr="005F3225">
            <w:rPr>
              <w:b/>
              <w:i/>
              <w:sz w:val="32"/>
            </w:rPr>
            <w:t>2</w:t>
          </w:r>
          <w:r>
            <w:rPr>
              <w:b/>
              <w:i/>
              <w:sz w:val="32"/>
            </w:rPr>
            <w:t>9 Meeting</w:t>
          </w:r>
        </w:p>
        <w:p w:rsidR="005F3225" w:rsidRDefault="005F3225" w:rsidP="006D5F97">
          <w:pPr>
            <w:pStyle w:val="Header"/>
            <w:widowControl/>
            <w:spacing w:after="0"/>
            <w:rPr>
              <w:b/>
              <w:i/>
              <w:sz w:val="32"/>
              <w:lang w:val="en-US"/>
            </w:rPr>
          </w:pPr>
          <w:smartTag w:uri="urn:schemas-microsoft-com:office:smarttags" w:element="place">
            <w:smartTag w:uri="urn:schemas-microsoft-com:office:smarttags" w:element="City">
              <w:r>
                <w:rPr>
                  <w:b/>
                  <w:i/>
                  <w:sz w:val="32"/>
                  <w:szCs w:val="32"/>
                </w:rPr>
                <w:t>Kansas City</w:t>
              </w:r>
            </w:smartTag>
            <w:r>
              <w:rPr>
                <w:b/>
                <w:i/>
                <w:sz w:val="32"/>
                <w:szCs w:val="32"/>
                <w:lang w:val="en-US"/>
              </w:rPr>
              <w:t>,</w:t>
            </w:r>
            <w:r>
              <w:rPr>
                <w:b/>
                <w:i/>
                <w:sz w:val="32"/>
                <w:lang w:val="en-US"/>
              </w:rPr>
              <w:t xml:space="preserve"> </w:t>
            </w:r>
            <w:smartTag w:uri="urn:schemas-microsoft-com:office:smarttags" w:element="country-region">
              <w:r>
                <w:rPr>
                  <w:b/>
                  <w:i/>
                  <w:sz w:val="32"/>
                  <w:lang w:val="en-US"/>
                </w:rPr>
                <w:t>USA</w:t>
              </w:r>
            </w:smartTag>
          </w:smartTag>
        </w:p>
        <w:p w:rsidR="005F3225" w:rsidRDefault="005F3225" w:rsidP="006D5F97">
          <w:pPr>
            <w:pStyle w:val="Header"/>
            <w:widowControl/>
            <w:spacing w:after="0"/>
            <w:rPr>
              <w:b/>
              <w:i/>
              <w:sz w:val="32"/>
            </w:rPr>
          </w:pPr>
          <w:r>
            <w:rPr>
              <w:b/>
              <w:i/>
              <w:sz w:val="32"/>
            </w:rPr>
            <w:t>22 March 2011</w:t>
          </w:r>
        </w:p>
        <w:p w:rsidR="005F3225" w:rsidRDefault="005F3225" w:rsidP="004E28F8">
          <w:pPr>
            <w:pStyle w:val="Header"/>
            <w:widowControl/>
            <w:spacing w:after="0"/>
            <w:rPr>
              <w:lang w:eastAsia="ja-JP"/>
            </w:rPr>
          </w:pPr>
        </w:p>
      </w:tc>
      <w:tc>
        <w:tcPr>
          <w:tcW w:w="4251" w:type="dxa"/>
        </w:tcPr>
        <w:p w:rsidR="005F3225" w:rsidRPr="006F32EF" w:rsidRDefault="005F3225" w:rsidP="006D5F97">
          <w:pPr>
            <w:pStyle w:val="Header"/>
            <w:widowControl/>
            <w:spacing w:after="0"/>
            <w:jc w:val="right"/>
            <w:rPr>
              <w:b/>
              <w:i/>
              <w:sz w:val="32"/>
              <w:lang w:val="fr-FR"/>
            </w:rPr>
          </w:pPr>
          <w:r w:rsidRPr="005F3225">
            <w:rPr>
              <w:b/>
              <w:i/>
              <w:sz w:val="32"/>
              <w:lang w:val="fr-FR"/>
            </w:rPr>
            <w:t>3GPP/FFG#29(11)02</w:t>
          </w:r>
        </w:p>
        <w:p w:rsidR="005F3225" w:rsidRPr="006F32EF" w:rsidRDefault="005F3225" w:rsidP="006D5F97">
          <w:pPr>
            <w:pStyle w:val="Header"/>
            <w:widowControl/>
            <w:spacing w:after="0"/>
            <w:jc w:val="right"/>
            <w:rPr>
              <w:lang w:val="fr-FR"/>
            </w:rPr>
          </w:pPr>
          <w:r w:rsidRPr="006F32EF">
            <w:rPr>
              <w:lang w:val="fr-FR"/>
            </w:rPr>
            <w:t>30 Janvier 2011</w:t>
          </w:r>
        </w:p>
        <w:p w:rsidR="005F3225" w:rsidRPr="006F32EF" w:rsidRDefault="005F3225" w:rsidP="006D5F97">
          <w:pPr>
            <w:pStyle w:val="Header"/>
            <w:widowControl/>
            <w:spacing w:after="0"/>
            <w:jc w:val="right"/>
            <w:rPr>
              <w:lang w:val="fr-FR"/>
            </w:rPr>
          </w:pPr>
          <w:r w:rsidRPr="006F32EF">
            <w:rPr>
              <w:lang w:val="fr-FR"/>
            </w:rPr>
            <w:t xml:space="preserve">page </w:t>
          </w:r>
          <w:r>
            <w:fldChar w:fldCharType="begin"/>
          </w:r>
          <w:r w:rsidRPr="006F32EF">
            <w:rPr>
              <w:lang w:val="fr-FR"/>
            </w:rPr>
            <w:instrText xml:space="preserve">page </w:instrText>
          </w:r>
          <w:r>
            <w:fldChar w:fldCharType="separate"/>
          </w:r>
          <w:r w:rsidR="00383371">
            <w:rPr>
              <w:noProof/>
              <w:lang w:val="fr-FR"/>
            </w:rPr>
            <w:t>1</w:t>
          </w:r>
          <w:r>
            <w:fldChar w:fldCharType="end"/>
          </w:r>
          <w:r w:rsidRPr="006F32EF">
            <w:rPr>
              <w:lang w:val="fr-FR"/>
            </w:rPr>
            <w:t xml:space="preserve"> of </w:t>
          </w:r>
          <w:fldSimple w:instr="numpages  \* Mergeformat ">
            <w:r w:rsidR="00383371">
              <w:rPr>
                <w:noProof/>
                <w:lang w:val="fr-FR"/>
              </w:rPr>
              <w:t>25</w:t>
            </w:r>
          </w:fldSimple>
        </w:p>
      </w:tc>
    </w:tr>
  </w:tbl>
  <w:p w:rsidR="005F3225" w:rsidRPr="006F32EF" w:rsidRDefault="005F3225" w:rsidP="00606516">
    <w:pPr>
      <w:pStyle w:val="Header"/>
      <w:rPr>
        <w:szCs w:val="28"/>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225" w:rsidRPr="006F32EF" w:rsidRDefault="005F3225" w:rsidP="005F3225">
    <w:pPr>
      <w:pStyle w:val="Header"/>
      <w:widowControl/>
      <w:spacing w:after="0"/>
      <w:jc w:val="right"/>
      <w:rPr>
        <w:b/>
        <w:i/>
        <w:sz w:val="32"/>
        <w:lang w:val="fr-FR"/>
      </w:rPr>
    </w:pPr>
    <w:r w:rsidRPr="005F3225">
      <w:rPr>
        <w:b/>
        <w:i/>
        <w:sz w:val="32"/>
        <w:lang w:val="fr-FR"/>
      </w:rPr>
      <w:t>3GPP/FFG#29(11)02</w:t>
    </w:r>
  </w:p>
  <w:p w:rsidR="005F3225" w:rsidRDefault="005F3225">
    <w:pPr>
      <w:pStyle w:val="Header"/>
      <w:tabs>
        <w:tab w:val="clear" w:pos="4819"/>
        <w:tab w:val="clear" w:pos="9071"/>
        <w:tab w:val="right" w:pos="9923"/>
      </w:tabs>
      <w:spacing w:after="0"/>
      <w:jc w:val="right"/>
      <w:rPr>
        <w:b/>
        <w:i/>
        <w:sz w:val="28"/>
        <w:szCs w:val="28"/>
      </w:rPr>
    </w:pPr>
    <w:r>
      <w:rPr>
        <w:b/>
      </w:rPr>
      <w:t xml:space="preserve">Page </w:t>
    </w:r>
    <w:r>
      <w:rPr>
        <w:b/>
      </w:rPr>
      <w:fldChar w:fldCharType="begin"/>
    </w:r>
    <w:r>
      <w:rPr>
        <w:b/>
      </w:rPr>
      <w:instrText xml:space="preserve"> PAGE </w:instrText>
    </w:r>
    <w:r>
      <w:rPr>
        <w:b/>
      </w:rPr>
      <w:fldChar w:fldCharType="separate"/>
    </w:r>
    <w:r w:rsidR="00383371">
      <w:rPr>
        <w:b/>
        <w:noProof/>
      </w:rPr>
      <w:t>25</w:t>
    </w:r>
    <w:r>
      <w:rPr>
        <w:b/>
      </w:rPr>
      <w:fldChar w:fldCharType="end"/>
    </w:r>
    <w:r>
      <w:rPr>
        <w:b/>
      </w:rPr>
      <w:t xml:space="preserve"> of </w:t>
    </w:r>
    <w:r>
      <w:rPr>
        <w:b/>
      </w:rPr>
      <w:fldChar w:fldCharType="begin"/>
    </w:r>
    <w:r>
      <w:rPr>
        <w:b/>
      </w:rPr>
      <w:instrText xml:space="preserve"> NUMPAGES </w:instrText>
    </w:r>
    <w:r>
      <w:rPr>
        <w:b/>
      </w:rPr>
      <w:fldChar w:fldCharType="separate"/>
    </w:r>
    <w:r w:rsidR="00383371">
      <w:rPr>
        <w:b/>
        <w:noProof/>
      </w:rPr>
      <w:t>25</w:t>
    </w:r>
    <w:r>
      <w:rPr>
        <w:b/>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3B8B1E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8E841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1945D34"/>
    <w:lvl w:ilvl="0">
      <w:start w:val="1"/>
      <w:numFmt w:val="decimal"/>
      <w:pStyle w:val="ListNumber3"/>
      <w:lvlText w:val="%1."/>
      <w:lvlJc w:val="left"/>
      <w:pPr>
        <w:tabs>
          <w:tab w:val="num" w:pos="926"/>
        </w:tabs>
        <w:ind w:left="926" w:hanging="360"/>
      </w:pPr>
    </w:lvl>
  </w:abstractNum>
  <w:abstractNum w:abstractNumId="3">
    <w:nsid w:val="FFFFFF7F"/>
    <w:multiLevelType w:val="singleLevel"/>
    <w:tmpl w:val="F73E9B88"/>
    <w:lvl w:ilvl="0">
      <w:start w:val="1"/>
      <w:numFmt w:val="decimal"/>
      <w:pStyle w:val="ListNumber2"/>
      <w:lvlText w:val="%1."/>
      <w:lvlJc w:val="left"/>
      <w:pPr>
        <w:tabs>
          <w:tab w:val="num" w:pos="643"/>
        </w:tabs>
        <w:ind w:left="643" w:hanging="360"/>
      </w:pPr>
    </w:lvl>
  </w:abstractNum>
  <w:abstractNum w:abstractNumId="4">
    <w:nsid w:val="FFFFFF80"/>
    <w:multiLevelType w:val="singleLevel"/>
    <w:tmpl w:val="C4489F9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D624C9B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0D605A9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31C6BF1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025869F2"/>
    <w:lvl w:ilvl="0">
      <w:start w:val="1"/>
      <w:numFmt w:val="decimal"/>
      <w:pStyle w:val="ListNumber"/>
      <w:lvlText w:val="%1."/>
      <w:lvlJc w:val="left"/>
      <w:pPr>
        <w:tabs>
          <w:tab w:val="num" w:pos="360"/>
        </w:tabs>
        <w:ind w:left="360" w:hanging="360"/>
      </w:pPr>
    </w:lvl>
  </w:abstractNum>
  <w:abstractNum w:abstractNumId="9">
    <w:nsid w:val="FFFFFF89"/>
    <w:multiLevelType w:val="singleLevel"/>
    <w:tmpl w:val="003A0A0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C596A"/>
    <w:multiLevelType w:val="multilevel"/>
    <w:tmpl w:val="22020D6A"/>
    <w:lvl w:ilvl="0">
      <w:start w:val="1"/>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09C6301B"/>
    <w:multiLevelType w:val="multilevel"/>
    <w:tmpl w:val="783280A4"/>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0E6A1CEE"/>
    <w:multiLevelType w:val="hybridMultilevel"/>
    <w:tmpl w:val="29D65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9D24A77"/>
    <w:multiLevelType w:val="multilevel"/>
    <w:tmpl w:val="DF5EB856"/>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A9C40EB"/>
    <w:multiLevelType w:val="multilevel"/>
    <w:tmpl w:val="8EBC2EF4"/>
    <w:lvl w:ilvl="0">
      <w:start w:val="1"/>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20076E"/>
    <w:multiLevelType w:val="multilevel"/>
    <w:tmpl w:val="58623FB4"/>
    <w:lvl w:ilvl="0">
      <w:start w:val="1"/>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5"/>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D1E7A9F"/>
    <w:multiLevelType w:val="hybridMultilevel"/>
    <w:tmpl w:val="04940A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4F3D0EA0"/>
    <w:multiLevelType w:val="multilevel"/>
    <w:tmpl w:val="89563A7A"/>
    <w:lvl w:ilvl="0">
      <w:start w:val="32"/>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22F1B78"/>
    <w:multiLevelType w:val="multilevel"/>
    <w:tmpl w:val="0EBA6182"/>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F2023C4"/>
    <w:multiLevelType w:val="multilevel"/>
    <w:tmpl w:val="C5AE3B96"/>
    <w:lvl w:ilvl="0">
      <w:start w:val="1"/>
      <w:numFmt w:val="decimal"/>
      <w:lvlText w:val="%1"/>
      <w:lvlJc w:val="left"/>
      <w:pPr>
        <w:tabs>
          <w:tab w:val="num" w:pos="1410"/>
        </w:tabs>
        <w:ind w:left="1410" w:hanging="1410"/>
      </w:pPr>
      <w:rPr>
        <w:rFonts w:hint="default"/>
      </w:rPr>
    </w:lvl>
    <w:lvl w:ilvl="1">
      <w:start w:val="2"/>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7D35653"/>
    <w:multiLevelType w:val="hybridMultilevel"/>
    <w:tmpl w:val="0AC221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9F06923"/>
    <w:multiLevelType w:val="multilevel"/>
    <w:tmpl w:val="79984562"/>
    <w:lvl w:ilvl="0">
      <w:start w:val="2"/>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6C96770C"/>
    <w:multiLevelType w:val="multilevel"/>
    <w:tmpl w:val="A78C4462"/>
    <w:lvl w:ilvl="0">
      <w:start w:val="1"/>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78E95462"/>
    <w:multiLevelType w:val="multilevel"/>
    <w:tmpl w:val="00948FA6"/>
    <w:lvl w:ilvl="0">
      <w:start w:val="1"/>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7CC27686"/>
    <w:multiLevelType w:val="multilevel"/>
    <w:tmpl w:val="A18C1218"/>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2"/>
  </w:num>
  <w:num w:numId="13">
    <w:abstractNumId w:val="21"/>
  </w:num>
  <w:num w:numId="14">
    <w:abstractNumId w:val="23"/>
  </w:num>
  <w:num w:numId="15">
    <w:abstractNumId w:val="14"/>
  </w:num>
  <w:num w:numId="16">
    <w:abstractNumId w:val="20"/>
  </w:num>
  <w:num w:numId="17">
    <w:abstractNumId w:val="19"/>
  </w:num>
  <w:num w:numId="18">
    <w:abstractNumId w:val="10"/>
  </w:num>
  <w:num w:numId="19">
    <w:abstractNumId w:val="22"/>
  </w:num>
  <w:num w:numId="20">
    <w:abstractNumId w:val="13"/>
  </w:num>
  <w:num w:numId="21">
    <w:abstractNumId w:val="16"/>
  </w:num>
  <w:num w:numId="22">
    <w:abstractNumId w:val="18"/>
  </w:num>
  <w:num w:numId="23">
    <w:abstractNumId w:val="11"/>
  </w:num>
  <w:num w:numId="24">
    <w:abstractNumId w:val="15"/>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9458"/>
  </w:hdrShapeDefaults>
  <w:footnotePr>
    <w:footnote w:id="-1"/>
    <w:footnote w:id="0"/>
  </w:footnotePr>
  <w:endnotePr>
    <w:endnote w:id="-1"/>
    <w:endnote w:id="0"/>
  </w:endnotePr>
  <w:compat/>
  <w:rsids>
    <w:rsidRoot w:val="00823325"/>
    <w:rsid w:val="00006260"/>
    <w:rsid w:val="00006B18"/>
    <w:rsid w:val="00010BFB"/>
    <w:rsid w:val="00010E51"/>
    <w:rsid w:val="0001257E"/>
    <w:rsid w:val="00014110"/>
    <w:rsid w:val="00014273"/>
    <w:rsid w:val="0001427E"/>
    <w:rsid w:val="00014517"/>
    <w:rsid w:val="00015410"/>
    <w:rsid w:val="000160A3"/>
    <w:rsid w:val="000179F3"/>
    <w:rsid w:val="00024A26"/>
    <w:rsid w:val="00026811"/>
    <w:rsid w:val="00026DDD"/>
    <w:rsid w:val="00027A64"/>
    <w:rsid w:val="00027B16"/>
    <w:rsid w:val="00031CA2"/>
    <w:rsid w:val="00032840"/>
    <w:rsid w:val="00033BBC"/>
    <w:rsid w:val="0004073D"/>
    <w:rsid w:val="0004241E"/>
    <w:rsid w:val="000432A1"/>
    <w:rsid w:val="0004376C"/>
    <w:rsid w:val="00044630"/>
    <w:rsid w:val="00046B6D"/>
    <w:rsid w:val="00046EBA"/>
    <w:rsid w:val="00047367"/>
    <w:rsid w:val="00047D62"/>
    <w:rsid w:val="0005303D"/>
    <w:rsid w:val="00053478"/>
    <w:rsid w:val="0005511B"/>
    <w:rsid w:val="00061091"/>
    <w:rsid w:val="0006471D"/>
    <w:rsid w:val="00066D4E"/>
    <w:rsid w:val="000677A1"/>
    <w:rsid w:val="00067847"/>
    <w:rsid w:val="0007046C"/>
    <w:rsid w:val="00070748"/>
    <w:rsid w:val="00071060"/>
    <w:rsid w:val="000712ED"/>
    <w:rsid w:val="00072979"/>
    <w:rsid w:val="00073C56"/>
    <w:rsid w:val="000745E9"/>
    <w:rsid w:val="00076C10"/>
    <w:rsid w:val="000774A9"/>
    <w:rsid w:val="0008028E"/>
    <w:rsid w:val="00080CC8"/>
    <w:rsid w:val="00082DFB"/>
    <w:rsid w:val="000862EB"/>
    <w:rsid w:val="00086367"/>
    <w:rsid w:val="00087513"/>
    <w:rsid w:val="00090576"/>
    <w:rsid w:val="0009097E"/>
    <w:rsid w:val="000944DF"/>
    <w:rsid w:val="000947DC"/>
    <w:rsid w:val="00094C61"/>
    <w:rsid w:val="00097917"/>
    <w:rsid w:val="000A0001"/>
    <w:rsid w:val="000A060F"/>
    <w:rsid w:val="000A3AE8"/>
    <w:rsid w:val="000A4272"/>
    <w:rsid w:val="000A5634"/>
    <w:rsid w:val="000B30F4"/>
    <w:rsid w:val="000B332B"/>
    <w:rsid w:val="000B6398"/>
    <w:rsid w:val="000B70FA"/>
    <w:rsid w:val="000B77D0"/>
    <w:rsid w:val="000C0023"/>
    <w:rsid w:val="000C07E7"/>
    <w:rsid w:val="000C1A8E"/>
    <w:rsid w:val="000C1B44"/>
    <w:rsid w:val="000C2750"/>
    <w:rsid w:val="000C35F8"/>
    <w:rsid w:val="000C3918"/>
    <w:rsid w:val="000C3F78"/>
    <w:rsid w:val="000C429B"/>
    <w:rsid w:val="000C49C3"/>
    <w:rsid w:val="000C7DEE"/>
    <w:rsid w:val="000D0EB8"/>
    <w:rsid w:val="000D1F17"/>
    <w:rsid w:val="000D652F"/>
    <w:rsid w:val="000D6573"/>
    <w:rsid w:val="000D69CD"/>
    <w:rsid w:val="000D7DC0"/>
    <w:rsid w:val="000E2F06"/>
    <w:rsid w:val="000E419D"/>
    <w:rsid w:val="000E7B46"/>
    <w:rsid w:val="000F094B"/>
    <w:rsid w:val="000F1404"/>
    <w:rsid w:val="000F1C50"/>
    <w:rsid w:val="000F2998"/>
    <w:rsid w:val="000F3558"/>
    <w:rsid w:val="000F3C44"/>
    <w:rsid w:val="000F5B3E"/>
    <w:rsid w:val="000F5C9E"/>
    <w:rsid w:val="0010032A"/>
    <w:rsid w:val="00100E25"/>
    <w:rsid w:val="0010126C"/>
    <w:rsid w:val="0010556F"/>
    <w:rsid w:val="00110753"/>
    <w:rsid w:val="00112120"/>
    <w:rsid w:val="001130E7"/>
    <w:rsid w:val="00116A9A"/>
    <w:rsid w:val="00120204"/>
    <w:rsid w:val="0012095C"/>
    <w:rsid w:val="00120AAA"/>
    <w:rsid w:val="00121909"/>
    <w:rsid w:val="001223F9"/>
    <w:rsid w:val="001253B2"/>
    <w:rsid w:val="00127C97"/>
    <w:rsid w:val="001307E9"/>
    <w:rsid w:val="00130DDA"/>
    <w:rsid w:val="001314A9"/>
    <w:rsid w:val="00133075"/>
    <w:rsid w:val="00134833"/>
    <w:rsid w:val="0013549D"/>
    <w:rsid w:val="001363D5"/>
    <w:rsid w:val="00137850"/>
    <w:rsid w:val="001401DA"/>
    <w:rsid w:val="001410CD"/>
    <w:rsid w:val="00142F58"/>
    <w:rsid w:val="00144893"/>
    <w:rsid w:val="001500F7"/>
    <w:rsid w:val="0015137F"/>
    <w:rsid w:val="0015364C"/>
    <w:rsid w:val="00154335"/>
    <w:rsid w:val="001545B0"/>
    <w:rsid w:val="00157FF8"/>
    <w:rsid w:val="00162B0E"/>
    <w:rsid w:val="00163256"/>
    <w:rsid w:val="00170266"/>
    <w:rsid w:val="001704EA"/>
    <w:rsid w:val="0017114C"/>
    <w:rsid w:val="00174E1F"/>
    <w:rsid w:val="00175750"/>
    <w:rsid w:val="00176B52"/>
    <w:rsid w:val="00176B7A"/>
    <w:rsid w:val="00177053"/>
    <w:rsid w:val="00180F8A"/>
    <w:rsid w:val="00181E74"/>
    <w:rsid w:val="00185309"/>
    <w:rsid w:val="00187B29"/>
    <w:rsid w:val="00191738"/>
    <w:rsid w:val="00193CDE"/>
    <w:rsid w:val="0019543C"/>
    <w:rsid w:val="001964EC"/>
    <w:rsid w:val="00197C9E"/>
    <w:rsid w:val="001A11E7"/>
    <w:rsid w:val="001A1499"/>
    <w:rsid w:val="001A2831"/>
    <w:rsid w:val="001A310D"/>
    <w:rsid w:val="001A6212"/>
    <w:rsid w:val="001A64BB"/>
    <w:rsid w:val="001A65D1"/>
    <w:rsid w:val="001B3019"/>
    <w:rsid w:val="001B305F"/>
    <w:rsid w:val="001B3138"/>
    <w:rsid w:val="001B34A6"/>
    <w:rsid w:val="001B3FD9"/>
    <w:rsid w:val="001B5486"/>
    <w:rsid w:val="001B54A9"/>
    <w:rsid w:val="001C019F"/>
    <w:rsid w:val="001C2104"/>
    <w:rsid w:val="001C2E81"/>
    <w:rsid w:val="001C3195"/>
    <w:rsid w:val="001C60C8"/>
    <w:rsid w:val="001C675B"/>
    <w:rsid w:val="001C6B73"/>
    <w:rsid w:val="001C6D4D"/>
    <w:rsid w:val="001D0231"/>
    <w:rsid w:val="001D1B08"/>
    <w:rsid w:val="001D5045"/>
    <w:rsid w:val="001D5096"/>
    <w:rsid w:val="001D53D3"/>
    <w:rsid w:val="001D611B"/>
    <w:rsid w:val="001D7162"/>
    <w:rsid w:val="001D7EDF"/>
    <w:rsid w:val="001E038A"/>
    <w:rsid w:val="001E24FF"/>
    <w:rsid w:val="001E287F"/>
    <w:rsid w:val="001E28A3"/>
    <w:rsid w:val="001F0A82"/>
    <w:rsid w:val="001F1E3F"/>
    <w:rsid w:val="001F2BDB"/>
    <w:rsid w:val="001F53AA"/>
    <w:rsid w:val="001F59F4"/>
    <w:rsid w:val="001F64B5"/>
    <w:rsid w:val="001F6C5F"/>
    <w:rsid w:val="001F7BC4"/>
    <w:rsid w:val="00200C02"/>
    <w:rsid w:val="00213AE3"/>
    <w:rsid w:val="00214995"/>
    <w:rsid w:val="002158FC"/>
    <w:rsid w:val="00215C26"/>
    <w:rsid w:val="00216719"/>
    <w:rsid w:val="00216F90"/>
    <w:rsid w:val="00220CF2"/>
    <w:rsid w:val="002232FE"/>
    <w:rsid w:val="00223AE3"/>
    <w:rsid w:val="00225404"/>
    <w:rsid w:val="00227385"/>
    <w:rsid w:val="00231D8A"/>
    <w:rsid w:val="00232B20"/>
    <w:rsid w:val="0023327B"/>
    <w:rsid w:val="00233D6E"/>
    <w:rsid w:val="00235AE6"/>
    <w:rsid w:val="002377E9"/>
    <w:rsid w:val="00240709"/>
    <w:rsid w:val="0024135C"/>
    <w:rsid w:val="0024149A"/>
    <w:rsid w:val="002425CA"/>
    <w:rsid w:val="00244CB6"/>
    <w:rsid w:val="00246312"/>
    <w:rsid w:val="002468E7"/>
    <w:rsid w:val="00246CB5"/>
    <w:rsid w:val="0025019F"/>
    <w:rsid w:val="0025095E"/>
    <w:rsid w:val="00250A11"/>
    <w:rsid w:val="00253D4B"/>
    <w:rsid w:val="00254AF2"/>
    <w:rsid w:val="00254CB4"/>
    <w:rsid w:val="00256AFD"/>
    <w:rsid w:val="00257261"/>
    <w:rsid w:val="00261509"/>
    <w:rsid w:val="00264A56"/>
    <w:rsid w:val="002703DD"/>
    <w:rsid w:val="00271EF3"/>
    <w:rsid w:val="0027322E"/>
    <w:rsid w:val="00274682"/>
    <w:rsid w:val="0027538E"/>
    <w:rsid w:val="00275851"/>
    <w:rsid w:val="00282174"/>
    <w:rsid w:val="00283659"/>
    <w:rsid w:val="00283CA9"/>
    <w:rsid w:val="002857DC"/>
    <w:rsid w:val="00287616"/>
    <w:rsid w:val="00291613"/>
    <w:rsid w:val="00293325"/>
    <w:rsid w:val="00294A5E"/>
    <w:rsid w:val="00297670"/>
    <w:rsid w:val="002A0D80"/>
    <w:rsid w:val="002A26B6"/>
    <w:rsid w:val="002A2F37"/>
    <w:rsid w:val="002A3A59"/>
    <w:rsid w:val="002B17FF"/>
    <w:rsid w:val="002B3461"/>
    <w:rsid w:val="002B4249"/>
    <w:rsid w:val="002B44C3"/>
    <w:rsid w:val="002B4938"/>
    <w:rsid w:val="002B68AD"/>
    <w:rsid w:val="002C08C4"/>
    <w:rsid w:val="002C3D1C"/>
    <w:rsid w:val="002C471D"/>
    <w:rsid w:val="002C5618"/>
    <w:rsid w:val="002C713B"/>
    <w:rsid w:val="002D028C"/>
    <w:rsid w:val="002D043C"/>
    <w:rsid w:val="002D069E"/>
    <w:rsid w:val="002D166C"/>
    <w:rsid w:val="002D1DD0"/>
    <w:rsid w:val="002D2068"/>
    <w:rsid w:val="002D295A"/>
    <w:rsid w:val="002D34E8"/>
    <w:rsid w:val="002D3677"/>
    <w:rsid w:val="002D3F2F"/>
    <w:rsid w:val="002D4674"/>
    <w:rsid w:val="002D4DAB"/>
    <w:rsid w:val="002D56FA"/>
    <w:rsid w:val="002D65DF"/>
    <w:rsid w:val="002D70E4"/>
    <w:rsid w:val="002D7A97"/>
    <w:rsid w:val="002E0114"/>
    <w:rsid w:val="002E293E"/>
    <w:rsid w:val="002E6C8B"/>
    <w:rsid w:val="002F048B"/>
    <w:rsid w:val="002F0B5A"/>
    <w:rsid w:val="002F26FD"/>
    <w:rsid w:val="002F3F81"/>
    <w:rsid w:val="002F6C2A"/>
    <w:rsid w:val="003005EB"/>
    <w:rsid w:val="003016F5"/>
    <w:rsid w:val="00302BB1"/>
    <w:rsid w:val="0030308B"/>
    <w:rsid w:val="00306EF2"/>
    <w:rsid w:val="0030764A"/>
    <w:rsid w:val="0031084E"/>
    <w:rsid w:val="00312196"/>
    <w:rsid w:val="0031300B"/>
    <w:rsid w:val="00313BE2"/>
    <w:rsid w:val="00314D33"/>
    <w:rsid w:val="00315845"/>
    <w:rsid w:val="00316DFC"/>
    <w:rsid w:val="003177AA"/>
    <w:rsid w:val="0032160E"/>
    <w:rsid w:val="00322A1E"/>
    <w:rsid w:val="003234CD"/>
    <w:rsid w:val="0032520E"/>
    <w:rsid w:val="00326CC3"/>
    <w:rsid w:val="00326D95"/>
    <w:rsid w:val="00327F77"/>
    <w:rsid w:val="00330474"/>
    <w:rsid w:val="003311DF"/>
    <w:rsid w:val="00331913"/>
    <w:rsid w:val="0033333B"/>
    <w:rsid w:val="00335EA7"/>
    <w:rsid w:val="00336622"/>
    <w:rsid w:val="00336DD9"/>
    <w:rsid w:val="00342581"/>
    <w:rsid w:val="00343BA7"/>
    <w:rsid w:val="00344092"/>
    <w:rsid w:val="0034679E"/>
    <w:rsid w:val="00347C35"/>
    <w:rsid w:val="0035010D"/>
    <w:rsid w:val="0035101A"/>
    <w:rsid w:val="00353747"/>
    <w:rsid w:val="00354F71"/>
    <w:rsid w:val="003575F3"/>
    <w:rsid w:val="003578EB"/>
    <w:rsid w:val="00360AD0"/>
    <w:rsid w:val="0036121B"/>
    <w:rsid w:val="003612BA"/>
    <w:rsid w:val="00363739"/>
    <w:rsid w:val="00363CC0"/>
    <w:rsid w:val="00365394"/>
    <w:rsid w:val="003660E6"/>
    <w:rsid w:val="00366458"/>
    <w:rsid w:val="00366D21"/>
    <w:rsid w:val="003679D7"/>
    <w:rsid w:val="00371546"/>
    <w:rsid w:val="00372A26"/>
    <w:rsid w:val="00373263"/>
    <w:rsid w:val="00383371"/>
    <w:rsid w:val="00385EE8"/>
    <w:rsid w:val="003861B5"/>
    <w:rsid w:val="00391E7D"/>
    <w:rsid w:val="0039326B"/>
    <w:rsid w:val="00393BDC"/>
    <w:rsid w:val="00393D04"/>
    <w:rsid w:val="003973D4"/>
    <w:rsid w:val="003A054B"/>
    <w:rsid w:val="003A0B0C"/>
    <w:rsid w:val="003A1B0D"/>
    <w:rsid w:val="003A5B67"/>
    <w:rsid w:val="003A68BC"/>
    <w:rsid w:val="003A7645"/>
    <w:rsid w:val="003B11B0"/>
    <w:rsid w:val="003B125A"/>
    <w:rsid w:val="003B2A7D"/>
    <w:rsid w:val="003B3603"/>
    <w:rsid w:val="003B3B40"/>
    <w:rsid w:val="003B4C55"/>
    <w:rsid w:val="003B5585"/>
    <w:rsid w:val="003B5794"/>
    <w:rsid w:val="003C056F"/>
    <w:rsid w:val="003C34BB"/>
    <w:rsid w:val="003C35B4"/>
    <w:rsid w:val="003C7313"/>
    <w:rsid w:val="003C7CD5"/>
    <w:rsid w:val="003D1244"/>
    <w:rsid w:val="003D6D0C"/>
    <w:rsid w:val="003D7241"/>
    <w:rsid w:val="003E021D"/>
    <w:rsid w:val="003E0A66"/>
    <w:rsid w:val="003E1EAB"/>
    <w:rsid w:val="003E3F28"/>
    <w:rsid w:val="003F19B4"/>
    <w:rsid w:val="003F1EDE"/>
    <w:rsid w:val="003F5240"/>
    <w:rsid w:val="003F542D"/>
    <w:rsid w:val="003F71B7"/>
    <w:rsid w:val="004032C1"/>
    <w:rsid w:val="004047AD"/>
    <w:rsid w:val="004072EE"/>
    <w:rsid w:val="00407590"/>
    <w:rsid w:val="00407AA0"/>
    <w:rsid w:val="00413380"/>
    <w:rsid w:val="00413C5B"/>
    <w:rsid w:val="0041547D"/>
    <w:rsid w:val="00416234"/>
    <w:rsid w:val="00416996"/>
    <w:rsid w:val="004171D2"/>
    <w:rsid w:val="00421BDF"/>
    <w:rsid w:val="00426827"/>
    <w:rsid w:val="00427863"/>
    <w:rsid w:val="00427EBB"/>
    <w:rsid w:val="004302E5"/>
    <w:rsid w:val="00430364"/>
    <w:rsid w:val="00432678"/>
    <w:rsid w:val="004338E6"/>
    <w:rsid w:val="0043416B"/>
    <w:rsid w:val="004368C7"/>
    <w:rsid w:val="00436900"/>
    <w:rsid w:val="00437D4D"/>
    <w:rsid w:val="0044078B"/>
    <w:rsid w:val="00440D24"/>
    <w:rsid w:val="00441445"/>
    <w:rsid w:val="00442B47"/>
    <w:rsid w:val="0044300D"/>
    <w:rsid w:val="00445385"/>
    <w:rsid w:val="00445A8A"/>
    <w:rsid w:val="0045113B"/>
    <w:rsid w:val="0045117D"/>
    <w:rsid w:val="0045224A"/>
    <w:rsid w:val="004554E8"/>
    <w:rsid w:val="0045726A"/>
    <w:rsid w:val="004605F2"/>
    <w:rsid w:val="004625F2"/>
    <w:rsid w:val="004632B5"/>
    <w:rsid w:val="00463390"/>
    <w:rsid w:val="00463561"/>
    <w:rsid w:val="00464854"/>
    <w:rsid w:val="00465E93"/>
    <w:rsid w:val="004662A9"/>
    <w:rsid w:val="004670EB"/>
    <w:rsid w:val="00471B82"/>
    <w:rsid w:val="00471CB3"/>
    <w:rsid w:val="00473D9A"/>
    <w:rsid w:val="00474536"/>
    <w:rsid w:val="004751A1"/>
    <w:rsid w:val="00476496"/>
    <w:rsid w:val="0047706E"/>
    <w:rsid w:val="00477EDB"/>
    <w:rsid w:val="0048177C"/>
    <w:rsid w:val="00482293"/>
    <w:rsid w:val="00482ED6"/>
    <w:rsid w:val="00483E77"/>
    <w:rsid w:val="00484F97"/>
    <w:rsid w:val="00485115"/>
    <w:rsid w:val="00485558"/>
    <w:rsid w:val="004862A9"/>
    <w:rsid w:val="00487CB8"/>
    <w:rsid w:val="0049151B"/>
    <w:rsid w:val="00493C54"/>
    <w:rsid w:val="004947DC"/>
    <w:rsid w:val="0049679A"/>
    <w:rsid w:val="00497471"/>
    <w:rsid w:val="004A05D3"/>
    <w:rsid w:val="004A0F5B"/>
    <w:rsid w:val="004A1E45"/>
    <w:rsid w:val="004A1F91"/>
    <w:rsid w:val="004A5534"/>
    <w:rsid w:val="004A5D9C"/>
    <w:rsid w:val="004B1910"/>
    <w:rsid w:val="004B26AA"/>
    <w:rsid w:val="004B2835"/>
    <w:rsid w:val="004B393C"/>
    <w:rsid w:val="004B4734"/>
    <w:rsid w:val="004B6F4A"/>
    <w:rsid w:val="004B77E6"/>
    <w:rsid w:val="004B799D"/>
    <w:rsid w:val="004B7BCD"/>
    <w:rsid w:val="004C137A"/>
    <w:rsid w:val="004C1B4E"/>
    <w:rsid w:val="004C20F8"/>
    <w:rsid w:val="004C38DE"/>
    <w:rsid w:val="004C5025"/>
    <w:rsid w:val="004C503F"/>
    <w:rsid w:val="004C5387"/>
    <w:rsid w:val="004C6586"/>
    <w:rsid w:val="004D0D70"/>
    <w:rsid w:val="004D20D5"/>
    <w:rsid w:val="004D3393"/>
    <w:rsid w:val="004D3E41"/>
    <w:rsid w:val="004D77A5"/>
    <w:rsid w:val="004E00A1"/>
    <w:rsid w:val="004E0723"/>
    <w:rsid w:val="004E0892"/>
    <w:rsid w:val="004E093C"/>
    <w:rsid w:val="004E0973"/>
    <w:rsid w:val="004E1A9A"/>
    <w:rsid w:val="004E1C72"/>
    <w:rsid w:val="004E28F8"/>
    <w:rsid w:val="004E53E3"/>
    <w:rsid w:val="004E7CB6"/>
    <w:rsid w:val="004F0DAC"/>
    <w:rsid w:val="004F10BB"/>
    <w:rsid w:val="004F4614"/>
    <w:rsid w:val="004F4881"/>
    <w:rsid w:val="004F5F1E"/>
    <w:rsid w:val="004F62A4"/>
    <w:rsid w:val="004F66F2"/>
    <w:rsid w:val="0050332A"/>
    <w:rsid w:val="005053BE"/>
    <w:rsid w:val="005067DD"/>
    <w:rsid w:val="00506F02"/>
    <w:rsid w:val="00510FE2"/>
    <w:rsid w:val="00511170"/>
    <w:rsid w:val="00513A33"/>
    <w:rsid w:val="005154F8"/>
    <w:rsid w:val="00516737"/>
    <w:rsid w:val="00516788"/>
    <w:rsid w:val="0052099F"/>
    <w:rsid w:val="0052296C"/>
    <w:rsid w:val="0052350B"/>
    <w:rsid w:val="005243D9"/>
    <w:rsid w:val="00531193"/>
    <w:rsid w:val="005352CF"/>
    <w:rsid w:val="00535823"/>
    <w:rsid w:val="0053779B"/>
    <w:rsid w:val="005379C8"/>
    <w:rsid w:val="00537E24"/>
    <w:rsid w:val="00540113"/>
    <w:rsid w:val="00540C77"/>
    <w:rsid w:val="005412CD"/>
    <w:rsid w:val="00541857"/>
    <w:rsid w:val="00541D04"/>
    <w:rsid w:val="00542265"/>
    <w:rsid w:val="005429E1"/>
    <w:rsid w:val="00543AF6"/>
    <w:rsid w:val="00545019"/>
    <w:rsid w:val="00545049"/>
    <w:rsid w:val="005524AF"/>
    <w:rsid w:val="00555078"/>
    <w:rsid w:val="00556304"/>
    <w:rsid w:val="0055746D"/>
    <w:rsid w:val="00560609"/>
    <w:rsid w:val="00560F40"/>
    <w:rsid w:val="0056445C"/>
    <w:rsid w:val="00566A0B"/>
    <w:rsid w:val="00566EF1"/>
    <w:rsid w:val="00567EBA"/>
    <w:rsid w:val="0057093D"/>
    <w:rsid w:val="005721A5"/>
    <w:rsid w:val="00572A9D"/>
    <w:rsid w:val="00573B14"/>
    <w:rsid w:val="00573E7D"/>
    <w:rsid w:val="005775ED"/>
    <w:rsid w:val="0058033C"/>
    <w:rsid w:val="00581475"/>
    <w:rsid w:val="00582896"/>
    <w:rsid w:val="00582E14"/>
    <w:rsid w:val="00583F1A"/>
    <w:rsid w:val="0058429B"/>
    <w:rsid w:val="00584762"/>
    <w:rsid w:val="0058589D"/>
    <w:rsid w:val="0058714C"/>
    <w:rsid w:val="005875B6"/>
    <w:rsid w:val="00591C87"/>
    <w:rsid w:val="005961DF"/>
    <w:rsid w:val="00597111"/>
    <w:rsid w:val="005A13A7"/>
    <w:rsid w:val="005A469A"/>
    <w:rsid w:val="005A7A32"/>
    <w:rsid w:val="005B1542"/>
    <w:rsid w:val="005B3201"/>
    <w:rsid w:val="005B3F1E"/>
    <w:rsid w:val="005B453D"/>
    <w:rsid w:val="005B69BB"/>
    <w:rsid w:val="005C011D"/>
    <w:rsid w:val="005C643C"/>
    <w:rsid w:val="005D0477"/>
    <w:rsid w:val="005D0DFF"/>
    <w:rsid w:val="005D7915"/>
    <w:rsid w:val="005D798D"/>
    <w:rsid w:val="005E6415"/>
    <w:rsid w:val="005F080B"/>
    <w:rsid w:val="005F0E4B"/>
    <w:rsid w:val="005F18BB"/>
    <w:rsid w:val="005F3225"/>
    <w:rsid w:val="005F4305"/>
    <w:rsid w:val="005F57A1"/>
    <w:rsid w:val="005F7468"/>
    <w:rsid w:val="005F76C3"/>
    <w:rsid w:val="005F7F0B"/>
    <w:rsid w:val="00601B46"/>
    <w:rsid w:val="00604049"/>
    <w:rsid w:val="00604132"/>
    <w:rsid w:val="00605AE1"/>
    <w:rsid w:val="00606516"/>
    <w:rsid w:val="00606972"/>
    <w:rsid w:val="00607B49"/>
    <w:rsid w:val="00610003"/>
    <w:rsid w:val="00610BED"/>
    <w:rsid w:val="006137A3"/>
    <w:rsid w:val="0061631E"/>
    <w:rsid w:val="0061698C"/>
    <w:rsid w:val="006175A6"/>
    <w:rsid w:val="006208D0"/>
    <w:rsid w:val="00622A18"/>
    <w:rsid w:val="006238FF"/>
    <w:rsid w:val="006248D1"/>
    <w:rsid w:val="00624D33"/>
    <w:rsid w:val="006253D1"/>
    <w:rsid w:val="00625583"/>
    <w:rsid w:val="006306AA"/>
    <w:rsid w:val="00633D1E"/>
    <w:rsid w:val="006347FB"/>
    <w:rsid w:val="0063519F"/>
    <w:rsid w:val="00635AD7"/>
    <w:rsid w:val="00641A70"/>
    <w:rsid w:val="00642E14"/>
    <w:rsid w:val="006443E9"/>
    <w:rsid w:val="0064615D"/>
    <w:rsid w:val="0064652F"/>
    <w:rsid w:val="00650C50"/>
    <w:rsid w:val="00651064"/>
    <w:rsid w:val="00651D7B"/>
    <w:rsid w:val="00654D44"/>
    <w:rsid w:val="00656A2F"/>
    <w:rsid w:val="00657787"/>
    <w:rsid w:val="00660C0A"/>
    <w:rsid w:val="00660C75"/>
    <w:rsid w:val="00661251"/>
    <w:rsid w:val="00661646"/>
    <w:rsid w:val="006637A3"/>
    <w:rsid w:val="00670BC0"/>
    <w:rsid w:val="006723E5"/>
    <w:rsid w:val="00674391"/>
    <w:rsid w:val="0067463F"/>
    <w:rsid w:val="00675943"/>
    <w:rsid w:val="0067630B"/>
    <w:rsid w:val="006769E7"/>
    <w:rsid w:val="00676F51"/>
    <w:rsid w:val="00677A89"/>
    <w:rsid w:val="00677ACB"/>
    <w:rsid w:val="00680AFD"/>
    <w:rsid w:val="0068149B"/>
    <w:rsid w:val="006822DE"/>
    <w:rsid w:val="00684CCA"/>
    <w:rsid w:val="00685B37"/>
    <w:rsid w:val="00687E11"/>
    <w:rsid w:val="00691442"/>
    <w:rsid w:val="006924FB"/>
    <w:rsid w:val="00693D92"/>
    <w:rsid w:val="0069540D"/>
    <w:rsid w:val="006A160E"/>
    <w:rsid w:val="006A18AA"/>
    <w:rsid w:val="006A54B5"/>
    <w:rsid w:val="006A601A"/>
    <w:rsid w:val="006A6F92"/>
    <w:rsid w:val="006A716D"/>
    <w:rsid w:val="006A7980"/>
    <w:rsid w:val="006B0BA6"/>
    <w:rsid w:val="006B0E67"/>
    <w:rsid w:val="006B1820"/>
    <w:rsid w:val="006B2427"/>
    <w:rsid w:val="006B2778"/>
    <w:rsid w:val="006B6ABD"/>
    <w:rsid w:val="006C1208"/>
    <w:rsid w:val="006C1876"/>
    <w:rsid w:val="006C3261"/>
    <w:rsid w:val="006C3968"/>
    <w:rsid w:val="006C4091"/>
    <w:rsid w:val="006C4418"/>
    <w:rsid w:val="006C7A5D"/>
    <w:rsid w:val="006C7F81"/>
    <w:rsid w:val="006D0603"/>
    <w:rsid w:val="006D1AF1"/>
    <w:rsid w:val="006D299D"/>
    <w:rsid w:val="006D3EAE"/>
    <w:rsid w:val="006D4312"/>
    <w:rsid w:val="006D4AD2"/>
    <w:rsid w:val="006D4EB6"/>
    <w:rsid w:val="006D57C2"/>
    <w:rsid w:val="006D5F97"/>
    <w:rsid w:val="006D7DD8"/>
    <w:rsid w:val="006E1405"/>
    <w:rsid w:val="006E1670"/>
    <w:rsid w:val="006E47C0"/>
    <w:rsid w:val="006E6124"/>
    <w:rsid w:val="006F0EE7"/>
    <w:rsid w:val="006F32EF"/>
    <w:rsid w:val="006F47CC"/>
    <w:rsid w:val="0070066B"/>
    <w:rsid w:val="007012B9"/>
    <w:rsid w:val="00701CDF"/>
    <w:rsid w:val="0070233D"/>
    <w:rsid w:val="00702643"/>
    <w:rsid w:val="007032CE"/>
    <w:rsid w:val="00703A25"/>
    <w:rsid w:val="00704566"/>
    <w:rsid w:val="00706AD4"/>
    <w:rsid w:val="00712B72"/>
    <w:rsid w:val="00716010"/>
    <w:rsid w:val="00720CDD"/>
    <w:rsid w:val="00722807"/>
    <w:rsid w:val="00724C9B"/>
    <w:rsid w:val="007254F4"/>
    <w:rsid w:val="007308B2"/>
    <w:rsid w:val="00730B31"/>
    <w:rsid w:val="007318DE"/>
    <w:rsid w:val="00733132"/>
    <w:rsid w:val="00734D7C"/>
    <w:rsid w:val="00734DB0"/>
    <w:rsid w:val="00735378"/>
    <w:rsid w:val="00736C11"/>
    <w:rsid w:val="007414FA"/>
    <w:rsid w:val="007416DA"/>
    <w:rsid w:val="00741CDF"/>
    <w:rsid w:val="00743356"/>
    <w:rsid w:val="007442FF"/>
    <w:rsid w:val="00744D3F"/>
    <w:rsid w:val="0074690C"/>
    <w:rsid w:val="00754F57"/>
    <w:rsid w:val="00755771"/>
    <w:rsid w:val="007566A0"/>
    <w:rsid w:val="0075677D"/>
    <w:rsid w:val="00756F0A"/>
    <w:rsid w:val="007612E6"/>
    <w:rsid w:val="00762690"/>
    <w:rsid w:val="00764685"/>
    <w:rsid w:val="00764813"/>
    <w:rsid w:val="00764F44"/>
    <w:rsid w:val="00765A0D"/>
    <w:rsid w:val="00765D61"/>
    <w:rsid w:val="007676AE"/>
    <w:rsid w:val="0076773A"/>
    <w:rsid w:val="00770550"/>
    <w:rsid w:val="007759C8"/>
    <w:rsid w:val="00776BA7"/>
    <w:rsid w:val="0077778A"/>
    <w:rsid w:val="007816FD"/>
    <w:rsid w:val="00782B3F"/>
    <w:rsid w:val="00785A73"/>
    <w:rsid w:val="00790143"/>
    <w:rsid w:val="00790B6B"/>
    <w:rsid w:val="00790CAE"/>
    <w:rsid w:val="00790DB8"/>
    <w:rsid w:val="00791C27"/>
    <w:rsid w:val="00792D72"/>
    <w:rsid w:val="00795005"/>
    <w:rsid w:val="00796355"/>
    <w:rsid w:val="00796676"/>
    <w:rsid w:val="0079762A"/>
    <w:rsid w:val="00797E45"/>
    <w:rsid w:val="007A10DA"/>
    <w:rsid w:val="007A2D51"/>
    <w:rsid w:val="007A40D1"/>
    <w:rsid w:val="007A46E2"/>
    <w:rsid w:val="007B1901"/>
    <w:rsid w:val="007B1CE4"/>
    <w:rsid w:val="007B2C63"/>
    <w:rsid w:val="007B3175"/>
    <w:rsid w:val="007C0483"/>
    <w:rsid w:val="007C0BF0"/>
    <w:rsid w:val="007C3FED"/>
    <w:rsid w:val="007C795C"/>
    <w:rsid w:val="007D0B84"/>
    <w:rsid w:val="007D0E3C"/>
    <w:rsid w:val="007D1A68"/>
    <w:rsid w:val="007D5019"/>
    <w:rsid w:val="007D5FA1"/>
    <w:rsid w:val="007D620A"/>
    <w:rsid w:val="007D6846"/>
    <w:rsid w:val="007E12B1"/>
    <w:rsid w:val="007E2305"/>
    <w:rsid w:val="007E335D"/>
    <w:rsid w:val="007E54E7"/>
    <w:rsid w:val="007E6702"/>
    <w:rsid w:val="007E7B7A"/>
    <w:rsid w:val="007F14A4"/>
    <w:rsid w:val="007F14AC"/>
    <w:rsid w:val="007F1CF4"/>
    <w:rsid w:val="007F23B4"/>
    <w:rsid w:val="007F5D9F"/>
    <w:rsid w:val="007F6223"/>
    <w:rsid w:val="0080569B"/>
    <w:rsid w:val="00807224"/>
    <w:rsid w:val="0081158E"/>
    <w:rsid w:val="008123B2"/>
    <w:rsid w:val="00812658"/>
    <w:rsid w:val="008135AE"/>
    <w:rsid w:val="00815F93"/>
    <w:rsid w:val="00816623"/>
    <w:rsid w:val="00821ADA"/>
    <w:rsid w:val="00823325"/>
    <w:rsid w:val="008235BA"/>
    <w:rsid w:val="008236AF"/>
    <w:rsid w:val="00823F0E"/>
    <w:rsid w:val="0082610E"/>
    <w:rsid w:val="00827D4C"/>
    <w:rsid w:val="00831623"/>
    <w:rsid w:val="008322F9"/>
    <w:rsid w:val="00844303"/>
    <w:rsid w:val="00845492"/>
    <w:rsid w:val="008454F6"/>
    <w:rsid w:val="00845754"/>
    <w:rsid w:val="00845EB9"/>
    <w:rsid w:val="00852903"/>
    <w:rsid w:val="00856EEF"/>
    <w:rsid w:val="008612D3"/>
    <w:rsid w:val="008633C6"/>
    <w:rsid w:val="00866EE5"/>
    <w:rsid w:val="00871C64"/>
    <w:rsid w:val="008756E9"/>
    <w:rsid w:val="0087584E"/>
    <w:rsid w:val="00875F5C"/>
    <w:rsid w:val="00876722"/>
    <w:rsid w:val="008774F8"/>
    <w:rsid w:val="00880F35"/>
    <w:rsid w:val="0088104E"/>
    <w:rsid w:val="00882842"/>
    <w:rsid w:val="00883207"/>
    <w:rsid w:val="0088385A"/>
    <w:rsid w:val="008872E2"/>
    <w:rsid w:val="0089098F"/>
    <w:rsid w:val="008921D1"/>
    <w:rsid w:val="00892517"/>
    <w:rsid w:val="00894686"/>
    <w:rsid w:val="0089538F"/>
    <w:rsid w:val="00895AC2"/>
    <w:rsid w:val="00896C48"/>
    <w:rsid w:val="008A0883"/>
    <w:rsid w:val="008A2818"/>
    <w:rsid w:val="008A2AEC"/>
    <w:rsid w:val="008A2C3E"/>
    <w:rsid w:val="008A37D3"/>
    <w:rsid w:val="008A51DB"/>
    <w:rsid w:val="008B0767"/>
    <w:rsid w:val="008B0FF0"/>
    <w:rsid w:val="008B1B99"/>
    <w:rsid w:val="008B362C"/>
    <w:rsid w:val="008B5691"/>
    <w:rsid w:val="008B62D0"/>
    <w:rsid w:val="008B7EF5"/>
    <w:rsid w:val="008C0E39"/>
    <w:rsid w:val="008C1699"/>
    <w:rsid w:val="008C287E"/>
    <w:rsid w:val="008C2EE7"/>
    <w:rsid w:val="008C4EF9"/>
    <w:rsid w:val="008C67D4"/>
    <w:rsid w:val="008C6B58"/>
    <w:rsid w:val="008D1BBA"/>
    <w:rsid w:val="008D1F14"/>
    <w:rsid w:val="008D206C"/>
    <w:rsid w:val="008D37B4"/>
    <w:rsid w:val="008D44D1"/>
    <w:rsid w:val="008D51A9"/>
    <w:rsid w:val="008D78D6"/>
    <w:rsid w:val="008D78E8"/>
    <w:rsid w:val="008D7CF3"/>
    <w:rsid w:val="008E0B85"/>
    <w:rsid w:val="008E1C49"/>
    <w:rsid w:val="008E2214"/>
    <w:rsid w:val="008E2823"/>
    <w:rsid w:val="008E6871"/>
    <w:rsid w:val="008E7C19"/>
    <w:rsid w:val="008F0251"/>
    <w:rsid w:val="008F04F7"/>
    <w:rsid w:val="008F0F15"/>
    <w:rsid w:val="008F1F7A"/>
    <w:rsid w:val="008F1FF2"/>
    <w:rsid w:val="008F209F"/>
    <w:rsid w:val="00900CCB"/>
    <w:rsid w:val="00901C72"/>
    <w:rsid w:val="0090395D"/>
    <w:rsid w:val="00903D85"/>
    <w:rsid w:val="00904A0B"/>
    <w:rsid w:val="00911937"/>
    <w:rsid w:val="00913580"/>
    <w:rsid w:val="00914427"/>
    <w:rsid w:val="009152BA"/>
    <w:rsid w:val="0091798B"/>
    <w:rsid w:val="00920C5C"/>
    <w:rsid w:val="00924741"/>
    <w:rsid w:val="00924E33"/>
    <w:rsid w:val="0092549A"/>
    <w:rsid w:val="00927CE4"/>
    <w:rsid w:val="00930E61"/>
    <w:rsid w:val="0093454B"/>
    <w:rsid w:val="00934EF8"/>
    <w:rsid w:val="00935CEB"/>
    <w:rsid w:val="00936AF6"/>
    <w:rsid w:val="00943C62"/>
    <w:rsid w:val="00947155"/>
    <w:rsid w:val="0094781A"/>
    <w:rsid w:val="00950231"/>
    <w:rsid w:val="009511CB"/>
    <w:rsid w:val="0095192D"/>
    <w:rsid w:val="00951951"/>
    <w:rsid w:val="009531BC"/>
    <w:rsid w:val="009538CA"/>
    <w:rsid w:val="009545D9"/>
    <w:rsid w:val="00957A0E"/>
    <w:rsid w:val="00957F18"/>
    <w:rsid w:val="00962616"/>
    <w:rsid w:val="00963703"/>
    <w:rsid w:val="009642AF"/>
    <w:rsid w:val="00964D98"/>
    <w:rsid w:val="00965ADA"/>
    <w:rsid w:val="00967D63"/>
    <w:rsid w:val="00970A70"/>
    <w:rsid w:val="00972854"/>
    <w:rsid w:val="009733B1"/>
    <w:rsid w:val="009767AB"/>
    <w:rsid w:val="00976844"/>
    <w:rsid w:val="009773AE"/>
    <w:rsid w:val="009775C5"/>
    <w:rsid w:val="00980F0F"/>
    <w:rsid w:val="009819D3"/>
    <w:rsid w:val="00983925"/>
    <w:rsid w:val="00987203"/>
    <w:rsid w:val="00991127"/>
    <w:rsid w:val="0099362B"/>
    <w:rsid w:val="00993830"/>
    <w:rsid w:val="00995148"/>
    <w:rsid w:val="009956DC"/>
    <w:rsid w:val="00997D1C"/>
    <w:rsid w:val="009A26A4"/>
    <w:rsid w:val="009A28A0"/>
    <w:rsid w:val="009A7236"/>
    <w:rsid w:val="009B088B"/>
    <w:rsid w:val="009B18B4"/>
    <w:rsid w:val="009B1B97"/>
    <w:rsid w:val="009B4D25"/>
    <w:rsid w:val="009B5B74"/>
    <w:rsid w:val="009B683E"/>
    <w:rsid w:val="009C20BF"/>
    <w:rsid w:val="009C2BA2"/>
    <w:rsid w:val="009C4B84"/>
    <w:rsid w:val="009C59D5"/>
    <w:rsid w:val="009C77C8"/>
    <w:rsid w:val="009C78D1"/>
    <w:rsid w:val="009D2642"/>
    <w:rsid w:val="009D29EC"/>
    <w:rsid w:val="009D371A"/>
    <w:rsid w:val="009D50CE"/>
    <w:rsid w:val="009D6404"/>
    <w:rsid w:val="009D6B15"/>
    <w:rsid w:val="009D7224"/>
    <w:rsid w:val="009D7C6C"/>
    <w:rsid w:val="009E0FFF"/>
    <w:rsid w:val="009E14E1"/>
    <w:rsid w:val="009E38BF"/>
    <w:rsid w:val="009E50CD"/>
    <w:rsid w:val="009E5456"/>
    <w:rsid w:val="009E6133"/>
    <w:rsid w:val="009E7049"/>
    <w:rsid w:val="009E7D46"/>
    <w:rsid w:val="009F0EFA"/>
    <w:rsid w:val="009F1944"/>
    <w:rsid w:val="009F437D"/>
    <w:rsid w:val="009F49DB"/>
    <w:rsid w:val="009F544B"/>
    <w:rsid w:val="00A002AE"/>
    <w:rsid w:val="00A03A8D"/>
    <w:rsid w:val="00A03D3A"/>
    <w:rsid w:val="00A0450B"/>
    <w:rsid w:val="00A04B45"/>
    <w:rsid w:val="00A04EB4"/>
    <w:rsid w:val="00A06BFE"/>
    <w:rsid w:val="00A07622"/>
    <w:rsid w:val="00A10842"/>
    <w:rsid w:val="00A1297A"/>
    <w:rsid w:val="00A12A60"/>
    <w:rsid w:val="00A135DE"/>
    <w:rsid w:val="00A14F9D"/>
    <w:rsid w:val="00A158A0"/>
    <w:rsid w:val="00A20550"/>
    <w:rsid w:val="00A2352E"/>
    <w:rsid w:val="00A25C26"/>
    <w:rsid w:val="00A27BD3"/>
    <w:rsid w:val="00A3091C"/>
    <w:rsid w:val="00A33768"/>
    <w:rsid w:val="00A36B7D"/>
    <w:rsid w:val="00A37F47"/>
    <w:rsid w:val="00A4038E"/>
    <w:rsid w:val="00A4100F"/>
    <w:rsid w:val="00A41072"/>
    <w:rsid w:val="00A4204E"/>
    <w:rsid w:val="00A42420"/>
    <w:rsid w:val="00A42F83"/>
    <w:rsid w:val="00A43B2C"/>
    <w:rsid w:val="00A46E51"/>
    <w:rsid w:val="00A4746D"/>
    <w:rsid w:val="00A5099F"/>
    <w:rsid w:val="00A525BE"/>
    <w:rsid w:val="00A54586"/>
    <w:rsid w:val="00A57E20"/>
    <w:rsid w:val="00A610A9"/>
    <w:rsid w:val="00A67261"/>
    <w:rsid w:val="00A70204"/>
    <w:rsid w:val="00A717A1"/>
    <w:rsid w:val="00A7187F"/>
    <w:rsid w:val="00A736AE"/>
    <w:rsid w:val="00A803EE"/>
    <w:rsid w:val="00A823C6"/>
    <w:rsid w:val="00A83CFE"/>
    <w:rsid w:val="00A84A19"/>
    <w:rsid w:val="00A84E04"/>
    <w:rsid w:val="00A857C1"/>
    <w:rsid w:val="00A8637D"/>
    <w:rsid w:val="00A86544"/>
    <w:rsid w:val="00A86A4B"/>
    <w:rsid w:val="00A92DFA"/>
    <w:rsid w:val="00A9364E"/>
    <w:rsid w:val="00A95663"/>
    <w:rsid w:val="00A96664"/>
    <w:rsid w:val="00A9701A"/>
    <w:rsid w:val="00A971CC"/>
    <w:rsid w:val="00A978AE"/>
    <w:rsid w:val="00AA2F49"/>
    <w:rsid w:val="00AA322D"/>
    <w:rsid w:val="00AA57C3"/>
    <w:rsid w:val="00AA7B99"/>
    <w:rsid w:val="00AB1661"/>
    <w:rsid w:val="00AB4B16"/>
    <w:rsid w:val="00AB66C2"/>
    <w:rsid w:val="00AB696D"/>
    <w:rsid w:val="00AC0602"/>
    <w:rsid w:val="00AC0A95"/>
    <w:rsid w:val="00AC1C0D"/>
    <w:rsid w:val="00AC210E"/>
    <w:rsid w:val="00AC4AD6"/>
    <w:rsid w:val="00AC7390"/>
    <w:rsid w:val="00AD27AB"/>
    <w:rsid w:val="00AD556B"/>
    <w:rsid w:val="00AD6EF9"/>
    <w:rsid w:val="00AD7654"/>
    <w:rsid w:val="00AE0030"/>
    <w:rsid w:val="00AE0F66"/>
    <w:rsid w:val="00AE19E3"/>
    <w:rsid w:val="00AE3FAA"/>
    <w:rsid w:val="00AE4188"/>
    <w:rsid w:val="00AE5EAC"/>
    <w:rsid w:val="00AF04C2"/>
    <w:rsid w:val="00AF04D7"/>
    <w:rsid w:val="00AF0A10"/>
    <w:rsid w:val="00AF2467"/>
    <w:rsid w:val="00AF36C8"/>
    <w:rsid w:val="00AF6A97"/>
    <w:rsid w:val="00B01900"/>
    <w:rsid w:val="00B02DAC"/>
    <w:rsid w:val="00B035DE"/>
    <w:rsid w:val="00B03A8C"/>
    <w:rsid w:val="00B04A8F"/>
    <w:rsid w:val="00B05AB6"/>
    <w:rsid w:val="00B07F5E"/>
    <w:rsid w:val="00B126AF"/>
    <w:rsid w:val="00B13017"/>
    <w:rsid w:val="00B147C5"/>
    <w:rsid w:val="00B15699"/>
    <w:rsid w:val="00B1581A"/>
    <w:rsid w:val="00B17E1A"/>
    <w:rsid w:val="00B217EE"/>
    <w:rsid w:val="00B221E1"/>
    <w:rsid w:val="00B246BA"/>
    <w:rsid w:val="00B256BB"/>
    <w:rsid w:val="00B268BB"/>
    <w:rsid w:val="00B30C9F"/>
    <w:rsid w:val="00B3337E"/>
    <w:rsid w:val="00B33E30"/>
    <w:rsid w:val="00B34384"/>
    <w:rsid w:val="00B3499E"/>
    <w:rsid w:val="00B35B26"/>
    <w:rsid w:val="00B36383"/>
    <w:rsid w:val="00B412F0"/>
    <w:rsid w:val="00B422E6"/>
    <w:rsid w:val="00B43BCD"/>
    <w:rsid w:val="00B44518"/>
    <w:rsid w:val="00B446A2"/>
    <w:rsid w:val="00B446EC"/>
    <w:rsid w:val="00B4497A"/>
    <w:rsid w:val="00B44EC4"/>
    <w:rsid w:val="00B46454"/>
    <w:rsid w:val="00B533D2"/>
    <w:rsid w:val="00B54270"/>
    <w:rsid w:val="00B54A66"/>
    <w:rsid w:val="00B55840"/>
    <w:rsid w:val="00B55924"/>
    <w:rsid w:val="00B57239"/>
    <w:rsid w:val="00B60C5D"/>
    <w:rsid w:val="00B62274"/>
    <w:rsid w:val="00B6228D"/>
    <w:rsid w:val="00B64CE9"/>
    <w:rsid w:val="00B65DD2"/>
    <w:rsid w:val="00B66C73"/>
    <w:rsid w:val="00B6727B"/>
    <w:rsid w:val="00B7056F"/>
    <w:rsid w:val="00B71079"/>
    <w:rsid w:val="00B7115B"/>
    <w:rsid w:val="00B72D00"/>
    <w:rsid w:val="00B73F56"/>
    <w:rsid w:val="00B743CB"/>
    <w:rsid w:val="00B7490C"/>
    <w:rsid w:val="00B75A5F"/>
    <w:rsid w:val="00B77A30"/>
    <w:rsid w:val="00B81265"/>
    <w:rsid w:val="00B858DD"/>
    <w:rsid w:val="00B863A7"/>
    <w:rsid w:val="00B86CF8"/>
    <w:rsid w:val="00B8700E"/>
    <w:rsid w:val="00B87EA9"/>
    <w:rsid w:val="00B903BB"/>
    <w:rsid w:val="00B910B4"/>
    <w:rsid w:val="00B92994"/>
    <w:rsid w:val="00B93DF0"/>
    <w:rsid w:val="00B964E6"/>
    <w:rsid w:val="00B96D7D"/>
    <w:rsid w:val="00B9722D"/>
    <w:rsid w:val="00BA0A0C"/>
    <w:rsid w:val="00BA2BE9"/>
    <w:rsid w:val="00BA4729"/>
    <w:rsid w:val="00BA4E9D"/>
    <w:rsid w:val="00BA7249"/>
    <w:rsid w:val="00BA7902"/>
    <w:rsid w:val="00BB1BAB"/>
    <w:rsid w:val="00BB29A7"/>
    <w:rsid w:val="00BB5AF7"/>
    <w:rsid w:val="00BB79BA"/>
    <w:rsid w:val="00BC1061"/>
    <w:rsid w:val="00BC15FC"/>
    <w:rsid w:val="00BC3F84"/>
    <w:rsid w:val="00BC4610"/>
    <w:rsid w:val="00BC4822"/>
    <w:rsid w:val="00BC64EE"/>
    <w:rsid w:val="00BC668B"/>
    <w:rsid w:val="00BC6990"/>
    <w:rsid w:val="00BC6F20"/>
    <w:rsid w:val="00BD0256"/>
    <w:rsid w:val="00BD09D2"/>
    <w:rsid w:val="00BD23BD"/>
    <w:rsid w:val="00BD293E"/>
    <w:rsid w:val="00BD3B7F"/>
    <w:rsid w:val="00BD406B"/>
    <w:rsid w:val="00BD4DC6"/>
    <w:rsid w:val="00BD59A2"/>
    <w:rsid w:val="00BE0777"/>
    <w:rsid w:val="00BE1153"/>
    <w:rsid w:val="00BE3307"/>
    <w:rsid w:val="00BE5727"/>
    <w:rsid w:val="00BF0D85"/>
    <w:rsid w:val="00BF1308"/>
    <w:rsid w:val="00BF13AA"/>
    <w:rsid w:val="00BF2121"/>
    <w:rsid w:val="00BF3ABC"/>
    <w:rsid w:val="00BF7F76"/>
    <w:rsid w:val="00C02227"/>
    <w:rsid w:val="00C022E7"/>
    <w:rsid w:val="00C025FE"/>
    <w:rsid w:val="00C03128"/>
    <w:rsid w:val="00C03507"/>
    <w:rsid w:val="00C03FB5"/>
    <w:rsid w:val="00C0474A"/>
    <w:rsid w:val="00C06C16"/>
    <w:rsid w:val="00C06EF8"/>
    <w:rsid w:val="00C130DA"/>
    <w:rsid w:val="00C1312F"/>
    <w:rsid w:val="00C1445D"/>
    <w:rsid w:val="00C1450A"/>
    <w:rsid w:val="00C20DA1"/>
    <w:rsid w:val="00C21D04"/>
    <w:rsid w:val="00C25053"/>
    <w:rsid w:val="00C2620F"/>
    <w:rsid w:val="00C26311"/>
    <w:rsid w:val="00C26FD6"/>
    <w:rsid w:val="00C276F0"/>
    <w:rsid w:val="00C2795F"/>
    <w:rsid w:val="00C307A4"/>
    <w:rsid w:val="00C31B2A"/>
    <w:rsid w:val="00C323B0"/>
    <w:rsid w:val="00C34431"/>
    <w:rsid w:val="00C35D80"/>
    <w:rsid w:val="00C35D91"/>
    <w:rsid w:val="00C4086F"/>
    <w:rsid w:val="00C40B79"/>
    <w:rsid w:val="00C426E5"/>
    <w:rsid w:val="00C428D6"/>
    <w:rsid w:val="00C42C37"/>
    <w:rsid w:val="00C4402C"/>
    <w:rsid w:val="00C447B0"/>
    <w:rsid w:val="00C451E0"/>
    <w:rsid w:val="00C46108"/>
    <w:rsid w:val="00C4614F"/>
    <w:rsid w:val="00C47481"/>
    <w:rsid w:val="00C47826"/>
    <w:rsid w:val="00C50752"/>
    <w:rsid w:val="00C50D08"/>
    <w:rsid w:val="00C513E3"/>
    <w:rsid w:val="00C52BCF"/>
    <w:rsid w:val="00C56001"/>
    <w:rsid w:val="00C617AD"/>
    <w:rsid w:val="00C62079"/>
    <w:rsid w:val="00C63CFC"/>
    <w:rsid w:val="00C67EB1"/>
    <w:rsid w:val="00C7014D"/>
    <w:rsid w:val="00C74C12"/>
    <w:rsid w:val="00C80B53"/>
    <w:rsid w:val="00C826BF"/>
    <w:rsid w:val="00C83B15"/>
    <w:rsid w:val="00C8734E"/>
    <w:rsid w:val="00C87868"/>
    <w:rsid w:val="00C92F19"/>
    <w:rsid w:val="00C936F6"/>
    <w:rsid w:val="00C962B2"/>
    <w:rsid w:val="00C96F53"/>
    <w:rsid w:val="00C97925"/>
    <w:rsid w:val="00CA0199"/>
    <w:rsid w:val="00CA11F1"/>
    <w:rsid w:val="00CA1E9D"/>
    <w:rsid w:val="00CA4653"/>
    <w:rsid w:val="00CA48E7"/>
    <w:rsid w:val="00CA4B7D"/>
    <w:rsid w:val="00CA5AD0"/>
    <w:rsid w:val="00CA670D"/>
    <w:rsid w:val="00CA7BBB"/>
    <w:rsid w:val="00CA7CF4"/>
    <w:rsid w:val="00CB0040"/>
    <w:rsid w:val="00CB0AA0"/>
    <w:rsid w:val="00CB0BC0"/>
    <w:rsid w:val="00CB1C4E"/>
    <w:rsid w:val="00CB2FF6"/>
    <w:rsid w:val="00CB6A24"/>
    <w:rsid w:val="00CB7AB3"/>
    <w:rsid w:val="00CC23F2"/>
    <w:rsid w:val="00CC2CA1"/>
    <w:rsid w:val="00CC38A6"/>
    <w:rsid w:val="00CC7698"/>
    <w:rsid w:val="00CD2FCB"/>
    <w:rsid w:val="00CD3CA2"/>
    <w:rsid w:val="00CD3E56"/>
    <w:rsid w:val="00CD6224"/>
    <w:rsid w:val="00CE07BD"/>
    <w:rsid w:val="00CE0B8A"/>
    <w:rsid w:val="00CE214C"/>
    <w:rsid w:val="00CE432F"/>
    <w:rsid w:val="00CE46C7"/>
    <w:rsid w:val="00CE47FC"/>
    <w:rsid w:val="00CE61B9"/>
    <w:rsid w:val="00CE6C49"/>
    <w:rsid w:val="00CE7A43"/>
    <w:rsid w:val="00CF2888"/>
    <w:rsid w:val="00CF3F3D"/>
    <w:rsid w:val="00CF4A41"/>
    <w:rsid w:val="00CF5AAD"/>
    <w:rsid w:val="00CF6A14"/>
    <w:rsid w:val="00CF7ED2"/>
    <w:rsid w:val="00D001DD"/>
    <w:rsid w:val="00D00356"/>
    <w:rsid w:val="00D0211B"/>
    <w:rsid w:val="00D03383"/>
    <w:rsid w:val="00D03A7E"/>
    <w:rsid w:val="00D10A15"/>
    <w:rsid w:val="00D1140C"/>
    <w:rsid w:val="00D13902"/>
    <w:rsid w:val="00D1451E"/>
    <w:rsid w:val="00D14569"/>
    <w:rsid w:val="00D15B5A"/>
    <w:rsid w:val="00D1616F"/>
    <w:rsid w:val="00D167CB"/>
    <w:rsid w:val="00D20431"/>
    <w:rsid w:val="00D2081E"/>
    <w:rsid w:val="00D233AE"/>
    <w:rsid w:val="00D23674"/>
    <w:rsid w:val="00D236FF"/>
    <w:rsid w:val="00D2374D"/>
    <w:rsid w:val="00D23E7D"/>
    <w:rsid w:val="00D25694"/>
    <w:rsid w:val="00D26331"/>
    <w:rsid w:val="00D27431"/>
    <w:rsid w:val="00D30DD7"/>
    <w:rsid w:val="00D321BF"/>
    <w:rsid w:val="00D32B25"/>
    <w:rsid w:val="00D32EE6"/>
    <w:rsid w:val="00D3354E"/>
    <w:rsid w:val="00D35487"/>
    <w:rsid w:val="00D3562B"/>
    <w:rsid w:val="00D35FE1"/>
    <w:rsid w:val="00D364F8"/>
    <w:rsid w:val="00D40E89"/>
    <w:rsid w:val="00D45F16"/>
    <w:rsid w:val="00D504AB"/>
    <w:rsid w:val="00D50DBC"/>
    <w:rsid w:val="00D517D0"/>
    <w:rsid w:val="00D52E99"/>
    <w:rsid w:val="00D54134"/>
    <w:rsid w:val="00D541D4"/>
    <w:rsid w:val="00D568EB"/>
    <w:rsid w:val="00D56D3C"/>
    <w:rsid w:val="00D602DD"/>
    <w:rsid w:val="00D6137F"/>
    <w:rsid w:val="00D656B8"/>
    <w:rsid w:val="00D65F86"/>
    <w:rsid w:val="00D66266"/>
    <w:rsid w:val="00D6792F"/>
    <w:rsid w:val="00D705CD"/>
    <w:rsid w:val="00D71AB4"/>
    <w:rsid w:val="00D71BA7"/>
    <w:rsid w:val="00D72AFC"/>
    <w:rsid w:val="00D7352A"/>
    <w:rsid w:val="00D737BE"/>
    <w:rsid w:val="00D75AD1"/>
    <w:rsid w:val="00D80918"/>
    <w:rsid w:val="00D80E2E"/>
    <w:rsid w:val="00D81493"/>
    <w:rsid w:val="00D828A1"/>
    <w:rsid w:val="00D86618"/>
    <w:rsid w:val="00D86E26"/>
    <w:rsid w:val="00D8706C"/>
    <w:rsid w:val="00D9026F"/>
    <w:rsid w:val="00D920F5"/>
    <w:rsid w:val="00D92EE9"/>
    <w:rsid w:val="00D9367B"/>
    <w:rsid w:val="00D957D7"/>
    <w:rsid w:val="00D9650B"/>
    <w:rsid w:val="00D970D9"/>
    <w:rsid w:val="00DA0E5D"/>
    <w:rsid w:val="00DA134E"/>
    <w:rsid w:val="00DA2331"/>
    <w:rsid w:val="00DA2ABC"/>
    <w:rsid w:val="00DA39E8"/>
    <w:rsid w:val="00DA5B14"/>
    <w:rsid w:val="00DB13EE"/>
    <w:rsid w:val="00DB1B2D"/>
    <w:rsid w:val="00DB237E"/>
    <w:rsid w:val="00DB2853"/>
    <w:rsid w:val="00DB3F2D"/>
    <w:rsid w:val="00DB5860"/>
    <w:rsid w:val="00DB5B21"/>
    <w:rsid w:val="00DB5FB8"/>
    <w:rsid w:val="00DB7769"/>
    <w:rsid w:val="00DC010A"/>
    <w:rsid w:val="00DC0251"/>
    <w:rsid w:val="00DC2845"/>
    <w:rsid w:val="00DC2E27"/>
    <w:rsid w:val="00DC566A"/>
    <w:rsid w:val="00DC755B"/>
    <w:rsid w:val="00DC7940"/>
    <w:rsid w:val="00DC7FE6"/>
    <w:rsid w:val="00DD4808"/>
    <w:rsid w:val="00DD7CBA"/>
    <w:rsid w:val="00DE0151"/>
    <w:rsid w:val="00DE1A26"/>
    <w:rsid w:val="00DE527C"/>
    <w:rsid w:val="00DF4560"/>
    <w:rsid w:val="00DF4EA6"/>
    <w:rsid w:val="00DF53B3"/>
    <w:rsid w:val="00DF7DFF"/>
    <w:rsid w:val="00E0170B"/>
    <w:rsid w:val="00E01B1A"/>
    <w:rsid w:val="00E05460"/>
    <w:rsid w:val="00E05650"/>
    <w:rsid w:val="00E101C1"/>
    <w:rsid w:val="00E1135B"/>
    <w:rsid w:val="00E127A6"/>
    <w:rsid w:val="00E14A53"/>
    <w:rsid w:val="00E15A77"/>
    <w:rsid w:val="00E176B2"/>
    <w:rsid w:val="00E17CCD"/>
    <w:rsid w:val="00E20C00"/>
    <w:rsid w:val="00E211DD"/>
    <w:rsid w:val="00E2177F"/>
    <w:rsid w:val="00E21F87"/>
    <w:rsid w:val="00E24C31"/>
    <w:rsid w:val="00E26628"/>
    <w:rsid w:val="00E26F0B"/>
    <w:rsid w:val="00E278D3"/>
    <w:rsid w:val="00E30E52"/>
    <w:rsid w:val="00E31C6A"/>
    <w:rsid w:val="00E31D30"/>
    <w:rsid w:val="00E32929"/>
    <w:rsid w:val="00E32C19"/>
    <w:rsid w:val="00E3368D"/>
    <w:rsid w:val="00E40BD4"/>
    <w:rsid w:val="00E40BFD"/>
    <w:rsid w:val="00E4194C"/>
    <w:rsid w:val="00E44F51"/>
    <w:rsid w:val="00E45891"/>
    <w:rsid w:val="00E46305"/>
    <w:rsid w:val="00E4657A"/>
    <w:rsid w:val="00E507AC"/>
    <w:rsid w:val="00E50D7C"/>
    <w:rsid w:val="00E50F9C"/>
    <w:rsid w:val="00E51D13"/>
    <w:rsid w:val="00E52B7D"/>
    <w:rsid w:val="00E52DCE"/>
    <w:rsid w:val="00E531A2"/>
    <w:rsid w:val="00E54594"/>
    <w:rsid w:val="00E54C9A"/>
    <w:rsid w:val="00E5605C"/>
    <w:rsid w:val="00E56575"/>
    <w:rsid w:val="00E61041"/>
    <w:rsid w:val="00E61778"/>
    <w:rsid w:val="00E6310D"/>
    <w:rsid w:val="00E63933"/>
    <w:rsid w:val="00E6403E"/>
    <w:rsid w:val="00E661CF"/>
    <w:rsid w:val="00E732AF"/>
    <w:rsid w:val="00E74A58"/>
    <w:rsid w:val="00E75722"/>
    <w:rsid w:val="00E75731"/>
    <w:rsid w:val="00E76821"/>
    <w:rsid w:val="00E76DE6"/>
    <w:rsid w:val="00E8175A"/>
    <w:rsid w:val="00E841F3"/>
    <w:rsid w:val="00E8512E"/>
    <w:rsid w:val="00E86919"/>
    <w:rsid w:val="00E869C3"/>
    <w:rsid w:val="00E86B17"/>
    <w:rsid w:val="00E87F57"/>
    <w:rsid w:val="00E91C1D"/>
    <w:rsid w:val="00E9339A"/>
    <w:rsid w:val="00E96E38"/>
    <w:rsid w:val="00EA08E6"/>
    <w:rsid w:val="00EA0BE9"/>
    <w:rsid w:val="00EA13EA"/>
    <w:rsid w:val="00EA1CA6"/>
    <w:rsid w:val="00EA51AE"/>
    <w:rsid w:val="00EA57B2"/>
    <w:rsid w:val="00EA7FC6"/>
    <w:rsid w:val="00EB0A56"/>
    <w:rsid w:val="00EB2B75"/>
    <w:rsid w:val="00EB52D0"/>
    <w:rsid w:val="00EB69F1"/>
    <w:rsid w:val="00EB6CE8"/>
    <w:rsid w:val="00EB6FA8"/>
    <w:rsid w:val="00EB7390"/>
    <w:rsid w:val="00EB73DA"/>
    <w:rsid w:val="00EB796F"/>
    <w:rsid w:val="00EC0303"/>
    <w:rsid w:val="00EC1528"/>
    <w:rsid w:val="00EC1761"/>
    <w:rsid w:val="00EC36B9"/>
    <w:rsid w:val="00EC477D"/>
    <w:rsid w:val="00EC6722"/>
    <w:rsid w:val="00EC7B5C"/>
    <w:rsid w:val="00ED09D3"/>
    <w:rsid w:val="00ED52BC"/>
    <w:rsid w:val="00ED5707"/>
    <w:rsid w:val="00ED6052"/>
    <w:rsid w:val="00ED6109"/>
    <w:rsid w:val="00ED65C4"/>
    <w:rsid w:val="00EE4239"/>
    <w:rsid w:val="00EE5305"/>
    <w:rsid w:val="00EF1372"/>
    <w:rsid w:val="00EF2104"/>
    <w:rsid w:val="00EF39A7"/>
    <w:rsid w:val="00EF3B21"/>
    <w:rsid w:val="00EF3F95"/>
    <w:rsid w:val="00EF4D58"/>
    <w:rsid w:val="00EF77E9"/>
    <w:rsid w:val="00F019E2"/>
    <w:rsid w:val="00F028C3"/>
    <w:rsid w:val="00F02EDC"/>
    <w:rsid w:val="00F03F2D"/>
    <w:rsid w:val="00F0475A"/>
    <w:rsid w:val="00F05B3B"/>
    <w:rsid w:val="00F07803"/>
    <w:rsid w:val="00F07966"/>
    <w:rsid w:val="00F11B67"/>
    <w:rsid w:val="00F1265C"/>
    <w:rsid w:val="00F16EA0"/>
    <w:rsid w:val="00F21CD1"/>
    <w:rsid w:val="00F22C27"/>
    <w:rsid w:val="00F2395A"/>
    <w:rsid w:val="00F23AD9"/>
    <w:rsid w:val="00F23F68"/>
    <w:rsid w:val="00F24936"/>
    <w:rsid w:val="00F257C6"/>
    <w:rsid w:val="00F26284"/>
    <w:rsid w:val="00F27138"/>
    <w:rsid w:val="00F30EAC"/>
    <w:rsid w:val="00F3160D"/>
    <w:rsid w:val="00F31BE5"/>
    <w:rsid w:val="00F322CF"/>
    <w:rsid w:val="00F32C3D"/>
    <w:rsid w:val="00F336DC"/>
    <w:rsid w:val="00F36BB1"/>
    <w:rsid w:val="00F36C86"/>
    <w:rsid w:val="00F372BD"/>
    <w:rsid w:val="00F375E1"/>
    <w:rsid w:val="00F407A1"/>
    <w:rsid w:val="00F41658"/>
    <w:rsid w:val="00F4176D"/>
    <w:rsid w:val="00F44D38"/>
    <w:rsid w:val="00F44EAD"/>
    <w:rsid w:val="00F55357"/>
    <w:rsid w:val="00F55C06"/>
    <w:rsid w:val="00F56A43"/>
    <w:rsid w:val="00F619EE"/>
    <w:rsid w:val="00F61CBD"/>
    <w:rsid w:val="00F62144"/>
    <w:rsid w:val="00F63A16"/>
    <w:rsid w:val="00F63AD3"/>
    <w:rsid w:val="00F66433"/>
    <w:rsid w:val="00F67BD4"/>
    <w:rsid w:val="00F71929"/>
    <w:rsid w:val="00F751A0"/>
    <w:rsid w:val="00F752BF"/>
    <w:rsid w:val="00F75D23"/>
    <w:rsid w:val="00F763DC"/>
    <w:rsid w:val="00F77B97"/>
    <w:rsid w:val="00F81593"/>
    <w:rsid w:val="00F81965"/>
    <w:rsid w:val="00F81C97"/>
    <w:rsid w:val="00F835DF"/>
    <w:rsid w:val="00F84640"/>
    <w:rsid w:val="00F84709"/>
    <w:rsid w:val="00F874A3"/>
    <w:rsid w:val="00F87AA3"/>
    <w:rsid w:val="00F96042"/>
    <w:rsid w:val="00F97310"/>
    <w:rsid w:val="00F97518"/>
    <w:rsid w:val="00FA20A7"/>
    <w:rsid w:val="00FA5944"/>
    <w:rsid w:val="00FA6BF1"/>
    <w:rsid w:val="00FB15CF"/>
    <w:rsid w:val="00FB1696"/>
    <w:rsid w:val="00FB2AEB"/>
    <w:rsid w:val="00FB5B55"/>
    <w:rsid w:val="00FB6927"/>
    <w:rsid w:val="00FB7BD7"/>
    <w:rsid w:val="00FB7D67"/>
    <w:rsid w:val="00FC3125"/>
    <w:rsid w:val="00FC4CEB"/>
    <w:rsid w:val="00FC50D8"/>
    <w:rsid w:val="00FC5227"/>
    <w:rsid w:val="00FC6457"/>
    <w:rsid w:val="00FC6A64"/>
    <w:rsid w:val="00FC6F1D"/>
    <w:rsid w:val="00FC6FC8"/>
    <w:rsid w:val="00FC74B8"/>
    <w:rsid w:val="00FC7CDE"/>
    <w:rsid w:val="00FD05B4"/>
    <w:rsid w:val="00FD1FB6"/>
    <w:rsid w:val="00FD2C6C"/>
    <w:rsid w:val="00FD33A4"/>
    <w:rsid w:val="00FD48E8"/>
    <w:rsid w:val="00FD5AB3"/>
    <w:rsid w:val="00FD772D"/>
    <w:rsid w:val="00FE12C8"/>
    <w:rsid w:val="00FE1B77"/>
    <w:rsid w:val="00FE26B7"/>
    <w:rsid w:val="00FE38D4"/>
    <w:rsid w:val="00FE75C3"/>
    <w:rsid w:val="00FE7DDC"/>
    <w:rsid w:val="00FF0A49"/>
    <w:rsid w:val="00FF12DC"/>
    <w:rsid w:val="00FF1A97"/>
    <w:rsid w:val="00FF234C"/>
    <w:rsid w:val="00FF3551"/>
    <w:rsid w:val="00FF4B98"/>
    <w:rsid w:val="00FF6EE1"/>
    <w:rsid w:val="00FF70A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ersonNam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FB6"/>
    <w:pPr>
      <w:widowControl w:val="0"/>
      <w:tabs>
        <w:tab w:val="left" w:pos="1418"/>
        <w:tab w:val="left" w:pos="4678"/>
        <w:tab w:val="left" w:pos="5954"/>
        <w:tab w:val="left" w:pos="7088"/>
      </w:tabs>
      <w:spacing w:after="240"/>
      <w:jc w:val="both"/>
    </w:pPr>
    <w:rPr>
      <w:rFonts w:ascii="Arial" w:hAnsi="Arial"/>
      <w:lang w:eastAsia="en-US"/>
    </w:rPr>
  </w:style>
  <w:style w:type="paragraph" w:styleId="Heading1">
    <w:name w:val="heading 1"/>
    <w:basedOn w:val="Normal"/>
    <w:next w:val="Normal"/>
    <w:qFormat/>
    <w:rsid w:val="00306EF2"/>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rsid w:val="00306EF2"/>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link w:val="Heading3Char"/>
    <w:qFormat/>
    <w:rsid w:val="00306EF2"/>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rsid w:val="00306EF2"/>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rsid w:val="00306EF2"/>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rsid w:val="00306EF2"/>
    <w:pPr>
      <w:spacing w:before="240" w:after="60"/>
      <w:outlineLvl w:val="5"/>
    </w:pPr>
    <w:rPr>
      <w:rFonts w:ascii="Times New Roman" w:hAnsi="Times New Roman"/>
      <w:i/>
      <w:sz w:val="22"/>
    </w:rPr>
  </w:style>
  <w:style w:type="paragraph" w:styleId="Heading7">
    <w:name w:val="heading 7"/>
    <w:basedOn w:val="Normal"/>
    <w:next w:val="Normal"/>
    <w:qFormat/>
    <w:rsid w:val="00306EF2"/>
    <w:pPr>
      <w:spacing w:before="240" w:after="60"/>
      <w:outlineLvl w:val="6"/>
    </w:pPr>
  </w:style>
  <w:style w:type="paragraph" w:styleId="Heading8">
    <w:name w:val="heading 8"/>
    <w:basedOn w:val="Heading1"/>
    <w:next w:val="Normal"/>
    <w:qFormat/>
    <w:rsid w:val="00306EF2"/>
    <w:pPr>
      <w:tabs>
        <w:tab w:val="clear" w:pos="709"/>
        <w:tab w:val="left" w:pos="2977"/>
      </w:tabs>
      <w:outlineLvl w:val="7"/>
    </w:pPr>
  </w:style>
  <w:style w:type="paragraph" w:styleId="Heading9">
    <w:name w:val="heading 9"/>
    <w:basedOn w:val="Normal"/>
    <w:next w:val="Normal"/>
    <w:qFormat/>
    <w:rsid w:val="00306EF2"/>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306EF2"/>
    <w:rPr>
      <w:sz w:val="16"/>
    </w:rPr>
  </w:style>
  <w:style w:type="paragraph" w:styleId="CommentText">
    <w:name w:val="annotation text"/>
    <w:basedOn w:val="Normal"/>
    <w:semiHidden/>
    <w:rsid w:val="00306EF2"/>
  </w:style>
  <w:style w:type="paragraph" w:styleId="TOC8">
    <w:name w:val="toc 8"/>
    <w:basedOn w:val="TOC1"/>
    <w:semiHidden/>
    <w:rsid w:val="00306EF2"/>
    <w:pPr>
      <w:tabs>
        <w:tab w:val="clear" w:pos="567"/>
        <w:tab w:val="left" w:pos="2268"/>
      </w:tabs>
      <w:ind w:left="2268" w:hanging="2268"/>
    </w:pPr>
  </w:style>
  <w:style w:type="paragraph" w:styleId="TOC1">
    <w:name w:val="toc 1"/>
    <w:basedOn w:val="Normal"/>
    <w:uiPriority w:val="39"/>
    <w:rsid w:val="00306EF2"/>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rsid w:val="00306EF2"/>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rsid w:val="00306EF2"/>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uiPriority w:val="39"/>
    <w:rsid w:val="00306EF2"/>
    <w:pPr>
      <w:keepLines/>
      <w:tabs>
        <w:tab w:val="clear" w:pos="1418"/>
        <w:tab w:val="clear" w:pos="4678"/>
        <w:tab w:val="clear" w:pos="5954"/>
        <w:tab w:val="clear" w:pos="7088"/>
        <w:tab w:val="left" w:pos="2552"/>
        <w:tab w:val="right" w:leader="dot" w:pos="9356"/>
      </w:tabs>
      <w:spacing w:after="0" w:line="240" w:lineRule="atLeast"/>
      <w:ind w:left="1134" w:right="284" w:hanging="1134"/>
    </w:pPr>
  </w:style>
  <w:style w:type="paragraph" w:styleId="TOC2">
    <w:name w:val="toc 2"/>
    <w:basedOn w:val="Normal"/>
    <w:uiPriority w:val="39"/>
    <w:rsid w:val="00306EF2"/>
    <w:pPr>
      <w:keepLines/>
      <w:tabs>
        <w:tab w:val="clear" w:pos="4678"/>
        <w:tab w:val="clear" w:pos="5954"/>
        <w:tab w:val="clear" w:pos="7088"/>
        <w:tab w:val="right" w:leader="dot" w:pos="9356"/>
      </w:tabs>
      <w:spacing w:after="0" w:line="240" w:lineRule="atLeast"/>
      <w:ind w:left="851" w:right="284" w:hanging="851"/>
    </w:pPr>
  </w:style>
  <w:style w:type="paragraph" w:styleId="Index2">
    <w:name w:val="index 2"/>
    <w:basedOn w:val="Normal"/>
    <w:semiHidden/>
    <w:rsid w:val="00306EF2"/>
    <w:pPr>
      <w:spacing w:after="0"/>
      <w:ind w:left="567"/>
    </w:pPr>
  </w:style>
  <w:style w:type="paragraph" w:styleId="Index1">
    <w:name w:val="index 1"/>
    <w:basedOn w:val="Normal"/>
    <w:semiHidden/>
    <w:rsid w:val="00306EF2"/>
    <w:pPr>
      <w:spacing w:after="0"/>
    </w:pPr>
  </w:style>
  <w:style w:type="paragraph" w:styleId="IndexHeading">
    <w:name w:val="index heading"/>
    <w:basedOn w:val="Normal"/>
    <w:semiHidden/>
    <w:rsid w:val="00306EF2"/>
    <w:pPr>
      <w:keepNext/>
      <w:keepLines/>
      <w:spacing w:before="240"/>
    </w:pPr>
    <w:rPr>
      <w:b/>
      <w:sz w:val="24"/>
    </w:rPr>
  </w:style>
  <w:style w:type="paragraph" w:styleId="Footer">
    <w:name w:val="footer"/>
    <w:basedOn w:val="Normal"/>
    <w:rsid w:val="00306EF2"/>
    <w:pPr>
      <w:tabs>
        <w:tab w:val="clear" w:pos="1418"/>
        <w:tab w:val="clear" w:pos="4678"/>
        <w:tab w:val="clear" w:pos="5954"/>
        <w:tab w:val="clear" w:pos="7088"/>
        <w:tab w:val="center" w:pos="4819"/>
        <w:tab w:val="right" w:pos="9071"/>
      </w:tabs>
    </w:pPr>
  </w:style>
  <w:style w:type="paragraph" w:styleId="Header">
    <w:name w:val="header"/>
    <w:basedOn w:val="Normal"/>
    <w:link w:val="HeaderChar"/>
    <w:rsid w:val="00306EF2"/>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sid w:val="00306EF2"/>
    <w:rPr>
      <w:b/>
      <w:position w:val="6"/>
      <w:sz w:val="16"/>
    </w:rPr>
  </w:style>
  <w:style w:type="paragraph" w:styleId="FootnoteText">
    <w:name w:val="footnote text"/>
    <w:basedOn w:val="Normal"/>
    <w:semiHidden/>
    <w:rsid w:val="00306EF2"/>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rsid w:val="00306EF2"/>
    <w:pPr>
      <w:ind w:left="720"/>
    </w:pPr>
  </w:style>
  <w:style w:type="paragraph" w:customStyle="1" w:styleId="TAH">
    <w:name w:val="TAH"/>
    <w:basedOn w:val="TAC"/>
    <w:rsid w:val="00306EF2"/>
    <w:rPr>
      <w:b/>
    </w:rPr>
  </w:style>
  <w:style w:type="paragraph" w:customStyle="1" w:styleId="TAC">
    <w:name w:val="TAC"/>
    <w:basedOn w:val="TAJ"/>
    <w:rsid w:val="00306EF2"/>
    <w:pPr>
      <w:jc w:val="center"/>
    </w:pPr>
  </w:style>
  <w:style w:type="paragraph" w:customStyle="1" w:styleId="TAJ">
    <w:name w:val="TAJ"/>
    <w:basedOn w:val="WP"/>
    <w:rsid w:val="00306EF2"/>
    <w:pPr>
      <w:keepNext/>
      <w:keepLines/>
      <w:spacing w:before="12" w:after="12"/>
      <w:ind w:left="57" w:right="57"/>
    </w:pPr>
  </w:style>
  <w:style w:type="paragraph" w:customStyle="1" w:styleId="WP">
    <w:name w:val="WP"/>
    <w:next w:val="Normal"/>
    <w:rsid w:val="00306EF2"/>
    <w:pPr>
      <w:widowControl w:val="0"/>
      <w:spacing w:line="240" w:lineRule="atLeast"/>
      <w:jc w:val="both"/>
    </w:pPr>
    <w:rPr>
      <w:rFonts w:ascii="Arial" w:hAnsi="Arial"/>
      <w:lang w:eastAsia="en-US"/>
    </w:rPr>
  </w:style>
  <w:style w:type="paragraph" w:customStyle="1" w:styleId="TT">
    <w:name w:val="TT"/>
    <w:next w:val="Normal"/>
    <w:rsid w:val="00306EF2"/>
    <w:pPr>
      <w:widowControl w:val="0"/>
      <w:spacing w:after="960" w:line="240" w:lineRule="atLeast"/>
      <w:jc w:val="center"/>
    </w:pPr>
    <w:rPr>
      <w:rFonts w:ascii="Arial" w:hAnsi="Arial"/>
      <w:b/>
      <w:sz w:val="24"/>
      <w:lang w:eastAsia="en-US"/>
    </w:rPr>
  </w:style>
  <w:style w:type="paragraph" w:customStyle="1" w:styleId="NO">
    <w:name w:val="NO"/>
    <w:next w:val="Normal"/>
    <w:rsid w:val="00306EF2"/>
    <w:pPr>
      <w:widowControl w:val="0"/>
      <w:tabs>
        <w:tab w:val="left" w:pos="1701"/>
      </w:tabs>
      <w:spacing w:after="240" w:line="240" w:lineRule="atLeast"/>
      <w:ind w:left="1701" w:hanging="1134"/>
      <w:jc w:val="both"/>
    </w:pPr>
    <w:rPr>
      <w:rFonts w:ascii="Arial" w:hAnsi="Arial"/>
      <w:lang w:eastAsia="en-US"/>
    </w:rPr>
  </w:style>
  <w:style w:type="paragraph" w:customStyle="1" w:styleId="HO">
    <w:name w:val="HO"/>
    <w:next w:val="Normal"/>
    <w:rsid w:val="00306EF2"/>
    <w:pPr>
      <w:widowControl w:val="0"/>
      <w:spacing w:line="240" w:lineRule="atLeast"/>
      <w:jc w:val="right"/>
    </w:pPr>
    <w:rPr>
      <w:rFonts w:ascii="Arial" w:hAnsi="Arial"/>
      <w:b/>
      <w:lang w:eastAsia="en-US"/>
    </w:rPr>
  </w:style>
  <w:style w:type="paragraph" w:customStyle="1" w:styleId="HE">
    <w:name w:val="HE"/>
    <w:next w:val="Normal"/>
    <w:rsid w:val="00306EF2"/>
    <w:pPr>
      <w:widowControl w:val="0"/>
      <w:spacing w:line="240" w:lineRule="atLeast"/>
    </w:pPr>
    <w:rPr>
      <w:rFonts w:ascii="Arial" w:hAnsi="Arial"/>
      <w:b/>
      <w:lang w:eastAsia="en-US"/>
    </w:rPr>
  </w:style>
  <w:style w:type="paragraph" w:customStyle="1" w:styleId="LD">
    <w:name w:val="LD"/>
    <w:rsid w:val="00306EF2"/>
    <w:pPr>
      <w:keepNext/>
      <w:keepLines/>
      <w:widowControl w:val="0"/>
    </w:pPr>
    <w:rPr>
      <w:rFonts w:ascii="Arial" w:hAnsi="Arial"/>
      <w:sz w:val="24"/>
      <w:lang w:eastAsia="en-US"/>
    </w:rPr>
  </w:style>
  <w:style w:type="paragraph" w:customStyle="1" w:styleId="EX">
    <w:name w:val="EX"/>
    <w:next w:val="Normal"/>
    <w:rsid w:val="00306EF2"/>
    <w:pPr>
      <w:widowControl w:val="0"/>
      <w:tabs>
        <w:tab w:val="left" w:pos="2268"/>
      </w:tabs>
      <w:spacing w:after="240" w:line="240" w:lineRule="atLeast"/>
      <w:ind w:left="2268" w:hanging="2268"/>
      <w:jc w:val="both"/>
    </w:pPr>
    <w:rPr>
      <w:rFonts w:ascii="Arial" w:hAnsi="Arial"/>
      <w:lang w:eastAsia="en-US"/>
    </w:rPr>
  </w:style>
  <w:style w:type="paragraph" w:customStyle="1" w:styleId="FP">
    <w:name w:val="FP"/>
    <w:rsid w:val="00306EF2"/>
    <w:pPr>
      <w:widowControl w:val="0"/>
      <w:spacing w:line="240" w:lineRule="atLeast"/>
    </w:pPr>
    <w:rPr>
      <w:rFonts w:ascii="Arial" w:hAnsi="Arial"/>
      <w:lang w:eastAsia="en-US"/>
    </w:rPr>
  </w:style>
  <w:style w:type="paragraph" w:customStyle="1" w:styleId="TC">
    <w:name w:val="TC"/>
    <w:rsid w:val="00306EF2"/>
    <w:pPr>
      <w:keepNext/>
      <w:keepLines/>
      <w:widowControl w:val="0"/>
      <w:jc w:val="center"/>
    </w:pPr>
    <w:rPr>
      <w:rFonts w:ascii="Arial" w:hAnsi="Arial"/>
      <w:sz w:val="24"/>
      <w:lang w:eastAsia="en-US"/>
    </w:rPr>
  </w:style>
  <w:style w:type="paragraph" w:customStyle="1" w:styleId="NW">
    <w:name w:val="NW"/>
    <w:basedOn w:val="NO"/>
    <w:next w:val="Normal"/>
    <w:rsid w:val="00306EF2"/>
    <w:pPr>
      <w:spacing w:after="0"/>
    </w:pPr>
  </w:style>
  <w:style w:type="paragraph" w:customStyle="1" w:styleId="EW">
    <w:name w:val="EW"/>
    <w:next w:val="Normal"/>
    <w:rsid w:val="00306EF2"/>
    <w:pPr>
      <w:widowControl w:val="0"/>
      <w:tabs>
        <w:tab w:val="left" w:pos="2268"/>
      </w:tabs>
      <w:spacing w:line="240" w:lineRule="atLeast"/>
      <w:ind w:left="2268" w:hanging="2268"/>
      <w:jc w:val="both"/>
    </w:pPr>
    <w:rPr>
      <w:rFonts w:ascii="Arial" w:hAnsi="Arial"/>
      <w:lang w:eastAsia="en-US"/>
    </w:rPr>
  </w:style>
  <w:style w:type="paragraph" w:customStyle="1" w:styleId="B2">
    <w:name w:val="B2"/>
    <w:rsid w:val="00306EF2"/>
    <w:pPr>
      <w:widowControl w:val="0"/>
      <w:tabs>
        <w:tab w:val="left" w:pos="1134"/>
      </w:tabs>
      <w:spacing w:line="240" w:lineRule="atLeast"/>
      <w:ind w:left="1134" w:hanging="567"/>
      <w:jc w:val="both"/>
    </w:pPr>
    <w:rPr>
      <w:rFonts w:ascii="Arial" w:hAnsi="Arial"/>
      <w:lang w:eastAsia="en-US"/>
    </w:rPr>
  </w:style>
  <w:style w:type="paragraph" w:customStyle="1" w:styleId="B3">
    <w:name w:val="B3"/>
    <w:rsid w:val="00306EF2"/>
    <w:pPr>
      <w:widowControl w:val="0"/>
      <w:tabs>
        <w:tab w:val="left" w:pos="1701"/>
      </w:tabs>
      <w:spacing w:line="240" w:lineRule="atLeast"/>
      <w:ind w:left="1701" w:hanging="567"/>
      <w:jc w:val="both"/>
    </w:pPr>
    <w:rPr>
      <w:rFonts w:ascii="Arial" w:hAnsi="Arial"/>
      <w:lang w:eastAsia="en-US"/>
    </w:rPr>
  </w:style>
  <w:style w:type="paragraph" w:customStyle="1" w:styleId="B4">
    <w:name w:val="B4"/>
    <w:rsid w:val="00306EF2"/>
    <w:pPr>
      <w:widowControl w:val="0"/>
      <w:tabs>
        <w:tab w:val="left" w:pos="2268"/>
      </w:tabs>
      <w:spacing w:line="240" w:lineRule="atLeast"/>
      <w:ind w:left="2268" w:hanging="567"/>
      <w:jc w:val="both"/>
    </w:pPr>
    <w:rPr>
      <w:rFonts w:ascii="Arial" w:hAnsi="Arial"/>
      <w:lang w:eastAsia="en-US"/>
    </w:rPr>
  </w:style>
  <w:style w:type="paragraph" w:customStyle="1" w:styleId="B5">
    <w:name w:val="B5"/>
    <w:rsid w:val="00306EF2"/>
    <w:pPr>
      <w:widowControl w:val="0"/>
      <w:tabs>
        <w:tab w:val="left" w:pos="2835"/>
      </w:tabs>
      <w:spacing w:line="240" w:lineRule="atLeast"/>
      <w:ind w:left="2835" w:hanging="567"/>
      <w:jc w:val="both"/>
    </w:pPr>
    <w:rPr>
      <w:rFonts w:ascii="Arial" w:hAnsi="Arial"/>
      <w:lang w:eastAsia="en-US"/>
    </w:rPr>
  </w:style>
  <w:style w:type="paragraph" w:customStyle="1" w:styleId="TH">
    <w:name w:val="TH"/>
    <w:next w:val="Normal"/>
    <w:rsid w:val="00306EF2"/>
    <w:pPr>
      <w:keepNext/>
      <w:keepLines/>
      <w:widowControl w:val="0"/>
      <w:spacing w:after="240" w:line="240" w:lineRule="atLeast"/>
      <w:jc w:val="center"/>
    </w:pPr>
    <w:rPr>
      <w:rFonts w:ascii="Arial" w:hAnsi="Arial"/>
      <w:lang w:eastAsia="en-US"/>
    </w:rPr>
  </w:style>
  <w:style w:type="paragraph" w:customStyle="1" w:styleId="TF">
    <w:name w:val="TF"/>
    <w:next w:val="Normal"/>
    <w:rsid w:val="00306EF2"/>
    <w:pPr>
      <w:keepLines/>
      <w:widowControl w:val="0"/>
      <w:spacing w:before="240" w:after="240" w:line="240" w:lineRule="atLeast"/>
      <w:jc w:val="center"/>
    </w:pPr>
    <w:rPr>
      <w:rFonts w:ascii="Arial" w:hAnsi="Arial"/>
      <w:lang w:eastAsia="en-US"/>
    </w:rPr>
  </w:style>
  <w:style w:type="paragraph" w:customStyle="1" w:styleId="TB">
    <w:name w:val="TB"/>
    <w:rsid w:val="00306EF2"/>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B1">
    <w:name w:val="B1"/>
    <w:rsid w:val="00306EF2"/>
    <w:pPr>
      <w:widowControl w:val="0"/>
      <w:tabs>
        <w:tab w:val="left" w:pos="567"/>
      </w:tabs>
      <w:spacing w:line="240" w:lineRule="atLeast"/>
      <w:ind w:left="567" w:hanging="567"/>
      <w:jc w:val="both"/>
    </w:pPr>
    <w:rPr>
      <w:rFonts w:ascii="Arial" w:hAnsi="Arial"/>
      <w:lang w:eastAsia="en-US"/>
    </w:rPr>
  </w:style>
  <w:style w:type="paragraph" w:customStyle="1" w:styleId="ZA">
    <w:name w:val="ZA"/>
    <w:rsid w:val="00306EF2"/>
    <w:pPr>
      <w:keepNext/>
      <w:keepLines/>
      <w:widowControl w:val="0"/>
      <w:tabs>
        <w:tab w:val="left" w:pos="142"/>
        <w:tab w:val="left" w:pos="6464"/>
        <w:tab w:val="left" w:pos="6804"/>
      </w:tabs>
      <w:spacing w:line="480" w:lineRule="exact"/>
    </w:pPr>
    <w:rPr>
      <w:rFonts w:ascii="Arial" w:hAnsi="Arial"/>
      <w:lang w:eastAsia="en-US"/>
    </w:rPr>
  </w:style>
  <w:style w:type="paragraph" w:customStyle="1" w:styleId="ZB">
    <w:name w:val="ZB"/>
    <w:rsid w:val="00306EF2"/>
    <w:pPr>
      <w:keepNext/>
      <w:keepLines/>
      <w:widowControl w:val="0"/>
      <w:tabs>
        <w:tab w:val="left" w:pos="5387"/>
      </w:tabs>
      <w:spacing w:after="240" w:line="240" w:lineRule="atLeast"/>
    </w:pPr>
    <w:rPr>
      <w:rFonts w:ascii="Arial" w:hAnsi="Arial"/>
      <w:b/>
      <w:sz w:val="32"/>
      <w:lang w:eastAsia="en-US"/>
    </w:rPr>
  </w:style>
  <w:style w:type="paragraph" w:customStyle="1" w:styleId="ZU">
    <w:name w:val="ZU"/>
    <w:rsid w:val="00306EF2"/>
    <w:pPr>
      <w:keepNext/>
      <w:keepLines/>
      <w:widowControl w:val="0"/>
      <w:tabs>
        <w:tab w:val="left" w:pos="624"/>
      </w:tabs>
      <w:spacing w:after="240" w:line="240" w:lineRule="atLeast"/>
      <w:ind w:left="624" w:right="113" w:hanging="624"/>
      <w:jc w:val="both"/>
    </w:pPr>
    <w:rPr>
      <w:rFonts w:ascii="Arial" w:hAnsi="Arial"/>
      <w:lang w:eastAsia="en-US"/>
    </w:rPr>
  </w:style>
  <w:style w:type="paragraph" w:customStyle="1" w:styleId="ZW">
    <w:name w:val="ZW"/>
    <w:rsid w:val="00306EF2"/>
    <w:pPr>
      <w:keepNext/>
      <w:keepLines/>
      <w:widowControl w:val="0"/>
      <w:tabs>
        <w:tab w:val="left" w:pos="5387"/>
      </w:tabs>
      <w:spacing w:after="240" w:line="240" w:lineRule="atLeast"/>
    </w:pPr>
    <w:rPr>
      <w:rFonts w:ascii="Arial" w:hAnsi="Arial"/>
      <w:lang w:eastAsia="en-US"/>
    </w:rPr>
  </w:style>
  <w:style w:type="paragraph" w:customStyle="1" w:styleId="ZK">
    <w:name w:val="ZK"/>
    <w:rsid w:val="00306EF2"/>
    <w:pPr>
      <w:keepNext/>
      <w:keepLines/>
      <w:widowControl w:val="0"/>
      <w:tabs>
        <w:tab w:val="left" w:pos="1191"/>
      </w:tabs>
      <w:spacing w:after="240" w:line="240" w:lineRule="atLeast"/>
      <w:ind w:left="1191" w:right="113" w:hanging="1191"/>
      <w:jc w:val="both"/>
    </w:pPr>
    <w:rPr>
      <w:rFonts w:ascii="Arial" w:hAnsi="Arial"/>
      <w:lang w:eastAsia="en-US"/>
    </w:rPr>
  </w:style>
  <w:style w:type="paragraph" w:customStyle="1" w:styleId="ZT">
    <w:name w:val="ZT"/>
    <w:rsid w:val="00306EF2"/>
    <w:pPr>
      <w:keepNext/>
      <w:keepLines/>
      <w:widowControl w:val="0"/>
      <w:spacing w:after="96" w:line="240" w:lineRule="atLeast"/>
      <w:jc w:val="center"/>
    </w:pPr>
    <w:rPr>
      <w:rFonts w:ascii="Arial" w:hAnsi="Arial"/>
      <w:b/>
      <w:sz w:val="32"/>
      <w:lang w:eastAsia="en-US"/>
    </w:rPr>
  </w:style>
  <w:style w:type="paragraph" w:customStyle="1" w:styleId="ZC">
    <w:name w:val="ZC"/>
    <w:rsid w:val="00306EF2"/>
    <w:pPr>
      <w:keepNext/>
      <w:keepLines/>
      <w:widowControl w:val="0"/>
      <w:spacing w:line="360" w:lineRule="atLeast"/>
      <w:jc w:val="center"/>
    </w:pPr>
    <w:rPr>
      <w:rFonts w:ascii="Arial" w:hAnsi="Arial"/>
      <w:lang w:eastAsia="en-US"/>
    </w:rPr>
  </w:style>
  <w:style w:type="paragraph" w:customStyle="1" w:styleId="ZE">
    <w:name w:val="ZE"/>
    <w:rsid w:val="00306EF2"/>
    <w:pPr>
      <w:widowControl w:val="0"/>
      <w:spacing w:after="960" w:line="408" w:lineRule="atLeast"/>
      <w:jc w:val="center"/>
    </w:pPr>
    <w:rPr>
      <w:rFonts w:ascii="Arial" w:hAnsi="Arial"/>
      <w:lang w:eastAsia="en-US"/>
    </w:rPr>
  </w:style>
  <w:style w:type="paragraph" w:customStyle="1" w:styleId="H6">
    <w:name w:val="H6"/>
    <w:next w:val="Normal"/>
    <w:rsid w:val="00306EF2"/>
    <w:pPr>
      <w:keepNext/>
      <w:keepLines/>
      <w:widowControl w:val="0"/>
      <w:tabs>
        <w:tab w:val="left" w:pos="1985"/>
      </w:tabs>
      <w:spacing w:after="240" w:line="240" w:lineRule="atLeast"/>
      <w:ind w:left="1985" w:hanging="1985"/>
      <w:jc w:val="both"/>
    </w:pPr>
    <w:rPr>
      <w:rFonts w:ascii="Arial" w:hAnsi="Arial"/>
      <w:b/>
      <w:lang w:eastAsia="en-US"/>
    </w:rPr>
  </w:style>
  <w:style w:type="paragraph" w:customStyle="1" w:styleId="TAN">
    <w:name w:val="TAN"/>
    <w:basedOn w:val="NO"/>
    <w:rsid w:val="00306EF2"/>
    <w:pPr>
      <w:keepNext/>
      <w:keepLines/>
      <w:tabs>
        <w:tab w:val="clear" w:pos="1701"/>
        <w:tab w:val="left" w:pos="1247"/>
      </w:tabs>
      <w:spacing w:before="12" w:after="12"/>
      <w:ind w:left="1247" w:right="57" w:hanging="1191"/>
    </w:pPr>
  </w:style>
  <w:style w:type="paragraph" w:customStyle="1" w:styleId="TAL">
    <w:name w:val="TAL"/>
    <w:basedOn w:val="TAJ"/>
    <w:rsid w:val="00306EF2"/>
    <w:pPr>
      <w:jc w:val="left"/>
    </w:pPr>
  </w:style>
  <w:style w:type="character" w:styleId="PageNumber">
    <w:name w:val="page number"/>
    <w:basedOn w:val="DefaultParagraphFont"/>
    <w:rsid w:val="00306EF2"/>
    <w:rPr>
      <w:sz w:val="20"/>
    </w:rPr>
  </w:style>
  <w:style w:type="paragraph" w:styleId="BodyTextIndent">
    <w:name w:val="Body Text Indent"/>
    <w:basedOn w:val="Normal"/>
    <w:rsid w:val="00306EF2"/>
    <w:pPr>
      <w:ind w:left="1440"/>
    </w:pPr>
    <w:rPr>
      <w:lang w:val="en-US"/>
    </w:rPr>
  </w:style>
  <w:style w:type="paragraph" w:styleId="BlockText">
    <w:name w:val="Block Text"/>
    <w:basedOn w:val="Normal"/>
    <w:rsid w:val="00306EF2"/>
    <w:pPr>
      <w:spacing w:after="120"/>
      <w:ind w:left="1440" w:right="1440"/>
    </w:pPr>
  </w:style>
  <w:style w:type="paragraph" w:styleId="BodyText">
    <w:name w:val="Body Text"/>
    <w:basedOn w:val="Normal"/>
    <w:rsid w:val="00306EF2"/>
    <w:pPr>
      <w:spacing w:after="120"/>
    </w:pPr>
  </w:style>
  <w:style w:type="paragraph" w:styleId="BodyText2">
    <w:name w:val="Body Text 2"/>
    <w:basedOn w:val="Normal"/>
    <w:rsid w:val="00306EF2"/>
    <w:pPr>
      <w:spacing w:after="120" w:line="480" w:lineRule="auto"/>
    </w:pPr>
  </w:style>
  <w:style w:type="paragraph" w:styleId="BodyText3">
    <w:name w:val="Body Text 3"/>
    <w:basedOn w:val="Normal"/>
    <w:rsid w:val="00306EF2"/>
    <w:pPr>
      <w:spacing w:after="120"/>
    </w:pPr>
    <w:rPr>
      <w:sz w:val="16"/>
      <w:szCs w:val="16"/>
    </w:rPr>
  </w:style>
  <w:style w:type="paragraph" w:styleId="BodyTextFirstIndent">
    <w:name w:val="Body Text First Indent"/>
    <w:basedOn w:val="BodyText"/>
    <w:rsid w:val="00306EF2"/>
    <w:pPr>
      <w:ind w:firstLine="210"/>
    </w:pPr>
  </w:style>
  <w:style w:type="paragraph" w:styleId="BodyTextFirstIndent2">
    <w:name w:val="Body Text First Indent 2"/>
    <w:basedOn w:val="BodyTextIndent"/>
    <w:rsid w:val="00306EF2"/>
    <w:pPr>
      <w:spacing w:after="120"/>
      <w:ind w:left="283" w:firstLine="210"/>
    </w:pPr>
    <w:rPr>
      <w:lang w:val="en-GB"/>
    </w:rPr>
  </w:style>
  <w:style w:type="paragraph" w:styleId="BodyTextIndent2">
    <w:name w:val="Body Text Indent 2"/>
    <w:basedOn w:val="Normal"/>
    <w:rsid w:val="00306EF2"/>
    <w:pPr>
      <w:spacing w:after="120" w:line="480" w:lineRule="auto"/>
      <w:ind w:left="283"/>
    </w:pPr>
  </w:style>
  <w:style w:type="paragraph" w:styleId="BodyTextIndent3">
    <w:name w:val="Body Text Indent 3"/>
    <w:basedOn w:val="Normal"/>
    <w:rsid w:val="00306EF2"/>
    <w:pPr>
      <w:spacing w:after="120"/>
      <w:ind w:left="283"/>
    </w:pPr>
    <w:rPr>
      <w:sz w:val="16"/>
      <w:szCs w:val="16"/>
    </w:rPr>
  </w:style>
  <w:style w:type="paragraph" w:styleId="Caption">
    <w:name w:val="caption"/>
    <w:basedOn w:val="Normal"/>
    <w:next w:val="Normal"/>
    <w:qFormat/>
    <w:rsid w:val="00306EF2"/>
    <w:pPr>
      <w:spacing w:before="120" w:after="120"/>
    </w:pPr>
    <w:rPr>
      <w:b/>
      <w:bCs/>
    </w:rPr>
  </w:style>
  <w:style w:type="paragraph" w:styleId="Closing">
    <w:name w:val="Closing"/>
    <w:basedOn w:val="Normal"/>
    <w:rsid w:val="00306EF2"/>
    <w:pPr>
      <w:ind w:left="4252"/>
    </w:pPr>
  </w:style>
  <w:style w:type="paragraph" w:styleId="Date">
    <w:name w:val="Date"/>
    <w:basedOn w:val="Normal"/>
    <w:next w:val="Normal"/>
    <w:rsid w:val="00306EF2"/>
  </w:style>
  <w:style w:type="paragraph" w:styleId="DocumentMap">
    <w:name w:val="Document Map"/>
    <w:basedOn w:val="Normal"/>
    <w:semiHidden/>
    <w:rsid w:val="00306EF2"/>
    <w:pPr>
      <w:shd w:val="clear" w:color="auto" w:fill="000080"/>
    </w:pPr>
    <w:rPr>
      <w:rFonts w:ascii="Tahoma" w:hAnsi="Tahoma" w:cs="Tahoma"/>
    </w:rPr>
  </w:style>
  <w:style w:type="paragraph" w:styleId="E-mailSignature">
    <w:name w:val="E-mail Signature"/>
    <w:basedOn w:val="Normal"/>
    <w:rsid w:val="00306EF2"/>
  </w:style>
  <w:style w:type="paragraph" w:styleId="EndnoteText">
    <w:name w:val="endnote text"/>
    <w:basedOn w:val="Normal"/>
    <w:semiHidden/>
    <w:rsid w:val="00306EF2"/>
  </w:style>
  <w:style w:type="paragraph" w:styleId="EnvelopeAddress">
    <w:name w:val="envelope address"/>
    <w:basedOn w:val="Normal"/>
    <w:rsid w:val="00306EF2"/>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306EF2"/>
    <w:rPr>
      <w:rFonts w:cs="Arial"/>
    </w:rPr>
  </w:style>
  <w:style w:type="paragraph" w:styleId="HTMLAddress">
    <w:name w:val="HTML Address"/>
    <w:basedOn w:val="Normal"/>
    <w:rsid w:val="00306EF2"/>
    <w:rPr>
      <w:i/>
      <w:iCs/>
    </w:rPr>
  </w:style>
  <w:style w:type="paragraph" w:styleId="HTMLPreformatted">
    <w:name w:val="HTML Preformatted"/>
    <w:basedOn w:val="Normal"/>
    <w:rsid w:val="00306EF2"/>
    <w:rPr>
      <w:rFonts w:ascii="Courier New" w:hAnsi="Courier New" w:cs="Courier New"/>
    </w:rPr>
  </w:style>
  <w:style w:type="paragraph" w:styleId="Index3">
    <w:name w:val="index 3"/>
    <w:basedOn w:val="Normal"/>
    <w:next w:val="Normal"/>
    <w:autoRedefine/>
    <w:semiHidden/>
    <w:rsid w:val="00306EF2"/>
    <w:pPr>
      <w:tabs>
        <w:tab w:val="clear" w:pos="1418"/>
        <w:tab w:val="clear" w:pos="4678"/>
        <w:tab w:val="clear" w:pos="5954"/>
        <w:tab w:val="clear" w:pos="7088"/>
      </w:tabs>
      <w:ind w:left="600" w:hanging="200"/>
    </w:pPr>
  </w:style>
  <w:style w:type="paragraph" w:styleId="Index4">
    <w:name w:val="index 4"/>
    <w:basedOn w:val="Normal"/>
    <w:next w:val="Normal"/>
    <w:autoRedefine/>
    <w:semiHidden/>
    <w:rsid w:val="00306EF2"/>
    <w:pPr>
      <w:tabs>
        <w:tab w:val="clear" w:pos="1418"/>
        <w:tab w:val="clear" w:pos="4678"/>
        <w:tab w:val="clear" w:pos="5954"/>
        <w:tab w:val="clear" w:pos="7088"/>
      </w:tabs>
      <w:ind w:left="800" w:hanging="200"/>
    </w:pPr>
  </w:style>
  <w:style w:type="paragraph" w:styleId="Index5">
    <w:name w:val="index 5"/>
    <w:basedOn w:val="Normal"/>
    <w:next w:val="Normal"/>
    <w:autoRedefine/>
    <w:semiHidden/>
    <w:rsid w:val="00306EF2"/>
    <w:pPr>
      <w:tabs>
        <w:tab w:val="clear" w:pos="1418"/>
        <w:tab w:val="clear" w:pos="4678"/>
        <w:tab w:val="clear" w:pos="5954"/>
        <w:tab w:val="clear" w:pos="7088"/>
      </w:tabs>
      <w:ind w:left="1000" w:hanging="200"/>
    </w:pPr>
  </w:style>
  <w:style w:type="paragraph" w:styleId="Index6">
    <w:name w:val="index 6"/>
    <w:basedOn w:val="Normal"/>
    <w:next w:val="Normal"/>
    <w:autoRedefine/>
    <w:semiHidden/>
    <w:rsid w:val="00306EF2"/>
    <w:pPr>
      <w:tabs>
        <w:tab w:val="clear" w:pos="1418"/>
        <w:tab w:val="clear" w:pos="4678"/>
        <w:tab w:val="clear" w:pos="5954"/>
        <w:tab w:val="clear" w:pos="7088"/>
      </w:tabs>
      <w:ind w:left="1200" w:hanging="200"/>
    </w:pPr>
  </w:style>
  <w:style w:type="paragraph" w:styleId="Index7">
    <w:name w:val="index 7"/>
    <w:basedOn w:val="Normal"/>
    <w:next w:val="Normal"/>
    <w:autoRedefine/>
    <w:semiHidden/>
    <w:rsid w:val="00306EF2"/>
    <w:pPr>
      <w:tabs>
        <w:tab w:val="clear" w:pos="1418"/>
        <w:tab w:val="clear" w:pos="4678"/>
        <w:tab w:val="clear" w:pos="5954"/>
        <w:tab w:val="clear" w:pos="7088"/>
      </w:tabs>
      <w:ind w:left="1400" w:hanging="200"/>
    </w:pPr>
  </w:style>
  <w:style w:type="paragraph" w:styleId="Index8">
    <w:name w:val="index 8"/>
    <w:basedOn w:val="Normal"/>
    <w:next w:val="Normal"/>
    <w:autoRedefine/>
    <w:semiHidden/>
    <w:rsid w:val="00306EF2"/>
    <w:pPr>
      <w:tabs>
        <w:tab w:val="clear" w:pos="1418"/>
        <w:tab w:val="clear" w:pos="4678"/>
        <w:tab w:val="clear" w:pos="5954"/>
        <w:tab w:val="clear" w:pos="7088"/>
      </w:tabs>
      <w:ind w:left="1600" w:hanging="200"/>
    </w:pPr>
  </w:style>
  <w:style w:type="paragraph" w:styleId="Index9">
    <w:name w:val="index 9"/>
    <w:basedOn w:val="Normal"/>
    <w:next w:val="Normal"/>
    <w:autoRedefine/>
    <w:semiHidden/>
    <w:rsid w:val="00306EF2"/>
    <w:pPr>
      <w:tabs>
        <w:tab w:val="clear" w:pos="1418"/>
        <w:tab w:val="clear" w:pos="4678"/>
        <w:tab w:val="clear" w:pos="5954"/>
        <w:tab w:val="clear" w:pos="7088"/>
      </w:tabs>
      <w:ind w:left="1800" w:hanging="200"/>
    </w:pPr>
  </w:style>
  <w:style w:type="paragraph" w:styleId="List">
    <w:name w:val="List"/>
    <w:basedOn w:val="Normal"/>
    <w:rsid w:val="00306EF2"/>
    <w:pPr>
      <w:ind w:left="283" w:hanging="283"/>
    </w:pPr>
  </w:style>
  <w:style w:type="paragraph" w:styleId="List2">
    <w:name w:val="List 2"/>
    <w:basedOn w:val="Normal"/>
    <w:rsid w:val="00306EF2"/>
    <w:pPr>
      <w:ind w:left="566" w:hanging="283"/>
    </w:pPr>
  </w:style>
  <w:style w:type="paragraph" w:styleId="List3">
    <w:name w:val="List 3"/>
    <w:basedOn w:val="Normal"/>
    <w:rsid w:val="00306EF2"/>
    <w:pPr>
      <w:ind w:left="849" w:hanging="283"/>
    </w:pPr>
  </w:style>
  <w:style w:type="paragraph" w:styleId="List4">
    <w:name w:val="List 4"/>
    <w:basedOn w:val="Normal"/>
    <w:rsid w:val="00306EF2"/>
    <w:pPr>
      <w:ind w:left="1132" w:hanging="283"/>
    </w:pPr>
  </w:style>
  <w:style w:type="paragraph" w:styleId="List5">
    <w:name w:val="List 5"/>
    <w:basedOn w:val="Normal"/>
    <w:rsid w:val="00306EF2"/>
    <w:pPr>
      <w:ind w:left="1415" w:hanging="283"/>
    </w:pPr>
  </w:style>
  <w:style w:type="paragraph" w:styleId="ListBullet">
    <w:name w:val="List Bullet"/>
    <w:basedOn w:val="Normal"/>
    <w:autoRedefine/>
    <w:rsid w:val="00306EF2"/>
    <w:pPr>
      <w:numPr>
        <w:numId w:val="1"/>
      </w:numPr>
    </w:pPr>
  </w:style>
  <w:style w:type="paragraph" w:styleId="ListBullet2">
    <w:name w:val="List Bullet 2"/>
    <w:basedOn w:val="Normal"/>
    <w:autoRedefine/>
    <w:rsid w:val="00306EF2"/>
    <w:pPr>
      <w:numPr>
        <w:numId w:val="2"/>
      </w:numPr>
    </w:pPr>
  </w:style>
  <w:style w:type="paragraph" w:styleId="ListBullet3">
    <w:name w:val="List Bullet 3"/>
    <w:basedOn w:val="Normal"/>
    <w:autoRedefine/>
    <w:rsid w:val="00306EF2"/>
    <w:pPr>
      <w:numPr>
        <w:numId w:val="3"/>
      </w:numPr>
    </w:pPr>
  </w:style>
  <w:style w:type="paragraph" w:styleId="ListBullet4">
    <w:name w:val="List Bullet 4"/>
    <w:basedOn w:val="Normal"/>
    <w:autoRedefine/>
    <w:rsid w:val="00306EF2"/>
    <w:pPr>
      <w:numPr>
        <w:numId w:val="4"/>
      </w:numPr>
    </w:pPr>
  </w:style>
  <w:style w:type="paragraph" w:styleId="ListBullet5">
    <w:name w:val="List Bullet 5"/>
    <w:basedOn w:val="Normal"/>
    <w:autoRedefine/>
    <w:rsid w:val="00306EF2"/>
    <w:pPr>
      <w:numPr>
        <w:numId w:val="5"/>
      </w:numPr>
    </w:pPr>
  </w:style>
  <w:style w:type="paragraph" w:styleId="ListContinue">
    <w:name w:val="List Continue"/>
    <w:basedOn w:val="Normal"/>
    <w:rsid w:val="00306EF2"/>
    <w:pPr>
      <w:spacing w:after="120"/>
      <w:ind w:left="283"/>
    </w:pPr>
  </w:style>
  <w:style w:type="paragraph" w:styleId="ListContinue2">
    <w:name w:val="List Continue 2"/>
    <w:basedOn w:val="Normal"/>
    <w:rsid w:val="00306EF2"/>
    <w:pPr>
      <w:spacing w:after="120"/>
      <w:ind w:left="566"/>
    </w:pPr>
  </w:style>
  <w:style w:type="paragraph" w:styleId="ListContinue3">
    <w:name w:val="List Continue 3"/>
    <w:basedOn w:val="Normal"/>
    <w:rsid w:val="00306EF2"/>
    <w:pPr>
      <w:spacing w:after="120"/>
      <w:ind w:left="849"/>
    </w:pPr>
  </w:style>
  <w:style w:type="paragraph" w:styleId="ListContinue4">
    <w:name w:val="List Continue 4"/>
    <w:basedOn w:val="Normal"/>
    <w:rsid w:val="00306EF2"/>
    <w:pPr>
      <w:spacing w:after="120"/>
      <w:ind w:left="1132"/>
    </w:pPr>
  </w:style>
  <w:style w:type="paragraph" w:styleId="ListContinue5">
    <w:name w:val="List Continue 5"/>
    <w:basedOn w:val="Normal"/>
    <w:rsid w:val="00306EF2"/>
    <w:pPr>
      <w:spacing w:after="120"/>
      <w:ind w:left="1415"/>
    </w:pPr>
  </w:style>
  <w:style w:type="paragraph" w:styleId="ListNumber">
    <w:name w:val="List Number"/>
    <w:basedOn w:val="Normal"/>
    <w:rsid w:val="00306EF2"/>
    <w:pPr>
      <w:numPr>
        <w:numId w:val="6"/>
      </w:numPr>
    </w:pPr>
  </w:style>
  <w:style w:type="paragraph" w:styleId="ListNumber2">
    <w:name w:val="List Number 2"/>
    <w:basedOn w:val="Normal"/>
    <w:rsid w:val="00306EF2"/>
    <w:pPr>
      <w:numPr>
        <w:numId w:val="7"/>
      </w:numPr>
    </w:pPr>
  </w:style>
  <w:style w:type="paragraph" w:styleId="ListNumber3">
    <w:name w:val="List Number 3"/>
    <w:basedOn w:val="Normal"/>
    <w:rsid w:val="00306EF2"/>
    <w:pPr>
      <w:numPr>
        <w:numId w:val="8"/>
      </w:numPr>
    </w:pPr>
  </w:style>
  <w:style w:type="paragraph" w:styleId="ListNumber4">
    <w:name w:val="List Number 4"/>
    <w:basedOn w:val="Normal"/>
    <w:rsid w:val="00306EF2"/>
    <w:pPr>
      <w:numPr>
        <w:numId w:val="9"/>
      </w:numPr>
    </w:pPr>
  </w:style>
  <w:style w:type="paragraph" w:styleId="ListNumber5">
    <w:name w:val="List Number 5"/>
    <w:basedOn w:val="Normal"/>
    <w:rsid w:val="00306EF2"/>
    <w:pPr>
      <w:numPr>
        <w:numId w:val="10"/>
      </w:numPr>
    </w:pPr>
  </w:style>
  <w:style w:type="paragraph" w:styleId="MacroText">
    <w:name w:val="macro"/>
    <w:semiHidden/>
    <w:rsid w:val="00306EF2"/>
    <w:pPr>
      <w:widowControl w:val="0"/>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cs="Courier New"/>
      <w:lang w:eastAsia="en-US"/>
    </w:rPr>
  </w:style>
  <w:style w:type="paragraph" w:styleId="MessageHeader">
    <w:name w:val="Message Header"/>
    <w:basedOn w:val="Normal"/>
    <w:rsid w:val="00306EF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rsid w:val="00306EF2"/>
    <w:rPr>
      <w:rFonts w:ascii="Times New Roman" w:hAnsi="Times New Roman"/>
      <w:sz w:val="24"/>
      <w:szCs w:val="24"/>
    </w:rPr>
  </w:style>
  <w:style w:type="paragraph" w:styleId="NoteHeading">
    <w:name w:val="Note Heading"/>
    <w:basedOn w:val="Normal"/>
    <w:next w:val="Normal"/>
    <w:rsid w:val="00306EF2"/>
  </w:style>
  <w:style w:type="paragraph" w:styleId="PlainText">
    <w:name w:val="Plain Text"/>
    <w:basedOn w:val="Normal"/>
    <w:rsid w:val="00306EF2"/>
    <w:rPr>
      <w:rFonts w:ascii="Courier New" w:hAnsi="Courier New" w:cs="Courier New"/>
    </w:rPr>
  </w:style>
  <w:style w:type="paragraph" w:styleId="Salutation">
    <w:name w:val="Salutation"/>
    <w:basedOn w:val="Normal"/>
    <w:next w:val="Normal"/>
    <w:rsid w:val="00306EF2"/>
  </w:style>
  <w:style w:type="paragraph" w:styleId="Signature">
    <w:name w:val="Signature"/>
    <w:basedOn w:val="Normal"/>
    <w:rsid w:val="00306EF2"/>
    <w:pPr>
      <w:ind w:left="4252"/>
    </w:pPr>
  </w:style>
  <w:style w:type="paragraph" w:styleId="Subtitle">
    <w:name w:val="Subtitle"/>
    <w:basedOn w:val="Normal"/>
    <w:qFormat/>
    <w:rsid w:val="00306EF2"/>
    <w:pPr>
      <w:spacing w:after="60"/>
      <w:jc w:val="center"/>
      <w:outlineLvl w:val="1"/>
    </w:pPr>
    <w:rPr>
      <w:rFonts w:cs="Arial"/>
      <w:sz w:val="24"/>
      <w:szCs w:val="24"/>
    </w:rPr>
  </w:style>
  <w:style w:type="paragraph" w:styleId="TableofAuthorities">
    <w:name w:val="table of authorities"/>
    <w:basedOn w:val="Normal"/>
    <w:next w:val="Normal"/>
    <w:semiHidden/>
    <w:rsid w:val="00306EF2"/>
    <w:pPr>
      <w:tabs>
        <w:tab w:val="clear" w:pos="1418"/>
        <w:tab w:val="clear" w:pos="4678"/>
        <w:tab w:val="clear" w:pos="5954"/>
        <w:tab w:val="clear" w:pos="7088"/>
      </w:tabs>
      <w:ind w:left="200" w:hanging="200"/>
    </w:pPr>
  </w:style>
  <w:style w:type="paragraph" w:styleId="TableofFigures">
    <w:name w:val="table of figures"/>
    <w:basedOn w:val="Normal"/>
    <w:next w:val="Normal"/>
    <w:semiHidden/>
    <w:rsid w:val="00306EF2"/>
    <w:pPr>
      <w:tabs>
        <w:tab w:val="clear" w:pos="1418"/>
        <w:tab w:val="clear" w:pos="4678"/>
        <w:tab w:val="clear" w:pos="5954"/>
        <w:tab w:val="clear" w:pos="7088"/>
      </w:tabs>
      <w:ind w:left="400" w:hanging="400"/>
    </w:pPr>
  </w:style>
  <w:style w:type="paragraph" w:styleId="Title">
    <w:name w:val="Title"/>
    <w:basedOn w:val="Normal"/>
    <w:qFormat/>
    <w:rsid w:val="00306EF2"/>
    <w:pPr>
      <w:spacing w:before="240" w:after="60"/>
      <w:jc w:val="center"/>
      <w:outlineLvl w:val="0"/>
    </w:pPr>
    <w:rPr>
      <w:rFonts w:cs="Arial"/>
      <w:b/>
      <w:bCs/>
      <w:kern w:val="28"/>
      <w:sz w:val="32"/>
      <w:szCs w:val="32"/>
    </w:rPr>
  </w:style>
  <w:style w:type="paragraph" w:styleId="TOAHeading">
    <w:name w:val="toa heading"/>
    <w:basedOn w:val="Normal"/>
    <w:next w:val="Normal"/>
    <w:semiHidden/>
    <w:rsid w:val="00306EF2"/>
    <w:pPr>
      <w:spacing w:before="120"/>
    </w:pPr>
    <w:rPr>
      <w:rFonts w:cs="Arial"/>
      <w:b/>
      <w:bCs/>
      <w:sz w:val="24"/>
      <w:szCs w:val="24"/>
    </w:rPr>
  </w:style>
  <w:style w:type="paragraph" w:styleId="TOC6">
    <w:name w:val="toc 6"/>
    <w:basedOn w:val="Normal"/>
    <w:next w:val="Normal"/>
    <w:autoRedefine/>
    <w:semiHidden/>
    <w:rsid w:val="00306EF2"/>
    <w:pPr>
      <w:tabs>
        <w:tab w:val="clear" w:pos="1418"/>
        <w:tab w:val="clear" w:pos="4678"/>
        <w:tab w:val="clear" w:pos="5954"/>
        <w:tab w:val="clear" w:pos="7088"/>
      </w:tabs>
      <w:ind w:left="1000"/>
    </w:pPr>
  </w:style>
  <w:style w:type="paragraph" w:styleId="TOC7">
    <w:name w:val="toc 7"/>
    <w:basedOn w:val="Normal"/>
    <w:next w:val="Normal"/>
    <w:autoRedefine/>
    <w:semiHidden/>
    <w:rsid w:val="00306EF2"/>
    <w:pPr>
      <w:tabs>
        <w:tab w:val="clear" w:pos="1418"/>
        <w:tab w:val="clear" w:pos="4678"/>
        <w:tab w:val="clear" w:pos="5954"/>
        <w:tab w:val="clear" w:pos="7088"/>
      </w:tabs>
      <w:ind w:left="1200"/>
    </w:pPr>
  </w:style>
  <w:style w:type="paragraph" w:styleId="TOC9">
    <w:name w:val="toc 9"/>
    <w:basedOn w:val="Normal"/>
    <w:next w:val="Normal"/>
    <w:autoRedefine/>
    <w:semiHidden/>
    <w:rsid w:val="00306EF2"/>
    <w:pPr>
      <w:tabs>
        <w:tab w:val="clear" w:pos="1418"/>
        <w:tab w:val="clear" w:pos="4678"/>
        <w:tab w:val="clear" w:pos="5954"/>
        <w:tab w:val="clear" w:pos="7088"/>
      </w:tabs>
      <w:ind w:left="1600"/>
    </w:pPr>
  </w:style>
  <w:style w:type="character" w:styleId="Hyperlink">
    <w:name w:val="Hyperlink"/>
    <w:basedOn w:val="DefaultParagraphFont"/>
    <w:uiPriority w:val="99"/>
    <w:rsid w:val="00306EF2"/>
    <w:rPr>
      <w:color w:val="0000FF"/>
      <w:u w:val="single"/>
    </w:rPr>
  </w:style>
  <w:style w:type="character" w:styleId="FollowedHyperlink">
    <w:name w:val="FollowedHyperlink"/>
    <w:basedOn w:val="DefaultParagraphFont"/>
    <w:rsid w:val="00306EF2"/>
    <w:rPr>
      <w:color w:val="800080"/>
      <w:u w:val="single"/>
    </w:rPr>
  </w:style>
  <w:style w:type="paragraph" w:customStyle="1" w:styleId="xl27">
    <w:name w:val="xl27"/>
    <w:basedOn w:val="Normal"/>
    <w:rsid w:val="00306EF2"/>
    <w:pPr>
      <w:widowControl/>
      <w:pBdr>
        <w:left w:val="single" w:sz="4" w:space="0" w:color="auto"/>
        <w:bottom w:val="single" w:sz="4" w:space="0" w:color="auto"/>
        <w:right w:val="single" w:sz="4" w:space="0" w:color="auto"/>
      </w:pBdr>
      <w:tabs>
        <w:tab w:val="clear" w:pos="1418"/>
        <w:tab w:val="clear" w:pos="4678"/>
        <w:tab w:val="clear" w:pos="5954"/>
        <w:tab w:val="clear" w:pos="7088"/>
      </w:tabs>
      <w:spacing w:before="100" w:beforeAutospacing="1" w:after="100" w:afterAutospacing="1"/>
      <w:jc w:val="left"/>
    </w:pPr>
    <w:rPr>
      <w:rFonts w:eastAsia="Arial Unicode MS" w:cs="Arial"/>
      <w:b/>
      <w:bCs/>
      <w:sz w:val="18"/>
      <w:szCs w:val="18"/>
    </w:rPr>
  </w:style>
  <w:style w:type="paragraph" w:customStyle="1" w:styleId="Heading20">
    <w:name w:val="Heading2"/>
    <w:basedOn w:val="Heading3"/>
    <w:rsid w:val="00306EF2"/>
  </w:style>
  <w:style w:type="paragraph" w:customStyle="1" w:styleId="H2">
    <w:name w:val="H2"/>
    <w:basedOn w:val="Normal"/>
    <w:rsid w:val="00306EF2"/>
    <w:rPr>
      <w:lang w:val="en-US"/>
    </w:rPr>
  </w:style>
  <w:style w:type="table" w:styleId="TableGrid">
    <w:name w:val="Table Grid"/>
    <w:basedOn w:val="TableNormal"/>
    <w:rsid w:val="00AC0A95"/>
    <w:pPr>
      <w:widowControl w:val="0"/>
      <w:tabs>
        <w:tab w:val="left" w:pos="1418"/>
        <w:tab w:val="left" w:pos="4678"/>
        <w:tab w:val="left" w:pos="5954"/>
        <w:tab w:val="left" w:pos="7088"/>
      </w:tabs>
      <w:spacing w:after="24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1">
    <w:name w:val="H1"/>
    <w:basedOn w:val="Normal"/>
    <w:rsid w:val="00A4038E"/>
  </w:style>
  <w:style w:type="table" w:styleId="TableContemporary">
    <w:name w:val="Table Contemporary"/>
    <w:basedOn w:val="TableNormal"/>
    <w:rsid w:val="00543AF6"/>
    <w:pPr>
      <w:widowControl w:val="0"/>
      <w:tabs>
        <w:tab w:val="left" w:pos="1418"/>
        <w:tab w:val="left" w:pos="4678"/>
        <w:tab w:val="left" w:pos="5954"/>
        <w:tab w:val="left" w:pos="7088"/>
      </w:tabs>
      <w:spacing w:after="24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Heading3Char">
    <w:name w:val="Heading 3 Char"/>
    <w:basedOn w:val="DefaultParagraphFont"/>
    <w:link w:val="Heading3"/>
    <w:rsid w:val="001500F7"/>
    <w:rPr>
      <w:rFonts w:ascii="Arial" w:hAnsi="Arial"/>
      <w:b/>
      <w:lang w:val="en-GB" w:eastAsia="en-US" w:bidi="ar-SA"/>
    </w:rPr>
  </w:style>
  <w:style w:type="paragraph" w:styleId="BalloonText">
    <w:name w:val="Balloon Text"/>
    <w:basedOn w:val="Normal"/>
    <w:semiHidden/>
    <w:rsid w:val="00D50DBC"/>
    <w:rPr>
      <w:rFonts w:ascii="Tahoma" w:hAnsi="Tahoma" w:cs="Tahoma"/>
      <w:sz w:val="16"/>
      <w:szCs w:val="16"/>
    </w:rPr>
  </w:style>
  <w:style w:type="character" w:customStyle="1" w:styleId="HeaderChar">
    <w:name w:val="Header Char"/>
    <w:basedOn w:val="DefaultParagraphFont"/>
    <w:link w:val="Header"/>
    <w:rsid w:val="006D5F97"/>
    <w:rPr>
      <w:rFonts w:ascii="Arial" w:hAnsi="Arial"/>
      <w:lang w:eastAsia="en-US"/>
    </w:rPr>
  </w:style>
  <w:style w:type="table" w:styleId="MediumList2-Accent1">
    <w:name w:val="Medium List 2 Accent 1"/>
    <w:basedOn w:val="TableNormal"/>
    <w:uiPriority w:val="66"/>
    <w:rsid w:val="003B3603"/>
    <w:rPr>
      <w:rFonts w:ascii="Cambria" w:hAnsi="Cambria"/>
      <w:color w:val="000000"/>
      <w:sz w:val="22"/>
      <w:szCs w:val="22"/>
      <w:lang w:val="en-US" w:eastAsia="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s>
</file>

<file path=word/webSettings.xml><?xml version="1.0" encoding="utf-8"?>
<w:webSettings xmlns:r="http://schemas.openxmlformats.org/officeDocument/2006/relationships" xmlns:w="http://schemas.openxmlformats.org/wordprocessingml/2006/main">
  <w:divs>
    <w:div w:id="8024968">
      <w:bodyDiv w:val="1"/>
      <w:marLeft w:val="0"/>
      <w:marRight w:val="0"/>
      <w:marTop w:val="0"/>
      <w:marBottom w:val="0"/>
      <w:divBdr>
        <w:top w:val="none" w:sz="0" w:space="0" w:color="auto"/>
        <w:left w:val="none" w:sz="0" w:space="0" w:color="auto"/>
        <w:bottom w:val="none" w:sz="0" w:space="0" w:color="auto"/>
        <w:right w:val="none" w:sz="0" w:space="0" w:color="auto"/>
      </w:divBdr>
    </w:div>
    <w:div w:id="8332333">
      <w:bodyDiv w:val="1"/>
      <w:marLeft w:val="0"/>
      <w:marRight w:val="0"/>
      <w:marTop w:val="0"/>
      <w:marBottom w:val="0"/>
      <w:divBdr>
        <w:top w:val="none" w:sz="0" w:space="0" w:color="auto"/>
        <w:left w:val="none" w:sz="0" w:space="0" w:color="auto"/>
        <w:bottom w:val="none" w:sz="0" w:space="0" w:color="auto"/>
        <w:right w:val="none" w:sz="0" w:space="0" w:color="auto"/>
      </w:divBdr>
    </w:div>
    <w:div w:id="8795026">
      <w:bodyDiv w:val="1"/>
      <w:marLeft w:val="0"/>
      <w:marRight w:val="0"/>
      <w:marTop w:val="0"/>
      <w:marBottom w:val="0"/>
      <w:divBdr>
        <w:top w:val="none" w:sz="0" w:space="0" w:color="auto"/>
        <w:left w:val="none" w:sz="0" w:space="0" w:color="auto"/>
        <w:bottom w:val="none" w:sz="0" w:space="0" w:color="auto"/>
        <w:right w:val="none" w:sz="0" w:space="0" w:color="auto"/>
      </w:divBdr>
    </w:div>
    <w:div w:id="14768094">
      <w:bodyDiv w:val="1"/>
      <w:marLeft w:val="0"/>
      <w:marRight w:val="0"/>
      <w:marTop w:val="0"/>
      <w:marBottom w:val="0"/>
      <w:divBdr>
        <w:top w:val="none" w:sz="0" w:space="0" w:color="auto"/>
        <w:left w:val="none" w:sz="0" w:space="0" w:color="auto"/>
        <w:bottom w:val="none" w:sz="0" w:space="0" w:color="auto"/>
        <w:right w:val="none" w:sz="0" w:space="0" w:color="auto"/>
      </w:divBdr>
    </w:div>
    <w:div w:id="40788289">
      <w:bodyDiv w:val="1"/>
      <w:marLeft w:val="0"/>
      <w:marRight w:val="0"/>
      <w:marTop w:val="0"/>
      <w:marBottom w:val="0"/>
      <w:divBdr>
        <w:top w:val="none" w:sz="0" w:space="0" w:color="auto"/>
        <w:left w:val="none" w:sz="0" w:space="0" w:color="auto"/>
        <w:bottom w:val="none" w:sz="0" w:space="0" w:color="auto"/>
        <w:right w:val="none" w:sz="0" w:space="0" w:color="auto"/>
      </w:divBdr>
    </w:div>
    <w:div w:id="57093775">
      <w:bodyDiv w:val="1"/>
      <w:marLeft w:val="0"/>
      <w:marRight w:val="0"/>
      <w:marTop w:val="0"/>
      <w:marBottom w:val="0"/>
      <w:divBdr>
        <w:top w:val="none" w:sz="0" w:space="0" w:color="auto"/>
        <w:left w:val="none" w:sz="0" w:space="0" w:color="auto"/>
        <w:bottom w:val="none" w:sz="0" w:space="0" w:color="auto"/>
        <w:right w:val="none" w:sz="0" w:space="0" w:color="auto"/>
      </w:divBdr>
    </w:div>
    <w:div w:id="57555036">
      <w:bodyDiv w:val="1"/>
      <w:marLeft w:val="0"/>
      <w:marRight w:val="0"/>
      <w:marTop w:val="0"/>
      <w:marBottom w:val="0"/>
      <w:divBdr>
        <w:top w:val="none" w:sz="0" w:space="0" w:color="auto"/>
        <w:left w:val="none" w:sz="0" w:space="0" w:color="auto"/>
        <w:bottom w:val="none" w:sz="0" w:space="0" w:color="auto"/>
        <w:right w:val="none" w:sz="0" w:space="0" w:color="auto"/>
      </w:divBdr>
    </w:div>
    <w:div w:id="71661222">
      <w:bodyDiv w:val="1"/>
      <w:marLeft w:val="0"/>
      <w:marRight w:val="0"/>
      <w:marTop w:val="0"/>
      <w:marBottom w:val="0"/>
      <w:divBdr>
        <w:top w:val="none" w:sz="0" w:space="0" w:color="auto"/>
        <w:left w:val="none" w:sz="0" w:space="0" w:color="auto"/>
        <w:bottom w:val="none" w:sz="0" w:space="0" w:color="auto"/>
        <w:right w:val="none" w:sz="0" w:space="0" w:color="auto"/>
      </w:divBdr>
    </w:div>
    <w:div w:id="76484795">
      <w:bodyDiv w:val="1"/>
      <w:marLeft w:val="0"/>
      <w:marRight w:val="0"/>
      <w:marTop w:val="0"/>
      <w:marBottom w:val="0"/>
      <w:divBdr>
        <w:top w:val="none" w:sz="0" w:space="0" w:color="auto"/>
        <w:left w:val="none" w:sz="0" w:space="0" w:color="auto"/>
        <w:bottom w:val="none" w:sz="0" w:space="0" w:color="auto"/>
        <w:right w:val="none" w:sz="0" w:space="0" w:color="auto"/>
      </w:divBdr>
    </w:div>
    <w:div w:id="90702728">
      <w:bodyDiv w:val="1"/>
      <w:marLeft w:val="0"/>
      <w:marRight w:val="0"/>
      <w:marTop w:val="0"/>
      <w:marBottom w:val="0"/>
      <w:divBdr>
        <w:top w:val="none" w:sz="0" w:space="0" w:color="auto"/>
        <w:left w:val="none" w:sz="0" w:space="0" w:color="auto"/>
        <w:bottom w:val="none" w:sz="0" w:space="0" w:color="auto"/>
        <w:right w:val="none" w:sz="0" w:space="0" w:color="auto"/>
      </w:divBdr>
    </w:div>
    <w:div w:id="101003131">
      <w:bodyDiv w:val="1"/>
      <w:marLeft w:val="0"/>
      <w:marRight w:val="0"/>
      <w:marTop w:val="0"/>
      <w:marBottom w:val="0"/>
      <w:divBdr>
        <w:top w:val="none" w:sz="0" w:space="0" w:color="auto"/>
        <w:left w:val="none" w:sz="0" w:space="0" w:color="auto"/>
        <w:bottom w:val="none" w:sz="0" w:space="0" w:color="auto"/>
        <w:right w:val="none" w:sz="0" w:space="0" w:color="auto"/>
      </w:divBdr>
    </w:div>
    <w:div w:id="107942820">
      <w:bodyDiv w:val="1"/>
      <w:marLeft w:val="0"/>
      <w:marRight w:val="0"/>
      <w:marTop w:val="0"/>
      <w:marBottom w:val="0"/>
      <w:divBdr>
        <w:top w:val="none" w:sz="0" w:space="0" w:color="auto"/>
        <w:left w:val="none" w:sz="0" w:space="0" w:color="auto"/>
        <w:bottom w:val="none" w:sz="0" w:space="0" w:color="auto"/>
        <w:right w:val="none" w:sz="0" w:space="0" w:color="auto"/>
      </w:divBdr>
    </w:div>
    <w:div w:id="128866283">
      <w:bodyDiv w:val="1"/>
      <w:marLeft w:val="0"/>
      <w:marRight w:val="0"/>
      <w:marTop w:val="0"/>
      <w:marBottom w:val="0"/>
      <w:divBdr>
        <w:top w:val="none" w:sz="0" w:space="0" w:color="auto"/>
        <w:left w:val="none" w:sz="0" w:space="0" w:color="auto"/>
        <w:bottom w:val="none" w:sz="0" w:space="0" w:color="auto"/>
        <w:right w:val="none" w:sz="0" w:space="0" w:color="auto"/>
      </w:divBdr>
    </w:div>
    <w:div w:id="175966719">
      <w:bodyDiv w:val="1"/>
      <w:marLeft w:val="0"/>
      <w:marRight w:val="0"/>
      <w:marTop w:val="0"/>
      <w:marBottom w:val="0"/>
      <w:divBdr>
        <w:top w:val="none" w:sz="0" w:space="0" w:color="auto"/>
        <w:left w:val="none" w:sz="0" w:space="0" w:color="auto"/>
        <w:bottom w:val="none" w:sz="0" w:space="0" w:color="auto"/>
        <w:right w:val="none" w:sz="0" w:space="0" w:color="auto"/>
      </w:divBdr>
    </w:div>
    <w:div w:id="177473481">
      <w:bodyDiv w:val="1"/>
      <w:marLeft w:val="0"/>
      <w:marRight w:val="0"/>
      <w:marTop w:val="0"/>
      <w:marBottom w:val="0"/>
      <w:divBdr>
        <w:top w:val="none" w:sz="0" w:space="0" w:color="auto"/>
        <w:left w:val="none" w:sz="0" w:space="0" w:color="auto"/>
        <w:bottom w:val="none" w:sz="0" w:space="0" w:color="auto"/>
        <w:right w:val="none" w:sz="0" w:space="0" w:color="auto"/>
      </w:divBdr>
    </w:div>
    <w:div w:id="179855828">
      <w:bodyDiv w:val="1"/>
      <w:marLeft w:val="0"/>
      <w:marRight w:val="0"/>
      <w:marTop w:val="0"/>
      <w:marBottom w:val="0"/>
      <w:divBdr>
        <w:top w:val="none" w:sz="0" w:space="0" w:color="auto"/>
        <w:left w:val="none" w:sz="0" w:space="0" w:color="auto"/>
        <w:bottom w:val="none" w:sz="0" w:space="0" w:color="auto"/>
        <w:right w:val="none" w:sz="0" w:space="0" w:color="auto"/>
      </w:divBdr>
    </w:div>
    <w:div w:id="182208666">
      <w:bodyDiv w:val="1"/>
      <w:marLeft w:val="0"/>
      <w:marRight w:val="0"/>
      <w:marTop w:val="0"/>
      <w:marBottom w:val="0"/>
      <w:divBdr>
        <w:top w:val="none" w:sz="0" w:space="0" w:color="auto"/>
        <w:left w:val="none" w:sz="0" w:space="0" w:color="auto"/>
        <w:bottom w:val="none" w:sz="0" w:space="0" w:color="auto"/>
        <w:right w:val="none" w:sz="0" w:space="0" w:color="auto"/>
      </w:divBdr>
    </w:div>
    <w:div w:id="225921736">
      <w:bodyDiv w:val="1"/>
      <w:marLeft w:val="0"/>
      <w:marRight w:val="0"/>
      <w:marTop w:val="0"/>
      <w:marBottom w:val="0"/>
      <w:divBdr>
        <w:top w:val="none" w:sz="0" w:space="0" w:color="auto"/>
        <w:left w:val="none" w:sz="0" w:space="0" w:color="auto"/>
        <w:bottom w:val="none" w:sz="0" w:space="0" w:color="auto"/>
        <w:right w:val="none" w:sz="0" w:space="0" w:color="auto"/>
      </w:divBdr>
    </w:div>
    <w:div w:id="242494315">
      <w:bodyDiv w:val="1"/>
      <w:marLeft w:val="0"/>
      <w:marRight w:val="0"/>
      <w:marTop w:val="0"/>
      <w:marBottom w:val="0"/>
      <w:divBdr>
        <w:top w:val="none" w:sz="0" w:space="0" w:color="auto"/>
        <w:left w:val="none" w:sz="0" w:space="0" w:color="auto"/>
        <w:bottom w:val="none" w:sz="0" w:space="0" w:color="auto"/>
        <w:right w:val="none" w:sz="0" w:space="0" w:color="auto"/>
      </w:divBdr>
    </w:div>
    <w:div w:id="257177489">
      <w:bodyDiv w:val="1"/>
      <w:marLeft w:val="0"/>
      <w:marRight w:val="0"/>
      <w:marTop w:val="0"/>
      <w:marBottom w:val="0"/>
      <w:divBdr>
        <w:top w:val="none" w:sz="0" w:space="0" w:color="auto"/>
        <w:left w:val="none" w:sz="0" w:space="0" w:color="auto"/>
        <w:bottom w:val="none" w:sz="0" w:space="0" w:color="auto"/>
        <w:right w:val="none" w:sz="0" w:space="0" w:color="auto"/>
      </w:divBdr>
    </w:div>
    <w:div w:id="296185612">
      <w:bodyDiv w:val="1"/>
      <w:marLeft w:val="0"/>
      <w:marRight w:val="0"/>
      <w:marTop w:val="0"/>
      <w:marBottom w:val="0"/>
      <w:divBdr>
        <w:top w:val="none" w:sz="0" w:space="0" w:color="auto"/>
        <w:left w:val="none" w:sz="0" w:space="0" w:color="auto"/>
        <w:bottom w:val="none" w:sz="0" w:space="0" w:color="auto"/>
        <w:right w:val="none" w:sz="0" w:space="0" w:color="auto"/>
      </w:divBdr>
    </w:div>
    <w:div w:id="314071114">
      <w:bodyDiv w:val="1"/>
      <w:marLeft w:val="0"/>
      <w:marRight w:val="0"/>
      <w:marTop w:val="0"/>
      <w:marBottom w:val="0"/>
      <w:divBdr>
        <w:top w:val="none" w:sz="0" w:space="0" w:color="auto"/>
        <w:left w:val="none" w:sz="0" w:space="0" w:color="auto"/>
        <w:bottom w:val="none" w:sz="0" w:space="0" w:color="auto"/>
        <w:right w:val="none" w:sz="0" w:space="0" w:color="auto"/>
      </w:divBdr>
    </w:div>
    <w:div w:id="354576783">
      <w:bodyDiv w:val="1"/>
      <w:marLeft w:val="0"/>
      <w:marRight w:val="0"/>
      <w:marTop w:val="0"/>
      <w:marBottom w:val="0"/>
      <w:divBdr>
        <w:top w:val="none" w:sz="0" w:space="0" w:color="auto"/>
        <w:left w:val="none" w:sz="0" w:space="0" w:color="auto"/>
        <w:bottom w:val="none" w:sz="0" w:space="0" w:color="auto"/>
        <w:right w:val="none" w:sz="0" w:space="0" w:color="auto"/>
      </w:divBdr>
    </w:div>
    <w:div w:id="363142207">
      <w:bodyDiv w:val="1"/>
      <w:marLeft w:val="0"/>
      <w:marRight w:val="0"/>
      <w:marTop w:val="0"/>
      <w:marBottom w:val="0"/>
      <w:divBdr>
        <w:top w:val="none" w:sz="0" w:space="0" w:color="auto"/>
        <w:left w:val="none" w:sz="0" w:space="0" w:color="auto"/>
        <w:bottom w:val="none" w:sz="0" w:space="0" w:color="auto"/>
        <w:right w:val="none" w:sz="0" w:space="0" w:color="auto"/>
      </w:divBdr>
    </w:div>
    <w:div w:id="367989860">
      <w:bodyDiv w:val="1"/>
      <w:marLeft w:val="0"/>
      <w:marRight w:val="0"/>
      <w:marTop w:val="0"/>
      <w:marBottom w:val="0"/>
      <w:divBdr>
        <w:top w:val="none" w:sz="0" w:space="0" w:color="auto"/>
        <w:left w:val="none" w:sz="0" w:space="0" w:color="auto"/>
        <w:bottom w:val="none" w:sz="0" w:space="0" w:color="auto"/>
        <w:right w:val="none" w:sz="0" w:space="0" w:color="auto"/>
      </w:divBdr>
    </w:div>
    <w:div w:id="368144258">
      <w:bodyDiv w:val="1"/>
      <w:marLeft w:val="0"/>
      <w:marRight w:val="0"/>
      <w:marTop w:val="0"/>
      <w:marBottom w:val="0"/>
      <w:divBdr>
        <w:top w:val="none" w:sz="0" w:space="0" w:color="auto"/>
        <w:left w:val="none" w:sz="0" w:space="0" w:color="auto"/>
        <w:bottom w:val="none" w:sz="0" w:space="0" w:color="auto"/>
        <w:right w:val="none" w:sz="0" w:space="0" w:color="auto"/>
      </w:divBdr>
    </w:div>
    <w:div w:id="389114234">
      <w:bodyDiv w:val="1"/>
      <w:marLeft w:val="0"/>
      <w:marRight w:val="0"/>
      <w:marTop w:val="0"/>
      <w:marBottom w:val="0"/>
      <w:divBdr>
        <w:top w:val="none" w:sz="0" w:space="0" w:color="auto"/>
        <w:left w:val="none" w:sz="0" w:space="0" w:color="auto"/>
        <w:bottom w:val="none" w:sz="0" w:space="0" w:color="auto"/>
        <w:right w:val="none" w:sz="0" w:space="0" w:color="auto"/>
      </w:divBdr>
    </w:div>
    <w:div w:id="389306110">
      <w:bodyDiv w:val="1"/>
      <w:marLeft w:val="0"/>
      <w:marRight w:val="0"/>
      <w:marTop w:val="0"/>
      <w:marBottom w:val="0"/>
      <w:divBdr>
        <w:top w:val="none" w:sz="0" w:space="0" w:color="auto"/>
        <w:left w:val="none" w:sz="0" w:space="0" w:color="auto"/>
        <w:bottom w:val="none" w:sz="0" w:space="0" w:color="auto"/>
        <w:right w:val="none" w:sz="0" w:space="0" w:color="auto"/>
      </w:divBdr>
    </w:div>
    <w:div w:id="393772504">
      <w:bodyDiv w:val="1"/>
      <w:marLeft w:val="0"/>
      <w:marRight w:val="0"/>
      <w:marTop w:val="0"/>
      <w:marBottom w:val="0"/>
      <w:divBdr>
        <w:top w:val="none" w:sz="0" w:space="0" w:color="auto"/>
        <w:left w:val="none" w:sz="0" w:space="0" w:color="auto"/>
        <w:bottom w:val="none" w:sz="0" w:space="0" w:color="auto"/>
        <w:right w:val="none" w:sz="0" w:space="0" w:color="auto"/>
      </w:divBdr>
    </w:div>
    <w:div w:id="402024547">
      <w:bodyDiv w:val="1"/>
      <w:marLeft w:val="0"/>
      <w:marRight w:val="0"/>
      <w:marTop w:val="0"/>
      <w:marBottom w:val="0"/>
      <w:divBdr>
        <w:top w:val="none" w:sz="0" w:space="0" w:color="auto"/>
        <w:left w:val="none" w:sz="0" w:space="0" w:color="auto"/>
        <w:bottom w:val="none" w:sz="0" w:space="0" w:color="auto"/>
        <w:right w:val="none" w:sz="0" w:space="0" w:color="auto"/>
      </w:divBdr>
    </w:div>
    <w:div w:id="407925361">
      <w:bodyDiv w:val="1"/>
      <w:marLeft w:val="0"/>
      <w:marRight w:val="0"/>
      <w:marTop w:val="0"/>
      <w:marBottom w:val="0"/>
      <w:divBdr>
        <w:top w:val="none" w:sz="0" w:space="0" w:color="auto"/>
        <w:left w:val="none" w:sz="0" w:space="0" w:color="auto"/>
        <w:bottom w:val="none" w:sz="0" w:space="0" w:color="auto"/>
        <w:right w:val="none" w:sz="0" w:space="0" w:color="auto"/>
      </w:divBdr>
    </w:div>
    <w:div w:id="411243649">
      <w:bodyDiv w:val="1"/>
      <w:marLeft w:val="0"/>
      <w:marRight w:val="0"/>
      <w:marTop w:val="0"/>
      <w:marBottom w:val="0"/>
      <w:divBdr>
        <w:top w:val="none" w:sz="0" w:space="0" w:color="auto"/>
        <w:left w:val="none" w:sz="0" w:space="0" w:color="auto"/>
        <w:bottom w:val="none" w:sz="0" w:space="0" w:color="auto"/>
        <w:right w:val="none" w:sz="0" w:space="0" w:color="auto"/>
      </w:divBdr>
    </w:div>
    <w:div w:id="430512271">
      <w:bodyDiv w:val="1"/>
      <w:marLeft w:val="0"/>
      <w:marRight w:val="0"/>
      <w:marTop w:val="0"/>
      <w:marBottom w:val="0"/>
      <w:divBdr>
        <w:top w:val="none" w:sz="0" w:space="0" w:color="auto"/>
        <w:left w:val="none" w:sz="0" w:space="0" w:color="auto"/>
        <w:bottom w:val="none" w:sz="0" w:space="0" w:color="auto"/>
        <w:right w:val="none" w:sz="0" w:space="0" w:color="auto"/>
      </w:divBdr>
    </w:div>
    <w:div w:id="431363062">
      <w:bodyDiv w:val="1"/>
      <w:marLeft w:val="0"/>
      <w:marRight w:val="0"/>
      <w:marTop w:val="0"/>
      <w:marBottom w:val="0"/>
      <w:divBdr>
        <w:top w:val="none" w:sz="0" w:space="0" w:color="auto"/>
        <w:left w:val="none" w:sz="0" w:space="0" w:color="auto"/>
        <w:bottom w:val="none" w:sz="0" w:space="0" w:color="auto"/>
        <w:right w:val="none" w:sz="0" w:space="0" w:color="auto"/>
      </w:divBdr>
    </w:div>
    <w:div w:id="476991583">
      <w:bodyDiv w:val="1"/>
      <w:marLeft w:val="0"/>
      <w:marRight w:val="0"/>
      <w:marTop w:val="0"/>
      <w:marBottom w:val="0"/>
      <w:divBdr>
        <w:top w:val="none" w:sz="0" w:space="0" w:color="auto"/>
        <w:left w:val="none" w:sz="0" w:space="0" w:color="auto"/>
        <w:bottom w:val="none" w:sz="0" w:space="0" w:color="auto"/>
        <w:right w:val="none" w:sz="0" w:space="0" w:color="auto"/>
      </w:divBdr>
    </w:div>
    <w:div w:id="492113376">
      <w:bodyDiv w:val="1"/>
      <w:marLeft w:val="0"/>
      <w:marRight w:val="0"/>
      <w:marTop w:val="0"/>
      <w:marBottom w:val="0"/>
      <w:divBdr>
        <w:top w:val="none" w:sz="0" w:space="0" w:color="auto"/>
        <w:left w:val="none" w:sz="0" w:space="0" w:color="auto"/>
        <w:bottom w:val="none" w:sz="0" w:space="0" w:color="auto"/>
        <w:right w:val="none" w:sz="0" w:space="0" w:color="auto"/>
      </w:divBdr>
    </w:div>
    <w:div w:id="502208905">
      <w:bodyDiv w:val="1"/>
      <w:marLeft w:val="0"/>
      <w:marRight w:val="0"/>
      <w:marTop w:val="0"/>
      <w:marBottom w:val="0"/>
      <w:divBdr>
        <w:top w:val="none" w:sz="0" w:space="0" w:color="auto"/>
        <w:left w:val="none" w:sz="0" w:space="0" w:color="auto"/>
        <w:bottom w:val="none" w:sz="0" w:space="0" w:color="auto"/>
        <w:right w:val="none" w:sz="0" w:space="0" w:color="auto"/>
      </w:divBdr>
    </w:div>
    <w:div w:id="512113024">
      <w:bodyDiv w:val="1"/>
      <w:marLeft w:val="0"/>
      <w:marRight w:val="0"/>
      <w:marTop w:val="0"/>
      <w:marBottom w:val="0"/>
      <w:divBdr>
        <w:top w:val="none" w:sz="0" w:space="0" w:color="auto"/>
        <w:left w:val="none" w:sz="0" w:space="0" w:color="auto"/>
        <w:bottom w:val="none" w:sz="0" w:space="0" w:color="auto"/>
        <w:right w:val="none" w:sz="0" w:space="0" w:color="auto"/>
      </w:divBdr>
    </w:div>
    <w:div w:id="515970403">
      <w:bodyDiv w:val="1"/>
      <w:marLeft w:val="0"/>
      <w:marRight w:val="0"/>
      <w:marTop w:val="0"/>
      <w:marBottom w:val="0"/>
      <w:divBdr>
        <w:top w:val="none" w:sz="0" w:space="0" w:color="auto"/>
        <w:left w:val="none" w:sz="0" w:space="0" w:color="auto"/>
        <w:bottom w:val="none" w:sz="0" w:space="0" w:color="auto"/>
        <w:right w:val="none" w:sz="0" w:space="0" w:color="auto"/>
      </w:divBdr>
    </w:div>
    <w:div w:id="541789473">
      <w:bodyDiv w:val="1"/>
      <w:marLeft w:val="0"/>
      <w:marRight w:val="0"/>
      <w:marTop w:val="0"/>
      <w:marBottom w:val="0"/>
      <w:divBdr>
        <w:top w:val="none" w:sz="0" w:space="0" w:color="auto"/>
        <w:left w:val="none" w:sz="0" w:space="0" w:color="auto"/>
        <w:bottom w:val="none" w:sz="0" w:space="0" w:color="auto"/>
        <w:right w:val="none" w:sz="0" w:space="0" w:color="auto"/>
      </w:divBdr>
    </w:div>
    <w:div w:id="559098866">
      <w:bodyDiv w:val="1"/>
      <w:marLeft w:val="0"/>
      <w:marRight w:val="0"/>
      <w:marTop w:val="0"/>
      <w:marBottom w:val="0"/>
      <w:divBdr>
        <w:top w:val="none" w:sz="0" w:space="0" w:color="auto"/>
        <w:left w:val="none" w:sz="0" w:space="0" w:color="auto"/>
        <w:bottom w:val="none" w:sz="0" w:space="0" w:color="auto"/>
        <w:right w:val="none" w:sz="0" w:space="0" w:color="auto"/>
      </w:divBdr>
    </w:div>
    <w:div w:id="560479083">
      <w:bodyDiv w:val="1"/>
      <w:marLeft w:val="0"/>
      <w:marRight w:val="0"/>
      <w:marTop w:val="0"/>
      <w:marBottom w:val="0"/>
      <w:divBdr>
        <w:top w:val="none" w:sz="0" w:space="0" w:color="auto"/>
        <w:left w:val="none" w:sz="0" w:space="0" w:color="auto"/>
        <w:bottom w:val="none" w:sz="0" w:space="0" w:color="auto"/>
        <w:right w:val="none" w:sz="0" w:space="0" w:color="auto"/>
      </w:divBdr>
    </w:div>
    <w:div w:id="570774355">
      <w:bodyDiv w:val="1"/>
      <w:marLeft w:val="0"/>
      <w:marRight w:val="0"/>
      <w:marTop w:val="0"/>
      <w:marBottom w:val="0"/>
      <w:divBdr>
        <w:top w:val="none" w:sz="0" w:space="0" w:color="auto"/>
        <w:left w:val="none" w:sz="0" w:space="0" w:color="auto"/>
        <w:bottom w:val="none" w:sz="0" w:space="0" w:color="auto"/>
        <w:right w:val="none" w:sz="0" w:space="0" w:color="auto"/>
      </w:divBdr>
    </w:div>
    <w:div w:id="573778132">
      <w:bodyDiv w:val="1"/>
      <w:marLeft w:val="0"/>
      <w:marRight w:val="0"/>
      <w:marTop w:val="0"/>
      <w:marBottom w:val="0"/>
      <w:divBdr>
        <w:top w:val="none" w:sz="0" w:space="0" w:color="auto"/>
        <w:left w:val="none" w:sz="0" w:space="0" w:color="auto"/>
        <w:bottom w:val="none" w:sz="0" w:space="0" w:color="auto"/>
        <w:right w:val="none" w:sz="0" w:space="0" w:color="auto"/>
      </w:divBdr>
    </w:div>
    <w:div w:id="575675900">
      <w:bodyDiv w:val="1"/>
      <w:marLeft w:val="0"/>
      <w:marRight w:val="0"/>
      <w:marTop w:val="0"/>
      <w:marBottom w:val="0"/>
      <w:divBdr>
        <w:top w:val="none" w:sz="0" w:space="0" w:color="auto"/>
        <w:left w:val="none" w:sz="0" w:space="0" w:color="auto"/>
        <w:bottom w:val="none" w:sz="0" w:space="0" w:color="auto"/>
        <w:right w:val="none" w:sz="0" w:space="0" w:color="auto"/>
      </w:divBdr>
    </w:div>
    <w:div w:id="587621464">
      <w:bodyDiv w:val="1"/>
      <w:marLeft w:val="0"/>
      <w:marRight w:val="0"/>
      <w:marTop w:val="0"/>
      <w:marBottom w:val="0"/>
      <w:divBdr>
        <w:top w:val="none" w:sz="0" w:space="0" w:color="auto"/>
        <w:left w:val="none" w:sz="0" w:space="0" w:color="auto"/>
        <w:bottom w:val="none" w:sz="0" w:space="0" w:color="auto"/>
        <w:right w:val="none" w:sz="0" w:space="0" w:color="auto"/>
      </w:divBdr>
    </w:div>
    <w:div w:id="589781587">
      <w:bodyDiv w:val="1"/>
      <w:marLeft w:val="0"/>
      <w:marRight w:val="0"/>
      <w:marTop w:val="0"/>
      <w:marBottom w:val="0"/>
      <w:divBdr>
        <w:top w:val="none" w:sz="0" w:space="0" w:color="auto"/>
        <w:left w:val="none" w:sz="0" w:space="0" w:color="auto"/>
        <w:bottom w:val="none" w:sz="0" w:space="0" w:color="auto"/>
        <w:right w:val="none" w:sz="0" w:space="0" w:color="auto"/>
      </w:divBdr>
    </w:div>
    <w:div w:id="627200316">
      <w:bodyDiv w:val="1"/>
      <w:marLeft w:val="0"/>
      <w:marRight w:val="0"/>
      <w:marTop w:val="0"/>
      <w:marBottom w:val="0"/>
      <w:divBdr>
        <w:top w:val="none" w:sz="0" w:space="0" w:color="auto"/>
        <w:left w:val="none" w:sz="0" w:space="0" w:color="auto"/>
        <w:bottom w:val="none" w:sz="0" w:space="0" w:color="auto"/>
        <w:right w:val="none" w:sz="0" w:space="0" w:color="auto"/>
      </w:divBdr>
    </w:div>
    <w:div w:id="635334984">
      <w:bodyDiv w:val="1"/>
      <w:marLeft w:val="0"/>
      <w:marRight w:val="0"/>
      <w:marTop w:val="0"/>
      <w:marBottom w:val="0"/>
      <w:divBdr>
        <w:top w:val="none" w:sz="0" w:space="0" w:color="auto"/>
        <w:left w:val="none" w:sz="0" w:space="0" w:color="auto"/>
        <w:bottom w:val="none" w:sz="0" w:space="0" w:color="auto"/>
        <w:right w:val="none" w:sz="0" w:space="0" w:color="auto"/>
      </w:divBdr>
    </w:div>
    <w:div w:id="680084330">
      <w:bodyDiv w:val="1"/>
      <w:marLeft w:val="0"/>
      <w:marRight w:val="0"/>
      <w:marTop w:val="0"/>
      <w:marBottom w:val="0"/>
      <w:divBdr>
        <w:top w:val="none" w:sz="0" w:space="0" w:color="auto"/>
        <w:left w:val="none" w:sz="0" w:space="0" w:color="auto"/>
        <w:bottom w:val="none" w:sz="0" w:space="0" w:color="auto"/>
        <w:right w:val="none" w:sz="0" w:space="0" w:color="auto"/>
      </w:divBdr>
    </w:div>
    <w:div w:id="696001044">
      <w:bodyDiv w:val="1"/>
      <w:marLeft w:val="0"/>
      <w:marRight w:val="0"/>
      <w:marTop w:val="0"/>
      <w:marBottom w:val="0"/>
      <w:divBdr>
        <w:top w:val="none" w:sz="0" w:space="0" w:color="auto"/>
        <w:left w:val="none" w:sz="0" w:space="0" w:color="auto"/>
        <w:bottom w:val="none" w:sz="0" w:space="0" w:color="auto"/>
        <w:right w:val="none" w:sz="0" w:space="0" w:color="auto"/>
      </w:divBdr>
    </w:div>
    <w:div w:id="697000460">
      <w:bodyDiv w:val="1"/>
      <w:marLeft w:val="0"/>
      <w:marRight w:val="0"/>
      <w:marTop w:val="0"/>
      <w:marBottom w:val="0"/>
      <w:divBdr>
        <w:top w:val="none" w:sz="0" w:space="0" w:color="auto"/>
        <w:left w:val="none" w:sz="0" w:space="0" w:color="auto"/>
        <w:bottom w:val="none" w:sz="0" w:space="0" w:color="auto"/>
        <w:right w:val="none" w:sz="0" w:space="0" w:color="auto"/>
      </w:divBdr>
    </w:div>
    <w:div w:id="697779478">
      <w:bodyDiv w:val="1"/>
      <w:marLeft w:val="0"/>
      <w:marRight w:val="0"/>
      <w:marTop w:val="0"/>
      <w:marBottom w:val="0"/>
      <w:divBdr>
        <w:top w:val="none" w:sz="0" w:space="0" w:color="auto"/>
        <w:left w:val="none" w:sz="0" w:space="0" w:color="auto"/>
        <w:bottom w:val="none" w:sz="0" w:space="0" w:color="auto"/>
        <w:right w:val="none" w:sz="0" w:space="0" w:color="auto"/>
      </w:divBdr>
    </w:div>
    <w:div w:id="720906146">
      <w:bodyDiv w:val="1"/>
      <w:marLeft w:val="0"/>
      <w:marRight w:val="0"/>
      <w:marTop w:val="0"/>
      <w:marBottom w:val="0"/>
      <w:divBdr>
        <w:top w:val="none" w:sz="0" w:space="0" w:color="auto"/>
        <w:left w:val="none" w:sz="0" w:space="0" w:color="auto"/>
        <w:bottom w:val="none" w:sz="0" w:space="0" w:color="auto"/>
        <w:right w:val="none" w:sz="0" w:space="0" w:color="auto"/>
      </w:divBdr>
    </w:div>
    <w:div w:id="746539279">
      <w:bodyDiv w:val="1"/>
      <w:marLeft w:val="0"/>
      <w:marRight w:val="0"/>
      <w:marTop w:val="0"/>
      <w:marBottom w:val="0"/>
      <w:divBdr>
        <w:top w:val="none" w:sz="0" w:space="0" w:color="auto"/>
        <w:left w:val="none" w:sz="0" w:space="0" w:color="auto"/>
        <w:bottom w:val="none" w:sz="0" w:space="0" w:color="auto"/>
        <w:right w:val="none" w:sz="0" w:space="0" w:color="auto"/>
      </w:divBdr>
    </w:div>
    <w:div w:id="746852449">
      <w:bodyDiv w:val="1"/>
      <w:marLeft w:val="0"/>
      <w:marRight w:val="0"/>
      <w:marTop w:val="0"/>
      <w:marBottom w:val="0"/>
      <w:divBdr>
        <w:top w:val="none" w:sz="0" w:space="0" w:color="auto"/>
        <w:left w:val="none" w:sz="0" w:space="0" w:color="auto"/>
        <w:bottom w:val="none" w:sz="0" w:space="0" w:color="auto"/>
        <w:right w:val="none" w:sz="0" w:space="0" w:color="auto"/>
      </w:divBdr>
    </w:div>
    <w:div w:id="751850250">
      <w:bodyDiv w:val="1"/>
      <w:marLeft w:val="0"/>
      <w:marRight w:val="0"/>
      <w:marTop w:val="0"/>
      <w:marBottom w:val="0"/>
      <w:divBdr>
        <w:top w:val="none" w:sz="0" w:space="0" w:color="auto"/>
        <w:left w:val="none" w:sz="0" w:space="0" w:color="auto"/>
        <w:bottom w:val="none" w:sz="0" w:space="0" w:color="auto"/>
        <w:right w:val="none" w:sz="0" w:space="0" w:color="auto"/>
      </w:divBdr>
    </w:div>
    <w:div w:id="777681570">
      <w:bodyDiv w:val="1"/>
      <w:marLeft w:val="0"/>
      <w:marRight w:val="0"/>
      <w:marTop w:val="0"/>
      <w:marBottom w:val="0"/>
      <w:divBdr>
        <w:top w:val="none" w:sz="0" w:space="0" w:color="auto"/>
        <w:left w:val="none" w:sz="0" w:space="0" w:color="auto"/>
        <w:bottom w:val="none" w:sz="0" w:space="0" w:color="auto"/>
        <w:right w:val="none" w:sz="0" w:space="0" w:color="auto"/>
      </w:divBdr>
    </w:div>
    <w:div w:id="781850503">
      <w:bodyDiv w:val="1"/>
      <w:marLeft w:val="0"/>
      <w:marRight w:val="0"/>
      <w:marTop w:val="0"/>
      <w:marBottom w:val="0"/>
      <w:divBdr>
        <w:top w:val="none" w:sz="0" w:space="0" w:color="auto"/>
        <w:left w:val="none" w:sz="0" w:space="0" w:color="auto"/>
        <w:bottom w:val="none" w:sz="0" w:space="0" w:color="auto"/>
        <w:right w:val="none" w:sz="0" w:space="0" w:color="auto"/>
      </w:divBdr>
    </w:div>
    <w:div w:id="809979916">
      <w:bodyDiv w:val="1"/>
      <w:marLeft w:val="0"/>
      <w:marRight w:val="0"/>
      <w:marTop w:val="0"/>
      <w:marBottom w:val="0"/>
      <w:divBdr>
        <w:top w:val="none" w:sz="0" w:space="0" w:color="auto"/>
        <w:left w:val="none" w:sz="0" w:space="0" w:color="auto"/>
        <w:bottom w:val="none" w:sz="0" w:space="0" w:color="auto"/>
        <w:right w:val="none" w:sz="0" w:space="0" w:color="auto"/>
      </w:divBdr>
    </w:div>
    <w:div w:id="811679669">
      <w:bodyDiv w:val="1"/>
      <w:marLeft w:val="0"/>
      <w:marRight w:val="0"/>
      <w:marTop w:val="0"/>
      <w:marBottom w:val="0"/>
      <w:divBdr>
        <w:top w:val="none" w:sz="0" w:space="0" w:color="auto"/>
        <w:left w:val="none" w:sz="0" w:space="0" w:color="auto"/>
        <w:bottom w:val="none" w:sz="0" w:space="0" w:color="auto"/>
        <w:right w:val="none" w:sz="0" w:space="0" w:color="auto"/>
      </w:divBdr>
    </w:div>
    <w:div w:id="823858888">
      <w:bodyDiv w:val="1"/>
      <w:marLeft w:val="0"/>
      <w:marRight w:val="0"/>
      <w:marTop w:val="0"/>
      <w:marBottom w:val="0"/>
      <w:divBdr>
        <w:top w:val="none" w:sz="0" w:space="0" w:color="auto"/>
        <w:left w:val="none" w:sz="0" w:space="0" w:color="auto"/>
        <w:bottom w:val="none" w:sz="0" w:space="0" w:color="auto"/>
        <w:right w:val="none" w:sz="0" w:space="0" w:color="auto"/>
      </w:divBdr>
    </w:div>
    <w:div w:id="824781378">
      <w:bodyDiv w:val="1"/>
      <w:marLeft w:val="0"/>
      <w:marRight w:val="0"/>
      <w:marTop w:val="0"/>
      <w:marBottom w:val="0"/>
      <w:divBdr>
        <w:top w:val="none" w:sz="0" w:space="0" w:color="auto"/>
        <w:left w:val="none" w:sz="0" w:space="0" w:color="auto"/>
        <w:bottom w:val="none" w:sz="0" w:space="0" w:color="auto"/>
        <w:right w:val="none" w:sz="0" w:space="0" w:color="auto"/>
      </w:divBdr>
    </w:div>
    <w:div w:id="836460841">
      <w:bodyDiv w:val="1"/>
      <w:marLeft w:val="0"/>
      <w:marRight w:val="0"/>
      <w:marTop w:val="0"/>
      <w:marBottom w:val="0"/>
      <w:divBdr>
        <w:top w:val="none" w:sz="0" w:space="0" w:color="auto"/>
        <w:left w:val="none" w:sz="0" w:space="0" w:color="auto"/>
        <w:bottom w:val="none" w:sz="0" w:space="0" w:color="auto"/>
        <w:right w:val="none" w:sz="0" w:space="0" w:color="auto"/>
      </w:divBdr>
    </w:div>
    <w:div w:id="838546076">
      <w:bodyDiv w:val="1"/>
      <w:marLeft w:val="0"/>
      <w:marRight w:val="0"/>
      <w:marTop w:val="0"/>
      <w:marBottom w:val="0"/>
      <w:divBdr>
        <w:top w:val="none" w:sz="0" w:space="0" w:color="auto"/>
        <w:left w:val="none" w:sz="0" w:space="0" w:color="auto"/>
        <w:bottom w:val="none" w:sz="0" w:space="0" w:color="auto"/>
        <w:right w:val="none" w:sz="0" w:space="0" w:color="auto"/>
      </w:divBdr>
    </w:div>
    <w:div w:id="865947646">
      <w:bodyDiv w:val="1"/>
      <w:marLeft w:val="0"/>
      <w:marRight w:val="0"/>
      <w:marTop w:val="0"/>
      <w:marBottom w:val="0"/>
      <w:divBdr>
        <w:top w:val="none" w:sz="0" w:space="0" w:color="auto"/>
        <w:left w:val="none" w:sz="0" w:space="0" w:color="auto"/>
        <w:bottom w:val="none" w:sz="0" w:space="0" w:color="auto"/>
        <w:right w:val="none" w:sz="0" w:space="0" w:color="auto"/>
      </w:divBdr>
    </w:div>
    <w:div w:id="882520466">
      <w:bodyDiv w:val="1"/>
      <w:marLeft w:val="0"/>
      <w:marRight w:val="0"/>
      <w:marTop w:val="0"/>
      <w:marBottom w:val="0"/>
      <w:divBdr>
        <w:top w:val="none" w:sz="0" w:space="0" w:color="auto"/>
        <w:left w:val="none" w:sz="0" w:space="0" w:color="auto"/>
        <w:bottom w:val="none" w:sz="0" w:space="0" w:color="auto"/>
        <w:right w:val="none" w:sz="0" w:space="0" w:color="auto"/>
      </w:divBdr>
    </w:div>
    <w:div w:id="883903631">
      <w:bodyDiv w:val="1"/>
      <w:marLeft w:val="0"/>
      <w:marRight w:val="0"/>
      <w:marTop w:val="0"/>
      <w:marBottom w:val="0"/>
      <w:divBdr>
        <w:top w:val="none" w:sz="0" w:space="0" w:color="auto"/>
        <w:left w:val="none" w:sz="0" w:space="0" w:color="auto"/>
        <w:bottom w:val="none" w:sz="0" w:space="0" w:color="auto"/>
        <w:right w:val="none" w:sz="0" w:space="0" w:color="auto"/>
      </w:divBdr>
    </w:div>
    <w:div w:id="893547472">
      <w:bodyDiv w:val="1"/>
      <w:marLeft w:val="0"/>
      <w:marRight w:val="0"/>
      <w:marTop w:val="0"/>
      <w:marBottom w:val="0"/>
      <w:divBdr>
        <w:top w:val="none" w:sz="0" w:space="0" w:color="auto"/>
        <w:left w:val="none" w:sz="0" w:space="0" w:color="auto"/>
        <w:bottom w:val="none" w:sz="0" w:space="0" w:color="auto"/>
        <w:right w:val="none" w:sz="0" w:space="0" w:color="auto"/>
      </w:divBdr>
    </w:div>
    <w:div w:id="904342700">
      <w:bodyDiv w:val="1"/>
      <w:marLeft w:val="0"/>
      <w:marRight w:val="0"/>
      <w:marTop w:val="0"/>
      <w:marBottom w:val="0"/>
      <w:divBdr>
        <w:top w:val="none" w:sz="0" w:space="0" w:color="auto"/>
        <w:left w:val="none" w:sz="0" w:space="0" w:color="auto"/>
        <w:bottom w:val="none" w:sz="0" w:space="0" w:color="auto"/>
        <w:right w:val="none" w:sz="0" w:space="0" w:color="auto"/>
      </w:divBdr>
    </w:div>
    <w:div w:id="931284955">
      <w:bodyDiv w:val="1"/>
      <w:marLeft w:val="0"/>
      <w:marRight w:val="0"/>
      <w:marTop w:val="0"/>
      <w:marBottom w:val="0"/>
      <w:divBdr>
        <w:top w:val="none" w:sz="0" w:space="0" w:color="auto"/>
        <w:left w:val="none" w:sz="0" w:space="0" w:color="auto"/>
        <w:bottom w:val="none" w:sz="0" w:space="0" w:color="auto"/>
        <w:right w:val="none" w:sz="0" w:space="0" w:color="auto"/>
      </w:divBdr>
    </w:div>
    <w:div w:id="954290662">
      <w:bodyDiv w:val="1"/>
      <w:marLeft w:val="0"/>
      <w:marRight w:val="0"/>
      <w:marTop w:val="0"/>
      <w:marBottom w:val="0"/>
      <w:divBdr>
        <w:top w:val="none" w:sz="0" w:space="0" w:color="auto"/>
        <w:left w:val="none" w:sz="0" w:space="0" w:color="auto"/>
        <w:bottom w:val="none" w:sz="0" w:space="0" w:color="auto"/>
        <w:right w:val="none" w:sz="0" w:space="0" w:color="auto"/>
      </w:divBdr>
    </w:div>
    <w:div w:id="970285920">
      <w:bodyDiv w:val="1"/>
      <w:marLeft w:val="0"/>
      <w:marRight w:val="0"/>
      <w:marTop w:val="0"/>
      <w:marBottom w:val="0"/>
      <w:divBdr>
        <w:top w:val="none" w:sz="0" w:space="0" w:color="auto"/>
        <w:left w:val="none" w:sz="0" w:space="0" w:color="auto"/>
        <w:bottom w:val="none" w:sz="0" w:space="0" w:color="auto"/>
        <w:right w:val="none" w:sz="0" w:space="0" w:color="auto"/>
      </w:divBdr>
    </w:div>
    <w:div w:id="976379669">
      <w:bodyDiv w:val="1"/>
      <w:marLeft w:val="0"/>
      <w:marRight w:val="0"/>
      <w:marTop w:val="0"/>
      <w:marBottom w:val="0"/>
      <w:divBdr>
        <w:top w:val="none" w:sz="0" w:space="0" w:color="auto"/>
        <w:left w:val="none" w:sz="0" w:space="0" w:color="auto"/>
        <w:bottom w:val="none" w:sz="0" w:space="0" w:color="auto"/>
        <w:right w:val="none" w:sz="0" w:space="0" w:color="auto"/>
      </w:divBdr>
    </w:div>
    <w:div w:id="979462707">
      <w:bodyDiv w:val="1"/>
      <w:marLeft w:val="0"/>
      <w:marRight w:val="0"/>
      <w:marTop w:val="0"/>
      <w:marBottom w:val="0"/>
      <w:divBdr>
        <w:top w:val="none" w:sz="0" w:space="0" w:color="auto"/>
        <w:left w:val="none" w:sz="0" w:space="0" w:color="auto"/>
        <w:bottom w:val="none" w:sz="0" w:space="0" w:color="auto"/>
        <w:right w:val="none" w:sz="0" w:space="0" w:color="auto"/>
      </w:divBdr>
    </w:div>
    <w:div w:id="980579826">
      <w:bodyDiv w:val="1"/>
      <w:marLeft w:val="0"/>
      <w:marRight w:val="0"/>
      <w:marTop w:val="0"/>
      <w:marBottom w:val="0"/>
      <w:divBdr>
        <w:top w:val="none" w:sz="0" w:space="0" w:color="auto"/>
        <w:left w:val="none" w:sz="0" w:space="0" w:color="auto"/>
        <w:bottom w:val="none" w:sz="0" w:space="0" w:color="auto"/>
        <w:right w:val="none" w:sz="0" w:space="0" w:color="auto"/>
      </w:divBdr>
    </w:div>
    <w:div w:id="982732960">
      <w:bodyDiv w:val="1"/>
      <w:marLeft w:val="0"/>
      <w:marRight w:val="0"/>
      <w:marTop w:val="0"/>
      <w:marBottom w:val="0"/>
      <w:divBdr>
        <w:top w:val="none" w:sz="0" w:space="0" w:color="auto"/>
        <w:left w:val="none" w:sz="0" w:space="0" w:color="auto"/>
        <w:bottom w:val="none" w:sz="0" w:space="0" w:color="auto"/>
        <w:right w:val="none" w:sz="0" w:space="0" w:color="auto"/>
      </w:divBdr>
    </w:div>
    <w:div w:id="992562687">
      <w:bodyDiv w:val="1"/>
      <w:marLeft w:val="0"/>
      <w:marRight w:val="0"/>
      <w:marTop w:val="0"/>
      <w:marBottom w:val="0"/>
      <w:divBdr>
        <w:top w:val="none" w:sz="0" w:space="0" w:color="auto"/>
        <w:left w:val="none" w:sz="0" w:space="0" w:color="auto"/>
        <w:bottom w:val="none" w:sz="0" w:space="0" w:color="auto"/>
        <w:right w:val="none" w:sz="0" w:space="0" w:color="auto"/>
      </w:divBdr>
    </w:div>
    <w:div w:id="994530925">
      <w:bodyDiv w:val="1"/>
      <w:marLeft w:val="0"/>
      <w:marRight w:val="0"/>
      <w:marTop w:val="0"/>
      <w:marBottom w:val="0"/>
      <w:divBdr>
        <w:top w:val="none" w:sz="0" w:space="0" w:color="auto"/>
        <w:left w:val="none" w:sz="0" w:space="0" w:color="auto"/>
        <w:bottom w:val="none" w:sz="0" w:space="0" w:color="auto"/>
        <w:right w:val="none" w:sz="0" w:space="0" w:color="auto"/>
      </w:divBdr>
    </w:div>
    <w:div w:id="1017199638">
      <w:bodyDiv w:val="1"/>
      <w:marLeft w:val="0"/>
      <w:marRight w:val="0"/>
      <w:marTop w:val="0"/>
      <w:marBottom w:val="0"/>
      <w:divBdr>
        <w:top w:val="none" w:sz="0" w:space="0" w:color="auto"/>
        <w:left w:val="none" w:sz="0" w:space="0" w:color="auto"/>
        <w:bottom w:val="none" w:sz="0" w:space="0" w:color="auto"/>
        <w:right w:val="none" w:sz="0" w:space="0" w:color="auto"/>
      </w:divBdr>
    </w:div>
    <w:div w:id="1060329947">
      <w:bodyDiv w:val="1"/>
      <w:marLeft w:val="0"/>
      <w:marRight w:val="0"/>
      <w:marTop w:val="0"/>
      <w:marBottom w:val="0"/>
      <w:divBdr>
        <w:top w:val="none" w:sz="0" w:space="0" w:color="auto"/>
        <w:left w:val="none" w:sz="0" w:space="0" w:color="auto"/>
        <w:bottom w:val="none" w:sz="0" w:space="0" w:color="auto"/>
        <w:right w:val="none" w:sz="0" w:space="0" w:color="auto"/>
      </w:divBdr>
    </w:div>
    <w:div w:id="1072695824">
      <w:bodyDiv w:val="1"/>
      <w:marLeft w:val="0"/>
      <w:marRight w:val="0"/>
      <w:marTop w:val="0"/>
      <w:marBottom w:val="0"/>
      <w:divBdr>
        <w:top w:val="none" w:sz="0" w:space="0" w:color="auto"/>
        <w:left w:val="none" w:sz="0" w:space="0" w:color="auto"/>
        <w:bottom w:val="none" w:sz="0" w:space="0" w:color="auto"/>
        <w:right w:val="none" w:sz="0" w:space="0" w:color="auto"/>
      </w:divBdr>
    </w:div>
    <w:div w:id="1092435806">
      <w:bodyDiv w:val="1"/>
      <w:marLeft w:val="0"/>
      <w:marRight w:val="0"/>
      <w:marTop w:val="0"/>
      <w:marBottom w:val="0"/>
      <w:divBdr>
        <w:top w:val="none" w:sz="0" w:space="0" w:color="auto"/>
        <w:left w:val="none" w:sz="0" w:space="0" w:color="auto"/>
        <w:bottom w:val="none" w:sz="0" w:space="0" w:color="auto"/>
        <w:right w:val="none" w:sz="0" w:space="0" w:color="auto"/>
      </w:divBdr>
    </w:div>
    <w:div w:id="1105886204">
      <w:bodyDiv w:val="1"/>
      <w:marLeft w:val="0"/>
      <w:marRight w:val="0"/>
      <w:marTop w:val="0"/>
      <w:marBottom w:val="0"/>
      <w:divBdr>
        <w:top w:val="none" w:sz="0" w:space="0" w:color="auto"/>
        <w:left w:val="none" w:sz="0" w:space="0" w:color="auto"/>
        <w:bottom w:val="none" w:sz="0" w:space="0" w:color="auto"/>
        <w:right w:val="none" w:sz="0" w:space="0" w:color="auto"/>
      </w:divBdr>
    </w:div>
    <w:div w:id="1138457490">
      <w:bodyDiv w:val="1"/>
      <w:marLeft w:val="0"/>
      <w:marRight w:val="0"/>
      <w:marTop w:val="0"/>
      <w:marBottom w:val="0"/>
      <w:divBdr>
        <w:top w:val="none" w:sz="0" w:space="0" w:color="auto"/>
        <w:left w:val="none" w:sz="0" w:space="0" w:color="auto"/>
        <w:bottom w:val="none" w:sz="0" w:space="0" w:color="auto"/>
        <w:right w:val="none" w:sz="0" w:space="0" w:color="auto"/>
      </w:divBdr>
    </w:div>
    <w:div w:id="1141924950">
      <w:bodyDiv w:val="1"/>
      <w:marLeft w:val="0"/>
      <w:marRight w:val="0"/>
      <w:marTop w:val="0"/>
      <w:marBottom w:val="0"/>
      <w:divBdr>
        <w:top w:val="none" w:sz="0" w:space="0" w:color="auto"/>
        <w:left w:val="none" w:sz="0" w:space="0" w:color="auto"/>
        <w:bottom w:val="none" w:sz="0" w:space="0" w:color="auto"/>
        <w:right w:val="none" w:sz="0" w:space="0" w:color="auto"/>
      </w:divBdr>
    </w:div>
    <w:div w:id="1143153648">
      <w:bodyDiv w:val="1"/>
      <w:marLeft w:val="0"/>
      <w:marRight w:val="0"/>
      <w:marTop w:val="0"/>
      <w:marBottom w:val="0"/>
      <w:divBdr>
        <w:top w:val="none" w:sz="0" w:space="0" w:color="auto"/>
        <w:left w:val="none" w:sz="0" w:space="0" w:color="auto"/>
        <w:bottom w:val="none" w:sz="0" w:space="0" w:color="auto"/>
        <w:right w:val="none" w:sz="0" w:space="0" w:color="auto"/>
      </w:divBdr>
    </w:div>
    <w:div w:id="1151944745">
      <w:bodyDiv w:val="1"/>
      <w:marLeft w:val="0"/>
      <w:marRight w:val="0"/>
      <w:marTop w:val="0"/>
      <w:marBottom w:val="0"/>
      <w:divBdr>
        <w:top w:val="none" w:sz="0" w:space="0" w:color="auto"/>
        <w:left w:val="none" w:sz="0" w:space="0" w:color="auto"/>
        <w:bottom w:val="none" w:sz="0" w:space="0" w:color="auto"/>
        <w:right w:val="none" w:sz="0" w:space="0" w:color="auto"/>
      </w:divBdr>
    </w:div>
    <w:div w:id="1153595906">
      <w:bodyDiv w:val="1"/>
      <w:marLeft w:val="0"/>
      <w:marRight w:val="0"/>
      <w:marTop w:val="0"/>
      <w:marBottom w:val="0"/>
      <w:divBdr>
        <w:top w:val="none" w:sz="0" w:space="0" w:color="auto"/>
        <w:left w:val="none" w:sz="0" w:space="0" w:color="auto"/>
        <w:bottom w:val="none" w:sz="0" w:space="0" w:color="auto"/>
        <w:right w:val="none" w:sz="0" w:space="0" w:color="auto"/>
      </w:divBdr>
    </w:div>
    <w:div w:id="1156915635">
      <w:bodyDiv w:val="1"/>
      <w:marLeft w:val="0"/>
      <w:marRight w:val="0"/>
      <w:marTop w:val="0"/>
      <w:marBottom w:val="0"/>
      <w:divBdr>
        <w:top w:val="none" w:sz="0" w:space="0" w:color="auto"/>
        <w:left w:val="none" w:sz="0" w:space="0" w:color="auto"/>
        <w:bottom w:val="none" w:sz="0" w:space="0" w:color="auto"/>
        <w:right w:val="none" w:sz="0" w:space="0" w:color="auto"/>
      </w:divBdr>
    </w:div>
    <w:div w:id="1157500582">
      <w:bodyDiv w:val="1"/>
      <w:marLeft w:val="0"/>
      <w:marRight w:val="0"/>
      <w:marTop w:val="0"/>
      <w:marBottom w:val="0"/>
      <w:divBdr>
        <w:top w:val="none" w:sz="0" w:space="0" w:color="auto"/>
        <w:left w:val="none" w:sz="0" w:space="0" w:color="auto"/>
        <w:bottom w:val="none" w:sz="0" w:space="0" w:color="auto"/>
        <w:right w:val="none" w:sz="0" w:space="0" w:color="auto"/>
      </w:divBdr>
    </w:div>
    <w:div w:id="1164395823">
      <w:bodyDiv w:val="1"/>
      <w:marLeft w:val="0"/>
      <w:marRight w:val="0"/>
      <w:marTop w:val="0"/>
      <w:marBottom w:val="0"/>
      <w:divBdr>
        <w:top w:val="none" w:sz="0" w:space="0" w:color="auto"/>
        <w:left w:val="none" w:sz="0" w:space="0" w:color="auto"/>
        <w:bottom w:val="none" w:sz="0" w:space="0" w:color="auto"/>
        <w:right w:val="none" w:sz="0" w:space="0" w:color="auto"/>
      </w:divBdr>
    </w:div>
    <w:div w:id="1178075927">
      <w:bodyDiv w:val="1"/>
      <w:marLeft w:val="0"/>
      <w:marRight w:val="0"/>
      <w:marTop w:val="0"/>
      <w:marBottom w:val="0"/>
      <w:divBdr>
        <w:top w:val="none" w:sz="0" w:space="0" w:color="auto"/>
        <w:left w:val="none" w:sz="0" w:space="0" w:color="auto"/>
        <w:bottom w:val="none" w:sz="0" w:space="0" w:color="auto"/>
        <w:right w:val="none" w:sz="0" w:space="0" w:color="auto"/>
      </w:divBdr>
    </w:div>
    <w:div w:id="1219243641">
      <w:bodyDiv w:val="1"/>
      <w:marLeft w:val="0"/>
      <w:marRight w:val="0"/>
      <w:marTop w:val="0"/>
      <w:marBottom w:val="0"/>
      <w:divBdr>
        <w:top w:val="none" w:sz="0" w:space="0" w:color="auto"/>
        <w:left w:val="none" w:sz="0" w:space="0" w:color="auto"/>
        <w:bottom w:val="none" w:sz="0" w:space="0" w:color="auto"/>
        <w:right w:val="none" w:sz="0" w:space="0" w:color="auto"/>
      </w:divBdr>
    </w:div>
    <w:div w:id="1231237221">
      <w:bodyDiv w:val="1"/>
      <w:marLeft w:val="0"/>
      <w:marRight w:val="0"/>
      <w:marTop w:val="0"/>
      <w:marBottom w:val="0"/>
      <w:divBdr>
        <w:top w:val="none" w:sz="0" w:space="0" w:color="auto"/>
        <w:left w:val="none" w:sz="0" w:space="0" w:color="auto"/>
        <w:bottom w:val="none" w:sz="0" w:space="0" w:color="auto"/>
        <w:right w:val="none" w:sz="0" w:space="0" w:color="auto"/>
      </w:divBdr>
    </w:div>
    <w:div w:id="1231843581">
      <w:bodyDiv w:val="1"/>
      <w:marLeft w:val="0"/>
      <w:marRight w:val="0"/>
      <w:marTop w:val="0"/>
      <w:marBottom w:val="0"/>
      <w:divBdr>
        <w:top w:val="none" w:sz="0" w:space="0" w:color="auto"/>
        <w:left w:val="none" w:sz="0" w:space="0" w:color="auto"/>
        <w:bottom w:val="none" w:sz="0" w:space="0" w:color="auto"/>
        <w:right w:val="none" w:sz="0" w:space="0" w:color="auto"/>
      </w:divBdr>
    </w:div>
    <w:div w:id="1246960048">
      <w:bodyDiv w:val="1"/>
      <w:marLeft w:val="0"/>
      <w:marRight w:val="0"/>
      <w:marTop w:val="0"/>
      <w:marBottom w:val="0"/>
      <w:divBdr>
        <w:top w:val="none" w:sz="0" w:space="0" w:color="auto"/>
        <w:left w:val="none" w:sz="0" w:space="0" w:color="auto"/>
        <w:bottom w:val="none" w:sz="0" w:space="0" w:color="auto"/>
        <w:right w:val="none" w:sz="0" w:space="0" w:color="auto"/>
      </w:divBdr>
    </w:div>
    <w:div w:id="1255937605">
      <w:bodyDiv w:val="1"/>
      <w:marLeft w:val="0"/>
      <w:marRight w:val="0"/>
      <w:marTop w:val="0"/>
      <w:marBottom w:val="0"/>
      <w:divBdr>
        <w:top w:val="none" w:sz="0" w:space="0" w:color="auto"/>
        <w:left w:val="none" w:sz="0" w:space="0" w:color="auto"/>
        <w:bottom w:val="none" w:sz="0" w:space="0" w:color="auto"/>
        <w:right w:val="none" w:sz="0" w:space="0" w:color="auto"/>
      </w:divBdr>
    </w:div>
    <w:div w:id="1260677398">
      <w:bodyDiv w:val="1"/>
      <w:marLeft w:val="0"/>
      <w:marRight w:val="0"/>
      <w:marTop w:val="0"/>
      <w:marBottom w:val="0"/>
      <w:divBdr>
        <w:top w:val="none" w:sz="0" w:space="0" w:color="auto"/>
        <w:left w:val="none" w:sz="0" w:space="0" w:color="auto"/>
        <w:bottom w:val="none" w:sz="0" w:space="0" w:color="auto"/>
        <w:right w:val="none" w:sz="0" w:space="0" w:color="auto"/>
      </w:divBdr>
    </w:div>
    <w:div w:id="1278216146">
      <w:bodyDiv w:val="1"/>
      <w:marLeft w:val="0"/>
      <w:marRight w:val="0"/>
      <w:marTop w:val="0"/>
      <w:marBottom w:val="0"/>
      <w:divBdr>
        <w:top w:val="none" w:sz="0" w:space="0" w:color="auto"/>
        <w:left w:val="none" w:sz="0" w:space="0" w:color="auto"/>
        <w:bottom w:val="none" w:sz="0" w:space="0" w:color="auto"/>
        <w:right w:val="none" w:sz="0" w:space="0" w:color="auto"/>
      </w:divBdr>
    </w:div>
    <w:div w:id="1286888412">
      <w:bodyDiv w:val="1"/>
      <w:marLeft w:val="0"/>
      <w:marRight w:val="0"/>
      <w:marTop w:val="0"/>
      <w:marBottom w:val="0"/>
      <w:divBdr>
        <w:top w:val="none" w:sz="0" w:space="0" w:color="auto"/>
        <w:left w:val="none" w:sz="0" w:space="0" w:color="auto"/>
        <w:bottom w:val="none" w:sz="0" w:space="0" w:color="auto"/>
        <w:right w:val="none" w:sz="0" w:space="0" w:color="auto"/>
      </w:divBdr>
    </w:div>
    <w:div w:id="1295017409">
      <w:bodyDiv w:val="1"/>
      <w:marLeft w:val="0"/>
      <w:marRight w:val="0"/>
      <w:marTop w:val="0"/>
      <w:marBottom w:val="0"/>
      <w:divBdr>
        <w:top w:val="none" w:sz="0" w:space="0" w:color="auto"/>
        <w:left w:val="none" w:sz="0" w:space="0" w:color="auto"/>
        <w:bottom w:val="none" w:sz="0" w:space="0" w:color="auto"/>
        <w:right w:val="none" w:sz="0" w:space="0" w:color="auto"/>
      </w:divBdr>
    </w:div>
    <w:div w:id="1317757357">
      <w:bodyDiv w:val="1"/>
      <w:marLeft w:val="0"/>
      <w:marRight w:val="0"/>
      <w:marTop w:val="0"/>
      <w:marBottom w:val="0"/>
      <w:divBdr>
        <w:top w:val="none" w:sz="0" w:space="0" w:color="auto"/>
        <w:left w:val="none" w:sz="0" w:space="0" w:color="auto"/>
        <w:bottom w:val="none" w:sz="0" w:space="0" w:color="auto"/>
        <w:right w:val="none" w:sz="0" w:space="0" w:color="auto"/>
      </w:divBdr>
    </w:div>
    <w:div w:id="1329868499">
      <w:bodyDiv w:val="1"/>
      <w:marLeft w:val="0"/>
      <w:marRight w:val="0"/>
      <w:marTop w:val="0"/>
      <w:marBottom w:val="0"/>
      <w:divBdr>
        <w:top w:val="none" w:sz="0" w:space="0" w:color="auto"/>
        <w:left w:val="none" w:sz="0" w:space="0" w:color="auto"/>
        <w:bottom w:val="none" w:sz="0" w:space="0" w:color="auto"/>
        <w:right w:val="none" w:sz="0" w:space="0" w:color="auto"/>
      </w:divBdr>
    </w:div>
    <w:div w:id="1339967997">
      <w:bodyDiv w:val="1"/>
      <w:marLeft w:val="0"/>
      <w:marRight w:val="0"/>
      <w:marTop w:val="0"/>
      <w:marBottom w:val="0"/>
      <w:divBdr>
        <w:top w:val="none" w:sz="0" w:space="0" w:color="auto"/>
        <w:left w:val="none" w:sz="0" w:space="0" w:color="auto"/>
        <w:bottom w:val="none" w:sz="0" w:space="0" w:color="auto"/>
        <w:right w:val="none" w:sz="0" w:space="0" w:color="auto"/>
      </w:divBdr>
    </w:div>
    <w:div w:id="1370301132">
      <w:bodyDiv w:val="1"/>
      <w:marLeft w:val="0"/>
      <w:marRight w:val="0"/>
      <w:marTop w:val="0"/>
      <w:marBottom w:val="0"/>
      <w:divBdr>
        <w:top w:val="none" w:sz="0" w:space="0" w:color="auto"/>
        <w:left w:val="none" w:sz="0" w:space="0" w:color="auto"/>
        <w:bottom w:val="none" w:sz="0" w:space="0" w:color="auto"/>
        <w:right w:val="none" w:sz="0" w:space="0" w:color="auto"/>
      </w:divBdr>
    </w:div>
    <w:div w:id="1377848770">
      <w:bodyDiv w:val="1"/>
      <w:marLeft w:val="0"/>
      <w:marRight w:val="0"/>
      <w:marTop w:val="0"/>
      <w:marBottom w:val="0"/>
      <w:divBdr>
        <w:top w:val="none" w:sz="0" w:space="0" w:color="auto"/>
        <w:left w:val="none" w:sz="0" w:space="0" w:color="auto"/>
        <w:bottom w:val="none" w:sz="0" w:space="0" w:color="auto"/>
        <w:right w:val="none" w:sz="0" w:space="0" w:color="auto"/>
      </w:divBdr>
    </w:div>
    <w:div w:id="1415321741">
      <w:bodyDiv w:val="1"/>
      <w:marLeft w:val="0"/>
      <w:marRight w:val="0"/>
      <w:marTop w:val="0"/>
      <w:marBottom w:val="0"/>
      <w:divBdr>
        <w:top w:val="none" w:sz="0" w:space="0" w:color="auto"/>
        <w:left w:val="none" w:sz="0" w:space="0" w:color="auto"/>
        <w:bottom w:val="none" w:sz="0" w:space="0" w:color="auto"/>
        <w:right w:val="none" w:sz="0" w:space="0" w:color="auto"/>
      </w:divBdr>
    </w:div>
    <w:div w:id="1425957121">
      <w:bodyDiv w:val="1"/>
      <w:marLeft w:val="0"/>
      <w:marRight w:val="0"/>
      <w:marTop w:val="0"/>
      <w:marBottom w:val="0"/>
      <w:divBdr>
        <w:top w:val="none" w:sz="0" w:space="0" w:color="auto"/>
        <w:left w:val="none" w:sz="0" w:space="0" w:color="auto"/>
        <w:bottom w:val="none" w:sz="0" w:space="0" w:color="auto"/>
        <w:right w:val="none" w:sz="0" w:space="0" w:color="auto"/>
      </w:divBdr>
    </w:div>
    <w:div w:id="1432699344">
      <w:bodyDiv w:val="1"/>
      <w:marLeft w:val="0"/>
      <w:marRight w:val="0"/>
      <w:marTop w:val="0"/>
      <w:marBottom w:val="0"/>
      <w:divBdr>
        <w:top w:val="none" w:sz="0" w:space="0" w:color="auto"/>
        <w:left w:val="none" w:sz="0" w:space="0" w:color="auto"/>
        <w:bottom w:val="none" w:sz="0" w:space="0" w:color="auto"/>
        <w:right w:val="none" w:sz="0" w:space="0" w:color="auto"/>
      </w:divBdr>
    </w:div>
    <w:div w:id="1445152696">
      <w:bodyDiv w:val="1"/>
      <w:marLeft w:val="0"/>
      <w:marRight w:val="0"/>
      <w:marTop w:val="0"/>
      <w:marBottom w:val="0"/>
      <w:divBdr>
        <w:top w:val="none" w:sz="0" w:space="0" w:color="auto"/>
        <w:left w:val="none" w:sz="0" w:space="0" w:color="auto"/>
        <w:bottom w:val="none" w:sz="0" w:space="0" w:color="auto"/>
        <w:right w:val="none" w:sz="0" w:space="0" w:color="auto"/>
      </w:divBdr>
    </w:div>
    <w:div w:id="1450007687">
      <w:bodyDiv w:val="1"/>
      <w:marLeft w:val="0"/>
      <w:marRight w:val="0"/>
      <w:marTop w:val="0"/>
      <w:marBottom w:val="0"/>
      <w:divBdr>
        <w:top w:val="none" w:sz="0" w:space="0" w:color="auto"/>
        <w:left w:val="none" w:sz="0" w:space="0" w:color="auto"/>
        <w:bottom w:val="none" w:sz="0" w:space="0" w:color="auto"/>
        <w:right w:val="none" w:sz="0" w:space="0" w:color="auto"/>
      </w:divBdr>
    </w:div>
    <w:div w:id="1452166492">
      <w:bodyDiv w:val="1"/>
      <w:marLeft w:val="0"/>
      <w:marRight w:val="0"/>
      <w:marTop w:val="0"/>
      <w:marBottom w:val="0"/>
      <w:divBdr>
        <w:top w:val="none" w:sz="0" w:space="0" w:color="auto"/>
        <w:left w:val="none" w:sz="0" w:space="0" w:color="auto"/>
        <w:bottom w:val="none" w:sz="0" w:space="0" w:color="auto"/>
        <w:right w:val="none" w:sz="0" w:space="0" w:color="auto"/>
      </w:divBdr>
    </w:div>
    <w:div w:id="1454593406">
      <w:bodyDiv w:val="1"/>
      <w:marLeft w:val="0"/>
      <w:marRight w:val="0"/>
      <w:marTop w:val="0"/>
      <w:marBottom w:val="0"/>
      <w:divBdr>
        <w:top w:val="none" w:sz="0" w:space="0" w:color="auto"/>
        <w:left w:val="none" w:sz="0" w:space="0" w:color="auto"/>
        <w:bottom w:val="none" w:sz="0" w:space="0" w:color="auto"/>
        <w:right w:val="none" w:sz="0" w:space="0" w:color="auto"/>
      </w:divBdr>
    </w:div>
    <w:div w:id="1461723124">
      <w:bodyDiv w:val="1"/>
      <w:marLeft w:val="0"/>
      <w:marRight w:val="0"/>
      <w:marTop w:val="0"/>
      <w:marBottom w:val="0"/>
      <w:divBdr>
        <w:top w:val="none" w:sz="0" w:space="0" w:color="auto"/>
        <w:left w:val="none" w:sz="0" w:space="0" w:color="auto"/>
        <w:bottom w:val="none" w:sz="0" w:space="0" w:color="auto"/>
        <w:right w:val="none" w:sz="0" w:space="0" w:color="auto"/>
      </w:divBdr>
    </w:div>
    <w:div w:id="1474249548">
      <w:bodyDiv w:val="1"/>
      <w:marLeft w:val="0"/>
      <w:marRight w:val="0"/>
      <w:marTop w:val="0"/>
      <w:marBottom w:val="0"/>
      <w:divBdr>
        <w:top w:val="none" w:sz="0" w:space="0" w:color="auto"/>
        <w:left w:val="none" w:sz="0" w:space="0" w:color="auto"/>
        <w:bottom w:val="none" w:sz="0" w:space="0" w:color="auto"/>
        <w:right w:val="none" w:sz="0" w:space="0" w:color="auto"/>
      </w:divBdr>
    </w:div>
    <w:div w:id="1492720347">
      <w:bodyDiv w:val="1"/>
      <w:marLeft w:val="0"/>
      <w:marRight w:val="0"/>
      <w:marTop w:val="0"/>
      <w:marBottom w:val="0"/>
      <w:divBdr>
        <w:top w:val="none" w:sz="0" w:space="0" w:color="auto"/>
        <w:left w:val="none" w:sz="0" w:space="0" w:color="auto"/>
        <w:bottom w:val="none" w:sz="0" w:space="0" w:color="auto"/>
        <w:right w:val="none" w:sz="0" w:space="0" w:color="auto"/>
      </w:divBdr>
    </w:div>
    <w:div w:id="1515997912">
      <w:bodyDiv w:val="1"/>
      <w:marLeft w:val="0"/>
      <w:marRight w:val="0"/>
      <w:marTop w:val="0"/>
      <w:marBottom w:val="0"/>
      <w:divBdr>
        <w:top w:val="none" w:sz="0" w:space="0" w:color="auto"/>
        <w:left w:val="none" w:sz="0" w:space="0" w:color="auto"/>
        <w:bottom w:val="none" w:sz="0" w:space="0" w:color="auto"/>
        <w:right w:val="none" w:sz="0" w:space="0" w:color="auto"/>
      </w:divBdr>
    </w:div>
    <w:div w:id="1516116445">
      <w:bodyDiv w:val="1"/>
      <w:marLeft w:val="0"/>
      <w:marRight w:val="0"/>
      <w:marTop w:val="0"/>
      <w:marBottom w:val="0"/>
      <w:divBdr>
        <w:top w:val="none" w:sz="0" w:space="0" w:color="auto"/>
        <w:left w:val="none" w:sz="0" w:space="0" w:color="auto"/>
        <w:bottom w:val="none" w:sz="0" w:space="0" w:color="auto"/>
        <w:right w:val="none" w:sz="0" w:space="0" w:color="auto"/>
      </w:divBdr>
    </w:div>
    <w:div w:id="1536698348">
      <w:bodyDiv w:val="1"/>
      <w:marLeft w:val="0"/>
      <w:marRight w:val="0"/>
      <w:marTop w:val="0"/>
      <w:marBottom w:val="0"/>
      <w:divBdr>
        <w:top w:val="none" w:sz="0" w:space="0" w:color="auto"/>
        <w:left w:val="none" w:sz="0" w:space="0" w:color="auto"/>
        <w:bottom w:val="none" w:sz="0" w:space="0" w:color="auto"/>
        <w:right w:val="none" w:sz="0" w:space="0" w:color="auto"/>
      </w:divBdr>
    </w:div>
    <w:div w:id="1538734910">
      <w:bodyDiv w:val="1"/>
      <w:marLeft w:val="0"/>
      <w:marRight w:val="0"/>
      <w:marTop w:val="0"/>
      <w:marBottom w:val="0"/>
      <w:divBdr>
        <w:top w:val="none" w:sz="0" w:space="0" w:color="auto"/>
        <w:left w:val="none" w:sz="0" w:space="0" w:color="auto"/>
        <w:bottom w:val="none" w:sz="0" w:space="0" w:color="auto"/>
        <w:right w:val="none" w:sz="0" w:space="0" w:color="auto"/>
      </w:divBdr>
    </w:div>
    <w:div w:id="1560746903">
      <w:bodyDiv w:val="1"/>
      <w:marLeft w:val="0"/>
      <w:marRight w:val="0"/>
      <w:marTop w:val="0"/>
      <w:marBottom w:val="0"/>
      <w:divBdr>
        <w:top w:val="none" w:sz="0" w:space="0" w:color="auto"/>
        <w:left w:val="none" w:sz="0" w:space="0" w:color="auto"/>
        <w:bottom w:val="none" w:sz="0" w:space="0" w:color="auto"/>
        <w:right w:val="none" w:sz="0" w:space="0" w:color="auto"/>
      </w:divBdr>
    </w:div>
    <w:div w:id="1582180467">
      <w:bodyDiv w:val="1"/>
      <w:marLeft w:val="0"/>
      <w:marRight w:val="0"/>
      <w:marTop w:val="0"/>
      <w:marBottom w:val="0"/>
      <w:divBdr>
        <w:top w:val="none" w:sz="0" w:space="0" w:color="auto"/>
        <w:left w:val="none" w:sz="0" w:space="0" w:color="auto"/>
        <w:bottom w:val="none" w:sz="0" w:space="0" w:color="auto"/>
        <w:right w:val="none" w:sz="0" w:space="0" w:color="auto"/>
      </w:divBdr>
    </w:div>
    <w:div w:id="1592811858">
      <w:bodyDiv w:val="1"/>
      <w:marLeft w:val="0"/>
      <w:marRight w:val="0"/>
      <w:marTop w:val="0"/>
      <w:marBottom w:val="0"/>
      <w:divBdr>
        <w:top w:val="none" w:sz="0" w:space="0" w:color="auto"/>
        <w:left w:val="none" w:sz="0" w:space="0" w:color="auto"/>
        <w:bottom w:val="none" w:sz="0" w:space="0" w:color="auto"/>
        <w:right w:val="none" w:sz="0" w:space="0" w:color="auto"/>
      </w:divBdr>
    </w:div>
    <w:div w:id="1600025712">
      <w:bodyDiv w:val="1"/>
      <w:marLeft w:val="0"/>
      <w:marRight w:val="0"/>
      <w:marTop w:val="0"/>
      <w:marBottom w:val="0"/>
      <w:divBdr>
        <w:top w:val="none" w:sz="0" w:space="0" w:color="auto"/>
        <w:left w:val="none" w:sz="0" w:space="0" w:color="auto"/>
        <w:bottom w:val="none" w:sz="0" w:space="0" w:color="auto"/>
        <w:right w:val="none" w:sz="0" w:space="0" w:color="auto"/>
      </w:divBdr>
    </w:div>
    <w:div w:id="1603142749">
      <w:bodyDiv w:val="1"/>
      <w:marLeft w:val="0"/>
      <w:marRight w:val="0"/>
      <w:marTop w:val="0"/>
      <w:marBottom w:val="0"/>
      <w:divBdr>
        <w:top w:val="none" w:sz="0" w:space="0" w:color="auto"/>
        <w:left w:val="none" w:sz="0" w:space="0" w:color="auto"/>
        <w:bottom w:val="none" w:sz="0" w:space="0" w:color="auto"/>
        <w:right w:val="none" w:sz="0" w:space="0" w:color="auto"/>
      </w:divBdr>
    </w:div>
    <w:div w:id="1604341485">
      <w:bodyDiv w:val="1"/>
      <w:marLeft w:val="0"/>
      <w:marRight w:val="0"/>
      <w:marTop w:val="0"/>
      <w:marBottom w:val="0"/>
      <w:divBdr>
        <w:top w:val="none" w:sz="0" w:space="0" w:color="auto"/>
        <w:left w:val="none" w:sz="0" w:space="0" w:color="auto"/>
        <w:bottom w:val="none" w:sz="0" w:space="0" w:color="auto"/>
        <w:right w:val="none" w:sz="0" w:space="0" w:color="auto"/>
      </w:divBdr>
    </w:div>
    <w:div w:id="1624800903">
      <w:bodyDiv w:val="1"/>
      <w:marLeft w:val="0"/>
      <w:marRight w:val="0"/>
      <w:marTop w:val="0"/>
      <w:marBottom w:val="0"/>
      <w:divBdr>
        <w:top w:val="none" w:sz="0" w:space="0" w:color="auto"/>
        <w:left w:val="none" w:sz="0" w:space="0" w:color="auto"/>
        <w:bottom w:val="none" w:sz="0" w:space="0" w:color="auto"/>
        <w:right w:val="none" w:sz="0" w:space="0" w:color="auto"/>
      </w:divBdr>
    </w:div>
    <w:div w:id="1631398477">
      <w:bodyDiv w:val="1"/>
      <w:marLeft w:val="0"/>
      <w:marRight w:val="0"/>
      <w:marTop w:val="0"/>
      <w:marBottom w:val="0"/>
      <w:divBdr>
        <w:top w:val="none" w:sz="0" w:space="0" w:color="auto"/>
        <w:left w:val="none" w:sz="0" w:space="0" w:color="auto"/>
        <w:bottom w:val="none" w:sz="0" w:space="0" w:color="auto"/>
        <w:right w:val="none" w:sz="0" w:space="0" w:color="auto"/>
      </w:divBdr>
    </w:div>
    <w:div w:id="1650207466">
      <w:bodyDiv w:val="1"/>
      <w:marLeft w:val="0"/>
      <w:marRight w:val="0"/>
      <w:marTop w:val="0"/>
      <w:marBottom w:val="0"/>
      <w:divBdr>
        <w:top w:val="none" w:sz="0" w:space="0" w:color="auto"/>
        <w:left w:val="none" w:sz="0" w:space="0" w:color="auto"/>
        <w:bottom w:val="none" w:sz="0" w:space="0" w:color="auto"/>
        <w:right w:val="none" w:sz="0" w:space="0" w:color="auto"/>
      </w:divBdr>
    </w:div>
    <w:div w:id="1709572372">
      <w:bodyDiv w:val="1"/>
      <w:marLeft w:val="0"/>
      <w:marRight w:val="0"/>
      <w:marTop w:val="0"/>
      <w:marBottom w:val="0"/>
      <w:divBdr>
        <w:top w:val="none" w:sz="0" w:space="0" w:color="auto"/>
        <w:left w:val="none" w:sz="0" w:space="0" w:color="auto"/>
        <w:bottom w:val="none" w:sz="0" w:space="0" w:color="auto"/>
        <w:right w:val="none" w:sz="0" w:space="0" w:color="auto"/>
      </w:divBdr>
    </w:div>
    <w:div w:id="1725517120">
      <w:bodyDiv w:val="1"/>
      <w:marLeft w:val="0"/>
      <w:marRight w:val="0"/>
      <w:marTop w:val="0"/>
      <w:marBottom w:val="0"/>
      <w:divBdr>
        <w:top w:val="none" w:sz="0" w:space="0" w:color="auto"/>
        <w:left w:val="none" w:sz="0" w:space="0" w:color="auto"/>
        <w:bottom w:val="none" w:sz="0" w:space="0" w:color="auto"/>
        <w:right w:val="none" w:sz="0" w:space="0" w:color="auto"/>
      </w:divBdr>
    </w:div>
    <w:div w:id="1769350135">
      <w:bodyDiv w:val="1"/>
      <w:marLeft w:val="0"/>
      <w:marRight w:val="0"/>
      <w:marTop w:val="0"/>
      <w:marBottom w:val="0"/>
      <w:divBdr>
        <w:top w:val="none" w:sz="0" w:space="0" w:color="auto"/>
        <w:left w:val="none" w:sz="0" w:space="0" w:color="auto"/>
        <w:bottom w:val="none" w:sz="0" w:space="0" w:color="auto"/>
        <w:right w:val="none" w:sz="0" w:space="0" w:color="auto"/>
      </w:divBdr>
    </w:div>
    <w:div w:id="1772043189">
      <w:bodyDiv w:val="1"/>
      <w:marLeft w:val="0"/>
      <w:marRight w:val="0"/>
      <w:marTop w:val="0"/>
      <w:marBottom w:val="0"/>
      <w:divBdr>
        <w:top w:val="none" w:sz="0" w:space="0" w:color="auto"/>
        <w:left w:val="none" w:sz="0" w:space="0" w:color="auto"/>
        <w:bottom w:val="none" w:sz="0" w:space="0" w:color="auto"/>
        <w:right w:val="none" w:sz="0" w:space="0" w:color="auto"/>
      </w:divBdr>
    </w:div>
    <w:div w:id="1785811411">
      <w:bodyDiv w:val="1"/>
      <w:marLeft w:val="0"/>
      <w:marRight w:val="0"/>
      <w:marTop w:val="0"/>
      <w:marBottom w:val="0"/>
      <w:divBdr>
        <w:top w:val="none" w:sz="0" w:space="0" w:color="auto"/>
        <w:left w:val="none" w:sz="0" w:space="0" w:color="auto"/>
        <w:bottom w:val="none" w:sz="0" w:space="0" w:color="auto"/>
        <w:right w:val="none" w:sz="0" w:space="0" w:color="auto"/>
      </w:divBdr>
    </w:div>
    <w:div w:id="1812358027">
      <w:bodyDiv w:val="1"/>
      <w:marLeft w:val="0"/>
      <w:marRight w:val="0"/>
      <w:marTop w:val="0"/>
      <w:marBottom w:val="0"/>
      <w:divBdr>
        <w:top w:val="none" w:sz="0" w:space="0" w:color="auto"/>
        <w:left w:val="none" w:sz="0" w:space="0" w:color="auto"/>
        <w:bottom w:val="none" w:sz="0" w:space="0" w:color="auto"/>
        <w:right w:val="none" w:sz="0" w:space="0" w:color="auto"/>
      </w:divBdr>
    </w:div>
    <w:div w:id="1819035505">
      <w:bodyDiv w:val="1"/>
      <w:marLeft w:val="0"/>
      <w:marRight w:val="0"/>
      <w:marTop w:val="0"/>
      <w:marBottom w:val="0"/>
      <w:divBdr>
        <w:top w:val="none" w:sz="0" w:space="0" w:color="auto"/>
        <w:left w:val="none" w:sz="0" w:space="0" w:color="auto"/>
        <w:bottom w:val="none" w:sz="0" w:space="0" w:color="auto"/>
        <w:right w:val="none" w:sz="0" w:space="0" w:color="auto"/>
      </w:divBdr>
    </w:div>
    <w:div w:id="1855340249">
      <w:bodyDiv w:val="1"/>
      <w:marLeft w:val="0"/>
      <w:marRight w:val="0"/>
      <w:marTop w:val="0"/>
      <w:marBottom w:val="0"/>
      <w:divBdr>
        <w:top w:val="none" w:sz="0" w:space="0" w:color="auto"/>
        <w:left w:val="none" w:sz="0" w:space="0" w:color="auto"/>
        <w:bottom w:val="none" w:sz="0" w:space="0" w:color="auto"/>
        <w:right w:val="none" w:sz="0" w:space="0" w:color="auto"/>
      </w:divBdr>
    </w:div>
    <w:div w:id="1866556131">
      <w:bodyDiv w:val="1"/>
      <w:marLeft w:val="0"/>
      <w:marRight w:val="0"/>
      <w:marTop w:val="0"/>
      <w:marBottom w:val="0"/>
      <w:divBdr>
        <w:top w:val="none" w:sz="0" w:space="0" w:color="auto"/>
        <w:left w:val="none" w:sz="0" w:space="0" w:color="auto"/>
        <w:bottom w:val="none" w:sz="0" w:space="0" w:color="auto"/>
        <w:right w:val="none" w:sz="0" w:space="0" w:color="auto"/>
      </w:divBdr>
    </w:div>
    <w:div w:id="1873422865">
      <w:bodyDiv w:val="1"/>
      <w:marLeft w:val="0"/>
      <w:marRight w:val="0"/>
      <w:marTop w:val="0"/>
      <w:marBottom w:val="0"/>
      <w:divBdr>
        <w:top w:val="none" w:sz="0" w:space="0" w:color="auto"/>
        <w:left w:val="none" w:sz="0" w:space="0" w:color="auto"/>
        <w:bottom w:val="none" w:sz="0" w:space="0" w:color="auto"/>
        <w:right w:val="none" w:sz="0" w:space="0" w:color="auto"/>
      </w:divBdr>
    </w:div>
    <w:div w:id="1887906795">
      <w:bodyDiv w:val="1"/>
      <w:marLeft w:val="0"/>
      <w:marRight w:val="0"/>
      <w:marTop w:val="0"/>
      <w:marBottom w:val="0"/>
      <w:divBdr>
        <w:top w:val="none" w:sz="0" w:space="0" w:color="auto"/>
        <w:left w:val="none" w:sz="0" w:space="0" w:color="auto"/>
        <w:bottom w:val="none" w:sz="0" w:space="0" w:color="auto"/>
        <w:right w:val="none" w:sz="0" w:space="0" w:color="auto"/>
      </w:divBdr>
    </w:div>
    <w:div w:id="1925453865">
      <w:bodyDiv w:val="1"/>
      <w:marLeft w:val="0"/>
      <w:marRight w:val="0"/>
      <w:marTop w:val="0"/>
      <w:marBottom w:val="0"/>
      <w:divBdr>
        <w:top w:val="none" w:sz="0" w:space="0" w:color="auto"/>
        <w:left w:val="none" w:sz="0" w:space="0" w:color="auto"/>
        <w:bottom w:val="none" w:sz="0" w:space="0" w:color="auto"/>
        <w:right w:val="none" w:sz="0" w:space="0" w:color="auto"/>
      </w:divBdr>
    </w:div>
    <w:div w:id="1928998241">
      <w:bodyDiv w:val="1"/>
      <w:marLeft w:val="0"/>
      <w:marRight w:val="0"/>
      <w:marTop w:val="0"/>
      <w:marBottom w:val="0"/>
      <w:divBdr>
        <w:top w:val="none" w:sz="0" w:space="0" w:color="auto"/>
        <w:left w:val="none" w:sz="0" w:space="0" w:color="auto"/>
        <w:bottom w:val="none" w:sz="0" w:space="0" w:color="auto"/>
        <w:right w:val="none" w:sz="0" w:space="0" w:color="auto"/>
      </w:divBdr>
    </w:div>
    <w:div w:id="1931156512">
      <w:bodyDiv w:val="1"/>
      <w:marLeft w:val="0"/>
      <w:marRight w:val="0"/>
      <w:marTop w:val="0"/>
      <w:marBottom w:val="0"/>
      <w:divBdr>
        <w:top w:val="none" w:sz="0" w:space="0" w:color="auto"/>
        <w:left w:val="none" w:sz="0" w:space="0" w:color="auto"/>
        <w:bottom w:val="none" w:sz="0" w:space="0" w:color="auto"/>
        <w:right w:val="none" w:sz="0" w:space="0" w:color="auto"/>
      </w:divBdr>
    </w:div>
    <w:div w:id="1998074745">
      <w:bodyDiv w:val="1"/>
      <w:marLeft w:val="0"/>
      <w:marRight w:val="0"/>
      <w:marTop w:val="0"/>
      <w:marBottom w:val="0"/>
      <w:divBdr>
        <w:top w:val="none" w:sz="0" w:space="0" w:color="auto"/>
        <w:left w:val="none" w:sz="0" w:space="0" w:color="auto"/>
        <w:bottom w:val="none" w:sz="0" w:space="0" w:color="auto"/>
        <w:right w:val="none" w:sz="0" w:space="0" w:color="auto"/>
      </w:divBdr>
    </w:div>
    <w:div w:id="2008363451">
      <w:bodyDiv w:val="1"/>
      <w:marLeft w:val="0"/>
      <w:marRight w:val="0"/>
      <w:marTop w:val="0"/>
      <w:marBottom w:val="0"/>
      <w:divBdr>
        <w:top w:val="none" w:sz="0" w:space="0" w:color="auto"/>
        <w:left w:val="none" w:sz="0" w:space="0" w:color="auto"/>
        <w:bottom w:val="none" w:sz="0" w:space="0" w:color="auto"/>
        <w:right w:val="none" w:sz="0" w:space="0" w:color="auto"/>
      </w:divBdr>
    </w:div>
    <w:div w:id="2024283247">
      <w:bodyDiv w:val="1"/>
      <w:marLeft w:val="0"/>
      <w:marRight w:val="0"/>
      <w:marTop w:val="0"/>
      <w:marBottom w:val="0"/>
      <w:divBdr>
        <w:top w:val="none" w:sz="0" w:space="0" w:color="auto"/>
        <w:left w:val="none" w:sz="0" w:space="0" w:color="auto"/>
        <w:bottom w:val="none" w:sz="0" w:space="0" w:color="auto"/>
        <w:right w:val="none" w:sz="0" w:space="0" w:color="auto"/>
      </w:divBdr>
    </w:div>
    <w:div w:id="2029217651">
      <w:bodyDiv w:val="1"/>
      <w:marLeft w:val="0"/>
      <w:marRight w:val="0"/>
      <w:marTop w:val="0"/>
      <w:marBottom w:val="0"/>
      <w:divBdr>
        <w:top w:val="none" w:sz="0" w:space="0" w:color="auto"/>
        <w:left w:val="none" w:sz="0" w:space="0" w:color="auto"/>
        <w:bottom w:val="none" w:sz="0" w:space="0" w:color="auto"/>
        <w:right w:val="none" w:sz="0" w:space="0" w:color="auto"/>
      </w:divBdr>
    </w:div>
    <w:div w:id="2044940183">
      <w:bodyDiv w:val="1"/>
      <w:marLeft w:val="0"/>
      <w:marRight w:val="0"/>
      <w:marTop w:val="0"/>
      <w:marBottom w:val="0"/>
      <w:divBdr>
        <w:top w:val="none" w:sz="0" w:space="0" w:color="auto"/>
        <w:left w:val="none" w:sz="0" w:space="0" w:color="auto"/>
        <w:bottom w:val="none" w:sz="0" w:space="0" w:color="auto"/>
        <w:right w:val="none" w:sz="0" w:space="0" w:color="auto"/>
      </w:divBdr>
    </w:div>
    <w:div w:id="2048722388">
      <w:bodyDiv w:val="1"/>
      <w:marLeft w:val="0"/>
      <w:marRight w:val="0"/>
      <w:marTop w:val="0"/>
      <w:marBottom w:val="0"/>
      <w:divBdr>
        <w:top w:val="none" w:sz="0" w:space="0" w:color="auto"/>
        <w:left w:val="none" w:sz="0" w:space="0" w:color="auto"/>
        <w:bottom w:val="none" w:sz="0" w:space="0" w:color="auto"/>
        <w:right w:val="none" w:sz="0" w:space="0" w:color="auto"/>
      </w:divBdr>
    </w:div>
    <w:div w:id="2068142730">
      <w:bodyDiv w:val="1"/>
      <w:marLeft w:val="0"/>
      <w:marRight w:val="0"/>
      <w:marTop w:val="0"/>
      <w:marBottom w:val="0"/>
      <w:divBdr>
        <w:top w:val="none" w:sz="0" w:space="0" w:color="auto"/>
        <w:left w:val="none" w:sz="0" w:space="0" w:color="auto"/>
        <w:bottom w:val="none" w:sz="0" w:space="0" w:color="auto"/>
        <w:right w:val="none" w:sz="0" w:space="0" w:color="auto"/>
      </w:divBdr>
    </w:div>
    <w:div w:id="2083135687">
      <w:bodyDiv w:val="1"/>
      <w:marLeft w:val="0"/>
      <w:marRight w:val="0"/>
      <w:marTop w:val="0"/>
      <w:marBottom w:val="0"/>
      <w:divBdr>
        <w:top w:val="none" w:sz="0" w:space="0" w:color="auto"/>
        <w:left w:val="none" w:sz="0" w:space="0" w:color="auto"/>
        <w:bottom w:val="none" w:sz="0" w:space="0" w:color="auto"/>
        <w:right w:val="none" w:sz="0" w:space="0" w:color="auto"/>
      </w:divBdr>
    </w:div>
    <w:div w:id="2085103531">
      <w:bodyDiv w:val="1"/>
      <w:marLeft w:val="0"/>
      <w:marRight w:val="0"/>
      <w:marTop w:val="0"/>
      <w:marBottom w:val="0"/>
      <w:divBdr>
        <w:top w:val="none" w:sz="0" w:space="0" w:color="auto"/>
        <w:left w:val="none" w:sz="0" w:space="0" w:color="auto"/>
        <w:bottom w:val="none" w:sz="0" w:space="0" w:color="auto"/>
        <w:right w:val="none" w:sz="0" w:space="0" w:color="auto"/>
      </w:divBdr>
    </w:div>
    <w:div w:id="2092846660">
      <w:bodyDiv w:val="1"/>
      <w:marLeft w:val="0"/>
      <w:marRight w:val="0"/>
      <w:marTop w:val="0"/>
      <w:marBottom w:val="0"/>
      <w:divBdr>
        <w:top w:val="none" w:sz="0" w:space="0" w:color="auto"/>
        <w:left w:val="none" w:sz="0" w:space="0" w:color="auto"/>
        <w:bottom w:val="none" w:sz="0" w:space="0" w:color="auto"/>
        <w:right w:val="none" w:sz="0" w:space="0" w:color="auto"/>
      </w:divBdr>
    </w:div>
    <w:div w:id="2099672482">
      <w:bodyDiv w:val="1"/>
      <w:marLeft w:val="0"/>
      <w:marRight w:val="0"/>
      <w:marTop w:val="0"/>
      <w:marBottom w:val="0"/>
      <w:divBdr>
        <w:top w:val="none" w:sz="0" w:space="0" w:color="auto"/>
        <w:left w:val="none" w:sz="0" w:space="0" w:color="auto"/>
        <w:bottom w:val="none" w:sz="0" w:space="0" w:color="auto"/>
        <w:right w:val="none" w:sz="0" w:space="0" w:color="auto"/>
      </w:divBdr>
    </w:div>
    <w:div w:id="2135171730">
      <w:bodyDiv w:val="1"/>
      <w:marLeft w:val="0"/>
      <w:marRight w:val="0"/>
      <w:marTop w:val="0"/>
      <w:marBottom w:val="0"/>
      <w:divBdr>
        <w:top w:val="none" w:sz="0" w:space="0" w:color="auto"/>
        <w:left w:val="none" w:sz="0" w:space="0" w:color="auto"/>
        <w:bottom w:val="none" w:sz="0" w:space="0" w:color="auto"/>
        <w:right w:val="none" w:sz="0" w:space="0" w:color="auto"/>
      </w:divBdr>
    </w:div>
    <w:div w:id="213760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header" Target="header2.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5.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tsi\FileServices\Groupdsk\MCC\Staff\Anna\Finance%20report\2010-2007\MCCExpenditure_201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tsi\FileServices\Groupdsk\MCC\Staff\Anna\Finance%20report\2010-2007\Marketing_Promotion2010-bi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tsi\FileServices\Groupdsk\MCC\Staff\Anna\Finance%20report\2010-2007\MCCExpenditure_201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tsi\FileServices\Groupdsk\MCC\Staff\Anna\Finance%20report\2010-2007\MCCExpenditure_201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tsi\FileServices\Groupdsk\MCC\Staff\Anna\Finance%20report\2010-2007\3GPPExpenditure2010-bis.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tsi\FileServices\Groupdsk\MCC\Staff\Anna\Finance%20report\2010-2007\3GPPExpenditure2010_excluding-bis.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tsi\FileServices\Groupdsk\MCC\Staff\Anna\Finance%20report\2010-2007\MSGExpenditure2010-bis.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tsi\FileServices\Groupdsk\MCC\Staff\Anna\Finance%20report\2010-2007\RTExpenditure2010-bis.xls" TargetMode="External"/></Relationships>
</file>

<file path=word/charts/_rels/chart8.xml.rels><?xml version="1.0" encoding="UTF-8" standalone="yes"?>
<Relationships xmlns="http://schemas.openxmlformats.org/package/2006/relationships"><Relationship Id="rId2" Type="http://schemas.openxmlformats.org/officeDocument/2006/relationships/oleObject" Target="file:///\\etsi\FileServices\Groupdsk\MCC\Staff\Anna\Finance%20report\2010-2007\MCCExpenditure_2010.xlsx" TargetMode="External"/><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1" Type="http://schemas.openxmlformats.org/officeDocument/2006/relationships/oleObject" Target="file:///\\etsi\FileServices\Groupdsk\MCC\Staff\Anna\Finance%20report\2010-2007\Non-3GPP-travel_2010-bis.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sz="1000" b="0" i="0" u="none" strike="noStrike" baseline="0">
                <a:solidFill>
                  <a:srgbClr val="000000"/>
                </a:solidFill>
                <a:latin typeface="Arial"/>
                <a:ea typeface="Arial"/>
                <a:cs typeface="Arial"/>
              </a:defRPr>
            </a:pPr>
            <a:r>
              <a:rPr lang="en-GB" sz="2000" b="1" i="0" u="none" strike="noStrike" baseline="0">
                <a:solidFill>
                  <a:srgbClr val="000080"/>
                </a:solidFill>
                <a:latin typeface="Arial"/>
                <a:cs typeface="Arial"/>
              </a:rPr>
              <a:t>MCC Staff Expenditure 2010</a:t>
            </a:r>
          </a:p>
          <a:p>
            <a:pPr>
              <a:defRPr sz="1000" b="0" i="0" u="none" strike="noStrike" baseline="0">
                <a:solidFill>
                  <a:srgbClr val="000000"/>
                </a:solidFill>
                <a:latin typeface="Arial"/>
                <a:ea typeface="Arial"/>
                <a:cs typeface="Arial"/>
              </a:defRPr>
            </a:pPr>
            <a:r>
              <a:rPr lang="en-GB" sz="1400" b="1" i="0" u="none" strike="noStrike" baseline="0">
                <a:solidFill>
                  <a:srgbClr val="000080"/>
                </a:solidFill>
                <a:latin typeface="Arial"/>
                <a:cs typeface="Arial"/>
              </a:rPr>
              <a:t>(Budget = 1479 kEUR)</a:t>
            </a:r>
          </a:p>
        </c:rich>
      </c:tx>
      <c:layout>
        <c:manualLayout>
          <c:xMode val="edge"/>
          <c:yMode val="edge"/>
          <c:x val="0.22382209435359038"/>
          <c:y val="3.3225285641606171E-2"/>
        </c:manualLayout>
      </c:layout>
      <c:spPr>
        <a:noFill/>
        <a:ln w="25400">
          <a:noFill/>
        </a:ln>
      </c:spPr>
    </c:title>
    <c:plotArea>
      <c:layout>
        <c:manualLayout>
          <c:layoutTarget val="inner"/>
          <c:xMode val="edge"/>
          <c:yMode val="edge"/>
          <c:x val="9.5139607032057927E-2"/>
          <c:y val="0.21186440677966142"/>
          <c:w val="0.8066184074457099"/>
          <c:h val="0.59830508474576161"/>
        </c:manualLayout>
      </c:layout>
      <c:barChart>
        <c:barDir val="col"/>
        <c:grouping val="clustered"/>
        <c:ser>
          <c:idx val="1"/>
          <c:order val="0"/>
          <c:tx>
            <c:strRef>
              <c:f>Budget!$B$6</c:f>
              <c:strCache>
                <c:ptCount val="1"/>
                <c:pt idx="0">
                  <c:v>Cumulative Spend</c:v>
                </c:pt>
              </c:strCache>
            </c:strRef>
          </c:tx>
          <c:spPr>
            <a:solidFill>
              <a:srgbClr val="000080"/>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Budget!$C$6:$N$6</c:f>
              <c:numCache>
                <c:formatCode>0</c:formatCode>
                <c:ptCount val="12"/>
                <c:pt idx="0">
                  <c:v>115.124</c:v>
                </c:pt>
                <c:pt idx="1">
                  <c:v>229.45000000000007</c:v>
                </c:pt>
                <c:pt idx="2">
                  <c:v>343.04599999999999</c:v>
                </c:pt>
                <c:pt idx="3">
                  <c:v>455.95099999999957</c:v>
                </c:pt>
                <c:pt idx="4">
                  <c:v>569.59800000000052</c:v>
                </c:pt>
                <c:pt idx="5">
                  <c:v>697.96800000000007</c:v>
                </c:pt>
                <c:pt idx="6">
                  <c:v>809.46800000000007</c:v>
                </c:pt>
                <c:pt idx="7">
                  <c:v>920.16800000000012</c:v>
                </c:pt>
                <c:pt idx="8">
                  <c:v>1035.9680000000001</c:v>
                </c:pt>
                <c:pt idx="9">
                  <c:v>1163.568</c:v>
                </c:pt>
                <c:pt idx="10">
                  <c:v>1274.568</c:v>
                </c:pt>
                <c:pt idx="11">
                  <c:v>1389.068</c:v>
                </c:pt>
              </c:numCache>
            </c:numRef>
          </c:val>
        </c:ser>
        <c:ser>
          <c:idx val="0"/>
          <c:order val="1"/>
          <c:tx>
            <c:strRef>
              <c:f>Budget!$B$5</c:f>
              <c:strCache>
                <c:ptCount val="1"/>
                <c:pt idx="0">
                  <c:v>Monthly Spend</c:v>
                </c:pt>
              </c:strCache>
            </c:strRef>
          </c:tx>
          <c:spPr>
            <a:solidFill>
              <a:srgbClr val="FFFFCC"/>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Budget!$C$5:$N$5</c:f>
              <c:numCache>
                <c:formatCode>0</c:formatCode>
                <c:ptCount val="12"/>
                <c:pt idx="0">
                  <c:v>115.124</c:v>
                </c:pt>
                <c:pt idx="1">
                  <c:v>114.32599999999998</c:v>
                </c:pt>
                <c:pt idx="2">
                  <c:v>113.596</c:v>
                </c:pt>
                <c:pt idx="3">
                  <c:v>112.905</c:v>
                </c:pt>
                <c:pt idx="4">
                  <c:v>113.64700000000002</c:v>
                </c:pt>
                <c:pt idx="5">
                  <c:v>128.37</c:v>
                </c:pt>
                <c:pt idx="6">
                  <c:v>111.5</c:v>
                </c:pt>
                <c:pt idx="7">
                  <c:v>110.7</c:v>
                </c:pt>
                <c:pt idx="8">
                  <c:v>115.8</c:v>
                </c:pt>
                <c:pt idx="9">
                  <c:v>127.6</c:v>
                </c:pt>
                <c:pt idx="10">
                  <c:v>111</c:v>
                </c:pt>
                <c:pt idx="11">
                  <c:v>114.5</c:v>
                </c:pt>
              </c:numCache>
            </c:numRef>
          </c:val>
        </c:ser>
        <c:axId val="171953152"/>
        <c:axId val="171992576"/>
      </c:barChart>
      <c:lineChart>
        <c:grouping val="standard"/>
        <c:ser>
          <c:idx val="3"/>
          <c:order val="2"/>
          <c:tx>
            <c:v>Actual</c:v>
          </c:tx>
          <c:spPr>
            <a:ln w="38100">
              <a:solidFill>
                <a:srgbClr val="FF0000"/>
              </a:solidFill>
              <a:prstDash val="solid"/>
            </a:ln>
          </c:spPr>
          <c:marker>
            <c:symbol val="diamond"/>
            <c:size val="10"/>
            <c:spPr>
              <a:solidFill>
                <a:srgbClr val="FF0000"/>
              </a:solidFill>
              <a:ln>
                <a:solidFill>
                  <a:srgbClr val="FF000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2.2406645192078272E-3"/>
                  <c:y val="1.2855794600478089E-2"/>
                </c:manualLayout>
              </c:layout>
              <c:tx>
                <c:rich>
                  <a:bodyPr/>
                  <a:lstStyle/>
                  <a:p>
                    <a:r>
                      <a:rPr lang="en-US"/>
                      <a:t>1418</a:t>
                    </a:r>
                  </a:p>
                </c:rich>
              </c:tx>
              <c:dLblPos val="r"/>
              <c:showVal val="1"/>
            </c:dLbl>
            <c:spPr>
              <a:noFill/>
              <a:ln w="25400">
                <a:noFill/>
              </a:ln>
            </c:spPr>
            <c:txPr>
              <a:bodyPr/>
              <a:lstStyle/>
              <a:p>
                <a:pPr>
                  <a:defRPr sz="1400" b="1" i="0" u="none" strike="noStrike" baseline="0">
                    <a:solidFill>
                      <a:srgbClr val="FF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Budget!$C$7:$N$7</c:f>
              <c:numCache>
                <c:formatCode>0</c:formatCode>
                <c:ptCount val="12"/>
                <c:pt idx="0">
                  <c:v>123.25</c:v>
                </c:pt>
                <c:pt idx="1">
                  <c:v>229.45000000000007</c:v>
                </c:pt>
                <c:pt idx="2">
                  <c:v>343.04599999999999</c:v>
                </c:pt>
                <c:pt idx="3">
                  <c:v>455.95099999999957</c:v>
                </c:pt>
                <c:pt idx="4">
                  <c:v>569.59800000000052</c:v>
                </c:pt>
                <c:pt idx="5">
                  <c:v>697.96800000000007</c:v>
                </c:pt>
                <c:pt idx="6">
                  <c:v>809.46800000000007</c:v>
                </c:pt>
                <c:pt idx="7">
                  <c:v>920.16800000000012</c:v>
                </c:pt>
                <c:pt idx="8">
                  <c:v>1035.9680000000001</c:v>
                </c:pt>
                <c:pt idx="9">
                  <c:v>1163.568</c:v>
                </c:pt>
                <c:pt idx="10">
                  <c:v>1274.568</c:v>
                </c:pt>
                <c:pt idx="11">
                  <c:v>1389.068</c:v>
                </c:pt>
              </c:numCache>
            </c:numRef>
          </c:val>
        </c:ser>
        <c:ser>
          <c:idx val="4"/>
          <c:order val="3"/>
          <c:tx>
            <c:strRef>
              <c:f>Budget!$B$4</c:f>
              <c:strCache>
                <c:ptCount val="1"/>
                <c:pt idx="0">
                  <c:v>Linear Spend to Budget</c:v>
                </c:pt>
              </c:strCache>
            </c:strRef>
          </c:tx>
          <c:spPr>
            <a:ln w="25400">
              <a:solidFill>
                <a:srgbClr val="000080"/>
              </a:solidFill>
              <a:prstDash val="solid"/>
            </a:ln>
          </c:spPr>
          <c:marker>
            <c:symbol val="circle"/>
            <c:size val="7"/>
            <c:spPr>
              <a:solidFill>
                <a:srgbClr val="000080"/>
              </a:solidFill>
              <a:ln>
                <a:solidFill>
                  <a:srgbClr val="00008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1.8958436813805465E-3"/>
                  <c:y val="-8.4106944259086675E-3"/>
                </c:manualLayout>
              </c:layout>
              <c:tx>
                <c:rich>
                  <a:bodyPr/>
                  <a:lstStyle/>
                  <a:p>
                    <a:pPr>
                      <a:defRPr sz="1400" b="1" i="0" u="none" strike="noStrike" baseline="0">
                        <a:solidFill>
                          <a:srgbClr val="000080"/>
                        </a:solidFill>
                        <a:latin typeface="Arial"/>
                        <a:ea typeface="Arial"/>
                        <a:cs typeface="Arial"/>
                      </a:defRPr>
                    </a:pPr>
                    <a:r>
                      <a:rPr lang="en-GB"/>
                      <a:t>1479</a:t>
                    </a:r>
                  </a:p>
                </c:rich>
              </c:tx>
              <c:spPr>
                <a:noFill/>
                <a:ln w="25400">
                  <a:noFill/>
                </a:ln>
              </c:spPr>
              <c:dLblPos val="r"/>
            </c:dLbl>
            <c:spPr>
              <a:noFill/>
              <a:ln w="25400">
                <a:noFill/>
              </a:ln>
            </c:spPr>
            <c:txPr>
              <a:bodyPr/>
              <a:lstStyle/>
              <a:p>
                <a:pPr>
                  <a:defRPr sz="1400" b="0" i="0" u="none" strike="noStrike" baseline="0">
                    <a:solidFill>
                      <a:srgbClr val="00008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Budget!$C$4:$N$4</c:f>
              <c:numCache>
                <c:formatCode>0</c:formatCode>
                <c:ptCount val="12"/>
                <c:pt idx="0">
                  <c:v>123.25</c:v>
                </c:pt>
                <c:pt idx="1">
                  <c:v>246.5</c:v>
                </c:pt>
                <c:pt idx="2">
                  <c:v>369.75</c:v>
                </c:pt>
                <c:pt idx="3">
                  <c:v>493</c:v>
                </c:pt>
                <c:pt idx="4">
                  <c:v>616.25</c:v>
                </c:pt>
                <c:pt idx="5">
                  <c:v>739.5</c:v>
                </c:pt>
                <c:pt idx="6">
                  <c:v>862.75</c:v>
                </c:pt>
                <c:pt idx="7">
                  <c:v>986</c:v>
                </c:pt>
                <c:pt idx="8">
                  <c:v>1109.25</c:v>
                </c:pt>
                <c:pt idx="9">
                  <c:v>1232.5</c:v>
                </c:pt>
                <c:pt idx="10">
                  <c:v>1355.75</c:v>
                </c:pt>
                <c:pt idx="11">
                  <c:v>1479</c:v>
                </c:pt>
              </c:numCache>
            </c:numRef>
          </c:val>
        </c:ser>
        <c:marker val="1"/>
        <c:axId val="171994496"/>
        <c:axId val="171996288"/>
      </c:lineChart>
      <c:catAx>
        <c:axId val="171953152"/>
        <c:scaling>
          <c:orientation val="minMax"/>
        </c:scaling>
        <c:axPos val="b"/>
        <c:majorGridlines>
          <c:spPr>
            <a:ln w="3175">
              <a:solidFill>
                <a:srgbClr val="333399"/>
              </a:solidFill>
              <a:prstDash val="solid"/>
            </a:ln>
          </c:spPr>
        </c:majorGridlines>
        <c:title>
          <c:tx>
            <c:rich>
              <a:bodyPr/>
              <a:lstStyle/>
              <a:p>
                <a:pPr>
                  <a:defRPr sz="1400" b="1" i="0" u="none" strike="noStrike" baseline="0">
                    <a:solidFill>
                      <a:srgbClr val="333399"/>
                    </a:solidFill>
                    <a:latin typeface="Arial"/>
                    <a:ea typeface="Arial"/>
                    <a:cs typeface="Arial"/>
                  </a:defRPr>
                </a:pPr>
                <a:r>
                  <a:rPr lang="en-GB"/>
                  <a:t>Months</a:t>
                </a:r>
              </a:p>
            </c:rich>
          </c:tx>
          <c:layout>
            <c:manualLayout>
              <c:xMode val="edge"/>
              <c:yMode val="edge"/>
              <c:x val="0.45915201654601823"/>
              <c:y val="0.87627118644067958"/>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200" b="1" i="0" u="none" strike="noStrike" baseline="0">
                <a:solidFill>
                  <a:srgbClr val="993366"/>
                </a:solidFill>
                <a:latin typeface="Arial"/>
                <a:ea typeface="Arial"/>
                <a:cs typeface="Arial"/>
              </a:defRPr>
            </a:pPr>
            <a:endParaRPr lang="en-US"/>
          </a:p>
        </c:txPr>
        <c:crossAx val="171992576"/>
        <c:crosses val="autoZero"/>
        <c:lblAlgn val="ctr"/>
        <c:lblOffset val="100"/>
        <c:tickLblSkip val="1"/>
        <c:tickMarkSkip val="1"/>
      </c:catAx>
      <c:valAx>
        <c:axId val="171992576"/>
        <c:scaling>
          <c:orientation val="minMax"/>
        </c:scaling>
        <c:axPos val="l"/>
        <c:majorGridlines>
          <c:spPr>
            <a:ln w="3175">
              <a:solidFill>
                <a:srgbClr val="333399"/>
              </a:solidFill>
              <a:prstDash val="solid"/>
            </a:ln>
          </c:spPr>
        </c:majorGridlines>
        <c:title>
          <c:tx>
            <c:rich>
              <a:bodyPr rot="0" vert="wordArtVert"/>
              <a:lstStyle/>
              <a:p>
                <a:pPr algn="ctr">
                  <a:defRPr sz="1400" b="1" i="0" u="none" strike="noStrike" baseline="0">
                    <a:solidFill>
                      <a:srgbClr val="333399"/>
                    </a:solidFill>
                    <a:latin typeface="Arial"/>
                    <a:ea typeface="Arial"/>
                    <a:cs typeface="Arial"/>
                  </a:defRPr>
                </a:pPr>
                <a:r>
                  <a:rPr lang="en-GB" sz="1200"/>
                  <a:t>kEUR</a:t>
                </a:r>
              </a:p>
            </c:rich>
          </c:tx>
          <c:layout>
            <c:manualLayout>
              <c:xMode val="edge"/>
              <c:yMode val="edge"/>
              <c:x val="2.166845621570031E-4"/>
              <c:y val="0.37796598259863234"/>
            </c:manualLayout>
          </c:layout>
          <c:spPr>
            <a:noFill/>
            <a:ln w="25400">
              <a:noFill/>
            </a:ln>
          </c:spPr>
        </c:title>
        <c:numFmt formatCode="0" sourceLinked="1"/>
        <c:majorTickMark val="cross"/>
        <c:tickLblPos val="nextTo"/>
        <c:spPr>
          <a:ln w="3175">
            <a:solidFill>
              <a:srgbClr val="000000"/>
            </a:solidFill>
            <a:prstDash val="solid"/>
          </a:ln>
        </c:spPr>
        <c:txPr>
          <a:bodyPr rot="0" vert="horz"/>
          <a:lstStyle/>
          <a:p>
            <a:pPr>
              <a:defRPr sz="1200" b="1" i="0" u="none" strike="noStrike" baseline="0">
                <a:solidFill>
                  <a:srgbClr val="993366"/>
                </a:solidFill>
                <a:latin typeface="Arial"/>
                <a:ea typeface="Arial"/>
                <a:cs typeface="Arial"/>
              </a:defRPr>
            </a:pPr>
            <a:endParaRPr lang="en-US"/>
          </a:p>
        </c:txPr>
        <c:crossAx val="171953152"/>
        <c:crosses val="autoZero"/>
        <c:crossBetween val="between"/>
      </c:valAx>
      <c:catAx>
        <c:axId val="171994496"/>
        <c:scaling>
          <c:orientation val="minMax"/>
        </c:scaling>
        <c:delete val="1"/>
        <c:axPos val="b"/>
        <c:tickLblPos val="none"/>
        <c:crossAx val="171996288"/>
        <c:crosses val="autoZero"/>
        <c:lblAlgn val="ctr"/>
        <c:lblOffset val="100"/>
      </c:catAx>
      <c:valAx>
        <c:axId val="171996288"/>
        <c:scaling>
          <c:orientation val="minMax"/>
        </c:scaling>
        <c:delete val="1"/>
        <c:axPos val="l"/>
        <c:numFmt formatCode="0" sourceLinked="1"/>
        <c:tickLblPos val="none"/>
        <c:crossAx val="171994496"/>
        <c:crosses val="autoZero"/>
        <c:crossBetween val="between"/>
      </c:valAx>
      <c:spPr>
        <a:gradFill rotWithShape="0">
          <a:gsLst>
            <a:gs pos="0">
              <a:srgbClr val="FFFFFF"/>
            </a:gs>
            <a:gs pos="100000">
              <a:srgbClr val="FFFFFF"/>
            </a:gs>
          </a:gsLst>
          <a:lin ang="18900000" scaled="1"/>
        </a:gradFill>
        <a:ln w="12700">
          <a:solidFill>
            <a:srgbClr val="FFFFFF"/>
          </a:solidFill>
          <a:prstDash val="solid"/>
        </a:ln>
      </c:spPr>
    </c:plotArea>
    <c:legend>
      <c:legendPos val="b"/>
      <c:legendEntry>
        <c:idx val="0"/>
        <c:txPr>
          <a:bodyPr/>
          <a:lstStyle/>
          <a:p>
            <a:pPr>
              <a:defRPr sz="1010" b="1" i="0" u="none" strike="noStrike" baseline="0">
                <a:solidFill>
                  <a:srgbClr val="333399"/>
                </a:solidFill>
                <a:latin typeface="Arial"/>
                <a:ea typeface="Arial"/>
                <a:cs typeface="Arial"/>
              </a:defRPr>
            </a:pPr>
            <a:endParaRPr lang="en-US"/>
          </a:p>
        </c:txPr>
      </c:legendEntry>
      <c:legendEntry>
        <c:idx val="1"/>
        <c:txPr>
          <a:bodyPr/>
          <a:lstStyle/>
          <a:p>
            <a:pPr>
              <a:defRPr sz="1010" b="1" i="0" u="none" strike="noStrike" baseline="0">
                <a:solidFill>
                  <a:srgbClr val="333399"/>
                </a:solidFill>
                <a:latin typeface="Arial"/>
                <a:ea typeface="Arial"/>
                <a:cs typeface="Arial"/>
              </a:defRPr>
            </a:pPr>
            <a:endParaRPr lang="en-US"/>
          </a:p>
        </c:txPr>
      </c:legendEntry>
      <c:legendEntry>
        <c:idx val="2"/>
        <c:txPr>
          <a:bodyPr/>
          <a:lstStyle/>
          <a:p>
            <a:pPr>
              <a:defRPr sz="1010" b="1" i="0" u="none" strike="noStrike" baseline="0">
                <a:solidFill>
                  <a:srgbClr val="333399"/>
                </a:solidFill>
                <a:latin typeface="Arial"/>
                <a:ea typeface="Arial"/>
                <a:cs typeface="Arial"/>
              </a:defRPr>
            </a:pPr>
            <a:endParaRPr lang="en-US"/>
          </a:p>
        </c:txPr>
      </c:legendEntry>
      <c:legendEntry>
        <c:idx val="3"/>
        <c:txPr>
          <a:bodyPr/>
          <a:lstStyle/>
          <a:p>
            <a:pPr>
              <a:defRPr sz="1010" b="1" i="0" u="none" strike="noStrike" baseline="0">
                <a:solidFill>
                  <a:srgbClr val="333399"/>
                </a:solidFill>
                <a:latin typeface="Arial"/>
                <a:ea typeface="Arial"/>
                <a:cs typeface="Arial"/>
              </a:defRPr>
            </a:pPr>
            <a:endParaRPr lang="en-US"/>
          </a:p>
        </c:txPr>
      </c:legendEntry>
      <c:layout>
        <c:manualLayout>
          <c:xMode val="edge"/>
          <c:yMode val="edge"/>
          <c:x val="0.18510858324715621"/>
          <c:y val="0.94576271186440652"/>
          <c:w val="0.63391933815925561"/>
          <c:h val="4.4067796610169803E-2"/>
        </c:manualLayout>
      </c:layout>
      <c:spPr>
        <a:solidFill>
          <a:srgbClr val="FFFFFF"/>
        </a:solidFill>
        <a:ln w="3175">
          <a:solidFill>
            <a:srgbClr val="000000"/>
          </a:solidFill>
          <a:prstDash val="solid"/>
        </a:ln>
      </c:spPr>
      <c:txPr>
        <a:bodyPr/>
        <a:lstStyle/>
        <a:p>
          <a:pPr>
            <a:defRPr sz="920" b="1" i="0" u="none" strike="noStrike" baseline="0">
              <a:solidFill>
                <a:srgbClr val="333399"/>
              </a:solidFill>
              <a:latin typeface="Arial"/>
              <a:ea typeface="Arial"/>
              <a:cs typeface="Arial"/>
            </a:defRPr>
          </a:pPr>
          <a:endParaRPr lang="en-US"/>
        </a:p>
      </c:txPr>
    </c:legend>
    <c:plotVisOnly val="1"/>
    <c:dispBlanksAs val="gap"/>
  </c:chart>
  <c:spPr>
    <a:noFill/>
    <a:ln w="9525">
      <a:noFill/>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lang val="en-GB"/>
  <c:chart>
    <c:title>
      <c:tx>
        <c:rich>
          <a:bodyPr/>
          <a:lstStyle/>
          <a:p>
            <a:pPr>
              <a:defRPr sz="2000" b="1" i="0" u="none" strike="noStrike" baseline="0">
                <a:solidFill>
                  <a:srgbClr val="000080"/>
                </a:solidFill>
                <a:latin typeface="Arial"/>
                <a:ea typeface="Arial"/>
                <a:cs typeface="Arial"/>
              </a:defRPr>
            </a:pPr>
            <a:r>
              <a:rPr lang="en-GB" sz="2000" b="1" i="0" u="none" strike="noStrike" baseline="0">
                <a:solidFill>
                  <a:srgbClr val="000080"/>
                </a:solidFill>
                <a:latin typeface="Arial"/>
                <a:cs typeface="Arial"/>
              </a:rPr>
              <a:t>MCC Marketing and Promotion Expenditure 2010</a:t>
            </a:r>
          </a:p>
          <a:p>
            <a:pPr>
              <a:defRPr sz="2000" b="1" i="0" u="none" strike="noStrike" baseline="0">
                <a:solidFill>
                  <a:srgbClr val="000080"/>
                </a:solidFill>
                <a:latin typeface="Arial"/>
                <a:ea typeface="Arial"/>
                <a:cs typeface="Arial"/>
              </a:defRPr>
            </a:pPr>
            <a:r>
              <a:rPr lang="en-GB" sz="1400" b="1" i="0" u="none" strike="noStrike" baseline="0">
                <a:solidFill>
                  <a:srgbClr val="000080"/>
                </a:solidFill>
                <a:latin typeface="Arial"/>
                <a:cs typeface="Arial"/>
              </a:rPr>
              <a:t>(Budget = 60 kEUR)</a:t>
            </a:r>
          </a:p>
        </c:rich>
      </c:tx>
      <c:layout>
        <c:manualLayout>
          <c:xMode val="edge"/>
          <c:yMode val="edge"/>
          <c:x val="0.2595656670113754"/>
          <c:y val="6.2711864406779699E-2"/>
        </c:manualLayout>
      </c:layout>
      <c:spPr>
        <a:noFill/>
        <a:ln w="25400">
          <a:noFill/>
        </a:ln>
      </c:spPr>
    </c:title>
    <c:plotArea>
      <c:layout>
        <c:manualLayout>
          <c:layoutTarget val="inner"/>
          <c:xMode val="edge"/>
          <c:yMode val="edge"/>
          <c:x val="0.12099276111685629"/>
          <c:y val="0.23389830508474579"/>
          <c:w val="0.86866597724922556"/>
          <c:h val="0.57796610169491458"/>
        </c:manualLayout>
      </c:layout>
      <c:barChart>
        <c:barDir val="col"/>
        <c:grouping val="clustered"/>
        <c:ser>
          <c:idx val="1"/>
          <c:order val="0"/>
          <c:tx>
            <c:strRef>
              <c:f>Budget!$B$6</c:f>
              <c:strCache>
                <c:ptCount val="1"/>
                <c:pt idx="0">
                  <c:v>Cumulative Spend</c:v>
                </c:pt>
              </c:strCache>
            </c:strRef>
          </c:tx>
          <c:spPr>
            <a:solidFill>
              <a:srgbClr val="000080"/>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Budget!$C$6:$N$6</c:f>
              <c:numCache>
                <c:formatCode>0</c:formatCode>
                <c:ptCount val="12"/>
                <c:pt idx="0">
                  <c:v>7.89</c:v>
                </c:pt>
                <c:pt idx="1">
                  <c:v>10.36000000000001</c:v>
                </c:pt>
                <c:pt idx="2">
                  <c:v>15.580000000000002</c:v>
                </c:pt>
                <c:pt idx="3">
                  <c:v>15.580000000000002</c:v>
                </c:pt>
                <c:pt idx="4">
                  <c:v>23.08</c:v>
                </c:pt>
                <c:pt idx="5">
                  <c:v>24.330000000000005</c:v>
                </c:pt>
                <c:pt idx="6">
                  <c:v>30.13000000000002</c:v>
                </c:pt>
                <c:pt idx="7">
                  <c:v>30.13000000000002</c:v>
                </c:pt>
                <c:pt idx="8">
                  <c:v>35.230000000000011</c:v>
                </c:pt>
                <c:pt idx="9">
                  <c:v>37.83</c:v>
                </c:pt>
                <c:pt idx="10">
                  <c:v>46.83</c:v>
                </c:pt>
                <c:pt idx="11">
                  <c:v>58.63000000000001</c:v>
                </c:pt>
              </c:numCache>
            </c:numRef>
          </c:val>
        </c:ser>
        <c:ser>
          <c:idx val="0"/>
          <c:order val="1"/>
          <c:tx>
            <c:strRef>
              <c:f>Budget!$B$5</c:f>
              <c:strCache>
                <c:ptCount val="1"/>
                <c:pt idx="0">
                  <c:v>Monthly Spend</c:v>
                </c:pt>
              </c:strCache>
            </c:strRef>
          </c:tx>
          <c:spPr>
            <a:solidFill>
              <a:srgbClr val="FFFFCC"/>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Budget!$C$5:$N$5</c:f>
              <c:numCache>
                <c:formatCode>0</c:formatCode>
                <c:ptCount val="12"/>
                <c:pt idx="0">
                  <c:v>7.89</c:v>
                </c:pt>
                <c:pt idx="1">
                  <c:v>2.4699999999999998</c:v>
                </c:pt>
                <c:pt idx="2">
                  <c:v>5.22</c:v>
                </c:pt>
                <c:pt idx="3">
                  <c:v>0</c:v>
                </c:pt>
                <c:pt idx="4">
                  <c:v>7.5</c:v>
                </c:pt>
                <c:pt idx="5">
                  <c:v>1.25</c:v>
                </c:pt>
                <c:pt idx="6">
                  <c:v>5.8</c:v>
                </c:pt>
                <c:pt idx="7">
                  <c:v>0</c:v>
                </c:pt>
                <c:pt idx="8">
                  <c:v>5.0999999999999996</c:v>
                </c:pt>
                <c:pt idx="9">
                  <c:v>2.6</c:v>
                </c:pt>
                <c:pt idx="10">
                  <c:v>9</c:v>
                </c:pt>
                <c:pt idx="11">
                  <c:v>11.8</c:v>
                </c:pt>
              </c:numCache>
            </c:numRef>
          </c:val>
        </c:ser>
        <c:axId val="177209728"/>
        <c:axId val="177211648"/>
      </c:barChart>
      <c:lineChart>
        <c:grouping val="standard"/>
        <c:ser>
          <c:idx val="2"/>
          <c:order val="2"/>
          <c:tx>
            <c:strRef>
              <c:f>Budget!$B$4</c:f>
              <c:strCache>
                <c:ptCount val="1"/>
                <c:pt idx="0">
                  <c:v>Linear Spend to Budget</c:v>
                </c:pt>
              </c:strCache>
            </c:strRef>
          </c:tx>
          <c:spPr>
            <a:ln w="38100">
              <a:solidFill>
                <a:srgbClr val="000080"/>
              </a:solidFill>
              <a:prstDash val="solid"/>
            </a:ln>
          </c:spPr>
          <c:marker>
            <c:symbol val="circle"/>
            <c:size val="9"/>
            <c:spPr>
              <a:solidFill>
                <a:srgbClr val="000080"/>
              </a:solidFill>
              <a:ln>
                <a:solidFill>
                  <a:srgbClr val="00008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4.136504653567831E-3"/>
                  <c:y val="-5.3418034610080593E-2"/>
                </c:manualLayout>
              </c:layout>
              <c:dLblPos val="r"/>
              <c:showVal val="1"/>
            </c:dLbl>
            <c:spPr>
              <a:noFill/>
              <a:ln w="25400">
                <a:noFill/>
              </a:ln>
            </c:spPr>
            <c:txPr>
              <a:bodyPr/>
              <a:lstStyle/>
              <a:p>
                <a:pPr>
                  <a:defRPr sz="1400" b="1" i="0" u="none" strike="noStrike" baseline="0">
                    <a:solidFill>
                      <a:srgbClr val="00008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Budget!$C$4:$N$4</c:f>
              <c:numCache>
                <c:formatCode>0</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val>
        </c:ser>
        <c:marker val="1"/>
        <c:axId val="177209728"/>
        <c:axId val="177211648"/>
      </c:lineChart>
      <c:lineChart>
        <c:grouping val="standard"/>
        <c:ser>
          <c:idx val="3"/>
          <c:order val="3"/>
          <c:tx>
            <c:v>Actual</c:v>
          </c:tx>
          <c:spPr>
            <a:ln w="38100">
              <a:solidFill>
                <a:srgbClr val="FF0000"/>
              </a:solidFill>
              <a:prstDash val="solid"/>
            </a:ln>
          </c:spPr>
          <c:marker>
            <c:symbol val="diamond"/>
            <c:size val="10"/>
            <c:spPr>
              <a:solidFill>
                <a:srgbClr val="FF0000"/>
              </a:solidFill>
              <a:ln>
                <a:solidFill>
                  <a:srgbClr val="FF000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2.4474319200275835E-2"/>
                  <c:y val="-3.5170247786823414E-2"/>
                </c:manualLayout>
              </c:layout>
              <c:dLblPos val="r"/>
              <c:showVal val="1"/>
            </c:dLbl>
            <c:spPr>
              <a:noFill/>
              <a:ln w="25400">
                <a:noFill/>
              </a:ln>
            </c:spPr>
            <c:txPr>
              <a:bodyPr/>
              <a:lstStyle/>
              <a:p>
                <a:pPr>
                  <a:defRPr sz="1400" b="1" i="0" u="none" strike="noStrike" baseline="0">
                    <a:solidFill>
                      <a:srgbClr val="FF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Budget!$C$7:$N$7</c:f>
              <c:numCache>
                <c:formatCode>0</c:formatCode>
                <c:ptCount val="12"/>
                <c:pt idx="0">
                  <c:v>7.89</c:v>
                </c:pt>
                <c:pt idx="1">
                  <c:v>10.36000000000001</c:v>
                </c:pt>
                <c:pt idx="2">
                  <c:v>15.580000000000002</c:v>
                </c:pt>
                <c:pt idx="3">
                  <c:v>20.773333333333277</c:v>
                </c:pt>
                <c:pt idx="4">
                  <c:v>23.08</c:v>
                </c:pt>
                <c:pt idx="5">
                  <c:v>24.330000000000005</c:v>
                </c:pt>
                <c:pt idx="6">
                  <c:v>30.13000000000002</c:v>
                </c:pt>
                <c:pt idx="7">
                  <c:v>34.434285714285714</c:v>
                </c:pt>
                <c:pt idx="8">
                  <c:v>35.230000000000011</c:v>
                </c:pt>
                <c:pt idx="9">
                  <c:v>37.83</c:v>
                </c:pt>
                <c:pt idx="10">
                  <c:v>46.83</c:v>
                </c:pt>
                <c:pt idx="11">
                  <c:v>58.63000000000001</c:v>
                </c:pt>
              </c:numCache>
            </c:numRef>
          </c:val>
        </c:ser>
        <c:marker val="1"/>
        <c:axId val="177258880"/>
        <c:axId val="177260416"/>
      </c:lineChart>
      <c:catAx>
        <c:axId val="177209728"/>
        <c:scaling>
          <c:orientation val="minMax"/>
        </c:scaling>
        <c:axPos val="b"/>
        <c:majorGridlines>
          <c:spPr>
            <a:ln w="3175">
              <a:solidFill>
                <a:srgbClr val="000080"/>
              </a:solidFill>
              <a:prstDash val="solid"/>
            </a:ln>
          </c:spPr>
        </c:majorGridlines>
        <c:title>
          <c:tx>
            <c:rich>
              <a:bodyPr/>
              <a:lstStyle/>
              <a:p>
                <a:pPr>
                  <a:defRPr sz="1400" b="1" i="0" u="none" strike="noStrike" baseline="0">
                    <a:solidFill>
                      <a:srgbClr val="000080"/>
                    </a:solidFill>
                    <a:latin typeface="Arial"/>
                    <a:ea typeface="Arial"/>
                    <a:cs typeface="Arial"/>
                  </a:defRPr>
                </a:pPr>
                <a:r>
                  <a:rPr lang="en-GB"/>
                  <a:t>Months</a:t>
                </a:r>
              </a:p>
            </c:rich>
          </c:tx>
          <c:layout>
            <c:manualLayout>
              <c:xMode val="edge"/>
              <c:yMode val="edge"/>
              <c:x val="0.52430196483971048"/>
              <c:y val="0.86610169491525424"/>
            </c:manualLayout>
          </c:layout>
          <c:spPr>
            <a:noFill/>
            <a:ln w="25400">
              <a:noFill/>
            </a:ln>
          </c:spPr>
        </c:title>
        <c:numFmt formatCode="General"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77211648"/>
        <c:crosses val="autoZero"/>
        <c:lblAlgn val="ctr"/>
        <c:lblOffset val="100"/>
        <c:tickLblSkip val="1"/>
        <c:tickMarkSkip val="1"/>
      </c:catAx>
      <c:valAx>
        <c:axId val="177211648"/>
        <c:scaling>
          <c:orientation val="minMax"/>
          <c:max val="80"/>
        </c:scaling>
        <c:axPos val="l"/>
        <c:majorGridlines>
          <c:spPr>
            <a:ln w="3175">
              <a:solidFill>
                <a:srgbClr val="000080"/>
              </a:solidFill>
              <a:prstDash val="solid"/>
            </a:ln>
          </c:spPr>
        </c:majorGridlines>
        <c:title>
          <c:tx>
            <c:rich>
              <a:bodyPr rot="0" vert="wordArtVert"/>
              <a:lstStyle/>
              <a:p>
                <a:pPr algn="ctr">
                  <a:defRPr sz="1400" b="1" i="0" u="none" strike="noStrike" baseline="0">
                    <a:solidFill>
                      <a:srgbClr val="000080"/>
                    </a:solidFill>
                    <a:latin typeface="Arial"/>
                    <a:ea typeface="Arial"/>
                    <a:cs typeface="Arial"/>
                  </a:defRPr>
                </a:pPr>
                <a:r>
                  <a:rPr lang="en-GB"/>
                  <a:t>kEUR</a:t>
                </a:r>
              </a:p>
            </c:rich>
          </c:tx>
          <c:layout>
            <c:manualLayout>
              <c:xMode val="edge"/>
              <c:yMode val="edge"/>
              <c:x val="4.446742502585331E-2"/>
              <c:y val="0.41355932203389828"/>
            </c:manualLayout>
          </c:layout>
          <c:spPr>
            <a:noFill/>
            <a:ln w="25400">
              <a:noFill/>
            </a:ln>
          </c:spPr>
        </c:title>
        <c:numFmt formatCode="0"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77209728"/>
        <c:crosses val="autoZero"/>
        <c:crossBetween val="between"/>
      </c:valAx>
      <c:catAx>
        <c:axId val="177258880"/>
        <c:scaling>
          <c:orientation val="minMax"/>
        </c:scaling>
        <c:delete val="1"/>
        <c:axPos val="b"/>
        <c:tickLblPos val="none"/>
        <c:crossAx val="177260416"/>
        <c:crosses val="autoZero"/>
        <c:lblAlgn val="ctr"/>
        <c:lblOffset val="100"/>
      </c:catAx>
      <c:valAx>
        <c:axId val="177260416"/>
        <c:scaling>
          <c:orientation val="minMax"/>
        </c:scaling>
        <c:delete val="1"/>
        <c:axPos val="l"/>
        <c:numFmt formatCode="0" sourceLinked="1"/>
        <c:tickLblPos val="none"/>
        <c:crossAx val="177258880"/>
        <c:crosses val="autoZero"/>
        <c:crossBetween val="between"/>
      </c:valAx>
      <c:spPr>
        <a:gradFill rotWithShape="0">
          <a:gsLst>
            <a:gs pos="0">
              <a:srgbClr val="FFFFFF"/>
            </a:gs>
            <a:gs pos="100000">
              <a:srgbClr val="FFFFFF"/>
            </a:gs>
          </a:gsLst>
          <a:lin ang="18900000" scaled="1"/>
        </a:gradFill>
        <a:ln w="12700">
          <a:solidFill>
            <a:srgbClr val="FFFFFF"/>
          </a:solidFill>
          <a:prstDash val="solid"/>
        </a:ln>
      </c:spPr>
    </c:plotArea>
    <c:legend>
      <c:legendPos val="r"/>
      <c:legendEntry>
        <c:idx val="0"/>
        <c:txPr>
          <a:bodyPr/>
          <a:lstStyle/>
          <a:p>
            <a:pPr>
              <a:defRPr sz="1010" b="1" i="0" u="none" strike="noStrike" baseline="0">
                <a:solidFill>
                  <a:srgbClr val="000080"/>
                </a:solidFill>
                <a:latin typeface="Arial"/>
                <a:ea typeface="Arial"/>
                <a:cs typeface="Arial"/>
              </a:defRPr>
            </a:pPr>
            <a:endParaRPr lang="en-US"/>
          </a:p>
        </c:txPr>
      </c:legendEntry>
      <c:legendEntry>
        <c:idx val="1"/>
        <c:txPr>
          <a:bodyPr/>
          <a:lstStyle/>
          <a:p>
            <a:pPr>
              <a:defRPr sz="1010" b="1" i="0" u="none" strike="noStrike" baseline="0">
                <a:solidFill>
                  <a:srgbClr val="000080"/>
                </a:solidFill>
                <a:latin typeface="Arial"/>
                <a:ea typeface="Arial"/>
                <a:cs typeface="Arial"/>
              </a:defRPr>
            </a:pPr>
            <a:endParaRPr lang="en-US"/>
          </a:p>
        </c:txPr>
      </c:legendEntry>
      <c:legendEntry>
        <c:idx val="2"/>
        <c:txPr>
          <a:bodyPr/>
          <a:lstStyle/>
          <a:p>
            <a:pPr>
              <a:defRPr sz="1010" b="1" i="0" u="none" strike="noStrike" baseline="0">
                <a:solidFill>
                  <a:srgbClr val="000080"/>
                </a:solidFill>
                <a:latin typeface="Arial"/>
                <a:ea typeface="Arial"/>
                <a:cs typeface="Arial"/>
              </a:defRPr>
            </a:pPr>
            <a:endParaRPr lang="en-US"/>
          </a:p>
        </c:txPr>
      </c:legendEntry>
      <c:legendEntry>
        <c:idx val="3"/>
        <c:txPr>
          <a:bodyPr/>
          <a:lstStyle/>
          <a:p>
            <a:pPr>
              <a:defRPr sz="1010" b="1" i="0" u="none" strike="noStrike" baseline="0">
                <a:solidFill>
                  <a:srgbClr val="000080"/>
                </a:solidFill>
                <a:latin typeface="Arial"/>
                <a:ea typeface="Arial"/>
                <a:cs typeface="Arial"/>
              </a:defRPr>
            </a:pPr>
            <a:endParaRPr lang="en-US"/>
          </a:p>
        </c:txPr>
      </c:legendEntry>
      <c:layout>
        <c:manualLayout>
          <c:xMode val="edge"/>
          <c:yMode val="edge"/>
          <c:x val="0.2595656670113754"/>
          <c:y val="0.93728813559322033"/>
          <c:w val="0.63391933815925561"/>
          <c:h val="4.4067796610169511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noFill/>
    <a:ln w="9525">
      <a:noFill/>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sz="1000" b="0" i="0" u="none" strike="noStrike" baseline="0">
                <a:solidFill>
                  <a:srgbClr val="000000"/>
                </a:solidFill>
                <a:latin typeface="Arial"/>
                <a:ea typeface="Arial"/>
                <a:cs typeface="Arial"/>
              </a:defRPr>
            </a:pPr>
            <a:r>
              <a:rPr lang="en-GB" sz="2000" b="1" i="0" u="none" strike="noStrike" baseline="0">
                <a:solidFill>
                  <a:srgbClr val="000080"/>
                </a:solidFill>
                <a:latin typeface="Arial"/>
                <a:cs typeface="Arial"/>
              </a:rPr>
              <a:t>MCC Contracted Experts Expenditure 2010</a:t>
            </a:r>
          </a:p>
          <a:p>
            <a:pPr>
              <a:defRPr sz="1000" b="0" i="0" u="none" strike="noStrike" baseline="0">
                <a:solidFill>
                  <a:srgbClr val="000000"/>
                </a:solidFill>
                <a:latin typeface="Arial"/>
                <a:ea typeface="Arial"/>
                <a:cs typeface="Arial"/>
              </a:defRPr>
            </a:pPr>
            <a:r>
              <a:rPr lang="en-GB" sz="1600" b="1" i="0" u="none" strike="noStrike" baseline="0">
                <a:solidFill>
                  <a:srgbClr val="000080"/>
                </a:solidFill>
                <a:latin typeface="Arial"/>
                <a:cs typeface="Arial"/>
              </a:rPr>
              <a:t>including non remunerated experts</a:t>
            </a:r>
            <a:endParaRPr lang="en-GB" sz="2000" b="1" i="0" u="none" strike="noStrike" baseline="0">
              <a:solidFill>
                <a:srgbClr val="000080"/>
              </a:solidFill>
              <a:latin typeface="Arial"/>
              <a:cs typeface="Arial"/>
            </a:endParaRPr>
          </a:p>
          <a:p>
            <a:pPr>
              <a:defRPr sz="1000" b="0" i="0" u="none" strike="noStrike" baseline="0">
                <a:solidFill>
                  <a:srgbClr val="000000"/>
                </a:solidFill>
                <a:latin typeface="Arial"/>
                <a:ea typeface="Arial"/>
                <a:cs typeface="Arial"/>
              </a:defRPr>
            </a:pPr>
            <a:r>
              <a:rPr lang="en-GB" sz="1400" b="1" i="0" u="none" strike="noStrike" baseline="0">
                <a:solidFill>
                  <a:srgbClr val="000080"/>
                </a:solidFill>
                <a:latin typeface="Arial"/>
                <a:cs typeface="Arial"/>
              </a:rPr>
              <a:t>(Budget = 953 kEUR)</a:t>
            </a:r>
          </a:p>
        </c:rich>
      </c:tx>
      <c:layout>
        <c:manualLayout>
          <c:xMode val="edge"/>
          <c:yMode val="edge"/>
          <c:x val="0.30299896587383801"/>
          <c:y val="2.2033898305084815E-2"/>
        </c:manualLayout>
      </c:layout>
      <c:spPr>
        <a:noFill/>
        <a:ln w="25400">
          <a:noFill/>
        </a:ln>
      </c:spPr>
    </c:title>
    <c:plotArea>
      <c:layout>
        <c:manualLayout>
          <c:layoutTarget val="inner"/>
          <c:xMode val="edge"/>
          <c:yMode val="edge"/>
          <c:x val="0.13960703205791139"/>
          <c:y val="0.22372881355932239"/>
          <c:w val="0.85005170630817206"/>
          <c:h val="0.58813559322033859"/>
        </c:manualLayout>
      </c:layout>
      <c:barChart>
        <c:barDir val="col"/>
        <c:grouping val="clustered"/>
        <c:ser>
          <c:idx val="1"/>
          <c:order val="0"/>
          <c:tx>
            <c:strRef>
              <c:f>Budget!$B$10</c:f>
              <c:strCache>
                <c:ptCount val="1"/>
                <c:pt idx="0">
                  <c:v>Cumulative Spend</c:v>
                </c:pt>
              </c:strCache>
            </c:strRef>
          </c:tx>
          <c:spPr>
            <a:solidFill>
              <a:srgbClr val="000080"/>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Budget!$C$10:$N$10</c:f>
              <c:numCache>
                <c:formatCode>0</c:formatCode>
                <c:ptCount val="12"/>
                <c:pt idx="0">
                  <c:v>78.599999999999994</c:v>
                </c:pt>
                <c:pt idx="1">
                  <c:v>162.6</c:v>
                </c:pt>
                <c:pt idx="2">
                  <c:v>241.5</c:v>
                </c:pt>
                <c:pt idx="3">
                  <c:v>327</c:v>
                </c:pt>
                <c:pt idx="4">
                  <c:v>408.6</c:v>
                </c:pt>
                <c:pt idx="5">
                  <c:v>477.90000000000003</c:v>
                </c:pt>
                <c:pt idx="6">
                  <c:v>525</c:v>
                </c:pt>
                <c:pt idx="7">
                  <c:v>608.4</c:v>
                </c:pt>
                <c:pt idx="8">
                  <c:v>690.9</c:v>
                </c:pt>
                <c:pt idx="9">
                  <c:v>771.3</c:v>
                </c:pt>
                <c:pt idx="10">
                  <c:v>856.5</c:v>
                </c:pt>
                <c:pt idx="11">
                  <c:v>903.9</c:v>
                </c:pt>
              </c:numCache>
            </c:numRef>
          </c:val>
        </c:ser>
        <c:ser>
          <c:idx val="0"/>
          <c:order val="1"/>
          <c:tx>
            <c:strRef>
              <c:f>Budget!$B$9</c:f>
              <c:strCache>
                <c:ptCount val="1"/>
                <c:pt idx="0">
                  <c:v>Monthly Spend</c:v>
                </c:pt>
              </c:strCache>
            </c:strRef>
          </c:tx>
          <c:spPr>
            <a:solidFill>
              <a:srgbClr val="FFFFCC"/>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Budget!$C$9:$N$9</c:f>
              <c:numCache>
                <c:formatCode>0</c:formatCode>
                <c:ptCount val="12"/>
                <c:pt idx="0">
                  <c:v>78.599999999999994</c:v>
                </c:pt>
                <c:pt idx="1">
                  <c:v>84</c:v>
                </c:pt>
                <c:pt idx="2">
                  <c:v>78.900000000000006</c:v>
                </c:pt>
                <c:pt idx="3">
                  <c:v>85.5</c:v>
                </c:pt>
                <c:pt idx="4">
                  <c:v>81.599999999999994</c:v>
                </c:pt>
                <c:pt idx="5">
                  <c:v>69.3</c:v>
                </c:pt>
                <c:pt idx="6">
                  <c:v>47.1</c:v>
                </c:pt>
                <c:pt idx="7">
                  <c:v>83.4</c:v>
                </c:pt>
                <c:pt idx="8">
                  <c:v>82.5</c:v>
                </c:pt>
                <c:pt idx="9">
                  <c:v>80.400000000000006</c:v>
                </c:pt>
                <c:pt idx="10">
                  <c:v>85.2</c:v>
                </c:pt>
                <c:pt idx="11">
                  <c:v>47.4</c:v>
                </c:pt>
              </c:numCache>
            </c:numRef>
          </c:val>
        </c:ser>
        <c:axId val="172354176"/>
        <c:axId val="172376832"/>
      </c:barChart>
      <c:lineChart>
        <c:grouping val="standard"/>
        <c:ser>
          <c:idx val="2"/>
          <c:order val="2"/>
          <c:tx>
            <c:strRef>
              <c:f>Budget!$B$8</c:f>
              <c:strCache>
                <c:ptCount val="1"/>
                <c:pt idx="0">
                  <c:v>Linear Spend to Budget</c:v>
                </c:pt>
              </c:strCache>
            </c:strRef>
          </c:tx>
          <c:spPr>
            <a:ln w="38100">
              <a:solidFill>
                <a:srgbClr val="000080"/>
              </a:solidFill>
              <a:prstDash val="solid"/>
            </a:ln>
          </c:spPr>
          <c:marker>
            <c:symbol val="circle"/>
            <c:size val="9"/>
            <c:spPr>
              <a:solidFill>
                <a:srgbClr val="000080"/>
              </a:solidFill>
              <a:ln>
                <a:solidFill>
                  <a:srgbClr val="00008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1.4472337803689603E-4"/>
                  <c:y val="-2.998442991236263E-2"/>
                </c:manualLayout>
              </c:layout>
              <c:dLblPos val="r"/>
              <c:showVal val="1"/>
            </c:dLbl>
            <c:spPr>
              <a:noFill/>
              <a:ln w="25400">
                <a:noFill/>
              </a:ln>
            </c:spPr>
            <c:txPr>
              <a:bodyPr/>
              <a:lstStyle/>
              <a:p>
                <a:pPr>
                  <a:defRPr sz="1400" b="1" i="0" u="none" strike="noStrike" baseline="0">
                    <a:solidFill>
                      <a:srgbClr val="00008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Budget!$C$8:$N$8</c:f>
              <c:numCache>
                <c:formatCode>0</c:formatCode>
                <c:ptCount val="12"/>
                <c:pt idx="0">
                  <c:v>79.416666666666771</c:v>
                </c:pt>
                <c:pt idx="1">
                  <c:v>158.83333333333354</c:v>
                </c:pt>
                <c:pt idx="2">
                  <c:v>238.25</c:v>
                </c:pt>
                <c:pt idx="3">
                  <c:v>317.66666666666708</c:v>
                </c:pt>
                <c:pt idx="4">
                  <c:v>397.08333333333337</c:v>
                </c:pt>
                <c:pt idx="5">
                  <c:v>476.50000000000006</c:v>
                </c:pt>
                <c:pt idx="6">
                  <c:v>555.91666666666674</c:v>
                </c:pt>
                <c:pt idx="7">
                  <c:v>635.3333333333336</c:v>
                </c:pt>
                <c:pt idx="8">
                  <c:v>714.75</c:v>
                </c:pt>
                <c:pt idx="9">
                  <c:v>794.16666666666663</c:v>
                </c:pt>
                <c:pt idx="10">
                  <c:v>873.58333333333439</c:v>
                </c:pt>
                <c:pt idx="11">
                  <c:v>952.99999999999989</c:v>
                </c:pt>
              </c:numCache>
            </c:numRef>
          </c:val>
        </c:ser>
        <c:marker val="1"/>
        <c:axId val="172354176"/>
        <c:axId val="172376832"/>
      </c:lineChart>
      <c:lineChart>
        <c:grouping val="standard"/>
        <c:ser>
          <c:idx val="3"/>
          <c:order val="3"/>
          <c:tx>
            <c:v>Actual</c:v>
          </c:tx>
          <c:spPr>
            <a:ln w="38100">
              <a:solidFill>
                <a:srgbClr val="FF0000"/>
              </a:solidFill>
              <a:prstDash val="solid"/>
            </a:ln>
          </c:spPr>
          <c:marker>
            <c:symbol val="diamond"/>
            <c:size val="10"/>
            <c:spPr>
              <a:solidFill>
                <a:srgbClr val="FF0000"/>
              </a:solidFill>
              <a:ln>
                <a:solidFill>
                  <a:srgbClr val="FF000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1.4472337803689603E-4"/>
                  <c:y val="1.5594999777570021E-3"/>
                </c:manualLayout>
              </c:layout>
              <c:dLblPos val="r"/>
              <c:showVal val="1"/>
            </c:dLbl>
            <c:spPr>
              <a:noFill/>
              <a:ln w="25400">
                <a:noFill/>
              </a:ln>
            </c:spPr>
            <c:txPr>
              <a:bodyPr/>
              <a:lstStyle/>
              <a:p>
                <a:pPr>
                  <a:defRPr sz="1400" b="1" i="0" u="none" strike="noStrike" baseline="0">
                    <a:solidFill>
                      <a:srgbClr val="FF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Budget!$C$11:$N$11</c:f>
              <c:numCache>
                <c:formatCode>0</c:formatCode>
                <c:ptCount val="12"/>
                <c:pt idx="0">
                  <c:v>78.599999999999994</c:v>
                </c:pt>
                <c:pt idx="1">
                  <c:v>162.6</c:v>
                </c:pt>
                <c:pt idx="2">
                  <c:v>241.5</c:v>
                </c:pt>
                <c:pt idx="3">
                  <c:v>327</c:v>
                </c:pt>
                <c:pt idx="4">
                  <c:v>408.6</c:v>
                </c:pt>
                <c:pt idx="5">
                  <c:v>477.90000000000003</c:v>
                </c:pt>
                <c:pt idx="6">
                  <c:v>525</c:v>
                </c:pt>
                <c:pt idx="7">
                  <c:v>608.4</c:v>
                </c:pt>
                <c:pt idx="8">
                  <c:v>690.9</c:v>
                </c:pt>
                <c:pt idx="9">
                  <c:v>771.3</c:v>
                </c:pt>
                <c:pt idx="10">
                  <c:v>856.5</c:v>
                </c:pt>
                <c:pt idx="11">
                  <c:v>903.9</c:v>
                </c:pt>
              </c:numCache>
            </c:numRef>
          </c:val>
        </c:ser>
        <c:marker val="1"/>
        <c:axId val="172423808"/>
        <c:axId val="172434176"/>
      </c:lineChart>
      <c:catAx>
        <c:axId val="172354176"/>
        <c:scaling>
          <c:orientation val="minMax"/>
        </c:scaling>
        <c:axPos val="b"/>
        <c:majorGridlines>
          <c:spPr>
            <a:ln w="3175">
              <a:solidFill>
                <a:srgbClr val="000080"/>
              </a:solidFill>
              <a:prstDash val="solid"/>
            </a:ln>
          </c:spPr>
        </c:majorGridlines>
        <c:title>
          <c:tx>
            <c:rich>
              <a:bodyPr/>
              <a:lstStyle/>
              <a:p>
                <a:pPr>
                  <a:defRPr sz="1400" b="1" i="0" u="none" strike="noStrike" baseline="0">
                    <a:solidFill>
                      <a:srgbClr val="000080"/>
                    </a:solidFill>
                    <a:latin typeface="Arial"/>
                    <a:ea typeface="Arial"/>
                    <a:cs typeface="Arial"/>
                  </a:defRPr>
                </a:pPr>
                <a:r>
                  <a:rPr lang="en-GB"/>
                  <a:t>Months</a:t>
                </a:r>
              </a:p>
            </c:rich>
          </c:tx>
          <c:layout>
            <c:manualLayout>
              <c:xMode val="edge"/>
              <c:yMode val="edge"/>
              <c:x val="0.53360910031023789"/>
              <c:y val="0.86610169491525424"/>
            </c:manualLayout>
          </c:layout>
          <c:spPr>
            <a:noFill/>
            <a:ln w="25400">
              <a:noFill/>
            </a:ln>
          </c:spPr>
        </c:title>
        <c:numFmt formatCode="General"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72376832"/>
        <c:crosses val="autoZero"/>
        <c:lblAlgn val="ctr"/>
        <c:lblOffset val="100"/>
        <c:tickLblSkip val="1"/>
        <c:tickMarkSkip val="1"/>
      </c:catAx>
      <c:valAx>
        <c:axId val="172376832"/>
        <c:scaling>
          <c:orientation val="minMax"/>
        </c:scaling>
        <c:axPos val="l"/>
        <c:majorGridlines>
          <c:spPr>
            <a:ln w="3175">
              <a:solidFill>
                <a:srgbClr val="000080"/>
              </a:solidFill>
              <a:prstDash val="solid"/>
            </a:ln>
          </c:spPr>
        </c:majorGridlines>
        <c:title>
          <c:tx>
            <c:rich>
              <a:bodyPr rot="0" vert="wordArtVert"/>
              <a:lstStyle/>
              <a:p>
                <a:pPr algn="ctr">
                  <a:defRPr sz="1400" b="1" i="0" u="none" strike="noStrike" baseline="0">
                    <a:solidFill>
                      <a:srgbClr val="000080"/>
                    </a:solidFill>
                    <a:latin typeface="Arial"/>
                    <a:ea typeface="Arial"/>
                    <a:cs typeface="Arial"/>
                  </a:defRPr>
                </a:pPr>
                <a:r>
                  <a:rPr lang="en-GB"/>
                  <a:t>kEUR</a:t>
                </a:r>
              </a:p>
            </c:rich>
          </c:tx>
          <c:layout>
            <c:manualLayout>
              <c:xMode val="edge"/>
              <c:yMode val="edge"/>
              <c:x val="4.4467425025853331E-2"/>
              <c:y val="0.40847457627118688"/>
            </c:manualLayout>
          </c:layout>
          <c:spPr>
            <a:noFill/>
            <a:ln w="25400">
              <a:noFill/>
            </a:ln>
          </c:spPr>
        </c:title>
        <c:numFmt formatCode="0"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72354176"/>
        <c:crosses val="autoZero"/>
        <c:crossBetween val="between"/>
      </c:valAx>
      <c:catAx>
        <c:axId val="172423808"/>
        <c:scaling>
          <c:orientation val="minMax"/>
        </c:scaling>
        <c:delete val="1"/>
        <c:axPos val="b"/>
        <c:tickLblPos val="none"/>
        <c:crossAx val="172434176"/>
        <c:crosses val="autoZero"/>
        <c:lblAlgn val="ctr"/>
        <c:lblOffset val="100"/>
      </c:catAx>
      <c:valAx>
        <c:axId val="172434176"/>
        <c:scaling>
          <c:orientation val="minMax"/>
        </c:scaling>
        <c:delete val="1"/>
        <c:axPos val="l"/>
        <c:numFmt formatCode="0" sourceLinked="1"/>
        <c:tickLblPos val="none"/>
        <c:crossAx val="172423808"/>
        <c:crosses val="autoZero"/>
        <c:crossBetween val="between"/>
      </c:valAx>
      <c:spPr>
        <a:gradFill rotWithShape="0">
          <a:gsLst>
            <a:gs pos="0">
              <a:srgbClr val="FFFFFF"/>
            </a:gs>
            <a:gs pos="100000">
              <a:srgbClr val="FFFFFF"/>
            </a:gs>
          </a:gsLst>
          <a:lin ang="18900000" scaled="1"/>
        </a:gradFill>
        <a:ln w="12700">
          <a:solidFill>
            <a:srgbClr val="FFFFFF"/>
          </a:solidFill>
          <a:prstDash val="solid"/>
        </a:ln>
      </c:spPr>
    </c:plotArea>
    <c:legend>
      <c:legendPos val="r"/>
      <c:legendEntry>
        <c:idx val="0"/>
        <c:txPr>
          <a:bodyPr/>
          <a:lstStyle/>
          <a:p>
            <a:pPr>
              <a:defRPr sz="1010" b="1" i="0" u="none" strike="noStrike" baseline="0">
                <a:solidFill>
                  <a:srgbClr val="000080"/>
                </a:solidFill>
                <a:latin typeface="Arial"/>
                <a:ea typeface="Arial"/>
                <a:cs typeface="Arial"/>
              </a:defRPr>
            </a:pPr>
            <a:endParaRPr lang="en-US"/>
          </a:p>
        </c:txPr>
      </c:legendEntry>
      <c:legendEntry>
        <c:idx val="1"/>
        <c:txPr>
          <a:bodyPr/>
          <a:lstStyle/>
          <a:p>
            <a:pPr>
              <a:defRPr sz="1010" b="1" i="0" u="none" strike="noStrike" baseline="0">
                <a:solidFill>
                  <a:srgbClr val="000080"/>
                </a:solidFill>
                <a:latin typeface="Arial"/>
                <a:ea typeface="Arial"/>
                <a:cs typeface="Arial"/>
              </a:defRPr>
            </a:pPr>
            <a:endParaRPr lang="en-US"/>
          </a:p>
        </c:txPr>
      </c:legendEntry>
      <c:legendEntry>
        <c:idx val="2"/>
        <c:txPr>
          <a:bodyPr/>
          <a:lstStyle/>
          <a:p>
            <a:pPr>
              <a:defRPr sz="1010" b="1" i="0" u="none" strike="noStrike" baseline="0">
                <a:solidFill>
                  <a:srgbClr val="000080"/>
                </a:solidFill>
                <a:latin typeface="Arial"/>
                <a:ea typeface="Arial"/>
                <a:cs typeface="Arial"/>
              </a:defRPr>
            </a:pPr>
            <a:endParaRPr lang="en-US"/>
          </a:p>
        </c:txPr>
      </c:legendEntry>
      <c:legendEntry>
        <c:idx val="3"/>
        <c:txPr>
          <a:bodyPr/>
          <a:lstStyle/>
          <a:p>
            <a:pPr>
              <a:defRPr sz="1010" b="1" i="0" u="none" strike="noStrike" baseline="0">
                <a:solidFill>
                  <a:srgbClr val="000080"/>
                </a:solidFill>
                <a:latin typeface="Arial"/>
                <a:ea typeface="Arial"/>
                <a:cs typeface="Arial"/>
              </a:defRPr>
            </a:pPr>
            <a:endParaRPr lang="en-US"/>
          </a:p>
        </c:txPr>
      </c:legendEntry>
      <c:layout>
        <c:manualLayout>
          <c:xMode val="edge"/>
          <c:yMode val="edge"/>
          <c:x val="0.27197518097207923"/>
          <c:y val="0.93389830508474581"/>
          <c:w val="0.63391933815925561"/>
          <c:h val="4.4067796610169484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noFill/>
    <a:ln w="9525">
      <a:noFill/>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en-GB"/>
  <c:chart>
    <c:title>
      <c:tx>
        <c:rich>
          <a:bodyPr/>
          <a:lstStyle/>
          <a:p>
            <a:pPr>
              <a:defRPr sz="1000" b="0" i="0" u="none" strike="noStrike" baseline="0">
                <a:solidFill>
                  <a:srgbClr val="000000"/>
                </a:solidFill>
                <a:latin typeface="Arial"/>
                <a:ea typeface="Arial"/>
                <a:cs typeface="Arial"/>
              </a:defRPr>
            </a:pPr>
            <a:r>
              <a:rPr lang="en-GB" sz="2000" b="1" i="0" u="none" strike="noStrike" baseline="0">
                <a:solidFill>
                  <a:srgbClr val="000080"/>
                </a:solidFill>
                <a:latin typeface="Arial"/>
                <a:cs typeface="Arial"/>
              </a:rPr>
              <a:t>MCC Contracted Experts Expenditure 2010</a:t>
            </a:r>
          </a:p>
          <a:p>
            <a:pPr>
              <a:defRPr sz="1000" b="0" i="0" u="none" strike="noStrike" baseline="0">
                <a:solidFill>
                  <a:srgbClr val="000000"/>
                </a:solidFill>
                <a:latin typeface="Arial"/>
                <a:ea typeface="Arial"/>
                <a:cs typeface="Arial"/>
              </a:defRPr>
            </a:pPr>
            <a:r>
              <a:rPr lang="en-GB" sz="1600" b="1" i="0" u="none" strike="noStrike" baseline="0">
                <a:solidFill>
                  <a:srgbClr val="000080"/>
                </a:solidFill>
                <a:latin typeface="Arial"/>
                <a:cs typeface="Arial"/>
              </a:rPr>
              <a:t>excluding non remunerated experts</a:t>
            </a:r>
            <a:endParaRPr lang="en-GB" sz="2000" b="1" i="0" u="none" strike="noStrike" baseline="0">
              <a:solidFill>
                <a:srgbClr val="000080"/>
              </a:solidFill>
              <a:latin typeface="Arial"/>
              <a:cs typeface="Arial"/>
            </a:endParaRPr>
          </a:p>
          <a:p>
            <a:pPr>
              <a:defRPr sz="1000" b="0" i="0" u="none" strike="noStrike" baseline="0">
                <a:solidFill>
                  <a:srgbClr val="000000"/>
                </a:solidFill>
                <a:latin typeface="Arial"/>
                <a:ea typeface="Arial"/>
                <a:cs typeface="Arial"/>
              </a:defRPr>
            </a:pPr>
            <a:r>
              <a:rPr lang="en-GB" sz="1400" b="1" i="0" u="none" strike="noStrike" baseline="0">
                <a:solidFill>
                  <a:srgbClr val="000080"/>
                </a:solidFill>
                <a:latin typeface="Arial"/>
                <a:cs typeface="Arial"/>
              </a:rPr>
              <a:t>(Budget = 817 kEUR)</a:t>
            </a:r>
          </a:p>
        </c:rich>
      </c:tx>
      <c:layout>
        <c:manualLayout>
          <c:xMode val="edge"/>
          <c:yMode val="edge"/>
          <c:x val="0.29265770423991738"/>
          <c:y val="1.8644067796610223E-2"/>
        </c:manualLayout>
      </c:layout>
      <c:spPr>
        <a:noFill/>
        <a:ln w="25400">
          <a:noFill/>
        </a:ln>
      </c:spPr>
    </c:title>
    <c:plotArea>
      <c:layout>
        <c:manualLayout>
          <c:layoutTarget val="inner"/>
          <c:xMode val="edge"/>
          <c:yMode val="edge"/>
          <c:x val="0.13960703205791142"/>
          <c:y val="0.22372881355932242"/>
          <c:w val="0.85005170630817239"/>
          <c:h val="0.58813559322033859"/>
        </c:manualLayout>
      </c:layout>
      <c:barChart>
        <c:barDir val="col"/>
        <c:grouping val="clustered"/>
        <c:ser>
          <c:idx val="1"/>
          <c:order val="0"/>
          <c:tx>
            <c:strRef>
              <c:f>Budget!$B$10</c:f>
              <c:strCache>
                <c:ptCount val="1"/>
                <c:pt idx="0">
                  <c:v>Cumulative Spend</c:v>
                </c:pt>
              </c:strCache>
            </c:strRef>
          </c:tx>
          <c:spPr>
            <a:solidFill>
              <a:srgbClr val="000080"/>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Budget!$C$18:$N$18</c:f>
              <c:numCache>
                <c:formatCode>0</c:formatCode>
                <c:ptCount val="12"/>
                <c:pt idx="0">
                  <c:v>66.599999999999994</c:v>
                </c:pt>
                <c:pt idx="1">
                  <c:v>136.80000000000001</c:v>
                </c:pt>
                <c:pt idx="2">
                  <c:v>201.9</c:v>
                </c:pt>
                <c:pt idx="3">
                  <c:v>274.2</c:v>
                </c:pt>
                <c:pt idx="4">
                  <c:v>342</c:v>
                </c:pt>
                <c:pt idx="5">
                  <c:v>396.9</c:v>
                </c:pt>
                <c:pt idx="6">
                  <c:v>442.79999999999944</c:v>
                </c:pt>
                <c:pt idx="7">
                  <c:v>514.19999999999993</c:v>
                </c:pt>
                <c:pt idx="8">
                  <c:v>583.49999999999989</c:v>
                </c:pt>
                <c:pt idx="9">
                  <c:v>654.89999999999986</c:v>
                </c:pt>
                <c:pt idx="10">
                  <c:v>724.49999999999989</c:v>
                </c:pt>
                <c:pt idx="11">
                  <c:v>762.89999999999986</c:v>
                </c:pt>
              </c:numCache>
            </c:numRef>
          </c:val>
        </c:ser>
        <c:ser>
          <c:idx val="0"/>
          <c:order val="1"/>
          <c:tx>
            <c:strRef>
              <c:f>Budget!$B$9</c:f>
              <c:strCache>
                <c:ptCount val="1"/>
                <c:pt idx="0">
                  <c:v>Monthly Spend</c:v>
                </c:pt>
              </c:strCache>
            </c:strRef>
          </c:tx>
          <c:spPr>
            <a:solidFill>
              <a:srgbClr val="FFFFCC"/>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Budget!$C$17:$N$17</c:f>
              <c:numCache>
                <c:formatCode>0</c:formatCode>
                <c:ptCount val="12"/>
                <c:pt idx="0">
                  <c:v>66.599999999999994</c:v>
                </c:pt>
                <c:pt idx="1">
                  <c:v>70.2</c:v>
                </c:pt>
                <c:pt idx="2">
                  <c:v>65.099999999999994</c:v>
                </c:pt>
                <c:pt idx="3">
                  <c:v>72.3</c:v>
                </c:pt>
                <c:pt idx="4">
                  <c:v>67.8</c:v>
                </c:pt>
                <c:pt idx="5">
                  <c:v>54.9</c:v>
                </c:pt>
                <c:pt idx="6">
                  <c:v>45.9</c:v>
                </c:pt>
                <c:pt idx="7">
                  <c:v>71.400000000000006</c:v>
                </c:pt>
                <c:pt idx="8">
                  <c:v>69.3</c:v>
                </c:pt>
                <c:pt idx="9">
                  <c:v>71.400000000000006</c:v>
                </c:pt>
                <c:pt idx="10">
                  <c:v>69.599999999999994</c:v>
                </c:pt>
                <c:pt idx="11">
                  <c:v>38.4</c:v>
                </c:pt>
              </c:numCache>
            </c:numRef>
          </c:val>
        </c:ser>
        <c:axId val="177808896"/>
        <c:axId val="177946624"/>
      </c:barChart>
      <c:lineChart>
        <c:grouping val="standard"/>
        <c:ser>
          <c:idx val="2"/>
          <c:order val="2"/>
          <c:tx>
            <c:strRef>
              <c:f>Budget!$B$8</c:f>
              <c:strCache>
                <c:ptCount val="1"/>
                <c:pt idx="0">
                  <c:v>Linear Spend to Budget</c:v>
                </c:pt>
              </c:strCache>
            </c:strRef>
          </c:tx>
          <c:spPr>
            <a:ln w="38100">
              <a:solidFill>
                <a:srgbClr val="000080"/>
              </a:solidFill>
              <a:prstDash val="solid"/>
            </a:ln>
          </c:spPr>
          <c:marker>
            <c:symbol val="circle"/>
            <c:size val="9"/>
            <c:spPr>
              <a:solidFill>
                <a:srgbClr val="000080"/>
              </a:solidFill>
              <a:ln>
                <a:solidFill>
                  <a:srgbClr val="00008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1.4472337803689603E-4"/>
                  <c:y val="-3.9918501712709657E-2"/>
                </c:manualLayout>
              </c:layout>
              <c:dLblPos val="r"/>
              <c:showVal val="1"/>
            </c:dLbl>
            <c:spPr>
              <a:noFill/>
              <a:ln w="25400">
                <a:noFill/>
              </a:ln>
            </c:spPr>
            <c:txPr>
              <a:bodyPr/>
              <a:lstStyle/>
              <a:p>
                <a:pPr>
                  <a:defRPr sz="1400" b="1" i="0" u="none" strike="noStrike" baseline="0">
                    <a:solidFill>
                      <a:srgbClr val="00008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Budget!$C$16:$N$16</c:f>
              <c:numCache>
                <c:formatCode>0</c:formatCode>
                <c:ptCount val="12"/>
                <c:pt idx="0">
                  <c:v>68.066666666666663</c:v>
                </c:pt>
                <c:pt idx="1">
                  <c:v>136.13333333333341</c:v>
                </c:pt>
                <c:pt idx="2">
                  <c:v>204.2</c:v>
                </c:pt>
                <c:pt idx="3">
                  <c:v>272.26666666666671</c:v>
                </c:pt>
                <c:pt idx="4">
                  <c:v>340.33333333333331</c:v>
                </c:pt>
                <c:pt idx="5">
                  <c:v>408.4</c:v>
                </c:pt>
                <c:pt idx="6">
                  <c:v>476.4666666666667</c:v>
                </c:pt>
                <c:pt idx="7">
                  <c:v>544.53333333333353</c:v>
                </c:pt>
                <c:pt idx="8">
                  <c:v>612.59999999999991</c:v>
                </c:pt>
                <c:pt idx="9">
                  <c:v>680.66666666666652</c:v>
                </c:pt>
                <c:pt idx="10">
                  <c:v>748.73333333333414</c:v>
                </c:pt>
                <c:pt idx="11">
                  <c:v>816.79999999999973</c:v>
                </c:pt>
              </c:numCache>
            </c:numRef>
          </c:val>
        </c:ser>
        <c:marker val="1"/>
        <c:axId val="177808896"/>
        <c:axId val="177946624"/>
      </c:lineChart>
      <c:lineChart>
        <c:grouping val="standard"/>
        <c:ser>
          <c:idx val="3"/>
          <c:order val="3"/>
          <c:tx>
            <c:v>Actual</c:v>
          </c:tx>
          <c:spPr>
            <a:ln w="38100">
              <a:solidFill>
                <a:srgbClr val="FF0000"/>
              </a:solidFill>
              <a:prstDash val="solid"/>
            </a:ln>
          </c:spPr>
          <c:marker>
            <c:symbol val="diamond"/>
            <c:size val="10"/>
            <c:spPr>
              <a:solidFill>
                <a:srgbClr val="FF0000"/>
              </a:solidFill>
              <a:ln>
                <a:solidFill>
                  <a:srgbClr val="FF000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1.4472337803689603E-4"/>
                  <c:y val="2.1799012411584238E-2"/>
                </c:manualLayout>
              </c:layout>
              <c:dLblPos val="r"/>
              <c:showVal val="1"/>
            </c:dLbl>
            <c:spPr>
              <a:noFill/>
              <a:ln w="25400">
                <a:noFill/>
              </a:ln>
            </c:spPr>
            <c:txPr>
              <a:bodyPr/>
              <a:lstStyle/>
              <a:p>
                <a:pPr>
                  <a:defRPr sz="1400" b="1" i="0" u="none" strike="noStrike" baseline="0">
                    <a:solidFill>
                      <a:srgbClr val="FF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Budget!$C$19:$N$19</c:f>
              <c:numCache>
                <c:formatCode>0</c:formatCode>
                <c:ptCount val="12"/>
                <c:pt idx="0">
                  <c:v>66.599999999999994</c:v>
                </c:pt>
                <c:pt idx="1">
                  <c:v>136.80000000000001</c:v>
                </c:pt>
                <c:pt idx="2">
                  <c:v>201.9</c:v>
                </c:pt>
                <c:pt idx="3">
                  <c:v>274.2</c:v>
                </c:pt>
                <c:pt idx="4">
                  <c:v>342</c:v>
                </c:pt>
                <c:pt idx="5">
                  <c:v>396.9</c:v>
                </c:pt>
                <c:pt idx="6">
                  <c:v>442.79999999999944</c:v>
                </c:pt>
                <c:pt idx="7">
                  <c:v>514.19999999999993</c:v>
                </c:pt>
                <c:pt idx="8">
                  <c:v>583.49999999999989</c:v>
                </c:pt>
                <c:pt idx="9">
                  <c:v>654.89999999999986</c:v>
                </c:pt>
                <c:pt idx="10">
                  <c:v>724.49999999999989</c:v>
                </c:pt>
                <c:pt idx="11">
                  <c:v>762.89999999999986</c:v>
                </c:pt>
              </c:numCache>
            </c:numRef>
          </c:val>
        </c:ser>
        <c:marker val="1"/>
        <c:axId val="177948928"/>
        <c:axId val="178520448"/>
      </c:lineChart>
      <c:catAx>
        <c:axId val="177808896"/>
        <c:scaling>
          <c:orientation val="minMax"/>
        </c:scaling>
        <c:axPos val="b"/>
        <c:majorGridlines>
          <c:spPr>
            <a:ln w="3175">
              <a:solidFill>
                <a:srgbClr val="000080"/>
              </a:solidFill>
              <a:prstDash val="solid"/>
            </a:ln>
          </c:spPr>
        </c:majorGridlines>
        <c:title>
          <c:tx>
            <c:rich>
              <a:bodyPr/>
              <a:lstStyle/>
              <a:p>
                <a:pPr>
                  <a:defRPr sz="1400" b="1" i="0" u="none" strike="noStrike" baseline="0">
                    <a:solidFill>
                      <a:srgbClr val="000080"/>
                    </a:solidFill>
                    <a:latin typeface="Arial"/>
                    <a:ea typeface="Arial"/>
                    <a:cs typeface="Arial"/>
                  </a:defRPr>
                </a:pPr>
                <a:r>
                  <a:rPr lang="en-GB"/>
                  <a:t>Months</a:t>
                </a:r>
              </a:p>
            </c:rich>
          </c:tx>
          <c:layout>
            <c:manualLayout>
              <c:xMode val="edge"/>
              <c:yMode val="edge"/>
              <c:x val="0.53360910031023789"/>
              <c:y val="0.86610169491525424"/>
            </c:manualLayout>
          </c:layout>
          <c:spPr>
            <a:noFill/>
            <a:ln w="25400">
              <a:noFill/>
            </a:ln>
          </c:spPr>
        </c:title>
        <c:numFmt formatCode="General"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77946624"/>
        <c:crosses val="autoZero"/>
        <c:lblAlgn val="ctr"/>
        <c:lblOffset val="100"/>
        <c:tickLblSkip val="1"/>
        <c:tickMarkSkip val="1"/>
      </c:catAx>
      <c:valAx>
        <c:axId val="177946624"/>
        <c:scaling>
          <c:orientation val="minMax"/>
          <c:max val="2000"/>
        </c:scaling>
        <c:axPos val="l"/>
        <c:majorGridlines>
          <c:spPr>
            <a:ln w="3175">
              <a:solidFill>
                <a:srgbClr val="000080"/>
              </a:solidFill>
              <a:prstDash val="solid"/>
            </a:ln>
          </c:spPr>
        </c:majorGridlines>
        <c:title>
          <c:tx>
            <c:rich>
              <a:bodyPr rot="0" vert="wordArtVert"/>
              <a:lstStyle/>
              <a:p>
                <a:pPr algn="ctr">
                  <a:defRPr sz="1400" b="1" i="0" u="none" strike="noStrike" baseline="0">
                    <a:solidFill>
                      <a:srgbClr val="000080"/>
                    </a:solidFill>
                    <a:latin typeface="Arial"/>
                    <a:ea typeface="Arial"/>
                    <a:cs typeface="Arial"/>
                  </a:defRPr>
                </a:pPr>
                <a:r>
                  <a:rPr lang="en-GB"/>
                  <a:t>kEUR</a:t>
                </a:r>
              </a:p>
            </c:rich>
          </c:tx>
          <c:layout>
            <c:manualLayout>
              <c:xMode val="edge"/>
              <c:yMode val="edge"/>
              <c:x val="4.4467425025853345E-2"/>
              <c:y val="0.40847457627118688"/>
            </c:manualLayout>
          </c:layout>
          <c:spPr>
            <a:noFill/>
            <a:ln w="25400">
              <a:noFill/>
            </a:ln>
          </c:spPr>
        </c:title>
        <c:numFmt formatCode="0"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77808896"/>
        <c:crosses val="autoZero"/>
        <c:crossBetween val="between"/>
      </c:valAx>
      <c:catAx>
        <c:axId val="177948928"/>
        <c:scaling>
          <c:orientation val="minMax"/>
        </c:scaling>
        <c:delete val="1"/>
        <c:axPos val="b"/>
        <c:tickLblPos val="none"/>
        <c:crossAx val="178520448"/>
        <c:crosses val="autoZero"/>
        <c:lblAlgn val="ctr"/>
        <c:lblOffset val="100"/>
      </c:catAx>
      <c:valAx>
        <c:axId val="178520448"/>
        <c:scaling>
          <c:orientation val="minMax"/>
        </c:scaling>
        <c:delete val="1"/>
        <c:axPos val="l"/>
        <c:numFmt formatCode="0" sourceLinked="1"/>
        <c:tickLblPos val="none"/>
        <c:crossAx val="177948928"/>
        <c:crosses val="autoZero"/>
        <c:crossBetween val="between"/>
      </c:valAx>
      <c:spPr>
        <a:gradFill rotWithShape="0">
          <a:gsLst>
            <a:gs pos="0">
              <a:srgbClr val="FFFFFF"/>
            </a:gs>
            <a:gs pos="100000">
              <a:srgbClr val="FFFFFF"/>
            </a:gs>
          </a:gsLst>
          <a:lin ang="18900000" scaled="1"/>
        </a:gradFill>
        <a:ln w="12700">
          <a:solidFill>
            <a:srgbClr val="FFFFFF"/>
          </a:solidFill>
          <a:prstDash val="solid"/>
        </a:ln>
      </c:spPr>
    </c:plotArea>
    <c:legend>
      <c:legendPos val="r"/>
      <c:legendEntry>
        <c:idx val="0"/>
        <c:txPr>
          <a:bodyPr/>
          <a:lstStyle/>
          <a:p>
            <a:pPr>
              <a:defRPr sz="1010" b="1" i="0" u="none" strike="noStrike" baseline="0">
                <a:solidFill>
                  <a:srgbClr val="000080"/>
                </a:solidFill>
                <a:latin typeface="Arial"/>
                <a:ea typeface="Arial"/>
                <a:cs typeface="Arial"/>
              </a:defRPr>
            </a:pPr>
            <a:endParaRPr lang="en-US"/>
          </a:p>
        </c:txPr>
      </c:legendEntry>
      <c:legendEntry>
        <c:idx val="1"/>
        <c:txPr>
          <a:bodyPr/>
          <a:lstStyle/>
          <a:p>
            <a:pPr>
              <a:defRPr sz="1010" b="1" i="0" u="none" strike="noStrike" baseline="0">
                <a:solidFill>
                  <a:srgbClr val="000080"/>
                </a:solidFill>
                <a:latin typeface="Arial"/>
                <a:ea typeface="Arial"/>
                <a:cs typeface="Arial"/>
              </a:defRPr>
            </a:pPr>
            <a:endParaRPr lang="en-US"/>
          </a:p>
        </c:txPr>
      </c:legendEntry>
      <c:legendEntry>
        <c:idx val="2"/>
        <c:txPr>
          <a:bodyPr/>
          <a:lstStyle/>
          <a:p>
            <a:pPr>
              <a:defRPr sz="1010" b="1" i="0" u="none" strike="noStrike" baseline="0">
                <a:solidFill>
                  <a:srgbClr val="000080"/>
                </a:solidFill>
                <a:latin typeface="Arial"/>
                <a:ea typeface="Arial"/>
                <a:cs typeface="Arial"/>
              </a:defRPr>
            </a:pPr>
            <a:endParaRPr lang="en-US"/>
          </a:p>
        </c:txPr>
      </c:legendEntry>
      <c:legendEntry>
        <c:idx val="3"/>
        <c:txPr>
          <a:bodyPr/>
          <a:lstStyle/>
          <a:p>
            <a:pPr>
              <a:defRPr sz="1010" b="1" i="0" u="none" strike="noStrike" baseline="0">
                <a:solidFill>
                  <a:srgbClr val="000080"/>
                </a:solidFill>
                <a:latin typeface="Arial"/>
                <a:ea typeface="Arial"/>
                <a:cs typeface="Arial"/>
              </a:defRPr>
            </a:pPr>
            <a:endParaRPr lang="en-US"/>
          </a:p>
        </c:txPr>
      </c:legendEntry>
      <c:layout>
        <c:manualLayout>
          <c:xMode val="edge"/>
          <c:yMode val="edge"/>
          <c:x val="0.27197518097207934"/>
          <c:y val="0.93389830508474581"/>
          <c:w val="0.63391933815925561"/>
          <c:h val="4.4067796610169484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noFill/>
    <a:ln w="9525">
      <a:noFill/>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sz="1000" b="0" i="0" u="none" strike="noStrike" baseline="0">
                <a:solidFill>
                  <a:srgbClr val="000000"/>
                </a:solidFill>
                <a:latin typeface="Arial"/>
                <a:ea typeface="Arial"/>
                <a:cs typeface="Arial"/>
              </a:defRPr>
            </a:pPr>
            <a:r>
              <a:rPr lang="en-GB" sz="2000" b="1" i="0" u="none" strike="noStrike" baseline="0">
                <a:solidFill>
                  <a:srgbClr val="000080"/>
                </a:solidFill>
                <a:latin typeface="Arial"/>
                <a:cs typeface="Arial"/>
              </a:rPr>
              <a:t>MCC Contracted Experts </a:t>
            </a:r>
          </a:p>
          <a:p>
            <a:pPr>
              <a:defRPr sz="1000" b="0" i="0" u="none" strike="noStrike" baseline="0">
                <a:solidFill>
                  <a:srgbClr val="000000"/>
                </a:solidFill>
                <a:latin typeface="Arial"/>
                <a:ea typeface="Arial"/>
                <a:cs typeface="Arial"/>
              </a:defRPr>
            </a:pPr>
            <a:r>
              <a:rPr lang="en-GB" sz="2000" b="1" i="0" u="none" strike="noStrike" baseline="0">
                <a:solidFill>
                  <a:srgbClr val="000080"/>
                </a:solidFill>
                <a:latin typeface="Arial"/>
                <a:cs typeface="Arial"/>
              </a:rPr>
              <a:t>3GPP Expenditure 2010</a:t>
            </a:r>
          </a:p>
          <a:p>
            <a:pPr>
              <a:defRPr sz="1000" b="0" i="0" u="none" strike="noStrike" baseline="0">
                <a:solidFill>
                  <a:srgbClr val="000000"/>
                </a:solidFill>
                <a:latin typeface="Arial"/>
                <a:ea typeface="Arial"/>
                <a:cs typeface="Arial"/>
              </a:defRPr>
            </a:pPr>
            <a:r>
              <a:rPr lang="en-GB" sz="1400" b="1" i="0" u="none" strike="noStrike" baseline="0">
                <a:solidFill>
                  <a:srgbClr val="000080"/>
                </a:solidFill>
                <a:latin typeface="Arial"/>
                <a:cs typeface="Arial"/>
              </a:rPr>
              <a:t>Including Non Remunerated Experts</a:t>
            </a:r>
            <a:endParaRPr lang="en-GB" sz="2000" b="1" i="0" u="none" strike="noStrike" baseline="0">
              <a:solidFill>
                <a:srgbClr val="000080"/>
              </a:solidFill>
              <a:latin typeface="Arial"/>
              <a:cs typeface="Arial"/>
            </a:endParaRPr>
          </a:p>
          <a:p>
            <a:pPr>
              <a:defRPr sz="1000" b="0" i="0" u="none" strike="noStrike" baseline="0">
                <a:solidFill>
                  <a:srgbClr val="000000"/>
                </a:solidFill>
                <a:latin typeface="Arial"/>
                <a:ea typeface="Arial"/>
                <a:cs typeface="Arial"/>
              </a:defRPr>
            </a:pPr>
            <a:r>
              <a:rPr lang="en-GB" sz="1400" b="1" i="0" u="none" strike="noStrike" baseline="0">
                <a:solidFill>
                  <a:srgbClr val="000080"/>
                </a:solidFill>
                <a:latin typeface="Arial"/>
                <a:cs typeface="Arial"/>
              </a:rPr>
              <a:t>(Budget = 898 kEUR)</a:t>
            </a:r>
          </a:p>
        </c:rich>
      </c:tx>
      <c:layout>
        <c:manualLayout>
          <c:xMode val="edge"/>
          <c:yMode val="edge"/>
          <c:x val="0.36401240951396141"/>
          <c:y val="0"/>
        </c:manualLayout>
      </c:layout>
      <c:spPr>
        <a:noFill/>
        <a:ln w="25400">
          <a:noFill/>
        </a:ln>
      </c:spPr>
    </c:title>
    <c:plotArea>
      <c:layout>
        <c:manualLayout>
          <c:layoutTarget val="inner"/>
          <c:xMode val="edge"/>
          <c:yMode val="edge"/>
          <c:x val="0.13960703205791136"/>
          <c:y val="0.22542372881355893"/>
          <c:w val="0.85005170630817184"/>
          <c:h val="0.5847457627118644"/>
        </c:manualLayout>
      </c:layout>
      <c:barChart>
        <c:barDir val="col"/>
        <c:grouping val="clustered"/>
        <c:ser>
          <c:idx val="1"/>
          <c:order val="0"/>
          <c:tx>
            <c:strRef>
              <c:f>Budget!$B$6</c:f>
              <c:strCache>
                <c:ptCount val="1"/>
                <c:pt idx="0">
                  <c:v>Cumulative Spend</c:v>
                </c:pt>
              </c:strCache>
            </c:strRef>
          </c:tx>
          <c:spPr>
            <a:solidFill>
              <a:srgbClr val="000080"/>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Budget!$C$6:$N$6</c:f>
              <c:numCache>
                <c:formatCode>0</c:formatCode>
                <c:ptCount val="12"/>
                <c:pt idx="0">
                  <c:v>73.8</c:v>
                </c:pt>
                <c:pt idx="1">
                  <c:v>154.19999999999999</c:v>
                </c:pt>
                <c:pt idx="2">
                  <c:v>229.79999999999998</c:v>
                </c:pt>
                <c:pt idx="3">
                  <c:v>309.59999999999957</c:v>
                </c:pt>
                <c:pt idx="4">
                  <c:v>386.4</c:v>
                </c:pt>
                <c:pt idx="5">
                  <c:v>449.7</c:v>
                </c:pt>
                <c:pt idx="6">
                  <c:v>486.9</c:v>
                </c:pt>
                <c:pt idx="7">
                  <c:v>569.1</c:v>
                </c:pt>
                <c:pt idx="8">
                  <c:v>647.70000000000005</c:v>
                </c:pt>
                <c:pt idx="9">
                  <c:v>722.7</c:v>
                </c:pt>
                <c:pt idx="10">
                  <c:v>805.2</c:v>
                </c:pt>
                <c:pt idx="11">
                  <c:v>852.6</c:v>
                </c:pt>
              </c:numCache>
            </c:numRef>
          </c:val>
        </c:ser>
        <c:ser>
          <c:idx val="0"/>
          <c:order val="1"/>
          <c:tx>
            <c:strRef>
              <c:f>Budget!$B$5</c:f>
              <c:strCache>
                <c:ptCount val="1"/>
                <c:pt idx="0">
                  <c:v>Monthly Spend</c:v>
                </c:pt>
              </c:strCache>
            </c:strRef>
          </c:tx>
          <c:spPr>
            <a:solidFill>
              <a:srgbClr val="FFFFCC"/>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Budget!$C$5:$N$5</c:f>
              <c:numCache>
                <c:formatCode>0</c:formatCode>
                <c:ptCount val="12"/>
                <c:pt idx="0">
                  <c:v>73.8</c:v>
                </c:pt>
                <c:pt idx="1">
                  <c:v>80.400000000000006</c:v>
                </c:pt>
                <c:pt idx="2">
                  <c:v>75.599999999999994</c:v>
                </c:pt>
                <c:pt idx="3">
                  <c:v>79.8</c:v>
                </c:pt>
                <c:pt idx="4">
                  <c:v>76.8</c:v>
                </c:pt>
                <c:pt idx="5">
                  <c:v>63.3</c:v>
                </c:pt>
                <c:pt idx="6">
                  <c:v>37.200000000000003</c:v>
                </c:pt>
                <c:pt idx="7">
                  <c:v>82.2</c:v>
                </c:pt>
                <c:pt idx="8">
                  <c:v>78.599999999999994</c:v>
                </c:pt>
                <c:pt idx="9">
                  <c:v>75</c:v>
                </c:pt>
                <c:pt idx="10">
                  <c:v>82.5</c:v>
                </c:pt>
                <c:pt idx="11">
                  <c:v>47.4</c:v>
                </c:pt>
              </c:numCache>
            </c:numRef>
          </c:val>
        </c:ser>
        <c:axId val="162286208"/>
        <c:axId val="162296576"/>
      </c:barChart>
      <c:lineChart>
        <c:grouping val="standard"/>
        <c:ser>
          <c:idx val="2"/>
          <c:order val="2"/>
          <c:tx>
            <c:strRef>
              <c:f>Budget!$B$4</c:f>
              <c:strCache>
                <c:ptCount val="1"/>
                <c:pt idx="0">
                  <c:v>Linear Spend to Budget</c:v>
                </c:pt>
              </c:strCache>
            </c:strRef>
          </c:tx>
          <c:spPr>
            <a:ln w="38100">
              <a:solidFill>
                <a:srgbClr val="000080"/>
              </a:solidFill>
              <a:prstDash val="solid"/>
            </a:ln>
          </c:spPr>
          <c:marker>
            <c:symbol val="circle"/>
            <c:size val="9"/>
            <c:spPr>
              <a:solidFill>
                <a:srgbClr val="000080"/>
              </a:solidFill>
              <a:ln>
                <a:solidFill>
                  <a:srgbClr val="00008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2.3784358909635312E-3"/>
                  <c:y val="-3.557062146892661E-2"/>
                </c:manualLayout>
              </c:layout>
              <c:dLblPos val="r"/>
              <c:showVal val="1"/>
            </c:dLbl>
            <c:spPr>
              <a:noFill/>
              <a:ln w="25400">
                <a:noFill/>
              </a:ln>
            </c:spPr>
            <c:txPr>
              <a:bodyPr/>
              <a:lstStyle/>
              <a:p>
                <a:pPr>
                  <a:defRPr sz="1200" b="1" i="0" u="none" strike="noStrike" baseline="0">
                    <a:solidFill>
                      <a:srgbClr val="00008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Budget!$C$4:$N$4</c:f>
              <c:numCache>
                <c:formatCode>0</c:formatCode>
                <c:ptCount val="12"/>
                <c:pt idx="0">
                  <c:v>74.833333333333258</c:v>
                </c:pt>
                <c:pt idx="1">
                  <c:v>149.66666666666652</c:v>
                </c:pt>
                <c:pt idx="2">
                  <c:v>224.5</c:v>
                </c:pt>
                <c:pt idx="3">
                  <c:v>299.33333333333331</c:v>
                </c:pt>
                <c:pt idx="4">
                  <c:v>374.16666666666708</c:v>
                </c:pt>
                <c:pt idx="5">
                  <c:v>448.99999999999949</c:v>
                </c:pt>
                <c:pt idx="6">
                  <c:v>523.8333333333336</c:v>
                </c:pt>
                <c:pt idx="7">
                  <c:v>598.66666666666663</c:v>
                </c:pt>
                <c:pt idx="8">
                  <c:v>673.5</c:v>
                </c:pt>
                <c:pt idx="9">
                  <c:v>748.3333333333336</c:v>
                </c:pt>
                <c:pt idx="10">
                  <c:v>823.16666666666674</c:v>
                </c:pt>
                <c:pt idx="11">
                  <c:v>898.00000000000011</c:v>
                </c:pt>
              </c:numCache>
            </c:numRef>
          </c:val>
        </c:ser>
        <c:marker val="1"/>
        <c:axId val="162286208"/>
        <c:axId val="162296576"/>
      </c:lineChart>
      <c:lineChart>
        <c:grouping val="standard"/>
        <c:ser>
          <c:idx val="3"/>
          <c:order val="3"/>
          <c:tx>
            <c:v>Actual</c:v>
          </c:tx>
          <c:spPr>
            <a:ln w="38100">
              <a:solidFill>
                <a:srgbClr val="FF0000"/>
              </a:solidFill>
              <a:prstDash val="solid"/>
            </a:ln>
          </c:spPr>
          <c:marker>
            <c:symbol val="diamond"/>
            <c:size val="10"/>
            <c:spPr>
              <a:solidFill>
                <a:srgbClr val="FF0000"/>
              </a:solidFill>
              <a:ln>
                <a:solidFill>
                  <a:srgbClr val="FF000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3.1018356417966203E-4"/>
                  <c:y val="1.6463365808087665E-3"/>
                </c:manualLayout>
              </c:layout>
              <c:dLblPos val="r"/>
              <c:showVal val="1"/>
            </c:dLbl>
            <c:spPr>
              <a:noFill/>
              <a:ln w="25400">
                <a:noFill/>
              </a:ln>
            </c:spPr>
            <c:txPr>
              <a:bodyPr/>
              <a:lstStyle/>
              <a:p>
                <a:pPr>
                  <a:defRPr sz="1200" b="1" i="0" u="none" strike="noStrike" baseline="0">
                    <a:solidFill>
                      <a:srgbClr val="FF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Budget!$C$7:$N$7</c:f>
              <c:numCache>
                <c:formatCode>0</c:formatCode>
                <c:ptCount val="12"/>
                <c:pt idx="0">
                  <c:v>73.8</c:v>
                </c:pt>
                <c:pt idx="1">
                  <c:v>154.19999999999999</c:v>
                </c:pt>
                <c:pt idx="2">
                  <c:v>229.79999999999998</c:v>
                </c:pt>
                <c:pt idx="3">
                  <c:v>309.59999999999957</c:v>
                </c:pt>
                <c:pt idx="4">
                  <c:v>386.4</c:v>
                </c:pt>
                <c:pt idx="5">
                  <c:v>449.7</c:v>
                </c:pt>
                <c:pt idx="6">
                  <c:v>486.9</c:v>
                </c:pt>
                <c:pt idx="7">
                  <c:v>569.1</c:v>
                </c:pt>
                <c:pt idx="8">
                  <c:v>647.70000000000005</c:v>
                </c:pt>
                <c:pt idx="9">
                  <c:v>722.7</c:v>
                </c:pt>
                <c:pt idx="10">
                  <c:v>805.2</c:v>
                </c:pt>
                <c:pt idx="11">
                  <c:v>852.6</c:v>
                </c:pt>
              </c:numCache>
            </c:numRef>
          </c:val>
        </c:ser>
        <c:marker val="1"/>
        <c:axId val="162298496"/>
        <c:axId val="162304384"/>
      </c:lineChart>
      <c:catAx>
        <c:axId val="162286208"/>
        <c:scaling>
          <c:orientation val="minMax"/>
        </c:scaling>
        <c:axPos val="b"/>
        <c:majorGridlines>
          <c:spPr>
            <a:ln w="3175">
              <a:solidFill>
                <a:srgbClr val="000080"/>
              </a:solidFill>
              <a:prstDash val="solid"/>
            </a:ln>
          </c:spPr>
        </c:majorGridlines>
        <c:title>
          <c:tx>
            <c:rich>
              <a:bodyPr/>
              <a:lstStyle/>
              <a:p>
                <a:pPr>
                  <a:defRPr sz="1400" b="1" i="0" u="none" strike="noStrike" baseline="0">
                    <a:solidFill>
                      <a:srgbClr val="000080"/>
                    </a:solidFill>
                    <a:latin typeface="Arial"/>
                    <a:ea typeface="Arial"/>
                    <a:cs typeface="Arial"/>
                  </a:defRPr>
                </a:pPr>
                <a:r>
                  <a:rPr lang="en-GB"/>
                  <a:t>Months</a:t>
                </a:r>
              </a:p>
            </c:rich>
          </c:tx>
          <c:layout>
            <c:manualLayout>
              <c:xMode val="edge"/>
              <c:yMode val="edge"/>
              <c:x val="0.53360910031023789"/>
              <c:y val="0.86440677966101698"/>
            </c:manualLayout>
          </c:layout>
          <c:spPr>
            <a:noFill/>
            <a:ln w="25400">
              <a:noFill/>
            </a:ln>
          </c:spPr>
        </c:title>
        <c:numFmt formatCode="General"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62296576"/>
        <c:crosses val="autoZero"/>
        <c:lblAlgn val="ctr"/>
        <c:lblOffset val="100"/>
        <c:tickLblSkip val="1"/>
        <c:tickMarkSkip val="1"/>
      </c:catAx>
      <c:valAx>
        <c:axId val="162296576"/>
        <c:scaling>
          <c:orientation val="minMax"/>
        </c:scaling>
        <c:axPos val="l"/>
        <c:majorGridlines>
          <c:spPr>
            <a:ln w="3175">
              <a:solidFill>
                <a:srgbClr val="000080"/>
              </a:solidFill>
              <a:prstDash val="solid"/>
            </a:ln>
          </c:spPr>
        </c:majorGridlines>
        <c:title>
          <c:tx>
            <c:rich>
              <a:bodyPr rot="0" vert="wordArtVert"/>
              <a:lstStyle/>
              <a:p>
                <a:pPr algn="ctr">
                  <a:defRPr sz="1400" b="1" i="0" u="none" strike="noStrike" baseline="0">
                    <a:solidFill>
                      <a:srgbClr val="000080"/>
                    </a:solidFill>
                    <a:latin typeface="Arial"/>
                    <a:ea typeface="Arial"/>
                    <a:cs typeface="Arial"/>
                  </a:defRPr>
                </a:pPr>
                <a:r>
                  <a:rPr lang="en-GB"/>
                  <a:t>kEUR</a:t>
                </a:r>
              </a:p>
            </c:rich>
          </c:tx>
          <c:layout>
            <c:manualLayout>
              <c:xMode val="edge"/>
              <c:yMode val="edge"/>
              <c:x val="4.4467425025853324E-2"/>
              <c:y val="0.40847457627118688"/>
            </c:manualLayout>
          </c:layout>
          <c:spPr>
            <a:noFill/>
            <a:ln w="25400">
              <a:noFill/>
            </a:ln>
          </c:spPr>
        </c:title>
        <c:numFmt formatCode="0"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62286208"/>
        <c:crosses val="autoZero"/>
        <c:crossBetween val="between"/>
      </c:valAx>
      <c:catAx>
        <c:axId val="162298496"/>
        <c:scaling>
          <c:orientation val="minMax"/>
        </c:scaling>
        <c:delete val="1"/>
        <c:axPos val="b"/>
        <c:tickLblPos val="none"/>
        <c:crossAx val="162304384"/>
        <c:crosses val="autoZero"/>
        <c:lblAlgn val="ctr"/>
        <c:lblOffset val="100"/>
      </c:catAx>
      <c:valAx>
        <c:axId val="162304384"/>
        <c:scaling>
          <c:orientation val="minMax"/>
        </c:scaling>
        <c:delete val="1"/>
        <c:axPos val="l"/>
        <c:numFmt formatCode="0" sourceLinked="1"/>
        <c:tickLblPos val="none"/>
        <c:crossAx val="162298496"/>
        <c:crosses val="autoZero"/>
        <c:crossBetween val="between"/>
      </c:valAx>
      <c:spPr>
        <a:gradFill rotWithShape="0">
          <a:gsLst>
            <a:gs pos="0">
              <a:srgbClr val="FFFFFF"/>
            </a:gs>
            <a:gs pos="100000">
              <a:srgbClr val="FFFFFF"/>
            </a:gs>
          </a:gsLst>
          <a:lin ang="18900000" scaled="1"/>
        </a:gradFill>
        <a:ln w="12700">
          <a:solidFill>
            <a:srgbClr val="FFFFFF"/>
          </a:solidFill>
          <a:prstDash val="solid"/>
        </a:ln>
      </c:spPr>
    </c:plotArea>
    <c:legend>
      <c:legendPos val="r"/>
      <c:legendEntry>
        <c:idx val="0"/>
        <c:txPr>
          <a:bodyPr/>
          <a:lstStyle/>
          <a:p>
            <a:pPr>
              <a:defRPr sz="1010" b="1" i="0" u="none" strike="noStrike" baseline="0">
                <a:solidFill>
                  <a:srgbClr val="000080"/>
                </a:solidFill>
                <a:latin typeface="Arial"/>
                <a:ea typeface="Arial"/>
                <a:cs typeface="Arial"/>
              </a:defRPr>
            </a:pPr>
            <a:endParaRPr lang="en-US"/>
          </a:p>
        </c:txPr>
      </c:legendEntry>
      <c:legendEntry>
        <c:idx val="1"/>
        <c:txPr>
          <a:bodyPr/>
          <a:lstStyle/>
          <a:p>
            <a:pPr>
              <a:defRPr sz="1010" b="1" i="0" u="none" strike="noStrike" baseline="0">
                <a:solidFill>
                  <a:srgbClr val="000080"/>
                </a:solidFill>
                <a:latin typeface="Arial"/>
                <a:ea typeface="Arial"/>
                <a:cs typeface="Arial"/>
              </a:defRPr>
            </a:pPr>
            <a:endParaRPr lang="en-US"/>
          </a:p>
        </c:txPr>
      </c:legendEntry>
      <c:legendEntry>
        <c:idx val="2"/>
        <c:txPr>
          <a:bodyPr/>
          <a:lstStyle/>
          <a:p>
            <a:pPr>
              <a:defRPr sz="1010" b="1" i="0" u="none" strike="noStrike" baseline="0">
                <a:solidFill>
                  <a:srgbClr val="000080"/>
                </a:solidFill>
                <a:latin typeface="Arial"/>
                <a:ea typeface="Arial"/>
                <a:cs typeface="Arial"/>
              </a:defRPr>
            </a:pPr>
            <a:endParaRPr lang="en-US"/>
          </a:p>
        </c:txPr>
      </c:legendEntry>
      <c:legendEntry>
        <c:idx val="3"/>
        <c:txPr>
          <a:bodyPr/>
          <a:lstStyle/>
          <a:p>
            <a:pPr>
              <a:defRPr sz="1010" b="1" i="0" u="none" strike="noStrike" baseline="0">
                <a:solidFill>
                  <a:srgbClr val="000080"/>
                </a:solidFill>
                <a:latin typeface="Arial"/>
                <a:ea typeface="Arial"/>
                <a:cs typeface="Arial"/>
              </a:defRPr>
            </a:pPr>
            <a:endParaRPr lang="en-US"/>
          </a:p>
        </c:txPr>
      </c:legendEntry>
      <c:layout>
        <c:manualLayout>
          <c:xMode val="edge"/>
          <c:yMode val="edge"/>
          <c:x val="0.27300930713547106"/>
          <c:y val="0.93220338983050732"/>
          <c:w val="0.63391933815925561"/>
          <c:h val="4.4067796610169484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noFill/>
    <a:ln w="9525">
      <a:noFill/>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en-GB"/>
  <c:chart>
    <c:title>
      <c:tx>
        <c:rich>
          <a:bodyPr/>
          <a:lstStyle/>
          <a:p>
            <a:pPr>
              <a:defRPr sz="2000" b="1" i="0" u="none" strike="noStrike" baseline="0">
                <a:solidFill>
                  <a:srgbClr val="000080"/>
                </a:solidFill>
                <a:latin typeface="Arial"/>
                <a:ea typeface="Arial"/>
                <a:cs typeface="Arial"/>
              </a:defRPr>
            </a:pPr>
            <a:r>
              <a:rPr lang="en-GB" sz="2000" b="1" i="0" u="none" strike="noStrike" baseline="0">
                <a:solidFill>
                  <a:srgbClr val="000080"/>
                </a:solidFill>
                <a:latin typeface="Arial"/>
                <a:cs typeface="Arial"/>
              </a:rPr>
              <a:t>MCC Contracted Experts </a:t>
            </a:r>
          </a:p>
          <a:p>
            <a:pPr>
              <a:defRPr sz="2000" b="1" i="0" u="none" strike="noStrike" baseline="0">
                <a:solidFill>
                  <a:srgbClr val="000080"/>
                </a:solidFill>
                <a:latin typeface="Arial"/>
                <a:ea typeface="Arial"/>
                <a:cs typeface="Arial"/>
              </a:defRPr>
            </a:pPr>
            <a:r>
              <a:rPr lang="en-GB" sz="2000" b="1" i="0" u="none" strike="noStrike" baseline="0">
                <a:solidFill>
                  <a:srgbClr val="000080"/>
                </a:solidFill>
                <a:latin typeface="Arial"/>
                <a:cs typeface="Arial"/>
              </a:rPr>
              <a:t>3GPP Expenditure 2010</a:t>
            </a:r>
          </a:p>
          <a:p>
            <a:pPr>
              <a:defRPr sz="2000" b="1" i="0" u="none" strike="noStrike" baseline="0">
                <a:solidFill>
                  <a:srgbClr val="000080"/>
                </a:solidFill>
                <a:latin typeface="Arial"/>
                <a:ea typeface="Arial"/>
                <a:cs typeface="Arial"/>
              </a:defRPr>
            </a:pPr>
            <a:r>
              <a:rPr lang="en-GB" sz="1400" b="1" i="0" u="none" strike="noStrike" baseline="0">
                <a:solidFill>
                  <a:srgbClr val="000080"/>
                </a:solidFill>
                <a:latin typeface="Arial"/>
                <a:cs typeface="Arial"/>
              </a:rPr>
              <a:t>Excluding Non Remunerated Experts</a:t>
            </a:r>
            <a:endParaRPr lang="en-GB" sz="2000" b="1" i="0" u="none" strike="noStrike" baseline="0">
              <a:solidFill>
                <a:srgbClr val="000080"/>
              </a:solidFill>
              <a:latin typeface="Arial"/>
              <a:cs typeface="Arial"/>
            </a:endParaRPr>
          </a:p>
          <a:p>
            <a:pPr>
              <a:defRPr sz="2000" b="1" i="0" u="none" strike="noStrike" baseline="0">
                <a:solidFill>
                  <a:srgbClr val="000080"/>
                </a:solidFill>
                <a:latin typeface="Arial"/>
                <a:ea typeface="Arial"/>
                <a:cs typeface="Arial"/>
              </a:defRPr>
            </a:pPr>
            <a:r>
              <a:rPr lang="en-GB" sz="1400" b="1" i="0" u="none" strike="noStrike" baseline="0">
                <a:solidFill>
                  <a:srgbClr val="000080"/>
                </a:solidFill>
                <a:latin typeface="Arial"/>
                <a:cs typeface="Arial"/>
              </a:rPr>
              <a:t>(Budget = 717 kEUR)</a:t>
            </a:r>
          </a:p>
        </c:rich>
      </c:tx>
      <c:layout>
        <c:manualLayout>
          <c:xMode val="edge"/>
          <c:yMode val="edge"/>
          <c:x val="0.40847983453981451"/>
          <c:y val="2.3728813559322035E-2"/>
        </c:manualLayout>
      </c:layout>
      <c:spPr>
        <a:noFill/>
        <a:ln w="25400">
          <a:noFill/>
        </a:ln>
      </c:spPr>
    </c:title>
    <c:plotArea>
      <c:layout>
        <c:manualLayout>
          <c:layoutTarget val="inner"/>
          <c:xMode val="edge"/>
          <c:yMode val="edge"/>
          <c:x val="0.13029989658738431"/>
          <c:y val="0.23050847457627174"/>
          <c:w val="0.85935884177869704"/>
          <c:h val="0.57966101694915428"/>
        </c:manualLayout>
      </c:layout>
      <c:barChart>
        <c:barDir val="col"/>
        <c:grouping val="clustered"/>
        <c:ser>
          <c:idx val="1"/>
          <c:order val="0"/>
          <c:tx>
            <c:strRef>
              <c:f>Budget!$B$6</c:f>
              <c:strCache>
                <c:ptCount val="1"/>
                <c:pt idx="0">
                  <c:v>Cumulative Spend</c:v>
                </c:pt>
              </c:strCache>
            </c:strRef>
          </c:tx>
          <c:spPr>
            <a:solidFill>
              <a:srgbClr val="000080"/>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Budget!$C$6:$N$6</c:f>
              <c:numCache>
                <c:formatCode>0</c:formatCode>
                <c:ptCount val="12"/>
                <c:pt idx="0">
                  <c:v>61.8</c:v>
                </c:pt>
                <c:pt idx="1">
                  <c:v>128.4</c:v>
                </c:pt>
                <c:pt idx="2">
                  <c:v>190.2</c:v>
                </c:pt>
                <c:pt idx="3">
                  <c:v>256.79999999999944</c:v>
                </c:pt>
                <c:pt idx="4">
                  <c:v>319.79999999999944</c:v>
                </c:pt>
                <c:pt idx="5">
                  <c:v>368.69999999999993</c:v>
                </c:pt>
                <c:pt idx="6">
                  <c:v>404.69999999999993</c:v>
                </c:pt>
                <c:pt idx="7">
                  <c:v>474.89999999999969</c:v>
                </c:pt>
                <c:pt idx="8">
                  <c:v>540.29999999999995</c:v>
                </c:pt>
                <c:pt idx="9">
                  <c:v>606.29999999999995</c:v>
                </c:pt>
                <c:pt idx="10">
                  <c:v>673.19999999999993</c:v>
                </c:pt>
                <c:pt idx="11">
                  <c:v>711.59999999999991</c:v>
                </c:pt>
              </c:numCache>
            </c:numRef>
          </c:val>
        </c:ser>
        <c:ser>
          <c:idx val="0"/>
          <c:order val="1"/>
          <c:tx>
            <c:strRef>
              <c:f>Budget!$B$5</c:f>
              <c:strCache>
                <c:ptCount val="1"/>
                <c:pt idx="0">
                  <c:v>Monthly Spend</c:v>
                </c:pt>
              </c:strCache>
            </c:strRef>
          </c:tx>
          <c:spPr>
            <a:solidFill>
              <a:srgbClr val="FFFFCC"/>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Budget!$C$5:$N$5</c:f>
              <c:numCache>
                <c:formatCode>0</c:formatCode>
                <c:ptCount val="12"/>
                <c:pt idx="0">
                  <c:v>61.8</c:v>
                </c:pt>
                <c:pt idx="1">
                  <c:v>66.599999999999994</c:v>
                </c:pt>
                <c:pt idx="2">
                  <c:v>61.8</c:v>
                </c:pt>
                <c:pt idx="3">
                  <c:v>66.599999999999994</c:v>
                </c:pt>
                <c:pt idx="4">
                  <c:v>63</c:v>
                </c:pt>
                <c:pt idx="5">
                  <c:v>48.9</c:v>
                </c:pt>
                <c:pt idx="6">
                  <c:v>36</c:v>
                </c:pt>
                <c:pt idx="7">
                  <c:v>70.2</c:v>
                </c:pt>
                <c:pt idx="8">
                  <c:v>65.400000000000006</c:v>
                </c:pt>
                <c:pt idx="9">
                  <c:v>66</c:v>
                </c:pt>
                <c:pt idx="10">
                  <c:v>66.900000000000006</c:v>
                </c:pt>
                <c:pt idx="11">
                  <c:v>38.4</c:v>
                </c:pt>
              </c:numCache>
            </c:numRef>
          </c:val>
        </c:ser>
        <c:axId val="162531584"/>
        <c:axId val="162550144"/>
      </c:barChart>
      <c:lineChart>
        <c:grouping val="standard"/>
        <c:ser>
          <c:idx val="2"/>
          <c:order val="2"/>
          <c:tx>
            <c:strRef>
              <c:f>Budget!$B$4</c:f>
              <c:strCache>
                <c:ptCount val="1"/>
                <c:pt idx="0">
                  <c:v>Linear Spend to Budget</c:v>
                </c:pt>
              </c:strCache>
            </c:strRef>
          </c:tx>
          <c:spPr>
            <a:ln w="38100">
              <a:solidFill>
                <a:srgbClr val="000080"/>
              </a:solidFill>
              <a:prstDash val="solid"/>
            </a:ln>
          </c:spPr>
          <c:marker>
            <c:symbol val="circle"/>
            <c:size val="9"/>
            <c:spPr>
              <a:solidFill>
                <a:srgbClr val="000080"/>
              </a:solidFill>
              <a:ln>
                <a:solidFill>
                  <a:srgbClr val="00008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1.29542080249276E-2"/>
                  <c:y val="-4.7032519240179822E-2"/>
                </c:manualLayout>
              </c:layout>
              <c:dLblPos val="r"/>
              <c:showVal val="1"/>
            </c:dLbl>
            <c:spPr>
              <a:noFill/>
              <a:ln w="25400">
                <a:noFill/>
              </a:ln>
            </c:spPr>
            <c:txPr>
              <a:bodyPr/>
              <a:lstStyle/>
              <a:p>
                <a:pPr>
                  <a:defRPr sz="1400" b="1" i="0" u="none" strike="noStrike" baseline="0">
                    <a:solidFill>
                      <a:srgbClr val="00008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Budget!$C$4:$N$4</c:f>
              <c:numCache>
                <c:formatCode>0</c:formatCode>
                <c:ptCount val="12"/>
                <c:pt idx="0">
                  <c:v>59.75</c:v>
                </c:pt>
                <c:pt idx="1">
                  <c:v>119.5</c:v>
                </c:pt>
                <c:pt idx="2">
                  <c:v>179.25</c:v>
                </c:pt>
                <c:pt idx="3">
                  <c:v>239</c:v>
                </c:pt>
                <c:pt idx="4">
                  <c:v>298.75</c:v>
                </c:pt>
                <c:pt idx="5">
                  <c:v>358.5</c:v>
                </c:pt>
                <c:pt idx="6">
                  <c:v>418.25</c:v>
                </c:pt>
                <c:pt idx="7">
                  <c:v>478</c:v>
                </c:pt>
                <c:pt idx="8">
                  <c:v>537.75</c:v>
                </c:pt>
                <c:pt idx="9">
                  <c:v>597.5</c:v>
                </c:pt>
                <c:pt idx="10">
                  <c:v>657.25</c:v>
                </c:pt>
                <c:pt idx="11">
                  <c:v>717</c:v>
                </c:pt>
              </c:numCache>
            </c:numRef>
          </c:val>
        </c:ser>
        <c:marker val="1"/>
        <c:axId val="162531584"/>
        <c:axId val="162550144"/>
      </c:lineChart>
      <c:lineChart>
        <c:grouping val="standard"/>
        <c:ser>
          <c:idx val="3"/>
          <c:order val="3"/>
          <c:tx>
            <c:v>Actual</c:v>
          </c:tx>
          <c:spPr>
            <a:ln w="38100">
              <a:solidFill>
                <a:srgbClr val="FF0000"/>
              </a:solidFill>
              <a:prstDash val="solid"/>
            </a:ln>
          </c:spPr>
          <c:marker>
            <c:symbol val="diamond"/>
            <c:size val="10"/>
            <c:spPr>
              <a:solidFill>
                <a:srgbClr val="FF0000"/>
              </a:solidFill>
              <a:ln>
                <a:solidFill>
                  <a:srgbClr val="FF000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1.2341115064856821E-3"/>
                  <c:y val="1.9247475421504553E-2"/>
                </c:manualLayout>
              </c:layout>
              <c:dLblPos val="r"/>
              <c:showVal val="1"/>
            </c:dLbl>
            <c:spPr>
              <a:noFill/>
              <a:ln w="25400">
                <a:noFill/>
              </a:ln>
            </c:spPr>
            <c:txPr>
              <a:bodyPr/>
              <a:lstStyle/>
              <a:p>
                <a:pPr>
                  <a:defRPr sz="1400" b="1" i="0" u="none" strike="noStrike" baseline="0">
                    <a:solidFill>
                      <a:srgbClr val="FF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Budget!$C$7:$N$7</c:f>
              <c:numCache>
                <c:formatCode>0</c:formatCode>
                <c:ptCount val="12"/>
                <c:pt idx="0">
                  <c:v>61.8</c:v>
                </c:pt>
                <c:pt idx="1">
                  <c:v>128.4</c:v>
                </c:pt>
                <c:pt idx="2">
                  <c:v>190.2</c:v>
                </c:pt>
                <c:pt idx="3">
                  <c:v>256.79999999999944</c:v>
                </c:pt>
                <c:pt idx="4">
                  <c:v>319.79999999999944</c:v>
                </c:pt>
                <c:pt idx="5">
                  <c:v>368.69999999999993</c:v>
                </c:pt>
                <c:pt idx="6">
                  <c:v>404.69999999999993</c:v>
                </c:pt>
                <c:pt idx="7">
                  <c:v>474.89999999999969</c:v>
                </c:pt>
                <c:pt idx="8">
                  <c:v>540.29999999999995</c:v>
                </c:pt>
                <c:pt idx="9">
                  <c:v>606.29999999999995</c:v>
                </c:pt>
                <c:pt idx="10">
                  <c:v>673.19999999999993</c:v>
                </c:pt>
                <c:pt idx="11">
                  <c:v>711.59999999999991</c:v>
                </c:pt>
              </c:numCache>
            </c:numRef>
          </c:val>
        </c:ser>
        <c:marker val="1"/>
        <c:axId val="162552064"/>
        <c:axId val="162557952"/>
      </c:lineChart>
      <c:catAx>
        <c:axId val="162531584"/>
        <c:scaling>
          <c:orientation val="minMax"/>
        </c:scaling>
        <c:axPos val="b"/>
        <c:majorGridlines>
          <c:spPr>
            <a:ln w="3175">
              <a:solidFill>
                <a:srgbClr val="000080"/>
              </a:solidFill>
              <a:prstDash val="solid"/>
            </a:ln>
          </c:spPr>
        </c:majorGridlines>
        <c:title>
          <c:tx>
            <c:rich>
              <a:bodyPr/>
              <a:lstStyle/>
              <a:p>
                <a:pPr>
                  <a:defRPr sz="1400" b="1" i="0" u="none" strike="noStrike" baseline="0">
                    <a:solidFill>
                      <a:srgbClr val="000080"/>
                    </a:solidFill>
                    <a:latin typeface="Arial"/>
                    <a:ea typeface="Arial"/>
                    <a:cs typeface="Arial"/>
                  </a:defRPr>
                </a:pPr>
                <a:r>
                  <a:rPr lang="en-GB"/>
                  <a:t>Months</a:t>
                </a:r>
              </a:p>
            </c:rich>
          </c:tx>
          <c:layout>
            <c:manualLayout>
              <c:xMode val="edge"/>
              <c:yMode val="edge"/>
              <c:x val="0.52843846949327822"/>
              <c:y val="0.86440677966101698"/>
            </c:manualLayout>
          </c:layout>
          <c:spPr>
            <a:noFill/>
            <a:ln w="25400">
              <a:noFill/>
            </a:ln>
          </c:spPr>
        </c:title>
        <c:numFmt formatCode="General"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62550144"/>
        <c:crosses val="autoZero"/>
        <c:lblAlgn val="ctr"/>
        <c:lblOffset val="100"/>
        <c:tickLblSkip val="1"/>
        <c:tickMarkSkip val="1"/>
      </c:catAx>
      <c:valAx>
        <c:axId val="162550144"/>
        <c:scaling>
          <c:orientation val="minMax"/>
        </c:scaling>
        <c:axPos val="l"/>
        <c:majorGridlines>
          <c:spPr>
            <a:ln w="3175">
              <a:solidFill>
                <a:srgbClr val="000080"/>
              </a:solidFill>
              <a:prstDash val="solid"/>
            </a:ln>
          </c:spPr>
        </c:majorGridlines>
        <c:title>
          <c:tx>
            <c:rich>
              <a:bodyPr rot="0" vert="wordArtVert"/>
              <a:lstStyle/>
              <a:p>
                <a:pPr algn="ctr">
                  <a:defRPr sz="1400" b="1" i="0" u="none" strike="noStrike" baseline="0">
                    <a:solidFill>
                      <a:srgbClr val="000080"/>
                    </a:solidFill>
                    <a:latin typeface="Arial"/>
                    <a:ea typeface="Arial"/>
                    <a:cs typeface="Arial"/>
                  </a:defRPr>
                </a:pPr>
                <a:r>
                  <a:rPr lang="en-GB"/>
                  <a:t>kEUR</a:t>
                </a:r>
              </a:p>
            </c:rich>
          </c:tx>
          <c:layout>
            <c:manualLayout>
              <c:xMode val="edge"/>
              <c:yMode val="edge"/>
              <c:x val="4.4467425025853331E-2"/>
              <c:y val="0.41186440677966241"/>
            </c:manualLayout>
          </c:layout>
          <c:spPr>
            <a:noFill/>
            <a:ln w="25400">
              <a:noFill/>
            </a:ln>
          </c:spPr>
        </c:title>
        <c:numFmt formatCode="0"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62531584"/>
        <c:crosses val="autoZero"/>
        <c:crossBetween val="between"/>
      </c:valAx>
      <c:catAx>
        <c:axId val="162552064"/>
        <c:scaling>
          <c:orientation val="minMax"/>
        </c:scaling>
        <c:delete val="1"/>
        <c:axPos val="b"/>
        <c:tickLblPos val="none"/>
        <c:crossAx val="162557952"/>
        <c:crosses val="autoZero"/>
        <c:lblAlgn val="ctr"/>
        <c:lblOffset val="100"/>
      </c:catAx>
      <c:valAx>
        <c:axId val="162557952"/>
        <c:scaling>
          <c:orientation val="minMax"/>
        </c:scaling>
        <c:delete val="1"/>
        <c:axPos val="l"/>
        <c:numFmt formatCode="0" sourceLinked="1"/>
        <c:tickLblPos val="none"/>
        <c:crossAx val="162552064"/>
        <c:crosses val="autoZero"/>
        <c:crossBetween val="between"/>
      </c:valAx>
      <c:spPr>
        <a:gradFill rotWithShape="0">
          <a:gsLst>
            <a:gs pos="0">
              <a:srgbClr val="FFFFFF"/>
            </a:gs>
            <a:gs pos="100000">
              <a:srgbClr val="FFFFFF"/>
            </a:gs>
          </a:gsLst>
          <a:lin ang="18900000" scaled="1"/>
        </a:gradFill>
        <a:ln w="12700">
          <a:solidFill>
            <a:srgbClr val="FFFFFF"/>
          </a:solidFill>
          <a:prstDash val="solid"/>
        </a:ln>
      </c:spPr>
    </c:plotArea>
    <c:legend>
      <c:legendPos val="r"/>
      <c:legendEntry>
        <c:idx val="0"/>
        <c:txPr>
          <a:bodyPr/>
          <a:lstStyle/>
          <a:p>
            <a:pPr>
              <a:defRPr sz="1010" b="1" i="0" u="none" strike="noStrike" baseline="0">
                <a:solidFill>
                  <a:srgbClr val="000080"/>
                </a:solidFill>
                <a:latin typeface="Arial"/>
                <a:ea typeface="Arial"/>
                <a:cs typeface="Arial"/>
              </a:defRPr>
            </a:pPr>
            <a:endParaRPr lang="en-US"/>
          </a:p>
        </c:txPr>
      </c:legendEntry>
      <c:legendEntry>
        <c:idx val="1"/>
        <c:txPr>
          <a:bodyPr/>
          <a:lstStyle/>
          <a:p>
            <a:pPr>
              <a:defRPr sz="1010" b="1" i="0" u="none" strike="noStrike" baseline="0">
                <a:solidFill>
                  <a:srgbClr val="000080"/>
                </a:solidFill>
                <a:latin typeface="Arial"/>
                <a:ea typeface="Arial"/>
                <a:cs typeface="Arial"/>
              </a:defRPr>
            </a:pPr>
            <a:endParaRPr lang="en-US"/>
          </a:p>
        </c:txPr>
      </c:legendEntry>
      <c:legendEntry>
        <c:idx val="2"/>
        <c:txPr>
          <a:bodyPr/>
          <a:lstStyle/>
          <a:p>
            <a:pPr>
              <a:defRPr sz="1010" b="1" i="0" u="none" strike="noStrike" baseline="0">
                <a:solidFill>
                  <a:srgbClr val="000080"/>
                </a:solidFill>
                <a:latin typeface="Arial"/>
                <a:ea typeface="Arial"/>
                <a:cs typeface="Arial"/>
              </a:defRPr>
            </a:pPr>
            <a:endParaRPr lang="en-US"/>
          </a:p>
        </c:txPr>
      </c:legendEntry>
      <c:legendEntry>
        <c:idx val="3"/>
        <c:txPr>
          <a:bodyPr/>
          <a:lstStyle/>
          <a:p>
            <a:pPr>
              <a:defRPr sz="1010" b="1" i="0" u="none" strike="noStrike" baseline="0">
                <a:solidFill>
                  <a:srgbClr val="000080"/>
                </a:solidFill>
                <a:latin typeface="Arial"/>
                <a:ea typeface="Arial"/>
                <a:cs typeface="Arial"/>
              </a:defRPr>
            </a:pPr>
            <a:endParaRPr lang="en-US"/>
          </a:p>
        </c:txPr>
      </c:legendEntry>
      <c:layout>
        <c:manualLayout>
          <c:xMode val="edge"/>
          <c:yMode val="edge"/>
          <c:x val="0.26783867631851088"/>
          <c:y val="0.93389830508474581"/>
          <c:w val="0.63391933815925561"/>
          <c:h val="4.4067796610169511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noFill/>
    <a:ln w="9525">
      <a:noFill/>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sz="1000" b="0" i="0" u="none" strike="noStrike" baseline="0">
                <a:solidFill>
                  <a:srgbClr val="000000"/>
                </a:solidFill>
                <a:latin typeface="Arial"/>
                <a:ea typeface="Arial"/>
                <a:cs typeface="Arial"/>
              </a:defRPr>
            </a:pPr>
            <a:r>
              <a:rPr lang="en-GB" sz="2000" b="1" i="0" u="none" strike="noStrike" baseline="0">
                <a:solidFill>
                  <a:srgbClr val="000080"/>
                </a:solidFill>
                <a:latin typeface="Arial"/>
                <a:cs typeface="Arial"/>
              </a:rPr>
              <a:t>MSG Expenditure 2010</a:t>
            </a:r>
          </a:p>
          <a:p>
            <a:pPr>
              <a:defRPr sz="1000" b="0" i="0" u="none" strike="noStrike" baseline="0">
                <a:solidFill>
                  <a:srgbClr val="000000"/>
                </a:solidFill>
                <a:latin typeface="Arial"/>
                <a:ea typeface="Arial"/>
                <a:cs typeface="Arial"/>
              </a:defRPr>
            </a:pPr>
            <a:r>
              <a:rPr lang="en-GB" sz="1400" b="1" i="0" u="none" strike="noStrike" baseline="0">
                <a:solidFill>
                  <a:srgbClr val="000080"/>
                </a:solidFill>
                <a:latin typeface="Arial"/>
                <a:cs typeface="Arial"/>
              </a:rPr>
              <a:t>(Budget = 35 kEUR)</a:t>
            </a:r>
          </a:p>
        </c:rich>
      </c:tx>
      <c:layout>
        <c:manualLayout>
          <c:xMode val="edge"/>
          <c:yMode val="edge"/>
          <c:x val="0.38469493278179939"/>
          <c:y val="0"/>
        </c:manualLayout>
      </c:layout>
      <c:spPr>
        <a:noFill/>
        <a:ln w="25400">
          <a:noFill/>
        </a:ln>
      </c:spPr>
    </c:title>
    <c:plotArea>
      <c:layout>
        <c:manualLayout>
          <c:layoutTarget val="inner"/>
          <c:xMode val="edge"/>
          <c:yMode val="edge"/>
          <c:x val="0.12099276111685629"/>
          <c:y val="0.2288135593220339"/>
          <c:w val="0.86866597724922578"/>
          <c:h val="0.58135593220339099"/>
        </c:manualLayout>
      </c:layout>
      <c:barChart>
        <c:barDir val="col"/>
        <c:grouping val="clustered"/>
        <c:ser>
          <c:idx val="1"/>
          <c:order val="0"/>
          <c:tx>
            <c:strRef>
              <c:f>Budget!$B$6</c:f>
              <c:strCache>
                <c:ptCount val="1"/>
                <c:pt idx="0">
                  <c:v>Cumulative Spend</c:v>
                </c:pt>
              </c:strCache>
            </c:strRef>
          </c:tx>
          <c:spPr>
            <a:solidFill>
              <a:srgbClr val="000080"/>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Budget!$C$6:$N$6</c:f>
              <c:numCache>
                <c:formatCode>0</c:formatCode>
                <c:ptCount val="12"/>
                <c:pt idx="0">
                  <c:v>2.4</c:v>
                </c:pt>
                <c:pt idx="1">
                  <c:v>5.4</c:v>
                </c:pt>
                <c:pt idx="2">
                  <c:v>7.5</c:v>
                </c:pt>
                <c:pt idx="3">
                  <c:v>11.1</c:v>
                </c:pt>
                <c:pt idx="4">
                  <c:v>15.3</c:v>
                </c:pt>
                <c:pt idx="5">
                  <c:v>17.7</c:v>
                </c:pt>
                <c:pt idx="6">
                  <c:v>23.4</c:v>
                </c:pt>
                <c:pt idx="7">
                  <c:v>23.4</c:v>
                </c:pt>
                <c:pt idx="8">
                  <c:v>27.299999999999986</c:v>
                </c:pt>
                <c:pt idx="9">
                  <c:v>28.499999999999989</c:v>
                </c:pt>
                <c:pt idx="10">
                  <c:v>29.699999999999996</c:v>
                </c:pt>
                <c:pt idx="11">
                  <c:v>29.699999999999996</c:v>
                </c:pt>
              </c:numCache>
            </c:numRef>
          </c:val>
        </c:ser>
        <c:ser>
          <c:idx val="0"/>
          <c:order val="1"/>
          <c:tx>
            <c:strRef>
              <c:f>Budget!$B$5</c:f>
              <c:strCache>
                <c:ptCount val="1"/>
                <c:pt idx="0">
                  <c:v>Monthly Spend</c:v>
                </c:pt>
              </c:strCache>
            </c:strRef>
          </c:tx>
          <c:spPr>
            <a:solidFill>
              <a:srgbClr val="FFFFCC"/>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Budget!$C$5:$N$5</c:f>
              <c:numCache>
                <c:formatCode>0</c:formatCode>
                <c:ptCount val="12"/>
                <c:pt idx="0">
                  <c:v>2.4</c:v>
                </c:pt>
                <c:pt idx="1">
                  <c:v>3</c:v>
                </c:pt>
                <c:pt idx="2">
                  <c:v>2.1</c:v>
                </c:pt>
                <c:pt idx="3">
                  <c:v>3.6</c:v>
                </c:pt>
                <c:pt idx="4">
                  <c:v>4.2</c:v>
                </c:pt>
                <c:pt idx="5">
                  <c:v>2.4</c:v>
                </c:pt>
                <c:pt idx="6">
                  <c:v>5.7</c:v>
                </c:pt>
                <c:pt idx="7">
                  <c:v>0</c:v>
                </c:pt>
                <c:pt idx="8">
                  <c:v>3.9</c:v>
                </c:pt>
                <c:pt idx="9">
                  <c:v>1.2</c:v>
                </c:pt>
                <c:pt idx="10">
                  <c:v>1.2</c:v>
                </c:pt>
                <c:pt idx="11">
                  <c:v>0</c:v>
                </c:pt>
              </c:numCache>
            </c:numRef>
          </c:val>
        </c:ser>
        <c:axId val="162580352"/>
        <c:axId val="162680832"/>
      </c:barChart>
      <c:lineChart>
        <c:grouping val="standard"/>
        <c:ser>
          <c:idx val="2"/>
          <c:order val="2"/>
          <c:tx>
            <c:strRef>
              <c:f>Budget!$B$4</c:f>
              <c:strCache>
                <c:ptCount val="1"/>
                <c:pt idx="0">
                  <c:v>Linear Spend to Budget</c:v>
                </c:pt>
              </c:strCache>
            </c:strRef>
          </c:tx>
          <c:spPr>
            <a:ln w="38100">
              <a:solidFill>
                <a:srgbClr val="000080"/>
              </a:solidFill>
              <a:prstDash val="solid"/>
            </a:ln>
          </c:spPr>
          <c:marker>
            <c:symbol val="circle"/>
            <c:size val="9"/>
            <c:spPr>
              <a:solidFill>
                <a:srgbClr val="000080"/>
              </a:solidFill>
              <a:ln>
                <a:solidFill>
                  <a:srgbClr val="00008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6.2047569803516146E-3"/>
                  <c:y val="-3.616655545175497E-2"/>
                </c:manualLayout>
              </c:layout>
              <c:dLblPos val="r"/>
              <c:showVal val="1"/>
            </c:dLbl>
            <c:spPr>
              <a:noFill/>
              <a:ln w="25400">
                <a:noFill/>
              </a:ln>
            </c:spPr>
            <c:txPr>
              <a:bodyPr/>
              <a:lstStyle/>
              <a:p>
                <a:pPr>
                  <a:defRPr sz="1200" b="1" i="0" u="none" strike="noStrike" baseline="0">
                    <a:solidFill>
                      <a:srgbClr val="00008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Budget!$C$4:$N$4</c:f>
              <c:numCache>
                <c:formatCode>0</c:formatCode>
                <c:ptCount val="12"/>
                <c:pt idx="0">
                  <c:v>2.916666666666663</c:v>
                </c:pt>
                <c:pt idx="1">
                  <c:v>5.833333333333341</c:v>
                </c:pt>
                <c:pt idx="2">
                  <c:v>8.75</c:v>
                </c:pt>
                <c:pt idx="3">
                  <c:v>11.66666666666668</c:v>
                </c:pt>
                <c:pt idx="4">
                  <c:v>14.583333333333332</c:v>
                </c:pt>
                <c:pt idx="5">
                  <c:v>17.5</c:v>
                </c:pt>
                <c:pt idx="6">
                  <c:v>20.416666666666668</c:v>
                </c:pt>
                <c:pt idx="7">
                  <c:v>23.33333333333329</c:v>
                </c:pt>
                <c:pt idx="8">
                  <c:v>26.250000000000004</c:v>
                </c:pt>
                <c:pt idx="9">
                  <c:v>29.166666666666671</c:v>
                </c:pt>
                <c:pt idx="10">
                  <c:v>32.083333333333336</c:v>
                </c:pt>
                <c:pt idx="11">
                  <c:v>35</c:v>
                </c:pt>
              </c:numCache>
            </c:numRef>
          </c:val>
        </c:ser>
        <c:marker val="1"/>
        <c:axId val="162580352"/>
        <c:axId val="162680832"/>
      </c:lineChart>
      <c:lineChart>
        <c:grouping val="standard"/>
        <c:ser>
          <c:idx val="3"/>
          <c:order val="3"/>
          <c:tx>
            <c:v>Actual</c:v>
          </c:tx>
          <c:spPr>
            <a:ln w="38100">
              <a:solidFill>
                <a:srgbClr val="FF0000"/>
              </a:solidFill>
              <a:prstDash val="solid"/>
            </a:ln>
          </c:spPr>
          <c:marker>
            <c:symbol val="diamond"/>
            <c:size val="10"/>
            <c:spPr>
              <a:solidFill>
                <a:srgbClr val="FF0000"/>
              </a:solidFill>
              <a:ln>
                <a:solidFill>
                  <a:srgbClr val="FF000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5.8600482592209725E-3"/>
                  <c:y val="-1.9053694559366507E-2"/>
                </c:manualLayout>
              </c:layout>
              <c:dLblPos val="r"/>
              <c:showVal val="1"/>
            </c:dLbl>
            <c:spPr>
              <a:noFill/>
              <a:ln w="25400">
                <a:noFill/>
              </a:ln>
            </c:spPr>
            <c:txPr>
              <a:bodyPr/>
              <a:lstStyle/>
              <a:p>
                <a:pPr>
                  <a:defRPr sz="1200" b="1" i="0" u="none" strike="noStrike" baseline="0">
                    <a:solidFill>
                      <a:srgbClr val="FF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Budget!$C$7:$N$7</c:f>
              <c:numCache>
                <c:formatCode>0</c:formatCode>
                <c:ptCount val="12"/>
                <c:pt idx="0">
                  <c:v>2.4</c:v>
                </c:pt>
                <c:pt idx="1">
                  <c:v>5.4</c:v>
                </c:pt>
                <c:pt idx="2">
                  <c:v>7.5</c:v>
                </c:pt>
                <c:pt idx="3">
                  <c:v>11.1</c:v>
                </c:pt>
                <c:pt idx="4">
                  <c:v>15.3</c:v>
                </c:pt>
                <c:pt idx="5">
                  <c:v>17.7</c:v>
                </c:pt>
                <c:pt idx="6">
                  <c:v>23.4</c:v>
                </c:pt>
                <c:pt idx="7">
                  <c:v>26.74285714285714</c:v>
                </c:pt>
                <c:pt idx="8">
                  <c:v>27.299999999999986</c:v>
                </c:pt>
                <c:pt idx="9">
                  <c:v>28.499999999999989</c:v>
                </c:pt>
                <c:pt idx="10">
                  <c:v>29.699999999999996</c:v>
                </c:pt>
                <c:pt idx="11">
                  <c:v>30</c:v>
                </c:pt>
              </c:numCache>
            </c:numRef>
          </c:val>
        </c:ser>
        <c:marker val="1"/>
        <c:axId val="162682752"/>
        <c:axId val="162684288"/>
      </c:lineChart>
      <c:catAx>
        <c:axId val="162580352"/>
        <c:scaling>
          <c:orientation val="minMax"/>
        </c:scaling>
        <c:axPos val="b"/>
        <c:majorGridlines>
          <c:spPr>
            <a:ln w="3175">
              <a:solidFill>
                <a:srgbClr val="000080"/>
              </a:solidFill>
              <a:prstDash val="solid"/>
            </a:ln>
          </c:spPr>
        </c:majorGridlines>
        <c:title>
          <c:tx>
            <c:rich>
              <a:bodyPr/>
              <a:lstStyle/>
              <a:p>
                <a:pPr>
                  <a:defRPr sz="1400" b="1" i="0" u="none" strike="noStrike" baseline="0">
                    <a:solidFill>
                      <a:srgbClr val="000080"/>
                    </a:solidFill>
                    <a:latin typeface="Arial"/>
                    <a:ea typeface="Arial"/>
                    <a:cs typeface="Arial"/>
                  </a:defRPr>
                </a:pPr>
                <a:r>
                  <a:rPr lang="en-GB"/>
                  <a:t>Months</a:t>
                </a:r>
              </a:p>
            </c:rich>
          </c:tx>
          <c:layout>
            <c:manualLayout>
              <c:xMode val="edge"/>
              <c:yMode val="edge"/>
              <c:x val="0.52430196483971048"/>
              <c:y val="0.86440677966101698"/>
            </c:manualLayout>
          </c:layout>
          <c:spPr>
            <a:noFill/>
            <a:ln w="25400">
              <a:noFill/>
            </a:ln>
          </c:spPr>
        </c:title>
        <c:numFmt formatCode="General"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62680832"/>
        <c:crosses val="autoZero"/>
        <c:lblAlgn val="ctr"/>
        <c:lblOffset val="100"/>
        <c:tickLblSkip val="1"/>
        <c:tickMarkSkip val="1"/>
      </c:catAx>
      <c:valAx>
        <c:axId val="162680832"/>
        <c:scaling>
          <c:orientation val="minMax"/>
        </c:scaling>
        <c:axPos val="l"/>
        <c:majorGridlines>
          <c:spPr>
            <a:ln w="3175">
              <a:solidFill>
                <a:srgbClr val="000080"/>
              </a:solidFill>
              <a:prstDash val="solid"/>
            </a:ln>
          </c:spPr>
        </c:majorGridlines>
        <c:title>
          <c:tx>
            <c:rich>
              <a:bodyPr rot="0" vert="wordArtVert"/>
              <a:lstStyle/>
              <a:p>
                <a:pPr algn="ctr">
                  <a:defRPr sz="1400" b="1" i="0" u="none" strike="noStrike" baseline="0">
                    <a:solidFill>
                      <a:srgbClr val="000080"/>
                    </a:solidFill>
                    <a:latin typeface="Arial"/>
                    <a:ea typeface="Arial"/>
                    <a:cs typeface="Arial"/>
                  </a:defRPr>
                </a:pPr>
                <a:r>
                  <a:rPr lang="en-GB"/>
                  <a:t>kEUR</a:t>
                </a:r>
              </a:p>
            </c:rich>
          </c:tx>
          <c:layout>
            <c:manualLayout>
              <c:xMode val="edge"/>
              <c:yMode val="edge"/>
              <c:x val="4.4467425025853324E-2"/>
              <c:y val="0.41016949152542381"/>
            </c:manualLayout>
          </c:layout>
          <c:spPr>
            <a:noFill/>
            <a:ln w="25400">
              <a:noFill/>
            </a:ln>
          </c:spPr>
        </c:title>
        <c:numFmt formatCode="0"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62580352"/>
        <c:crosses val="autoZero"/>
        <c:crossBetween val="between"/>
      </c:valAx>
      <c:catAx>
        <c:axId val="162682752"/>
        <c:scaling>
          <c:orientation val="minMax"/>
        </c:scaling>
        <c:delete val="1"/>
        <c:axPos val="b"/>
        <c:tickLblPos val="none"/>
        <c:crossAx val="162684288"/>
        <c:crosses val="autoZero"/>
        <c:lblAlgn val="ctr"/>
        <c:lblOffset val="100"/>
      </c:catAx>
      <c:valAx>
        <c:axId val="162684288"/>
        <c:scaling>
          <c:orientation val="minMax"/>
        </c:scaling>
        <c:delete val="1"/>
        <c:axPos val="l"/>
        <c:numFmt formatCode="0" sourceLinked="1"/>
        <c:tickLblPos val="none"/>
        <c:crossAx val="162682752"/>
        <c:crosses val="autoZero"/>
        <c:crossBetween val="between"/>
      </c:valAx>
      <c:spPr>
        <a:gradFill rotWithShape="0">
          <a:gsLst>
            <a:gs pos="0">
              <a:srgbClr val="FFFFFF"/>
            </a:gs>
            <a:gs pos="100000">
              <a:srgbClr val="FFFFFF"/>
            </a:gs>
          </a:gsLst>
          <a:lin ang="18900000" scaled="1"/>
        </a:gradFill>
        <a:ln w="12700">
          <a:solidFill>
            <a:srgbClr val="FFFFFF"/>
          </a:solidFill>
          <a:prstDash val="solid"/>
        </a:ln>
      </c:spPr>
    </c:plotArea>
    <c:legend>
      <c:legendPos val="r"/>
      <c:legendEntry>
        <c:idx val="0"/>
        <c:txPr>
          <a:bodyPr/>
          <a:lstStyle/>
          <a:p>
            <a:pPr>
              <a:defRPr sz="1010" b="1" i="0" u="none" strike="noStrike" baseline="0">
                <a:solidFill>
                  <a:srgbClr val="000080"/>
                </a:solidFill>
                <a:latin typeface="Arial"/>
                <a:ea typeface="Arial"/>
                <a:cs typeface="Arial"/>
              </a:defRPr>
            </a:pPr>
            <a:endParaRPr lang="en-US"/>
          </a:p>
        </c:txPr>
      </c:legendEntry>
      <c:legendEntry>
        <c:idx val="1"/>
        <c:txPr>
          <a:bodyPr/>
          <a:lstStyle/>
          <a:p>
            <a:pPr>
              <a:defRPr sz="1010" b="1" i="0" u="none" strike="noStrike" baseline="0">
                <a:solidFill>
                  <a:srgbClr val="000080"/>
                </a:solidFill>
                <a:latin typeface="Arial"/>
                <a:ea typeface="Arial"/>
                <a:cs typeface="Arial"/>
              </a:defRPr>
            </a:pPr>
            <a:endParaRPr lang="en-US"/>
          </a:p>
        </c:txPr>
      </c:legendEntry>
      <c:legendEntry>
        <c:idx val="2"/>
        <c:txPr>
          <a:bodyPr/>
          <a:lstStyle/>
          <a:p>
            <a:pPr>
              <a:defRPr sz="1010" b="1" i="0" u="none" strike="noStrike" baseline="0">
                <a:solidFill>
                  <a:srgbClr val="000080"/>
                </a:solidFill>
                <a:latin typeface="Arial"/>
                <a:ea typeface="Arial"/>
                <a:cs typeface="Arial"/>
              </a:defRPr>
            </a:pPr>
            <a:endParaRPr lang="en-US"/>
          </a:p>
        </c:txPr>
      </c:legendEntry>
      <c:legendEntry>
        <c:idx val="3"/>
        <c:txPr>
          <a:bodyPr/>
          <a:lstStyle/>
          <a:p>
            <a:pPr>
              <a:defRPr sz="1010" b="1" i="0" u="none" strike="noStrike" baseline="0">
                <a:solidFill>
                  <a:srgbClr val="000080"/>
                </a:solidFill>
                <a:latin typeface="Arial"/>
                <a:ea typeface="Arial"/>
                <a:cs typeface="Arial"/>
              </a:defRPr>
            </a:pPr>
            <a:endParaRPr lang="en-US"/>
          </a:p>
        </c:txPr>
      </c:legendEntry>
      <c:layout>
        <c:manualLayout>
          <c:xMode val="edge"/>
          <c:yMode val="edge"/>
          <c:x val="0.26370217166494397"/>
          <c:y val="0.93389830508474581"/>
          <c:w val="0.63391933815925561"/>
          <c:h val="4.4067796610169484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noFill/>
    <a:ln w="9525">
      <a:noFill/>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en-GB"/>
  <c:chart>
    <c:title>
      <c:tx>
        <c:rich>
          <a:bodyPr/>
          <a:lstStyle/>
          <a:p>
            <a:pPr>
              <a:defRPr sz="2000" b="1" i="0" u="none" strike="noStrike" baseline="0">
                <a:solidFill>
                  <a:srgbClr val="000080"/>
                </a:solidFill>
                <a:latin typeface="Arial"/>
                <a:ea typeface="Arial"/>
                <a:cs typeface="Arial"/>
              </a:defRPr>
            </a:pPr>
            <a:endParaRPr lang="en-GB" sz="2000" b="1" i="0" u="none" strike="noStrike" baseline="0">
              <a:solidFill>
                <a:srgbClr val="000080"/>
              </a:solidFill>
              <a:latin typeface="Arial"/>
              <a:cs typeface="Arial"/>
            </a:endParaRPr>
          </a:p>
          <a:p>
            <a:pPr>
              <a:defRPr sz="2000" b="1" i="0" u="none" strike="noStrike" baseline="0">
                <a:solidFill>
                  <a:srgbClr val="000080"/>
                </a:solidFill>
                <a:latin typeface="Arial"/>
                <a:ea typeface="Arial"/>
                <a:cs typeface="Arial"/>
              </a:defRPr>
            </a:pPr>
            <a:r>
              <a:rPr lang="en-GB" sz="2000" b="1" i="0" u="none" strike="noStrike" baseline="0">
                <a:solidFill>
                  <a:srgbClr val="000080"/>
                </a:solidFill>
                <a:latin typeface="Arial"/>
                <a:cs typeface="Arial"/>
              </a:rPr>
              <a:t>RT Expenditure 2010</a:t>
            </a:r>
          </a:p>
          <a:p>
            <a:pPr>
              <a:defRPr sz="2000" b="1" i="0" u="none" strike="noStrike" baseline="0">
                <a:solidFill>
                  <a:srgbClr val="000080"/>
                </a:solidFill>
                <a:latin typeface="Arial"/>
                <a:ea typeface="Arial"/>
                <a:cs typeface="Arial"/>
              </a:defRPr>
            </a:pPr>
            <a:r>
              <a:rPr lang="en-GB" sz="1400" b="1" i="0" u="none" strike="noStrike" baseline="0">
                <a:solidFill>
                  <a:srgbClr val="000080"/>
                </a:solidFill>
                <a:latin typeface="Arial"/>
                <a:cs typeface="Arial"/>
              </a:rPr>
              <a:t>(Budget 20 kEUR)</a:t>
            </a:r>
          </a:p>
        </c:rich>
      </c:tx>
      <c:layout>
        <c:manualLayout>
          <c:xMode val="edge"/>
          <c:yMode val="edge"/>
          <c:x val="0.39607032057911135"/>
          <c:y val="0"/>
        </c:manualLayout>
      </c:layout>
      <c:spPr>
        <a:noFill/>
        <a:ln w="25400">
          <a:noFill/>
        </a:ln>
      </c:spPr>
    </c:title>
    <c:plotArea>
      <c:layout>
        <c:manualLayout>
          <c:layoutTarget val="inner"/>
          <c:xMode val="edge"/>
          <c:yMode val="edge"/>
          <c:x val="0.12099276111685629"/>
          <c:y val="0.23220338983050884"/>
          <c:w val="0.8686659772492259"/>
          <c:h val="0.57796610169491458"/>
        </c:manualLayout>
      </c:layout>
      <c:barChart>
        <c:barDir val="col"/>
        <c:grouping val="clustered"/>
        <c:ser>
          <c:idx val="1"/>
          <c:order val="0"/>
          <c:tx>
            <c:strRef>
              <c:f>Budget!$B$6</c:f>
              <c:strCache>
                <c:ptCount val="1"/>
                <c:pt idx="0">
                  <c:v>Cumulative Spend</c:v>
                </c:pt>
              </c:strCache>
            </c:strRef>
          </c:tx>
          <c:spPr>
            <a:solidFill>
              <a:srgbClr val="000080"/>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Budget!$C$6:$N$6</c:f>
              <c:numCache>
                <c:formatCode>0</c:formatCode>
                <c:ptCount val="12"/>
                <c:pt idx="0">
                  <c:v>2.4</c:v>
                </c:pt>
                <c:pt idx="1">
                  <c:v>3</c:v>
                </c:pt>
                <c:pt idx="2">
                  <c:v>4.2</c:v>
                </c:pt>
                <c:pt idx="3">
                  <c:v>6.3000000000000007</c:v>
                </c:pt>
                <c:pt idx="4">
                  <c:v>6.9</c:v>
                </c:pt>
                <c:pt idx="5">
                  <c:v>10.5</c:v>
                </c:pt>
                <c:pt idx="6">
                  <c:v>14.7</c:v>
                </c:pt>
                <c:pt idx="7">
                  <c:v>15.900000000000002</c:v>
                </c:pt>
                <c:pt idx="8">
                  <c:v>15.900000000000002</c:v>
                </c:pt>
                <c:pt idx="9">
                  <c:v>20.099999999999987</c:v>
                </c:pt>
                <c:pt idx="10">
                  <c:v>21.599999999999987</c:v>
                </c:pt>
                <c:pt idx="11">
                  <c:v>21.599999999999987</c:v>
                </c:pt>
              </c:numCache>
            </c:numRef>
          </c:val>
        </c:ser>
        <c:ser>
          <c:idx val="0"/>
          <c:order val="1"/>
          <c:tx>
            <c:strRef>
              <c:f>Budget!$B$5</c:f>
              <c:strCache>
                <c:ptCount val="1"/>
                <c:pt idx="0">
                  <c:v>Monthly Spend</c:v>
                </c:pt>
              </c:strCache>
            </c:strRef>
          </c:tx>
          <c:spPr>
            <a:solidFill>
              <a:srgbClr val="FFFFCC"/>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Budget!$C$5:$N$5</c:f>
              <c:numCache>
                <c:formatCode>0</c:formatCode>
                <c:ptCount val="12"/>
                <c:pt idx="0">
                  <c:v>2.4</c:v>
                </c:pt>
                <c:pt idx="1">
                  <c:v>0.60000000000000064</c:v>
                </c:pt>
                <c:pt idx="2">
                  <c:v>1.2</c:v>
                </c:pt>
                <c:pt idx="3">
                  <c:v>2.1</c:v>
                </c:pt>
                <c:pt idx="4">
                  <c:v>0.60000000000000064</c:v>
                </c:pt>
                <c:pt idx="5">
                  <c:v>3.6</c:v>
                </c:pt>
                <c:pt idx="6">
                  <c:v>4.2</c:v>
                </c:pt>
                <c:pt idx="7">
                  <c:v>1.2</c:v>
                </c:pt>
                <c:pt idx="8">
                  <c:v>0</c:v>
                </c:pt>
                <c:pt idx="9">
                  <c:v>4.2</c:v>
                </c:pt>
                <c:pt idx="10">
                  <c:v>1.5</c:v>
                </c:pt>
                <c:pt idx="11">
                  <c:v>0</c:v>
                </c:pt>
              </c:numCache>
            </c:numRef>
          </c:val>
        </c:ser>
        <c:axId val="171677184"/>
        <c:axId val="171679104"/>
      </c:barChart>
      <c:lineChart>
        <c:grouping val="standard"/>
        <c:ser>
          <c:idx val="2"/>
          <c:order val="2"/>
          <c:tx>
            <c:strRef>
              <c:f>Budget!$B$4</c:f>
              <c:strCache>
                <c:ptCount val="1"/>
                <c:pt idx="0">
                  <c:v>Linear Spend to Budget</c:v>
                </c:pt>
              </c:strCache>
            </c:strRef>
          </c:tx>
          <c:spPr>
            <a:ln w="38100">
              <a:solidFill>
                <a:srgbClr val="000080"/>
              </a:solidFill>
              <a:prstDash val="solid"/>
            </a:ln>
          </c:spPr>
          <c:marker>
            <c:symbol val="circle"/>
            <c:size val="9"/>
            <c:spPr>
              <a:solidFill>
                <a:srgbClr val="000080"/>
              </a:solidFill>
              <a:ln>
                <a:solidFill>
                  <a:srgbClr val="00008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6.2047569803515114E-3"/>
                  <c:y val="-1.8638373593131349E-2"/>
                </c:manualLayout>
              </c:layout>
              <c:dLblPos val="r"/>
              <c:showVal val="1"/>
            </c:dLbl>
            <c:spPr>
              <a:noFill/>
              <a:ln w="25400">
                <a:noFill/>
              </a:ln>
            </c:spPr>
            <c:txPr>
              <a:bodyPr/>
              <a:lstStyle/>
              <a:p>
                <a:pPr>
                  <a:defRPr sz="1200" b="1" i="0" u="none" strike="noStrike" baseline="0">
                    <a:solidFill>
                      <a:srgbClr val="00008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Budget!$C$4:$N$4</c:f>
              <c:numCache>
                <c:formatCode>0</c:formatCode>
                <c:ptCount val="12"/>
                <c:pt idx="0">
                  <c:v>1.6666666666666667</c:v>
                </c:pt>
                <c:pt idx="1">
                  <c:v>3.3333333333333335</c:v>
                </c:pt>
                <c:pt idx="2">
                  <c:v>5</c:v>
                </c:pt>
                <c:pt idx="3">
                  <c:v>6.666666666666667</c:v>
                </c:pt>
                <c:pt idx="4">
                  <c:v>8.3333333333333357</c:v>
                </c:pt>
                <c:pt idx="5">
                  <c:v>10</c:v>
                </c:pt>
                <c:pt idx="6">
                  <c:v>11.666666666666682</c:v>
                </c:pt>
                <c:pt idx="7">
                  <c:v>13.333333333333332</c:v>
                </c:pt>
                <c:pt idx="8">
                  <c:v>15.000000000000002</c:v>
                </c:pt>
                <c:pt idx="9">
                  <c:v>16.666666666666664</c:v>
                </c:pt>
                <c:pt idx="10">
                  <c:v>18.333333333333279</c:v>
                </c:pt>
                <c:pt idx="11">
                  <c:v>20</c:v>
                </c:pt>
              </c:numCache>
            </c:numRef>
          </c:val>
        </c:ser>
        <c:marker val="1"/>
        <c:axId val="171677184"/>
        <c:axId val="171679104"/>
      </c:lineChart>
      <c:lineChart>
        <c:grouping val="standard"/>
        <c:ser>
          <c:idx val="3"/>
          <c:order val="3"/>
          <c:tx>
            <c:v>Actual</c:v>
          </c:tx>
          <c:spPr>
            <a:ln w="38100">
              <a:solidFill>
                <a:srgbClr val="FF0000"/>
              </a:solidFill>
              <a:prstDash val="solid"/>
            </a:ln>
          </c:spPr>
          <c:marker>
            <c:symbol val="diamond"/>
            <c:size val="10"/>
            <c:spPr>
              <a:solidFill>
                <a:srgbClr val="FF0000"/>
              </a:solidFill>
              <a:ln>
                <a:solidFill>
                  <a:srgbClr val="FF000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5.8600482592209586E-3"/>
                  <c:y val="-1.4783041950264692E-2"/>
                </c:manualLayout>
              </c:layout>
              <c:dLblPos val="r"/>
              <c:showVal val="1"/>
            </c:dLbl>
            <c:spPr>
              <a:noFill/>
              <a:ln w="25400">
                <a:noFill/>
              </a:ln>
            </c:spPr>
            <c:txPr>
              <a:bodyPr/>
              <a:lstStyle/>
              <a:p>
                <a:pPr>
                  <a:defRPr sz="1200" b="1" i="0" u="none" strike="noStrike" baseline="0">
                    <a:solidFill>
                      <a:srgbClr val="FF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Budget!$C$7:$N$7</c:f>
              <c:numCache>
                <c:formatCode>0</c:formatCode>
                <c:ptCount val="12"/>
                <c:pt idx="0">
                  <c:v>2.4</c:v>
                </c:pt>
                <c:pt idx="1">
                  <c:v>3</c:v>
                </c:pt>
                <c:pt idx="2">
                  <c:v>4.2</c:v>
                </c:pt>
                <c:pt idx="3">
                  <c:v>6.3000000000000007</c:v>
                </c:pt>
                <c:pt idx="4">
                  <c:v>6.9</c:v>
                </c:pt>
                <c:pt idx="5">
                  <c:v>10.5</c:v>
                </c:pt>
                <c:pt idx="6">
                  <c:v>14.7</c:v>
                </c:pt>
                <c:pt idx="7">
                  <c:v>15.900000000000002</c:v>
                </c:pt>
                <c:pt idx="8">
                  <c:v>17.887499999999989</c:v>
                </c:pt>
                <c:pt idx="9">
                  <c:v>20.099999999999987</c:v>
                </c:pt>
                <c:pt idx="10">
                  <c:v>21.599999999999987</c:v>
                </c:pt>
                <c:pt idx="11">
                  <c:v>22</c:v>
                </c:pt>
              </c:numCache>
            </c:numRef>
          </c:val>
        </c:ser>
        <c:marker val="1"/>
        <c:axId val="171730432"/>
        <c:axId val="171731968"/>
      </c:lineChart>
      <c:catAx>
        <c:axId val="171677184"/>
        <c:scaling>
          <c:orientation val="minMax"/>
        </c:scaling>
        <c:axPos val="b"/>
        <c:majorGridlines>
          <c:spPr>
            <a:ln w="3175">
              <a:solidFill>
                <a:srgbClr val="000080"/>
              </a:solidFill>
              <a:prstDash val="solid"/>
            </a:ln>
          </c:spPr>
        </c:majorGridlines>
        <c:title>
          <c:tx>
            <c:rich>
              <a:bodyPr/>
              <a:lstStyle/>
              <a:p>
                <a:pPr>
                  <a:defRPr sz="1400" b="1" i="0" u="none" strike="noStrike" baseline="0">
                    <a:solidFill>
                      <a:srgbClr val="000080"/>
                    </a:solidFill>
                    <a:latin typeface="Arial"/>
                    <a:ea typeface="Arial"/>
                    <a:cs typeface="Arial"/>
                  </a:defRPr>
                </a:pPr>
                <a:r>
                  <a:rPr lang="en-GB"/>
                  <a:t>Months</a:t>
                </a:r>
              </a:p>
            </c:rich>
          </c:tx>
          <c:layout>
            <c:manualLayout>
              <c:xMode val="edge"/>
              <c:yMode val="edge"/>
              <c:x val="0.52430196483971048"/>
              <c:y val="0.86440677966101698"/>
            </c:manualLayout>
          </c:layout>
          <c:spPr>
            <a:noFill/>
            <a:ln w="25400">
              <a:noFill/>
            </a:ln>
          </c:spPr>
        </c:title>
        <c:numFmt formatCode="General"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71679104"/>
        <c:crosses val="autoZero"/>
        <c:lblAlgn val="ctr"/>
        <c:lblOffset val="100"/>
        <c:tickLblSkip val="1"/>
        <c:tickMarkSkip val="1"/>
      </c:catAx>
      <c:valAx>
        <c:axId val="171679104"/>
        <c:scaling>
          <c:orientation val="minMax"/>
        </c:scaling>
        <c:axPos val="l"/>
        <c:majorGridlines>
          <c:spPr>
            <a:ln w="3175">
              <a:solidFill>
                <a:srgbClr val="000080"/>
              </a:solidFill>
              <a:prstDash val="solid"/>
            </a:ln>
          </c:spPr>
        </c:majorGridlines>
        <c:title>
          <c:tx>
            <c:rich>
              <a:bodyPr rot="0" vert="wordArtVert"/>
              <a:lstStyle/>
              <a:p>
                <a:pPr algn="ctr">
                  <a:defRPr sz="1400" b="1" i="0" u="none" strike="noStrike" baseline="0">
                    <a:solidFill>
                      <a:srgbClr val="000080"/>
                    </a:solidFill>
                    <a:latin typeface="Arial"/>
                    <a:ea typeface="Arial"/>
                    <a:cs typeface="Arial"/>
                  </a:defRPr>
                </a:pPr>
                <a:r>
                  <a:rPr lang="en-GB"/>
                  <a:t>kEUR</a:t>
                </a:r>
              </a:p>
            </c:rich>
          </c:tx>
          <c:layout>
            <c:manualLayout>
              <c:xMode val="edge"/>
              <c:yMode val="edge"/>
              <c:x val="4.4467425025853331E-2"/>
              <c:y val="0.41186440677966241"/>
            </c:manualLayout>
          </c:layout>
          <c:spPr>
            <a:noFill/>
            <a:ln w="25400">
              <a:noFill/>
            </a:ln>
          </c:spPr>
        </c:title>
        <c:numFmt formatCode="0" sourceLinked="1"/>
        <c:tickLblPos val="nextTo"/>
        <c:spPr>
          <a:ln w="3175">
            <a:solidFill>
              <a:srgbClr val="000000"/>
            </a:solidFill>
            <a:prstDash val="solid"/>
          </a:ln>
        </c:spPr>
        <c:txPr>
          <a:bodyPr rot="0" vert="horz"/>
          <a:lstStyle/>
          <a:p>
            <a:pPr>
              <a:defRPr sz="1200" b="1" i="0" u="none" strike="noStrike" baseline="0">
                <a:solidFill>
                  <a:srgbClr val="000080"/>
                </a:solidFill>
                <a:latin typeface="Arial"/>
                <a:ea typeface="Arial"/>
                <a:cs typeface="Arial"/>
              </a:defRPr>
            </a:pPr>
            <a:endParaRPr lang="en-US"/>
          </a:p>
        </c:txPr>
        <c:crossAx val="171677184"/>
        <c:crosses val="autoZero"/>
        <c:crossBetween val="between"/>
      </c:valAx>
      <c:catAx>
        <c:axId val="171730432"/>
        <c:scaling>
          <c:orientation val="minMax"/>
        </c:scaling>
        <c:delete val="1"/>
        <c:axPos val="b"/>
        <c:tickLblPos val="none"/>
        <c:crossAx val="171731968"/>
        <c:crosses val="autoZero"/>
        <c:lblAlgn val="ctr"/>
        <c:lblOffset val="100"/>
      </c:catAx>
      <c:valAx>
        <c:axId val="171731968"/>
        <c:scaling>
          <c:orientation val="minMax"/>
        </c:scaling>
        <c:delete val="1"/>
        <c:axPos val="l"/>
        <c:numFmt formatCode="0" sourceLinked="1"/>
        <c:tickLblPos val="none"/>
        <c:crossAx val="171730432"/>
        <c:crosses val="autoZero"/>
        <c:crossBetween val="between"/>
      </c:valAx>
      <c:spPr>
        <a:gradFill rotWithShape="0">
          <a:gsLst>
            <a:gs pos="0">
              <a:srgbClr val="FFFFFF"/>
            </a:gs>
            <a:gs pos="100000">
              <a:srgbClr val="FFFFFF"/>
            </a:gs>
          </a:gsLst>
          <a:lin ang="18900000" scaled="1"/>
        </a:gradFill>
        <a:ln w="12700">
          <a:solidFill>
            <a:srgbClr val="FFFFFF"/>
          </a:solidFill>
          <a:prstDash val="solid"/>
        </a:ln>
      </c:spPr>
    </c:plotArea>
    <c:legend>
      <c:legendPos val="r"/>
      <c:legendEntry>
        <c:idx val="0"/>
        <c:txPr>
          <a:bodyPr/>
          <a:lstStyle/>
          <a:p>
            <a:pPr>
              <a:defRPr sz="1010" b="1" i="0" u="none" strike="noStrike" baseline="0">
                <a:solidFill>
                  <a:srgbClr val="000080"/>
                </a:solidFill>
                <a:latin typeface="Arial"/>
                <a:ea typeface="Arial"/>
                <a:cs typeface="Arial"/>
              </a:defRPr>
            </a:pPr>
            <a:endParaRPr lang="en-US"/>
          </a:p>
        </c:txPr>
      </c:legendEntry>
      <c:legendEntry>
        <c:idx val="1"/>
        <c:txPr>
          <a:bodyPr/>
          <a:lstStyle/>
          <a:p>
            <a:pPr>
              <a:defRPr sz="1010" b="1" i="0" u="none" strike="noStrike" baseline="0">
                <a:solidFill>
                  <a:srgbClr val="000080"/>
                </a:solidFill>
                <a:latin typeface="Arial"/>
                <a:ea typeface="Arial"/>
                <a:cs typeface="Arial"/>
              </a:defRPr>
            </a:pPr>
            <a:endParaRPr lang="en-US"/>
          </a:p>
        </c:txPr>
      </c:legendEntry>
      <c:legendEntry>
        <c:idx val="2"/>
        <c:txPr>
          <a:bodyPr/>
          <a:lstStyle/>
          <a:p>
            <a:pPr>
              <a:defRPr sz="1010" b="1" i="0" u="none" strike="noStrike" baseline="0">
                <a:solidFill>
                  <a:srgbClr val="000080"/>
                </a:solidFill>
                <a:latin typeface="Arial"/>
                <a:ea typeface="Arial"/>
                <a:cs typeface="Arial"/>
              </a:defRPr>
            </a:pPr>
            <a:endParaRPr lang="en-US"/>
          </a:p>
        </c:txPr>
      </c:legendEntry>
      <c:legendEntry>
        <c:idx val="3"/>
        <c:txPr>
          <a:bodyPr/>
          <a:lstStyle/>
          <a:p>
            <a:pPr>
              <a:defRPr sz="1010" b="1" i="0" u="none" strike="noStrike" baseline="0">
                <a:solidFill>
                  <a:srgbClr val="000080"/>
                </a:solidFill>
                <a:latin typeface="Arial"/>
                <a:ea typeface="Arial"/>
                <a:cs typeface="Arial"/>
              </a:defRPr>
            </a:pPr>
            <a:endParaRPr lang="en-US"/>
          </a:p>
        </c:txPr>
      </c:legendEntry>
      <c:layout>
        <c:manualLayout>
          <c:xMode val="edge"/>
          <c:yMode val="edge"/>
          <c:x val="0.26370217166494403"/>
          <c:y val="0.93389830508474581"/>
          <c:w val="0.63391933815925561"/>
          <c:h val="4.4067796610169511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noFill/>
    <a:ln w="9525">
      <a:noFill/>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lrMapOvr bg1="lt1" tx1="dk1" bg2="lt2" tx2="dk2" accent1="accent1" accent2="accent2" accent3="accent3" accent4="accent4" accent5="accent5" accent6="accent6" hlink="hlink" folHlink="folHlink"/>
  <c:chart>
    <c:title>
      <c:tx>
        <c:rich>
          <a:bodyPr/>
          <a:lstStyle/>
          <a:p>
            <a:pPr>
              <a:defRPr sz="1000" b="0" i="0" u="none" strike="noStrike" baseline="0">
                <a:solidFill>
                  <a:srgbClr val="000000"/>
                </a:solidFill>
                <a:latin typeface="Arial"/>
                <a:ea typeface="Arial"/>
                <a:cs typeface="Arial"/>
              </a:defRPr>
            </a:pPr>
            <a:r>
              <a:rPr lang="en-GB" sz="2000" b="1" i="0" u="none" strike="noStrike" baseline="0">
                <a:solidFill>
                  <a:srgbClr val="333399"/>
                </a:solidFill>
                <a:latin typeface="Arial"/>
                <a:cs typeface="Arial"/>
              </a:rPr>
              <a:t>3GPP Travels Expenditure 2010</a:t>
            </a:r>
          </a:p>
          <a:p>
            <a:pPr>
              <a:defRPr sz="1000" b="0" i="0" u="none" strike="noStrike" baseline="0">
                <a:solidFill>
                  <a:srgbClr val="000000"/>
                </a:solidFill>
                <a:latin typeface="Arial"/>
                <a:ea typeface="Arial"/>
                <a:cs typeface="Arial"/>
              </a:defRPr>
            </a:pPr>
            <a:r>
              <a:rPr lang="en-GB" sz="1800" b="1" i="0" u="none" strike="noStrike" baseline="0">
                <a:solidFill>
                  <a:srgbClr val="333399"/>
                </a:solidFill>
                <a:latin typeface="Arial"/>
                <a:cs typeface="Arial"/>
              </a:rPr>
              <a:t>(Budget = 524 kEUR)</a:t>
            </a:r>
          </a:p>
        </c:rich>
      </c:tx>
      <c:layout>
        <c:manualLayout>
          <c:xMode val="edge"/>
          <c:yMode val="edge"/>
          <c:x val="0.36297828335057036"/>
          <c:y val="5.2542372881355916E-2"/>
        </c:manualLayout>
      </c:layout>
      <c:spPr>
        <a:noFill/>
        <a:ln w="25400">
          <a:noFill/>
        </a:ln>
      </c:spPr>
    </c:title>
    <c:plotArea>
      <c:layout>
        <c:manualLayout>
          <c:layoutTarget val="inner"/>
          <c:xMode val="edge"/>
          <c:yMode val="edge"/>
          <c:x val="0.13650465356773556"/>
          <c:y val="0.21694915254237399"/>
          <c:w val="0.8521199586349536"/>
          <c:h val="0.59491525423728808"/>
        </c:manualLayout>
      </c:layout>
      <c:barChart>
        <c:barDir val="col"/>
        <c:grouping val="clustered"/>
        <c:ser>
          <c:idx val="1"/>
          <c:order val="0"/>
          <c:tx>
            <c:strRef>
              <c:f>Budget!$B$14</c:f>
              <c:strCache>
                <c:ptCount val="1"/>
                <c:pt idx="0">
                  <c:v>Cumulative Spend</c:v>
                </c:pt>
              </c:strCache>
            </c:strRef>
          </c:tx>
          <c:spPr>
            <a:solidFill>
              <a:srgbClr val="000080"/>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Budget!$C$14:$N$14</c:f>
              <c:numCache>
                <c:formatCode>0</c:formatCode>
                <c:ptCount val="12"/>
                <c:pt idx="0">
                  <c:v>19.779999999999987</c:v>
                </c:pt>
                <c:pt idx="1">
                  <c:v>32.809999999999995</c:v>
                </c:pt>
                <c:pt idx="2">
                  <c:v>115.57000000000001</c:v>
                </c:pt>
                <c:pt idx="3">
                  <c:v>138.26000000000002</c:v>
                </c:pt>
                <c:pt idx="4">
                  <c:v>187.36</c:v>
                </c:pt>
                <c:pt idx="5">
                  <c:v>253.88000000000014</c:v>
                </c:pt>
                <c:pt idx="6">
                  <c:v>308.63</c:v>
                </c:pt>
                <c:pt idx="7">
                  <c:v>316.42999999999967</c:v>
                </c:pt>
                <c:pt idx="8">
                  <c:v>361.47999999999973</c:v>
                </c:pt>
                <c:pt idx="9">
                  <c:v>385.38</c:v>
                </c:pt>
                <c:pt idx="10">
                  <c:v>411.28</c:v>
                </c:pt>
                <c:pt idx="11">
                  <c:v>485.78999999999968</c:v>
                </c:pt>
              </c:numCache>
            </c:numRef>
          </c:val>
        </c:ser>
        <c:ser>
          <c:idx val="0"/>
          <c:order val="1"/>
          <c:tx>
            <c:strRef>
              <c:f>Budget!$B$13</c:f>
              <c:strCache>
                <c:ptCount val="1"/>
                <c:pt idx="0">
                  <c:v>Monthly Spend</c:v>
                </c:pt>
              </c:strCache>
            </c:strRef>
          </c:tx>
          <c:spPr>
            <a:solidFill>
              <a:srgbClr val="FFFFCC"/>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Budget!$C$13:$N$13</c:f>
              <c:numCache>
                <c:formatCode>0</c:formatCode>
                <c:ptCount val="12"/>
                <c:pt idx="0">
                  <c:v>19.779999999999987</c:v>
                </c:pt>
                <c:pt idx="1">
                  <c:v>13.03</c:v>
                </c:pt>
                <c:pt idx="2">
                  <c:v>82.76</c:v>
                </c:pt>
                <c:pt idx="3">
                  <c:v>22.69</c:v>
                </c:pt>
                <c:pt idx="4">
                  <c:v>49.1</c:v>
                </c:pt>
                <c:pt idx="5">
                  <c:v>66.52</c:v>
                </c:pt>
                <c:pt idx="6">
                  <c:v>54.75</c:v>
                </c:pt>
                <c:pt idx="7">
                  <c:v>7.8</c:v>
                </c:pt>
                <c:pt idx="8">
                  <c:v>45.05</c:v>
                </c:pt>
                <c:pt idx="9">
                  <c:v>23.9</c:v>
                </c:pt>
                <c:pt idx="10">
                  <c:v>25.9</c:v>
                </c:pt>
                <c:pt idx="11">
                  <c:v>74.510000000000005</c:v>
                </c:pt>
              </c:numCache>
            </c:numRef>
          </c:val>
        </c:ser>
        <c:axId val="172188800"/>
        <c:axId val="172190720"/>
      </c:barChart>
      <c:lineChart>
        <c:grouping val="standard"/>
        <c:ser>
          <c:idx val="3"/>
          <c:order val="2"/>
          <c:tx>
            <c:v>Actual</c:v>
          </c:tx>
          <c:spPr>
            <a:ln w="38100">
              <a:solidFill>
                <a:srgbClr val="FF0000"/>
              </a:solidFill>
              <a:prstDash val="solid"/>
            </a:ln>
          </c:spPr>
          <c:marker>
            <c:symbol val="diamond"/>
            <c:size val="10"/>
            <c:spPr>
              <a:solidFill>
                <a:srgbClr val="FF0000"/>
              </a:solidFill>
              <a:ln>
                <a:solidFill>
                  <a:srgbClr val="FF000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6.060033602314622E-3"/>
                  <c:y val="1.6096267627563488E-2"/>
                </c:manualLayout>
              </c:layout>
              <c:dLblPos val="r"/>
              <c:showVal val="1"/>
            </c:dLbl>
            <c:spPr>
              <a:noFill/>
              <a:ln w="25400">
                <a:noFill/>
              </a:ln>
            </c:spPr>
            <c:txPr>
              <a:bodyPr/>
              <a:lstStyle/>
              <a:p>
                <a:pPr>
                  <a:defRPr sz="1400" b="1" i="0" u="none" strike="noStrike" baseline="0">
                    <a:solidFill>
                      <a:srgbClr val="FF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Budget!$C$15:$N$15</c:f>
              <c:numCache>
                <c:formatCode>0</c:formatCode>
                <c:ptCount val="12"/>
                <c:pt idx="0">
                  <c:v>19.779999999999987</c:v>
                </c:pt>
                <c:pt idx="1">
                  <c:v>32.809999999999995</c:v>
                </c:pt>
                <c:pt idx="2">
                  <c:v>115.57000000000001</c:v>
                </c:pt>
                <c:pt idx="3">
                  <c:v>138.26000000000002</c:v>
                </c:pt>
                <c:pt idx="4">
                  <c:v>187.36</c:v>
                </c:pt>
                <c:pt idx="5">
                  <c:v>253.88000000000014</c:v>
                </c:pt>
                <c:pt idx="6">
                  <c:v>308.63</c:v>
                </c:pt>
                <c:pt idx="7">
                  <c:v>316.42999999999967</c:v>
                </c:pt>
                <c:pt idx="8">
                  <c:v>361.47999999999973</c:v>
                </c:pt>
                <c:pt idx="9">
                  <c:v>385.38</c:v>
                </c:pt>
                <c:pt idx="10">
                  <c:v>411.28</c:v>
                </c:pt>
                <c:pt idx="11">
                  <c:v>485.78999999999968</c:v>
                </c:pt>
              </c:numCache>
            </c:numRef>
          </c:val>
        </c:ser>
        <c:ser>
          <c:idx val="4"/>
          <c:order val="3"/>
          <c:tx>
            <c:strRef>
              <c:f>Budget!$B$12</c:f>
              <c:strCache>
                <c:ptCount val="1"/>
                <c:pt idx="0">
                  <c:v>Linear Spend to Budget</c:v>
                </c:pt>
              </c:strCache>
            </c:strRef>
          </c:tx>
          <c:spPr>
            <a:ln w="25400">
              <a:solidFill>
                <a:srgbClr val="000080"/>
              </a:solidFill>
              <a:prstDash val="solid"/>
            </a:ln>
          </c:spPr>
          <c:marker>
            <c:symbol val="circle"/>
            <c:size val="8"/>
            <c:spPr>
              <a:solidFill>
                <a:srgbClr val="000080"/>
              </a:solidFill>
              <a:ln>
                <a:solidFill>
                  <a:srgbClr val="00008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8.128285929098469E-3"/>
                  <c:y val="-3.0045108768183719E-2"/>
                </c:manualLayout>
              </c:layout>
              <c:spPr>
                <a:noFill/>
                <a:ln w="25400">
                  <a:noFill/>
                </a:ln>
              </c:spPr>
              <c:txPr>
                <a:bodyPr/>
                <a:lstStyle/>
                <a:p>
                  <a:pPr>
                    <a:defRPr sz="1400" b="1" i="0" u="none" strike="noStrike" baseline="0">
                      <a:solidFill>
                        <a:srgbClr val="000000"/>
                      </a:solidFill>
                      <a:latin typeface="Arial"/>
                      <a:ea typeface="Arial"/>
                      <a:cs typeface="Arial"/>
                    </a:defRPr>
                  </a:pPr>
                  <a:endParaRPr lang="en-US"/>
                </a:p>
              </c:txPr>
              <c:dLblPos val="r"/>
              <c:showVal val="1"/>
            </c:dLbl>
            <c:spPr>
              <a:noFill/>
              <a:ln w="25400">
                <a:noFill/>
              </a:ln>
            </c:spPr>
            <c:txPr>
              <a:bodyPr/>
              <a:lstStyle/>
              <a:p>
                <a:pPr>
                  <a:defRPr sz="1400" b="0" i="0" u="none" strike="noStrike" baseline="0">
                    <a:solidFill>
                      <a:srgbClr val="00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Budget!$C$12:$N$12</c:f>
              <c:numCache>
                <c:formatCode>0</c:formatCode>
                <c:ptCount val="12"/>
                <c:pt idx="0">
                  <c:v>43.666666666666593</c:v>
                </c:pt>
                <c:pt idx="1">
                  <c:v>87.333333333333258</c:v>
                </c:pt>
                <c:pt idx="2">
                  <c:v>131</c:v>
                </c:pt>
                <c:pt idx="3">
                  <c:v>174.66666666666652</c:v>
                </c:pt>
                <c:pt idx="4">
                  <c:v>218.33333333333346</c:v>
                </c:pt>
                <c:pt idx="5">
                  <c:v>262</c:v>
                </c:pt>
                <c:pt idx="6">
                  <c:v>305.66666666666703</c:v>
                </c:pt>
                <c:pt idx="7">
                  <c:v>349.33333333333337</c:v>
                </c:pt>
                <c:pt idx="8">
                  <c:v>393.00000000000006</c:v>
                </c:pt>
                <c:pt idx="9">
                  <c:v>436.66666666666703</c:v>
                </c:pt>
                <c:pt idx="10">
                  <c:v>480.33333333333348</c:v>
                </c:pt>
                <c:pt idx="11">
                  <c:v>524.00000000000011</c:v>
                </c:pt>
              </c:numCache>
            </c:numRef>
          </c:val>
        </c:ser>
        <c:marker val="1"/>
        <c:axId val="172569728"/>
        <c:axId val="172571264"/>
      </c:lineChart>
      <c:catAx>
        <c:axId val="172188800"/>
        <c:scaling>
          <c:orientation val="minMax"/>
        </c:scaling>
        <c:axPos val="b"/>
        <c:majorGridlines>
          <c:spPr>
            <a:ln w="3175">
              <a:solidFill>
                <a:srgbClr val="000080"/>
              </a:solidFill>
              <a:prstDash val="solid"/>
            </a:ln>
          </c:spPr>
        </c:majorGridlines>
        <c:title>
          <c:tx>
            <c:rich>
              <a:bodyPr/>
              <a:lstStyle/>
              <a:p>
                <a:pPr>
                  <a:defRPr sz="1400" b="1" i="0" u="none" strike="noStrike" baseline="0">
                    <a:solidFill>
                      <a:srgbClr val="333399"/>
                    </a:solidFill>
                    <a:latin typeface="Arial"/>
                    <a:ea typeface="Arial"/>
                    <a:cs typeface="Arial"/>
                  </a:defRPr>
                </a:pPr>
                <a:r>
                  <a:rPr lang="en-GB"/>
                  <a:t>Months</a:t>
                </a:r>
              </a:p>
            </c:rich>
          </c:tx>
          <c:layout>
            <c:manualLayout>
              <c:xMode val="edge"/>
              <c:yMode val="edge"/>
              <c:x val="0.52326783867631854"/>
              <c:y val="0.87796610169491529"/>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200" b="1" i="0" u="none" strike="noStrike" baseline="0">
                <a:solidFill>
                  <a:srgbClr val="993366"/>
                </a:solidFill>
                <a:latin typeface="Arial"/>
                <a:ea typeface="Arial"/>
                <a:cs typeface="Arial"/>
              </a:defRPr>
            </a:pPr>
            <a:endParaRPr lang="en-US"/>
          </a:p>
        </c:txPr>
        <c:crossAx val="172190720"/>
        <c:crosses val="autoZero"/>
        <c:lblAlgn val="ctr"/>
        <c:lblOffset val="100"/>
        <c:tickLblSkip val="1"/>
        <c:tickMarkSkip val="1"/>
      </c:catAx>
      <c:valAx>
        <c:axId val="172190720"/>
        <c:scaling>
          <c:orientation val="minMax"/>
        </c:scaling>
        <c:axPos val="l"/>
        <c:majorGridlines>
          <c:spPr>
            <a:ln w="3175">
              <a:solidFill>
                <a:srgbClr val="333399"/>
              </a:solidFill>
              <a:prstDash val="solid"/>
            </a:ln>
          </c:spPr>
        </c:majorGridlines>
        <c:title>
          <c:tx>
            <c:rich>
              <a:bodyPr rot="0" vert="wordArtVert"/>
              <a:lstStyle/>
              <a:p>
                <a:pPr algn="ctr">
                  <a:defRPr sz="1400" b="1" i="0" u="none" strike="noStrike" baseline="0">
                    <a:solidFill>
                      <a:srgbClr val="333399"/>
                    </a:solidFill>
                    <a:latin typeface="Arial"/>
                    <a:ea typeface="Arial"/>
                    <a:cs typeface="Arial"/>
                  </a:defRPr>
                </a:pPr>
                <a:r>
                  <a:rPr lang="en-GB"/>
                  <a:t>kEUR</a:t>
                </a:r>
              </a:p>
            </c:rich>
          </c:tx>
          <c:layout>
            <c:manualLayout>
              <c:xMode val="edge"/>
              <c:yMode val="edge"/>
              <c:x val="5.3774560496380547E-2"/>
              <c:y val="0.41355932203389828"/>
            </c:manualLayout>
          </c:layout>
          <c:spPr>
            <a:noFill/>
            <a:ln w="25400">
              <a:noFill/>
            </a:ln>
          </c:spPr>
        </c:title>
        <c:numFmt formatCode="0" sourceLinked="1"/>
        <c:majorTickMark val="cross"/>
        <c:tickLblPos val="nextTo"/>
        <c:spPr>
          <a:ln w="3175">
            <a:solidFill>
              <a:srgbClr val="000000"/>
            </a:solidFill>
            <a:prstDash val="solid"/>
          </a:ln>
        </c:spPr>
        <c:txPr>
          <a:bodyPr rot="0" vert="horz"/>
          <a:lstStyle/>
          <a:p>
            <a:pPr>
              <a:defRPr sz="1200" b="1" i="0" u="none" strike="noStrike" baseline="0">
                <a:solidFill>
                  <a:srgbClr val="993366"/>
                </a:solidFill>
                <a:latin typeface="Arial"/>
                <a:ea typeface="Arial"/>
                <a:cs typeface="Arial"/>
              </a:defRPr>
            </a:pPr>
            <a:endParaRPr lang="en-US"/>
          </a:p>
        </c:txPr>
        <c:crossAx val="172188800"/>
        <c:crosses val="autoZero"/>
        <c:crossBetween val="between"/>
      </c:valAx>
      <c:catAx>
        <c:axId val="172569728"/>
        <c:scaling>
          <c:orientation val="minMax"/>
        </c:scaling>
        <c:delete val="1"/>
        <c:axPos val="b"/>
        <c:tickLblPos val="none"/>
        <c:crossAx val="172571264"/>
        <c:crosses val="autoZero"/>
        <c:lblAlgn val="ctr"/>
        <c:lblOffset val="100"/>
      </c:catAx>
      <c:valAx>
        <c:axId val="172571264"/>
        <c:scaling>
          <c:orientation val="minMax"/>
        </c:scaling>
        <c:delete val="1"/>
        <c:axPos val="l"/>
        <c:numFmt formatCode="0" sourceLinked="1"/>
        <c:tickLblPos val="none"/>
        <c:crossAx val="172569728"/>
        <c:crosses val="autoZero"/>
        <c:crossBetween val="between"/>
      </c:valAx>
      <c:spPr>
        <a:gradFill rotWithShape="0">
          <a:gsLst>
            <a:gs pos="0">
              <a:srgbClr val="FFFFFF"/>
            </a:gs>
            <a:gs pos="100000">
              <a:srgbClr val="FFFFFF"/>
            </a:gs>
          </a:gsLst>
          <a:lin ang="18900000" scaled="1"/>
        </a:gradFill>
        <a:ln w="12700">
          <a:solidFill>
            <a:srgbClr val="333399"/>
          </a:solidFill>
          <a:prstDash val="solid"/>
        </a:ln>
      </c:spPr>
    </c:plotArea>
    <c:legend>
      <c:legendPos val="b"/>
      <c:legendEntry>
        <c:idx val="0"/>
        <c:txPr>
          <a:bodyPr/>
          <a:lstStyle/>
          <a:p>
            <a:pPr>
              <a:defRPr sz="1010" b="1" i="0" u="none" strike="noStrike" baseline="0">
                <a:solidFill>
                  <a:srgbClr val="333399"/>
                </a:solidFill>
                <a:latin typeface="Arial"/>
                <a:ea typeface="Arial"/>
                <a:cs typeface="Arial"/>
              </a:defRPr>
            </a:pPr>
            <a:endParaRPr lang="en-US"/>
          </a:p>
        </c:txPr>
      </c:legendEntry>
      <c:legendEntry>
        <c:idx val="1"/>
        <c:txPr>
          <a:bodyPr/>
          <a:lstStyle/>
          <a:p>
            <a:pPr>
              <a:defRPr sz="1010" b="1" i="0" u="none" strike="noStrike" baseline="0">
                <a:solidFill>
                  <a:srgbClr val="333399"/>
                </a:solidFill>
                <a:latin typeface="Arial"/>
                <a:ea typeface="Arial"/>
                <a:cs typeface="Arial"/>
              </a:defRPr>
            </a:pPr>
            <a:endParaRPr lang="en-US"/>
          </a:p>
        </c:txPr>
      </c:legendEntry>
      <c:legendEntry>
        <c:idx val="2"/>
        <c:txPr>
          <a:bodyPr/>
          <a:lstStyle/>
          <a:p>
            <a:pPr>
              <a:defRPr sz="1010" b="1" i="0" u="none" strike="noStrike" baseline="0">
                <a:solidFill>
                  <a:srgbClr val="333399"/>
                </a:solidFill>
                <a:latin typeface="Arial"/>
                <a:ea typeface="Arial"/>
                <a:cs typeface="Arial"/>
              </a:defRPr>
            </a:pPr>
            <a:endParaRPr lang="en-US"/>
          </a:p>
        </c:txPr>
      </c:legendEntry>
      <c:legendEntry>
        <c:idx val="3"/>
        <c:txPr>
          <a:bodyPr/>
          <a:lstStyle/>
          <a:p>
            <a:pPr>
              <a:defRPr sz="1010" b="1" i="0" u="none" strike="noStrike" baseline="0">
                <a:solidFill>
                  <a:srgbClr val="000080"/>
                </a:solidFill>
                <a:latin typeface="Arial"/>
                <a:ea typeface="Arial"/>
                <a:cs typeface="Arial"/>
              </a:defRPr>
            </a:pPr>
            <a:endParaRPr lang="en-US"/>
          </a:p>
        </c:txPr>
      </c:legendEntry>
      <c:layout>
        <c:manualLayout>
          <c:xMode val="edge"/>
          <c:yMode val="edge"/>
          <c:x val="0.1623578076525336"/>
          <c:y val="0.94576271186440652"/>
          <c:w val="0.74767321613236915"/>
          <c:h val="4.4067796610169914E-2"/>
        </c:manualLayout>
      </c:layout>
      <c:spPr>
        <a:solidFill>
          <a:srgbClr val="FFFFFF"/>
        </a:solidFill>
        <a:ln w="3175">
          <a:solidFill>
            <a:srgbClr val="000000"/>
          </a:solidFill>
          <a:prstDash val="solid"/>
        </a:ln>
      </c:spPr>
      <c:txPr>
        <a:bodyPr/>
        <a:lstStyle/>
        <a:p>
          <a:pPr>
            <a:defRPr sz="920" b="0" i="0" u="none" strike="noStrike" baseline="0">
              <a:solidFill>
                <a:srgbClr val="333399"/>
              </a:solidFill>
              <a:latin typeface="Arial"/>
              <a:ea typeface="Arial"/>
              <a:cs typeface="Arial"/>
            </a:defRPr>
          </a:pPr>
          <a:endParaRPr lang="en-US"/>
        </a:p>
      </c:txPr>
    </c:legend>
    <c:plotVisOnly val="1"/>
    <c:dispBlanksAs val="gap"/>
  </c:chart>
  <c:spPr>
    <a:noFill/>
    <a:ln w="9525">
      <a:noFill/>
    </a:ln>
  </c:spPr>
  <c:txPr>
    <a:bodyPr/>
    <a:lstStyle/>
    <a:p>
      <a:pPr>
        <a:defRPr sz="1000" b="0" i="0" u="none" strike="noStrike" baseline="0">
          <a:solidFill>
            <a:srgbClr val="000000"/>
          </a:solidFill>
          <a:latin typeface="Arial"/>
          <a:ea typeface="Arial"/>
          <a:cs typeface="Arial"/>
        </a:defRPr>
      </a:pPr>
      <a:endParaRPr lang="en-US"/>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lang val="en-GB"/>
  <c:chart>
    <c:title>
      <c:tx>
        <c:rich>
          <a:bodyPr/>
          <a:lstStyle/>
          <a:p>
            <a:pPr>
              <a:defRPr sz="2000" b="1" i="0" u="none" strike="noStrike" baseline="0">
                <a:solidFill>
                  <a:srgbClr val="333399"/>
                </a:solidFill>
                <a:latin typeface="Arial"/>
                <a:ea typeface="Arial"/>
                <a:cs typeface="Arial"/>
              </a:defRPr>
            </a:pPr>
            <a:r>
              <a:rPr lang="en-GB" sz="2000" b="1" i="0" u="none" strike="noStrike" baseline="0">
                <a:solidFill>
                  <a:srgbClr val="333399"/>
                </a:solidFill>
                <a:latin typeface="Arial"/>
                <a:cs typeface="Arial"/>
              </a:rPr>
              <a:t>MCC Non-3GPP Related Travels 2010</a:t>
            </a:r>
          </a:p>
          <a:p>
            <a:pPr>
              <a:defRPr sz="2000" b="1" i="0" u="none" strike="noStrike" baseline="0">
                <a:solidFill>
                  <a:srgbClr val="333399"/>
                </a:solidFill>
                <a:latin typeface="Arial"/>
                <a:ea typeface="Arial"/>
                <a:cs typeface="Arial"/>
              </a:defRPr>
            </a:pPr>
            <a:r>
              <a:rPr lang="en-GB" sz="1800" b="1" i="0" u="none" strike="noStrike" baseline="0">
                <a:solidFill>
                  <a:srgbClr val="333399"/>
                </a:solidFill>
                <a:latin typeface="Arial"/>
                <a:cs typeface="Arial"/>
              </a:rPr>
              <a:t>(Budget = 20 kEUR)</a:t>
            </a:r>
          </a:p>
        </c:rich>
      </c:tx>
      <c:layout>
        <c:manualLayout>
          <c:xMode val="edge"/>
          <c:yMode val="edge"/>
          <c:x val="0.32574974146845931"/>
          <c:y val="5.2542372881355916E-2"/>
        </c:manualLayout>
      </c:layout>
      <c:spPr>
        <a:noFill/>
        <a:ln w="25400">
          <a:noFill/>
        </a:ln>
      </c:spPr>
    </c:title>
    <c:plotArea>
      <c:layout>
        <c:manualLayout>
          <c:layoutTarget val="inner"/>
          <c:xMode val="edge"/>
          <c:yMode val="edge"/>
          <c:x val="0.12719751809720786"/>
          <c:y val="0.21694915254237368"/>
          <c:w val="0.86142709410548191"/>
          <c:h val="0.59491525423728808"/>
        </c:manualLayout>
      </c:layout>
      <c:barChart>
        <c:barDir val="col"/>
        <c:grouping val="clustered"/>
        <c:ser>
          <c:idx val="1"/>
          <c:order val="0"/>
          <c:tx>
            <c:strRef>
              <c:f>Budget!$B$6</c:f>
              <c:strCache>
                <c:ptCount val="1"/>
                <c:pt idx="0">
                  <c:v>Cumulative Spend</c:v>
                </c:pt>
              </c:strCache>
            </c:strRef>
          </c:tx>
          <c:spPr>
            <a:solidFill>
              <a:srgbClr val="000080"/>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Budget!$C$6:$N$6</c:f>
              <c:numCache>
                <c:formatCode>0</c:formatCode>
                <c:ptCount val="12"/>
                <c:pt idx="0">
                  <c:v>0</c:v>
                </c:pt>
                <c:pt idx="1">
                  <c:v>0</c:v>
                </c:pt>
                <c:pt idx="2">
                  <c:v>0</c:v>
                </c:pt>
                <c:pt idx="3">
                  <c:v>0</c:v>
                </c:pt>
                <c:pt idx="4">
                  <c:v>1.47</c:v>
                </c:pt>
                <c:pt idx="5">
                  <c:v>2.5</c:v>
                </c:pt>
                <c:pt idx="6">
                  <c:v>3.46</c:v>
                </c:pt>
                <c:pt idx="7">
                  <c:v>3.46</c:v>
                </c:pt>
                <c:pt idx="8">
                  <c:v>3.46</c:v>
                </c:pt>
                <c:pt idx="9">
                  <c:v>4.7699999999999996</c:v>
                </c:pt>
                <c:pt idx="10">
                  <c:v>4.7699999999999996</c:v>
                </c:pt>
                <c:pt idx="11">
                  <c:v>5.9700000000000024</c:v>
                </c:pt>
              </c:numCache>
            </c:numRef>
          </c:val>
        </c:ser>
        <c:ser>
          <c:idx val="0"/>
          <c:order val="1"/>
          <c:tx>
            <c:strRef>
              <c:f>Budget!$B$5</c:f>
              <c:strCache>
                <c:ptCount val="1"/>
                <c:pt idx="0">
                  <c:v>Monthly Spend</c:v>
                </c:pt>
              </c:strCache>
            </c:strRef>
          </c:tx>
          <c:spPr>
            <a:solidFill>
              <a:srgbClr val="FFFFCC"/>
            </a:solidFill>
            <a:ln w="12700">
              <a:solidFill>
                <a:srgbClr val="000000"/>
              </a:solidFill>
              <a:prstDash val="solid"/>
            </a:ln>
          </c:spPr>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Budget!$C$5:$N$5</c:f>
              <c:numCache>
                <c:formatCode>0</c:formatCode>
                <c:ptCount val="12"/>
                <c:pt idx="0">
                  <c:v>0</c:v>
                </c:pt>
                <c:pt idx="1">
                  <c:v>0</c:v>
                </c:pt>
                <c:pt idx="2">
                  <c:v>0</c:v>
                </c:pt>
                <c:pt idx="3">
                  <c:v>0</c:v>
                </c:pt>
                <c:pt idx="4">
                  <c:v>1.47</c:v>
                </c:pt>
                <c:pt idx="5">
                  <c:v>1.03</c:v>
                </c:pt>
                <c:pt idx="6">
                  <c:v>0.96000000000000052</c:v>
                </c:pt>
                <c:pt idx="7">
                  <c:v>0</c:v>
                </c:pt>
                <c:pt idx="8">
                  <c:v>0</c:v>
                </c:pt>
                <c:pt idx="9">
                  <c:v>1.31</c:v>
                </c:pt>
                <c:pt idx="10">
                  <c:v>0</c:v>
                </c:pt>
                <c:pt idx="11">
                  <c:v>1.2</c:v>
                </c:pt>
              </c:numCache>
            </c:numRef>
          </c:val>
        </c:ser>
        <c:axId val="173167360"/>
        <c:axId val="173169280"/>
      </c:barChart>
      <c:lineChart>
        <c:grouping val="standard"/>
        <c:ser>
          <c:idx val="3"/>
          <c:order val="2"/>
          <c:tx>
            <c:v>Actual</c:v>
          </c:tx>
          <c:spPr>
            <a:ln w="38100">
              <a:solidFill>
                <a:srgbClr val="FF0000"/>
              </a:solidFill>
              <a:prstDash val="solid"/>
            </a:ln>
          </c:spPr>
          <c:marker>
            <c:symbol val="diamond"/>
            <c:size val="10"/>
            <c:spPr>
              <a:solidFill>
                <a:srgbClr val="FF0000"/>
              </a:solidFill>
              <a:ln>
                <a:solidFill>
                  <a:srgbClr val="FF000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1.133228563596045E-2"/>
                  <c:y val="1.7014102050802962E-2"/>
                </c:manualLayout>
              </c:layout>
              <c:dLblPos val="r"/>
              <c:showVal val="1"/>
            </c:dLbl>
            <c:spPr>
              <a:noFill/>
              <a:ln w="25400">
                <a:noFill/>
              </a:ln>
            </c:spPr>
            <c:txPr>
              <a:bodyPr/>
              <a:lstStyle/>
              <a:p>
                <a:pPr>
                  <a:defRPr sz="1400" b="1" i="0" u="none" strike="noStrike" baseline="0">
                    <a:solidFill>
                      <a:srgbClr val="FF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Budget!$C$7:$N$7</c:f>
              <c:numCache>
                <c:formatCode>0</c:formatCode>
                <c:ptCount val="12"/>
                <c:pt idx="0">
                  <c:v>0</c:v>
                </c:pt>
                <c:pt idx="1">
                  <c:v>0</c:v>
                </c:pt>
                <c:pt idx="2">
                  <c:v>0</c:v>
                </c:pt>
                <c:pt idx="3">
                  <c:v>0</c:v>
                </c:pt>
                <c:pt idx="4">
                  <c:v>1.47</c:v>
                </c:pt>
                <c:pt idx="5">
                  <c:v>2.5</c:v>
                </c:pt>
                <c:pt idx="6">
                  <c:v>3.46</c:v>
                </c:pt>
                <c:pt idx="7">
                  <c:v>3.9542857142857137</c:v>
                </c:pt>
                <c:pt idx="8">
                  <c:v>4.4485714285714284</c:v>
                </c:pt>
                <c:pt idx="9">
                  <c:v>4.7699999999999996</c:v>
                </c:pt>
                <c:pt idx="10">
                  <c:v>5.2469999999999999</c:v>
                </c:pt>
                <c:pt idx="11">
                  <c:v>5.9700000000000024</c:v>
                </c:pt>
              </c:numCache>
            </c:numRef>
          </c:val>
        </c:ser>
        <c:ser>
          <c:idx val="4"/>
          <c:order val="3"/>
          <c:tx>
            <c:strRef>
              <c:f>Budget!$B$4</c:f>
              <c:strCache>
                <c:ptCount val="1"/>
                <c:pt idx="0">
                  <c:v>Linear Spend to Budget</c:v>
                </c:pt>
              </c:strCache>
            </c:strRef>
          </c:tx>
          <c:spPr>
            <a:ln w="25400">
              <a:solidFill>
                <a:srgbClr val="000080"/>
              </a:solidFill>
              <a:prstDash val="solid"/>
            </a:ln>
          </c:spPr>
          <c:marker>
            <c:symbol val="circle"/>
            <c:size val="8"/>
            <c:spPr>
              <a:solidFill>
                <a:srgbClr val="000080"/>
              </a:solidFill>
              <a:ln>
                <a:solidFill>
                  <a:srgbClr val="000080"/>
                </a:solidFill>
                <a:prstDash val="solid"/>
              </a:ln>
            </c:spPr>
          </c:marke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layout>
                <c:manualLayout>
                  <c:x val="-1.2021703078221735E-2"/>
                  <c:y val="-2.9604519774011365E-2"/>
                </c:manualLayout>
              </c:layout>
              <c:spPr>
                <a:noFill/>
                <a:ln w="25400">
                  <a:noFill/>
                </a:ln>
              </c:spPr>
              <c:txPr>
                <a:bodyPr/>
                <a:lstStyle/>
                <a:p>
                  <a:pPr>
                    <a:defRPr sz="1400" b="1" i="0" u="none" strike="noStrike" baseline="0">
                      <a:solidFill>
                        <a:srgbClr val="000000"/>
                      </a:solidFill>
                      <a:latin typeface="Arial"/>
                      <a:ea typeface="Arial"/>
                      <a:cs typeface="Arial"/>
                    </a:defRPr>
                  </a:pPr>
                  <a:endParaRPr lang="en-US"/>
                </a:p>
              </c:txPr>
              <c:dLblPos val="r"/>
              <c:showVal val="1"/>
            </c:dLbl>
            <c:spPr>
              <a:noFill/>
              <a:ln w="25400">
                <a:noFill/>
              </a:ln>
            </c:spPr>
            <c:txPr>
              <a:bodyPr/>
              <a:lstStyle/>
              <a:p>
                <a:pPr>
                  <a:defRPr sz="1400" b="0" i="0" u="none" strike="noStrike" baseline="0">
                    <a:solidFill>
                      <a:srgbClr val="000000"/>
                    </a:solidFill>
                    <a:latin typeface="Arial"/>
                    <a:ea typeface="Arial"/>
                    <a:cs typeface="Arial"/>
                  </a:defRPr>
                </a:pPr>
                <a:endParaRPr lang="en-US"/>
              </a:p>
            </c:txPr>
            <c:showVal val="1"/>
          </c:dLbls>
          <c:cat>
            <c:strRef>
              <c:f>Budget!$C$2:$N$3</c:f>
              <c:strCache>
                <c:ptCount val="12"/>
                <c:pt idx="0">
                  <c:v>Jan.</c:v>
                </c:pt>
                <c:pt idx="1">
                  <c:v>Feb.</c:v>
                </c:pt>
                <c:pt idx="2">
                  <c:v>March</c:v>
                </c:pt>
                <c:pt idx="3">
                  <c:v>April</c:v>
                </c:pt>
                <c:pt idx="4">
                  <c:v>May</c:v>
                </c:pt>
                <c:pt idx="5">
                  <c:v>June</c:v>
                </c:pt>
                <c:pt idx="6">
                  <c:v>July</c:v>
                </c:pt>
                <c:pt idx="7">
                  <c:v>Aug.</c:v>
                </c:pt>
                <c:pt idx="8">
                  <c:v>Sept.</c:v>
                </c:pt>
                <c:pt idx="9">
                  <c:v>Oct.</c:v>
                </c:pt>
                <c:pt idx="10">
                  <c:v>Nov.</c:v>
                </c:pt>
                <c:pt idx="11">
                  <c:v>Dec.</c:v>
                </c:pt>
              </c:strCache>
            </c:strRef>
          </c:cat>
          <c:val>
            <c:numRef>
              <c:f>Budget!$C$4:$N$4</c:f>
              <c:numCache>
                <c:formatCode>0</c:formatCode>
                <c:ptCount val="12"/>
                <c:pt idx="0">
                  <c:v>1.6666666666666667</c:v>
                </c:pt>
                <c:pt idx="1">
                  <c:v>3.3333333333333335</c:v>
                </c:pt>
                <c:pt idx="2">
                  <c:v>5</c:v>
                </c:pt>
                <c:pt idx="3">
                  <c:v>6.666666666666667</c:v>
                </c:pt>
                <c:pt idx="4">
                  <c:v>8.3333333333333357</c:v>
                </c:pt>
                <c:pt idx="5">
                  <c:v>10</c:v>
                </c:pt>
                <c:pt idx="6">
                  <c:v>11.666666666666677</c:v>
                </c:pt>
                <c:pt idx="7">
                  <c:v>13.333333333333332</c:v>
                </c:pt>
                <c:pt idx="8">
                  <c:v>15.000000000000002</c:v>
                </c:pt>
                <c:pt idx="9">
                  <c:v>16.666666666666664</c:v>
                </c:pt>
                <c:pt idx="10">
                  <c:v>18.333333333333297</c:v>
                </c:pt>
                <c:pt idx="11">
                  <c:v>20</c:v>
                </c:pt>
              </c:numCache>
            </c:numRef>
          </c:val>
        </c:ser>
        <c:marker val="1"/>
        <c:axId val="173200128"/>
        <c:axId val="173201664"/>
      </c:lineChart>
      <c:catAx>
        <c:axId val="173167360"/>
        <c:scaling>
          <c:orientation val="minMax"/>
        </c:scaling>
        <c:axPos val="b"/>
        <c:majorGridlines>
          <c:spPr>
            <a:ln w="3175">
              <a:solidFill>
                <a:srgbClr val="000080"/>
              </a:solidFill>
              <a:prstDash val="solid"/>
            </a:ln>
          </c:spPr>
        </c:majorGridlines>
        <c:title>
          <c:tx>
            <c:rich>
              <a:bodyPr/>
              <a:lstStyle/>
              <a:p>
                <a:pPr>
                  <a:defRPr sz="1400" b="1" i="0" u="none" strike="noStrike" baseline="0">
                    <a:solidFill>
                      <a:srgbClr val="333399"/>
                    </a:solidFill>
                    <a:latin typeface="Arial"/>
                    <a:ea typeface="Arial"/>
                    <a:cs typeface="Arial"/>
                  </a:defRPr>
                </a:pPr>
                <a:r>
                  <a:rPr lang="en-GB"/>
                  <a:t>Months</a:t>
                </a:r>
              </a:p>
            </c:rich>
          </c:tx>
          <c:layout>
            <c:manualLayout>
              <c:xMode val="edge"/>
              <c:yMode val="edge"/>
              <c:x val="0.51809720785935887"/>
              <c:y val="0.87796610169491529"/>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200" b="1" i="0" u="none" strike="noStrike" baseline="0">
                <a:solidFill>
                  <a:srgbClr val="993366"/>
                </a:solidFill>
                <a:latin typeface="Arial"/>
                <a:ea typeface="Arial"/>
                <a:cs typeface="Arial"/>
              </a:defRPr>
            </a:pPr>
            <a:endParaRPr lang="en-US"/>
          </a:p>
        </c:txPr>
        <c:crossAx val="173169280"/>
        <c:crosses val="autoZero"/>
        <c:lblAlgn val="ctr"/>
        <c:lblOffset val="100"/>
        <c:tickLblSkip val="1"/>
        <c:tickMarkSkip val="1"/>
      </c:catAx>
      <c:valAx>
        <c:axId val="173169280"/>
        <c:scaling>
          <c:orientation val="minMax"/>
        </c:scaling>
        <c:axPos val="l"/>
        <c:majorGridlines>
          <c:spPr>
            <a:ln w="3175">
              <a:solidFill>
                <a:srgbClr val="333399"/>
              </a:solidFill>
              <a:prstDash val="solid"/>
            </a:ln>
          </c:spPr>
        </c:majorGridlines>
        <c:title>
          <c:tx>
            <c:rich>
              <a:bodyPr rot="0" vert="wordArtVert"/>
              <a:lstStyle/>
              <a:p>
                <a:pPr algn="ctr">
                  <a:defRPr sz="1400" b="1" i="0" u="none" strike="noStrike" baseline="0">
                    <a:solidFill>
                      <a:srgbClr val="333399"/>
                    </a:solidFill>
                    <a:latin typeface="Arial"/>
                    <a:ea typeface="Arial"/>
                    <a:cs typeface="Arial"/>
                  </a:defRPr>
                </a:pPr>
                <a:r>
                  <a:rPr lang="en-GB"/>
                  <a:t>kEUR</a:t>
                </a:r>
              </a:p>
            </c:rich>
          </c:tx>
          <c:layout>
            <c:manualLayout>
              <c:xMode val="edge"/>
              <c:yMode val="edge"/>
              <c:x val="5.3774560496380547E-2"/>
              <c:y val="0.41355932203389828"/>
            </c:manualLayout>
          </c:layout>
          <c:spPr>
            <a:noFill/>
            <a:ln w="25400">
              <a:noFill/>
            </a:ln>
          </c:spPr>
        </c:title>
        <c:numFmt formatCode="0" sourceLinked="1"/>
        <c:majorTickMark val="cross"/>
        <c:tickLblPos val="nextTo"/>
        <c:spPr>
          <a:ln w="3175">
            <a:solidFill>
              <a:srgbClr val="000000"/>
            </a:solidFill>
            <a:prstDash val="solid"/>
          </a:ln>
        </c:spPr>
        <c:txPr>
          <a:bodyPr rot="0" vert="horz"/>
          <a:lstStyle/>
          <a:p>
            <a:pPr>
              <a:defRPr sz="1200" b="1" i="0" u="none" strike="noStrike" baseline="0">
                <a:solidFill>
                  <a:srgbClr val="993366"/>
                </a:solidFill>
                <a:latin typeface="Arial"/>
                <a:ea typeface="Arial"/>
                <a:cs typeface="Arial"/>
              </a:defRPr>
            </a:pPr>
            <a:endParaRPr lang="en-US"/>
          </a:p>
        </c:txPr>
        <c:crossAx val="173167360"/>
        <c:crosses val="autoZero"/>
        <c:crossBetween val="between"/>
      </c:valAx>
      <c:catAx>
        <c:axId val="173200128"/>
        <c:scaling>
          <c:orientation val="minMax"/>
        </c:scaling>
        <c:delete val="1"/>
        <c:axPos val="b"/>
        <c:tickLblPos val="none"/>
        <c:crossAx val="173201664"/>
        <c:crosses val="autoZero"/>
        <c:lblAlgn val="ctr"/>
        <c:lblOffset val="100"/>
      </c:catAx>
      <c:valAx>
        <c:axId val="173201664"/>
        <c:scaling>
          <c:orientation val="minMax"/>
        </c:scaling>
        <c:delete val="1"/>
        <c:axPos val="l"/>
        <c:numFmt formatCode="0" sourceLinked="1"/>
        <c:tickLblPos val="none"/>
        <c:crossAx val="173200128"/>
        <c:crosses val="autoZero"/>
        <c:crossBetween val="between"/>
      </c:valAx>
      <c:spPr>
        <a:gradFill rotWithShape="0">
          <a:gsLst>
            <a:gs pos="0">
              <a:srgbClr val="FFFFFF"/>
            </a:gs>
            <a:gs pos="100000">
              <a:srgbClr val="FFFFFF"/>
            </a:gs>
          </a:gsLst>
          <a:lin ang="18900000" scaled="1"/>
        </a:gradFill>
        <a:ln w="12700">
          <a:solidFill>
            <a:srgbClr val="333399"/>
          </a:solidFill>
          <a:prstDash val="solid"/>
        </a:ln>
      </c:spPr>
    </c:plotArea>
    <c:legend>
      <c:legendPos val="b"/>
      <c:legendEntry>
        <c:idx val="0"/>
        <c:txPr>
          <a:bodyPr/>
          <a:lstStyle/>
          <a:p>
            <a:pPr>
              <a:defRPr sz="1010" b="1" i="0" u="none" strike="noStrike" baseline="0">
                <a:solidFill>
                  <a:srgbClr val="333399"/>
                </a:solidFill>
                <a:latin typeface="Arial"/>
                <a:ea typeface="Arial"/>
                <a:cs typeface="Arial"/>
              </a:defRPr>
            </a:pPr>
            <a:endParaRPr lang="en-US"/>
          </a:p>
        </c:txPr>
      </c:legendEntry>
      <c:legendEntry>
        <c:idx val="1"/>
        <c:txPr>
          <a:bodyPr/>
          <a:lstStyle/>
          <a:p>
            <a:pPr>
              <a:defRPr sz="1010" b="1" i="0" u="none" strike="noStrike" baseline="0">
                <a:solidFill>
                  <a:srgbClr val="333399"/>
                </a:solidFill>
                <a:latin typeface="Arial"/>
                <a:ea typeface="Arial"/>
                <a:cs typeface="Arial"/>
              </a:defRPr>
            </a:pPr>
            <a:endParaRPr lang="en-US"/>
          </a:p>
        </c:txPr>
      </c:legendEntry>
      <c:legendEntry>
        <c:idx val="2"/>
        <c:txPr>
          <a:bodyPr/>
          <a:lstStyle/>
          <a:p>
            <a:pPr>
              <a:defRPr sz="1010" b="1" i="0" u="none" strike="noStrike" baseline="0">
                <a:solidFill>
                  <a:srgbClr val="333399"/>
                </a:solidFill>
                <a:latin typeface="Arial"/>
                <a:ea typeface="Arial"/>
                <a:cs typeface="Arial"/>
              </a:defRPr>
            </a:pPr>
            <a:endParaRPr lang="en-US"/>
          </a:p>
        </c:txPr>
      </c:legendEntry>
      <c:legendEntry>
        <c:idx val="3"/>
        <c:txPr>
          <a:bodyPr/>
          <a:lstStyle/>
          <a:p>
            <a:pPr>
              <a:defRPr sz="1010" b="1" i="0" u="none" strike="noStrike" baseline="0">
                <a:solidFill>
                  <a:srgbClr val="000080"/>
                </a:solidFill>
                <a:latin typeface="Arial"/>
                <a:ea typeface="Arial"/>
                <a:cs typeface="Arial"/>
              </a:defRPr>
            </a:pPr>
            <a:endParaRPr lang="en-US"/>
          </a:p>
        </c:txPr>
      </c:legendEntry>
      <c:layout>
        <c:manualLayout>
          <c:xMode val="edge"/>
          <c:yMode val="edge"/>
          <c:x val="0.1623578076525336"/>
          <c:y val="0.94576271186440652"/>
          <c:w val="0.74767321613236926"/>
          <c:h val="4.4067796610169511E-2"/>
        </c:manualLayout>
      </c:layout>
      <c:spPr>
        <a:solidFill>
          <a:srgbClr val="FFFFFF"/>
        </a:solidFill>
        <a:ln w="3175">
          <a:solidFill>
            <a:srgbClr val="000000"/>
          </a:solidFill>
          <a:prstDash val="solid"/>
        </a:ln>
      </c:spPr>
      <c:txPr>
        <a:bodyPr/>
        <a:lstStyle/>
        <a:p>
          <a:pPr>
            <a:defRPr sz="920" b="0" i="0" u="none" strike="noStrike" baseline="0">
              <a:solidFill>
                <a:srgbClr val="333399"/>
              </a:solidFill>
              <a:latin typeface="Arial"/>
              <a:ea typeface="Arial"/>
              <a:cs typeface="Arial"/>
            </a:defRPr>
          </a:pPr>
          <a:endParaRPr lang="en-US"/>
        </a:p>
      </c:txPr>
    </c:legend>
    <c:plotVisOnly val="1"/>
    <c:dispBlanksAs val="gap"/>
  </c:chart>
  <c:spPr>
    <a:noFill/>
    <a:ln w="9525">
      <a:noFill/>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78</TotalTime>
  <Pages>25</Pages>
  <Words>2837</Words>
  <Characters>16177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Source:</vt:lpstr>
    </vt:vector>
  </TitlesOfParts>
  <Company> </Company>
  <LinksUpToDate>false</LinksUpToDate>
  <CharactersWithSpaces>18977</CharactersWithSpaces>
  <SharedDoc>false</SharedDoc>
  <HLinks>
    <vt:vector size="156" baseType="variant">
      <vt:variant>
        <vt:i4>1572917</vt:i4>
      </vt:variant>
      <vt:variant>
        <vt:i4>152</vt:i4>
      </vt:variant>
      <vt:variant>
        <vt:i4>0</vt:i4>
      </vt:variant>
      <vt:variant>
        <vt:i4>5</vt:i4>
      </vt:variant>
      <vt:variant>
        <vt:lpwstr/>
      </vt:variant>
      <vt:variant>
        <vt:lpwstr>_Toc272872229</vt:lpwstr>
      </vt:variant>
      <vt:variant>
        <vt:i4>1572917</vt:i4>
      </vt:variant>
      <vt:variant>
        <vt:i4>146</vt:i4>
      </vt:variant>
      <vt:variant>
        <vt:i4>0</vt:i4>
      </vt:variant>
      <vt:variant>
        <vt:i4>5</vt:i4>
      </vt:variant>
      <vt:variant>
        <vt:lpwstr/>
      </vt:variant>
      <vt:variant>
        <vt:lpwstr>_Toc272872228</vt:lpwstr>
      </vt:variant>
      <vt:variant>
        <vt:i4>1572917</vt:i4>
      </vt:variant>
      <vt:variant>
        <vt:i4>140</vt:i4>
      </vt:variant>
      <vt:variant>
        <vt:i4>0</vt:i4>
      </vt:variant>
      <vt:variant>
        <vt:i4>5</vt:i4>
      </vt:variant>
      <vt:variant>
        <vt:lpwstr/>
      </vt:variant>
      <vt:variant>
        <vt:lpwstr>_Toc272872227</vt:lpwstr>
      </vt:variant>
      <vt:variant>
        <vt:i4>1572917</vt:i4>
      </vt:variant>
      <vt:variant>
        <vt:i4>134</vt:i4>
      </vt:variant>
      <vt:variant>
        <vt:i4>0</vt:i4>
      </vt:variant>
      <vt:variant>
        <vt:i4>5</vt:i4>
      </vt:variant>
      <vt:variant>
        <vt:lpwstr/>
      </vt:variant>
      <vt:variant>
        <vt:lpwstr>_Toc272872226</vt:lpwstr>
      </vt:variant>
      <vt:variant>
        <vt:i4>1572917</vt:i4>
      </vt:variant>
      <vt:variant>
        <vt:i4>128</vt:i4>
      </vt:variant>
      <vt:variant>
        <vt:i4>0</vt:i4>
      </vt:variant>
      <vt:variant>
        <vt:i4>5</vt:i4>
      </vt:variant>
      <vt:variant>
        <vt:lpwstr/>
      </vt:variant>
      <vt:variant>
        <vt:lpwstr>_Toc272872225</vt:lpwstr>
      </vt:variant>
      <vt:variant>
        <vt:i4>1572917</vt:i4>
      </vt:variant>
      <vt:variant>
        <vt:i4>122</vt:i4>
      </vt:variant>
      <vt:variant>
        <vt:i4>0</vt:i4>
      </vt:variant>
      <vt:variant>
        <vt:i4>5</vt:i4>
      </vt:variant>
      <vt:variant>
        <vt:lpwstr/>
      </vt:variant>
      <vt:variant>
        <vt:lpwstr>_Toc272872224</vt:lpwstr>
      </vt:variant>
      <vt:variant>
        <vt:i4>1572917</vt:i4>
      </vt:variant>
      <vt:variant>
        <vt:i4>116</vt:i4>
      </vt:variant>
      <vt:variant>
        <vt:i4>0</vt:i4>
      </vt:variant>
      <vt:variant>
        <vt:i4>5</vt:i4>
      </vt:variant>
      <vt:variant>
        <vt:lpwstr/>
      </vt:variant>
      <vt:variant>
        <vt:lpwstr>_Toc272872223</vt:lpwstr>
      </vt:variant>
      <vt:variant>
        <vt:i4>1572917</vt:i4>
      </vt:variant>
      <vt:variant>
        <vt:i4>110</vt:i4>
      </vt:variant>
      <vt:variant>
        <vt:i4>0</vt:i4>
      </vt:variant>
      <vt:variant>
        <vt:i4>5</vt:i4>
      </vt:variant>
      <vt:variant>
        <vt:lpwstr/>
      </vt:variant>
      <vt:variant>
        <vt:lpwstr>_Toc272872222</vt:lpwstr>
      </vt:variant>
      <vt:variant>
        <vt:i4>1572917</vt:i4>
      </vt:variant>
      <vt:variant>
        <vt:i4>104</vt:i4>
      </vt:variant>
      <vt:variant>
        <vt:i4>0</vt:i4>
      </vt:variant>
      <vt:variant>
        <vt:i4>5</vt:i4>
      </vt:variant>
      <vt:variant>
        <vt:lpwstr/>
      </vt:variant>
      <vt:variant>
        <vt:lpwstr>_Toc272872221</vt:lpwstr>
      </vt:variant>
      <vt:variant>
        <vt:i4>1572917</vt:i4>
      </vt:variant>
      <vt:variant>
        <vt:i4>98</vt:i4>
      </vt:variant>
      <vt:variant>
        <vt:i4>0</vt:i4>
      </vt:variant>
      <vt:variant>
        <vt:i4>5</vt:i4>
      </vt:variant>
      <vt:variant>
        <vt:lpwstr/>
      </vt:variant>
      <vt:variant>
        <vt:lpwstr>_Toc272872220</vt:lpwstr>
      </vt:variant>
      <vt:variant>
        <vt:i4>1769525</vt:i4>
      </vt:variant>
      <vt:variant>
        <vt:i4>92</vt:i4>
      </vt:variant>
      <vt:variant>
        <vt:i4>0</vt:i4>
      </vt:variant>
      <vt:variant>
        <vt:i4>5</vt:i4>
      </vt:variant>
      <vt:variant>
        <vt:lpwstr/>
      </vt:variant>
      <vt:variant>
        <vt:lpwstr>_Toc272872219</vt:lpwstr>
      </vt:variant>
      <vt:variant>
        <vt:i4>1769525</vt:i4>
      </vt:variant>
      <vt:variant>
        <vt:i4>86</vt:i4>
      </vt:variant>
      <vt:variant>
        <vt:i4>0</vt:i4>
      </vt:variant>
      <vt:variant>
        <vt:i4>5</vt:i4>
      </vt:variant>
      <vt:variant>
        <vt:lpwstr/>
      </vt:variant>
      <vt:variant>
        <vt:lpwstr>_Toc272872218</vt:lpwstr>
      </vt:variant>
      <vt:variant>
        <vt:i4>1769525</vt:i4>
      </vt:variant>
      <vt:variant>
        <vt:i4>80</vt:i4>
      </vt:variant>
      <vt:variant>
        <vt:i4>0</vt:i4>
      </vt:variant>
      <vt:variant>
        <vt:i4>5</vt:i4>
      </vt:variant>
      <vt:variant>
        <vt:lpwstr/>
      </vt:variant>
      <vt:variant>
        <vt:lpwstr>_Toc272872217</vt:lpwstr>
      </vt:variant>
      <vt:variant>
        <vt:i4>1769525</vt:i4>
      </vt:variant>
      <vt:variant>
        <vt:i4>74</vt:i4>
      </vt:variant>
      <vt:variant>
        <vt:i4>0</vt:i4>
      </vt:variant>
      <vt:variant>
        <vt:i4>5</vt:i4>
      </vt:variant>
      <vt:variant>
        <vt:lpwstr/>
      </vt:variant>
      <vt:variant>
        <vt:lpwstr>_Toc272872216</vt:lpwstr>
      </vt:variant>
      <vt:variant>
        <vt:i4>1769525</vt:i4>
      </vt:variant>
      <vt:variant>
        <vt:i4>68</vt:i4>
      </vt:variant>
      <vt:variant>
        <vt:i4>0</vt:i4>
      </vt:variant>
      <vt:variant>
        <vt:i4>5</vt:i4>
      </vt:variant>
      <vt:variant>
        <vt:lpwstr/>
      </vt:variant>
      <vt:variant>
        <vt:lpwstr>_Toc272872215</vt:lpwstr>
      </vt:variant>
      <vt:variant>
        <vt:i4>1769525</vt:i4>
      </vt:variant>
      <vt:variant>
        <vt:i4>62</vt:i4>
      </vt:variant>
      <vt:variant>
        <vt:i4>0</vt:i4>
      </vt:variant>
      <vt:variant>
        <vt:i4>5</vt:i4>
      </vt:variant>
      <vt:variant>
        <vt:lpwstr/>
      </vt:variant>
      <vt:variant>
        <vt:lpwstr>_Toc272872214</vt:lpwstr>
      </vt:variant>
      <vt:variant>
        <vt:i4>1769525</vt:i4>
      </vt:variant>
      <vt:variant>
        <vt:i4>56</vt:i4>
      </vt:variant>
      <vt:variant>
        <vt:i4>0</vt:i4>
      </vt:variant>
      <vt:variant>
        <vt:i4>5</vt:i4>
      </vt:variant>
      <vt:variant>
        <vt:lpwstr/>
      </vt:variant>
      <vt:variant>
        <vt:lpwstr>_Toc272872213</vt:lpwstr>
      </vt:variant>
      <vt:variant>
        <vt:i4>1769525</vt:i4>
      </vt:variant>
      <vt:variant>
        <vt:i4>50</vt:i4>
      </vt:variant>
      <vt:variant>
        <vt:i4>0</vt:i4>
      </vt:variant>
      <vt:variant>
        <vt:i4>5</vt:i4>
      </vt:variant>
      <vt:variant>
        <vt:lpwstr/>
      </vt:variant>
      <vt:variant>
        <vt:lpwstr>_Toc272872212</vt:lpwstr>
      </vt:variant>
      <vt:variant>
        <vt:i4>1769525</vt:i4>
      </vt:variant>
      <vt:variant>
        <vt:i4>44</vt:i4>
      </vt:variant>
      <vt:variant>
        <vt:i4>0</vt:i4>
      </vt:variant>
      <vt:variant>
        <vt:i4>5</vt:i4>
      </vt:variant>
      <vt:variant>
        <vt:lpwstr/>
      </vt:variant>
      <vt:variant>
        <vt:lpwstr>_Toc272872211</vt:lpwstr>
      </vt:variant>
      <vt:variant>
        <vt:i4>1769525</vt:i4>
      </vt:variant>
      <vt:variant>
        <vt:i4>38</vt:i4>
      </vt:variant>
      <vt:variant>
        <vt:i4>0</vt:i4>
      </vt:variant>
      <vt:variant>
        <vt:i4>5</vt:i4>
      </vt:variant>
      <vt:variant>
        <vt:lpwstr/>
      </vt:variant>
      <vt:variant>
        <vt:lpwstr>_Toc272872210</vt:lpwstr>
      </vt:variant>
      <vt:variant>
        <vt:i4>1703989</vt:i4>
      </vt:variant>
      <vt:variant>
        <vt:i4>32</vt:i4>
      </vt:variant>
      <vt:variant>
        <vt:i4>0</vt:i4>
      </vt:variant>
      <vt:variant>
        <vt:i4>5</vt:i4>
      </vt:variant>
      <vt:variant>
        <vt:lpwstr/>
      </vt:variant>
      <vt:variant>
        <vt:lpwstr>_Toc272872209</vt:lpwstr>
      </vt:variant>
      <vt:variant>
        <vt:i4>1703989</vt:i4>
      </vt:variant>
      <vt:variant>
        <vt:i4>26</vt:i4>
      </vt:variant>
      <vt:variant>
        <vt:i4>0</vt:i4>
      </vt:variant>
      <vt:variant>
        <vt:i4>5</vt:i4>
      </vt:variant>
      <vt:variant>
        <vt:lpwstr/>
      </vt:variant>
      <vt:variant>
        <vt:lpwstr>_Toc272872208</vt:lpwstr>
      </vt:variant>
      <vt:variant>
        <vt:i4>1703989</vt:i4>
      </vt:variant>
      <vt:variant>
        <vt:i4>20</vt:i4>
      </vt:variant>
      <vt:variant>
        <vt:i4>0</vt:i4>
      </vt:variant>
      <vt:variant>
        <vt:i4>5</vt:i4>
      </vt:variant>
      <vt:variant>
        <vt:lpwstr/>
      </vt:variant>
      <vt:variant>
        <vt:lpwstr>_Toc272872207</vt:lpwstr>
      </vt:variant>
      <vt:variant>
        <vt:i4>1703989</vt:i4>
      </vt:variant>
      <vt:variant>
        <vt:i4>14</vt:i4>
      </vt:variant>
      <vt:variant>
        <vt:i4>0</vt:i4>
      </vt:variant>
      <vt:variant>
        <vt:i4>5</vt:i4>
      </vt:variant>
      <vt:variant>
        <vt:lpwstr/>
      </vt:variant>
      <vt:variant>
        <vt:lpwstr>_Toc272872206</vt:lpwstr>
      </vt:variant>
      <vt:variant>
        <vt:i4>1703989</vt:i4>
      </vt:variant>
      <vt:variant>
        <vt:i4>8</vt:i4>
      </vt:variant>
      <vt:variant>
        <vt:i4>0</vt:i4>
      </vt:variant>
      <vt:variant>
        <vt:i4>5</vt:i4>
      </vt:variant>
      <vt:variant>
        <vt:lpwstr/>
      </vt:variant>
      <vt:variant>
        <vt:lpwstr>_Toc272872205</vt:lpwstr>
      </vt:variant>
      <vt:variant>
        <vt:i4>1703989</vt:i4>
      </vt:variant>
      <vt:variant>
        <vt:i4>2</vt:i4>
      </vt:variant>
      <vt:variant>
        <vt:i4>0</vt:i4>
      </vt:variant>
      <vt:variant>
        <vt:i4>5</vt:i4>
      </vt:variant>
      <vt:variant>
        <vt:lpwstr/>
      </vt:variant>
      <vt:variant>
        <vt:lpwstr>_Toc272872204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Florence Ravoire</dc:creator>
  <cp:keywords/>
  <dc:description/>
  <cp:lastModifiedBy>scrase</cp:lastModifiedBy>
  <cp:revision>4</cp:revision>
  <cp:lastPrinted>2011-02-23T09:21:00Z</cp:lastPrinted>
  <dcterms:created xsi:type="dcterms:W3CDTF">2011-02-23T08:05:00Z</dcterms:created>
  <dcterms:modified xsi:type="dcterms:W3CDTF">2011-02-23T09:25:00Z</dcterms:modified>
</cp:coreProperties>
</file>