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29F07" w14:textId="2F37B7AD" w:rsidR="00A24F28" w:rsidRPr="00CD6500" w:rsidRDefault="003244C5" w:rsidP="00A24F28">
      <w:pPr>
        <w:pStyle w:val="Header"/>
        <w:pBdr>
          <w:bottom w:val="single" w:sz="4" w:space="1" w:color="auto"/>
        </w:pBdr>
        <w:tabs>
          <w:tab w:val="clear" w:pos="4153"/>
          <w:tab w:val="clear" w:pos="8306"/>
          <w:tab w:val="right" w:pos="9638"/>
        </w:tabs>
        <w:spacing w:after="0"/>
        <w:ind w:right="-57"/>
        <w:rPr>
          <w:rFonts w:eastAsia="Arial Unicode MS"/>
          <w:b/>
          <w:bCs/>
          <w:sz w:val="24"/>
        </w:rPr>
      </w:pPr>
      <w:bookmarkStart w:id="0" w:name="_Hlk123747553"/>
      <w:r w:rsidRPr="00CD6500">
        <w:rPr>
          <w:rFonts w:eastAsia="Arial Unicode MS"/>
          <w:b/>
          <w:bCs/>
        </w:rPr>
        <w:tab/>
      </w:r>
    </w:p>
    <w:bookmarkEnd w:id="0"/>
    <w:p w14:paraId="619BA1D0" w14:textId="77777777" w:rsidR="00A24F28" w:rsidRPr="00CD6500" w:rsidRDefault="00A24F28" w:rsidP="00A24F28"/>
    <w:p w14:paraId="2A9B9356" w14:textId="6572D8F8" w:rsidR="00772F47" w:rsidRDefault="00A24F28" w:rsidP="00E60A10">
      <w:pPr>
        <w:spacing w:after="0"/>
        <w:ind w:left="2127" w:hanging="2127"/>
        <w:rPr>
          <w:b/>
        </w:rPr>
      </w:pPr>
      <w:r w:rsidRPr="00CD6500">
        <w:rPr>
          <w:b/>
        </w:rPr>
        <w:t>Source:</w:t>
      </w:r>
      <w:r w:rsidRPr="00CD6500">
        <w:rPr>
          <w:b/>
        </w:rPr>
        <w:tab/>
      </w:r>
      <w:r w:rsidR="00E71889" w:rsidRPr="00CD6500">
        <w:rPr>
          <w:b/>
        </w:rPr>
        <w:t>Vestel Electronics</w:t>
      </w:r>
    </w:p>
    <w:p w14:paraId="1C4684CB" w14:textId="1EA62141" w:rsidR="00E60A10" w:rsidRDefault="00E60A10" w:rsidP="00E60A10">
      <w:pPr>
        <w:spacing w:after="0"/>
        <w:ind w:left="2127" w:hanging="2127"/>
        <w:rPr>
          <w:bCs/>
        </w:rPr>
      </w:pPr>
      <w:r>
        <w:rPr>
          <w:b/>
        </w:rPr>
        <w:tab/>
      </w:r>
    </w:p>
    <w:p w14:paraId="03500B31" w14:textId="77777777" w:rsidR="00E60A10" w:rsidRPr="00E60A10" w:rsidRDefault="00E60A10" w:rsidP="00E60A10">
      <w:pPr>
        <w:spacing w:after="0"/>
        <w:ind w:left="2127" w:hanging="2127"/>
        <w:rPr>
          <w:bCs/>
        </w:rPr>
      </w:pPr>
    </w:p>
    <w:p w14:paraId="2D701DDD" w14:textId="2B435D61" w:rsidR="007C2972" w:rsidRPr="00CD6500" w:rsidRDefault="00A24F28" w:rsidP="00A24F28">
      <w:pPr>
        <w:ind w:left="2127" w:hanging="2127"/>
        <w:rPr>
          <w:b/>
        </w:rPr>
      </w:pPr>
      <w:r w:rsidRPr="00CD6500">
        <w:rPr>
          <w:b/>
        </w:rPr>
        <w:t>Title:</w:t>
      </w:r>
      <w:r w:rsidRPr="00CD6500">
        <w:rPr>
          <w:b/>
        </w:rPr>
        <w:tab/>
      </w:r>
      <w:r w:rsidR="003F06B4" w:rsidRPr="00CD6500">
        <w:rPr>
          <w:b/>
        </w:rPr>
        <w:t xml:space="preserve">Range Ambiguity Identification and Elimination by Exploiting Temporal Broadening Effect for </w:t>
      </w:r>
      <w:r w:rsidR="00F21B8D">
        <w:rPr>
          <w:b/>
        </w:rPr>
        <w:t xml:space="preserve">6G </w:t>
      </w:r>
      <w:r w:rsidR="003F06B4" w:rsidRPr="00CD6500">
        <w:rPr>
          <w:b/>
        </w:rPr>
        <w:t>THz Sensing</w:t>
      </w:r>
    </w:p>
    <w:p w14:paraId="41367609" w14:textId="16A95FC4" w:rsidR="00A24F28" w:rsidRPr="00CD6500" w:rsidRDefault="002A3C41" w:rsidP="00A24F28">
      <w:pPr>
        <w:ind w:left="2127" w:hanging="2127"/>
        <w:rPr>
          <w:b/>
        </w:rPr>
      </w:pPr>
      <w:r w:rsidRPr="00CD6500">
        <w:rPr>
          <w:b/>
        </w:rPr>
        <w:t>Document for:</w:t>
      </w:r>
      <w:r w:rsidRPr="00CD6500">
        <w:rPr>
          <w:b/>
        </w:rPr>
        <w:tab/>
      </w:r>
      <w:r w:rsidR="003F06B4" w:rsidRPr="00CD6500">
        <w:rPr>
          <w:b/>
        </w:rPr>
        <w:t>Discussion</w:t>
      </w:r>
      <w:r w:rsidR="009176D0" w:rsidRPr="00CD6500">
        <w:rPr>
          <w:b/>
        </w:rPr>
        <w:t xml:space="preserve"> </w:t>
      </w:r>
    </w:p>
    <w:p w14:paraId="615B0D6F" w14:textId="1C6960DD" w:rsidR="00A24F28" w:rsidRPr="00CD6500" w:rsidRDefault="008F7D6D" w:rsidP="00A24F28">
      <w:pPr>
        <w:ind w:left="2127" w:hanging="2127"/>
        <w:rPr>
          <w:b/>
        </w:rPr>
      </w:pPr>
      <w:r w:rsidRPr="00CD6500">
        <w:rPr>
          <w:b/>
        </w:rPr>
        <w:t>Agenda Item:</w:t>
      </w:r>
      <w:r w:rsidRPr="00CD6500">
        <w:rPr>
          <w:b/>
        </w:rPr>
        <w:tab/>
      </w:r>
    </w:p>
    <w:p w14:paraId="7D1F572D" w14:textId="029C8114" w:rsidR="00A24F28" w:rsidRPr="00CD6500" w:rsidRDefault="00A24F28" w:rsidP="005C4253">
      <w:pPr>
        <w:ind w:left="2127" w:hanging="2127"/>
        <w:rPr>
          <w:b/>
        </w:rPr>
      </w:pPr>
      <w:r w:rsidRPr="00CD6500">
        <w:rPr>
          <w:b/>
        </w:rPr>
        <w:t>Work Item / Release:</w:t>
      </w:r>
      <w:r w:rsidRPr="00CD6500">
        <w:rPr>
          <w:b/>
        </w:rPr>
        <w:tab/>
      </w:r>
    </w:p>
    <w:p w14:paraId="36606337" w14:textId="7BF1058B" w:rsidR="00EF48DB" w:rsidRPr="00CD6500" w:rsidRDefault="00A24F28" w:rsidP="004F162A">
      <w:pPr>
        <w:jc w:val="both"/>
        <w:rPr>
          <w:i/>
        </w:rPr>
      </w:pPr>
      <w:r w:rsidRPr="00CD6500">
        <w:rPr>
          <w:i/>
        </w:rPr>
        <w:t xml:space="preserve">Abstract: </w:t>
      </w:r>
      <w:r w:rsidR="00E71889" w:rsidRPr="00CD6500">
        <w:rPr>
          <w:i/>
        </w:rPr>
        <w:t xml:space="preserve">This </w:t>
      </w:r>
      <w:r w:rsidR="003F06B4" w:rsidRPr="00CD6500">
        <w:rPr>
          <w:i/>
        </w:rPr>
        <w:t>contribution presents a method for identifying range ambiguities in THz-band monostatic sensing by leveraging the distance-dependent temporal broadening effect (TBE) unique to the THz band. The received echo pulse from the intended target is matched to its corresponding transmitted pulse based on the extent of TBE it undergoes.</w:t>
      </w:r>
    </w:p>
    <w:p w14:paraId="527126BD" w14:textId="77777777" w:rsidR="00E71889" w:rsidRPr="00CD6500" w:rsidRDefault="00E71889" w:rsidP="002D2126">
      <w:pPr>
        <w:pStyle w:val="Heading1"/>
        <w:numPr>
          <w:ilvl w:val="0"/>
          <w:numId w:val="2"/>
        </w:numPr>
        <w:rPr>
          <w:rFonts w:ascii="Times New Roman" w:hAnsi="Times New Roman"/>
        </w:rPr>
      </w:pPr>
      <w:r w:rsidRPr="00CD6500">
        <w:rPr>
          <w:rFonts w:ascii="Times New Roman" w:hAnsi="Times New Roman"/>
        </w:rPr>
        <w:t>Introduction</w:t>
      </w:r>
    </w:p>
    <w:p w14:paraId="128DFD48" w14:textId="77777777" w:rsidR="003F06B4" w:rsidRPr="00CD6500" w:rsidRDefault="003F06B4" w:rsidP="003F06B4">
      <w:pPr>
        <w:jc w:val="both"/>
        <w:rPr>
          <w:rStyle w:val="LineNumber"/>
          <w:rFonts w:ascii="Times New Roman" w:hAnsi="Times New Roman"/>
          <w:sz w:val="22"/>
          <w:szCs w:val="22"/>
        </w:rPr>
      </w:pPr>
      <w:r w:rsidRPr="00CD6500">
        <w:rPr>
          <w:rStyle w:val="LineNumber"/>
          <w:rFonts w:ascii="Times New Roman" w:hAnsi="Times New Roman"/>
          <w:sz w:val="22"/>
          <w:szCs w:val="22"/>
        </w:rPr>
        <w:t xml:space="preserve">The next generation of wireless communication networks span a diverse array of applications such as real-time industrial control, remote surgery, remote education, simultaneous imaging, mapping and localization, mission critical extended reality (XR), interactive immersive XR, and cooperative mobile robots that require sensing functionality in addition to conventional communication [1]. </w:t>
      </w:r>
      <w:r w:rsidRPr="00CD6500">
        <w:rPr>
          <w:sz w:val="22"/>
          <w:szCs w:val="22"/>
        </w:rPr>
        <w:t>To address this, novel sensing prototypes are being developed that can not only operate independently but also integrate seamlessly with existing wireless communication networks. The THz-band emerges as a promising choice for providing high-resolution and precise sensing information. Its unique propagation mechanisms, such as enhanced molecular absorption effect, can be intelligently exploited to improve sensing performance</w:t>
      </w:r>
      <w:r w:rsidRPr="00CD6500">
        <w:rPr>
          <w:rStyle w:val="LineNumber"/>
          <w:rFonts w:ascii="Times New Roman" w:hAnsi="Times New Roman"/>
          <w:sz w:val="22"/>
          <w:szCs w:val="22"/>
        </w:rPr>
        <w:t>.</w:t>
      </w:r>
    </w:p>
    <w:p w14:paraId="1B45FB13" w14:textId="34513C59" w:rsidR="003F06B4" w:rsidRPr="00CD6500" w:rsidRDefault="003F06B4" w:rsidP="0034701C">
      <w:pPr>
        <w:jc w:val="both"/>
        <w:rPr>
          <w:sz w:val="22"/>
          <w:szCs w:val="22"/>
        </w:rPr>
      </w:pPr>
      <w:r w:rsidRPr="00CD6500">
        <w:rPr>
          <w:rStyle w:val="LineNumber"/>
          <w:rFonts w:ascii="Times New Roman" w:hAnsi="Times New Roman"/>
          <w:sz w:val="22"/>
          <w:szCs w:val="22"/>
        </w:rPr>
        <w:t xml:space="preserve">The short-duration (~femtoseconds) THz pulses can be used to determine the target’s distance, direction (azimuth and elevation angles), and radial velocity. By transmitting a train of pulses and analysing the echoes, THz sensing transceivers can estimate the potential target’s sensing parameters (range and Doppler). </w:t>
      </w:r>
      <w:r w:rsidRPr="00CD6500">
        <w:rPr>
          <w:sz w:val="22"/>
          <w:szCs w:val="22"/>
        </w:rPr>
        <w:t>The maximum detection range of such systems depends on the transmit power and the duration of the transmitted pulses [2]. The objects located beyond this range can lead to ambiguities, as the delay of echoes from distant targets may exceed the pulse repetition interval (PRI), complicating the accurate determination of their positions.</w:t>
      </w:r>
    </w:p>
    <w:p w14:paraId="66BDB77B" w14:textId="77777777" w:rsidR="003F06B4" w:rsidRPr="00CD6500" w:rsidRDefault="003F06B4" w:rsidP="003F06B4">
      <w:pPr>
        <w:pStyle w:val="Heading1"/>
        <w:numPr>
          <w:ilvl w:val="0"/>
          <w:numId w:val="2"/>
        </w:numPr>
        <w:tabs>
          <w:tab w:val="num" w:pos="360"/>
        </w:tabs>
        <w:ind w:left="432" w:hanging="432"/>
        <w:rPr>
          <w:rFonts w:ascii="Times New Roman" w:hAnsi="Times New Roman"/>
        </w:rPr>
      </w:pPr>
      <w:r w:rsidRPr="00CD6500">
        <w:rPr>
          <w:rFonts w:ascii="Times New Roman" w:hAnsi="Times New Roman"/>
        </w:rPr>
        <w:t>Range Ambiguity in Monostatic Sensing</w:t>
      </w:r>
    </w:p>
    <w:p w14:paraId="1734D0A3" w14:textId="42F03F21" w:rsidR="003F06B4" w:rsidRPr="00CD6500" w:rsidRDefault="003F06B4" w:rsidP="003F06B4">
      <w:pPr>
        <w:jc w:val="both"/>
        <w:rPr>
          <w:sz w:val="22"/>
          <w:szCs w:val="22"/>
        </w:rPr>
      </w:pPr>
      <w:r w:rsidRPr="00CD6500">
        <w:rPr>
          <w:sz w:val="22"/>
          <w:szCs w:val="22"/>
        </w:rPr>
        <w:t>Range ambiguity in monostatic sensing refers to the difficulty in accurately determining the true range of a target when multiple pulses are transmitted and received in rapid succession. This occurs when the time delay between the transmission of a pulse and the reception of its echo is such that the sensing system cannot distinguish whether the echo corresponds to the most recent pulse or a previous one. Fig</w:t>
      </w:r>
      <w:r w:rsidR="00D91B70">
        <w:rPr>
          <w:sz w:val="22"/>
          <w:szCs w:val="22"/>
        </w:rPr>
        <w:t>.</w:t>
      </w:r>
      <w:r w:rsidRPr="00CD6500">
        <w:rPr>
          <w:sz w:val="22"/>
          <w:szCs w:val="22"/>
        </w:rPr>
        <w:t xml:space="preserve"> 1 demonstrates a monostatic sensing scenario where a target is moving outside the unambiguous region, while Fig. 2 explains range ambiguity problem.</w:t>
      </w:r>
    </w:p>
    <w:p w14:paraId="6034C6B8" w14:textId="77777777" w:rsidR="003F06B4" w:rsidRPr="00CD6500" w:rsidRDefault="003F06B4" w:rsidP="003F06B4">
      <w:pPr>
        <w:jc w:val="both"/>
        <w:rPr>
          <w:sz w:val="24"/>
          <w:szCs w:val="24"/>
        </w:rPr>
      </w:pPr>
    </w:p>
    <w:p w14:paraId="63B861F3" w14:textId="77777777" w:rsidR="003F06B4" w:rsidRPr="00CD6500" w:rsidRDefault="003F06B4" w:rsidP="003F06B4">
      <w:pPr>
        <w:keepNext/>
        <w:jc w:val="center"/>
        <w:rPr>
          <w:sz w:val="22"/>
          <w:szCs w:val="22"/>
        </w:rPr>
      </w:pPr>
      <w:r w:rsidRPr="00CD6500">
        <w:rPr>
          <w:noProof/>
          <w:sz w:val="22"/>
          <w:szCs w:val="22"/>
        </w:rPr>
        <w:lastRenderedPageBreak/>
        <w:drawing>
          <wp:inline distT="0" distB="0" distL="0" distR="0" wp14:anchorId="6CAF0CED" wp14:editId="128FC448">
            <wp:extent cx="3530600" cy="2192242"/>
            <wp:effectExtent l="0" t="0" r="0" b="0"/>
            <wp:docPr id="1418626293" name="Picture 5" descr="A car driving on the r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626293" name="Picture 5" descr="A car driving on the road"/>
                    <pic:cNvPicPr/>
                  </pic:nvPicPr>
                  <pic:blipFill>
                    <a:blip r:embed="rId13">
                      <a:extLst>
                        <a:ext uri="{28A0092B-C50C-407E-A947-70E740481C1C}">
                          <a14:useLocalDpi xmlns:a14="http://schemas.microsoft.com/office/drawing/2010/main" val="0"/>
                        </a:ext>
                      </a:extLst>
                    </a:blip>
                    <a:stretch>
                      <a:fillRect/>
                    </a:stretch>
                  </pic:blipFill>
                  <pic:spPr>
                    <a:xfrm>
                      <a:off x="0" y="0"/>
                      <a:ext cx="3549659" cy="2204076"/>
                    </a:xfrm>
                    <a:prstGeom prst="rect">
                      <a:avLst/>
                    </a:prstGeom>
                    <a:ln>
                      <a:noFill/>
                    </a:ln>
                  </pic:spPr>
                </pic:pic>
              </a:graphicData>
            </a:graphic>
          </wp:inline>
        </w:drawing>
      </w:r>
    </w:p>
    <w:p w14:paraId="339290B4" w14:textId="1A9EF81B" w:rsidR="003F06B4" w:rsidRPr="00CD6500" w:rsidRDefault="003F06B4" w:rsidP="003F06B4">
      <w:pPr>
        <w:pStyle w:val="Caption"/>
        <w:jc w:val="center"/>
        <w:rPr>
          <w:b w:val="0"/>
          <w:bCs w:val="0"/>
          <w:i/>
          <w:iCs/>
          <w:color w:val="auto"/>
          <w:sz w:val="22"/>
          <w:szCs w:val="22"/>
        </w:rPr>
      </w:pPr>
      <w:r w:rsidRPr="00CD6500">
        <w:rPr>
          <w:b w:val="0"/>
          <w:bCs w:val="0"/>
          <w:color w:val="auto"/>
          <w:sz w:val="22"/>
          <w:szCs w:val="22"/>
        </w:rPr>
        <w:t xml:space="preserve"> F</w:t>
      </w:r>
      <w:r w:rsidR="00FC7365" w:rsidRPr="00CD6500">
        <w:rPr>
          <w:b w:val="0"/>
          <w:bCs w:val="0"/>
          <w:color w:val="auto"/>
          <w:sz w:val="22"/>
          <w:szCs w:val="22"/>
        </w:rPr>
        <w:t>ig</w:t>
      </w:r>
      <w:r w:rsidRPr="00CD6500">
        <w:rPr>
          <w:b w:val="0"/>
          <w:bCs w:val="0"/>
          <w:color w:val="auto"/>
          <w:sz w:val="22"/>
          <w:szCs w:val="22"/>
        </w:rPr>
        <w:t>. 1: Illustration of monostatic sensing and the range ambiguity.</w:t>
      </w:r>
    </w:p>
    <w:p w14:paraId="18C612AC" w14:textId="77777777" w:rsidR="003F06B4" w:rsidRPr="00CD6500" w:rsidRDefault="003F06B4" w:rsidP="003F06B4">
      <w:pPr>
        <w:jc w:val="center"/>
        <w:rPr>
          <w:sz w:val="22"/>
          <w:szCs w:val="22"/>
        </w:rPr>
      </w:pPr>
    </w:p>
    <w:p w14:paraId="01C71CB1" w14:textId="77777777" w:rsidR="003F06B4" w:rsidRPr="00CD6500" w:rsidRDefault="003F06B4" w:rsidP="003F06B4">
      <w:pPr>
        <w:keepNext/>
        <w:jc w:val="center"/>
        <w:rPr>
          <w:sz w:val="22"/>
          <w:szCs w:val="22"/>
        </w:rPr>
      </w:pPr>
      <w:r w:rsidRPr="00CD6500">
        <w:rPr>
          <w:noProof/>
          <w:sz w:val="22"/>
          <w:szCs w:val="22"/>
          <w:lang w:val="en-US"/>
        </w:rPr>
        <w:drawing>
          <wp:inline distT="0" distB="0" distL="0" distR="0" wp14:anchorId="3069AC17" wp14:editId="6808D7A3">
            <wp:extent cx="3009900" cy="30730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3017414" cy="3080717"/>
                    </a:xfrm>
                    <a:prstGeom prst="rect">
                      <a:avLst/>
                    </a:prstGeom>
                  </pic:spPr>
                </pic:pic>
              </a:graphicData>
            </a:graphic>
          </wp:inline>
        </w:drawing>
      </w:r>
    </w:p>
    <w:p w14:paraId="3EEE9C9A" w14:textId="67AEA233" w:rsidR="003F06B4" w:rsidRPr="00CD6500" w:rsidRDefault="003F06B4" w:rsidP="003F06B4">
      <w:pPr>
        <w:pStyle w:val="Caption"/>
        <w:jc w:val="center"/>
        <w:rPr>
          <w:b w:val="0"/>
          <w:bCs w:val="0"/>
          <w:i/>
          <w:iCs/>
          <w:color w:val="auto"/>
          <w:sz w:val="22"/>
          <w:szCs w:val="22"/>
        </w:rPr>
      </w:pPr>
      <w:r w:rsidRPr="00CD6500">
        <w:rPr>
          <w:b w:val="0"/>
          <w:bCs w:val="0"/>
          <w:color w:val="auto"/>
          <w:sz w:val="22"/>
          <w:szCs w:val="22"/>
        </w:rPr>
        <w:t xml:space="preserve"> F</w:t>
      </w:r>
      <w:r w:rsidR="00FC7365" w:rsidRPr="00CD6500">
        <w:rPr>
          <w:b w:val="0"/>
          <w:bCs w:val="0"/>
          <w:color w:val="auto"/>
          <w:sz w:val="22"/>
          <w:szCs w:val="22"/>
        </w:rPr>
        <w:t>ig</w:t>
      </w:r>
      <w:r w:rsidRPr="00CD6500">
        <w:rPr>
          <w:b w:val="0"/>
          <w:bCs w:val="0"/>
          <w:color w:val="auto"/>
          <w:sz w:val="22"/>
          <w:szCs w:val="22"/>
        </w:rPr>
        <w:t>. 2: Range ambiguity in pulse-based monostatic sensing.</w:t>
      </w:r>
    </w:p>
    <w:p w14:paraId="62FA834E" w14:textId="77777777" w:rsidR="003F06B4" w:rsidRPr="00CD6500" w:rsidRDefault="003F06B4" w:rsidP="003F06B4">
      <w:pPr>
        <w:pStyle w:val="Heading1"/>
        <w:numPr>
          <w:ilvl w:val="0"/>
          <w:numId w:val="2"/>
        </w:numPr>
        <w:tabs>
          <w:tab w:val="num" w:pos="360"/>
        </w:tabs>
        <w:ind w:left="432" w:hanging="432"/>
        <w:rPr>
          <w:rFonts w:ascii="Times New Roman" w:hAnsi="Times New Roman"/>
        </w:rPr>
      </w:pPr>
      <w:r w:rsidRPr="00CD6500">
        <w:rPr>
          <w:rFonts w:ascii="Times New Roman" w:hAnsi="Times New Roman"/>
        </w:rPr>
        <w:t>Relation of Range Ambiguity and TBE</w:t>
      </w:r>
    </w:p>
    <w:p w14:paraId="3F8C2C7D" w14:textId="77777777" w:rsidR="003F06B4" w:rsidRPr="00CD6500" w:rsidRDefault="003F06B4" w:rsidP="003F06B4">
      <w:pPr>
        <w:jc w:val="both"/>
        <w:rPr>
          <w:sz w:val="24"/>
          <w:szCs w:val="24"/>
        </w:rPr>
      </w:pPr>
      <w:r w:rsidRPr="00CD6500">
        <w:rPr>
          <w:rFonts w:eastAsia="Arial"/>
          <w:sz w:val="24"/>
          <w:szCs w:val="24"/>
        </w:rPr>
        <w:t xml:space="preserve">Molecular absorption is one of the critical challenges faced by THz frequencies which is dependent on distance and frequency [3]. </w:t>
      </w:r>
      <w:r w:rsidRPr="00CD6500">
        <w:rPr>
          <w:sz w:val="24"/>
          <w:szCs w:val="24"/>
        </w:rPr>
        <w:t>In the time domain, molecular absorption manifests as a temporal broadening effect (TBE), leading to time dispersion of the transmitted pulses. For a given frequency, the distance-dependent TBE in the THz band can be leveraged to link a reflected received pulse to its corresponding transmitted pulse. By estimating the maximum pulse broadening within a PRI, based on the maximum unambiguous range, any received echo that exceeds this broadening threshold is not associated with the transmitted pulse in the same PRI. Instead, it is mapped to the appropriate transmitted pulse, considering the extent of broadening it has undergone, thereby avoiding range ambiguity. Range ambiguity identification based on TBE is illustrated in Fig. 3.</w:t>
      </w:r>
    </w:p>
    <w:p w14:paraId="7F93997D" w14:textId="77777777" w:rsidR="003F06B4" w:rsidRPr="00CD6500" w:rsidRDefault="003F06B4" w:rsidP="003F06B4">
      <w:pPr>
        <w:keepNext/>
        <w:jc w:val="center"/>
      </w:pPr>
      <w:r w:rsidRPr="00CD6500">
        <w:rPr>
          <w:noProof/>
          <w:lang w:val="en-US"/>
        </w:rPr>
        <w:lastRenderedPageBreak/>
        <w:drawing>
          <wp:inline distT="0" distB="0" distL="0" distR="0" wp14:anchorId="32790329" wp14:editId="364582B9">
            <wp:extent cx="3200119" cy="424444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5">
                      <a:extLst>
                        <a:ext uri="{28A0092B-C50C-407E-A947-70E740481C1C}">
                          <a14:useLocalDpi xmlns:a14="http://schemas.microsoft.com/office/drawing/2010/main" val="0"/>
                        </a:ext>
                      </a:extLst>
                    </a:blip>
                    <a:stretch>
                      <a:fillRect/>
                    </a:stretch>
                  </pic:blipFill>
                  <pic:spPr>
                    <a:xfrm>
                      <a:off x="0" y="0"/>
                      <a:ext cx="3211577" cy="4259646"/>
                    </a:xfrm>
                    <a:prstGeom prst="rect">
                      <a:avLst/>
                    </a:prstGeom>
                  </pic:spPr>
                </pic:pic>
              </a:graphicData>
            </a:graphic>
          </wp:inline>
        </w:drawing>
      </w:r>
    </w:p>
    <w:p w14:paraId="5C7447B2" w14:textId="26CDDD67" w:rsidR="003F06B4" w:rsidRPr="00CD6500" w:rsidRDefault="003F06B4" w:rsidP="003F06B4">
      <w:pPr>
        <w:pStyle w:val="Caption"/>
        <w:jc w:val="center"/>
        <w:rPr>
          <w:b w:val="0"/>
          <w:bCs w:val="0"/>
          <w:i/>
          <w:iCs/>
          <w:color w:val="auto"/>
        </w:rPr>
      </w:pPr>
      <w:r w:rsidRPr="00CD6500">
        <w:rPr>
          <w:b w:val="0"/>
          <w:bCs w:val="0"/>
          <w:color w:val="auto"/>
        </w:rPr>
        <w:t>F</w:t>
      </w:r>
      <w:r w:rsidR="00FC7365" w:rsidRPr="00CD6500">
        <w:rPr>
          <w:b w:val="0"/>
          <w:bCs w:val="0"/>
          <w:color w:val="auto"/>
        </w:rPr>
        <w:t>ig</w:t>
      </w:r>
      <w:r w:rsidRPr="00CD6500">
        <w:rPr>
          <w:b w:val="0"/>
          <w:bCs w:val="0"/>
          <w:color w:val="auto"/>
        </w:rPr>
        <w:t>. 3: Range ambiguity identification based on TBE.</w:t>
      </w:r>
    </w:p>
    <w:p w14:paraId="73EF5818" w14:textId="77777777" w:rsidR="003F06B4" w:rsidRPr="00CD6500" w:rsidRDefault="003F06B4" w:rsidP="003F06B4">
      <w:pPr>
        <w:pStyle w:val="ListParagraph"/>
        <w:numPr>
          <w:ilvl w:val="0"/>
          <w:numId w:val="2"/>
        </w:numPr>
        <w:spacing w:after="0"/>
        <w:contextualSpacing/>
        <w:rPr>
          <w:sz w:val="36"/>
          <w:szCs w:val="36"/>
        </w:rPr>
      </w:pPr>
      <w:r w:rsidRPr="00CD6500">
        <w:rPr>
          <w:sz w:val="36"/>
          <w:szCs w:val="36"/>
        </w:rPr>
        <w:t>Conclusion</w:t>
      </w:r>
    </w:p>
    <w:p w14:paraId="40138828" w14:textId="28298B25" w:rsidR="003F06B4" w:rsidRPr="00CD6500" w:rsidRDefault="003F06B4" w:rsidP="003F06B4">
      <w:pPr>
        <w:jc w:val="both"/>
        <w:rPr>
          <w:sz w:val="22"/>
          <w:szCs w:val="22"/>
        </w:rPr>
      </w:pPr>
      <w:r w:rsidRPr="00CD6500">
        <w:rPr>
          <w:sz w:val="22"/>
          <w:szCs w:val="22"/>
        </w:rPr>
        <w:t xml:space="preserve">The bandwidth abundant THz band facilitates the provision of high-resolution sensing. However, THz-band specific molecular absorption and </w:t>
      </w:r>
      <w:r w:rsidR="00BF4E0C">
        <w:rPr>
          <w:sz w:val="22"/>
          <w:szCs w:val="22"/>
        </w:rPr>
        <w:t>TBE</w:t>
      </w:r>
      <w:r w:rsidRPr="00CD6500">
        <w:rPr>
          <w:sz w:val="22"/>
          <w:szCs w:val="22"/>
        </w:rPr>
        <w:t>, which is considered detrimental for communication, can be exploited for accurate sensing and detect and mitigate the effect of range ambiguity in monostatic pulse-based sensing systems which arises when an object/target moves beyond the intended coverage area of the sensing transceiver.</w:t>
      </w:r>
    </w:p>
    <w:p w14:paraId="485B2EB0" w14:textId="77777777" w:rsidR="003F06B4" w:rsidRPr="00CD6500" w:rsidRDefault="003F06B4" w:rsidP="003F06B4">
      <w:pPr>
        <w:rPr>
          <w:sz w:val="24"/>
          <w:szCs w:val="24"/>
        </w:rPr>
      </w:pPr>
    </w:p>
    <w:p w14:paraId="6D1AECB4" w14:textId="77777777" w:rsidR="003F06B4" w:rsidRPr="00CD6500" w:rsidRDefault="003F06B4" w:rsidP="003F06B4">
      <w:pPr>
        <w:rPr>
          <w:sz w:val="36"/>
          <w:szCs w:val="36"/>
        </w:rPr>
      </w:pPr>
      <w:r w:rsidRPr="00CD6500">
        <w:rPr>
          <w:sz w:val="36"/>
          <w:szCs w:val="36"/>
        </w:rPr>
        <w:t>References</w:t>
      </w:r>
    </w:p>
    <w:p w14:paraId="3CF79C45" w14:textId="77777777" w:rsidR="003F06B4" w:rsidRPr="00CD6500" w:rsidRDefault="003F06B4" w:rsidP="003F06B4">
      <w:pPr>
        <w:jc w:val="both"/>
        <w:rPr>
          <w:sz w:val="22"/>
          <w:szCs w:val="22"/>
        </w:rPr>
      </w:pPr>
      <w:r w:rsidRPr="00CD6500">
        <w:rPr>
          <w:sz w:val="22"/>
          <w:szCs w:val="22"/>
        </w:rPr>
        <w:t>[1] ETSI GR ISAC 001, “Integrated Sensing and Communications (ISAC); Use Cases and Deployment Scenarios,” V0.0.6, November 2024.</w:t>
      </w:r>
    </w:p>
    <w:p w14:paraId="0232C5AF" w14:textId="77777777" w:rsidR="003F06B4" w:rsidRPr="00CD6500" w:rsidRDefault="003F06B4" w:rsidP="003F06B4">
      <w:pPr>
        <w:jc w:val="both"/>
        <w:rPr>
          <w:sz w:val="22"/>
          <w:szCs w:val="22"/>
        </w:rPr>
      </w:pPr>
      <w:r w:rsidRPr="00CD6500">
        <w:rPr>
          <w:sz w:val="22"/>
          <w:szCs w:val="22"/>
        </w:rPr>
        <w:t>[2] Levanon, Nadav. "Mitigating range ambiguity in high PRF radar using inter-pulse binary coding." IEEE Transactions on aerospace and electronic systems 45.2 (2009): 687-697.</w:t>
      </w:r>
    </w:p>
    <w:p w14:paraId="70D66A0B" w14:textId="77777777" w:rsidR="003F06B4" w:rsidRPr="00CD6500" w:rsidRDefault="003F06B4" w:rsidP="003F06B4">
      <w:pPr>
        <w:overflowPunct/>
        <w:autoSpaceDE/>
        <w:autoSpaceDN/>
        <w:adjustRightInd/>
        <w:spacing w:after="200" w:line="276" w:lineRule="auto"/>
        <w:textAlignment w:val="auto"/>
        <w:rPr>
          <w:sz w:val="22"/>
          <w:szCs w:val="22"/>
          <w:lang w:val="en-US" w:eastAsia="zh-CN"/>
        </w:rPr>
      </w:pPr>
      <w:r w:rsidRPr="00CD6500">
        <w:rPr>
          <w:sz w:val="22"/>
          <w:szCs w:val="22"/>
          <w:lang w:val="en-US" w:eastAsia="zh-CN"/>
        </w:rPr>
        <w:t>[3] THz (24)000067, “</w:t>
      </w:r>
      <w:r w:rsidRPr="00CD6500">
        <w:rPr>
          <w:sz w:val="22"/>
          <w:szCs w:val="22"/>
        </w:rPr>
        <w:t>Discussion on Molecular Absorption Modelling in THz band</w:t>
      </w:r>
      <w:r w:rsidRPr="00CD6500">
        <w:rPr>
          <w:sz w:val="22"/>
          <w:szCs w:val="22"/>
          <w:lang w:val="en-US" w:eastAsia="zh-CN"/>
        </w:rPr>
        <w:t>”, Apple, France.</w:t>
      </w:r>
    </w:p>
    <w:p w14:paraId="69AB6674" w14:textId="77777777" w:rsidR="003F06B4" w:rsidRPr="00CD6500" w:rsidRDefault="003F06B4" w:rsidP="003F06B4"/>
    <w:p w14:paraId="2C435E3D" w14:textId="6C56F274" w:rsidR="00E71889" w:rsidRPr="00CD6500" w:rsidRDefault="00E71889" w:rsidP="00E71889">
      <w:pPr>
        <w:suppressAutoHyphens/>
        <w:overflowPunct/>
        <w:autoSpaceDE/>
        <w:autoSpaceDN/>
        <w:adjustRightInd/>
        <w:spacing w:before="240" w:line="360" w:lineRule="auto"/>
        <w:jc w:val="center"/>
        <w:textAlignment w:val="auto"/>
        <w:rPr>
          <w:sz w:val="24"/>
          <w:szCs w:val="24"/>
          <w:lang w:val="en-US" w:eastAsia="ar-SA"/>
        </w:rPr>
      </w:pPr>
    </w:p>
    <w:p w14:paraId="67AA48AB" w14:textId="5EA038F8" w:rsidR="00E71889" w:rsidRPr="00CD6500" w:rsidRDefault="00E71889" w:rsidP="00E71889">
      <w:pPr>
        <w:jc w:val="both"/>
      </w:pPr>
    </w:p>
    <w:sectPr w:rsidR="00E71889" w:rsidRPr="00CD650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02410" w14:textId="77777777" w:rsidR="00C83F6E" w:rsidRDefault="00C83F6E">
      <w:r>
        <w:separator/>
      </w:r>
    </w:p>
    <w:p w14:paraId="42145813" w14:textId="77777777" w:rsidR="00C83F6E" w:rsidRDefault="00C83F6E"/>
  </w:endnote>
  <w:endnote w:type="continuationSeparator" w:id="0">
    <w:p w14:paraId="505FED8B" w14:textId="77777777" w:rsidR="00C83F6E" w:rsidRDefault="00C83F6E">
      <w:r>
        <w:continuationSeparator/>
      </w:r>
    </w:p>
    <w:p w14:paraId="0B28D1D4" w14:textId="77777777" w:rsidR="00C83F6E" w:rsidRDefault="00C83F6E"/>
  </w:endnote>
  <w:endnote w:type="continuationNotice" w:id="1">
    <w:p w14:paraId="69AF7616" w14:textId="77777777" w:rsidR="00C83F6E" w:rsidRDefault="00C83F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9CBAF" w14:textId="77777777" w:rsidR="00393601" w:rsidRDefault="00393601">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5333525D" w:rsidR="00393601" w:rsidRDefault="00393601">
    <w:pPr>
      <w:framePr w:w="1126" w:h="244" w:hRule="exact" w:wrap="around" w:vAnchor="text" w:hAnchor="page" w:x="9631" w:y="-5"/>
      <w:rPr>
        <w:rFonts w:ascii="Arial" w:hAnsi="Arial" w:cs="Arial"/>
        <w:b/>
        <w:bCs/>
        <w:i/>
        <w:iCs/>
        <w:sz w:val="18"/>
      </w:rPr>
    </w:pPr>
  </w:p>
  <w:p w14:paraId="159D6908" w14:textId="77777777" w:rsidR="00393601" w:rsidRDefault="003936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D14B9" w14:textId="77777777" w:rsidR="00C83F6E" w:rsidRDefault="00C83F6E">
      <w:r>
        <w:separator/>
      </w:r>
    </w:p>
    <w:p w14:paraId="7080D46C" w14:textId="77777777" w:rsidR="00C83F6E" w:rsidRDefault="00C83F6E"/>
  </w:footnote>
  <w:footnote w:type="continuationSeparator" w:id="0">
    <w:p w14:paraId="6414C732" w14:textId="77777777" w:rsidR="00C83F6E" w:rsidRDefault="00C83F6E">
      <w:r>
        <w:continuationSeparator/>
      </w:r>
    </w:p>
    <w:p w14:paraId="0C2AB79D" w14:textId="77777777" w:rsidR="00C83F6E" w:rsidRDefault="00C83F6E"/>
  </w:footnote>
  <w:footnote w:type="continuationNotice" w:id="1">
    <w:p w14:paraId="76090597" w14:textId="77777777" w:rsidR="00C83F6E" w:rsidRDefault="00C83F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88342" w14:textId="77777777" w:rsidR="00393601" w:rsidRDefault="00393601"/>
  <w:p w14:paraId="78B05304" w14:textId="77777777" w:rsidR="00393601" w:rsidRDefault="003936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3668E" w14:textId="77777777" w:rsidR="00393601" w:rsidRPr="0091233D" w:rsidRDefault="0039360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23A78">
      <w:rPr>
        <w:rFonts w:ascii="Arial" w:hAnsi="Arial" w:cs="Arial"/>
        <w:b/>
        <w:bCs/>
        <w:noProof/>
        <w:sz w:val="18"/>
        <w:lang w:val="fr-FR"/>
      </w:rPr>
      <w:t>2</w:t>
    </w:r>
    <w:r>
      <w:rPr>
        <w:rFonts w:ascii="Arial" w:hAnsi="Arial" w:cs="Arial"/>
        <w:b/>
        <w:bCs/>
        <w:sz w:val="18"/>
      </w:rPr>
      <w:fldChar w:fldCharType="end"/>
    </w:r>
  </w:p>
  <w:p w14:paraId="72824740" w14:textId="77777777" w:rsidR="00393601" w:rsidRPr="0091233D" w:rsidRDefault="003936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6A3D"/>
    <w:multiLevelType w:val="hybridMultilevel"/>
    <w:tmpl w:val="9200B580"/>
    <w:lvl w:ilvl="0" w:tplc="7B04D69E">
      <w:start w:val="1"/>
      <w:numFmt w:val="decimal"/>
      <w:lvlText w:val="%1."/>
      <w:lvlJc w:val="left"/>
      <w:pPr>
        <w:ind w:left="360" w:hanging="360"/>
      </w:pPr>
    </w:lvl>
    <w:lvl w:ilvl="1" w:tplc="E7C032AC" w:tentative="1">
      <w:start w:val="1"/>
      <w:numFmt w:val="lowerLetter"/>
      <w:lvlText w:val="%2."/>
      <w:lvlJc w:val="left"/>
      <w:pPr>
        <w:ind w:left="-1170" w:hanging="360"/>
      </w:pPr>
    </w:lvl>
    <w:lvl w:ilvl="2" w:tplc="3A5AE23E" w:tentative="1">
      <w:start w:val="1"/>
      <w:numFmt w:val="lowerRoman"/>
      <w:lvlText w:val="%3."/>
      <w:lvlJc w:val="right"/>
      <w:pPr>
        <w:ind w:left="-450" w:hanging="180"/>
      </w:pPr>
    </w:lvl>
    <w:lvl w:ilvl="3" w:tplc="1BAE4324" w:tentative="1">
      <w:start w:val="1"/>
      <w:numFmt w:val="decimal"/>
      <w:lvlText w:val="%4."/>
      <w:lvlJc w:val="left"/>
      <w:pPr>
        <w:ind w:left="270" w:hanging="360"/>
      </w:pPr>
    </w:lvl>
    <w:lvl w:ilvl="4" w:tplc="4CF0E91C" w:tentative="1">
      <w:start w:val="1"/>
      <w:numFmt w:val="lowerLetter"/>
      <w:lvlText w:val="%5."/>
      <w:lvlJc w:val="left"/>
      <w:pPr>
        <w:ind w:left="990" w:hanging="360"/>
      </w:pPr>
    </w:lvl>
    <w:lvl w:ilvl="5" w:tplc="777AF28E" w:tentative="1">
      <w:start w:val="1"/>
      <w:numFmt w:val="lowerRoman"/>
      <w:lvlText w:val="%6."/>
      <w:lvlJc w:val="right"/>
      <w:pPr>
        <w:ind w:left="1710" w:hanging="180"/>
      </w:pPr>
    </w:lvl>
    <w:lvl w:ilvl="6" w:tplc="C9542EA4" w:tentative="1">
      <w:start w:val="1"/>
      <w:numFmt w:val="decimal"/>
      <w:lvlText w:val="%7."/>
      <w:lvlJc w:val="left"/>
      <w:pPr>
        <w:ind w:left="2430" w:hanging="360"/>
      </w:pPr>
    </w:lvl>
    <w:lvl w:ilvl="7" w:tplc="B2063D80" w:tentative="1">
      <w:start w:val="1"/>
      <w:numFmt w:val="lowerLetter"/>
      <w:lvlText w:val="%8."/>
      <w:lvlJc w:val="left"/>
      <w:pPr>
        <w:ind w:left="3150" w:hanging="360"/>
      </w:pPr>
    </w:lvl>
    <w:lvl w:ilvl="8" w:tplc="C688CA0E" w:tentative="1">
      <w:start w:val="1"/>
      <w:numFmt w:val="lowerRoman"/>
      <w:lvlText w:val="%9."/>
      <w:lvlJc w:val="right"/>
      <w:pPr>
        <w:ind w:left="3870" w:hanging="180"/>
      </w:pPr>
    </w:lvl>
  </w:abstractNum>
  <w:abstractNum w:abstractNumId="1" w15:restartNumberingAfterBreak="0">
    <w:nsid w:val="299741D6"/>
    <w:multiLevelType w:val="multilevel"/>
    <w:tmpl w:val="BC0A67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D36F19"/>
    <w:multiLevelType w:val="multilevel"/>
    <w:tmpl w:val="BC0A67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F8338A0"/>
    <w:multiLevelType w:val="multilevel"/>
    <w:tmpl w:val="488A316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980108501">
    <w:abstractNumId w:val="3"/>
  </w:num>
  <w:num w:numId="2" w16cid:durableId="746263579">
    <w:abstractNumId w:val="0"/>
  </w:num>
  <w:num w:numId="3" w16cid:durableId="64501567">
    <w:abstractNumId w:val="2"/>
  </w:num>
  <w:num w:numId="4" w16cid:durableId="184204545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24"/>
    <w:rsid w:val="00002842"/>
    <w:rsid w:val="00003503"/>
    <w:rsid w:val="0000385B"/>
    <w:rsid w:val="00003FE7"/>
    <w:rsid w:val="00004342"/>
    <w:rsid w:val="000046E3"/>
    <w:rsid w:val="00004E82"/>
    <w:rsid w:val="00005507"/>
    <w:rsid w:val="00005D97"/>
    <w:rsid w:val="00005E68"/>
    <w:rsid w:val="00006BF9"/>
    <w:rsid w:val="0000775E"/>
    <w:rsid w:val="000077C5"/>
    <w:rsid w:val="00007C50"/>
    <w:rsid w:val="00010551"/>
    <w:rsid w:val="00010882"/>
    <w:rsid w:val="000108AD"/>
    <w:rsid w:val="00010EF3"/>
    <w:rsid w:val="000110EE"/>
    <w:rsid w:val="00011279"/>
    <w:rsid w:val="000116DE"/>
    <w:rsid w:val="0001336E"/>
    <w:rsid w:val="00013850"/>
    <w:rsid w:val="00013B8B"/>
    <w:rsid w:val="00013CD6"/>
    <w:rsid w:val="0001400A"/>
    <w:rsid w:val="000141F7"/>
    <w:rsid w:val="000146E7"/>
    <w:rsid w:val="000150DA"/>
    <w:rsid w:val="000153C3"/>
    <w:rsid w:val="0001686A"/>
    <w:rsid w:val="00016A41"/>
    <w:rsid w:val="00016F2D"/>
    <w:rsid w:val="000171D6"/>
    <w:rsid w:val="00017745"/>
    <w:rsid w:val="000220E9"/>
    <w:rsid w:val="00023565"/>
    <w:rsid w:val="00024628"/>
    <w:rsid w:val="00024798"/>
    <w:rsid w:val="00025EBB"/>
    <w:rsid w:val="000268FB"/>
    <w:rsid w:val="00026995"/>
    <w:rsid w:val="00027B9C"/>
    <w:rsid w:val="0003091B"/>
    <w:rsid w:val="00032C4D"/>
    <w:rsid w:val="00033FBB"/>
    <w:rsid w:val="00034D60"/>
    <w:rsid w:val="0003510B"/>
    <w:rsid w:val="0004053F"/>
    <w:rsid w:val="0004077D"/>
    <w:rsid w:val="00040B51"/>
    <w:rsid w:val="00040C90"/>
    <w:rsid w:val="00040CC2"/>
    <w:rsid w:val="000410CE"/>
    <w:rsid w:val="00041D89"/>
    <w:rsid w:val="00041E56"/>
    <w:rsid w:val="00041F7E"/>
    <w:rsid w:val="00041FA7"/>
    <w:rsid w:val="00041FC4"/>
    <w:rsid w:val="00043303"/>
    <w:rsid w:val="00043C43"/>
    <w:rsid w:val="00044075"/>
    <w:rsid w:val="00045722"/>
    <w:rsid w:val="00046C02"/>
    <w:rsid w:val="00047051"/>
    <w:rsid w:val="00047C03"/>
    <w:rsid w:val="00047C64"/>
    <w:rsid w:val="00050528"/>
    <w:rsid w:val="00050D23"/>
    <w:rsid w:val="00052A29"/>
    <w:rsid w:val="00053061"/>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536B"/>
    <w:rsid w:val="00075D9C"/>
    <w:rsid w:val="00077220"/>
    <w:rsid w:val="0008116D"/>
    <w:rsid w:val="000830D4"/>
    <w:rsid w:val="00084E41"/>
    <w:rsid w:val="0008565B"/>
    <w:rsid w:val="00085FC7"/>
    <w:rsid w:val="00086929"/>
    <w:rsid w:val="00090D4D"/>
    <w:rsid w:val="00090F98"/>
    <w:rsid w:val="00091BA0"/>
    <w:rsid w:val="00093796"/>
    <w:rsid w:val="000946ED"/>
    <w:rsid w:val="0009483A"/>
    <w:rsid w:val="000952AB"/>
    <w:rsid w:val="00095AD3"/>
    <w:rsid w:val="000965B7"/>
    <w:rsid w:val="00097496"/>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15A0"/>
    <w:rsid w:val="000C29D7"/>
    <w:rsid w:val="000C2CB4"/>
    <w:rsid w:val="000C71AA"/>
    <w:rsid w:val="000C74FC"/>
    <w:rsid w:val="000C7FDC"/>
    <w:rsid w:val="000D0180"/>
    <w:rsid w:val="000D0F88"/>
    <w:rsid w:val="000D0FDE"/>
    <w:rsid w:val="000D1BFB"/>
    <w:rsid w:val="000D2E76"/>
    <w:rsid w:val="000D40A1"/>
    <w:rsid w:val="000D48C8"/>
    <w:rsid w:val="000D59E4"/>
    <w:rsid w:val="000D5EAF"/>
    <w:rsid w:val="000D664F"/>
    <w:rsid w:val="000D70EA"/>
    <w:rsid w:val="000E3E98"/>
    <w:rsid w:val="000E44F6"/>
    <w:rsid w:val="000E6D22"/>
    <w:rsid w:val="000F0450"/>
    <w:rsid w:val="000F06D8"/>
    <w:rsid w:val="000F1C2E"/>
    <w:rsid w:val="000F3035"/>
    <w:rsid w:val="000F4D34"/>
    <w:rsid w:val="000F5D71"/>
    <w:rsid w:val="000F5E59"/>
    <w:rsid w:val="000F60B7"/>
    <w:rsid w:val="000F67B7"/>
    <w:rsid w:val="000F77CC"/>
    <w:rsid w:val="000F7F37"/>
    <w:rsid w:val="00100400"/>
    <w:rsid w:val="0010191A"/>
    <w:rsid w:val="00101FFB"/>
    <w:rsid w:val="0010430B"/>
    <w:rsid w:val="00104564"/>
    <w:rsid w:val="00104CDA"/>
    <w:rsid w:val="001059D1"/>
    <w:rsid w:val="00106F60"/>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4EB"/>
    <w:rsid w:val="001237B7"/>
    <w:rsid w:val="001242C5"/>
    <w:rsid w:val="0012561F"/>
    <w:rsid w:val="00125759"/>
    <w:rsid w:val="00126564"/>
    <w:rsid w:val="001265BC"/>
    <w:rsid w:val="00126856"/>
    <w:rsid w:val="00127379"/>
    <w:rsid w:val="001300B5"/>
    <w:rsid w:val="001306C0"/>
    <w:rsid w:val="00131D3C"/>
    <w:rsid w:val="0013262E"/>
    <w:rsid w:val="0013518E"/>
    <w:rsid w:val="0013558E"/>
    <w:rsid w:val="00136292"/>
    <w:rsid w:val="00136E1D"/>
    <w:rsid w:val="001378CD"/>
    <w:rsid w:val="00137A15"/>
    <w:rsid w:val="0014061E"/>
    <w:rsid w:val="0014072B"/>
    <w:rsid w:val="00140AC7"/>
    <w:rsid w:val="001412C9"/>
    <w:rsid w:val="00141776"/>
    <w:rsid w:val="001428B7"/>
    <w:rsid w:val="00143265"/>
    <w:rsid w:val="0014582F"/>
    <w:rsid w:val="0014688E"/>
    <w:rsid w:val="0014740B"/>
    <w:rsid w:val="00147C8B"/>
    <w:rsid w:val="00147EAA"/>
    <w:rsid w:val="001512CD"/>
    <w:rsid w:val="00151A7D"/>
    <w:rsid w:val="001520C4"/>
    <w:rsid w:val="001520C5"/>
    <w:rsid w:val="00152663"/>
    <w:rsid w:val="00152E53"/>
    <w:rsid w:val="001538DF"/>
    <w:rsid w:val="001546DE"/>
    <w:rsid w:val="00155456"/>
    <w:rsid w:val="00156945"/>
    <w:rsid w:val="00156FE0"/>
    <w:rsid w:val="00161001"/>
    <w:rsid w:val="001616A1"/>
    <w:rsid w:val="00161B39"/>
    <w:rsid w:val="00163C76"/>
    <w:rsid w:val="00163E01"/>
    <w:rsid w:val="00164342"/>
    <w:rsid w:val="001673CA"/>
    <w:rsid w:val="00167AF3"/>
    <w:rsid w:val="00170A7C"/>
    <w:rsid w:val="00171C4D"/>
    <w:rsid w:val="0017207F"/>
    <w:rsid w:val="001731A2"/>
    <w:rsid w:val="001736B5"/>
    <w:rsid w:val="00173A57"/>
    <w:rsid w:val="001750EF"/>
    <w:rsid w:val="001765B4"/>
    <w:rsid w:val="001766A5"/>
    <w:rsid w:val="001768CC"/>
    <w:rsid w:val="00176CD0"/>
    <w:rsid w:val="00177742"/>
    <w:rsid w:val="00177EFC"/>
    <w:rsid w:val="001802CC"/>
    <w:rsid w:val="001806F6"/>
    <w:rsid w:val="00181194"/>
    <w:rsid w:val="001821B7"/>
    <w:rsid w:val="00182258"/>
    <w:rsid w:val="001835B3"/>
    <w:rsid w:val="00183D6E"/>
    <w:rsid w:val="00184110"/>
    <w:rsid w:val="00184314"/>
    <w:rsid w:val="001846EE"/>
    <w:rsid w:val="00184908"/>
    <w:rsid w:val="00185660"/>
    <w:rsid w:val="00185C88"/>
    <w:rsid w:val="001869DF"/>
    <w:rsid w:val="00186F58"/>
    <w:rsid w:val="00187F8B"/>
    <w:rsid w:val="001906C2"/>
    <w:rsid w:val="00190AEE"/>
    <w:rsid w:val="00191CDD"/>
    <w:rsid w:val="001929DA"/>
    <w:rsid w:val="00193556"/>
    <w:rsid w:val="00193C28"/>
    <w:rsid w:val="001940BC"/>
    <w:rsid w:val="00194551"/>
    <w:rsid w:val="0019666E"/>
    <w:rsid w:val="00196ACD"/>
    <w:rsid w:val="00196B2A"/>
    <w:rsid w:val="0019723A"/>
    <w:rsid w:val="001A022E"/>
    <w:rsid w:val="001A0FD2"/>
    <w:rsid w:val="001A3A7D"/>
    <w:rsid w:val="001A3C9B"/>
    <w:rsid w:val="001A3FB4"/>
    <w:rsid w:val="001A56A8"/>
    <w:rsid w:val="001A5798"/>
    <w:rsid w:val="001A5C81"/>
    <w:rsid w:val="001A69EE"/>
    <w:rsid w:val="001A7072"/>
    <w:rsid w:val="001B0220"/>
    <w:rsid w:val="001B07DF"/>
    <w:rsid w:val="001B0D21"/>
    <w:rsid w:val="001B193C"/>
    <w:rsid w:val="001B1EDD"/>
    <w:rsid w:val="001B2070"/>
    <w:rsid w:val="001B2836"/>
    <w:rsid w:val="001B2CFE"/>
    <w:rsid w:val="001B3759"/>
    <w:rsid w:val="001B3D20"/>
    <w:rsid w:val="001B4646"/>
    <w:rsid w:val="001B4DFC"/>
    <w:rsid w:val="001B546B"/>
    <w:rsid w:val="001B5651"/>
    <w:rsid w:val="001B5EBE"/>
    <w:rsid w:val="001B7516"/>
    <w:rsid w:val="001B7D59"/>
    <w:rsid w:val="001C0A43"/>
    <w:rsid w:val="001C17E1"/>
    <w:rsid w:val="001C18C7"/>
    <w:rsid w:val="001C1C8E"/>
    <w:rsid w:val="001C1E41"/>
    <w:rsid w:val="001C1F14"/>
    <w:rsid w:val="001C2798"/>
    <w:rsid w:val="001C4445"/>
    <w:rsid w:val="001C488F"/>
    <w:rsid w:val="001C4C69"/>
    <w:rsid w:val="001C50F0"/>
    <w:rsid w:val="001C6359"/>
    <w:rsid w:val="001C672D"/>
    <w:rsid w:val="001C74D2"/>
    <w:rsid w:val="001C77F4"/>
    <w:rsid w:val="001D0433"/>
    <w:rsid w:val="001D06A4"/>
    <w:rsid w:val="001D0D99"/>
    <w:rsid w:val="001D1200"/>
    <w:rsid w:val="001D1FB4"/>
    <w:rsid w:val="001D2AD8"/>
    <w:rsid w:val="001D2DF9"/>
    <w:rsid w:val="001E0254"/>
    <w:rsid w:val="001E0DF5"/>
    <w:rsid w:val="001E125D"/>
    <w:rsid w:val="001E1F34"/>
    <w:rsid w:val="001E4DFF"/>
    <w:rsid w:val="001E5C9E"/>
    <w:rsid w:val="001F0BF7"/>
    <w:rsid w:val="001F0F75"/>
    <w:rsid w:val="001F1523"/>
    <w:rsid w:val="001F2899"/>
    <w:rsid w:val="001F320F"/>
    <w:rsid w:val="001F381B"/>
    <w:rsid w:val="001F4022"/>
    <w:rsid w:val="001F4582"/>
    <w:rsid w:val="001F478B"/>
    <w:rsid w:val="001F4D77"/>
    <w:rsid w:val="001F5984"/>
    <w:rsid w:val="001F5C0F"/>
    <w:rsid w:val="001F6AA4"/>
    <w:rsid w:val="00200C7B"/>
    <w:rsid w:val="00201759"/>
    <w:rsid w:val="00201A4D"/>
    <w:rsid w:val="002021FC"/>
    <w:rsid w:val="0020242A"/>
    <w:rsid w:val="00202902"/>
    <w:rsid w:val="002043CF"/>
    <w:rsid w:val="00205F81"/>
    <w:rsid w:val="00206169"/>
    <w:rsid w:val="002067EF"/>
    <w:rsid w:val="00207F20"/>
    <w:rsid w:val="002102F5"/>
    <w:rsid w:val="002104A0"/>
    <w:rsid w:val="00210FA6"/>
    <w:rsid w:val="002113F8"/>
    <w:rsid w:val="002122C3"/>
    <w:rsid w:val="002128A8"/>
    <w:rsid w:val="00212A86"/>
    <w:rsid w:val="0021395C"/>
    <w:rsid w:val="0021576A"/>
    <w:rsid w:val="00215B76"/>
    <w:rsid w:val="00216F4A"/>
    <w:rsid w:val="00220AEB"/>
    <w:rsid w:val="00221F47"/>
    <w:rsid w:val="00222BF7"/>
    <w:rsid w:val="00223B19"/>
    <w:rsid w:val="00223D76"/>
    <w:rsid w:val="00226460"/>
    <w:rsid w:val="00227B72"/>
    <w:rsid w:val="00230A69"/>
    <w:rsid w:val="00232176"/>
    <w:rsid w:val="002322E5"/>
    <w:rsid w:val="00232A66"/>
    <w:rsid w:val="00233A50"/>
    <w:rsid w:val="002341A8"/>
    <w:rsid w:val="00235221"/>
    <w:rsid w:val="00235368"/>
    <w:rsid w:val="002358E1"/>
    <w:rsid w:val="00237043"/>
    <w:rsid w:val="00237E60"/>
    <w:rsid w:val="002406EC"/>
    <w:rsid w:val="00241D00"/>
    <w:rsid w:val="00241E53"/>
    <w:rsid w:val="0024206B"/>
    <w:rsid w:val="00242A2F"/>
    <w:rsid w:val="002431C9"/>
    <w:rsid w:val="0024488D"/>
    <w:rsid w:val="00245537"/>
    <w:rsid w:val="0024593C"/>
    <w:rsid w:val="002460C3"/>
    <w:rsid w:val="002464B3"/>
    <w:rsid w:val="00246DE7"/>
    <w:rsid w:val="0024781C"/>
    <w:rsid w:val="00247CAC"/>
    <w:rsid w:val="00247D8B"/>
    <w:rsid w:val="00247FFA"/>
    <w:rsid w:val="00250064"/>
    <w:rsid w:val="0025203F"/>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2ECB"/>
    <w:rsid w:val="0026332C"/>
    <w:rsid w:val="002657DD"/>
    <w:rsid w:val="00266614"/>
    <w:rsid w:val="00267152"/>
    <w:rsid w:val="00267FC8"/>
    <w:rsid w:val="002707A8"/>
    <w:rsid w:val="00270D4F"/>
    <w:rsid w:val="00270D69"/>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8E2"/>
    <w:rsid w:val="00285692"/>
    <w:rsid w:val="00286417"/>
    <w:rsid w:val="0028786F"/>
    <w:rsid w:val="00287A12"/>
    <w:rsid w:val="00287B41"/>
    <w:rsid w:val="00287D13"/>
    <w:rsid w:val="00291038"/>
    <w:rsid w:val="00292E3B"/>
    <w:rsid w:val="002934C0"/>
    <w:rsid w:val="002943A4"/>
    <w:rsid w:val="00295FEC"/>
    <w:rsid w:val="0029673F"/>
    <w:rsid w:val="002974AC"/>
    <w:rsid w:val="002A04CF"/>
    <w:rsid w:val="002A062F"/>
    <w:rsid w:val="002A3C41"/>
    <w:rsid w:val="002A4930"/>
    <w:rsid w:val="002A65F9"/>
    <w:rsid w:val="002A6F90"/>
    <w:rsid w:val="002A790F"/>
    <w:rsid w:val="002A7929"/>
    <w:rsid w:val="002B051E"/>
    <w:rsid w:val="002B1D85"/>
    <w:rsid w:val="002B21E7"/>
    <w:rsid w:val="002B2ABA"/>
    <w:rsid w:val="002B46FF"/>
    <w:rsid w:val="002B5BA1"/>
    <w:rsid w:val="002B5DAE"/>
    <w:rsid w:val="002B6238"/>
    <w:rsid w:val="002C071F"/>
    <w:rsid w:val="002C0D31"/>
    <w:rsid w:val="002C12F3"/>
    <w:rsid w:val="002C17E8"/>
    <w:rsid w:val="002C27A0"/>
    <w:rsid w:val="002C2E2C"/>
    <w:rsid w:val="002C3289"/>
    <w:rsid w:val="002C3AF1"/>
    <w:rsid w:val="002C42F2"/>
    <w:rsid w:val="002C4A15"/>
    <w:rsid w:val="002C5019"/>
    <w:rsid w:val="002C58C6"/>
    <w:rsid w:val="002C61F2"/>
    <w:rsid w:val="002C6CD3"/>
    <w:rsid w:val="002C6F50"/>
    <w:rsid w:val="002C7BE7"/>
    <w:rsid w:val="002D0CC3"/>
    <w:rsid w:val="002D1E5B"/>
    <w:rsid w:val="002D2126"/>
    <w:rsid w:val="002D2752"/>
    <w:rsid w:val="002D4615"/>
    <w:rsid w:val="002D4952"/>
    <w:rsid w:val="002D5CFB"/>
    <w:rsid w:val="002D5E9C"/>
    <w:rsid w:val="002D69FB"/>
    <w:rsid w:val="002D7AE8"/>
    <w:rsid w:val="002D7DAF"/>
    <w:rsid w:val="002E199D"/>
    <w:rsid w:val="002E1B45"/>
    <w:rsid w:val="002E2018"/>
    <w:rsid w:val="002E257E"/>
    <w:rsid w:val="002E4026"/>
    <w:rsid w:val="002E41F3"/>
    <w:rsid w:val="002E4AA9"/>
    <w:rsid w:val="002E4E29"/>
    <w:rsid w:val="002E54CA"/>
    <w:rsid w:val="002E6D0D"/>
    <w:rsid w:val="002E7D6C"/>
    <w:rsid w:val="002F0809"/>
    <w:rsid w:val="002F0C12"/>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8E3"/>
    <w:rsid w:val="00312459"/>
    <w:rsid w:val="00314001"/>
    <w:rsid w:val="003142A3"/>
    <w:rsid w:val="0031486D"/>
    <w:rsid w:val="00315143"/>
    <w:rsid w:val="003153C7"/>
    <w:rsid w:val="00315BC4"/>
    <w:rsid w:val="00316798"/>
    <w:rsid w:val="00317BA6"/>
    <w:rsid w:val="0032155D"/>
    <w:rsid w:val="00323DAB"/>
    <w:rsid w:val="0032446F"/>
    <w:rsid w:val="003244C5"/>
    <w:rsid w:val="00324F09"/>
    <w:rsid w:val="00325BE6"/>
    <w:rsid w:val="003264F1"/>
    <w:rsid w:val="00327CA6"/>
    <w:rsid w:val="00331188"/>
    <w:rsid w:val="00331E85"/>
    <w:rsid w:val="00331F83"/>
    <w:rsid w:val="00332439"/>
    <w:rsid w:val="00333038"/>
    <w:rsid w:val="003338BB"/>
    <w:rsid w:val="003349DF"/>
    <w:rsid w:val="00335D2E"/>
    <w:rsid w:val="0034141F"/>
    <w:rsid w:val="00345264"/>
    <w:rsid w:val="00346050"/>
    <w:rsid w:val="003463B5"/>
    <w:rsid w:val="00346876"/>
    <w:rsid w:val="0034701C"/>
    <w:rsid w:val="00347802"/>
    <w:rsid w:val="0034785B"/>
    <w:rsid w:val="003517FA"/>
    <w:rsid w:val="00352847"/>
    <w:rsid w:val="00352CA6"/>
    <w:rsid w:val="00353003"/>
    <w:rsid w:val="00353190"/>
    <w:rsid w:val="003535B3"/>
    <w:rsid w:val="00353AA9"/>
    <w:rsid w:val="00353E52"/>
    <w:rsid w:val="003542DA"/>
    <w:rsid w:val="003557F0"/>
    <w:rsid w:val="00356277"/>
    <w:rsid w:val="00360566"/>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EE2"/>
    <w:rsid w:val="003834E2"/>
    <w:rsid w:val="00383F2D"/>
    <w:rsid w:val="00384D8F"/>
    <w:rsid w:val="00385B51"/>
    <w:rsid w:val="0038795A"/>
    <w:rsid w:val="00391008"/>
    <w:rsid w:val="00391607"/>
    <w:rsid w:val="00391898"/>
    <w:rsid w:val="00391B9A"/>
    <w:rsid w:val="0039273B"/>
    <w:rsid w:val="00392EA7"/>
    <w:rsid w:val="00393601"/>
    <w:rsid w:val="00393992"/>
    <w:rsid w:val="00393E52"/>
    <w:rsid w:val="00393EA5"/>
    <w:rsid w:val="003945F5"/>
    <w:rsid w:val="003948EF"/>
    <w:rsid w:val="0039501A"/>
    <w:rsid w:val="00395453"/>
    <w:rsid w:val="003960DE"/>
    <w:rsid w:val="00396206"/>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CC3"/>
    <w:rsid w:val="003C599D"/>
    <w:rsid w:val="003C7614"/>
    <w:rsid w:val="003C782C"/>
    <w:rsid w:val="003C7D29"/>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1A4"/>
    <w:rsid w:val="003E3BE1"/>
    <w:rsid w:val="003E704E"/>
    <w:rsid w:val="003E7535"/>
    <w:rsid w:val="003E76B2"/>
    <w:rsid w:val="003E7907"/>
    <w:rsid w:val="003E7B49"/>
    <w:rsid w:val="003F06B4"/>
    <w:rsid w:val="003F1EA3"/>
    <w:rsid w:val="003F258A"/>
    <w:rsid w:val="003F350F"/>
    <w:rsid w:val="003F3648"/>
    <w:rsid w:val="003F3F06"/>
    <w:rsid w:val="003F3F5A"/>
    <w:rsid w:val="003F461C"/>
    <w:rsid w:val="003F4BE1"/>
    <w:rsid w:val="003F5FBB"/>
    <w:rsid w:val="003F6BB9"/>
    <w:rsid w:val="003F71B0"/>
    <w:rsid w:val="00400D85"/>
    <w:rsid w:val="0040134B"/>
    <w:rsid w:val="00401A9B"/>
    <w:rsid w:val="00401DAE"/>
    <w:rsid w:val="00401FA0"/>
    <w:rsid w:val="004021BE"/>
    <w:rsid w:val="00402449"/>
    <w:rsid w:val="00402916"/>
    <w:rsid w:val="00402A7A"/>
    <w:rsid w:val="00403125"/>
    <w:rsid w:val="004036D4"/>
    <w:rsid w:val="0040389E"/>
    <w:rsid w:val="00403D75"/>
    <w:rsid w:val="00403F19"/>
    <w:rsid w:val="00403FCF"/>
    <w:rsid w:val="00404271"/>
    <w:rsid w:val="00404D45"/>
    <w:rsid w:val="00405227"/>
    <w:rsid w:val="00405614"/>
    <w:rsid w:val="0040569C"/>
    <w:rsid w:val="00405FD3"/>
    <w:rsid w:val="004070C5"/>
    <w:rsid w:val="0041008F"/>
    <w:rsid w:val="00410791"/>
    <w:rsid w:val="00410878"/>
    <w:rsid w:val="00410D5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082"/>
    <w:rsid w:val="00421A0E"/>
    <w:rsid w:val="00422FC5"/>
    <w:rsid w:val="00423407"/>
    <w:rsid w:val="004238D1"/>
    <w:rsid w:val="00423BDB"/>
    <w:rsid w:val="00423F36"/>
    <w:rsid w:val="0042449E"/>
    <w:rsid w:val="004244F2"/>
    <w:rsid w:val="0042530A"/>
    <w:rsid w:val="004268FC"/>
    <w:rsid w:val="0043031B"/>
    <w:rsid w:val="00431F48"/>
    <w:rsid w:val="00432BF8"/>
    <w:rsid w:val="00433E88"/>
    <w:rsid w:val="00434BDE"/>
    <w:rsid w:val="0043520D"/>
    <w:rsid w:val="00440861"/>
    <w:rsid w:val="00441C32"/>
    <w:rsid w:val="00441E13"/>
    <w:rsid w:val="00442B3A"/>
    <w:rsid w:val="00443252"/>
    <w:rsid w:val="004438D7"/>
    <w:rsid w:val="00443F2F"/>
    <w:rsid w:val="004452BF"/>
    <w:rsid w:val="004470FE"/>
    <w:rsid w:val="004478B2"/>
    <w:rsid w:val="004503FD"/>
    <w:rsid w:val="00450790"/>
    <w:rsid w:val="00450E86"/>
    <w:rsid w:val="0045374B"/>
    <w:rsid w:val="00453A49"/>
    <w:rsid w:val="00453D72"/>
    <w:rsid w:val="00454008"/>
    <w:rsid w:val="0045410E"/>
    <w:rsid w:val="00455110"/>
    <w:rsid w:val="004565EE"/>
    <w:rsid w:val="00460258"/>
    <w:rsid w:val="004603EE"/>
    <w:rsid w:val="004611C8"/>
    <w:rsid w:val="0046254E"/>
    <w:rsid w:val="00462B3D"/>
    <w:rsid w:val="00463840"/>
    <w:rsid w:val="0046434C"/>
    <w:rsid w:val="00464F7D"/>
    <w:rsid w:val="00465AD0"/>
    <w:rsid w:val="00465DB0"/>
    <w:rsid w:val="00466150"/>
    <w:rsid w:val="00467673"/>
    <w:rsid w:val="00470CA4"/>
    <w:rsid w:val="004745FD"/>
    <w:rsid w:val="004754C1"/>
    <w:rsid w:val="00476D1C"/>
    <w:rsid w:val="004774B4"/>
    <w:rsid w:val="00480FDF"/>
    <w:rsid w:val="00481CD8"/>
    <w:rsid w:val="004821D9"/>
    <w:rsid w:val="00482DD7"/>
    <w:rsid w:val="00482F42"/>
    <w:rsid w:val="00483322"/>
    <w:rsid w:val="00483E3C"/>
    <w:rsid w:val="00485470"/>
    <w:rsid w:val="00485C8A"/>
    <w:rsid w:val="004862C2"/>
    <w:rsid w:val="0048675E"/>
    <w:rsid w:val="00491A0E"/>
    <w:rsid w:val="00494686"/>
    <w:rsid w:val="0049476B"/>
    <w:rsid w:val="004953B2"/>
    <w:rsid w:val="00497688"/>
    <w:rsid w:val="00497FC8"/>
    <w:rsid w:val="004A11B0"/>
    <w:rsid w:val="004A1D6F"/>
    <w:rsid w:val="004A2899"/>
    <w:rsid w:val="004A28DB"/>
    <w:rsid w:val="004A3433"/>
    <w:rsid w:val="004A4199"/>
    <w:rsid w:val="004A46E5"/>
    <w:rsid w:val="004A4BB5"/>
    <w:rsid w:val="004A57A6"/>
    <w:rsid w:val="004A5BEF"/>
    <w:rsid w:val="004B08B3"/>
    <w:rsid w:val="004B28C5"/>
    <w:rsid w:val="004B28FE"/>
    <w:rsid w:val="004B3A9A"/>
    <w:rsid w:val="004B48B8"/>
    <w:rsid w:val="004B7262"/>
    <w:rsid w:val="004B7CB0"/>
    <w:rsid w:val="004B7F5D"/>
    <w:rsid w:val="004C025E"/>
    <w:rsid w:val="004C04D2"/>
    <w:rsid w:val="004C086E"/>
    <w:rsid w:val="004C2A9C"/>
    <w:rsid w:val="004C2BFA"/>
    <w:rsid w:val="004C49BC"/>
    <w:rsid w:val="004C531F"/>
    <w:rsid w:val="004C540F"/>
    <w:rsid w:val="004C6763"/>
    <w:rsid w:val="004C6954"/>
    <w:rsid w:val="004C6ACF"/>
    <w:rsid w:val="004C6D42"/>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4D2"/>
    <w:rsid w:val="004E59B7"/>
    <w:rsid w:val="004E5C05"/>
    <w:rsid w:val="004E5D4F"/>
    <w:rsid w:val="004E7315"/>
    <w:rsid w:val="004F0B8C"/>
    <w:rsid w:val="004F0C9A"/>
    <w:rsid w:val="004F162A"/>
    <w:rsid w:val="004F162D"/>
    <w:rsid w:val="004F1C34"/>
    <w:rsid w:val="004F25A1"/>
    <w:rsid w:val="004F277A"/>
    <w:rsid w:val="004F2D2D"/>
    <w:rsid w:val="004F3D4A"/>
    <w:rsid w:val="004F44EB"/>
    <w:rsid w:val="004F7074"/>
    <w:rsid w:val="004F728C"/>
    <w:rsid w:val="0050023D"/>
    <w:rsid w:val="005005A0"/>
    <w:rsid w:val="005008D7"/>
    <w:rsid w:val="00500DFD"/>
    <w:rsid w:val="00501824"/>
    <w:rsid w:val="00501FF2"/>
    <w:rsid w:val="005021FA"/>
    <w:rsid w:val="0050224E"/>
    <w:rsid w:val="0050232B"/>
    <w:rsid w:val="0050290A"/>
    <w:rsid w:val="0050338E"/>
    <w:rsid w:val="00504A5E"/>
    <w:rsid w:val="00504E72"/>
    <w:rsid w:val="0050528B"/>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AD"/>
    <w:rsid w:val="00521F78"/>
    <w:rsid w:val="00524196"/>
    <w:rsid w:val="005244BB"/>
    <w:rsid w:val="00526FD3"/>
    <w:rsid w:val="0052702E"/>
    <w:rsid w:val="00527F42"/>
    <w:rsid w:val="005304F4"/>
    <w:rsid w:val="00531F30"/>
    <w:rsid w:val="00532701"/>
    <w:rsid w:val="00533891"/>
    <w:rsid w:val="00533EA7"/>
    <w:rsid w:val="005348AA"/>
    <w:rsid w:val="00535204"/>
    <w:rsid w:val="00535C60"/>
    <w:rsid w:val="00536771"/>
    <w:rsid w:val="00536988"/>
    <w:rsid w:val="00536ADA"/>
    <w:rsid w:val="00536E09"/>
    <w:rsid w:val="005372E9"/>
    <w:rsid w:val="005406BF"/>
    <w:rsid w:val="005408D6"/>
    <w:rsid w:val="00541980"/>
    <w:rsid w:val="00541BDE"/>
    <w:rsid w:val="00541E59"/>
    <w:rsid w:val="00543E55"/>
    <w:rsid w:val="00543F19"/>
    <w:rsid w:val="005446D6"/>
    <w:rsid w:val="00546DA6"/>
    <w:rsid w:val="00550FF2"/>
    <w:rsid w:val="0055150E"/>
    <w:rsid w:val="00551C77"/>
    <w:rsid w:val="00552D00"/>
    <w:rsid w:val="00552EDB"/>
    <w:rsid w:val="0055392F"/>
    <w:rsid w:val="00553C48"/>
    <w:rsid w:val="00554C55"/>
    <w:rsid w:val="00555F6C"/>
    <w:rsid w:val="00556068"/>
    <w:rsid w:val="005568FB"/>
    <w:rsid w:val="00557917"/>
    <w:rsid w:val="00561209"/>
    <w:rsid w:val="005612D1"/>
    <w:rsid w:val="0056459E"/>
    <w:rsid w:val="005657E5"/>
    <w:rsid w:val="00566A66"/>
    <w:rsid w:val="00567317"/>
    <w:rsid w:val="00567688"/>
    <w:rsid w:val="00572BA6"/>
    <w:rsid w:val="00573C90"/>
    <w:rsid w:val="005746B5"/>
    <w:rsid w:val="00574A05"/>
    <w:rsid w:val="0057683F"/>
    <w:rsid w:val="00576F70"/>
    <w:rsid w:val="00577C3B"/>
    <w:rsid w:val="00580A62"/>
    <w:rsid w:val="00581C35"/>
    <w:rsid w:val="00582750"/>
    <w:rsid w:val="005827C3"/>
    <w:rsid w:val="00582896"/>
    <w:rsid w:val="00582D40"/>
    <w:rsid w:val="00583071"/>
    <w:rsid w:val="00585344"/>
    <w:rsid w:val="005860AC"/>
    <w:rsid w:val="00590772"/>
    <w:rsid w:val="00590D46"/>
    <w:rsid w:val="00591659"/>
    <w:rsid w:val="00591AC5"/>
    <w:rsid w:val="00592EFB"/>
    <w:rsid w:val="005932C8"/>
    <w:rsid w:val="00593984"/>
    <w:rsid w:val="0059430C"/>
    <w:rsid w:val="00595C4B"/>
    <w:rsid w:val="0059685A"/>
    <w:rsid w:val="005973DC"/>
    <w:rsid w:val="005976E8"/>
    <w:rsid w:val="0059773D"/>
    <w:rsid w:val="005A0B64"/>
    <w:rsid w:val="005A1269"/>
    <w:rsid w:val="005A1980"/>
    <w:rsid w:val="005A26B4"/>
    <w:rsid w:val="005A29F2"/>
    <w:rsid w:val="005A55F8"/>
    <w:rsid w:val="005A5CCE"/>
    <w:rsid w:val="005A69E3"/>
    <w:rsid w:val="005B0114"/>
    <w:rsid w:val="005B02B2"/>
    <w:rsid w:val="005B278B"/>
    <w:rsid w:val="005B39D5"/>
    <w:rsid w:val="005B3FB9"/>
    <w:rsid w:val="005B445F"/>
    <w:rsid w:val="005B49B5"/>
    <w:rsid w:val="005B4B7C"/>
    <w:rsid w:val="005B605D"/>
    <w:rsid w:val="005B6571"/>
    <w:rsid w:val="005B6969"/>
    <w:rsid w:val="005C04A8"/>
    <w:rsid w:val="005C0AC3"/>
    <w:rsid w:val="005C1260"/>
    <w:rsid w:val="005C1CE7"/>
    <w:rsid w:val="005C223F"/>
    <w:rsid w:val="005C2F29"/>
    <w:rsid w:val="005C3198"/>
    <w:rsid w:val="005C4253"/>
    <w:rsid w:val="005C4885"/>
    <w:rsid w:val="005C5B01"/>
    <w:rsid w:val="005C5C0D"/>
    <w:rsid w:val="005C63A7"/>
    <w:rsid w:val="005C65EF"/>
    <w:rsid w:val="005C6DF0"/>
    <w:rsid w:val="005C7997"/>
    <w:rsid w:val="005C7D5D"/>
    <w:rsid w:val="005D014E"/>
    <w:rsid w:val="005D1751"/>
    <w:rsid w:val="005D226C"/>
    <w:rsid w:val="005D369B"/>
    <w:rsid w:val="005D48A6"/>
    <w:rsid w:val="005D6828"/>
    <w:rsid w:val="005D76D7"/>
    <w:rsid w:val="005E0279"/>
    <w:rsid w:val="005E05FD"/>
    <w:rsid w:val="005E28BC"/>
    <w:rsid w:val="005E2B80"/>
    <w:rsid w:val="005E449C"/>
    <w:rsid w:val="005E46B9"/>
    <w:rsid w:val="005E4B3C"/>
    <w:rsid w:val="005E562A"/>
    <w:rsid w:val="005E677C"/>
    <w:rsid w:val="005E793F"/>
    <w:rsid w:val="005E7A4A"/>
    <w:rsid w:val="005F06ED"/>
    <w:rsid w:val="005F08C9"/>
    <w:rsid w:val="005F209C"/>
    <w:rsid w:val="005F23C8"/>
    <w:rsid w:val="005F302E"/>
    <w:rsid w:val="005F33AF"/>
    <w:rsid w:val="005F3633"/>
    <w:rsid w:val="005F3781"/>
    <w:rsid w:val="005F4335"/>
    <w:rsid w:val="005F59D9"/>
    <w:rsid w:val="005F66A8"/>
    <w:rsid w:val="005F69DB"/>
    <w:rsid w:val="005F76E9"/>
    <w:rsid w:val="006000AA"/>
    <w:rsid w:val="00601CC9"/>
    <w:rsid w:val="00603009"/>
    <w:rsid w:val="0060391E"/>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A78"/>
    <w:rsid w:val="00623B57"/>
    <w:rsid w:val="00623FAF"/>
    <w:rsid w:val="00624FCE"/>
    <w:rsid w:val="006278F1"/>
    <w:rsid w:val="00632F1F"/>
    <w:rsid w:val="00635AB9"/>
    <w:rsid w:val="00640010"/>
    <w:rsid w:val="006402FF"/>
    <w:rsid w:val="0064130B"/>
    <w:rsid w:val="0064146B"/>
    <w:rsid w:val="00642055"/>
    <w:rsid w:val="00643CDC"/>
    <w:rsid w:val="00643DB6"/>
    <w:rsid w:val="00644664"/>
    <w:rsid w:val="00644B01"/>
    <w:rsid w:val="00646281"/>
    <w:rsid w:val="006462C1"/>
    <w:rsid w:val="006512DD"/>
    <w:rsid w:val="00651D13"/>
    <w:rsid w:val="00652597"/>
    <w:rsid w:val="0065267B"/>
    <w:rsid w:val="0065339E"/>
    <w:rsid w:val="006539B5"/>
    <w:rsid w:val="006551F8"/>
    <w:rsid w:val="006556A6"/>
    <w:rsid w:val="00660F0E"/>
    <w:rsid w:val="0066251F"/>
    <w:rsid w:val="00665688"/>
    <w:rsid w:val="00665E8C"/>
    <w:rsid w:val="00666995"/>
    <w:rsid w:val="0066757F"/>
    <w:rsid w:val="006701F5"/>
    <w:rsid w:val="006705D5"/>
    <w:rsid w:val="00670D34"/>
    <w:rsid w:val="00671D64"/>
    <w:rsid w:val="006724E3"/>
    <w:rsid w:val="00672D14"/>
    <w:rsid w:val="00673CFE"/>
    <w:rsid w:val="00674CCA"/>
    <w:rsid w:val="00675C40"/>
    <w:rsid w:val="00676A96"/>
    <w:rsid w:val="00677D95"/>
    <w:rsid w:val="006810AB"/>
    <w:rsid w:val="0068264E"/>
    <w:rsid w:val="00682F7D"/>
    <w:rsid w:val="0068331D"/>
    <w:rsid w:val="006833A7"/>
    <w:rsid w:val="006838FC"/>
    <w:rsid w:val="006839CA"/>
    <w:rsid w:val="00684304"/>
    <w:rsid w:val="00687322"/>
    <w:rsid w:val="00690B18"/>
    <w:rsid w:val="00691090"/>
    <w:rsid w:val="006910CB"/>
    <w:rsid w:val="00691976"/>
    <w:rsid w:val="00692A94"/>
    <w:rsid w:val="00692CBA"/>
    <w:rsid w:val="006934FB"/>
    <w:rsid w:val="00696865"/>
    <w:rsid w:val="0069689F"/>
    <w:rsid w:val="0069690B"/>
    <w:rsid w:val="00696998"/>
    <w:rsid w:val="006974E6"/>
    <w:rsid w:val="006A2993"/>
    <w:rsid w:val="006A2C65"/>
    <w:rsid w:val="006A3B59"/>
    <w:rsid w:val="006A3DDC"/>
    <w:rsid w:val="006A4B39"/>
    <w:rsid w:val="006A6DF0"/>
    <w:rsid w:val="006A770B"/>
    <w:rsid w:val="006B02B8"/>
    <w:rsid w:val="006B043A"/>
    <w:rsid w:val="006B134E"/>
    <w:rsid w:val="006B283C"/>
    <w:rsid w:val="006B3143"/>
    <w:rsid w:val="006B3A95"/>
    <w:rsid w:val="006B3E69"/>
    <w:rsid w:val="006B4823"/>
    <w:rsid w:val="006B48E8"/>
    <w:rsid w:val="006B5909"/>
    <w:rsid w:val="006C02F9"/>
    <w:rsid w:val="006C042F"/>
    <w:rsid w:val="006C0A54"/>
    <w:rsid w:val="006C1208"/>
    <w:rsid w:val="006C2781"/>
    <w:rsid w:val="006C3572"/>
    <w:rsid w:val="006C383E"/>
    <w:rsid w:val="006C6C32"/>
    <w:rsid w:val="006C70F0"/>
    <w:rsid w:val="006C718C"/>
    <w:rsid w:val="006C7993"/>
    <w:rsid w:val="006D1207"/>
    <w:rsid w:val="006D2EFC"/>
    <w:rsid w:val="006D3AE5"/>
    <w:rsid w:val="006D3CB7"/>
    <w:rsid w:val="006D472F"/>
    <w:rsid w:val="006D5301"/>
    <w:rsid w:val="006D5914"/>
    <w:rsid w:val="006D6005"/>
    <w:rsid w:val="006D6044"/>
    <w:rsid w:val="006D6502"/>
    <w:rsid w:val="006D6B03"/>
    <w:rsid w:val="006D7852"/>
    <w:rsid w:val="006E263B"/>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EAC"/>
    <w:rsid w:val="0070225F"/>
    <w:rsid w:val="00704663"/>
    <w:rsid w:val="0070523C"/>
    <w:rsid w:val="00705F89"/>
    <w:rsid w:val="00706881"/>
    <w:rsid w:val="007077AE"/>
    <w:rsid w:val="00711F58"/>
    <w:rsid w:val="00713FD9"/>
    <w:rsid w:val="00714DFB"/>
    <w:rsid w:val="00714EF6"/>
    <w:rsid w:val="007150F0"/>
    <w:rsid w:val="0071544D"/>
    <w:rsid w:val="00715D4E"/>
    <w:rsid w:val="007165E0"/>
    <w:rsid w:val="00716747"/>
    <w:rsid w:val="00717D60"/>
    <w:rsid w:val="007201AD"/>
    <w:rsid w:val="007209F3"/>
    <w:rsid w:val="00721A8F"/>
    <w:rsid w:val="0072202D"/>
    <w:rsid w:val="00722AC2"/>
    <w:rsid w:val="00722D02"/>
    <w:rsid w:val="00722F8D"/>
    <w:rsid w:val="00723554"/>
    <w:rsid w:val="00725432"/>
    <w:rsid w:val="00725A0B"/>
    <w:rsid w:val="00725EC2"/>
    <w:rsid w:val="007266D9"/>
    <w:rsid w:val="00726AC2"/>
    <w:rsid w:val="00726CD5"/>
    <w:rsid w:val="00730B98"/>
    <w:rsid w:val="00731985"/>
    <w:rsid w:val="00732545"/>
    <w:rsid w:val="007329C1"/>
    <w:rsid w:val="007340EC"/>
    <w:rsid w:val="00734562"/>
    <w:rsid w:val="00734DB5"/>
    <w:rsid w:val="007354AB"/>
    <w:rsid w:val="00735A00"/>
    <w:rsid w:val="007362CE"/>
    <w:rsid w:val="007375A8"/>
    <w:rsid w:val="00737642"/>
    <w:rsid w:val="0074010F"/>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F7E"/>
    <w:rsid w:val="0076702C"/>
    <w:rsid w:val="00767B94"/>
    <w:rsid w:val="00767C2D"/>
    <w:rsid w:val="007701A3"/>
    <w:rsid w:val="0077042B"/>
    <w:rsid w:val="007712FD"/>
    <w:rsid w:val="00771367"/>
    <w:rsid w:val="00771BA0"/>
    <w:rsid w:val="00772F47"/>
    <w:rsid w:val="00773BC3"/>
    <w:rsid w:val="00773C34"/>
    <w:rsid w:val="0077598A"/>
    <w:rsid w:val="00776D9A"/>
    <w:rsid w:val="007809B4"/>
    <w:rsid w:val="0078168B"/>
    <w:rsid w:val="00781725"/>
    <w:rsid w:val="00782748"/>
    <w:rsid w:val="00782977"/>
    <w:rsid w:val="00782A5A"/>
    <w:rsid w:val="00783843"/>
    <w:rsid w:val="007838A4"/>
    <w:rsid w:val="00783A05"/>
    <w:rsid w:val="007842C4"/>
    <w:rsid w:val="0078436F"/>
    <w:rsid w:val="007849E4"/>
    <w:rsid w:val="00784A22"/>
    <w:rsid w:val="00784D94"/>
    <w:rsid w:val="00785046"/>
    <w:rsid w:val="007851C9"/>
    <w:rsid w:val="007858BB"/>
    <w:rsid w:val="00785BEA"/>
    <w:rsid w:val="00785C73"/>
    <w:rsid w:val="00785E5B"/>
    <w:rsid w:val="00786811"/>
    <w:rsid w:val="0079185B"/>
    <w:rsid w:val="00791986"/>
    <w:rsid w:val="00791C57"/>
    <w:rsid w:val="00791E6F"/>
    <w:rsid w:val="00792449"/>
    <w:rsid w:val="0079316E"/>
    <w:rsid w:val="00793959"/>
    <w:rsid w:val="00793ADF"/>
    <w:rsid w:val="00793C7A"/>
    <w:rsid w:val="007955E4"/>
    <w:rsid w:val="0079605A"/>
    <w:rsid w:val="0079694A"/>
    <w:rsid w:val="007971F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1A1"/>
    <w:rsid w:val="007C2972"/>
    <w:rsid w:val="007C40DA"/>
    <w:rsid w:val="007C4A64"/>
    <w:rsid w:val="007C5E11"/>
    <w:rsid w:val="007C71BB"/>
    <w:rsid w:val="007C75CA"/>
    <w:rsid w:val="007D1079"/>
    <w:rsid w:val="007D13D5"/>
    <w:rsid w:val="007D154A"/>
    <w:rsid w:val="007D3431"/>
    <w:rsid w:val="007D3C8C"/>
    <w:rsid w:val="007D3FBE"/>
    <w:rsid w:val="007D4832"/>
    <w:rsid w:val="007D4A0E"/>
    <w:rsid w:val="007D572B"/>
    <w:rsid w:val="007D689C"/>
    <w:rsid w:val="007E00BC"/>
    <w:rsid w:val="007E21DF"/>
    <w:rsid w:val="007E49AA"/>
    <w:rsid w:val="007E5287"/>
    <w:rsid w:val="007E605A"/>
    <w:rsid w:val="007E69CC"/>
    <w:rsid w:val="007E6BAE"/>
    <w:rsid w:val="007E6FB0"/>
    <w:rsid w:val="007F0D82"/>
    <w:rsid w:val="007F0DCB"/>
    <w:rsid w:val="007F1E68"/>
    <w:rsid w:val="007F20F1"/>
    <w:rsid w:val="007F2AC2"/>
    <w:rsid w:val="007F373F"/>
    <w:rsid w:val="007F5299"/>
    <w:rsid w:val="007F536A"/>
    <w:rsid w:val="007F53F7"/>
    <w:rsid w:val="007F5DAF"/>
    <w:rsid w:val="007F6B21"/>
    <w:rsid w:val="007F70CC"/>
    <w:rsid w:val="007F76F3"/>
    <w:rsid w:val="007F79FA"/>
    <w:rsid w:val="007F7AE1"/>
    <w:rsid w:val="0080026A"/>
    <w:rsid w:val="00800AA6"/>
    <w:rsid w:val="00800E2F"/>
    <w:rsid w:val="00801464"/>
    <w:rsid w:val="00802E9A"/>
    <w:rsid w:val="00803142"/>
    <w:rsid w:val="00803D4D"/>
    <w:rsid w:val="00804551"/>
    <w:rsid w:val="00804B80"/>
    <w:rsid w:val="00805B03"/>
    <w:rsid w:val="008065C2"/>
    <w:rsid w:val="00807E74"/>
    <w:rsid w:val="008103FE"/>
    <w:rsid w:val="00811981"/>
    <w:rsid w:val="0081245E"/>
    <w:rsid w:val="00812CCD"/>
    <w:rsid w:val="00813251"/>
    <w:rsid w:val="00813D73"/>
    <w:rsid w:val="00814809"/>
    <w:rsid w:val="00820B23"/>
    <w:rsid w:val="008218D6"/>
    <w:rsid w:val="00821AE8"/>
    <w:rsid w:val="008224A6"/>
    <w:rsid w:val="00822C6A"/>
    <w:rsid w:val="008252D8"/>
    <w:rsid w:val="00825910"/>
    <w:rsid w:val="00826F72"/>
    <w:rsid w:val="00827396"/>
    <w:rsid w:val="008273A1"/>
    <w:rsid w:val="008274BB"/>
    <w:rsid w:val="008302AE"/>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766"/>
    <w:rsid w:val="008512DA"/>
    <w:rsid w:val="00851CD2"/>
    <w:rsid w:val="00852CDD"/>
    <w:rsid w:val="0085303D"/>
    <w:rsid w:val="008537DD"/>
    <w:rsid w:val="00853AE3"/>
    <w:rsid w:val="00854794"/>
    <w:rsid w:val="00854869"/>
    <w:rsid w:val="008552AA"/>
    <w:rsid w:val="008574EA"/>
    <w:rsid w:val="00857668"/>
    <w:rsid w:val="0085794D"/>
    <w:rsid w:val="00857E2D"/>
    <w:rsid w:val="00860168"/>
    <w:rsid w:val="00860859"/>
    <w:rsid w:val="00860A51"/>
    <w:rsid w:val="0086196F"/>
    <w:rsid w:val="00861BEF"/>
    <w:rsid w:val="00861C25"/>
    <w:rsid w:val="00862AD6"/>
    <w:rsid w:val="0086377B"/>
    <w:rsid w:val="0086381F"/>
    <w:rsid w:val="00865BCA"/>
    <w:rsid w:val="00866FBC"/>
    <w:rsid w:val="0086771E"/>
    <w:rsid w:val="00872416"/>
    <w:rsid w:val="00872977"/>
    <w:rsid w:val="00872C22"/>
    <w:rsid w:val="008735AA"/>
    <w:rsid w:val="008735C7"/>
    <w:rsid w:val="00873EFD"/>
    <w:rsid w:val="008754B1"/>
    <w:rsid w:val="00876CD9"/>
    <w:rsid w:val="00877DA4"/>
    <w:rsid w:val="00880AA1"/>
    <w:rsid w:val="0088211C"/>
    <w:rsid w:val="0088283A"/>
    <w:rsid w:val="0088372E"/>
    <w:rsid w:val="00883EB3"/>
    <w:rsid w:val="00884656"/>
    <w:rsid w:val="0088596E"/>
    <w:rsid w:val="008872E1"/>
    <w:rsid w:val="008879DA"/>
    <w:rsid w:val="008907D4"/>
    <w:rsid w:val="008907FD"/>
    <w:rsid w:val="00890F18"/>
    <w:rsid w:val="00892063"/>
    <w:rsid w:val="00893F00"/>
    <w:rsid w:val="008941FF"/>
    <w:rsid w:val="00894F1D"/>
    <w:rsid w:val="00895FA7"/>
    <w:rsid w:val="00897053"/>
    <w:rsid w:val="008A030C"/>
    <w:rsid w:val="008A08EC"/>
    <w:rsid w:val="008A0FD2"/>
    <w:rsid w:val="008A1C78"/>
    <w:rsid w:val="008A44CC"/>
    <w:rsid w:val="008A469B"/>
    <w:rsid w:val="008A4928"/>
    <w:rsid w:val="008A4A5E"/>
    <w:rsid w:val="008A4F48"/>
    <w:rsid w:val="008A59E9"/>
    <w:rsid w:val="008B15E3"/>
    <w:rsid w:val="008B162F"/>
    <w:rsid w:val="008B165D"/>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8A3"/>
    <w:rsid w:val="008C7A5F"/>
    <w:rsid w:val="008C7F07"/>
    <w:rsid w:val="008D0486"/>
    <w:rsid w:val="008D092C"/>
    <w:rsid w:val="008D170E"/>
    <w:rsid w:val="008D1B17"/>
    <w:rsid w:val="008D1DB6"/>
    <w:rsid w:val="008D2D20"/>
    <w:rsid w:val="008D6B3F"/>
    <w:rsid w:val="008D7FF5"/>
    <w:rsid w:val="008E0416"/>
    <w:rsid w:val="008E0EB6"/>
    <w:rsid w:val="008E12F8"/>
    <w:rsid w:val="008E2C98"/>
    <w:rsid w:val="008E3D19"/>
    <w:rsid w:val="008E5BD6"/>
    <w:rsid w:val="008E614A"/>
    <w:rsid w:val="008E6704"/>
    <w:rsid w:val="008E760A"/>
    <w:rsid w:val="008E76A6"/>
    <w:rsid w:val="008F197C"/>
    <w:rsid w:val="008F2154"/>
    <w:rsid w:val="008F5DB4"/>
    <w:rsid w:val="008F672C"/>
    <w:rsid w:val="008F6FE3"/>
    <w:rsid w:val="008F7903"/>
    <w:rsid w:val="008F7D6D"/>
    <w:rsid w:val="0090025D"/>
    <w:rsid w:val="00900BEF"/>
    <w:rsid w:val="009014FC"/>
    <w:rsid w:val="009015B4"/>
    <w:rsid w:val="00902968"/>
    <w:rsid w:val="0090490C"/>
    <w:rsid w:val="0090537A"/>
    <w:rsid w:val="009057AA"/>
    <w:rsid w:val="00906662"/>
    <w:rsid w:val="00906EE0"/>
    <w:rsid w:val="0090740B"/>
    <w:rsid w:val="00907EB0"/>
    <w:rsid w:val="009106FA"/>
    <w:rsid w:val="00911EB1"/>
    <w:rsid w:val="0091233D"/>
    <w:rsid w:val="009127C8"/>
    <w:rsid w:val="009151B8"/>
    <w:rsid w:val="0091538B"/>
    <w:rsid w:val="00915407"/>
    <w:rsid w:val="009173A0"/>
    <w:rsid w:val="009176D0"/>
    <w:rsid w:val="0092375A"/>
    <w:rsid w:val="00923A7D"/>
    <w:rsid w:val="00924FE8"/>
    <w:rsid w:val="00926B89"/>
    <w:rsid w:val="00927C1B"/>
    <w:rsid w:val="00930E05"/>
    <w:rsid w:val="009312F0"/>
    <w:rsid w:val="00934371"/>
    <w:rsid w:val="00934470"/>
    <w:rsid w:val="00934C2E"/>
    <w:rsid w:val="00935344"/>
    <w:rsid w:val="0093589E"/>
    <w:rsid w:val="0093615C"/>
    <w:rsid w:val="009367F5"/>
    <w:rsid w:val="00936D93"/>
    <w:rsid w:val="00937D45"/>
    <w:rsid w:val="00941238"/>
    <w:rsid w:val="00941777"/>
    <w:rsid w:val="00942421"/>
    <w:rsid w:val="00942586"/>
    <w:rsid w:val="00942A8D"/>
    <w:rsid w:val="009457B1"/>
    <w:rsid w:val="00945C17"/>
    <w:rsid w:val="00947C57"/>
    <w:rsid w:val="00950198"/>
    <w:rsid w:val="00950B60"/>
    <w:rsid w:val="00950BF4"/>
    <w:rsid w:val="00950FCA"/>
    <w:rsid w:val="009519B2"/>
    <w:rsid w:val="00951BDD"/>
    <w:rsid w:val="009522F0"/>
    <w:rsid w:val="00952B67"/>
    <w:rsid w:val="00953C09"/>
    <w:rsid w:val="00953CD8"/>
    <w:rsid w:val="0095413B"/>
    <w:rsid w:val="0095460C"/>
    <w:rsid w:val="0095495B"/>
    <w:rsid w:val="0095559B"/>
    <w:rsid w:val="0095560D"/>
    <w:rsid w:val="0095721F"/>
    <w:rsid w:val="009572DA"/>
    <w:rsid w:val="00961022"/>
    <w:rsid w:val="0096194A"/>
    <w:rsid w:val="00962926"/>
    <w:rsid w:val="00962DEB"/>
    <w:rsid w:val="00963214"/>
    <w:rsid w:val="00963AAB"/>
    <w:rsid w:val="00963B35"/>
    <w:rsid w:val="00963DF9"/>
    <w:rsid w:val="00964324"/>
    <w:rsid w:val="0096452F"/>
    <w:rsid w:val="009645FD"/>
    <w:rsid w:val="009646AF"/>
    <w:rsid w:val="00964FE8"/>
    <w:rsid w:val="009654CB"/>
    <w:rsid w:val="0096563F"/>
    <w:rsid w:val="00965CF4"/>
    <w:rsid w:val="009700B6"/>
    <w:rsid w:val="00972044"/>
    <w:rsid w:val="00972CF1"/>
    <w:rsid w:val="0097369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56C"/>
    <w:rsid w:val="00991666"/>
    <w:rsid w:val="009934B9"/>
    <w:rsid w:val="00993749"/>
    <w:rsid w:val="009946FC"/>
    <w:rsid w:val="00994AE2"/>
    <w:rsid w:val="009952E9"/>
    <w:rsid w:val="009958B5"/>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223"/>
    <w:rsid w:val="009D361F"/>
    <w:rsid w:val="009D3A4F"/>
    <w:rsid w:val="009D534A"/>
    <w:rsid w:val="009D5459"/>
    <w:rsid w:val="009E051A"/>
    <w:rsid w:val="009E2F6A"/>
    <w:rsid w:val="009E3D4D"/>
    <w:rsid w:val="009E4567"/>
    <w:rsid w:val="009E4FAE"/>
    <w:rsid w:val="009E5AD2"/>
    <w:rsid w:val="009E5E33"/>
    <w:rsid w:val="009E7CAE"/>
    <w:rsid w:val="009F00BC"/>
    <w:rsid w:val="009F0453"/>
    <w:rsid w:val="009F054C"/>
    <w:rsid w:val="009F0BD4"/>
    <w:rsid w:val="009F1B24"/>
    <w:rsid w:val="009F29C2"/>
    <w:rsid w:val="009F2CB6"/>
    <w:rsid w:val="009F2FEF"/>
    <w:rsid w:val="009F4F45"/>
    <w:rsid w:val="009F57A4"/>
    <w:rsid w:val="009F5B1D"/>
    <w:rsid w:val="009F79B5"/>
    <w:rsid w:val="009F7C8A"/>
    <w:rsid w:val="00A005ED"/>
    <w:rsid w:val="00A009BE"/>
    <w:rsid w:val="00A00D82"/>
    <w:rsid w:val="00A01772"/>
    <w:rsid w:val="00A0236F"/>
    <w:rsid w:val="00A0240B"/>
    <w:rsid w:val="00A033A4"/>
    <w:rsid w:val="00A03F68"/>
    <w:rsid w:val="00A0477C"/>
    <w:rsid w:val="00A0509F"/>
    <w:rsid w:val="00A05A6B"/>
    <w:rsid w:val="00A07106"/>
    <w:rsid w:val="00A10BDE"/>
    <w:rsid w:val="00A118D1"/>
    <w:rsid w:val="00A12260"/>
    <w:rsid w:val="00A12779"/>
    <w:rsid w:val="00A131A8"/>
    <w:rsid w:val="00A1403A"/>
    <w:rsid w:val="00A1416A"/>
    <w:rsid w:val="00A15675"/>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639"/>
    <w:rsid w:val="00A32783"/>
    <w:rsid w:val="00A34195"/>
    <w:rsid w:val="00A34535"/>
    <w:rsid w:val="00A3467E"/>
    <w:rsid w:val="00A35FA2"/>
    <w:rsid w:val="00A36010"/>
    <w:rsid w:val="00A36832"/>
    <w:rsid w:val="00A40551"/>
    <w:rsid w:val="00A42794"/>
    <w:rsid w:val="00A43593"/>
    <w:rsid w:val="00A438D9"/>
    <w:rsid w:val="00A446C3"/>
    <w:rsid w:val="00A45638"/>
    <w:rsid w:val="00A462A4"/>
    <w:rsid w:val="00A464F5"/>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5F94"/>
    <w:rsid w:val="00A66142"/>
    <w:rsid w:val="00A66AAC"/>
    <w:rsid w:val="00A66AFD"/>
    <w:rsid w:val="00A67645"/>
    <w:rsid w:val="00A73447"/>
    <w:rsid w:val="00A73B63"/>
    <w:rsid w:val="00A7456F"/>
    <w:rsid w:val="00A746AE"/>
    <w:rsid w:val="00A74961"/>
    <w:rsid w:val="00A74DEE"/>
    <w:rsid w:val="00A75755"/>
    <w:rsid w:val="00A767CC"/>
    <w:rsid w:val="00A76903"/>
    <w:rsid w:val="00A7757A"/>
    <w:rsid w:val="00A7791F"/>
    <w:rsid w:val="00A8109F"/>
    <w:rsid w:val="00A8265C"/>
    <w:rsid w:val="00A83105"/>
    <w:rsid w:val="00A83682"/>
    <w:rsid w:val="00A8447E"/>
    <w:rsid w:val="00A85917"/>
    <w:rsid w:val="00A86847"/>
    <w:rsid w:val="00A86B4F"/>
    <w:rsid w:val="00A904DB"/>
    <w:rsid w:val="00A90D2B"/>
    <w:rsid w:val="00A9186F"/>
    <w:rsid w:val="00A9190D"/>
    <w:rsid w:val="00A91FF9"/>
    <w:rsid w:val="00A92D85"/>
    <w:rsid w:val="00A93620"/>
    <w:rsid w:val="00A941E0"/>
    <w:rsid w:val="00A94268"/>
    <w:rsid w:val="00A946ED"/>
    <w:rsid w:val="00A94865"/>
    <w:rsid w:val="00A951A6"/>
    <w:rsid w:val="00A964DC"/>
    <w:rsid w:val="00A96D7B"/>
    <w:rsid w:val="00A96E57"/>
    <w:rsid w:val="00A9719F"/>
    <w:rsid w:val="00A971BA"/>
    <w:rsid w:val="00A97625"/>
    <w:rsid w:val="00A97CE6"/>
    <w:rsid w:val="00AA0654"/>
    <w:rsid w:val="00AA11D6"/>
    <w:rsid w:val="00AA170E"/>
    <w:rsid w:val="00AA1D59"/>
    <w:rsid w:val="00AA26BC"/>
    <w:rsid w:val="00AA27DB"/>
    <w:rsid w:val="00AA3334"/>
    <w:rsid w:val="00AA41C0"/>
    <w:rsid w:val="00AA49BE"/>
    <w:rsid w:val="00AA5503"/>
    <w:rsid w:val="00AA5E5D"/>
    <w:rsid w:val="00AA6E53"/>
    <w:rsid w:val="00AB2346"/>
    <w:rsid w:val="00AB3BD1"/>
    <w:rsid w:val="00AB443B"/>
    <w:rsid w:val="00AB496A"/>
    <w:rsid w:val="00AB4A09"/>
    <w:rsid w:val="00AB4AFA"/>
    <w:rsid w:val="00AB51CF"/>
    <w:rsid w:val="00AB59A9"/>
    <w:rsid w:val="00AB5DB5"/>
    <w:rsid w:val="00AB7E31"/>
    <w:rsid w:val="00AC0322"/>
    <w:rsid w:val="00AC0A18"/>
    <w:rsid w:val="00AC1F7B"/>
    <w:rsid w:val="00AC2C8E"/>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2C5E"/>
    <w:rsid w:val="00AE51ED"/>
    <w:rsid w:val="00AE58A6"/>
    <w:rsid w:val="00AE6A23"/>
    <w:rsid w:val="00AE6C6F"/>
    <w:rsid w:val="00AE7A72"/>
    <w:rsid w:val="00AE7A8D"/>
    <w:rsid w:val="00AE7BDE"/>
    <w:rsid w:val="00AF0591"/>
    <w:rsid w:val="00AF0655"/>
    <w:rsid w:val="00AF09FB"/>
    <w:rsid w:val="00AF118E"/>
    <w:rsid w:val="00AF3346"/>
    <w:rsid w:val="00AF3A96"/>
    <w:rsid w:val="00AF3B3F"/>
    <w:rsid w:val="00AF3EBA"/>
    <w:rsid w:val="00AF44BB"/>
    <w:rsid w:val="00AF4A9B"/>
    <w:rsid w:val="00AF7393"/>
    <w:rsid w:val="00B014C2"/>
    <w:rsid w:val="00B02BFC"/>
    <w:rsid w:val="00B03770"/>
    <w:rsid w:val="00B03D58"/>
    <w:rsid w:val="00B03E11"/>
    <w:rsid w:val="00B03E15"/>
    <w:rsid w:val="00B03F2F"/>
    <w:rsid w:val="00B04613"/>
    <w:rsid w:val="00B059AF"/>
    <w:rsid w:val="00B06F3E"/>
    <w:rsid w:val="00B07293"/>
    <w:rsid w:val="00B079F5"/>
    <w:rsid w:val="00B10464"/>
    <w:rsid w:val="00B114E9"/>
    <w:rsid w:val="00B14987"/>
    <w:rsid w:val="00B15CB4"/>
    <w:rsid w:val="00B15D04"/>
    <w:rsid w:val="00B1709A"/>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27B8D"/>
    <w:rsid w:val="00B300BA"/>
    <w:rsid w:val="00B30B35"/>
    <w:rsid w:val="00B3212C"/>
    <w:rsid w:val="00B32CA9"/>
    <w:rsid w:val="00B32DC3"/>
    <w:rsid w:val="00B34011"/>
    <w:rsid w:val="00B3593E"/>
    <w:rsid w:val="00B367F4"/>
    <w:rsid w:val="00B369A9"/>
    <w:rsid w:val="00B37C46"/>
    <w:rsid w:val="00B37E6F"/>
    <w:rsid w:val="00B401EF"/>
    <w:rsid w:val="00B415FE"/>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D4B"/>
    <w:rsid w:val="00B6361C"/>
    <w:rsid w:val="00B67B0A"/>
    <w:rsid w:val="00B702BB"/>
    <w:rsid w:val="00B7146B"/>
    <w:rsid w:val="00B71D07"/>
    <w:rsid w:val="00B71DC3"/>
    <w:rsid w:val="00B71E39"/>
    <w:rsid w:val="00B72CC6"/>
    <w:rsid w:val="00B738FB"/>
    <w:rsid w:val="00B741F2"/>
    <w:rsid w:val="00B75989"/>
    <w:rsid w:val="00B77B34"/>
    <w:rsid w:val="00B8033B"/>
    <w:rsid w:val="00B80DC6"/>
    <w:rsid w:val="00B81E96"/>
    <w:rsid w:val="00B82343"/>
    <w:rsid w:val="00B8312C"/>
    <w:rsid w:val="00B85847"/>
    <w:rsid w:val="00B90A18"/>
    <w:rsid w:val="00B91779"/>
    <w:rsid w:val="00B91E98"/>
    <w:rsid w:val="00B92AF9"/>
    <w:rsid w:val="00B9467E"/>
    <w:rsid w:val="00B95DC8"/>
    <w:rsid w:val="00B9643B"/>
    <w:rsid w:val="00BA00DE"/>
    <w:rsid w:val="00BA1661"/>
    <w:rsid w:val="00BA1796"/>
    <w:rsid w:val="00BA2F3F"/>
    <w:rsid w:val="00BA3200"/>
    <w:rsid w:val="00BA340C"/>
    <w:rsid w:val="00BA345C"/>
    <w:rsid w:val="00BA450A"/>
    <w:rsid w:val="00BA4763"/>
    <w:rsid w:val="00BA54EF"/>
    <w:rsid w:val="00BA6114"/>
    <w:rsid w:val="00BA7455"/>
    <w:rsid w:val="00BA7676"/>
    <w:rsid w:val="00BA7AC1"/>
    <w:rsid w:val="00BB02B7"/>
    <w:rsid w:val="00BB0C50"/>
    <w:rsid w:val="00BB111A"/>
    <w:rsid w:val="00BB16F4"/>
    <w:rsid w:val="00BB2751"/>
    <w:rsid w:val="00BB2EE9"/>
    <w:rsid w:val="00BB3C2D"/>
    <w:rsid w:val="00BB51D0"/>
    <w:rsid w:val="00BB5B6F"/>
    <w:rsid w:val="00BB69FE"/>
    <w:rsid w:val="00BC19AC"/>
    <w:rsid w:val="00BC1CE4"/>
    <w:rsid w:val="00BC23D0"/>
    <w:rsid w:val="00BC2519"/>
    <w:rsid w:val="00BC255C"/>
    <w:rsid w:val="00BC3455"/>
    <w:rsid w:val="00BC34D0"/>
    <w:rsid w:val="00BC4E06"/>
    <w:rsid w:val="00BC59A3"/>
    <w:rsid w:val="00BD0133"/>
    <w:rsid w:val="00BD0F71"/>
    <w:rsid w:val="00BD1573"/>
    <w:rsid w:val="00BD2553"/>
    <w:rsid w:val="00BD265B"/>
    <w:rsid w:val="00BD30DC"/>
    <w:rsid w:val="00BD3756"/>
    <w:rsid w:val="00BD472D"/>
    <w:rsid w:val="00BD57CC"/>
    <w:rsid w:val="00BD5BCA"/>
    <w:rsid w:val="00BD735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E0C"/>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A35"/>
    <w:rsid w:val="00C137F5"/>
    <w:rsid w:val="00C14C14"/>
    <w:rsid w:val="00C14C9D"/>
    <w:rsid w:val="00C14FDB"/>
    <w:rsid w:val="00C158D6"/>
    <w:rsid w:val="00C15A89"/>
    <w:rsid w:val="00C16A47"/>
    <w:rsid w:val="00C2074D"/>
    <w:rsid w:val="00C2083F"/>
    <w:rsid w:val="00C20BDF"/>
    <w:rsid w:val="00C211D0"/>
    <w:rsid w:val="00C215AE"/>
    <w:rsid w:val="00C21A15"/>
    <w:rsid w:val="00C21B0B"/>
    <w:rsid w:val="00C21C81"/>
    <w:rsid w:val="00C22430"/>
    <w:rsid w:val="00C22434"/>
    <w:rsid w:val="00C22BC2"/>
    <w:rsid w:val="00C23454"/>
    <w:rsid w:val="00C23D19"/>
    <w:rsid w:val="00C248DE"/>
    <w:rsid w:val="00C27B02"/>
    <w:rsid w:val="00C30E01"/>
    <w:rsid w:val="00C3209E"/>
    <w:rsid w:val="00C3212E"/>
    <w:rsid w:val="00C341D7"/>
    <w:rsid w:val="00C348AD"/>
    <w:rsid w:val="00C34C12"/>
    <w:rsid w:val="00C34F3A"/>
    <w:rsid w:val="00C36359"/>
    <w:rsid w:val="00C36979"/>
    <w:rsid w:val="00C36E24"/>
    <w:rsid w:val="00C37160"/>
    <w:rsid w:val="00C40177"/>
    <w:rsid w:val="00C4043D"/>
    <w:rsid w:val="00C407BB"/>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F0F"/>
    <w:rsid w:val="00C578D2"/>
    <w:rsid w:val="00C627BE"/>
    <w:rsid w:val="00C64546"/>
    <w:rsid w:val="00C648AC"/>
    <w:rsid w:val="00C65131"/>
    <w:rsid w:val="00C6579C"/>
    <w:rsid w:val="00C66615"/>
    <w:rsid w:val="00C66957"/>
    <w:rsid w:val="00C67AC5"/>
    <w:rsid w:val="00C70037"/>
    <w:rsid w:val="00C71E0D"/>
    <w:rsid w:val="00C7263C"/>
    <w:rsid w:val="00C735BB"/>
    <w:rsid w:val="00C74B22"/>
    <w:rsid w:val="00C74BA4"/>
    <w:rsid w:val="00C75299"/>
    <w:rsid w:val="00C76599"/>
    <w:rsid w:val="00C76BBA"/>
    <w:rsid w:val="00C76DE8"/>
    <w:rsid w:val="00C775F6"/>
    <w:rsid w:val="00C77744"/>
    <w:rsid w:val="00C77E48"/>
    <w:rsid w:val="00C80BE3"/>
    <w:rsid w:val="00C80EAD"/>
    <w:rsid w:val="00C83CA4"/>
    <w:rsid w:val="00C83D2F"/>
    <w:rsid w:val="00C83F6E"/>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35F6"/>
    <w:rsid w:val="00CA5B19"/>
    <w:rsid w:val="00CA6115"/>
    <w:rsid w:val="00CA6A05"/>
    <w:rsid w:val="00CA6E76"/>
    <w:rsid w:val="00CA7003"/>
    <w:rsid w:val="00CA718E"/>
    <w:rsid w:val="00CA76A1"/>
    <w:rsid w:val="00CA7C36"/>
    <w:rsid w:val="00CB206A"/>
    <w:rsid w:val="00CB285D"/>
    <w:rsid w:val="00CB3E88"/>
    <w:rsid w:val="00CB4B20"/>
    <w:rsid w:val="00CB4CAC"/>
    <w:rsid w:val="00CB5875"/>
    <w:rsid w:val="00CB690A"/>
    <w:rsid w:val="00CC14A5"/>
    <w:rsid w:val="00CC20D2"/>
    <w:rsid w:val="00CC2796"/>
    <w:rsid w:val="00CC2CB6"/>
    <w:rsid w:val="00CC3816"/>
    <w:rsid w:val="00CC3CAD"/>
    <w:rsid w:val="00CC59D1"/>
    <w:rsid w:val="00CC672C"/>
    <w:rsid w:val="00CC77FF"/>
    <w:rsid w:val="00CC780F"/>
    <w:rsid w:val="00CC7F9E"/>
    <w:rsid w:val="00CD02B7"/>
    <w:rsid w:val="00CD0B80"/>
    <w:rsid w:val="00CD0E9E"/>
    <w:rsid w:val="00CD1922"/>
    <w:rsid w:val="00CD23A4"/>
    <w:rsid w:val="00CD27F3"/>
    <w:rsid w:val="00CD2EC3"/>
    <w:rsid w:val="00CD39F8"/>
    <w:rsid w:val="00CD41B1"/>
    <w:rsid w:val="00CD4A81"/>
    <w:rsid w:val="00CD4B24"/>
    <w:rsid w:val="00CD6500"/>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2D1"/>
    <w:rsid w:val="00D07514"/>
    <w:rsid w:val="00D0797C"/>
    <w:rsid w:val="00D12C49"/>
    <w:rsid w:val="00D1331A"/>
    <w:rsid w:val="00D1334E"/>
    <w:rsid w:val="00D133A7"/>
    <w:rsid w:val="00D1382A"/>
    <w:rsid w:val="00D1496F"/>
    <w:rsid w:val="00D15B48"/>
    <w:rsid w:val="00D1621C"/>
    <w:rsid w:val="00D1776D"/>
    <w:rsid w:val="00D20E1C"/>
    <w:rsid w:val="00D21661"/>
    <w:rsid w:val="00D21FA0"/>
    <w:rsid w:val="00D226CE"/>
    <w:rsid w:val="00D2293C"/>
    <w:rsid w:val="00D22E63"/>
    <w:rsid w:val="00D237E7"/>
    <w:rsid w:val="00D23C21"/>
    <w:rsid w:val="00D25AC5"/>
    <w:rsid w:val="00D263BC"/>
    <w:rsid w:val="00D26D63"/>
    <w:rsid w:val="00D26EA7"/>
    <w:rsid w:val="00D27255"/>
    <w:rsid w:val="00D27516"/>
    <w:rsid w:val="00D27A9C"/>
    <w:rsid w:val="00D31928"/>
    <w:rsid w:val="00D31D7A"/>
    <w:rsid w:val="00D31DC4"/>
    <w:rsid w:val="00D328F9"/>
    <w:rsid w:val="00D32C9F"/>
    <w:rsid w:val="00D32CAC"/>
    <w:rsid w:val="00D3371A"/>
    <w:rsid w:val="00D36CCD"/>
    <w:rsid w:val="00D40041"/>
    <w:rsid w:val="00D40158"/>
    <w:rsid w:val="00D40DA4"/>
    <w:rsid w:val="00D428E0"/>
    <w:rsid w:val="00D4330C"/>
    <w:rsid w:val="00D448A4"/>
    <w:rsid w:val="00D44E9E"/>
    <w:rsid w:val="00D4537D"/>
    <w:rsid w:val="00D458D4"/>
    <w:rsid w:val="00D46838"/>
    <w:rsid w:val="00D469AD"/>
    <w:rsid w:val="00D46AB4"/>
    <w:rsid w:val="00D46E60"/>
    <w:rsid w:val="00D47A5E"/>
    <w:rsid w:val="00D50938"/>
    <w:rsid w:val="00D50BA7"/>
    <w:rsid w:val="00D529A9"/>
    <w:rsid w:val="00D52E2D"/>
    <w:rsid w:val="00D52F34"/>
    <w:rsid w:val="00D536E1"/>
    <w:rsid w:val="00D55084"/>
    <w:rsid w:val="00D579EB"/>
    <w:rsid w:val="00D614D5"/>
    <w:rsid w:val="00D6339A"/>
    <w:rsid w:val="00D64BFB"/>
    <w:rsid w:val="00D66DEE"/>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0CB"/>
    <w:rsid w:val="00D85C3D"/>
    <w:rsid w:val="00D87B7A"/>
    <w:rsid w:val="00D9022E"/>
    <w:rsid w:val="00D902CA"/>
    <w:rsid w:val="00D91217"/>
    <w:rsid w:val="00D91B70"/>
    <w:rsid w:val="00D93697"/>
    <w:rsid w:val="00D93D2F"/>
    <w:rsid w:val="00D95377"/>
    <w:rsid w:val="00D96E0E"/>
    <w:rsid w:val="00D96FF5"/>
    <w:rsid w:val="00D975CA"/>
    <w:rsid w:val="00D97F1A"/>
    <w:rsid w:val="00DA29D5"/>
    <w:rsid w:val="00DA2AA6"/>
    <w:rsid w:val="00DA3AEF"/>
    <w:rsid w:val="00DA43D1"/>
    <w:rsid w:val="00DA4A95"/>
    <w:rsid w:val="00DA5C7E"/>
    <w:rsid w:val="00DA5E2A"/>
    <w:rsid w:val="00DA618C"/>
    <w:rsid w:val="00DA7F6E"/>
    <w:rsid w:val="00DB09C0"/>
    <w:rsid w:val="00DB1C5D"/>
    <w:rsid w:val="00DB1DD8"/>
    <w:rsid w:val="00DB2730"/>
    <w:rsid w:val="00DB284E"/>
    <w:rsid w:val="00DB322D"/>
    <w:rsid w:val="00DB38B6"/>
    <w:rsid w:val="00DB4D35"/>
    <w:rsid w:val="00DB5B57"/>
    <w:rsid w:val="00DB6FED"/>
    <w:rsid w:val="00DC05E2"/>
    <w:rsid w:val="00DC0A91"/>
    <w:rsid w:val="00DC1357"/>
    <w:rsid w:val="00DC3C9F"/>
    <w:rsid w:val="00DC4247"/>
    <w:rsid w:val="00DC4A42"/>
    <w:rsid w:val="00DC5335"/>
    <w:rsid w:val="00DC574A"/>
    <w:rsid w:val="00DC66C7"/>
    <w:rsid w:val="00DC73AC"/>
    <w:rsid w:val="00DC7E89"/>
    <w:rsid w:val="00DD0926"/>
    <w:rsid w:val="00DD19A0"/>
    <w:rsid w:val="00DD1FA5"/>
    <w:rsid w:val="00DD278C"/>
    <w:rsid w:val="00DD2B73"/>
    <w:rsid w:val="00DD47B2"/>
    <w:rsid w:val="00DD5B62"/>
    <w:rsid w:val="00DD6A08"/>
    <w:rsid w:val="00DE27A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966"/>
    <w:rsid w:val="00E05D7F"/>
    <w:rsid w:val="00E06CF7"/>
    <w:rsid w:val="00E0753B"/>
    <w:rsid w:val="00E0784B"/>
    <w:rsid w:val="00E07AAF"/>
    <w:rsid w:val="00E07F98"/>
    <w:rsid w:val="00E10A73"/>
    <w:rsid w:val="00E10CF7"/>
    <w:rsid w:val="00E13BF6"/>
    <w:rsid w:val="00E14809"/>
    <w:rsid w:val="00E15529"/>
    <w:rsid w:val="00E15C61"/>
    <w:rsid w:val="00E16F6D"/>
    <w:rsid w:val="00E20D88"/>
    <w:rsid w:val="00E20ECE"/>
    <w:rsid w:val="00E210B3"/>
    <w:rsid w:val="00E217FF"/>
    <w:rsid w:val="00E21E7A"/>
    <w:rsid w:val="00E2211F"/>
    <w:rsid w:val="00E221DB"/>
    <w:rsid w:val="00E2227B"/>
    <w:rsid w:val="00E225DD"/>
    <w:rsid w:val="00E2280C"/>
    <w:rsid w:val="00E234EE"/>
    <w:rsid w:val="00E2447A"/>
    <w:rsid w:val="00E24FC6"/>
    <w:rsid w:val="00E25148"/>
    <w:rsid w:val="00E256DA"/>
    <w:rsid w:val="00E256F5"/>
    <w:rsid w:val="00E25BC5"/>
    <w:rsid w:val="00E25FC8"/>
    <w:rsid w:val="00E26D39"/>
    <w:rsid w:val="00E2724A"/>
    <w:rsid w:val="00E2783F"/>
    <w:rsid w:val="00E27D0C"/>
    <w:rsid w:val="00E30ABF"/>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0D2"/>
    <w:rsid w:val="00E44770"/>
    <w:rsid w:val="00E45525"/>
    <w:rsid w:val="00E46ECD"/>
    <w:rsid w:val="00E46FFA"/>
    <w:rsid w:val="00E47632"/>
    <w:rsid w:val="00E50E82"/>
    <w:rsid w:val="00E52155"/>
    <w:rsid w:val="00E54D1D"/>
    <w:rsid w:val="00E55670"/>
    <w:rsid w:val="00E557D6"/>
    <w:rsid w:val="00E55CA3"/>
    <w:rsid w:val="00E56CA6"/>
    <w:rsid w:val="00E57CA8"/>
    <w:rsid w:val="00E57E85"/>
    <w:rsid w:val="00E60A10"/>
    <w:rsid w:val="00E63645"/>
    <w:rsid w:val="00E63679"/>
    <w:rsid w:val="00E636FF"/>
    <w:rsid w:val="00E64AF0"/>
    <w:rsid w:val="00E656D1"/>
    <w:rsid w:val="00E65B67"/>
    <w:rsid w:val="00E66033"/>
    <w:rsid w:val="00E66744"/>
    <w:rsid w:val="00E6696D"/>
    <w:rsid w:val="00E67067"/>
    <w:rsid w:val="00E676F0"/>
    <w:rsid w:val="00E67CCB"/>
    <w:rsid w:val="00E70B6D"/>
    <w:rsid w:val="00E71889"/>
    <w:rsid w:val="00E72791"/>
    <w:rsid w:val="00E72A6B"/>
    <w:rsid w:val="00E72C53"/>
    <w:rsid w:val="00E73FF9"/>
    <w:rsid w:val="00E74A85"/>
    <w:rsid w:val="00E74C31"/>
    <w:rsid w:val="00E75C05"/>
    <w:rsid w:val="00E76011"/>
    <w:rsid w:val="00E767EE"/>
    <w:rsid w:val="00E76E3D"/>
    <w:rsid w:val="00E76FAD"/>
    <w:rsid w:val="00E7788F"/>
    <w:rsid w:val="00E81533"/>
    <w:rsid w:val="00E82990"/>
    <w:rsid w:val="00E82993"/>
    <w:rsid w:val="00E82A74"/>
    <w:rsid w:val="00E82F57"/>
    <w:rsid w:val="00E8347A"/>
    <w:rsid w:val="00E8348F"/>
    <w:rsid w:val="00E84E20"/>
    <w:rsid w:val="00E8578D"/>
    <w:rsid w:val="00E85E77"/>
    <w:rsid w:val="00E90CB9"/>
    <w:rsid w:val="00E91093"/>
    <w:rsid w:val="00E91498"/>
    <w:rsid w:val="00E91691"/>
    <w:rsid w:val="00E9296B"/>
    <w:rsid w:val="00E92C8C"/>
    <w:rsid w:val="00E94931"/>
    <w:rsid w:val="00E958DD"/>
    <w:rsid w:val="00E95BA9"/>
    <w:rsid w:val="00E9637F"/>
    <w:rsid w:val="00EA0C70"/>
    <w:rsid w:val="00EA172E"/>
    <w:rsid w:val="00EA17E6"/>
    <w:rsid w:val="00EA1D56"/>
    <w:rsid w:val="00EA28B3"/>
    <w:rsid w:val="00EA3201"/>
    <w:rsid w:val="00EA34FE"/>
    <w:rsid w:val="00EA3F7C"/>
    <w:rsid w:val="00EA4289"/>
    <w:rsid w:val="00EA42C4"/>
    <w:rsid w:val="00EA454D"/>
    <w:rsid w:val="00EA4F84"/>
    <w:rsid w:val="00EA5004"/>
    <w:rsid w:val="00EA5A46"/>
    <w:rsid w:val="00EA622B"/>
    <w:rsid w:val="00EB0711"/>
    <w:rsid w:val="00EB09DB"/>
    <w:rsid w:val="00EB164E"/>
    <w:rsid w:val="00EB245F"/>
    <w:rsid w:val="00EB25FE"/>
    <w:rsid w:val="00EB33D4"/>
    <w:rsid w:val="00EB3646"/>
    <w:rsid w:val="00EB3CCD"/>
    <w:rsid w:val="00EB4FDF"/>
    <w:rsid w:val="00EB544E"/>
    <w:rsid w:val="00EB61D0"/>
    <w:rsid w:val="00EB63C5"/>
    <w:rsid w:val="00EB646B"/>
    <w:rsid w:val="00EB7363"/>
    <w:rsid w:val="00EB7E8B"/>
    <w:rsid w:val="00EC0174"/>
    <w:rsid w:val="00EC1440"/>
    <w:rsid w:val="00EC1629"/>
    <w:rsid w:val="00EC1D40"/>
    <w:rsid w:val="00EC22E1"/>
    <w:rsid w:val="00EC2FDE"/>
    <w:rsid w:val="00EC36C0"/>
    <w:rsid w:val="00EC442F"/>
    <w:rsid w:val="00EC4457"/>
    <w:rsid w:val="00EC4515"/>
    <w:rsid w:val="00EC4939"/>
    <w:rsid w:val="00EC53AC"/>
    <w:rsid w:val="00EC6CC0"/>
    <w:rsid w:val="00EC6EB1"/>
    <w:rsid w:val="00EC78F4"/>
    <w:rsid w:val="00ED0096"/>
    <w:rsid w:val="00ED129B"/>
    <w:rsid w:val="00ED15F7"/>
    <w:rsid w:val="00ED4E38"/>
    <w:rsid w:val="00ED5DA1"/>
    <w:rsid w:val="00ED7515"/>
    <w:rsid w:val="00EE0C5D"/>
    <w:rsid w:val="00EE11C0"/>
    <w:rsid w:val="00EE1219"/>
    <w:rsid w:val="00EE2FD9"/>
    <w:rsid w:val="00EE30F3"/>
    <w:rsid w:val="00EE42CC"/>
    <w:rsid w:val="00EE4662"/>
    <w:rsid w:val="00EE542A"/>
    <w:rsid w:val="00EE66DA"/>
    <w:rsid w:val="00EE6717"/>
    <w:rsid w:val="00EE6A2D"/>
    <w:rsid w:val="00EE78EC"/>
    <w:rsid w:val="00EF097E"/>
    <w:rsid w:val="00EF0CB6"/>
    <w:rsid w:val="00EF18F9"/>
    <w:rsid w:val="00EF19F9"/>
    <w:rsid w:val="00EF1F0D"/>
    <w:rsid w:val="00EF2A87"/>
    <w:rsid w:val="00EF3D08"/>
    <w:rsid w:val="00EF41DF"/>
    <w:rsid w:val="00EF48DB"/>
    <w:rsid w:val="00EF4A41"/>
    <w:rsid w:val="00EF4BE5"/>
    <w:rsid w:val="00EF4E42"/>
    <w:rsid w:val="00EF66D3"/>
    <w:rsid w:val="00EF6C78"/>
    <w:rsid w:val="00EF6C9D"/>
    <w:rsid w:val="00EF6CE8"/>
    <w:rsid w:val="00F003A1"/>
    <w:rsid w:val="00F02431"/>
    <w:rsid w:val="00F02727"/>
    <w:rsid w:val="00F03889"/>
    <w:rsid w:val="00F04D60"/>
    <w:rsid w:val="00F04EC7"/>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1B8D"/>
    <w:rsid w:val="00F22028"/>
    <w:rsid w:val="00F2204C"/>
    <w:rsid w:val="00F2234C"/>
    <w:rsid w:val="00F22CEE"/>
    <w:rsid w:val="00F23B28"/>
    <w:rsid w:val="00F23CBD"/>
    <w:rsid w:val="00F24067"/>
    <w:rsid w:val="00F2422D"/>
    <w:rsid w:val="00F25F12"/>
    <w:rsid w:val="00F266B9"/>
    <w:rsid w:val="00F26B7C"/>
    <w:rsid w:val="00F30682"/>
    <w:rsid w:val="00F30A3A"/>
    <w:rsid w:val="00F31A12"/>
    <w:rsid w:val="00F31FC9"/>
    <w:rsid w:val="00F326D3"/>
    <w:rsid w:val="00F32743"/>
    <w:rsid w:val="00F32EAA"/>
    <w:rsid w:val="00F331F5"/>
    <w:rsid w:val="00F33340"/>
    <w:rsid w:val="00F36872"/>
    <w:rsid w:val="00F36E18"/>
    <w:rsid w:val="00F36FC6"/>
    <w:rsid w:val="00F37BA2"/>
    <w:rsid w:val="00F40CFA"/>
    <w:rsid w:val="00F40EE5"/>
    <w:rsid w:val="00F429BE"/>
    <w:rsid w:val="00F43148"/>
    <w:rsid w:val="00F43588"/>
    <w:rsid w:val="00F4472B"/>
    <w:rsid w:val="00F44AF0"/>
    <w:rsid w:val="00F45049"/>
    <w:rsid w:val="00F45EB4"/>
    <w:rsid w:val="00F46295"/>
    <w:rsid w:val="00F4677B"/>
    <w:rsid w:val="00F47CC0"/>
    <w:rsid w:val="00F51F96"/>
    <w:rsid w:val="00F53417"/>
    <w:rsid w:val="00F549D1"/>
    <w:rsid w:val="00F54DFC"/>
    <w:rsid w:val="00F550D1"/>
    <w:rsid w:val="00F55732"/>
    <w:rsid w:val="00F55950"/>
    <w:rsid w:val="00F566A0"/>
    <w:rsid w:val="00F56BB9"/>
    <w:rsid w:val="00F56F6F"/>
    <w:rsid w:val="00F60CB6"/>
    <w:rsid w:val="00F61070"/>
    <w:rsid w:val="00F62FE9"/>
    <w:rsid w:val="00F63088"/>
    <w:rsid w:val="00F64B9B"/>
    <w:rsid w:val="00F65A1B"/>
    <w:rsid w:val="00F66C8A"/>
    <w:rsid w:val="00F67522"/>
    <w:rsid w:val="00F67578"/>
    <w:rsid w:val="00F67C3F"/>
    <w:rsid w:val="00F703CC"/>
    <w:rsid w:val="00F71E1E"/>
    <w:rsid w:val="00F72B8D"/>
    <w:rsid w:val="00F72DB4"/>
    <w:rsid w:val="00F73F19"/>
    <w:rsid w:val="00F74731"/>
    <w:rsid w:val="00F76259"/>
    <w:rsid w:val="00F767C3"/>
    <w:rsid w:val="00F77118"/>
    <w:rsid w:val="00F80E63"/>
    <w:rsid w:val="00F8116D"/>
    <w:rsid w:val="00F81180"/>
    <w:rsid w:val="00F8127E"/>
    <w:rsid w:val="00F82967"/>
    <w:rsid w:val="00F84102"/>
    <w:rsid w:val="00F84248"/>
    <w:rsid w:val="00F8481F"/>
    <w:rsid w:val="00F85923"/>
    <w:rsid w:val="00F861C4"/>
    <w:rsid w:val="00F877DB"/>
    <w:rsid w:val="00F901CA"/>
    <w:rsid w:val="00F90AD9"/>
    <w:rsid w:val="00F91DBE"/>
    <w:rsid w:val="00F9273B"/>
    <w:rsid w:val="00F932C8"/>
    <w:rsid w:val="00F934BB"/>
    <w:rsid w:val="00F93893"/>
    <w:rsid w:val="00F950EB"/>
    <w:rsid w:val="00F977B3"/>
    <w:rsid w:val="00F97C7B"/>
    <w:rsid w:val="00FA018C"/>
    <w:rsid w:val="00FA02D8"/>
    <w:rsid w:val="00FA074F"/>
    <w:rsid w:val="00FA08EA"/>
    <w:rsid w:val="00FA132B"/>
    <w:rsid w:val="00FA1412"/>
    <w:rsid w:val="00FA1BEF"/>
    <w:rsid w:val="00FA1C0E"/>
    <w:rsid w:val="00FA217D"/>
    <w:rsid w:val="00FA43EE"/>
    <w:rsid w:val="00FA73F2"/>
    <w:rsid w:val="00FB0F5D"/>
    <w:rsid w:val="00FB1849"/>
    <w:rsid w:val="00FB1FAE"/>
    <w:rsid w:val="00FB2293"/>
    <w:rsid w:val="00FB3C29"/>
    <w:rsid w:val="00FB5464"/>
    <w:rsid w:val="00FB6D54"/>
    <w:rsid w:val="00FC1B87"/>
    <w:rsid w:val="00FC2C86"/>
    <w:rsid w:val="00FC32DA"/>
    <w:rsid w:val="00FC34C6"/>
    <w:rsid w:val="00FC4794"/>
    <w:rsid w:val="00FC4B78"/>
    <w:rsid w:val="00FC4F8A"/>
    <w:rsid w:val="00FC647A"/>
    <w:rsid w:val="00FC7365"/>
    <w:rsid w:val="00FC74CA"/>
    <w:rsid w:val="00FD13D4"/>
    <w:rsid w:val="00FD18E6"/>
    <w:rsid w:val="00FD1E9F"/>
    <w:rsid w:val="00FD227E"/>
    <w:rsid w:val="00FD2291"/>
    <w:rsid w:val="00FD298F"/>
    <w:rsid w:val="00FD33DD"/>
    <w:rsid w:val="00FD7B60"/>
    <w:rsid w:val="00FD7BCD"/>
    <w:rsid w:val="00FE1F7B"/>
    <w:rsid w:val="00FE23EB"/>
    <w:rsid w:val="00FE367E"/>
    <w:rsid w:val="00FE58E2"/>
    <w:rsid w:val="00FE60EB"/>
    <w:rsid w:val="00FE670B"/>
    <w:rsid w:val="00FE7296"/>
    <w:rsid w:val="00FE7DEA"/>
    <w:rsid w:val="00FF0203"/>
    <w:rsid w:val="00FF1A27"/>
    <w:rsid w:val="00FF1B8B"/>
    <w:rsid w:val="00FF3803"/>
    <w:rsid w:val="00FF3B37"/>
    <w:rsid w:val="00FF40CB"/>
    <w:rsid w:val="00FF4956"/>
    <w:rsid w:val="00FF6A1D"/>
    <w:rsid w:val="13762E1F"/>
    <w:rsid w:val="4F53E8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03AF"/>
  <w15:chartTrackingRefBased/>
  <w15:docId w15:val="{4FD61080-4896-49E1-8EAA-62E25A506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00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FC4B7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FC4B78"/>
    <w:pPr>
      <w:numPr>
        <w:ilvl w:val="1"/>
      </w:numPr>
      <w:pBdr>
        <w:top w:val="none" w:sz="0" w:space="0" w:color="auto"/>
      </w:pBdr>
      <w:spacing w:before="180"/>
      <w:outlineLvl w:val="1"/>
    </w:pPr>
    <w:rPr>
      <w:rFonts w:asciiTheme="minorHAnsi" w:hAnsiTheme="minorHAnsi"/>
      <w:sz w:val="32"/>
    </w:rPr>
  </w:style>
  <w:style w:type="paragraph" w:styleId="Heading3">
    <w:name w:val="heading 3"/>
    <w:basedOn w:val="Heading2"/>
    <w:next w:val="Normal"/>
    <w:link w:val="Heading3Char"/>
    <w:qFormat/>
    <w:rsid w:val="00FC4B78"/>
    <w:pPr>
      <w:numPr>
        <w:ilvl w:val="2"/>
      </w:numPr>
      <w:spacing w:before="120"/>
      <w:outlineLvl w:val="2"/>
    </w:pPr>
    <w:rPr>
      <w:sz w:val="28"/>
    </w:rPr>
  </w:style>
  <w:style w:type="paragraph" w:styleId="Heading4">
    <w:name w:val="heading 4"/>
    <w:basedOn w:val="Heading3"/>
    <w:next w:val="Normal"/>
    <w:qFormat/>
    <w:rsid w:val="00FC4B78"/>
    <w:pPr>
      <w:numPr>
        <w:ilvl w:val="3"/>
      </w:numPr>
      <w:outlineLvl w:val="3"/>
    </w:pPr>
    <w:rPr>
      <w:sz w:val="24"/>
    </w:rPr>
  </w:style>
  <w:style w:type="paragraph" w:styleId="Heading5">
    <w:name w:val="heading 5"/>
    <w:basedOn w:val="Heading4"/>
    <w:next w:val="Normal"/>
    <w:qFormat/>
    <w:rsid w:val="00FC4B78"/>
    <w:pPr>
      <w:numPr>
        <w:ilvl w:val="4"/>
      </w:numPr>
      <w:outlineLvl w:val="4"/>
    </w:pPr>
    <w:rPr>
      <w:sz w:val="22"/>
    </w:rPr>
  </w:style>
  <w:style w:type="paragraph" w:styleId="Heading6">
    <w:name w:val="heading 6"/>
    <w:basedOn w:val="H6"/>
    <w:next w:val="Normal"/>
    <w:qFormat/>
    <w:rsid w:val="00FC4B78"/>
    <w:pPr>
      <w:numPr>
        <w:ilvl w:val="5"/>
      </w:numPr>
      <w:outlineLvl w:val="5"/>
    </w:pPr>
    <w:rPr>
      <w:b w:val="0"/>
      <w:sz w:val="20"/>
    </w:rPr>
  </w:style>
  <w:style w:type="paragraph" w:styleId="Heading7">
    <w:name w:val="heading 7"/>
    <w:basedOn w:val="H6"/>
    <w:next w:val="Normal"/>
    <w:qFormat/>
    <w:rsid w:val="00FC4B78"/>
    <w:pPr>
      <w:numPr>
        <w:ilvl w:val="6"/>
      </w:numPr>
      <w:outlineLvl w:val="6"/>
    </w:pPr>
    <w:rPr>
      <w:b w:val="0"/>
      <w:sz w:val="20"/>
    </w:rPr>
  </w:style>
  <w:style w:type="paragraph" w:styleId="Heading8">
    <w:name w:val="heading 8"/>
    <w:basedOn w:val="Heading1"/>
    <w:next w:val="Normal"/>
    <w:qFormat/>
    <w:rsid w:val="00FC4B78"/>
    <w:pPr>
      <w:numPr>
        <w:ilvl w:val="7"/>
      </w:numPr>
      <w:outlineLvl w:val="7"/>
    </w:pPr>
  </w:style>
  <w:style w:type="paragraph" w:styleId="Heading9">
    <w:name w:val="heading 9"/>
    <w:basedOn w:val="Heading8"/>
    <w:next w:val="Normal"/>
    <w:link w:val="Heading9Char"/>
    <w:qFormat/>
    <w:rsid w:val="00FC4B78"/>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aliases w:val="First line:  0.5&quot;"/>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Theme="minorHAnsi" w:hAnsiTheme="minorHAnsi"/>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val="x-none" w:eastAsia="ja-JP"/>
    </w:rPr>
  </w:style>
  <w:style w:type="character" w:customStyle="1" w:styleId="Heading2Char">
    <w:name w:val="Heading 2 Char"/>
    <w:aliases w:val="H2 Char,h2 Char"/>
    <w:link w:val="Heading2"/>
    <w:rsid w:val="00FC4B78"/>
    <w:rPr>
      <w:rFonts w:asciiTheme="minorHAnsi" w:hAnsiTheme="minorHAnsi"/>
      <w:sz w:val="32"/>
      <w:lang w:val="en-GB" w:eastAsia="ja-JP"/>
    </w:rPr>
  </w:style>
  <w:style w:type="character" w:customStyle="1" w:styleId="Heading1Char">
    <w:name w:val="Heading 1 Char"/>
    <w:link w:val="Heading1"/>
    <w:rsid w:val="00E25FC8"/>
    <w:rPr>
      <w:rFonts w:ascii="Arial" w:hAnsi="Arial"/>
      <w:sz w:val="36"/>
      <w:lang w:val="en-GB" w:eastAsia="ja-JP"/>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826F72"/>
    <w:rPr>
      <w:color w:val="605E5C"/>
      <w:shd w:val="clear" w:color="auto" w:fill="E1DFDD"/>
    </w:rPr>
  </w:style>
  <w:style w:type="character" w:styleId="FollowedHyperlink">
    <w:name w:val="FollowedHyperlink"/>
    <w:basedOn w:val="DefaultParagraphFont"/>
    <w:rsid w:val="00826F72"/>
    <w:rPr>
      <w:color w:val="954F72" w:themeColor="followedHyperlink"/>
      <w:u w:val="single"/>
    </w:rPr>
  </w:style>
  <w:style w:type="character" w:styleId="Strong">
    <w:name w:val="Strong"/>
    <w:basedOn w:val="DefaultParagraphFont"/>
    <w:qFormat/>
    <w:rsid w:val="00715D4E"/>
    <w:rPr>
      <w:b/>
      <w:bCs/>
    </w:rPr>
  </w:style>
  <w:style w:type="paragraph" w:styleId="HTMLPreformatted">
    <w:name w:val="HTML Preformatted"/>
    <w:basedOn w:val="Normal"/>
    <w:link w:val="HTMLPreformattedChar"/>
    <w:uiPriority w:val="99"/>
    <w:semiHidden/>
    <w:unhideWhenUsed/>
    <w:rsid w:val="00040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04053F"/>
    <w:rPr>
      <w:rFonts w:ascii="Courier New" w:eastAsia="Times New Roman" w:hAnsi="Courier New" w:cs="Courier New"/>
    </w:rPr>
  </w:style>
  <w:style w:type="character" w:styleId="LineNumber">
    <w:name w:val="line number"/>
    <w:rsid w:val="003F06B4"/>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9783334">
      <w:bodyDiv w:val="1"/>
      <w:marLeft w:val="0"/>
      <w:marRight w:val="0"/>
      <w:marTop w:val="0"/>
      <w:marBottom w:val="0"/>
      <w:divBdr>
        <w:top w:val="none" w:sz="0" w:space="0" w:color="auto"/>
        <w:left w:val="none" w:sz="0" w:space="0" w:color="auto"/>
        <w:bottom w:val="none" w:sz="0" w:space="0" w:color="auto"/>
        <w:right w:val="none" w:sz="0" w:space="0" w:color="auto"/>
      </w:divBdr>
    </w:div>
    <w:div w:id="171920397">
      <w:bodyDiv w:val="1"/>
      <w:marLeft w:val="0"/>
      <w:marRight w:val="0"/>
      <w:marTop w:val="0"/>
      <w:marBottom w:val="0"/>
      <w:divBdr>
        <w:top w:val="none" w:sz="0" w:space="0" w:color="auto"/>
        <w:left w:val="none" w:sz="0" w:space="0" w:color="auto"/>
        <w:bottom w:val="none" w:sz="0" w:space="0" w:color="auto"/>
        <w:right w:val="none" w:sz="0" w:space="0" w:color="auto"/>
      </w:divBdr>
      <w:divsChild>
        <w:div w:id="65802899">
          <w:marLeft w:val="1166"/>
          <w:marRight w:val="0"/>
          <w:marTop w:val="0"/>
          <w:marBottom w:val="0"/>
          <w:divBdr>
            <w:top w:val="none" w:sz="0" w:space="0" w:color="auto"/>
            <w:left w:val="none" w:sz="0" w:space="0" w:color="auto"/>
            <w:bottom w:val="none" w:sz="0" w:space="0" w:color="auto"/>
            <w:right w:val="none" w:sz="0" w:space="0" w:color="auto"/>
          </w:divBdr>
        </w:div>
        <w:div w:id="284042546">
          <w:marLeft w:val="1166"/>
          <w:marRight w:val="0"/>
          <w:marTop w:val="0"/>
          <w:marBottom w:val="0"/>
          <w:divBdr>
            <w:top w:val="none" w:sz="0" w:space="0" w:color="auto"/>
            <w:left w:val="none" w:sz="0" w:space="0" w:color="auto"/>
            <w:bottom w:val="none" w:sz="0" w:space="0" w:color="auto"/>
            <w:right w:val="none" w:sz="0" w:space="0" w:color="auto"/>
          </w:divBdr>
        </w:div>
        <w:div w:id="562956034">
          <w:marLeft w:val="1166"/>
          <w:marRight w:val="0"/>
          <w:marTop w:val="0"/>
          <w:marBottom w:val="0"/>
          <w:divBdr>
            <w:top w:val="none" w:sz="0" w:space="0" w:color="auto"/>
            <w:left w:val="none" w:sz="0" w:space="0" w:color="auto"/>
            <w:bottom w:val="none" w:sz="0" w:space="0" w:color="auto"/>
            <w:right w:val="none" w:sz="0" w:space="0" w:color="auto"/>
          </w:divBdr>
        </w:div>
        <w:div w:id="669867532">
          <w:marLeft w:val="1166"/>
          <w:marRight w:val="0"/>
          <w:marTop w:val="0"/>
          <w:marBottom w:val="0"/>
          <w:divBdr>
            <w:top w:val="none" w:sz="0" w:space="0" w:color="auto"/>
            <w:left w:val="none" w:sz="0" w:space="0" w:color="auto"/>
            <w:bottom w:val="none" w:sz="0" w:space="0" w:color="auto"/>
            <w:right w:val="none" w:sz="0" w:space="0" w:color="auto"/>
          </w:divBdr>
        </w:div>
        <w:div w:id="1111509410">
          <w:marLeft w:val="1166"/>
          <w:marRight w:val="0"/>
          <w:marTop w:val="0"/>
          <w:marBottom w:val="0"/>
          <w:divBdr>
            <w:top w:val="none" w:sz="0" w:space="0" w:color="auto"/>
            <w:left w:val="none" w:sz="0" w:space="0" w:color="auto"/>
            <w:bottom w:val="none" w:sz="0" w:space="0" w:color="auto"/>
            <w:right w:val="none" w:sz="0" w:space="0" w:color="auto"/>
          </w:divBdr>
        </w:div>
        <w:div w:id="1840122499">
          <w:marLeft w:val="1166"/>
          <w:marRight w:val="0"/>
          <w:marTop w:val="0"/>
          <w:marBottom w:val="0"/>
          <w:divBdr>
            <w:top w:val="none" w:sz="0" w:space="0" w:color="auto"/>
            <w:left w:val="none" w:sz="0" w:space="0" w:color="auto"/>
            <w:bottom w:val="none" w:sz="0" w:space="0" w:color="auto"/>
            <w:right w:val="none" w:sz="0" w:space="0" w:color="auto"/>
          </w:divBdr>
        </w:div>
        <w:div w:id="2003923457">
          <w:marLeft w:val="1166"/>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477867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588011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5071269">
      <w:bodyDiv w:val="1"/>
      <w:marLeft w:val="0"/>
      <w:marRight w:val="0"/>
      <w:marTop w:val="0"/>
      <w:marBottom w:val="0"/>
      <w:divBdr>
        <w:top w:val="none" w:sz="0" w:space="0" w:color="auto"/>
        <w:left w:val="none" w:sz="0" w:space="0" w:color="auto"/>
        <w:bottom w:val="none" w:sz="0" w:space="0" w:color="auto"/>
        <w:right w:val="none" w:sz="0" w:space="0" w:color="auto"/>
      </w:divBdr>
      <w:divsChild>
        <w:div w:id="277681629">
          <w:marLeft w:val="360"/>
          <w:marRight w:val="0"/>
          <w:marTop w:val="200"/>
          <w:marBottom w:val="0"/>
          <w:divBdr>
            <w:top w:val="none" w:sz="0" w:space="0" w:color="auto"/>
            <w:left w:val="none" w:sz="0" w:space="0" w:color="auto"/>
            <w:bottom w:val="none" w:sz="0" w:space="0" w:color="auto"/>
            <w:right w:val="none" w:sz="0" w:space="0" w:color="auto"/>
          </w:divBdr>
        </w:div>
        <w:div w:id="821237717">
          <w:marLeft w:val="1080"/>
          <w:marRight w:val="0"/>
          <w:marTop w:val="100"/>
          <w:marBottom w:val="0"/>
          <w:divBdr>
            <w:top w:val="none" w:sz="0" w:space="0" w:color="auto"/>
            <w:left w:val="none" w:sz="0" w:space="0" w:color="auto"/>
            <w:bottom w:val="none" w:sz="0" w:space="0" w:color="auto"/>
            <w:right w:val="none" w:sz="0" w:space="0" w:color="auto"/>
          </w:divBdr>
        </w:div>
        <w:div w:id="869491828">
          <w:marLeft w:val="360"/>
          <w:marRight w:val="0"/>
          <w:marTop w:val="200"/>
          <w:marBottom w:val="0"/>
          <w:divBdr>
            <w:top w:val="none" w:sz="0" w:space="0" w:color="auto"/>
            <w:left w:val="none" w:sz="0" w:space="0" w:color="auto"/>
            <w:bottom w:val="none" w:sz="0" w:space="0" w:color="auto"/>
            <w:right w:val="none" w:sz="0" w:space="0" w:color="auto"/>
          </w:divBdr>
        </w:div>
        <w:div w:id="1153764470">
          <w:marLeft w:val="1080"/>
          <w:marRight w:val="0"/>
          <w:marTop w:val="100"/>
          <w:marBottom w:val="0"/>
          <w:divBdr>
            <w:top w:val="none" w:sz="0" w:space="0" w:color="auto"/>
            <w:left w:val="none" w:sz="0" w:space="0" w:color="auto"/>
            <w:bottom w:val="none" w:sz="0" w:space="0" w:color="auto"/>
            <w:right w:val="none" w:sz="0" w:space="0" w:color="auto"/>
          </w:divBdr>
        </w:div>
        <w:div w:id="1405762648">
          <w:marLeft w:val="360"/>
          <w:marRight w:val="0"/>
          <w:marTop w:val="200"/>
          <w:marBottom w:val="0"/>
          <w:divBdr>
            <w:top w:val="none" w:sz="0" w:space="0" w:color="auto"/>
            <w:left w:val="none" w:sz="0" w:space="0" w:color="auto"/>
            <w:bottom w:val="none" w:sz="0" w:space="0" w:color="auto"/>
            <w:right w:val="none" w:sz="0" w:space="0" w:color="auto"/>
          </w:divBdr>
        </w:div>
        <w:div w:id="1714229102">
          <w:marLeft w:val="360"/>
          <w:marRight w:val="0"/>
          <w:marTop w:val="200"/>
          <w:marBottom w:val="0"/>
          <w:divBdr>
            <w:top w:val="none" w:sz="0" w:space="0" w:color="auto"/>
            <w:left w:val="none" w:sz="0" w:space="0" w:color="auto"/>
            <w:bottom w:val="none" w:sz="0" w:space="0" w:color="auto"/>
            <w:right w:val="none" w:sz="0" w:space="0" w:color="auto"/>
          </w:divBdr>
        </w:div>
        <w:div w:id="2054651641">
          <w:marLeft w:val="1080"/>
          <w:marRight w:val="0"/>
          <w:marTop w:val="100"/>
          <w:marBottom w:val="0"/>
          <w:divBdr>
            <w:top w:val="none" w:sz="0" w:space="0" w:color="auto"/>
            <w:left w:val="none" w:sz="0" w:space="0" w:color="auto"/>
            <w:bottom w:val="none" w:sz="0" w:space="0" w:color="auto"/>
            <w:right w:val="none" w:sz="0" w:space="0" w:color="auto"/>
          </w:divBdr>
        </w:div>
      </w:divsChild>
    </w:div>
    <w:div w:id="54506545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827499">
      <w:bodyDiv w:val="1"/>
      <w:marLeft w:val="0"/>
      <w:marRight w:val="0"/>
      <w:marTop w:val="0"/>
      <w:marBottom w:val="0"/>
      <w:divBdr>
        <w:top w:val="none" w:sz="0" w:space="0" w:color="auto"/>
        <w:left w:val="none" w:sz="0" w:space="0" w:color="auto"/>
        <w:bottom w:val="none" w:sz="0" w:space="0" w:color="auto"/>
        <w:right w:val="none" w:sz="0" w:space="0" w:color="auto"/>
      </w:divBdr>
      <w:divsChild>
        <w:div w:id="1165055280">
          <w:marLeft w:val="360"/>
          <w:marRight w:val="0"/>
          <w:marTop w:val="200"/>
          <w:marBottom w:val="0"/>
          <w:divBdr>
            <w:top w:val="none" w:sz="0" w:space="0" w:color="auto"/>
            <w:left w:val="none" w:sz="0" w:space="0" w:color="auto"/>
            <w:bottom w:val="none" w:sz="0" w:space="0" w:color="auto"/>
            <w:right w:val="none" w:sz="0" w:space="0" w:color="auto"/>
          </w:divBdr>
        </w:div>
        <w:div w:id="1698434028">
          <w:marLeft w:val="360"/>
          <w:marRight w:val="0"/>
          <w:marTop w:val="200"/>
          <w:marBottom w:val="0"/>
          <w:divBdr>
            <w:top w:val="none" w:sz="0" w:space="0" w:color="auto"/>
            <w:left w:val="none" w:sz="0" w:space="0" w:color="auto"/>
            <w:bottom w:val="none" w:sz="0" w:space="0" w:color="auto"/>
            <w:right w:val="none" w:sz="0" w:space="0" w:color="auto"/>
          </w:divBdr>
        </w:div>
        <w:div w:id="2000453522">
          <w:marLeft w:val="360"/>
          <w:marRight w:val="0"/>
          <w:marTop w:val="20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410277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08151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0733554">
      <w:bodyDiv w:val="1"/>
      <w:marLeft w:val="0"/>
      <w:marRight w:val="0"/>
      <w:marTop w:val="0"/>
      <w:marBottom w:val="0"/>
      <w:divBdr>
        <w:top w:val="none" w:sz="0" w:space="0" w:color="auto"/>
        <w:left w:val="none" w:sz="0" w:space="0" w:color="auto"/>
        <w:bottom w:val="none" w:sz="0" w:space="0" w:color="auto"/>
        <w:right w:val="none" w:sz="0" w:space="0" w:color="auto"/>
      </w:divBdr>
      <w:divsChild>
        <w:div w:id="203710430">
          <w:marLeft w:val="1080"/>
          <w:marRight w:val="0"/>
          <w:marTop w:val="100"/>
          <w:marBottom w:val="0"/>
          <w:divBdr>
            <w:top w:val="none" w:sz="0" w:space="0" w:color="auto"/>
            <w:left w:val="none" w:sz="0" w:space="0" w:color="auto"/>
            <w:bottom w:val="none" w:sz="0" w:space="0" w:color="auto"/>
            <w:right w:val="none" w:sz="0" w:space="0" w:color="auto"/>
          </w:divBdr>
        </w:div>
        <w:div w:id="252664401">
          <w:marLeft w:val="1080"/>
          <w:marRight w:val="0"/>
          <w:marTop w:val="100"/>
          <w:marBottom w:val="0"/>
          <w:divBdr>
            <w:top w:val="none" w:sz="0" w:space="0" w:color="auto"/>
            <w:left w:val="none" w:sz="0" w:space="0" w:color="auto"/>
            <w:bottom w:val="none" w:sz="0" w:space="0" w:color="auto"/>
            <w:right w:val="none" w:sz="0" w:space="0" w:color="auto"/>
          </w:divBdr>
        </w:div>
        <w:div w:id="267665358">
          <w:marLeft w:val="1080"/>
          <w:marRight w:val="0"/>
          <w:marTop w:val="100"/>
          <w:marBottom w:val="0"/>
          <w:divBdr>
            <w:top w:val="none" w:sz="0" w:space="0" w:color="auto"/>
            <w:left w:val="none" w:sz="0" w:space="0" w:color="auto"/>
            <w:bottom w:val="none" w:sz="0" w:space="0" w:color="auto"/>
            <w:right w:val="none" w:sz="0" w:space="0" w:color="auto"/>
          </w:divBdr>
        </w:div>
        <w:div w:id="955671661">
          <w:marLeft w:val="1080"/>
          <w:marRight w:val="0"/>
          <w:marTop w:val="10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57918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89542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A55B02-7FEE-AB45-8EDC-AE321F0B898B}">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685</Words>
  <Characters>3907</Characters>
  <Application>Microsoft Office Word</Application>
  <DocSecurity>0</DocSecurity>
  <Lines>32</Lines>
  <Paragraphs>9</Paragraphs>
  <ScaleCrop>false</ScaleCrop>
  <Company>Huawei</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Saıra RAFIQUE</cp:lastModifiedBy>
  <cp:revision>10</cp:revision>
  <cp:lastPrinted>2018-08-13T16:59:00Z</cp:lastPrinted>
  <dcterms:created xsi:type="dcterms:W3CDTF">2025-02-13T06:10:00Z</dcterms:created>
  <dcterms:modified xsi:type="dcterms:W3CDTF">2025-02-13T07:30:00Z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