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DBD00" w14:textId="6FD584D2" w:rsidR="00FD276F" w:rsidRPr="00D03176" w:rsidRDefault="00A46974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cs="Arial"/>
          <w:sz w:val="24"/>
          <w:szCs w:val="24"/>
          <w:lang w:val="en-US"/>
        </w:rPr>
      </w:pPr>
      <w:bookmarkStart w:id="0" w:name="Title"/>
      <w:bookmarkStart w:id="1" w:name="OLE_LINK1"/>
      <w:bookmarkEnd w:id="0"/>
      <w:r w:rsidRPr="00D03176">
        <w:rPr>
          <w:rFonts w:cs="Arial"/>
          <w:sz w:val="24"/>
          <w:szCs w:val="24"/>
          <w:lang w:val="en-US"/>
        </w:rPr>
        <w:t>3GPP TSG-RAN WG4 Meeting #11</w:t>
      </w:r>
      <w:r w:rsidR="002B132B">
        <w:rPr>
          <w:rFonts w:cs="Arial"/>
          <w:sz w:val="24"/>
          <w:szCs w:val="24"/>
          <w:lang w:val="en-US"/>
        </w:rPr>
        <w:t>7</w:t>
      </w:r>
      <w:r w:rsidRPr="00D03176">
        <w:rPr>
          <w:rFonts w:cs="Arial"/>
          <w:sz w:val="24"/>
          <w:szCs w:val="24"/>
          <w:lang w:val="en-US"/>
        </w:rPr>
        <w:tab/>
      </w:r>
      <w:r w:rsidR="00A96B92" w:rsidRPr="002B132B">
        <w:rPr>
          <w:rFonts w:cs="Arial"/>
          <w:sz w:val="24"/>
          <w:szCs w:val="24"/>
          <w:lang w:val="en-US"/>
        </w:rPr>
        <w:t>R4-25</w:t>
      </w:r>
      <w:r w:rsidR="00557B21">
        <w:rPr>
          <w:rFonts w:cs="Arial"/>
          <w:sz w:val="24"/>
          <w:szCs w:val="24"/>
          <w:lang w:val="en-US"/>
        </w:rPr>
        <w:t>21940</w:t>
      </w:r>
    </w:p>
    <w:p w14:paraId="59287F3E" w14:textId="45095929" w:rsidR="00FD276F" w:rsidRPr="00D03176" w:rsidRDefault="002B132B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Dallas</w:t>
      </w:r>
      <w:r w:rsidRPr="00D03176">
        <w:rPr>
          <w:rFonts w:cs="Arial"/>
          <w:sz w:val="24"/>
          <w:szCs w:val="24"/>
          <w:lang w:val="en-US"/>
        </w:rPr>
        <w:t xml:space="preserve">, </w:t>
      </w:r>
      <w:r>
        <w:rPr>
          <w:rFonts w:cs="Arial"/>
          <w:sz w:val="24"/>
          <w:szCs w:val="24"/>
          <w:lang w:val="en-US"/>
        </w:rPr>
        <w:t>United States</w:t>
      </w:r>
      <w:r w:rsidRPr="00D03176">
        <w:rPr>
          <w:rFonts w:cs="Arial"/>
          <w:sz w:val="24"/>
          <w:szCs w:val="24"/>
          <w:lang w:val="en-US"/>
        </w:rPr>
        <w:t xml:space="preserve">, </w:t>
      </w:r>
      <w:r>
        <w:rPr>
          <w:rFonts w:cs="Arial"/>
          <w:sz w:val="24"/>
          <w:szCs w:val="24"/>
          <w:lang w:val="en-US"/>
        </w:rPr>
        <w:t>November</w:t>
      </w:r>
      <w:r w:rsidRPr="00D03176">
        <w:rPr>
          <w:rFonts w:cs="Arial"/>
          <w:sz w:val="24"/>
          <w:szCs w:val="24"/>
          <w:lang w:val="en-US"/>
        </w:rPr>
        <w:t xml:space="preserve"> 1</w:t>
      </w:r>
      <w:r>
        <w:rPr>
          <w:rFonts w:cs="Arial"/>
          <w:sz w:val="24"/>
          <w:szCs w:val="24"/>
          <w:lang w:val="en-US"/>
        </w:rPr>
        <w:t>7</w:t>
      </w:r>
      <w:r w:rsidRPr="00D03176">
        <w:rPr>
          <w:rFonts w:cs="Arial"/>
          <w:sz w:val="24"/>
          <w:szCs w:val="24"/>
          <w:lang w:val="en-US"/>
        </w:rPr>
        <w:t xml:space="preserve"> – </w:t>
      </w:r>
      <w:r>
        <w:rPr>
          <w:rFonts w:cs="Arial"/>
          <w:sz w:val="24"/>
          <w:szCs w:val="24"/>
          <w:lang w:val="en-US"/>
        </w:rPr>
        <w:t>21</w:t>
      </w:r>
      <w:r w:rsidRPr="00D03176">
        <w:rPr>
          <w:rFonts w:cs="Arial"/>
          <w:sz w:val="24"/>
          <w:szCs w:val="24"/>
          <w:lang w:val="en-US"/>
        </w:rPr>
        <w:t>, 2025</w:t>
      </w:r>
    </w:p>
    <w:bookmarkEnd w:id="1"/>
    <w:p w14:paraId="01A649FD" w14:textId="77777777" w:rsidR="00FD276F" w:rsidRPr="00D03176" w:rsidRDefault="00FD276F">
      <w:pPr>
        <w:spacing w:after="120"/>
        <w:ind w:left="1985" w:hanging="1985"/>
        <w:rPr>
          <w:rFonts w:ascii="Arial" w:eastAsia="MS Mincho" w:hAnsi="Arial" w:cs="Arial"/>
          <w:bCs/>
          <w:sz w:val="22"/>
        </w:rPr>
      </w:pPr>
    </w:p>
    <w:p w14:paraId="637127EE" w14:textId="77777777" w:rsidR="00FD276F" w:rsidRPr="00D03176" w:rsidRDefault="00A46974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</w:rPr>
      </w:pPr>
      <w:r w:rsidRPr="00D03176">
        <w:rPr>
          <w:rFonts w:ascii="Arial" w:eastAsia="MS Mincho" w:hAnsi="Arial" w:cs="Arial"/>
          <w:b/>
          <w:color w:val="000000"/>
          <w:sz w:val="22"/>
        </w:rPr>
        <w:t>Agenda item:</w:t>
      </w:r>
      <w:r w:rsidRPr="00D03176">
        <w:rPr>
          <w:rFonts w:ascii="Arial" w:eastAsia="MS Mincho" w:hAnsi="Arial" w:cs="Arial"/>
          <w:b/>
          <w:color w:val="000000"/>
          <w:sz w:val="22"/>
        </w:rPr>
        <w:tab/>
      </w:r>
      <w:r w:rsidRPr="00D03176">
        <w:rPr>
          <w:rFonts w:ascii="Arial" w:eastAsia="MS Mincho" w:hAnsi="Arial" w:cs="Arial"/>
          <w:bCs/>
          <w:color w:val="000000"/>
          <w:sz w:val="22"/>
          <w:lang w:eastAsia="ja-JP"/>
        </w:rPr>
        <w:tab/>
      </w:r>
      <w:r w:rsidRPr="00D03176">
        <w:rPr>
          <w:rFonts w:ascii="Arial" w:eastAsia="MS Mincho" w:hAnsi="Arial" w:cs="Arial"/>
          <w:bCs/>
          <w:color w:val="000000"/>
          <w:sz w:val="22"/>
          <w:lang w:eastAsia="ja-JP"/>
        </w:rPr>
        <w:tab/>
      </w:r>
      <w:r w:rsidRPr="00D03176">
        <w:rPr>
          <w:rFonts w:ascii="Arial" w:eastAsiaTheme="minorEastAsia" w:hAnsi="Arial" w:cs="Arial"/>
          <w:bCs/>
          <w:color w:val="000000"/>
          <w:sz w:val="22"/>
        </w:rPr>
        <w:t>8.1</w:t>
      </w:r>
    </w:p>
    <w:p w14:paraId="0715B812" w14:textId="1000E8AD" w:rsidR="00FD276F" w:rsidRPr="00D03176" w:rsidRDefault="00A46974">
      <w:pPr>
        <w:spacing w:after="120"/>
        <w:ind w:left="1985" w:hanging="1985"/>
        <w:rPr>
          <w:rFonts w:ascii="Arial" w:hAnsi="Arial" w:cs="Arial"/>
          <w:bCs/>
          <w:color w:val="000000"/>
          <w:sz w:val="22"/>
        </w:rPr>
      </w:pPr>
      <w:r w:rsidRPr="00D03176">
        <w:rPr>
          <w:rFonts w:ascii="Arial" w:eastAsia="MS Mincho" w:hAnsi="Arial" w:cs="Arial"/>
          <w:b/>
          <w:sz w:val="22"/>
        </w:rPr>
        <w:t>Source:</w:t>
      </w:r>
      <w:r w:rsidRPr="00D03176">
        <w:rPr>
          <w:rFonts w:ascii="Arial" w:eastAsia="MS Mincho" w:hAnsi="Arial" w:cs="Arial"/>
          <w:bCs/>
          <w:sz w:val="22"/>
        </w:rPr>
        <w:tab/>
      </w:r>
      <w:r w:rsidRPr="00D03176">
        <w:rPr>
          <w:rFonts w:ascii="Arial" w:hAnsi="Arial" w:cs="Arial"/>
          <w:bCs/>
          <w:color w:val="000000"/>
          <w:sz w:val="22"/>
        </w:rPr>
        <w:t>Feature lead (</w:t>
      </w:r>
      <w:r w:rsidR="00F6430C">
        <w:rPr>
          <w:rFonts w:ascii="Arial" w:hAnsi="Arial" w:cs="Arial"/>
          <w:bCs/>
          <w:color w:val="000000"/>
          <w:sz w:val="22"/>
        </w:rPr>
        <w:t>Qualcomm Incorporated</w:t>
      </w:r>
      <w:r w:rsidRPr="00D03176">
        <w:rPr>
          <w:rFonts w:ascii="Arial" w:hAnsi="Arial" w:cs="Arial"/>
          <w:bCs/>
          <w:color w:val="000000"/>
          <w:sz w:val="22"/>
        </w:rPr>
        <w:t>)</w:t>
      </w:r>
    </w:p>
    <w:p w14:paraId="67434AFA" w14:textId="3365807C" w:rsidR="00FD276F" w:rsidRPr="00D03176" w:rsidRDefault="00A46974">
      <w:pPr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</w:rPr>
      </w:pPr>
      <w:r w:rsidRPr="00D03176">
        <w:rPr>
          <w:rFonts w:ascii="Arial" w:eastAsia="MS Mincho" w:hAnsi="Arial" w:cs="Arial"/>
          <w:b/>
          <w:color w:val="000000"/>
          <w:sz w:val="22"/>
        </w:rPr>
        <w:t>Title:</w:t>
      </w:r>
      <w:r w:rsidRPr="00D03176">
        <w:rPr>
          <w:rFonts w:ascii="Arial" w:eastAsia="MS Mincho" w:hAnsi="Arial" w:cs="Arial"/>
          <w:bCs/>
          <w:color w:val="000000"/>
          <w:sz w:val="22"/>
        </w:rPr>
        <w:tab/>
      </w:r>
      <w:r w:rsidR="00E12691">
        <w:rPr>
          <w:rFonts w:ascii="Arial" w:eastAsiaTheme="minorEastAsia" w:hAnsi="Arial" w:cs="Arial"/>
          <w:bCs/>
          <w:color w:val="000000"/>
          <w:sz w:val="22"/>
        </w:rPr>
        <w:t>Running summary of</w:t>
      </w:r>
      <w:r w:rsidR="00827F73" w:rsidRPr="00D03176">
        <w:rPr>
          <w:rFonts w:ascii="Arial" w:eastAsiaTheme="minorEastAsia" w:hAnsi="Arial" w:cs="Arial"/>
          <w:bCs/>
          <w:color w:val="000000"/>
          <w:sz w:val="22"/>
        </w:rPr>
        <w:t xml:space="preserve"> 6G </w:t>
      </w:r>
      <w:r w:rsidR="000C6628">
        <w:rPr>
          <w:rFonts w:ascii="Arial" w:eastAsiaTheme="minorEastAsia" w:hAnsi="Arial" w:cs="Arial"/>
          <w:bCs/>
          <w:color w:val="000000"/>
          <w:sz w:val="22"/>
        </w:rPr>
        <w:t>UE RF and general RF</w:t>
      </w:r>
      <w:r w:rsidR="00E12691">
        <w:rPr>
          <w:rFonts w:ascii="Arial" w:eastAsiaTheme="minorEastAsia" w:hAnsi="Arial" w:cs="Arial"/>
          <w:bCs/>
          <w:color w:val="000000"/>
          <w:sz w:val="22"/>
        </w:rPr>
        <w:t xml:space="preserve"> </w:t>
      </w:r>
      <w:r w:rsidR="00C43940">
        <w:rPr>
          <w:rFonts w:ascii="Arial" w:eastAsiaTheme="minorEastAsia" w:hAnsi="Arial" w:cs="Arial"/>
          <w:bCs/>
          <w:color w:val="000000"/>
          <w:sz w:val="22"/>
        </w:rPr>
        <w:t>after RAN4#116bis</w:t>
      </w:r>
    </w:p>
    <w:p w14:paraId="0E81DCE7" w14:textId="422A8F6C" w:rsidR="00FD276F" w:rsidRPr="00D03176" w:rsidRDefault="00A46974">
      <w:pPr>
        <w:spacing w:after="120"/>
        <w:ind w:left="1985" w:hanging="1985"/>
        <w:rPr>
          <w:rFonts w:ascii="Arial" w:eastAsiaTheme="minorEastAsia" w:hAnsi="Arial" w:cs="Arial"/>
          <w:bCs/>
          <w:sz w:val="22"/>
        </w:rPr>
      </w:pPr>
      <w:r w:rsidRPr="00D03176">
        <w:rPr>
          <w:rFonts w:ascii="Arial" w:eastAsia="MS Mincho" w:hAnsi="Arial" w:cs="Arial"/>
          <w:b/>
          <w:color w:val="000000"/>
          <w:sz w:val="22"/>
        </w:rPr>
        <w:t>Document for:</w:t>
      </w:r>
      <w:r w:rsidRPr="00D03176">
        <w:rPr>
          <w:rFonts w:ascii="Arial" w:eastAsia="MS Mincho" w:hAnsi="Arial" w:cs="Arial"/>
          <w:bCs/>
          <w:color w:val="000000"/>
          <w:sz w:val="22"/>
        </w:rPr>
        <w:tab/>
      </w:r>
      <w:r w:rsidR="00827F73" w:rsidRPr="00D03176">
        <w:rPr>
          <w:rFonts w:ascii="Arial" w:eastAsiaTheme="minorEastAsia" w:hAnsi="Arial" w:cs="Arial"/>
          <w:bCs/>
          <w:color w:val="000000"/>
          <w:sz w:val="22"/>
        </w:rPr>
        <w:t>Information</w:t>
      </w:r>
    </w:p>
    <w:p w14:paraId="35F10A5F" w14:textId="2EDAF19F" w:rsidR="00727CC1" w:rsidRPr="00D03176" w:rsidRDefault="00727CC1" w:rsidP="00827F73">
      <w:pPr>
        <w:pStyle w:val="Heading1"/>
        <w:rPr>
          <w:b/>
          <w:bCs/>
          <w:lang w:val="en-US"/>
        </w:rPr>
      </w:pPr>
      <w:r w:rsidRPr="00D03176">
        <w:rPr>
          <w:b/>
          <w:bCs/>
          <w:lang w:val="en-US"/>
        </w:rPr>
        <w:t>Introduction</w:t>
      </w:r>
    </w:p>
    <w:p w14:paraId="1B5F68F9" w14:textId="77777777" w:rsidR="000C6628" w:rsidRPr="004515FA" w:rsidRDefault="000C6628" w:rsidP="00727CC1">
      <w:pPr>
        <w:rPr>
          <w:sz w:val="22"/>
          <w:szCs w:val="22"/>
          <w:lang w:eastAsia="en-US"/>
        </w:rPr>
      </w:pPr>
      <w:r w:rsidRPr="004515FA">
        <w:rPr>
          <w:sz w:val="22"/>
          <w:szCs w:val="22"/>
          <w:lang w:eastAsia="en-US"/>
        </w:rPr>
        <w:t xml:space="preserve">This summary </w:t>
      </w:r>
      <w:proofErr w:type="gramStart"/>
      <w:r w:rsidRPr="004515FA">
        <w:rPr>
          <w:sz w:val="22"/>
          <w:szCs w:val="22"/>
          <w:lang w:eastAsia="en-US"/>
        </w:rPr>
        <w:t>gathers together</w:t>
      </w:r>
      <w:proofErr w:type="gramEnd"/>
      <w:r w:rsidRPr="004515FA">
        <w:rPr>
          <w:sz w:val="22"/>
          <w:szCs w:val="22"/>
          <w:lang w:eastAsia="en-US"/>
        </w:rPr>
        <w:t xml:space="preserve"> the key agreements relevant to 6G UE RF and general RF. </w:t>
      </w:r>
    </w:p>
    <w:p w14:paraId="70614BC4" w14:textId="77777777" w:rsidR="000C6628" w:rsidRPr="004515FA" w:rsidRDefault="000C6628" w:rsidP="00727CC1">
      <w:pPr>
        <w:rPr>
          <w:sz w:val="22"/>
          <w:szCs w:val="22"/>
          <w:lang w:eastAsia="en-US"/>
        </w:rPr>
      </w:pPr>
    </w:p>
    <w:p w14:paraId="35F1D2E3" w14:textId="05AF049C" w:rsidR="000C6628" w:rsidRPr="004515FA" w:rsidRDefault="000C6628" w:rsidP="00727CC1">
      <w:pPr>
        <w:rPr>
          <w:sz w:val="22"/>
          <w:szCs w:val="22"/>
          <w:lang w:eastAsia="en-US"/>
        </w:rPr>
      </w:pPr>
      <w:r w:rsidRPr="004515FA">
        <w:rPr>
          <w:sz w:val="22"/>
          <w:szCs w:val="22"/>
          <w:lang w:eastAsia="en-US"/>
        </w:rPr>
        <w:t>6G study item (</w:t>
      </w:r>
      <w:hyperlink r:id="rId12" w:history="1">
        <w:r w:rsidRPr="004515FA">
          <w:rPr>
            <w:rStyle w:val="Hyperlink"/>
            <w:sz w:val="22"/>
            <w:szCs w:val="22"/>
            <w:lang w:eastAsia="en-US"/>
          </w:rPr>
          <w:t>RP-252912</w:t>
        </w:r>
      </w:hyperlink>
      <w:r w:rsidRPr="004515FA">
        <w:rPr>
          <w:sz w:val="22"/>
          <w:szCs w:val="22"/>
          <w:lang w:eastAsia="en-US"/>
        </w:rPr>
        <w:t xml:space="preserve">) includes following </w:t>
      </w:r>
      <w:r w:rsidR="00FE2BD0" w:rsidRPr="004515FA">
        <w:rPr>
          <w:sz w:val="22"/>
          <w:szCs w:val="22"/>
          <w:lang w:eastAsia="en-US"/>
        </w:rPr>
        <w:t xml:space="preserve">subset of </w:t>
      </w:r>
      <w:r w:rsidRPr="004515FA">
        <w:rPr>
          <w:sz w:val="22"/>
          <w:szCs w:val="22"/>
          <w:lang w:eastAsia="en-US"/>
        </w:rPr>
        <w:t>relevant objectives:</w:t>
      </w:r>
    </w:p>
    <w:p w14:paraId="643E18F1" w14:textId="77777777" w:rsidR="000C6628" w:rsidRPr="004515FA" w:rsidRDefault="000C6628" w:rsidP="00727CC1">
      <w:pPr>
        <w:rPr>
          <w:sz w:val="22"/>
          <w:szCs w:val="22"/>
          <w:lang w:eastAsia="en-US"/>
        </w:rPr>
      </w:pPr>
    </w:p>
    <w:p w14:paraId="4D538263" w14:textId="77777777" w:rsidR="000C6628" w:rsidRPr="004515FA" w:rsidRDefault="000C6628" w:rsidP="00A86048">
      <w:pPr>
        <w:pStyle w:val="ListParagraph"/>
        <w:numPr>
          <w:ilvl w:val="0"/>
          <w:numId w:val="17"/>
        </w:numPr>
        <w:spacing w:after="120"/>
        <w:ind w:firstLineChars="0"/>
        <w:contextualSpacing/>
        <w:rPr>
          <w:color w:val="000000" w:themeColor="text1"/>
          <w:sz w:val="22"/>
          <w:szCs w:val="22"/>
        </w:rPr>
      </w:pPr>
      <w:r w:rsidRPr="004515FA">
        <w:rPr>
          <w:color w:val="000000" w:themeColor="text1"/>
          <w:sz w:val="22"/>
          <w:szCs w:val="22"/>
        </w:rPr>
        <w:t>Single technology framework based on a stand-alone architecture</w:t>
      </w:r>
      <w:r w:rsidRPr="004515FA">
        <w:rPr>
          <w:rFonts w:hint="eastAsia"/>
          <w:color w:val="000000" w:themeColor="text1"/>
          <w:sz w:val="22"/>
          <w:szCs w:val="22"/>
          <w:lang w:eastAsia="ja-JP"/>
        </w:rPr>
        <w:t xml:space="preserve"> (Note1)</w:t>
      </w:r>
      <w:r w:rsidRPr="004515FA">
        <w:rPr>
          <w:color w:val="000000" w:themeColor="text1"/>
          <w:sz w:val="22"/>
          <w:szCs w:val="22"/>
        </w:rPr>
        <w:t xml:space="preserve"> to support the agreed existing and new services, and to satisfy the usage scenarios, requirements, deployment scenarios and design principles with acceptable performance/complexity trade-off, as determined by the RAN requirements in [RP-250810] and [TR38.914], including: [RAN1], [RAN2], [RAN3], [RAN4]</w:t>
      </w:r>
    </w:p>
    <w:p w14:paraId="7916A475" w14:textId="77777777" w:rsidR="000A4ED0" w:rsidRPr="004515FA" w:rsidRDefault="000A4ED0" w:rsidP="000A4ED0">
      <w:pPr>
        <w:ind w:left="1080"/>
        <w:contextualSpacing/>
        <w:rPr>
          <w:color w:val="000000" w:themeColor="text1"/>
          <w:sz w:val="22"/>
          <w:szCs w:val="22"/>
          <w:highlight w:val="yellow"/>
          <w:lang w:eastAsia="ja-JP"/>
        </w:rPr>
      </w:pPr>
      <w:r w:rsidRPr="004515FA">
        <w:rPr>
          <w:color w:val="000000" w:themeColor="text1"/>
          <w:sz w:val="22"/>
          <w:szCs w:val="22"/>
          <w:highlight w:val="yellow"/>
          <w:lang w:eastAsia="ja-JP"/>
        </w:rPr>
        <w:t>a)</w:t>
      </w:r>
      <w:r w:rsidRPr="004515FA">
        <w:rPr>
          <w:color w:val="000000" w:themeColor="text1"/>
          <w:sz w:val="22"/>
          <w:szCs w:val="22"/>
          <w:highlight w:val="yellow"/>
          <w:lang w:eastAsia="ja-JP"/>
        </w:rPr>
        <w:tab/>
        <w:t>Ensuring appropriate set of functionalities, minimize the adoption of multiple options for the same functionality, avoid excessive configurations, excessive UE capabilities and UE capabilities reporting.</w:t>
      </w:r>
    </w:p>
    <w:p w14:paraId="74B00B8B" w14:textId="77777777" w:rsidR="000A4ED0" w:rsidRPr="004515FA" w:rsidRDefault="000A4ED0" w:rsidP="000A4ED0">
      <w:pPr>
        <w:ind w:left="1080"/>
        <w:contextualSpacing/>
        <w:rPr>
          <w:color w:val="000000" w:themeColor="text1"/>
          <w:sz w:val="22"/>
          <w:szCs w:val="22"/>
          <w:lang w:eastAsia="ja-JP"/>
        </w:rPr>
      </w:pPr>
      <w:r w:rsidRPr="004515FA">
        <w:rPr>
          <w:color w:val="000000" w:themeColor="text1"/>
          <w:sz w:val="22"/>
          <w:szCs w:val="22"/>
          <w:highlight w:val="yellow"/>
          <w:lang w:eastAsia="ja-JP"/>
        </w:rPr>
        <w:t>b)</w:t>
      </w:r>
      <w:r w:rsidRPr="004515FA">
        <w:rPr>
          <w:color w:val="000000" w:themeColor="text1"/>
          <w:sz w:val="22"/>
          <w:szCs w:val="22"/>
          <w:highlight w:val="yellow"/>
          <w:lang w:eastAsia="ja-JP"/>
        </w:rPr>
        <w:tab/>
        <w:t>Energy efficiency and energy saving: both for network and device.</w:t>
      </w:r>
    </w:p>
    <w:p w14:paraId="20B7DB32" w14:textId="77777777" w:rsidR="000A4ED0" w:rsidRPr="004515FA" w:rsidRDefault="000A4ED0" w:rsidP="000A4ED0">
      <w:pPr>
        <w:ind w:left="1080"/>
        <w:contextualSpacing/>
        <w:rPr>
          <w:color w:val="000000" w:themeColor="text1"/>
          <w:sz w:val="22"/>
          <w:szCs w:val="22"/>
          <w:lang w:eastAsia="ja-JP"/>
        </w:rPr>
      </w:pPr>
      <w:r w:rsidRPr="004515FA">
        <w:rPr>
          <w:color w:val="000000" w:themeColor="text1"/>
          <w:sz w:val="22"/>
          <w:szCs w:val="22"/>
          <w:lang w:eastAsia="ja-JP"/>
        </w:rPr>
        <w:t>c)</w:t>
      </w:r>
      <w:r w:rsidRPr="004515FA">
        <w:rPr>
          <w:color w:val="000000" w:themeColor="text1"/>
          <w:sz w:val="22"/>
          <w:szCs w:val="22"/>
          <w:lang w:eastAsia="ja-JP"/>
        </w:rPr>
        <w:tab/>
        <w:t xml:space="preserve">Enhanced spectral efficiency. </w:t>
      </w:r>
    </w:p>
    <w:p w14:paraId="4860BED7" w14:textId="77777777" w:rsidR="000A4ED0" w:rsidRPr="004515FA" w:rsidRDefault="000A4ED0" w:rsidP="000A4ED0">
      <w:pPr>
        <w:ind w:left="1080"/>
        <w:contextualSpacing/>
        <w:rPr>
          <w:color w:val="000000" w:themeColor="text1"/>
          <w:sz w:val="22"/>
          <w:szCs w:val="22"/>
          <w:lang w:eastAsia="ja-JP"/>
        </w:rPr>
      </w:pPr>
      <w:r w:rsidRPr="004515FA">
        <w:rPr>
          <w:color w:val="000000" w:themeColor="text1"/>
          <w:sz w:val="22"/>
          <w:szCs w:val="22"/>
          <w:highlight w:val="yellow"/>
          <w:lang w:eastAsia="ja-JP"/>
        </w:rPr>
        <w:t>d)</w:t>
      </w:r>
      <w:r w:rsidRPr="004515FA">
        <w:rPr>
          <w:color w:val="000000" w:themeColor="text1"/>
          <w:sz w:val="22"/>
          <w:szCs w:val="22"/>
          <w:highlight w:val="yellow"/>
          <w:lang w:eastAsia="ja-JP"/>
        </w:rPr>
        <w:tab/>
        <w:t>Enhanced overall coverage, focus on cell-edge performance and UL coverage.</w:t>
      </w:r>
    </w:p>
    <w:p w14:paraId="16952CCC" w14:textId="22030C2E" w:rsidR="000A4ED0" w:rsidRPr="004515FA" w:rsidRDefault="000A4ED0" w:rsidP="000A4ED0">
      <w:pPr>
        <w:ind w:left="1080"/>
        <w:contextualSpacing/>
        <w:rPr>
          <w:color w:val="000000" w:themeColor="text1"/>
          <w:sz w:val="22"/>
          <w:szCs w:val="22"/>
          <w:lang w:eastAsia="ja-JP"/>
        </w:rPr>
      </w:pPr>
      <w:r w:rsidRPr="004515FA">
        <w:rPr>
          <w:color w:val="000000" w:themeColor="text1"/>
          <w:sz w:val="22"/>
          <w:szCs w:val="22"/>
          <w:lang w:eastAsia="ja-JP"/>
        </w:rPr>
        <w:t>…</w:t>
      </w:r>
    </w:p>
    <w:p w14:paraId="4286285B" w14:textId="163976EA" w:rsidR="000A4ED0" w:rsidRPr="004515FA" w:rsidRDefault="000A4ED0" w:rsidP="000A4ED0">
      <w:pPr>
        <w:contextualSpacing/>
        <w:rPr>
          <w:color w:val="000000" w:themeColor="text1"/>
          <w:sz w:val="22"/>
          <w:szCs w:val="22"/>
          <w:lang w:eastAsia="ja-JP"/>
        </w:rPr>
      </w:pPr>
    </w:p>
    <w:p w14:paraId="32CD9D2D" w14:textId="357E007E" w:rsidR="000C6628" w:rsidRPr="004515FA" w:rsidRDefault="000C6628" w:rsidP="000A4ED0">
      <w:pPr>
        <w:ind w:left="1080"/>
        <w:contextualSpacing/>
        <w:rPr>
          <w:color w:val="000000" w:themeColor="text1"/>
          <w:sz w:val="22"/>
          <w:szCs w:val="22"/>
          <w:lang w:eastAsia="ja-JP"/>
        </w:rPr>
      </w:pPr>
    </w:p>
    <w:p w14:paraId="1513A310" w14:textId="77777777" w:rsidR="000C6628" w:rsidRPr="004515FA" w:rsidRDefault="000C6628" w:rsidP="00A86048">
      <w:pPr>
        <w:pStyle w:val="ListParagraph"/>
        <w:numPr>
          <w:ilvl w:val="0"/>
          <w:numId w:val="17"/>
        </w:numPr>
        <w:spacing w:after="120"/>
        <w:ind w:firstLineChars="0"/>
        <w:contextualSpacing/>
        <w:rPr>
          <w:color w:val="000000" w:themeColor="text1"/>
          <w:sz w:val="22"/>
          <w:szCs w:val="22"/>
        </w:rPr>
      </w:pPr>
      <w:r w:rsidRPr="004515FA">
        <w:rPr>
          <w:color w:val="000000" w:themeColor="text1"/>
          <w:sz w:val="22"/>
          <w:szCs w:val="22"/>
        </w:rPr>
        <w:t xml:space="preserve">Physical Layer structure for 6GR, </w:t>
      </w:r>
    </w:p>
    <w:p w14:paraId="01444A76" w14:textId="224650B1" w:rsidR="000A4ED0" w:rsidRPr="004515FA" w:rsidRDefault="000A4ED0" w:rsidP="000A4ED0">
      <w:pPr>
        <w:ind w:left="1080"/>
        <w:contextualSpacing/>
        <w:rPr>
          <w:color w:val="000000" w:themeColor="text1"/>
          <w:sz w:val="22"/>
          <w:szCs w:val="22"/>
          <w:lang w:val="fi-FI" w:eastAsia="ja-JP"/>
        </w:rPr>
      </w:pPr>
      <w:r w:rsidRPr="004515FA">
        <w:rPr>
          <w:color w:val="000000" w:themeColor="text1"/>
          <w:sz w:val="22"/>
          <w:szCs w:val="22"/>
          <w:lang w:val="fi-FI" w:eastAsia="ja-JP"/>
        </w:rPr>
        <w:t>…</w:t>
      </w:r>
    </w:p>
    <w:p w14:paraId="33E939DB" w14:textId="77777777" w:rsidR="000A4ED0" w:rsidRPr="004515FA" w:rsidRDefault="000A4ED0" w:rsidP="000A4ED0">
      <w:pPr>
        <w:ind w:left="1080"/>
        <w:contextualSpacing/>
        <w:rPr>
          <w:color w:val="000000" w:themeColor="text1"/>
          <w:sz w:val="22"/>
          <w:szCs w:val="22"/>
          <w:highlight w:val="yellow"/>
          <w:lang w:val="fi-FI" w:eastAsia="ja-JP"/>
        </w:rPr>
      </w:pPr>
      <w:r w:rsidRPr="004515FA">
        <w:rPr>
          <w:color w:val="000000" w:themeColor="text1"/>
          <w:sz w:val="22"/>
          <w:szCs w:val="22"/>
          <w:highlight w:val="yellow"/>
          <w:lang w:val="fi-FI" w:eastAsia="ja-JP"/>
        </w:rPr>
        <w:t>f)</w:t>
      </w:r>
      <w:r w:rsidRPr="004515FA">
        <w:rPr>
          <w:color w:val="000000" w:themeColor="text1"/>
          <w:sz w:val="22"/>
          <w:szCs w:val="22"/>
          <w:highlight w:val="yellow"/>
          <w:lang w:val="fi-FI" w:eastAsia="ja-JP"/>
        </w:rPr>
        <w:tab/>
        <w:t xml:space="preserve">MIMO </w:t>
      </w:r>
      <w:proofErr w:type="spellStart"/>
      <w:r w:rsidRPr="004515FA">
        <w:rPr>
          <w:color w:val="000000" w:themeColor="text1"/>
          <w:sz w:val="22"/>
          <w:szCs w:val="22"/>
          <w:highlight w:val="yellow"/>
          <w:lang w:val="fi-FI" w:eastAsia="ja-JP"/>
        </w:rPr>
        <w:t>operation</w:t>
      </w:r>
      <w:proofErr w:type="spellEnd"/>
      <w:r w:rsidRPr="004515FA">
        <w:rPr>
          <w:color w:val="000000" w:themeColor="text1"/>
          <w:sz w:val="22"/>
          <w:szCs w:val="22"/>
          <w:highlight w:val="yellow"/>
          <w:lang w:val="fi-FI" w:eastAsia="ja-JP"/>
        </w:rPr>
        <w:t xml:space="preserve"> [RAN1, RAN4]</w:t>
      </w:r>
    </w:p>
    <w:p w14:paraId="155D47C0" w14:textId="77777777" w:rsidR="000A4ED0" w:rsidRPr="004515FA" w:rsidRDefault="000A4ED0" w:rsidP="000A4ED0">
      <w:pPr>
        <w:ind w:left="1080"/>
        <w:contextualSpacing/>
        <w:rPr>
          <w:color w:val="000000" w:themeColor="text1"/>
          <w:sz w:val="22"/>
          <w:szCs w:val="22"/>
          <w:lang w:eastAsia="ja-JP"/>
        </w:rPr>
      </w:pPr>
      <w:r w:rsidRPr="004515FA">
        <w:rPr>
          <w:color w:val="000000" w:themeColor="text1"/>
          <w:sz w:val="22"/>
          <w:szCs w:val="22"/>
          <w:highlight w:val="yellow"/>
          <w:lang w:eastAsia="ja-JP"/>
        </w:rPr>
        <w:t>g)</w:t>
      </w:r>
      <w:r w:rsidRPr="004515FA">
        <w:rPr>
          <w:color w:val="000000" w:themeColor="text1"/>
          <w:sz w:val="22"/>
          <w:szCs w:val="22"/>
          <w:highlight w:val="yellow"/>
          <w:lang w:eastAsia="ja-JP"/>
        </w:rPr>
        <w:tab/>
        <w:t>Duplexing [RAN1, RAN4]</w:t>
      </w:r>
      <w:r w:rsidRPr="004515FA">
        <w:rPr>
          <w:color w:val="000000" w:themeColor="text1"/>
          <w:sz w:val="22"/>
          <w:szCs w:val="22"/>
          <w:lang w:eastAsia="ja-JP"/>
        </w:rPr>
        <w:t xml:space="preserve"> </w:t>
      </w:r>
    </w:p>
    <w:p w14:paraId="52873910" w14:textId="20A930C1" w:rsidR="000A4ED0" w:rsidRPr="004515FA" w:rsidRDefault="000A4ED0" w:rsidP="000A4ED0">
      <w:pPr>
        <w:ind w:left="1080"/>
        <w:contextualSpacing/>
        <w:rPr>
          <w:color w:val="000000" w:themeColor="text1"/>
          <w:sz w:val="22"/>
          <w:szCs w:val="22"/>
          <w:lang w:eastAsia="ja-JP"/>
        </w:rPr>
      </w:pPr>
      <w:r w:rsidRPr="004515FA">
        <w:rPr>
          <w:color w:val="000000" w:themeColor="text1"/>
          <w:sz w:val="22"/>
          <w:szCs w:val="22"/>
          <w:lang w:eastAsia="ja-JP"/>
        </w:rPr>
        <w:t>…</w:t>
      </w:r>
    </w:p>
    <w:p w14:paraId="28A4EAC3" w14:textId="77777777" w:rsidR="000A4ED0" w:rsidRPr="004515FA" w:rsidRDefault="000A4ED0" w:rsidP="000A4ED0">
      <w:pPr>
        <w:ind w:left="1080"/>
        <w:contextualSpacing/>
        <w:rPr>
          <w:color w:val="000000" w:themeColor="text1"/>
          <w:sz w:val="22"/>
          <w:szCs w:val="22"/>
          <w:lang w:eastAsia="ja-JP"/>
        </w:rPr>
      </w:pPr>
      <w:proofErr w:type="spellStart"/>
      <w:r w:rsidRPr="004515FA">
        <w:rPr>
          <w:color w:val="000000" w:themeColor="text1"/>
          <w:sz w:val="22"/>
          <w:szCs w:val="22"/>
          <w:highlight w:val="yellow"/>
          <w:lang w:eastAsia="ja-JP"/>
        </w:rPr>
        <w:t>i</w:t>
      </w:r>
      <w:proofErr w:type="spellEnd"/>
      <w:r w:rsidRPr="004515FA">
        <w:rPr>
          <w:color w:val="000000" w:themeColor="text1"/>
          <w:sz w:val="22"/>
          <w:szCs w:val="22"/>
          <w:highlight w:val="yellow"/>
          <w:lang w:eastAsia="ja-JP"/>
        </w:rPr>
        <w:t>)</w:t>
      </w:r>
      <w:r w:rsidRPr="004515FA">
        <w:rPr>
          <w:color w:val="000000" w:themeColor="text1"/>
          <w:sz w:val="22"/>
          <w:szCs w:val="22"/>
          <w:highlight w:val="yellow"/>
          <w:lang w:eastAsia="ja-JP"/>
        </w:rPr>
        <w:tab/>
        <w:t>6GR spectrum utilization and aggregation.  [RAN1, RAN2, RAN4]</w:t>
      </w:r>
    </w:p>
    <w:p w14:paraId="498DBFF9" w14:textId="0EB930FD" w:rsidR="000C6628" w:rsidRPr="004515FA" w:rsidRDefault="000A4ED0" w:rsidP="000A4ED0">
      <w:pPr>
        <w:ind w:left="1080"/>
        <w:contextualSpacing/>
        <w:rPr>
          <w:color w:val="000000" w:themeColor="text1"/>
          <w:sz w:val="22"/>
          <w:szCs w:val="22"/>
          <w:highlight w:val="yellow"/>
          <w:lang w:eastAsia="ja-JP"/>
        </w:rPr>
      </w:pPr>
      <w:r w:rsidRPr="004515FA">
        <w:rPr>
          <w:color w:val="000000" w:themeColor="text1"/>
          <w:sz w:val="22"/>
          <w:szCs w:val="22"/>
          <w:lang w:eastAsia="ja-JP"/>
        </w:rPr>
        <w:t>…</w:t>
      </w:r>
    </w:p>
    <w:p w14:paraId="3EA7F4D0" w14:textId="77777777" w:rsidR="000C6628" w:rsidRPr="004515FA" w:rsidRDefault="000C6628" w:rsidP="00A86048">
      <w:pPr>
        <w:pStyle w:val="ListParagraph"/>
        <w:numPr>
          <w:ilvl w:val="0"/>
          <w:numId w:val="17"/>
        </w:numPr>
        <w:spacing w:after="120"/>
        <w:ind w:firstLineChars="0"/>
        <w:contextualSpacing/>
        <w:rPr>
          <w:color w:val="000000" w:themeColor="text1"/>
          <w:sz w:val="22"/>
          <w:szCs w:val="22"/>
        </w:rPr>
      </w:pPr>
      <w:r w:rsidRPr="004515FA">
        <w:rPr>
          <w:color w:val="000000" w:themeColor="text1"/>
          <w:sz w:val="22"/>
          <w:szCs w:val="22"/>
        </w:rPr>
        <w:t xml:space="preserve">6GR core and performance requirements </w:t>
      </w:r>
    </w:p>
    <w:p w14:paraId="5579548C" w14:textId="77777777" w:rsidR="000A4ED0" w:rsidRPr="004515FA" w:rsidRDefault="000A4ED0" w:rsidP="00310953">
      <w:pPr>
        <w:spacing w:after="120"/>
        <w:ind w:left="796" w:firstLine="284"/>
        <w:rPr>
          <w:bCs/>
          <w:sz w:val="22"/>
          <w:szCs w:val="22"/>
        </w:rPr>
      </w:pPr>
      <w:r w:rsidRPr="004515FA">
        <w:rPr>
          <w:bCs/>
          <w:sz w:val="22"/>
          <w:szCs w:val="22"/>
          <w:highlight w:val="yellow"/>
        </w:rPr>
        <w:t>a)</w:t>
      </w:r>
      <w:r w:rsidRPr="004515FA">
        <w:rPr>
          <w:bCs/>
          <w:sz w:val="22"/>
          <w:szCs w:val="22"/>
          <w:highlight w:val="yellow"/>
        </w:rPr>
        <w:tab/>
        <w:t>General RF aspects [RAN4]</w:t>
      </w:r>
    </w:p>
    <w:p w14:paraId="778B6497" w14:textId="621A68F1" w:rsidR="000A4ED0" w:rsidRPr="004515FA" w:rsidRDefault="000A4ED0" w:rsidP="000A4ED0">
      <w:pPr>
        <w:ind w:left="1080"/>
        <w:contextualSpacing/>
        <w:rPr>
          <w:color w:val="000000" w:themeColor="text1"/>
          <w:sz w:val="22"/>
          <w:szCs w:val="22"/>
          <w:lang w:eastAsia="ja-JP"/>
        </w:rPr>
      </w:pPr>
      <w:r w:rsidRPr="004515FA">
        <w:rPr>
          <w:color w:val="000000" w:themeColor="text1"/>
          <w:sz w:val="22"/>
          <w:szCs w:val="22"/>
          <w:lang w:eastAsia="ja-JP"/>
        </w:rPr>
        <w:t>…</w:t>
      </w:r>
    </w:p>
    <w:p w14:paraId="399EFAFA" w14:textId="77777777" w:rsidR="000A4ED0" w:rsidRPr="004515FA" w:rsidRDefault="000A4ED0" w:rsidP="000A4ED0">
      <w:pPr>
        <w:ind w:left="1080"/>
        <w:contextualSpacing/>
        <w:rPr>
          <w:color w:val="000000" w:themeColor="text1"/>
          <w:sz w:val="22"/>
          <w:szCs w:val="22"/>
          <w:lang w:eastAsia="ja-JP"/>
        </w:rPr>
      </w:pPr>
      <w:r w:rsidRPr="004515FA">
        <w:rPr>
          <w:color w:val="000000" w:themeColor="text1"/>
          <w:sz w:val="22"/>
          <w:szCs w:val="22"/>
          <w:lang w:eastAsia="ja-JP"/>
        </w:rPr>
        <w:t>c)</w:t>
      </w:r>
      <w:r w:rsidRPr="004515FA">
        <w:rPr>
          <w:color w:val="000000" w:themeColor="text1"/>
          <w:sz w:val="22"/>
          <w:szCs w:val="22"/>
          <w:lang w:eastAsia="ja-JP"/>
        </w:rPr>
        <w:tab/>
        <w:t>UE RF requirement aspects including band and band combination [RAN4]</w:t>
      </w:r>
    </w:p>
    <w:p w14:paraId="230F280E" w14:textId="6FDD4FB2" w:rsidR="000A4ED0" w:rsidRPr="004515FA" w:rsidRDefault="000A4ED0" w:rsidP="000A4ED0">
      <w:pPr>
        <w:pStyle w:val="ListParagraph"/>
        <w:numPr>
          <w:ilvl w:val="0"/>
          <w:numId w:val="26"/>
        </w:numPr>
        <w:ind w:firstLineChars="0"/>
        <w:contextualSpacing/>
        <w:rPr>
          <w:color w:val="000000" w:themeColor="text1"/>
          <w:sz w:val="22"/>
          <w:szCs w:val="22"/>
          <w:highlight w:val="yellow"/>
          <w:lang w:eastAsia="ja-JP"/>
        </w:rPr>
      </w:pPr>
      <w:r w:rsidRPr="004515FA">
        <w:rPr>
          <w:color w:val="000000" w:themeColor="text1"/>
          <w:sz w:val="22"/>
          <w:szCs w:val="22"/>
          <w:highlight w:val="yellow"/>
          <w:lang w:eastAsia="ja-JP"/>
        </w:rPr>
        <w:t>UE RF requirement framework aiming at improvements and/or simplification compared to 5G NR</w:t>
      </w:r>
    </w:p>
    <w:p w14:paraId="178075C2" w14:textId="033030AE" w:rsidR="000A4ED0" w:rsidRPr="004515FA" w:rsidRDefault="000A4ED0" w:rsidP="000A4ED0">
      <w:pPr>
        <w:pStyle w:val="ListParagraph"/>
        <w:numPr>
          <w:ilvl w:val="0"/>
          <w:numId w:val="26"/>
        </w:numPr>
        <w:ind w:firstLineChars="0"/>
        <w:contextualSpacing/>
        <w:rPr>
          <w:color w:val="000000" w:themeColor="text1"/>
          <w:sz w:val="22"/>
          <w:szCs w:val="22"/>
          <w:lang w:eastAsia="ja-JP"/>
        </w:rPr>
      </w:pPr>
      <w:r w:rsidRPr="004515FA">
        <w:rPr>
          <w:color w:val="000000" w:themeColor="text1"/>
          <w:sz w:val="22"/>
          <w:szCs w:val="22"/>
          <w:lang w:eastAsia="ja-JP"/>
        </w:rPr>
        <w:t xml:space="preserve">Study how to improve 6G UE RF specification(s), including structure, drafting principles, and database for band combination </w:t>
      </w:r>
    </w:p>
    <w:p w14:paraId="363250B2" w14:textId="0F96A599" w:rsidR="000A4ED0" w:rsidRPr="004515FA" w:rsidRDefault="000A4ED0" w:rsidP="000A4ED0">
      <w:pPr>
        <w:pStyle w:val="ListParagraph"/>
        <w:numPr>
          <w:ilvl w:val="0"/>
          <w:numId w:val="26"/>
        </w:numPr>
        <w:ind w:firstLineChars="0"/>
        <w:contextualSpacing/>
        <w:rPr>
          <w:color w:val="000000" w:themeColor="text1"/>
          <w:sz w:val="22"/>
          <w:szCs w:val="22"/>
          <w:lang w:eastAsia="ja-JP"/>
        </w:rPr>
      </w:pPr>
      <w:r w:rsidRPr="004515FA">
        <w:rPr>
          <w:color w:val="000000" w:themeColor="text1"/>
          <w:sz w:val="22"/>
          <w:szCs w:val="22"/>
          <w:lang w:eastAsia="ja-JP"/>
        </w:rPr>
        <w:t>Study UE RF capabilities considering different device types and implementations</w:t>
      </w:r>
    </w:p>
    <w:p w14:paraId="736571CF" w14:textId="1CE88223" w:rsidR="000C6628" w:rsidRPr="004515FA" w:rsidRDefault="00310953" w:rsidP="00310953">
      <w:pPr>
        <w:ind w:left="1080"/>
        <w:contextualSpacing/>
        <w:rPr>
          <w:color w:val="000000" w:themeColor="text1"/>
          <w:sz w:val="22"/>
          <w:szCs w:val="22"/>
          <w:lang w:eastAsia="ja-JP"/>
        </w:rPr>
      </w:pPr>
      <w:r w:rsidRPr="004515FA">
        <w:rPr>
          <w:color w:val="000000" w:themeColor="text1"/>
          <w:sz w:val="22"/>
          <w:szCs w:val="22"/>
          <w:lang w:eastAsia="ja-JP"/>
        </w:rPr>
        <w:t>…</w:t>
      </w:r>
    </w:p>
    <w:p w14:paraId="761262AE" w14:textId="77777777" w:rsidR="00310953" w:rsidRPr="004515FA" w:rsidRDefault="00310953" w:rsidP="000C6628">
      <w:pPr>
        <w:spacing w:after="120"/>
        <w:rPr>
          <w:bCs/>
          <w:sz w:val="22"/>
          <w:szCs w:val="22"/>
        </w:rPr>
      </w:pPr>
    </w:p>
    <w:p w14:paraId="2A70A741" w14:textId="77777777" w:rsidR="00310953" w:rsidRDefault="00310953" w:rsidP="000C6628">
      <w:pPr>
        <w:spacing w:after="120"/>
        <w:rPr>
          <w:bCs/>
          <w:sz w:val="22"/>
          <w:szCs w:val="22"/>
        </w:rPr>
      </w:pPr>
    </w:p>
    <w:p w14:paraId="2F5A6A08" w14:textId="77777777" w:rsidR="004515FA" w:rsidRDefault="004515FA" w:rsidP="000C6628">
      <w:pPr>
        <w:spacing w:after="120"/>
        <w:rPr>
          <w:bCs/>
          <w:sz w:val="22"/>
          <w:szCs w:val="22"/>
        </w:rPr>
      </w:pPr>
    </w:p>
    <w:p w14:paraId="077F2742" w14:textId="77777777" w:rsidR="004515FA" w:rsidRDefault="004515FA" w:rsidP="000C6628">
      <w:pPr>
        <w:spacing w:after="120"/>
        <w:rPr>
          <w:bCs/>
          <w:sz w:val="22"/>
          <w:szCs w:val="22"/>
        </w:rPr>
      </w:pPr>
    </w:p>
    <w:p w14:paraId="25D12B2C" w14:textId="77777777" w:rsidR="004515FA" w:rsidRPr="004515FA" w:rsidRDefault="004515FA" w:rsidP="000C6628">
      <w:pPr>
        <w:spacing w:after="120"/>
        <w:rPr>
          <w:bCs/>
          <w:sz w:val="22"/>
          <w:szCs w:val="22"/>
        </w:rPr>
      </w:pPr>
    </w:p>
    <w:p w14:paraId="1A5386D3" w14:textId="3A60B0F0" w:rsidR="00E87DF4" w:rsidRPr="004515FA" w:rsidRDefault="00E87DF4" w:rsidP="000C6628">
      <w:pPr>
        <w:spacing w:after="120"/>
        <w:rPr>
          <w:bCs/>
          <w:sz w:val="22"/>
          <w:szCs w:val="22"/>
        </w:rPr>
      </w:pPr>
      <w:r w:rsidRPr="004515FA">
        <w:rPr>
          <w:bCs/>
          <w:sz w:val="22"/>
          <w:szCs w:val="22"/>
        </w:rPr>
        <w:t>The feature leads for 6G UE RF and general RF are:</w:t>
      </w:r>
    </w:p>
    <w:p w14:paraId="363BF32A" w14:textId="77777777" w:rsidR="000C6628" w:rsidRPr="004515FA" w:rsidRDefault="000C6628" w:rsidP="00727CC1">
      <w:pPr>
        <w:rPr>
          <w:sz w:val="22"/>
          <w:szCs w:val="22"/>
          <w:lang w:eastAsia="en-US"/>
        </w:rPr>
      </w:pPr>
    </w:p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2154"/>
        <w:gridCol w:w="2881"/>
        <w:gridCol w:w="4600"/>
      </w:tblGrid>
      <w:tr w:rsidR="006E40DE" w:rsidRPr="004515FA" w14:paraId="412C6507" w14:textId="77777777" w:rsidTr="006E40DE"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A342FD" w14:textId="77777777" w:rsidR="006E40DE" w:rsidRPr="004515FA" w:rsidRDefault="006E40DE" w:rsidP="006E40DE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22"/>
                <w:szCs w:val="22"/>
                <w:lang w:eastAsia="en-US"/>
              </w:rPr>
            </w:pPr>
            <w:r w:rsidRPr="004515FA">
              <w:rPr>
                <w:sz w:val="22"/>
                <w:szCs w:val="22"/>
                <w:lang w:eastAsia="en-US"/>
              </w:rPr>
              <w:t>Feature Lead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4DB416" w14:textId="77777777" w:rsidR="006E40DE" w:rsidRPr="004515FA" w:rsidRDefault="006E40DE" w:rsidP="006E40DE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22"/>
                <w:szCs w:val="22"/>
                <w:lang w:eastAsia="en-US"/>
              </w:rPr>
            </w:pPr>
            <w:r w:rsidRPr="004515FA">
              <w:rPr>
                <w:sz w:val="22"/>
                <w:szCs w:val="22"/>
                <w:lang w:eastAsia="en-US"/>
              </w:rPr>
              <w:t>Company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02881D" w14:textId="77777777" w:rsidR="006E40DE" w:rsidRPr="004515FA" w:rsidRDefault="006E40DE" w:rsidP="006E40DE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22"/>
                <w:szCs w:val="22"/>
                <w:lang w:eastAsia="en-US"/>
              </w:rPr>
            </w:pPr>
            <w:r w:rsidRPr="004515FA">
              <w:rPr>
                <w:sz w:val="22"/>
                <w:szCs w:val="22"/>
                <w:lang w:eastAsia="en-US"/>
              </w:rPr>
              <w:t>Email address</w:t>
            </w:r>
          </w:p>
        </w:tc>
      </w:tr>
      <w:tr w:rsidR="006E40DE" w:rsidRPr="004515FA" w14:paraId="5483F859" w14:textId="77777777" w:rsidTr="006E40DE"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82A0" w14:textId="3AADCB1C" w:rsidR="006E40DE" w:rsidRPr="004515FA" w:rsidRDefault="006E40DE" w:rsidP="006E40DE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22"/>
                <w:szCs w:val="22"/>
                <w:lang w:eastAsia="en-US"/>
              </w:rPr>
            </w:pPr>
            <w:r w:rsidRPr="004515FA">
              <w:rPr>
                <w:sz w:val="22"/>
                <w:szCs w:val="22"/>
                <w:lang w:eastAsia="en-US"/>
              </w:rPr>
              <w:t xml:space="preserve">Toni </w:t>
            </w:r>
            <w:proofErr w:type="spellStart"/>
            <w:r w:rsidRPr="004515FA">
              <w:rPr>
                <w:sz w:val="22"/>
                <w:szCs w:val="22"/>
                <w:lang w:eastAsia="en-US"/>
              </w:rPr>
              <w:t>Lähteensuo</w:t>
            </w:r>
            <w:proofErr w:type="spellEnd"/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2019" w14:textId="1E4DA012" w:rsidR="006E40DE" w:rsidRPr="004515FA" w:rsidRDefault="006E40DE" w:rsidP="006E40DE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22"/>
                <w:szCs w:val="22"/>
                <w:lang w:eastAsia="en-US"/>
              </w:rPr>
            </w:pPr>
            <w:r w:rsidRPr="004515FA">
              <w:rPr>
                <w:sz w:val="22"/>
                <w:szCs w:val="22"/>
                <w:lang w:eastAsia="en-US"/>
              </w:rPr>
              <w:t>Qualcomm Incorporated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2F1C" w14:textId="09F84AE8" w:rsidR="006E40DE" w:rsidRPr="004515FA" w:rsidRDefault="006E40DE" w:rsidP="006E40DE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22"/>
                <w:szCs w:val="22"/>
                <w:lang w:eastAsia="en-US"/>
              </w:rPr>
            </w:pPr>
            <w:r w:rsidRPr="004515FA">
              <w:rPr>
                <w:sz w:val="22"/>
                <w:szCs w:val="22"/>
                <w:lang w:eastAsia="en-US"/>
              </w:rPr>
              <w:t>tlaehtee@qti.qualcomm.com</w:t>
            </w:r>
          </w:p>
        </w:tc>
      </w:tr>
      <w:tr w:rsidR="006E40DE" w:rsidRPr="004515FA" w14:paraId="6AEE39C4" w14:textId="77777777" w:rsidTr="006E40DE"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D716" w14:textId="3BE31DE5" w:rsidR="006E40DE" w:rsidRPr="004515FA" w:rsidRDefault="006E40DE" w:rsidP="006E40DE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515FA">
              <w:rPr>
                <w:sz w:val="22"/>
                <w:szCs w:val="22"/>
                <w:lang w:eastAsia="en-US"/>
              </w:rPr>
              <w:t>Haijie</w:t>
            </w:r>
            <w:proofErr w:type="spellEnd"/>
            <w:r w:rsidRPr="004515FA">
              <w:rPr>
                <w:sz w:val="22"/>
                <w:szCs w:val="22"/>
                <w:lang w:eastAsia="en-US"/>
              </w:rPr>
              <w:t xml:space="preserve"> Qiu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4061" w14:textId="1606EEE0" w:rsidR="006E40DE" w:rsidRPr="004515FA" w:rsidRDefault="006E40DE" w:rsidP="006E40DE">
            <w:pPr>
              <w:rPr>
                <w:sz w:val="22"/>
                <w:szCs w:val="22"/>
                <w:lang w:eastAsia="en-US"/>
              </w:rPr>
            </w:pPr>
            <w:r w:rsidRPr="004515FA">
              <w:rPr>
                <w:sz w:val="22"/>
                <w:szCs w:val="22"/>
                <w:lang w:eastAsia="en-US"/>
              </w:rPr>
              <w:t>Xiaomi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BDD5" w14:textId="40550D92" w:rsidR="006E40DE" w:rsidRPr="004515FA" w:rsidRDefault="006E40DE" w:rsidP="006E40DE">
            <w:pPr>
              <w:rPr>
                <w:sz w:val="22"/>
                <w:szCs w:val="22"/>
                <w:lang w:eastAsia="en-US"/>
              </w:rPr>
            </w:pPr>
            <w:r w:rsidRPr="004515FA">
              <w:rPr>
                <w:sz w:val="22"/>
                <w:szCs w:val="22"/>
                <w:lang w:eastAsia="en-US"/>
              </w:rPr>
              <w:t>qiuhaijie@xiaomi.com</w:t>
            </w:r>
          </w:p>
        </w:tc>
      </w:tr>
    </w:tbl>
    <w:p w14:paraId="4981A69E" w14:textId="77777777" w:rsidR="000C6628" w:rsidRDefault="000C6628" w:rsidP="00727CC1">
      <w:pPr>
        <w:rPr>
          <w:highlight w:val="yellow"/>
          <w:lang w:eastAsia="en-US"/>
        </w:rPr>
      </w:pPr>
    </w:p>
    <w:p w14:paraId="2ACA01D4" w14:textId="77777777" w:rsidR="000C6628" w:rsidRDefault="000C6628" w:rsidP="00727CC1">
      <w:pPr>
        <w:rPr>
          <w:highlight w:val="yellow"/>
          <w:lang w:eastAsia="en-US"/>
        </w:rPr>
      </w:pPr>
    </w:p>
    <w:p w14:paraId="2147C1B1" w14:textId="1686CFEE" w:rsidR="00D03176" w:rsidRDefault="00D03176" w:rsidP="00827F73">
      <w:pPr>
        <w:pStyle w:val="Heading1"/>
        <w:rPr>
          <w:b/>
          <w:bCs/>
          <w:lang w:val="en-US"/>
        </w:rPr>
      </w:pPr>
      <w:r>
        <w:rPr>
          <w:b/>
          <w:bCs/>
          <w:lang w:val="en-US"/>
        </w:rPr>
        <w:t>Status update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566"/>
      </w:tblGrid>
      <w:tr w:rsidR="006E40DE" w14:paraId="25EC4E49" w14:textId="77777777" w:rsidTr="006E40DE">
        <w:tc>
          <w:tcPr>
            <w:tcW w:w="2065" w:type="dxa"/>
          </w:tcPr>
          <w:p w14:paraId="0C1478D1" w14:textId="58B543E8" w:rsidR="006E40DE" w:rsidRPr="004515FA" w:rsidRDefault="006E40DE" w:rsidP="006E40DE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4515FA">
              <w:rPr>
                <w:b/>
                <w:bCs/>
                <w:sz w:val="22"/>
                <w:szCs w:val="22"/>
                <w:lang w:eastAsia="en-US"/>
              </w:rPr>
              <w:t>Work area</w:t>
            </w:r>
          </w:p>
        </w:tc>
        <w:tc>
          <w:tcPr>
            <w:tcW w:w="7566" w:type="dxa"/>
          </w:tcPr>
          <w:p w14:paraId="086BAD84" w14:textId="4FF219E8" w:rsidR="006E40DE" w:rsidRPr="004515FA" w:rsidRDefault="006E40DE" w:rsidP="006E40DE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4515FA">
              <w:rPr>
                <w:b/>
                <w:bCs/>
                <w:sz w:val="22"/>
                <w:szCs w:val="22"/>
                <w:lang w:eastAsia="en-US"/>
              </w:rPr>
              <w:t>Latest status</w:t>
            </w:r>
          </w:p>
        </w:tc>
      </w:tr>
      <w:tr w:rsidR="006E40DE" w14:paraId="65F92132" w14:textId="77777777" w:rsidTr="006E40DE">
        <w:tc>
          <w:tcPr>
            <w:tcW w:w="2065" w:type="dxa"/>
          </w:tcPr>
          <w:p w14:paraId="75841C3C" w14:textId="07B94D8D" w:rsidR="006E40DE" w:rsidRPr="004515FA" w:rsidRDefault="006E40DE" w:rsidP="006E40DE">
            <w:pPr>
              <w:rPr>
                <w:sz w:val="22"/>
                <w:szCs w:val="22"/>
                <w:lang w:eastAsia="en-US"/>
              </w:rPr>
            </w:pPr>
            <w:r w:rsidRPr="004515FA">
              <w:rPr>
                <w:sz w:val="22"/>
                <w:szCs w:val="22"/>
                <w:lang w:eastAsia="en-US"/>
              </w:rPr>
              <w:t>Output power requirements</w:t>
            </w:r>
          </w:p>
        </w:tc>
        <w:tc>
          <w:tcPr>
            <w:tcW w:w="7566" w:type="dxa"/>
          </w:tcPr>
          <w:p w14:paraId="683C2234" w14:textId="24EEF717" w:rsidR="006E40DE" w:rsidRPr="004515FA" w:rsidRDefault="006E40DE" w:rsidP="006E40DE">
            <w:pPr>
              <w:rPr>
                <w:sz w:val="22"/>
                <w:szCs w:val="22"/>
                <w:lang w:eastAsia="en-US"/>
              </w:rPr>
            </w:pPr>
            <w:r w:rsidRPr="004515FA">
              <w:rPr>
                <w:sz w:val="22"/>
                <w:szCs w:val="22"/>
                <w:lang w:eastAsia="en-US"/>
              </w:rPr>
              <w:t>Initial study scope agreed.</w:t>
            </w:r>
          </w:p>
        </w:tc>
      </w:tr>
      <w:tr w:rsidR="006E40DE" w14:paraId="004D6A87" w14:textId="77777777" w:rsidTr="006E40DE">
        <w:tc>
          <w:tcPr>
            <w:tcW w:w="2065" w:type="dxa"/>
          </w:tcPr>
          <w:p w14:paraId="217B621E" w14:textId="5EAA3B45" w:rsidR="006E40DE" w:rsidRPr="004515FA" w:rsidRDefault="006E40DE" w:rsidP="006E40DE">
            <w:pPr>
              <w:rPr>
                <w:sz w:val="22"/>
                <w:szCs w:val="22"/>
                <w:lang w:eastAsia="en-US"/>
              </w:rPr>
            </w:pPr>
            <w:r w:rsidRPr="004515FA">
              <w:rPr>
                <w:sz w:val="22"/>
                <w:szCs w:val="22"/>
                <w:lang w:eastAsia="en-US"/>
              </w:rPr>
              <w:t>Other Tx requirements</w:t>
            </w:r>
          </w:p>
        </w:tc>
        <w:tc>
          <w:tcPr>
            <w:tcW w:w="7566" w:type="dxa"/>
          </w:tcPr>
          <w:p w14:paraId="156FE268" w14:textId="250AA880" w:rsidR="006E40DE" w:rsidRPr="004515FA" w:rsidRDefault="006E40DE" w:rsidP="006E40DE">
            <w:pPr>
              <w:rPr>
                <w:sz w:val="22"/>
                <w:szCs w:val="22"/>
                <w:lang w:eastAsia="en-US"/>
              </w:rPr>
            </w:pPr>
            <w:r w:rsidRPr="004515FA">
              <w:rPr>
                <w:sz w:val="22"/>
                <w:szCs w:val="22"/>
                <w:lang w:eastAsia="en-US"/>
              </w:rPr>
              <w:t>Initial study scope agreed.</w:t>
            </w:r>
          </w:p>
        </w:tc>
      </w:tr>
      <w:tr w:rsidR="006E40DE" w14:paraId="748C2DF1" w14:textId="77777777" w:rsidTr="006E40DE">
        <w:tc>
          <w:tcPr>
            <w:tcW w:w="2065" w:type="dxa"/>
          </w:tcPr>
          <w:p w14:paraId="34FC801B" w14:textId="6DB1506B" w:rsidR="006E40DE" w:rsidRPr="004515FA" w:rsidRDefault="006E40DE" w:rsidP="006E40DE">
            <w:pPr>
              <w:rPr>
                <w:sz w:val="22"/>
                <w:szCs w:val="22"/>
                <w:lang w:eastAsia="en-US"/>
              </w:rPr>
            </w:pPr>
            <w:r w:rsidRPr="004515FA">
              <w:rPr>
                <w:sz w:val="22"/>
                <w:szCs w:val="22"/>
                <w:lang w:eastAsia="en-US"/>
              </w:rPr>
              <w:t>Rx requirements</w:t>
            </w:r>
          </w:p>
        </w:tc>
        <w:tc>
          <w:tcPr>
            <w:tcW w:w="7566" w:type="dxa"/>
          </w:tcPr>
          <w:p w14:paraId="55CB5517" w14:textId="477D17E6" w:rsidR="006E40DE" w:rsidRPr="004515FA" w:rsidRDefault="006E40DE" w:rsidP="006E40DE">
            <w:pPr>
              <w:rPr>
                <w:sz w:val="22"/>
                <w:szCs w:val="22"/>
                <w:lang w:eastAsia="en-US"/>
              </w:rPr>
            </w:pPr>
            <w:r w:rsidRPr="004515FA">
              <w:rPr>
                <w:sz w:val="22"/>
                <w:szCs w:val="22"/>
                <w:lang w:eastAsia="en-US"/>
              </w:rPr>
              <w:t>Initial study scope agreed.</w:t>
            </w:r>
          </w:p>
        </w:tc>
      </w:tr>
      <w:tr w:rsidR="006E40DE" w14:paraId="596A4F9A" w14:textId="77777777" w:rsidTr="006E40DE">
        <w:tc>
          <w:tcPr>
            <w:tcW w:w="2065" w:type="dxa"/>
          </w:tcPr>
          <w:p w14:paraId="40CB678B" w14:textId="33AFC5DC" w:rsidR="006E40DE" w:rsidRPr="004515FA" w:rsidRDefault="006E40DE" w:rsidP="006E40DE">
            <w:pPr>
              <w:rPr>
                <w:sz w:val="22"/>
                <w:szCs w:val="22"/>
                <w:lang w:eastAsia="en-US"/>
              </w:rPr>
            </w:pPr>
            <w:r w:rsidRPr="004515FA">
              <w:rPr>
                <w:sz w:val="22"/>
                <w:szCs w:val="22"/>
                <w:lang w:eastAsia="en-US"/>
              </w:rPr>
              <w:t>Spectrum aggregation</w:t>
            </w:r>
          </w:p>
        </w:tc>
        <w:tc>
          <w:tcPr>
            <w:tcW w:w="7566" w:type="dxa"/>
          </w:tcPr>
          <w:p w14:paraId="5650160A" w14:textId="2983FC91" w:rsidR="006E40DE" w:rsidRPr="004515FA" w:rsidRDefault="006E40DE" w:rsidP="006E40DE">
            <w:pPr>
              <w:rPr>
                <w:sz w:val="22"/>
                <w:szCs w:val="22"/>
                <w:lang w:eastAsia="en-US"/>
              </w:rPr>
            </w:pPr>
            <w:r w:rsidRPr="004515FA">
              <w:rPr>
                <w:sz w:val="22"/>
                <w:szCs w:val="22"/>
                <w:lang w:eastAsia="en-US"/>
              </w:rPr>
              <w:t>Initial study scope agreed.</w:t>
            </w:r>
          </w:p>
        </w:tc>
      </w:tr>
      <w:tr w:rsidR="006E40DE" w14:paraId="140593AD" w14:textId="77777777" w:rsidTr="006E40DE">
        <w:tc>
          <w:tcPr>
            <w:tcW w:w="2065" w:type="dxa"/>
          </w:tcPr>
          <w:p w14:paraId="5E7CBC35" w14:textId="66143F8A" w:rsidR="006E40DE" w:rsidRPr="004515FA" w:rsidRDefault="006E40DE" w:rsidP="006E40DE">
            <w:pPr>
              <w:rPr>
                <w:sz w:val="22"/>
                <w:szCs w:val="22"/>
                <w:lang w:eastAsia="en-US"/>
              </w:rPr>
            </w:pPr>
            <w:r w:rsidRPr="004515FA">
              <w:rPr>
                <w:sz w:val="22"/>
                <w:szCs w:val="22"/>
                <w:lang w:eastAsia="en-US"/>
              </w:rPr>
              <w:t>Joint UE and BS RF</w:t>
            </w:r>
          </w:p>
        </w:tc>
        <w:tc>
          <w:tcPr>
            <w:tcW w:w="7566" w:type="dxa"/>
          </w:tcPr>
          <w:p w14:paraId="724D215B" w14:textId="317D2868" w:rsidR="006E40DE" w:rsidRPr="004515FA" w:rsidRDefault="006E40DE" w:rsidP="006E40DE">
            <w:pPr>
              <w:rPr>
                <w:sz w:val="22"/>
                <w:szCs w:val="22"/>
                <w:lang w:eastAsia="en-US"/>
              </w:rPr>
            </w:pPr>
            <w:r w:rsidRPr="004515FA">
              <w:rPr>
                <w:sz w:val="22"/>
                <w:szCs w:val="22"/>
                <w:lang w:eastAsia="en-US"/>
              </w:rPr>
              <w:t>Initial study scope agreed.</w:t>
            </w:r>
          </w:p>
        </w:tc>
      </w:tr>
    </w:tbl>
    <w:p w14:paraId="26BA955B" w14:textId="77777777" w:rsidR="006E40DE" w:rsidRPr="006E40DE" w:rsidRDefault="006E40DE" w:rsidP="006E40DE">
      <w:pPr>
        <w:rPr>
          <w:lang w:eastAsia="en-US"/>
        </w:rPr>
      </w:pPr>
    </w:p>
    <w:p w14:paraId="7613127C" w14:textId="41603753" w:rsidR="00FD276F" w:rsidRPr="00D03176" w:rsidRDefault="007F5592" w:rsidP="00827F73">
      <w:pPr>
        <w:pStyle w:val="Heading1"/>
        <w:rPr>
          <w:b/>
          <w:bCs/>
          <w:lang w:val="en-US"/>
        </w:rPr>
      </w:pPr>
      <w:r w:rsidRPr="00D03176">
        <w:rPr>
          <w:b/>
          <w:bCs/>
          <w:lang w:val="en-US"/>
        </w:rPr>
        <w:t xml:space="preserve">RAN4 - 6G </w:t>
      </w:r>
      <w:r w:rsidR="00F066B0">
        <w:rPr>
          <w:b/>
          <w:bCs/>
          <w:lang w:val="en-US"/>
        </w:rPr>
        <w:t>UE RF and general RF</w:t>
      </w:r>
      <w:r w:rsidRPr="00D03176">
        <w:rPr>
          <w:b/>
          <w:bCs/>
          <w:lang w:val="en-US"/>
        </w:rPr>
        <w:t xml:space="preserve"> agreements</w:t>
      </w:r>
    </w:p>
    <w:p w14:paraId="54B907DF" w14:textId="6BCAB26D" w:rsidR="00FD276F" w:rsidRPr="00D03176" w:rsidRDefault="00827F73" w:rsidP="00827F73">
      <w:pPr>
        <w:pStyle w:val="Heading2"/>
        <w:rPr>
          <w:lang w:val="en-US"/>
        </w:rPr>
      </w:pPr>
      <w:r w:rsidRPr="00D03176">
        <w:rPr>
          <w:lang w:val="en-US"/>
        </w:rPr>
        <w:t>RAN4#116bis meeting</w:t>
      </w:r>
      <w:r w:rsidR="003723F6" w:rsidRPr="00D03176">
        <w:rPr>
          <w:lang w:val="en-US"/>
        </w:rPr>
        <w:t xml:space="preserve"> (Oct-2025)</w:t>
      </w:r>
    </w:p>
    <w:p w14:paraId="7229DAB8" w14:textId="4984D7B9" w:rsidR="00827F73" w:rsidRPr="00D03176" w:rsidRDefault="00827F73" w:rsidP="00827F73">
      <w:pPr>
        <w:pStyle w:val="Heading3"/>
        <w:rPr>
          <w:lang w:val="en-US"/>
        </w:rPr>
      </w:pPr>
      <w:r w:rsidRPr="00D03176">
        <w:rPr>
          <w:lang w:val="en-US"/>
        </w:rPr>
        <w:t xml:space="preserve">Key </w:t>
      </w:r>
      <w:proofErr w:type="spellStart"/>
      <w:r w:rsidRPr="00D03176">
        <w:rPr>
          <w:lang w:val="en-US"/>
        </w:rPr>
        <w:t>t</w:t>
      </w:r>
      <w:r w:rsidR="007F5592" w:rsidRPr="00D03176">
        <w:rPr>
          <w:lang w:val="en-US"/>
        </w:rPr>
        <w:t>d</w:t>
      </w:r>
      <w:r w:rsidRPr="00D03176">
        <w:rPr>
          <w:lang w:val="en-US"/>
        </w:rPr>
        <w:t>ocs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3"/>
        <w:gridCol w:w="3378"/>
        <w:gridCol w:w="2460"/>
      </w:tblGrid>
      <w:tr w:rsidR="006E40DE" w:rsidRPr="00D03176" w14:paraId="7EAB83D7" w14:textId="77777777" w:rsidTr="006E40DE">
        <w:tc>
          <w:tcPr>
            <w:tcW w:w="1333" w:type="dxa"/>
          </w:tcPr>
          <w:p w14:paraId="2582637B" w14:textId="6772DCFB" w:rsidR="006E40DE" w:rsidRPr="004515FA" w:rsidRDefault="006E40DE" w:rsidP="00827F73">
            <w:pPr>
              <w:rPr>
                <w:sz w:val="22"/>
                <w:szCs w:val="22"/>
              </w:rPr>
            </w:pPr>
            <w:proofErr w:type="spellStart"/>
            <w:r w:rsidRPr="004515FA">
              <w:rPr>
                <w:sz w:val="22"/>
                <w:szCs w:val="22"/>
              </w:rPr>
              <w:t>Tdoc</w:t>
            </w:r>
            <w:proofErr w:type="spellEnd"/>
            <w:r w:rsidRPr="004515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78" w:type="dxa"/>
          </w:tcPr>
          <w:p w14:paraId="162F3569" w14:textId="58E65047" w:rsidR="006E40DE" w:rsidRPr="004515FA" w:rsidRDefault="006E40DE" w:rsidP="00827F73">
            <w:pPr>
              <w:rPr>
                <w:sz w:val="22"/>
                <w:szCs w:val="22"/>
              </w:rPr>
            </w:pPr>
            <w:r w:rsidRPr="004515FA">
              <w:rPr>
                <w:sz w:val="22"/>
                <w:szCs w:val="22"/>
              </w:rPr>
              <w:t>Title</w:t>
            </w:r>
          </w:p>
        </w:tc>
        <w:tc>
          <w:tcPr>
            <w:tcW w:w="2460" w:type="dxa"/>
          </w:tcPr>
          <w:p w14:paraId="2C20BAD0" w14:textId="434F512C" w:rsidR="006E40DE" w:rsidRPr="004515FA" w:rsidRDefault="006E40DE" w:rsidP="00827F73">
            <w:pPr>
              <w:rPr>
                <w:sz w:val="22"/>
                <w:szCs w:val="22"/>
              </w:rPr>
            </w:pPr>
            <w:r w:rsidRPr="004515FA">
              <w:rPr>
                <w:sz w:val="22"/>
                <w:szCs w:val="22"/>
              </w:rPr>
              <w:t>Status</w:t>
            </w:r>
          </w:p>
        </w:tc>
      </w:tr>
      <w:tr w:rsidR="006E40DE" w:rsidRPr="00D03176" w14:paraId="1D1F9AC1" w14:textId="41BE0D0F" w:rsidTr="006E40DE">
        <w:tc>
          <w:tcPr>
            <w:tcW w:w="1333" w:type="dxa"/>
          </w:tcPr>
          <w:p w14:paraId="71834042" w14:textId="2C03AA89" w:rsidR="006E40DE" w:rsidRPr="004515FA" w:rsidRDefault="006E40DE" w:rsidP="00827F73">
            <w:pPr>
              <w:spacing w:after="0"/>
              <w:rPr>
                <w:sz w:val="22"/>
                <w:szCs w:val="22"/>
              </w:rPr>
            </w:pPr>
            <w:hyperlink r:id="rId13" w:history="1">
              <w:r w:rsidRPr="004515FA">
                <w:rPr>
                  <w:rStyle w:val="Hyperlink"/>
                  <w:sz w:val="22"/>
                  <w:szCs w:val="22"/>
                </w:rPr>
                <w:t>R4-251</w:t>
              </w:r>
              <w:r w:rsidR="002F3456" w:rsidRPr="004515FA">
                <w:rPr>
                  <w:rStyle w:val="Hyperlink"/>
                  <w:sz w:val="22"/>
                  <w:szCs w:val="22"/>
                </w:rPr>
                <w:t>4509</w:t>
              </w:r>
            </w:hyperlink>
          </w:p>
        </w:tc>
        <w:tc>
          <w:tcPr>
            <w:tcW w:w="3378" w:type="dxa"/>
          </w:tcPr>
          <w:p w14:paraId="53451ABD" w14:textId="63F472A7" w:rsidR="006E40DE" w:rsidRPr="004515FA" w:rsidRDefault="002F3456" w:rsidP="00827F73">
            <w:pPr>
              <w:spacing w:after="0"/>
              <w:rPr>
                <w:sz w:val="22"/>
                <w:szCs w:val="22"/>
              </w:rPr>
            </w:pPr>
            <w:r w:rsidRPr="004515FA">
              <w:rPr>
                <w:sz w:val="22"/>
                <w:szCs w:val="22"/>
              </w:rPr>
              <w:t>Topic Summary for [116bis][102] 6G general RF and UE RF</w:t>
            </w:r>
          </w:p>
        </w:tc>
        <w:tc>
          <w:tcPr>
            <w:tcW w:w="2460" w:type="dxa"/>
          </w:tcPr>
          <w:p w14:paraId="3307C51A" w14:textId="08786B3C" w:rsidR="006E40DE" w:rsidRPr="004515FA" w:rsidRDefault="006E40DE" w:rsidP="00827F73">
            <w:pPr>
              <w:rPr>
                <w:sz w:val="22"/>
                <w:szCs w:val="22"/>
              </w:rPr>
            </w:pPr>
            <w:r w:rsidRPr="004515FA">
              <w:rPr>
                <w:sz w:val="22"/>
                <w:szCs w:val="22"/>
              </w:rPr>
              <w:t>Noted</w:t>
            </w:r>
          </w:p>
        </w:tc>
      </w:tr>
      <w:tr w:rsidR="006E40DE" w:rsidRPr="00D03176" w14:paraId="1A37A9F7" w14:textId="34067E38" w:rsidTr="006E40DE">
        <w:tc>
          <w:tcPr>
            <w:tcW w:w="1333" w:type="dxa"/>
          </w:tcPr>
          <w:p w14:paraId="6080ACA3" w14:textId="0DB92ABE" w:rsidR="006E40DE" w:rsidRPr="004515FA" w:rsidRDefault="002F3456" w:rsidP="00727CC1">
            <w:pPr>
              <w:spacing w:after="0"/>
              <w:rPr>
                <w:sz w:val="22"/>
                <w:szCs w:val="22"/>
              </w:rPr>
            </w:pPr>
            <w:hyperlink r:id="rId14" w:history="1">
              <w:r w:rsidRPr="004515FA">
                <w:rPr>
                  <w:rStyle w:val="Hyperlink"/>
                  <w:sz w:val="22"/>
                  <w:szCs w:val="22"/>
                </w:rPr>
                <w:t>R4-2514642</w:t>
              </w:r>
            </w:hyperlink>
          </w:p>
        </w:tc>
        <w:tc>
          <w:tcPr>
            <w:tcW w:w="3378" w:type="dxa"/>
          </w:tcPr>
          <w:p w14:paraId="436BD0D7" w14:textId="727B959F" w:rsidR="006E40DE" w:rsidRPr="004515FA" w:rsidRDefault="006E40DE" w:rsidP="00727CC1">
            <w:pPr>
              <w:spacing w:after="0"/>
              <w:rPr>
                <w:sz w:val="22"/>
                <w:szCs w:val="22"/>
              </w:rPr>
            </w:pPr>
            <w:r w:rsidRPr="004515FA">
              <w:rPr>
                <w:sz w:val="22"/>
                <w:szCs w:val="22"/>
              </w:rPr>
              <w:t>WF for [116bis][102] 6G general RF and UE RF</w:t>
            </w:r>
          </w:p>
        </w:tc>
        <w:tc>
          <w:tcPr>
            <w:tcW w:w="2460" w:type="dxa"/>
          </w:tcPr>
          <w:p w14:paraId="7825035B" w14:textId="7A5B3D3A" w:rsidR="006E40DE" w:rsidRPr="004515FA" w:rsidRDefault="006E40DE" w:rsidP="00727CC1">
            <w:pPr>
              <w:rPr>
                <w:sz w:val="22"/>
                <w:szCs w:val="22"/>
              </w:rPr>
            </w:pPr>
            <w:r w:rsidRPr="004515FA">
              <w:rPr>
                <w:sz w:val="22"/>
                <w:szCs w:val="22"/>
              </w:rPr>
              <w:t>Approved</w:t>
            </w:r>
          </w:p>
        </w:tc>
      </w:tr>
    </w:tbl>
    <w:p w14:paraId="7118EBB2" w14:textId="32D79779" w:rsidR="00827F73" w:rsidRPr="00D03176" w:rsidRDefault="00827F73" w:rsidP="00827F73">
      <w:pPr>
        <w:pStyle w:val="Heading3"/>
        <w:rPr>
          <w:lang w:val="en-US"/>
        </w:rPr>
      </w:pPr>
      <w:r w:rsidRPr="00D03176">
        <w:rPr>
          <w:lang w:val="en-US"/>
        </w:rPr>
        <w:t>Key agreements</w:t>
      </w:r>
    </w:p>
    <w:p w14:paraId="1CE61423" w14:textId="5FD89777" w:rsidR="00727CC1" w:rsidRPr="004515FA" w:rsidRDefault="002F3456" w:rsidP="00727CC1">
      <w:pPr>
        <w:rPr>
          <w:sz w:val="22"/>
          <w:szCs w:val="22"/>
        </w:rPr>
      </w:pPr>
      <w:r w:rsidRPr="004515FA">
        <w:rPr>
          <w:sz w:val="22"/>
          <w:szCs w:val="22"/>
        </w:rPr>
        <w:t xml:space="preserve">See </w:t>
      </w:r>
      <w:hyperlink r:id="rId15" w:history="1">
        <w:r w:rsidRPr="004515FA">
          <w:rPr>
            <w:rStyle w:val="Hyperlink"/>
            <w:sz w:val="22"/>
            <w:szCs w:val="22"/>
          </w:rPr>
          <w:t>R4-2514642</w:t>
        </w:r>
      </w:hyperlink>
      <w:r w:rsidRPr="004515FA">
        <w:rPr>
          <w:sz w:val="22"/>
          <w:szCs w:val="22"/>
        </w:rPr>
        <w:t xml:space="preserve"> which includes all agreements from RAN4#116bis.</w:t>
      </w:r>
    </w:p>
    <w:p w14:paraId="1ADED36D" w14:textId="77777777" w:rsidR="00727CC1" w:rsidRPr="00D03176" w:rsidRDefault="00727CC1" w:rsidP="00727CC1"/>
    <w:p w14:paraId="4C5ED28E" w14:textId="77777777" w:rsidR="00727CC1" w:rsidRPr="00D03176" w:rsidRDefault="00727CC1" w:rsidP="00727CC1"/>
    <w:p w14:paraId="45A115FB" w14:textId="77777777" w:rsidR="00827F73" w:rsidRPr="00D03176" w:rsidRDefault="00827F73" w:rsidP="00827F73"/>
    <w:p w14:paraId="5B3E12F0" w14:textId="77777777" w:rsidR="00827F73" w:rsidRDefault="00827F73" w:rsidP="00827F73"/>
    <w:p w14:paraId="0CF98247" w14:textId="77777777" w:rsidR="004515FA" w:rsidRDefault="004515FA" w:rsidP="00827F73"/>
    <w:p w14:paraId="4E2E80C9" w14:textId="77777777" w:rsidR="004515FA" w:rsidRDefault="004515FA" w:rsidP="00827F73"/>
    <w:p w14:paraId="14FABACD" w14:textId="77777777" w:rsidR="004515FA" w:rsidRPr="00D03176" w:rsidRDefault="004515FA" w:rsidP="00827F73"/>
    <w:p w14:paraId="589587FE" w14:textId="050ACDA9" w:rsidR="006B4A48" w:rsidRDefault="007F5592" w:rsidP="006B4A48">
      <w:pPr>
        <w:pStyle w:val="Heading1"/>
        <w:rPr>
          <w:b/>
          <w:bCs/>
          <w:lang w:val="en-US"/>
        </w:rPr>
      </w:pPr>
      <w:r w:rsidRPr="00D03176">
        <w:rPr>
          <w:b/>
          <w:bCs/>
          <w:lang w:val="en-US"/>
        </w:rPr>
        <w:t xml:space="preserve">RAN1 - </w:t>
      </w:r>
      <w:r w:rsidR="00F066B0" w:rsidRPr="00D03176">
        <w:rPr>
          <w:b/>
          <w:bCs/>
          <w:lang w:val="en-US"/>
        </w:rPr>
        <w:t xml:space="preserve">6G </w:t>
      </w:r>
      <w:r w:rsidR="00F066B0">
        <w:rPr>
          <w:b/>
          <w:bCs/>
          <w:lang w:val="en-US"/>
        </w:rPr>
        <w:t>UE RF and general RF</w:t>
      </w:r>
      <w:r w:rsidR="00F066B0" w:rsidRPr="00D03176">
        <w:rPr>
          <w:b/>
          <w:bCs/>
          <w:lang w:val="en-US"/>
        </w:rPr>
        <w:t xml:space="preserve"> agreements</w:t>
      </w:r>
    </w:p>
    <w:p w14:paraId="2FAFA939" w14:textId="2C7D2B48" w:rsidR="003A046A" w:rsidRPr="004515FA" w:rsidRDefault="003A046A" w:rsidP="003A046A">
      <w:pPr>
        <w:rPr>
          <w:sz w:val="22"/>
          <w:szCs w:val="22"/>
          <w:lang w:eastAsia="en-US"/>
        </w:rPr>
      </w:pPr>
      <w:r w:rsidRPr="004515FA">
        <w:rPr>
          <w:sz w:val="22"/>
          <w:szCs w:val="22"/>
          <w:lang w:eastAsia="en-US"/>
        </w:rPr>
        <w:t xml:space="preserve">Agreements compiled in this section are often shortened leaving out many sub-bullets with more details, and in addition only subset of most relevant agreements are compiled here. For those interested in full details it is highly recommended to look at the </w:t>
      </w:r>
      <w:r w:rsidR="00A46974" w:rsidRPr="004515FA">
        <w:rPr>
          <w:sz w:val="22"/>
          <w:szCs w:val="22"/>
          <w:lang w:eastAsia="en-US"/>
        </w:rPr>
        <w:t>references provided</w:t>
      </w:r>
      <w:r w:rsidRPr="004515FA">
        <w:rPr>
          <w:sz w:val="22"/>
          <w:szCs w:val="22"/>
          <w:lang w:eastAsia="en-US"/>
        </w:rPr>
        <w:t xml:space="preserve"> to RAN1 meeting reports as well as </w:t>
      </w:r>
      <w:r w:rsidR="009C5C89" w:rsidRPr="004515FA">
        <w:rPr>
          <w:sz w:val="22"/>
          <w:szCs w:val="22"/>
          <w:lang w:eastAsia="en-US"/>
        </w:rPr>
        <w:t xml:space="preserve">RAN1 </w:t>
      </w:r>
      <w:r w:rsidRPr="004515FA">
        <w:rPr>
          <w:sz w:val="22"/>
          <w:szCs w:val="22"/>
          <w:lang w:eastAsia="en-US"/>
        </w:rPr>
        <w:t>feature lead summaries.</w:t>
      </w:r>
    </w:p>
    <w:p w14:paraId="10EC75E5" w14:textId="046C9E73" w:rsidR="00D5105D" w:rsidRDefault="00D5105D" w:rsidP="006B4A48">
      <w:pPr>
        <w:pStyle w:val="Heading2"/>
        <w:rPr>
          <w:b/>
          <w:bCs/>
          <w:lang w:val="en-US"/>
        </w:rPr>
      </w:pPr>
      <w:r>
        <w:rPr>
          <w:b/>
          <w:bCs/>
          <w:lang w:val="en-US"/>
        </w:rPr>
        <w:t>RAN1 workplan</w:t>
      </w:r>
    </w:p>
    <w:p w14:paraId="5BFB1A84" w14:textId="717275C6" w:rsidR="00D5105D" w:rsidRPr="004515FA" w:rsidRDefault="003A046A" w:rsidP="00D5105D">
      <w:pPr>
        <w:rPr>
          <w:sz w:val="22"/>
          <w:szCs w:val="22"/>
        </w:rPr>
      </w:pPr>
      <w:r w:rsidRPr="004515FA">
        <w:rPr>
          <w:sz w:val="22"/>
          <w:szCs w:val="22"/>
        </w:rPr>
        <w:t xml:space="preserve">In RAN1 meeting reports from both </w:t>
      </w:r>
      <w:hyperlink r:id="rId16" w:history="1">
        <w:r w:rsidRPr="004515FA">
          <w:rPr>
            <w:rStyle w:val="Hyperlink"/>
            <w:sz w:val="22"/>
            <w:szCs w:val="22"/>
          </w:rPr>
          <w:t>RAN1#122</w:t>
        </w:r>
      </w:hyperlink>
      <w:r w:rsidRPr="004515FA">
        <w:rPr>
          <w:sz w:val="22"/>
          <w:szCs w:val="22"/>
        </w:rPr>
        <w:t xml:space="preserve"> and </w:t>
      </w:r>
      <w:hyperlink r:id="rId17" w:history="1">
        <w:r w:rsidRPr="004515FA">
          <w:rPr>
            <w:rStyle w:val="Hyperlink"/>
            <w:sz w:val="22"/>
            <w:szCs w:val="22"/>
          </w:rPr>
          <w:t>RAN1#122bis</w:t>
        </w:r>
      </w:hyperlink>
      <w:r w:rsidRPr="004515FA">
        <w:rPr>
          <w:sz w:val="22"/>
          <w:szCs w:val="22"/>
        </w:rPr>
        <w:t xml:space="preserve"> it is recognized that contributions for </w:t>
      </w:r>
      <w:bookmarkStart w:id="2" w:name="_Toc210074551"/>
      <w:r w:rsidR="00D5105D" w:rsidRPr="004515FA">
        <w:rPr>
          <w:sz w:val="22"/>
          <w:szCs w:val="22"/>
        </w:rPr>
        <w:t>MIMO operation</w:t>
      </w:r>
      <w:bookmarkEnd w:id="2"/>
      <w:r w:rsidRPr="004515FA">
        <w:rPr>
          <w:sz w:val="22"/>
          <w:szCs w:val="22"/>
        </w:rPr>
        <w:t>, Duplexing</w:t>
      </w:r>
      <w:bookmarkStart w:id="3" w:name="_Toc210074554"/>
      <w:r w:rsidRPr="004515FA">
        <w:rPr>
          <w:sz w:val="22"/>
          <w:szCs w:val="22"/>
        </w:rPr>
        <w:t xml:space="preserve">, </w:t>
      </w:r>
      <w:r w:rsidR="00D5105D" w:rsidRPr="004515FA">
        <w:rPr>
          <w:sz w:val="22"/>
          <w:szCs w:val="22"/>
        </w:rPr>
        <w:t>6GR spectrum utilization and aggregation</w:t>
      </w:r>
      <w:bookmarkEnd w:id="3"/>
      <w:r w:rsidRPr="004515FA">
        <w:rPr>
          <w:sz w:val="22"/>
          <w:szCs w:val="22"/>
        </w:rPr>
        <w:t xml:space="preserve"> and NTN are not expected before RAN1#124, i.e. February 2026.</w:t>
      </w:r>
    </w:p>
    <w:p w14:paraId="4EFA3C45" w14:textId="77777777" w:rsidR="00D5105D" w:rsidRPr="00D5105D" w:rsidRDefault="00D5105D" w:rsidP="00D5105D"/>
    <w:p w14:paraId="06ECE776" w14:textId="6F75AFF6" w:rsidR="006B4A48" w:rsidRPr="00D03176" w:rsidRDefault="007F5592" w:rsidP="006B4A48">
      <w:pPr>
        <w:pStyle w:val="Heading2"/>
        <w:rPr>
          <w:b/>
          <w:bCs/>
          <w:lang w:val="en-US"/>
        </w:rPr>
      </w:pPr>
      <w:r w:rsidRPr="00D03176">
        <w:rPr>
          <w:b/>
          <w:bCs/>
          <w:lang w:val="en-US"/>
        </w:rPr>
        <w:t>Overview of 6GR air interface</w:t>
      </w:r>
    </w:p>
    <w:p w14:paraId="72FF9453" w14:textId="1F423098" w:rsidR="00421B0E" w:rsidRPr="00F066B0" w:rsidRDefault="006B4A48" w:rsidP="00421B0E">
      <w:pPr>
        <w:pStyle w:val="Heading3"/>
        <w:rPr>
          <w:lang w:val="en-US"/>
        </w:rPr>
      </w:pPr>
      <w:r w:rsidRPr="00D03176">
        <w:rPr>
          <w:lang w:val="en-US"/>
        </w:rPr>
        <w:t>RAN1 #122bis (Oct-2025)</w:t>
      </w:r>
    </w:p>
    <w:p w14:paraId="1DE721EB" w14:textId="6923A661" w:rsidR="006B4A48" w:rsidRDefault="006B4A48" w:rsidP="006B4A48">
      <w:pPr>
        <w:pStyle w:val="Heading3"/>
        <w:rPr>
          <w:lang w:val="en-US"/>
        </w:rPr>
      </w:pPr>
      <w:r w:rsidRPr="00D03176">
        <w:rPr>
          <w:lang w:val="en-US"/>
        </w:rPr>
        <w:t>RAN1 #122 (Aug-2025)</w:t>
      </w:r>
    </w:p>
    <w:p w14:paraId="7E60B053" w14:textId="0AF37A20" w:rsidR="00E87DF4" w:rsidRPr="00E87DF4" w:rsidRDefault="00E87DF4" w:rsidP="00E87DF4">
      <w:hyperlink r:id="rId18" w:history="1">
        <w:r w:rsidRPr="00E87DF4">
          <w:rPr>
            <w:rStyle w:val="Hyperlink"/>
            <w:b/>
            <w:bCs/>
          </w:rPr>
          <w:t>RAN1#122</w:t>
        </w:r>
      </w:hyperlink>
      <w:r w:rsidRPr="00E87DF4">
        <w:rPr>
          <w:b/>
          <w:bCs/>
        </w:rPr>
        <w:t xml:space="preserve"> meeting report</w:t>
      </w:r>
      <w:r>
        <w:t xml:space="preserve"> </w:t>
      </w:r>
      <w:r w:rsidR="00B711D8">
        <w:t>based on</w:t>
      </w:r>
      <w:r>
        <w:t xml:space="preserve"> </w:t>
      </w:r>
    </w:p>
    <w:p w14:paraId="4EB04405" w14:textId="6FB7F232" w:rsidR="00D5105D" w:rsidRPr="004363E9" w:rsidRDefault="00B711D8" w:rsidP="00D5105D">
      <w:pPr>
        <w:rPr>
          <w:b/>
          <w:bCs/>
        </w:rPr>
      </w:pPr>
      <w:hyperlink r:id="rId19" w:history="1">
        <w:r>
          <w:rPr>
            <w:rStyle w:val="Hyperlink"/>
            <w:b/>
            <w:bCs/>
          </w:rPr>
          <w:t>R1-2506618</w:t>
        </w:r>
      </w:hyperlink>
      <w:r w:rsidR="00D5105D" w:rsidRPr="004363E9">
        <w:rPr>
          <w:b/>
          <w:bCs/>
        </w:rPr>
        <w:tab/>
      </w:r>
      <w:r w:rsidRPr="00B711D8">
        <w:rPr>
          <w:rFonts w:hint="eastAsia"/>
          <w:b/>
          <w:bCs/>
        </w:rPr>
        <w:t>FL s</w:t>
      </w:r>
      <w:r w:rsidRPr="00B711D8">
        <w:rPr>
          <w:b/>
          <w:bCs/>
        </w:rPr>
        <w:t>ummary</w:t>
      </w:r>
      <w:r w:rsidRPr="00B711D8">
        <w:rPr>
          <w:rFonts w:hint="eastAsia"/>
          <w:b/>
          <w:bCs/>
        </w:rPr>
        <w:t xml:space="preserve">#3 </w:t>
      </w:r>
      <w:r w:rsidRPr="00B711D8">
        <w:rPr>
          <w:b/>
          <w:bCs/>
        </w:rPr>
        <w:t>on</w:t>
      </w:r>
      <w:r w:rsidRPr="00B711D8">
        <w:rPr>
          <w:rFonts w:hint="eastAsia"/>
          <w:b/>
          <w:bCs/>
        </w:rPr>
        <w:t xml:space="preserve"> o</w:t>
      </w:r>
      <w:r w:rsidRPr="00B711D8">
        <w:rPr>
          <w:b/>
          <w:bCs/>
        </w:rPr>
        <w:t>verview of 6GR air interface</w:t>
      </w:r>
      <w:r w:rsidR="00D5105D" w:rsidRPr="004363E9">
        <w:rPr>
          <w:b/>
          <w:bCs/>
        </w:rPr>
        <w:tab/>
        <w:t>Moderator (NTT DOCOMO)</w:t>
      </w:r>
    </w:p>
    <w:p w14:paraId="71BA4565" w14:textId="77777777" w:rsidR="006B4A48" w:rsidRPr="00F066B0" w:rsidRDefault="006B4A48" w:rsidP="00F066B0">
      <w:pPr>
        <w:spacing w:line="252" w:lineRule="auto"/>
        <w:contextualSpacing/>
        <w:jc w:val="both"/>
        <w:rPr>
          <w:rFonts w:ascii="Times New Roman" w:eastAsia="DengXian" w:hAnsi="Times New Roman"/>
        </w:rPr>
      </w:pPr>
    </w:p>
    <w:p w14:paraId="120535FF" w14:textId="77777777" w:rsidR="006B4A48" w:rsidRPr="00DF7713" w:rsidRDefault="006B4A48" w:rsidP="006B4A48">
      <w:pPr>
        <w:rPr>
          <w:rFonts w:ascii="Times New Roman" w:eastAsia="DengXian" w:hAnsi="Times New Roman"/>
          <w:sz w:val="20"/>
          <w:szCs w:val="20"/>
          <w:highlight w:val="green"/>
        </w:rPr>
      </w:pPr>
      <w:r w:rsidRPr="00DF7713">
        <w:rPr>
          <w:rFonts w:ascii="Times New Roman" w:eastAsia="DengXian" w:hAnsi="Times New Roman"/>
          <w:sz w:val="20"/>
          <w:szCs w:val="20"/>
          <w:highlight w:val="green"/>
        </w:rPr>
        <w:t>Agreement</w:t>
      </w:r>
    </w:p>
    <w:p w14:paraId="6CF52651" w14:textId="77777777" w:rsidR="006B4A48" w:rsidRPr="00DF7713" w:rsidRDefault="006B4A48" w:rsidP="00A86048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line="252" w:lineRule="auto"/>
        <w:ind w:firstLineChars="0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DF7713">
        <w:rPr>
          <w:rFonts w:ascii="Times New Roman" w:hAnsi="Times New Roman"/>
          <w:sz w:val="20"/>
          <w:szCs w:val="20"/>
        </w:rPr>
        <w:t>Study and identify the lessons learned from NR BWP framework</w:t>
      </w:r>
    </w:p>
    <w:p w14:paraId="13CBD17D" w14:textId="77777777" w:rsidR="006B4A48" w:rsidRPr="00DF7713" w:rsidRDefault="006B4A48" w:rsidP="006B4A48">
      <w:pPr>
        <w:rPr>
          <w:rFonts w:ascii="Times New Roman" w:eastAsia="DengXian" w:hAnsi="Times New Roman"/>
          <w:sz w:val="20"/>
          <w:szCs w:val="20"/>
        </w:rPr>
      </w:pPr>
    </w:p>
    <w:p w14:paraId="0D3056A5" w14:textId="77777777" w:rsidR="006B4A48" w:rsidRPr="00DF7713" w:rsidRDefault="006B4A48" w:rsidP="006B4A48">
      <w:pPr>
        <w:rPr>
          <w:rFonts w:ascii="Times New Roman" w:eastAsia="DengXian" w:hAnsi="Times New Roman"/>
          <w:sz w:val="20"/>
          <w:szCs w:val="20"/>
          <w:highlight w:val="green"/>
        </w:rPr>
      </w:pPr>
      <w:r w:rsidRPr="00DF7713">
        <w:rPr>
          <w:rFonts w:ascii="Times New Roman" w:eastAsia="DengXian" w:hAnsi="Times New Roman"/>
          <w:sz w:val="20"/>
          <w:szCs w:val="20"/>
          <w:highlight w:val="green"/>
        </w:rPr>
        <w:t>Agreement</w:t>
      </w:r>
    </w:p>
    <w:p w14:paraId="1278AE31" w14:textId="77777777" w:rsidR="006B4A48" w:rsidRPr="00DF7713" w:rsidRDefault="006B4A48" w:rsidP="00A86048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line="252" w:lineRule="auto"/>
        <w:ind w:firstLineChars="0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DF7713">
        <w:rPr>
          <w:rFonts w:ascii="Times New Roman" w:hAnsi="Times New Roman"/>
          <w:sz w:val="20"/>
          <w:szCs w:val="20"/>
        </w:rPr>
        <w:t xml:space="preserve">Study and identify </w:t>
      </w:r>
      <w:r w:rsidRPr="00DF7713">
        <w:rPr>
          <w:sz w:val="20"/>
          <w:szCs w:val="20"/>
        </w:rPr>
        <w:t xml:space="preserve">the </w:t>
      </w:r>
      <w:r w:rsidRPr="00DF7713">
        <w:rPr>
          <w:rFonts w:ascii="Times New Roman" w:hAnsi="Times New Roman"/>
          <w:sz w:val="20"/>
          <w:szCs w:val="20"/>
        </w:rPr>
        <w:t>lessons learned from NR</w:t>
      </w:r>
      <w:r w:rsidRPr="00DF7713">
        <w:rPr>
          <w:rFonts w:ascii="Times New Roman" w:eastAsia="DengXian" w:hAnsi="Times New Roman"/>
          <w:sz w:val="20"/>
          <w:szCs w:val="20"/>
        </w:rPr>
        <w:t xml:space="preserve"> </w:t>
      </w:r>
      <w:r w:rsidRPr="00DF7713">
        <w:rPr>
          <w:rFonts w:ascii="Times New Roman" w:hAnsi="Times New Roman"/>
          <w:sz w:val="20"/>
          <w:szCs w:val="20"/>
        </w:rPr>
        <w:t>spectrum utilization and aggregation framework</w:t>
      </w:r>
    </w:p>
    <w:p w14:paraId="3ABF54C2" w14:textId="77777777" w:rsidR="006B4A48" w:rsidRPr="00DF7713" w:rsidRDefault="006B4A48" w:rsidP="00A86048">
      <w:pPr>
        <w:pStyle w:val="ListParagraph"/>
        <w:numPr>
          <w:ilvl w:val="1"/>
          <w:numId w:val="13"/>
        </w:numPr>
        <w:overflowPunct/>
        <w:autoSpaceDE/>
        <w:autoSpaceDN/>
        <w:adjustRightInd/>
        <w:spacing w:line="252" w:lineRule="auto"/>
        <w:ind w:firstLineChars="0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DF7713">
        <w:rPr>
          <w:rFonts w:ascii="Times New Roman" w:hAnsi="Times New Roman"/>
          <w:sz w:val="20"/>
          <w:szCs w:val="20"/>
        </w:rPr>
        <w:t>DC is subject to RAN</w:t>
      </w:r>
      <w:r w:rsidRPr="00DF7713">
        <w:rPr>
          <w:rFonts w:ascii="Times New Roman" w:eastAsia="DengXian" w:hAnsi="Times New Roman"/>
          <w:sz w:val="20"/>
          <w:szCs w:val="20"/>
        </w:rPr>
        <w:t>P</w:t>
      </w:r>
      <w:r w:rsidRPr="00DF7713">
        <w:rPr>
          <w:rFonts w:ascii="Times New Roman" w:hAnsi="Times New Roman"/>
          <w:sz w:val="20"/>
          <w:szCs w:val="20"/>
        </w:rPr>
        <w:t xml:space="preserve"> decision in June 2026</w:t>
      </w:r>
    </w:p>
    <w:p w14:paraId="592370D7" w14:textId="77777777" w:rsidR="006B4A48" w:rsidRPr="00DF7713" w:rsidRDefault="006B4A48" w:rsidP="00A86048">
      <w:pPr>
        <w:pStyle w:val="ListParagraph"/>
        <w:numPr>
          <w:ilvl w:val="1"/>
          <w:numId w:val="13"/>
        </w:numPr>
        <w:overflowPunct/>
        <w:autoSpaceDE/>
        <w:autoSpaceDN/>
        <w:adjustRightInd/>
        <w:spacing w:line="252" w:lineRule="auto"/>
        <w:ind w:firstLineChars="0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DF7713">
        <w:rPr>
          <w:rFonts w:ascii="Times New Roman" w:hAnsi="Times New Roman"/>
          <w:sz w:val="20"/>
          <w:szCs w:val="20"/>
        </w:rPr>
        <w:t>Note: MRSS aspects are separate discussion</w:t>
      </w:r>
    </w:p>
    <w:p w14:paraId="3FACC431" w14:textId="77777777" w:rsidR="006B4A48" w:rsidRPr="00DF7713" w:rsidRDefault="006B4A48" w:rsidP="006B4A48">
      <w:pPr>
        <w:rPr>
          <w:rFonts w:ascii="Times New Roman" w:eastAsia="DengXian" w:hAnsi="Times New Roman"/>
          <w:sz w:val="20"/>
          <w:szCs w:val="20"/>
        </w:rPr>
      </w:pPr>
    </w:p>
    <w:p w14:paraId="68949036" w14:textId="77777777" w:rsidR="006B4A48" w:rsidRPr="00DF7713" w:rsidRDefault="006B4A48" w:rsidP="006B4A48">
      <w:pPr>
        <w:rPr>
          <w:rFonts w:ascii="Times New Roman" w:eastAsia="DengXian" w:hAnsi="Times New Roman"/>
          <w:sz w:val="20"/>
          <w:szCs w:val="20"/>
          <w:highlight w:val="green"/>
        </w:rPr>
      </w:pPr>
      <w:r w:rsidRPr="00DF7713">
        <w:rPr>
          <w:rFonts w:ascii="Times New Roman" w:eastAsia="DengXian" w:hAnsi="Times New Roman"/>
          <w:sz w:val="20"/>
          <w:szCs w:val="20"/>
          <w:highlight w:val="green"/>
        </w:rPr>
        <w:t>Agreement</w:t>
      </w:r>
    </w:p>
    <w:p w14:paraId="266D625A" w14:textId="77777777" w:rsidR="006B4A48" w:rsidRPr="00DF7713" w:rsidRDefault="006B4A48" w:rsidP="00A86048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line="252" w:lineRule="auto"/>
        <w:ind w:firstLineChars="0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DF7713">
        <w:rPr>
          <w:rFonts w:ascii="Times New Roman" w:hAnsi="Times New Roman"/>
          <w:sz w:val="20"/>
          <w:szCs w:val="20"/>
        </w:rPr>
        <w:t xml:space="preserve">Study and identify </w:t>
      </w:r>
      <w:r w:rsidRPr="00DF7713">
        <w:rPr>
          <w:sz w:val="20"/>
          <w:szCs w:val="20"/>
        </w:rPr>
        <w:t xml:space="preserve">the </w:t>
      </w:r>
      <w:r w:rsidRPr="00DF7713">
        <w:rPr>
          <w:rFonts w:ascii="Times New Roman" w:hAnsi="Times New Roman"/>
          <w:sz w:val="20"/>
          <w:szCs w:val="20"/>
        </w:rPr>
        <w:t>lessons learned from NR</w:t>
      </w:r>
      <w:r w:rsidRPr="00DF7713">
        <w:rPr>
          <w:rFonts w:ascii="Times New Roman" w:eastAsia="DengXian" w:hAnsi="Times New Roman"/>
          <w:sz w:val="20"/>
          <w:szCs w:val="20"/>
        </w:rPr>
        <w:t xml:space="preserve"> </w:t>
      </w:r>
      <w:r w:rsidRPr="00DF7713">
        <w:rPr>
          <w:rFonts w:ascii="Times New Roman" w:hAnsi="Times New Roman"/>
          <w:sz w:val="20"/>
          <w:szCs w:val="20"/>
        </w:rPr>
        <w:t>duplex modes</w:t>
      </w:r>
    </w:p>
    <w:p w14:paraId="4D62DE67" w14:textId="77777777" w:rsidR="006B4A48" w:rsidRPr="00DF7713" w:rsidRDefault="006B4A48" w:rsidP="00A86048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line="252" w:lineRule="auto"/>
        <w:ind w:firstLineChars="0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DF7713">
        <w:rPr>
          <w:rFonts w:ascii="Times New Roman" w:hAnsi="Times New Roman"/>
          <w:sz w:val="20"/>
          <w:szCs w:val="20"/>
        </w:rPr>
        <w:t>On 6GR duplexing study, RAN1 considers at least following duplex types</w:t>
      </w:r>
    </w:p>
    <w:p w14:paraId="64FAE8BC" w14:textId="77777777" w:rsidR="006B4A48" w:rsidRPr="00DF7713" w:rsidRDefault="006B4A48" w:rsidP="00A86048">
      <w:pPr>
        <w:pStyle w:val="ListParagraph"/>
        <w:numPr>
          <w:ilvl w:val="1"/>
          <w:numId w:val="13"/>
        </w:numPr>
        <w:overflowPunct/>
        <w:autoSpaceDE/>
        <w:autoSpaceDN/>
        <w:adjustRightInd/>
        <w:spacing w:line="252" w:lineRule="auto"/>
        <w:ind w:firstLineChars="0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DF7713">
        <w:rPr>
          <w:rFonts w:ascii="Times New Roman" w:hAnsi="Times New Roman"/>
          <w:sz w:val="20"/>
          <w:szCs w:val="20"/>
        </w:rPr>
        <w:t>FD-FDD</w:t>
      </w:r>
    </w:p>
    <w:p w14:paraId="08BF73E7" w14:textId="77777777" w:rsidR="006B4A48" w:rsidRPr="00DF7713" w:rsidRDefault="006B4A48" w:rsidP="00A86048">
      <w:pPr>
        <w:pStyle w:val="ListParagraph"/>
        <w:numPr>
          <w:ilvl w:val="1"/>
          <w:numId w:val="13"/>
        </w:numPr>
        <w:overflowPunct/>
        <w:autoSpaceDE/>
        <w:autoSpaceDN/>
        <w:adjustRightInd/>
        <w:spacing w:line="252" w:lineRule="auto"/>
        <w:ind w:firstLineChars="0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DF7713">
        <w:rPr>
          <w:rFonts w:ascii="Times New Roman" w:hAnsi="Times New Roman"/>
          <w:sz w:val="20"/>
          <w:szCs w:val="20"/>
        </w:rPr>
        <w:t>Semi-static TDD</w:t>
      </w:r>
    </w:p>
    <w:p w14:paraId="33CE2535" w14:textId="77777777" w:rsidR="006B4A48" w:rsidRPr="00DF7713" w:rsidRDefault="006B4A48" w:rsidP="00A86048">
      <w:pPr>
        <w:pStyle w:val="ListParagraph"/>
        <w:numPr>
          <w:ilvl w:val="1"/>
          <w:numId w:val="13"/>
        </w:numPr>
        <w:overflowPunct/>
        <w:autoSpaceDE/>
        <w:autoSpaceDN/>
        <w:adjustRightInd/>
        <w:spacing w:line="252" w:lineRule="auto"/>
        <w:ind w:firstLineChars="0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proofErr w:type="spellStart"/>
      <w:r w:rsidRPr="00DF7713">
        <w:rPr>
          <w:rFonts w:ascii="Times New Roman" w:hAnsi="Times New Roman"/>
          <w:sz w:val="20"/>
          <w:szCs w:val="20"/>
        </w:rPr>
        <w:t>gNB</w:t>
      </w:r>
      <w:proofErr w:type="spellEnd"/>
      <w:r w:rsidRPr="00DF7713">
        <w:rPr>
          <w:rFonts w:ascii="Times New Roman" w:hAnsi="Times New Roman"/>
          <w:sz w:val="20"/>
          <w:szCs w:val="20"/>
        </w:rPr>
        <w:t xml:space="preserve"> semi-static SBFD</w:t>
      </w:r>
    </w:p>
    <w:p w14:paraId="06763641" w14:textId="77777777" w:rsidR="006B4A48" w:rsidRPr="00DF7713" w:rsidRDefault="006B4A48" w:rsidP="00A86048">
      <w:pPr>
        <w:pStyle w:val="ListParagraph"/>
        <w:numPr>
          <w:ilvl w:val="1"/>
          <w:numId w:val="13"/>
        </w:numPr>
        <w:overflowPunct/>
        <w:autoSpaceDE/>
        <w:autoSpaceDN/>
        <w:adjustRightInd/>
        <w:spacing w:line="252" w:lineRule="auto"/>
        <w:ind w:firstLineChars="0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DF7713">
        <w:rPr>
          <w:rFonts w:ascii="Times New Roman" w:hAnsi="Times New Roman"/>
          <w:sz w:val="20"/>
          <w:szCs w:val="20"/>
        </w:rPr>
        <w:t>HD-FDD on UE side</w:t>
      </w:r>
    </w:p>
    <w:p w14:paraId="000C007B" w14:textId="77777777" w:rsidR="006B4A48" w:rsidRPr="00DF7713" w:rsidRDefault="006B4A48" w:rsidP="00A86048">
      <w:pPr>
        <w:pStyle w:val="ListParagraph"/>
        <w:numPr>
          <w:ilvl w:val="1"/>
          <w:numId w:val="13"/>
        </w:numPr>
        <w:overflowPunct/>
        <w:autoSpaceDE/>
        <w:autoSpaceDN/>
        <w:adjustRightInd/>
        <w:spacing w:line="252" w:lineRule="auto"/>
        <w:ind w:firstLineChars="0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DF7713">
        <w:rPr>
          <w:rFonts w:ascii="Times New Roman" w:hAnsi="Times New Roman"/>
          <w:sz w:val="20"/>
          <w:szCs w:val="20"/>
        </w:rPr>
        <w:t>Dynamic TDD</w:t>
      </w:r>
    </w:p>
    <w:p w14:paraId="677B303E" w14:textId="77777777" w:rsidR="006B4A48" w:rsidRPr="00DF7713" w:rsidRDefault="006B4A48" w:rsidP="00A86048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line="252" w:lineRule="auto"/>
        <w:ind w:firstLineChars="0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DF7713">
        <w:rPr>
          <w:rFonts w:ascii="Times New Roman" w:eastAsia="DengXian" w:hAnsi="Times New Roman"/>
          <w:sz w:val="20"/>
          <w:szCs w:val="20"/>
        </w:rPr>
        <w:t>Study</w:t>
      </w:r>
      <w:r w:rsidRPr="00DF7713">
        <w:rPr>
          <w:rFonts w:ascii="Times New Roman" w:hAnsi="Times New Roman"/>
          <w:sz w:val="20"/>
          <w:szCs w:val="20"/>
        </w:rPr>
        <w:t xml:space="preserve"> whether to consider following duplexing types</w:t>
      </w:r>
    </w:p>
    <w:p w14:paraId="7BF6B840" w14:textId="77777777" w:rsidR="006B4A48" w:rsidRPr="00DF7713" w:rsidRDefault="006B4A48" w:rsidP="00A86048">
      <w:pPr>
        <w:pStyle w:val="ListParagraph"/>
        <w:numPr>
          <w:ilvl w:val="1"/>
          <w:numId w:val="13"/>
        </w:numPr>
        <w:overflowPunct/>
        <w:autoSpaceDE/>
        <w:autoSpaceDN/>
        <w:adjustRightInd/>
        <w:spacing w:line="252" w:lineRule="auto"/>
        <w:ind w:firstLineChars="0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proofErr w:type="spellStart"/>
      <w:r w:rsidRPr="00DF7713">
        <w:rPr>
          <w:rFonts w:ascii="Times New Roman" w:hAnsi="Times New Roman"/>
          <w:sz w:val="20"/>
          <w:szCs w:val="20"/>
        </w:rPr>
        <w:t>gNB</w:t>
      </w:r>
      <w:proofErr w:type="spellEnd"/>
      <w:r w:rsidRPr="00DF7713">
        <w:rPr>
          <w:rFonts w:ascii="Times New Roman" w:hAnsi="Times New Roman"/>
          <w:sz w:val="20"/>
          <w:szCs w:val="20"/>
        </w:rPr>
        <w:t xml:space="preserve"> dynamic SBFD</w:t>
      </w:r>
    </w:p>
    <w:p w14:paraId="43077526" w14:textId="77777777" w:rsidR="006B4A48" w:rsidRPr="00DF7713" w:rsidRDefault="006B4A48" w:rsidP="00A86048">
      <w:pPr>
        <w:pStyle w:val="ListParagraph"/>
        <w:numPr>
          <w:ilvl w:val="1"/>
          <w:numId w:val="13"/>
        </w:numPr>
        <w:overflowPunct/>
        <w:autoSpaceDE/>
        <w:autoSpaceDN/>
        <w:adjustRightInd/>
        <w:spacing w:line="252" w:lineRule="auto"/>
        <w:ind w:firstLineChars="0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DF7713">
        <w:rPr>
          <w:rFonts w:ascii="Times New Roman" w:hAnsi="Times New Roman"/>
          <w:sz w:val="20"/>
          <w:szCs w:val="20"/>
        </w:rPr>
        <w:t>UE SBFD</w:t>
      </w:r>
    </w:p>
    <w:p w14:paraId="1025FD10" w14:textId="77777777" w:rsidR="006B4A48" w:rsidRPr="00DF7713" w:rsidRDefault="006B4A48" w:rsidP="00A86048">
      <w:pPr>
        <w:pStyle w:val="ListParagraph"/>
        <w:numPr>
          <w:ilvl w:val="1"/>
          <w:numId w:val="13"/>
        </w:numPr>
        <w:overflowPunct/>
        <w:autoSpaceDE/>
        <w:autoSpaceDN/>
        <w:adjustRightInd/>
        <w:spacing w:line="252" w:lineRule="auto"/>
        <w:ind w:firstLineChars="0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proofErr w:type="spellStart"/>
      <w:r w:rsidRPr="00DF7713">
        <w:rPr>
          <w:rFonts w:ascii="Times New Roman" w:hAnsi="Times New Roman"/>
          <w:sz w:val="20"/>
          <w:szCs w:val="20"/>
        </w:rPr>
        <w:t>gNB</w:t>
      </w:r>
      <w:proofErr w:type="spellEnd"/>
      <w:r w:rsidRPr="00DF7713">
        <w:rPr>
          <w:rFonts w:ascii="Times New Roman" w:hAnsi="Times New Roman"/>
          <w:sz w:val="20"/>
          <w:szCs w:val="20"/>
        </w:rPr>
        <w:t xml:space="preserve"> FD</w:t>
      </w:r>
    </w:p>
    <w:p w14:paraId="1C6A0284" w14:textId="77777777" w:rsidR="006B4A48" w:rsidRPr="00DF7713" w:rsidRDefault="006B4A48" w:rsidP="00A86048">
      <w:pPr>
        <w:pStyle w:val="ListParagraph"/>
        <w:numPr>
          <w:ilvl w:val="1"/>
          <w:numId w:val="13"/>
        </w:numPr>
        <w:overflowPunct/>
        <w:autoSpaceDE/>
        <w:autoSpaceDN/>
        <w:adjustRightInd/>
        <w:spacing w:line="252" w:lineRule="auto"/>
        <w:ind w:firstLineChars="0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DF7713">
        <w:rPr>
          <w:rFonts w:ascii="Times New Roman" w:hAnsi="Times New Roman"/>
          <w:sz w:val="20"/>
          <w:szCs w:val="20"/>
        </w:rPr>
        <w:t>Note: Other duplex modes are not precluded</w:t>
      </w:r>
    </w:p>
    <w:p w14:paraId="29EF422B" w14:textId="77777777" w:rsidR="006B4A48" w:rsidRPr="00DF7713" w:rsidRDefault="006B4A48" w:rsidP="006B4A48">
      <w:pPr>
        <w:rPr>
          <w:rFonts w:ascii="Times New Roman" w:eastAsia="DengXian" w:hAnsi="Times New Roman"/>
          <w:sz w:val="20"/>
          <w:szCs w:val="20"/>
        </w:rPr>
      </w:pPr>
    </w:p>
    <w:p w14:paraId="0DA114F5" w14:textId="77777777" w:rsidR="00D5105D" w:rsidRPr="00DF7713" w:rsidRDefault="00D5105D" w:rsidP="00D5105D">
      <w:pPr>
        <w:rPr>
          <w:rFonts w:ascii="Times New Roman" w:hAnsi="Times New Roman"/>
          <w:sz w:val="20"/>
          <w:szCs w:val="16"/>
          <w:highlight w:val="green"/>
        </w:rPr>
      </w:pPr>
      <w:r w:rsidRPr="00DF7713">
        <w:rPr>
          <w:rFonts w:ascii="Times New Roman" w:hAnsi="Times New Roman"/>
          <w:sz w:val="20"/>
          <w:szCs w:val="16"/>
          <w:highlight w:val="green"/>
        </w:rPr>
        <w:t>Agreement</w:t>
      </w:r>
    </w:p>
    <w:p w14:paraId="77ADBF43" w14:textId="77777777" w:rsidR="00D5105D" w:rsidRPr="00DF7713" w:rsidRDefault="00D5105D" w:rsidP="00D5105D">
      <w:pPr>
        <w:rPr>
          <w:rFonts w:ascii="Times New Roman" w:hAnsi="Times New Roman"/>
          <w:sz w:val="20"/>
          <w:szCs w:val="16"/>
        </w:rPr>
      </w:pPr>
      <w:r w:rsidRPr="00DF7713">
        <w:rPr>
          <w:rFonts w:ascii="Times New Roman" w:hAnsi="Times New Roman"/>
          <w:sz w:val="20"/>
          <w:szCs w:val="16"/>
        </w:rPr>
        <w:lastRenderedPageBreak/>
        <w:t>For harmonized 6GR design for TN and NTN, RAN1 studies to identify the technical aspects affected by NTN characteristics, as well as lessons learned from NR/IoT NTN.</w:t>
      </w:r>
    </w:p>
    <w:p w14:paraId="1183AF07" w14:textId="77777777" w:rsidR="006B4A48" w:rsidRDefault="006B4A48" w:rsidP="006B4A48"/>
    <w:p w14:paraId="797A42A6" w14:textId="77777777" w:rsidR="00DF7713" w:rsidRDefault="00DF7713" w:rsidP="006B4A48"/>
    <w:p w14:paraId="779E4D32" w14:textId="77777777" w:rsidR="00DF7713" w:rsidRDefault="00DF7713" w:rsidP="006B4A48"/>
    <w:p w14:paraId="395003BA" w14:textId="77777777" w:rsidR="00DF7713" w:rsidRPr="00D03176" w:rsidRDefault="00DF7713" w:rsidP="006B4A48"/>
    <w:p w14:paraId="68928DDE" w14:textId="3C1AB318" w:rsidR="006B4A48" w:rsidRPr="00D03176" w:rsidRDefault="007F5592" w:rsidP="006B4A48">
      <w:pPr>
        <w:pStyle w:val="Heading2"/>
        <w:rPr>
          <w:b/>
          <w:bCs/>
          <w:lang w:val="en-US"/>
        </w:rPr>
      </w:pPr>
      <w:r w:rsidRPr="00D03176">
        <w:rPr>
          <w:b/>
          <w:bCs/>
          <w:lang w:val="en-US"/>
        </w:rPr>
        <w:t>Waveform and frame structure for 6GR air interface</w:t>
      </w:r>
    </w:p>
    <w:p w14:paraId="1AAD0632" w14:textId="220CA47F" w:rsidR="00421B0E" w:rsidRDefault="006B4A48" w:rsidP="00421B0E">
      <w:pPr>
        <w:pStyle w:val="Heading3"/>
        <w:rPr>
          <w:lang w:val="en-US"/>
        </w:rPr>
      </w:pPr>
      <w:r w:rsidRPr="00D03176">
        <w:rPr>
          <w:lang w:val="en-US"/>
        </w:rPr>
        <w:t>RAN1#122bis (Oct-2025)</w:t>
      </w:r>
    </w:p>
    <w:p w14:paraId="2033AF1A" w14:textId="77777777" w:rsidR="00E87DF4" w:rsidRPr="00DF7713" w:rsidRDefault="00E87DF4" w:rsidP="00E87DF4">
      <w:pPr>
        <w:rPr>
          <w:sz w:val="20"/>
          <w:szCs w:val="20"/>
        </w:rPr>
      </w:pPr>
      <w:hyperlink r:id="rId20" w:history="1">
        <w:r w:rsidRPr="00DF7713">
          <w:rPr>
            <w:rStyle w:val="Hyperlink"/>
            <w:sz w:val="20"/>
            <w:szCs w:val="20"/>
          </w:rPr>
          <w:t>RAN1#122bis</w:t>
        </w:r>
      </w:hyperlink>
      <w:r w:rsidRPr="00DF7713">
        <w:rPr>
          <w:sz w:val="20"/>
          <w:szCs w:val="20"/>
        </w:rPr>
        <w:t xml:space="preserve"> meeting report:</w:t>
      </w:r>
    </w:p>
    <w:p w14:paraId="1B1076BA" w14:textId="77777777" w:rsidR="00B90874" w:rsidRPr="00DF7713" w:rsidRDefault="00B90874" w:rsidP="00B90874">
      <w:pPr>
        <w:rPr>
          <w:rFonts w:eastAsiaTheme="minorEastAsia"/>
          <w:sz w:val="20"/>
          <w:szCs w:val="20"/>
          <w:highlight w:val="green"/>
        </w:rPr>
      </w:pPr>
    </w:p>
    <w:p w14:paraId="15168B44" w14:textId="6205FEE5" w:rsidR="00B90874" w:rsidRPr="00DF7713" w:rsidRDefault="00B90874" w:rsidP="00B90874">
      <w:pPr>
        <w:rPr>
          <w:rFonts w:eastAsiaTheme="minorEastAsia"/>
          <w:sz w:val="20"/>
          <w:szCs w:val="20"/>
          <w:highlight w:val="green"/>
        </w:rPr>
      </w:pPr>
      <w:r w:rsidRPr="00DF7713">
        <w:rPr>
          <w:rFonts w:eastAsiaTheme="minorEastAsia" w:hint="eastAsia"/>
          <w:sz w:val="20"/>
          <w:szCs w:val="20"/>
          <w:highlight w:val="green"/>
        </w:rPr>
        <w:t>Agreement</w:t>
      </w:r>
    </w:p>
    <w:p w14:paraId="1CE9602F" w14:textId="77777777" w:rsidR="00B90874" w:rsidRPr="00DF7713" w:rsidRDefault="00B90874" w:rsidP="00B90874">
      <w:pPr>
        <w:snapToGrid w:val="0"/>
        <w:spacing w:after="120" w:line="259" w:lineRule="auto"/>
        <w:jc w:val="both"/>
        <w:rPr>
          <w:rFonts w:eastAsiaTheme="minorEastAsia"/>
          <w:sz w:val="20"/>
          <w:szCs w:val="20"/>
        </w:rPr>
      </w:pPr>
      <w:r w:rsidRPr="00DF7713">
        <w:rPr>
          <w:rFonts w:eastAsiaTheme="minorEastAsia" w:hint="eastAsia"/>
          <w:sz w:val="20"/>
          <w:szCs w:val="20"/>
        </w:rPr>
        <w:t xml:space="preserve">Final LS </w:t>
      </w:r>
      <w:hyperlink r:id="rId21" w:history="1">
        <w:r w:rsidRPr="00DF7713">
          <w:rPr>
            <w:rStyle w:val="Hyperlink"/>
            <w:rFonts w:eastAsiaTheme="minorEastAsia"/>
            <w:sz w:val="20"/>
            <w:szCs w:val="20"/>
          </w:rPr>
          <w:t>R1-2508069</w:t>
        </w:r>
      </w:hyperlink>
      <w:r w:rsidRPr="00DF7713">
        <w:rPr>
          <w:rFonts w:eastAsiaTheme="minorEastAsia" w:hint="eastAsia"/>
          <w:sz w:val="20"/>
          <w:szCs w:val="20"/>
        </w:rPr>
        <w:t xml:space="preserve"> is endorsed.</w:t>
      </w:r>
    </w:p>
    <w:p w14:paraId="401BB28E" w14:textId="77777777" w:rsidR="00B90874" w:rsidRPr="00DF7713" w:rsidRDefault="00B90874" w:rsidP="00B90874">
      <w:pPr>
        <w:snapToGrid w:val="0"/>
        <w:spacing w:after="120" w:line="259" w:lineRule="auto"/>
        <w:jc w:val="both"/>
        <w:rPr>
          <w:rFonts w:eastAsiaTheme="minorEastAsia"/>
          <w:sz w:val="20"/>
          <w:szCs w:val="20"/>
          <w:highlight w:val="green"/>
        </w:rPr>
      </w:pPr>
      <w:r w:rsidRPr="00DF7713">
        <w:rPr>
          <w:rFonts w:eastAsiaTheme="minorEastAsia" w:hint="eastAsia"/>
          <w:sz w:val="20"/>
          <w:szCs w:val="20"/>
          <w:highlight w:val="green"/>
        </w:rPr>
        <w:t>Agreement</w:t>
      </w:r>
    </w:p>
    <w:p w14:paraId="019DD65E" w14:textId="77777777" w:rsidR="00B90874" w:rsidRPr="00DF7713" w:rsidRDefault="00B90874" w:rsidP="00B90874">
      <w:pPr>
        <w:pStyle w:val="ListParagraph"/>
        <w:numPr>
          <w:ilvl w:val="0"/>
          <w:numId w:val="24"/>
        </w:numPr>
        <w:overflowPunct/>
        <w:autoSpaceDE/>
        <w:autoSpaceDN/>
        <w:adjustRightInd/>
        <w:spacing w:after="180"/>
        <w:ind w:firstLineChars="0"/>
        <w:contextualSpacing/>
        <w:textAlignment w:val="auto"/>
        <w:rPr>
          <w:b/>
          <w:bCs/>
          <w:sz w:val="20"/>
          <w:szCs w:val="20"/>
        </w:rPr>
      </w:pPr>
      <w:r w:rsidRPr="00DF7713">
        <w:rPr>
          <w:sz w:val="20"/>
          <w:szCs w:val="20"/>
        </w:rPr>
        <w:t>For uplink low-PAPR proposals</w:t>
      </w:r>
      <w:r w:rsidRPr="00DF7713">
        <w:rPr>
          <w:rFonts w:eastAsiaTheme="minorEastAsia" w:hint="eastAsia"/>
          <w:sz w:val="20"/>
          <w:szCs w:val="20"/>
        </w:rPr>
        <w:t>,</w:t>
      </w:r>
      <w:r w:rsidRPr="00DF7713">
        <w:rPr>
          <w:sz w:val="20"/>
          <w:szCs w:val="20"/>
        </w:rPr>
        <w:t xml:space="preserve"> the </w:t>
      </w:r>
      <w:r w:rsidRPr="00DF7713">
        <w:rPr>
          <w:rFonts w:eastAsiaTheme="minorEastAsia" w:hint="eastAsia"/>
          <w:sz w:val="20"/>
          <w:szCs w:val="20"/>
        </w:rPr>
        <w:t xml:space="preserve">link level </w:t>
      </w:r>
      <w:r w:rsidRPr="00DF7713">
        <w:rPr>
          <w:sz w:val="20"/>
          <w:szCs w:val="20"/>
        </w:rPr>
        <w:t>performance evaluation criterion is Net Gain</w:t>
      </w:r>
      <w:r w:rsidRPr="00DF7713">
        <w:rPr>
          <w:rFonts w:eastAsiaTheme="minorEastAsia" w:hint="eastAsia"/>
          <w:sz w:val="20"/>
          <w:szCs w:val="20"/>
        </w:rPr>
        <w:t xml:space="preserve"> assuming same </w:t>
      </w:r>
      <w:r w:rsidRPr="00DF7713">
        <w:rPr>
          <w:rFonts w:eastAsiaTheme="minorEastAsia"/>
          <w:sz w:val="20"/>
          <w:szCs w:val="20"/>
        </w:rPr>
        <w:t>spectrum</w:t>
      </w:r>
      <w:r w:rsidRPr="00DF7713">
        <w:rPr>
          <w:rFonts w:eastAsiaTheme="minorEastAsia" w:hint="eastAsia"/>
          <w:sz w:val="20"/>
          <w:szCs w:val="20"/>
        </w:rPr>
        <w:t xml:space="preserve"> efficiency as the reference </w:t>
      </w:r>
    </w:p>
    <w:p w14:paraId="1F359364" w14:textId="77777777" w:rsidR="00B90874" w:rsidRPr="00DF7713" w:rsidRDefault="00B90874" w:rsidP="00B90874">
      <w:pPr>
        <w:pStyle w:val="ListParagraph"/>
        <w:numPr>
          <w:ilvl w:val="1"/>
          <w:numId w:val="24"/>
        </w:numPr>
        <w:overflowPunct/>
        <w:autoSpaceDE/>
        <w:autoSpaceDN/>
        <w:adjustRightInd/>
        <w:spacing w:after="180"/>
        <w:ind w:firstLineChars="0"/>
        <w:contextualSpacing/>
        <w:textAlignment w:val="auto"/>
        <w:rPr>
          <w:b/>
          <w:bCs/>
          <w:sz w:val="20"/>
          <w:szCs w:val="20"/>
        </w:rPr>
      </w:pPr>
      <w:r w:rsidRPr="00DF7713">
        <w:rPr>
          <w:sz w:val="20"/>
          <w:szCs w:val="20"/>
        </w:rPr>
        <w:t>Net Gain [dB] = Tx power gain</w:t>
      </w:r>
      <w:r w:rsidRPr="00DF7713">
        <w:rPr>
          <w:rFonts w:eastAsiaTheme="minorEastAsia" w:hint="eastAsia"/>
          <w:sz w:val="20"/>
          <w:szCs w:val="20"/>
        </w:rPr>
        <w:t xml:space="preserve"> relative to the reference</w:t>
      </w:r>
      <w:r w:rsidRPr="00DF7713">
        <w:rPr>
          <w:sz w:val="20"/>
          <w:szCs w:val="20"/>
        </w:rPr>
        <w:t xml:space="preserve"> – </w:t>
      </w:r>
      <w:r w:rsidRPr="00DF7713">
        <w:rPr>
          <w:rFonts w:eastAsiaTheme="minorEastAsia" w:hint="eastAsia"/>
          <w:sz w:val="20"/>
          <w:szCs w:val="20"/>
        </w:rPr>
        <w:t xml:space="preserve">SNR </w:t>
      </w:r>
      <w:r w:rsidRPr="00DF7713">
        <w:rPr>
          <w:rFonts w:eastAsiaTheme="minorEastAsia"/>
          <w:sz w:val="20"/>
          <w:szCs w:val="20"/>
        </w:rPr>
        <w:t>degradation</w:t>
      </w:r>
      <w:r w:rsidRPr="00DF7713">
        <w:rPr>
          <w:sz w:val="20"/>
          <w:szCs w:val="20"/>
        </w:rPr>
        <w:t xml:space="preserve"> relative to the reference @10% BLER</w:t>
      </w:r>
    </w:p>
    <w:p w14:paraId="6564227E" w14:textId="77777777" w:rsidR="00B90874" w:rsidRPr="00DF7713" w:rsidRDefault="00B90874" w:rsidP="00B90874">
      <w:pPr>
        <w:pStyle w:val="ListParagraph"/>
        <w:numPr>
          <w:ilvl w:val="2"/>
          <w:numId w:val="24"/>
        </w:numPr>
        <w:overflowPunct/>
        <w:autoSpaceDE/>
        <w:autoSpaceDN/>
        <w:adjustRightInd/>
        <w:spacing w:after="180"/>
        <w:ind w:firstLineChars="0"/>
        <w:contextualSpacing/>
        <w:textAlignment w:val="auto"/>
        <w:rPr>
          <w:b/>
          <w:bCs/>
          <w:sz w:val="20"/>
          <w:szCs w:val="20"/>
        </w:rPr>
      </w:pPr>
      <w:r w:rsidRPr="00DF7713">
        <w:rPr>
          <w:sz w:val="20"/>
          <w:szCs w:val="20"/>
        </w:rPr>
        <w:t>A realistic PA model should be used</w:t>
      </w:r>
    </w:p>
    <w:p w14:paraId="4D8C25D5" w14:textId="77777777" w:rsidR="00B90874" w:rsidRPr="00DF7713" w:rsidRDefault="00B90874" w:rsidP="00B90874">
      <w:pPr>
        <w:pStyle w:val="ListParagraph"/>
        <w:numPr>
          <w:ilvl w:val="2"/>
          <w:numId w:val="24"/>
        </w:numPr>
        <w:overflowPunct/>
        <w:autoSpaceDE/>
        <w:autoSpaceDN/>
        <w:adjustRightInd/>
        <w:spacing w:after="180"/>
        <w:ind w:firstLineChars="0"/>
        <w:contextualSpacing/>
        <w:textAlignment w:val="auto"/>
        <w:rPr>
          <w:b/>
          <w:bCs/>
          <w:sz w:val="20"/>
          <w:szCs w:val="20"/>
        </w:rPr>
      </w:pPr>
      <w:r w:rsidRPr="00DF7713">
        <w:rPr>
          <w:sz w:val="20"/>
          <w:szCs w:val="20"/>
        </w:rPr>
        <w:t xml:space="preserve">When calculating the Tx power gain, the RAN4 metrics on the Tx power should be </w:t>
      </w:r>
      <w:proofErr w:type="gramStart"/>
      <w:r w:rsidRPr="00DF7713">
        <w:rPr>
          <w:sz w:val="20"/>
          <w:szCs w:val="20"/>
        </w:rPr>
        <w:t>taken into account</w:t>
      </w:r>
      <w:proofErr w:type="gramEnd"/>
      <w:r w:rsidRPr="00DF7713">
        <w:rPr>
          <w:sz w:val="20"/>
          <w:szCs w:val="20"/>
        </w:rPr>
        <w:t xml:space="preserve">. </w:t>
      </w:r>
    </w:p>
    <w:p w14:paraId="14944DAC" w14:textId="77777777" w:rsidR="00B90874" w:rsidRPr="00DF7713" w:rsidRDefault="00B90874" w:rsidP="00B90874">
      <w:pPr>
        <w:pStyle w:val="ListParagraph"/>
        <w:numPr>
          <w:ilvl w:val="2"/>
          <w:numId w:val="24"/>
        </w:numPr>
        <w:overflowPunct/>
        <w:autoSpaceDE/>
        <w:autoSpaceDN/>
        <w:adjustRightInd/>
        <w:spacing w:after="180"/>
        <w:ind w:firstLineChars="0"/>
        <w:contextualSpacing/>
        <w:textAlignment w:val="auto"/>
        <w:rPr>
          <w:b/>
          <w:bCs/>
          <w:sz w:val="20"/>
          <w:szCs w:val="20"/>
        </w:rPr>
      </w:pPr>
      <w:r w:rsidRPr="00DF7713">
        <w:rPr>
          <w:sz w:val="20"/>
          <w:szCs w:val="20"/>
        </w:rPr>
        <w:t>For SNR degradation, fading channel and non-ideal channel estimation, including DMRS configuration, and equalization is encouraged.</w:t>
      </w:r>
    </w:p>
    <w:p w14:paraId="18748B8A" w14:textId="77777777" w:rsidR="00B90874" w:rsidRPr="00DF7713" w:rsidRDefault="00B90874" w:rsidP="00B90874">
      <w:pPr>
        <w:pStyle w:val="ListParagraph"/>
        <w:numPr>
          <w:ilvl w:val="2"/>
          <w:numId w:val="24"/>
        </w:numPr>
        <w:overflowPunct/>
        <w:autoSpaceDE/>
        <w:autoSpaceDN/>
        <w:adjustRightInd/>
        <w:spacing w:after="180"/>
        <w:ind w:firstLineChars="0"/>
        <w:contextualSpacing/>
        <w:textAlignment w:val="auto"/>
        <w:rPr>
          <w:b/>
          <w:bCs/>
          <w:sz w:val="20"/>
          <w:szCs w:val="20"/>
        </w:rPr>
      </w:pPr>
      <w:r w:rsidRPr="00DF7713">
        <w:rPr>
          <w:rFonts w:eastAsiaTheme="minorEastAsia" w:hint="eastAsia"/>
          <w:sz w:val="20"/>
          <w:szCs w:val="20"/>
        </w:rPr>
        <w:t xml:space="preserve">FFS: </w:t>
      </w:r>
      <w:r w:rsidRPr="00DF7713">
        <w:rPr>
          <w:rFonts w:eastAsiaTheme="minorEastAsia"/>
          <w:sz w:val="20"/>
          <w:szCs w:val="20"/>
        </w:rPr>
        <w:t>Other</w:t>
      </w:r>
      <w:r w:rsidRPr="00DF7713">
        <w:rPr>
          <w:rFonts w:eastAsiaTheme="minorEastAsia" w:hint="eastAsia"/>
          <w:sz w:val="20"/>
          <w:szCs w:val="20"/>
        </w:rPr>
        <w:t xml:space="preserve"> e</w:t>
      </w:r>
      <w:r w:rsidRPr="00DF7713">
        <w:rPr>
          <w:sz w:val="20"/>
          <w:szCs w:val="20"/>
        </w:rPr>
        <w:t>valuation metrics</w:t>
      </w:r>
    </w:p>
    <w:p w14:paraId="4A19EE9F" w14:textId="77777777" w:rsidR="00B90874" w:rsidRPr="00DF7713" w:rsidRDefault="00B90874" w:rsidP="00B90874">
      <w:pPr>
        <w:pStyle w:val="ListParagraph"/>
        <w:numPr>
          <w:ilvl w:val="2"/>
          <w:numId w:val="24"/>
        </w:numPr>
        <w:overflowPunct/>
        <w:autoSpaceDE/>
        <w:autoSpaceDN/>
        <w:adjustRightInd/>
        <w:spacing w:after="180"/>
        <w:ind w:firstLineChars="0"/>
        <w:contextualSpacing/>
        <w:textAlignment w:val="auto"/>
        <w:rPr>
          <w:b/>
          <w:bCs/>
          <w:sz w:val="20"/>
          <w:szCs w:val="20"/>
        </w:rPr>
      </w:pPr>
      <w:r w:rsidRPr="00DF7713">
        <w:rPr>
          <w:rFonts w:eastAsiaTheme="minorEastAsia" w:hint="eastAsia"/>
          <w:sz w:val="20"/>
          <w:szCs w:val="20"/>
        </w:rPr>
        <w:t>Note: Companies to report how to calculate the Tx power gain,</w:t>
      </w:r>
      <w:r w:rsidRPr="00DF7713">
        <w:rPr>
          <w:sz w:val="20"/>
          <w:szCs w:val="20"/>
        </w:rPr>
        <w:t xml:space="preserve"> modulation and coding</w:t>
      </w:r>
    </w:p>
    <w:p w14:paraId="5FE41A28" w14:textId="77777777" w:rsidR="00B90874" w:rsidRPr="00DF7713" w:rsidRDefault="00B90874" w:rsidP="00B90874">
      <w:pPr>
        <w:snapToGrid w:val="0"/>
        <w:spacing w:after="120" w:line="259" w:lineRule="auto"/>
        <w:jc w:val="both"/>
        <w:rPr>
          <w:rFonts w:eastAsiaTheme="minorEastAsia"/>
          <w:sz w:val="20"/>
          <w:szCs w:val="20"/>
          <w:highlight w:val="green"/>
        </w:rPr>
      </w:pPr>
      <w:r w:rsidRPr="00DF7713">
        <w:rPr>
          <w:rFonts w:eastAsiaTheme="minorEastAsia" w:hint="eastAsia"/>
          <w:sz w:val="20"/>
          <w:szCs w:val="20"/>
          <w:highlight w:val="green"/>
        </w:rPr>
        <w:t>Agreement</w:t>
      </w:r>
    </w:p>
    <w:p w14:paraId="748107D6" w14:textId="1DA9DBE0" w:rsidR="00B90874" w:rsidRPr="00DF7713" w:rsidRDefault="00B90874" w:rsidP="00B90874">
      <w:pPr>
        <w:pStyle w:val="ListParagraph"/>
        <w:numPr>
          <w:ilvl w:val="0"/>
          <w:numId w:val="25"/>
        </w:numPr>
        <w:overflowPunct/>
        <w:autoSpaceDE/>
        <w:autoSpaceDN/>
        <w:adjustRightInd/>
        <w:spacing w:after="180"/>
        <w:ind w:firstLineChars="0"/>
        <w:contextualSpacing/>
        <w:textAlignment w:val="auto"/>
        <w:rPr>
          <w:sz w:val="20"/>
          <w:szCs w:val="20"/>
        </w:rPr>
      </w:pPr>
      <w:r w:rsidRPr="00DF7713">
        <w:rPr>
          <w:rFonts w:eastAsiaTheme="minorEastAsia" w:hint="eastAsia"/>
          <w:sz w:val="20"/>
          <w:szCs w:val="20"/>
        </w:rPr>
        <w:t xml:space="preserve">Study the evaluation method for evaluating </w:t>
      </w:r>
      <w:r w:rsidRPr="00DF7713">
        <w:rPr>
          <w:sz w:val="20"/>
          <w:szCs w:val="20"/>
        </w:rPr>
        <w:t>DFT-s-OFDM</w:t>
      </w:r>
      <w:r w:rsidRPr="00DF7713">
        <w:rPr>
          <w:rFonts w:eastAsiaTheme="minorEastAsia" w:hint="eastAsia"/>
          <w:sz w:val="20"/>
          <w:szCs w:val="20"/>
        </w:rPr>
        <w:t xml:space="preserve"> for UL</w:t>
      </w:r>
      <w:r w:rsidRPr="00DF7713">
        <w:rPr>
          <w:sz w:val="20"/>
          <w:szCs w:val="20"/>
        </w:rPr>
        <w:t xml:space="preserve"> with </w:t>
      </w:r>
      <w:r w:rsidRPr="00DF7713">
        <w:rPr>
          <w:rFonts w:eastAsiaTheme="minorEastAsia" w:hint="eastAsia"/>
          <w:sz w:val="20"/>
          <w:szCs w:val="20"/>
        </w:rPr>
        <w:t>number of layers</w:t>
      </w:r>
      <w:r w:rsidRPr="00DF7713">
        <w:rPr>
          <w:sz w:val="20"/>
          <w:szCs w:val="20"/>
        </w:rPr>
        <w:t xml:space="preserve"> &gt; 1</w:t>
      </w:r>
      <w:r w:rsidRPr="00DF7713">
        <w:rPr>
          <w:rFonts w:eastAsiaTheme="minorEastAsia" w:hint="eastAsia"/>
          <w:sz w:val="20"/>
          <w:szCs w:val="20"/>
        </w:rPr>
        <w:t>.</w:t>
      </w:r>
    </w:p>
    <w:p w14:paraId="3B7507E0" w14:textId="64177F71" w:rsidR="00421B0E" w:rsidRPr="00DF7713" w:rsidRDefault="00421B0E" w:rsidP="00B90874">
      <w:pPr>
        <w:pStyle w:val="Heading4"/>
        <w:numPr>
          <w:ilvl w:val="0"/>
          <w:numId w:val="0"/>
        </w:numPr>
        <w:spacing w:after="160" w:line="278" w:lineRule="auto"/>
        <w:ind w:left="864" w:hanging="864"/>
        <w:rPr>
          <w:rFonts w:ascii="Times New Roman" w:eastAsiaTheme="minorEastAsia" w:hAnsi="Times New Roman"/>
          <w:sz w:val="20"/>
          <w:szCs w:val="14"/>
          <w:highlight w:val="green"/>
        </w:rPr>
      </w:pPr>
      <w:hyperlink w:anchor="_Toc450829436" w:history="1"/>
      <w:r w:rsidRPr="00DF7713">
        <w:rPr>
          <w:rFonts w:ascii="Times New Roman" w:eastAsiaTheme="minorEastAsia" w:hAnsi="Times New Roman"/>
          <w:sz w:val="20"/>
          <w:szCs w:val="14"/>
          <w:highlight w:val="green"/>
        </w:rPr>
        <w:t xml:space="preserve"> </w:t>
      </w:r>
      <w:proofErr w:type="spellStart"/>
      <w:r w:rsidRPr="00DF7713">
        <w:rPr>
          <w:rFonts w:ascii="Times New Roman" w:eastAsiaTheme="minorEastAsia" w:hAnsi="Times New Roman"/>
          <w:sz w:val="20"/>
          <w:szCs w:val="14"/>
          <w:highlight w:val="green"/>
        </w:rPr>
        <w:t>Agreement</w:t>
      </w:r>
      <w:proofErr w:type="spellEnd"/>
    </w:p>
    <w:p w14:paraId="13BBFDC9" w14:textId="77777777" w:rsidR="00421B0E" w:rsidRPr="00DF7713" w:rsidRDefault="00421B0E" w:rsidP="00421B0E">
      <w:pPr>
        <w:spacing w:after="160"/>
        <w:rPr>
          <w:rFonts w:ascii="Times New Roman" w:eastAsiaTheme="minorEastAsia" w:hAnsi="Times New Roman"/>
          <w:sz w:val="20"/>
          <w:szCs w:val="20"/>
        </w:rPr>
      </w:pPr>
      <w:r w:rsidRPr="00DF7713">
        <w:rPr>
          <w:rFonts w:ascii="Times New Roman" w:eastAsiaTheme="minorEastAsia" w:hAnsi="Times New Roman"/>
          <w:sz w:val="20"/>
          <w:szCs w:val="20"/>
        </w:rPr>
        <w:t>For communication, 6GR considers NR frame structure used as a starting point for the study item,</w:t>
      </w:r>
    </w:p>
    <w:p w14:paraId="2E03C098" w14:textId="77777777" w:rsidR="00421B0E" w:rsidRPr="00DF7713" w:rsidRDefault="00421B0E" w:rsidP="00A86048">
      <w:pPr>
        <w:pStyle w:val="ListParagraph"/>
        <w:numPr>
          <w:ilvl w:val="1"/>
          <w:numId w:val="15"/>
        </w:numPr>
        <w:overflowPunct/>
        <w:autoSpaceDE/>
        <w:autoSpaceDN/>
        <w:adjustRightInd/>
        <w:spacing w:after="160"/>
        <w:ind w:firstLineChars="0"/>
        <w:textAlignment w:val="auto"/>
        <w:rPr>
          <w:rFonts w:ascii="Times New Roman" w:eastAsiaTheme="minorEastAsia" w:hAnsi="Times New Roman"/>
          <w:sz w:val="20"/>
          <w:szCs w:val="20"/>
        </w:rPr>
      </w:pPr>
      <w:r w:rsidRPr="00DF7713">
        <w:rPr>
          <w:rFonts w:ascii="Times New Roman" w:eastAsiaTheme="minorEastAsia" w:hAnsi="Times New Roman"/>
          <w:sz w:val="20"/>
          <w:szCs w:val="20"/>
        </w:rPr>
        <w:t xml:space="preserve">Resource defined by one subcarrier and one symbol is called as resource element (RE). </w:t>
      </w:r>
    </w:p>
    <w:p w14:paraId="61004003" w14:textId="77777777" w:rsidR="00421B0E" w:rsidRPr="00DF7713" w:rsidRDefault="00421B0E" w:rsidP="00A86048">
      <w:pPr>
        <w:pStyle w:val="ListParagraph"/>
        <w:numPr>
          <w:ilvl w:val="1"/>
          <w:numId w:val="15"/>
        </w:numPr>
        <w:overflowPunct/>
        <w:autoSpaceDE/>
        <w:autoSpaceDN/>
        <w:adjustRightInd/>
        <w:spacing w:after="160"/>
        <w:ind w:firstLineChars="0"/>
        <w:textAlignment w:val="auto"/>
        <w:rPr>
          <w:rFonts w:ascii="Times New Roman" w:eastAsiaTheme="minorEastAsia" w:hAnsi="Times New Roman"/>
          <w:sz w:val="20"/>
          <w:szCs w:val="20"/>
        </w:rPr>
      </w:pPr>
      <w:r w:rsidRPr="00DF7713">
        <w:rPr>
          <w:rFonts w:ascii="Times New Roman" w:eastAsiaTheme="minorEastAsia" w:hAnsi="Times New Roman"/>
          <w:sz w:val="20"/>
          <w:szCs w:val="20"/>
        </w:rPr>
        <w:t>Resource block (RB) is defined where the number of consecutive subcarriers per RB is the same for all numerologies and the number of subcarriers per RB is 12</w:t>
      </w:r>
    </w:p>
    <w:p w14:paraId="61A4A727" w14:textId="77777777" w:rsidR="00421B0E" w:rsidRPr="00DF7713" w:rsidRDefault="00421B0E" w:rsidP="00A86048">
      <w:pPr>
        <w:pStyle w:val="ListParagraph"/>
        <w:numPr>
          <w:ilvl w:val="1"/>
          <w:numId w:val="15"/>
        </w:numPr>
        <w:overflowPunct/>
        <w:autoSpaceDE/>
        <w:autoSpaceDN/>
        <w:adjustRightInd/>
        <w:spacing w:after="160"/>
        <w:ind w:firstLineChars="0"/>
        <w:textAlignment w:val="auto"/>
        <w:rPr>
          <w:rFonts w:ascii="Times New Roman" w:eastAsiaTheme="minorEastAsia" w:hAnsi="Times New Roman"/>
          <w:sz w:val="20"/>
          <w:szCs w:val="20"/>
        </w:rPr>
      </w:pPr>
      <w:r w:rsidRPr="00DF7713">
        <w:rPr>
          <w:rFonts w:ascii="Times New Roman" w:eastAsiaTheme="minorEastAsia" w:hAnsi="Times New Roman"/>
          <w:sz w:val="20"/>
          <w:szCs w:val="20"/>
        </w:rPr>
        <w:t>Radio Frame length is 10ms</w:t>
      </w:r>
    </w:p>
    <w:p w14:paraId="04AD6ADF" w14:textId="77777777" w:rsidR="00421B0E" w:rsidRPr="00DF7713" w:rsidRDefault="00421B0E" w:rsidP="00A86048">
      <w:pPr>
        <w:pStyle w:val="ListParagraph"/>
        <w:numPr>
          <w:ilvl w:val="1"/>
          <w:numId w:val="15"/>
        </w:numPr>
        <w:overflowPunct/>
        <w:autoSpaceDE/>
        <w:autoSpaceDN/>
        <w:adjustRightInd/>
        <w:spacing w:after="160"/>
        <w:ind w:firstLineChars="0"/>
        <w:textAlignment w:val="auto"/>
        <w:rPr>
          <w:rFonts w:ascii="Times New Roman" w:eastAsiaTheme="minorEastAsia" w:hAnsi="Times New Roman"/>
          <w:sz w:val="20"/>
          <w:szCs w:val="20"/>
        </w:rPr>
      </w:pPr>
      <w:r w:rsidRPr="00DF7713">
        <w:rPr>
          <w:rFonts w:ascii="Times New Roman" w:eastAsiaTheme="minorEastAsia" w:hAnsi="Times New Roman"/>
          <w:sz w:val="20"/>
          <w:szCs w:val="20"/>
        </w:rPr>
        <w:t>E</w:t>
      </w:r>
      <w:r w:rsidRPr="00DF7713">
        <w:rPr>
          <w:rFonts w:ascii="Times New Roman" w:hAnsi="Times New Roman"/>
          <w:sz w:val="20"/>
          <w:szCs w:val="20"/>
        </w:rPr>
        <w:t xml:space="preserve">ach radio frame is split into 10 subframes, each with a duration of 1 </w:t>
      </w:r>
      <w:proofErr w:type="spellStart"/>
      <w:r w:rsidRPr="00DF7713">
        <w:rPr>
          <w:rFonts w:ascii="Times New Roman" w:hAnsi="Times New Roman"/>
          <w:sz w:val="20"/>
          <w:szCs w:val="20"/>
        </w:rPr>
        <w:t>ms</w:t>
      </w:r>
      <w:proofErr w:type="spellEnd"/>
    </w:p>
    <w:p w14:paraId="0BE9AF7A" w14:textId="77777777" w:rsidR="00421B0E" w:rsidRPr="00DF7713" w:rsidRDefault="00421B0E" w:rsidP="00A86048">
      <w:pPr>
        <w:pStyle w:val="ListParagraph"/>
        <w:numPr>
          <w:ilvl w:val="1"/>
          <w:numId w:val="15"/>
        </w:numPr>
        <w:overflowPunct/>
        <w:autoSpaceDE/>
        <w:autoSpaceDN/>
        <w:adjustRightInd/>
        <w:spacing w:after="160"/>
        <w:ind w:firstLineChars="0"/>
        <w:textAlignment w:val="auto"/>
        <w:rPr>
          <w:rFonts w:ascii="Times New Roman" w:eastAsiaTheme="minorEastAsia" w:hAnsi="Times New Roman"/>
          <w:sz w:val="20"/>
          <w:szCs w:val="20"/>
        </w:rPr>
      </w:pPr>
      <w:r w:rsidRPr="00DF7713">
        <w:rPr>
          <w:rFonts w:ascii="Times New Roman" w:eastAsiaTheme="minorEastAsia" w:hAnsi="Times New Roman"/>
          <w:sz w:val="20"/>
          <w:szCs w:val="20"/>
        </w:rPr>
        <w:t>For given SCS and for given symbol, the symbol duration, normal CP length and boundary is same as NR design.</w:t>
      </w:r>
    </w:p>
    <w:p w14:paraId="1EFD9338" w14:textId="77777777" w:rsidR="00421B0E" w:rsidRPr="00DF7713" w:rsidRDefault="00421B0E" w:rsidP="00A86048">
      <w:pPr>
        <w:pStyle w:val="ListParagraph"/>
        <w:numPr>
          <w:ilvl w:val="1"/>
          <w:numId w:val="15"/>
        </w:numPr>
        <w:overflowPunct/>
        <w:autoSpaceDE/>
        <w:autoSpaceDN/>
        <w:adjustRightInd/>
        <w:spacing w:after="160"/>
        <w:ind w:firstLineChars="0"/>
        <w:textAlignment w:val="auto"/>
        <w:rPr>
          <w:rFonts w:ascii="Times New Roman" w:eastAsiaTheme="minorEastAsia" w:hAnsi="Times New Roman"/>
          <w:sz w:val="20"/>
          <w:szCs w:val="20"/>
        </w:rPr>
      </w:pPr>
      <w:r w:rsidRPr="00DF7713">
        <w:rPr>
          <w:rFonts w:ascii="Times New Roman" w:eastAsiaTheme="minorEastAsia" w:hAnsi="Times New Roman"/>
          <w:sz w:val="20"/>
          <w:szCs w:val="20"/>
        </w:rPr>
        <w:t xml:space="preserve">A slot is defined as supporting </w:t>
      </w:r>
      <w:r w:rsidRPr="00DF7713">
        <w:rPr>
          <w:rFonts w:ascii="Times New Roman" w:hAnsi="Times New Roman"/>
          <w:sz w:val="20"/>
          <w:szCs w:val="20"/>
        </w:rPr>
        <w:t xml:space="preserve">14 </w:t>
      </w:r>
      <w:r w:rsidRPr="00DF7713">
        <w:rPr>
          <w:rFonts w:ascii="Times New Roman" w:eastAsiaTheme="minorEastAsia" w:hAnsi="Times New Roman"/>
          <w:sz w:val="20"/>
          <w:szCs w:val="20"/>
        </w:rPr>
        <w:t xml:space="preserve">consecutive </w:t>
      </w:r>
      <w:r w:rsidRPr="00DF7713">
        <w:rPr>
          <w:rFonts w:ascii="Times New Roman" w:hAnsi="Times New Roman"/>
          <w:sz w:val="20"/>
          <w:szCs w:val="20"/>
        </w:rPr>
        <w:t>s</w:t>
      </w:r>
      <w:r w:rsidRPr="00DF7713">
        <w:rPr>
          <w:rFonts w:ascii="Times New Roman" w:eastAsiaTheme="minorEastAsia" w:hAnsi="Times New Roman"/>
          <w:sz w:val="20"/>
          <w:szCs w:val="20"/>
        </w:rPr>
        <w:t xml:space="preserve">ymbols for </w:t>
      </w:r>
      <w:r w:rsidRPr="00DF7713">
        <w:rPr>
          <w:rFonts w:ascii="Times New Roman" w:eastAsia="Malgun Gothic" w:hAnsi="Times New Roman"/>
          <w:sz w:val="20"/>
          <w:szCs w:val="20"/>
          <w:lang w:eastAsia="ko-KR"/>
        </w:rPr>
        <w:t>normal CP case and all subcarrier spacings</w:t>
      </w:r>
      <w:r w:rsidRPr="00DF7713">
        <w:rPr>
          <w:rFonts w:ascii="Times New Roman" w:eastAsiaTheme="minorEastAsia" w:hAnsi="Times New Roman"/>
          <w:sz w:val="20"/>
          <w:szCs w:val="20"/>
        </w:rPr>
        <w:t>.</w:t>
      </w:r>
    </w:p>
    <w:p w14:paraId="4EE82F8E" w14:textId="77777777" w:rsidR="00421B0E" w:rsidRPr="00DF7713" w:rsidRDefault="00421B0E" w:rsidP="00421B0E">
      <w:pPr>
        <w:spacing w:after="160"/>
        <w:rPr>
          <w:rFonts w:ascii="Times New Roman" w:eastAsiaTheme="minorEastAsia" w:hAnsi="Times New Roman"/>
          <w:sz w:val="20"/>
          <w:szCs w:val="20"/>
          <w:highlight w:val="green"/>
        </w:rPr>
      </w:pPr>
      <w:r w:rsidRPr="00DF7713">
        <w:rPr>
          <w:rFonts w:ascii="Times New Roman" w:eastAsiaTheme="minorEastAsia" w:hAnsi="Times New Roman"/>
          <w:sz w:val="20"/>
          <w:szCs w:val="20"/>
          <w:highlight w:val="green"/>
        </w:rPr>
        <w:t>Agreement</w:t>
      </w:r>
    </w:p>
    <w:p w14:paraId="3C754C8D" w14:textId="77777777" w:rsidR="00421B0E" w:rsidRPr="00DF7713" w:rsidRDefault="00421B0E" w:rsidP="00A86048">
      <w:pPr>
        <w:pStyle w:val="ListParagraph"/>
        <w:numPr>
          <w:ilvl w:val="0"/>
          <w:numId w:val="15"/>
        </w:numPr>
        <w:overflowPunct/>
        <w:autoSpaceDE/>
        <w:autoSpaceDN/>
        <w:adjustRightInd/>
        <w:spacing w:after="160"/>
        <w:ind w:firstLineChars="0"/>
        <w:textAlignment w:val="auto"/>
        <w:rPr>
          <w:rFonts w:ascii="Times New Roman" w:eastAsiaTheme="minorEastAsia" w:hAnsi="Times New Roman"/>
          <w:sz w:val="20"/>
          <w:szCs w:val="20"/>
        </w:rPr>
      </w:pPr>
      <w:r w:rsidRPr="00DF7713">
        <w:rPr>
          <w:rFonts w:ascii="Times New Roman" w:eastAsiaTheme="minorEastAsia" w:hAnsi="Times New Roman"/>
          <w:sz w:val="20"/>
          <w:szCs w:val="20"/>
        </w:rPr>
        <w:t xml:space="preserve">RAN1 assumes 400MHz maximum channel bandwidth at network side and 30kHz SCS around 7GHz </w:t>
      </w:r>
    </w:p>
    <w:p w14:paraId="7B06A1A0" w14:textId="77777777" w:rsidR="00421B0E" w:rsidRPr="00DF7713" w:rsidRDefault="00421B0E" w:rsidP="00A86048">
      <w:pPr>
        <w:pStyle w:val="ListParagraph"/>
        <w:numPr>
          <w:ilvl w:val="0"/>
          <w:numId w:val="16"/>
        </w:numPr>
        <w:overflowPunct/>
        <w:autoSpaceDE/>
        <w:autoSpaceDN/>
        <w:adjustRightInd/>
        <w:ind w:firstLineChars="0"/>
        <w:textAlignment w:val="auto"/>
        <w:rPr>
          <w:rFonts w:ascii="Times New Roman" w:eastAsiaTheme="minorEastAsia" w:hAnsi="Times New Roman"/>
          <w:sz w:val="20"/>
          <w:szCs w:val="20"/>
        </w:rPr>
      </w:pPr>
      <w:r w:rsidRPr="00DF7713">
        <w:rPr>
          <w:rFonts w:ascii="Times New Roman" w:eastAsiaTheme="minorEastAsia" w:hAnsi="Times New Roman"/>
          <w:sz w:val="20"/>
          <w:szCs w:val="20"/>
        </w:rPr>
        <w:t xml:space="preserve">Study whether and how to enable UE to support 400MHz bandwidth </w:t>
      </w:r>
    </w:p>
    <w:p w14:paraId="1F6D707A" w14:textId="48736040" w:rsidR="00421B0E" w:rsidRPr="00D03176" w:rsidRDefault="00421B0E" w:rsidP="00421B0E"/>
    <w:p w14:paraId="21B32898" w14:textId="5A0F6557" w:rsidR="006B4A48" w:rsidRDefault="006B4A48" w:rsidP="006B4A48">
      <w:pPr>
        <w:pStyle w:val="Heading3"/>
        <w:rPr>
          <w:lang w:val="en-US"/>
        </w:rPr>
      </w:pPr>
      <w:r w:rsidRPr="00D03176">
        <w:rPr>
          <w:lang w:val="en-US"/>
        </w:rPr>
        <w:lastRenderedPageBreak/>
        <w:t>RAN1#122 (Aug-2025)</w:t>
      </w:r>
    </w:p>
    <w:p w14:paraId="1E9C081F" w14:textId="1B0011AC" w:rsidR="00B711D8" w:rsidRPr="00B711D8" w:rsidRDefault="00B711D8" w:rsidP="00B711D8">
      <w:hyperlink r:id="rId22" w:history="1">
        <w:r w:rsidRPr="00E87DF4">
          <w:rPr>
            <w:rStyle w:val="Hyperlink"/>
            <w:b/>
            <w:bCs/>
          </w:rPr>
          <w:t>RAN1#122</w:t>
        </w:r>
      </w:hyperlink>
      <w:r w:rsidRPr="00E87DF4">
        <w:rPr>
          <w:b/>
          <w:bCs/>
        </w:rPr>
        <w:t xml:space="preserve"> meeting report</w:t>
      </w:r>
      <w:r>
        <w:t xml:space="preserve"> based on</w:t>
      </w:r>
    </w:p>
    <w:p w14:paraId="1E5EF866" w14:textId="38CD7F67" w:rsidR="00D5105D" w:rsidRPr="00A20A1F" w:rsidRDefault="00B711D8" w:rsidP="00D5105D">
      <w:pPr>
        <w:rPr>
          <w:rFonts w:eastAsia="DengXian"/>
          <w:b/>
          <w:bCs/>
        </w:rPr>
      </w:pPr>
      <w:hyperlink r:id="rId23" w:history="1">
        <w:r>
          <w:rPr>
            <w:rStyle w:val="Hyperlink"/>
            <w:rFonts w:eastAsia="DengXian"/>
            <w:b/>
            <w:bCs/>
          </w:rPr>
          <w:t>R1-2506595</w:t>
        </w:r>
      </w:hyperlink>
      <w:r w:rsidR="00D5105D" w:rsidRPr="00A20A1F">
        <w:rPr>
          <w:rFonts w:eastAsia="DengXian"/>
          <w:b/>
          <w:bCs/>
        </w:rPr>
        <w:tab/>
      </w:r>
      <w:r w:rsidRPr="00B711D8">
        <w:rPr>
          <w:rFonts w:eastAsia="DengXian"/>
          <w:b/>
          <w:bCs/>
        </w:rPr>
        <w:t>Feature Lead summary #2 on 6G waveform</w:t>
      </w:r>
      <w:r w:rsidR="00D5105D" w:rsidRPr="00A20A1F">
        <w:rPr>
          <w:rFonts w:eastAsia="DengXian"/>
          <w:b/>
          <w:bCs/>
        </w:rPr>
        <w:tab/>
        <w:t>Moderator (Nokia)</w:t>
      </w:r>
      <w:r w:rsidR="00E87DF4">
        <w:rPr>
          <w:rFonts w:eastAsia="DengXian"/>
          <w:b/>
          <w:bCs/>
        </w:rPr>
        <w:t>:</w:t>
      </w:r>
    </w:p>
    <w:p w14:paraId="7010D784" w14:textId="77777777" w:rsidR="00D5105D" w:rsidRDefault="00D5105D" w:rsidP="00D5105D">
      <w:pPr>
        <w:rPr>
          <w:rFonts w:eastAsia="DengXian"/>
        </w:rPr>
      </w:pPr>
    </w:p>
    <w:p w14:paraId="1BDD7A3E" w14:textId="2F050EAD" w:rsidR="00D5105D" w:rsidRPr="00DF7713" w:rsidRDefault="00D5105D" w:rsidP="00D5105D">
      <w:pPr>
        <w:rPr>
          <w:rFonts w:eastAsia="DengXian"/>
          <w:sz w:val="20"/>
          <w:szCs w:val="20"/>
        </w:rPr>
      </w:pPr>
      <w:r w:rsidRPr="00DF7713">
        <w:rPr>
          <w:rFonts w:hint="eastAsia"/>
          <w:sz w:val="20"/>
          <w:szCs w:val="20"/>
          <w:highlight w:val="green"/>
        </w:rPr>
        <w:t>Agreement</w:t>
      </w:r>
      <w:r w:rsidRPr="00DF7713">
        <w:rPr>
          <w:sz w:val="20"/>
          <w:szCs w:val="20"/>
        </w:rPr>
        <w:t xml:space="preserve"> (first agreement for 6G!!)</w:t>
      </w:r>
    </w:p>
    <w:p w14:paraId="1AA75147" w14:textId="77777777" w:rsidR="00D5105D" w:rsidRPr="00DF7713" w:rsidRDefault="00D5105D" w:rsidP="00D5105D">
      <w:pPr>
        <w:rPr>
          <w:rFonts w:eastAsia="DengXian"/>
          <w:sz w:val="20"/>
          <w:szCs w:val="20"/>
        </w:rPr>
      </w:pPr>
      <w:r w:rsidRPr="00DF7713">
        <w:rPr>
          <w:sz w:val="20"/>
          <w:szCs w:val="20"/>
        </w:rPr>
        <w:t xml:space="preserve">CP-OFDM </w:t>
      </w:r>
      <w:r w:rsidRPr="00DF7713">
        <w:rPr>
          <w:rFonts w:eastAsia="DengXian" w:hint="eastAsia"/>
          <w:sz w:val="20"/>
          <w:szCs w:val="20"/>
        </w:rPr>
        <w:t>and</w:t>
      </w:r>
      <w:r w:rsidRPr="00DF7713">
        <w:rPr>
          <w:sz w:val="20"/>
          <w:szCs w:val="20"/>
        </w:rPr>
        <w:t xml:space="preserve"> DFT-s-OFDM waveforms as defined in 5G NR </w:t>
      </w:r>
      <w:r w:rsidRPr="00DF7713">
        <w:rPr>
          <w:rFonts w:eastAsia="DengXian" w:hint="eastAsia"/>
          <w:sz w:val="20"/>
          <w:szCs w:val="20"/>
        </w:rPr>
        <w:t xml:space="preserve">are supported as the basis </w:t>
      </w:r>
      <w:r w:rsidRPr="00DF7713">
        <w:rPr>
          <w:sz w:val="20"/>
          <w:szCs w:val="20"/>
        </w:rPr>
        <w:t>for 6GR for uplink</w:t>
      </w:r>
    </w:p>
    <w:p w14:paraId="1FE5BF7A" w14:textId="77777777" w:rsidR="00D5105D" w:rsidRPr="00DF7713" w:rsidRDefault="00D5105D" w:rsidP="00A86048">
      <w:pPr>
        <w:pStyle w:val="ListParagraph"/>
        <w:numPr>
          <w:ilvl w:val="0"/>
          <w:numId w:val="22"/>
        </w:numPr>
        <w:spacing w:after="180"/>
        <w:ind w:firstLineChars="0"/>
        <w:contextualSpacing/>
        <w:rPr>
          <w:sz w:val="20"/>
          <w:szCs w:val="20"/>
        </w:rPr>
      </w:pPr>
      <w:r w:rsidRPr="00DF7713">
        <w:rPr>
          <w:sz w:val="20"/>
          <w:szCs w:val="20"/>
        </w:rPr>
        <w:t>Enhancements/modifications on CP-OFDM/DFT-s-OFDM will be studied as potential additions</w:t>
      </w:r>
    </w:p>
    <w:p w14:paraId="4BEF6504" w14:textId="77777777" w:rsidR="00D5105D" w:rsidRPr="00DF7713" w:rsidRDefault="00D5105D" w:rsidP="00A86048">
      <w:pPr>
        <w:pStyle w:val="ListParagraph"/>
        <w:numPr>
          <w:ilvl w:val="0"/>
          <w:numId w:val="22"/>
        </w:numPr>
        <w:spacing w:after="180"/>
        <w:ind w:firstLineChars="0"/>
        <w:contextualSpacing/>
        <w:rPr>
          <w:sz w:val="20"/>
          <w:szCs w:val="20"/>
        </w:rPr>
      </w:pPr>
      <w:r w:rsidRPr="00DF7713">
        <w:rPr>
          <w:rFonts w:eastAsia="DengXian" w:hint="eastAsia"/>
          <w:sz w:val="20"/>
          <w:szCs w:val="20"/>
        </w:rPr>
        <w:t>Other OFDM based waveforms are not precluded.</w:t>
      </w:r>
    </w:p>
    <w:p w14:paraId="1E6BC637" w14:textId="77777777" w:rsidR="00333B57" w:rsidRPr="00A20A1F" w:rsidRDefault="00333B57" w:rsidP="00333B57">
      <w:pPr>
        <w:pStyle w:val="ListParagraph"/>
        <w:spacing w:after="180"/>
        <w:ind w:left="720" w:firstLineChars="0" w:firstLine="0"/>
        <w:contextualSpacing/>
      </w:pPr>
    </w:p>
    <w:p w14:paraId="2EF5CBDD" w14:textId="3C073578" w:rsidR="00D5105D" w:rsidRDefault="00B711D8" w:rsidP="00D5105D">
      <w:hyperlink r:id="rId24" w:history="1">
        <w:r w:rsidRPr="00E87DF4">
          <w:rPr>
            <w:rStyle w:val="Hyperlink"/>
            <w:b/>
            <w:bCs/>
          </w:rPr>
          <w:t>RAN1#122</w:t>
        </w:r>
      </w:hyperlink>
      <w:r w:rsidRPr="00E87DF4">
        <w:rPr>
          <w:b/>
          <w:bCs/>
        </w:rPr>
        <w:t xml:space="preserve"> meeting report</w:t>
      </w:r>
      <w:r>
        <w:t xml:space="preserve"> based on</w:t>
      </w:r>
    </w:p>
    <w:p w14:paraId="07A79950" w14:textId="3EE41A52" w:rsidR="00D5105D" w:rsidRPr="00D5105D" w:rsidRDefault="00B711D8" w:rsidP="00D5105D">
      <w:pPr>
        <w:rPr>
          <w:b/>
          <w:bCs/>
        </w:rPr>
      </w:pPr>
      <w:hyperlink r:id="rId25" w:history="1">
        <w:r>
          <w:rPr>
            <w:rStyle w:val="Hyperlink"/>
            <w:b/>
            <w:bCs/>
          </w:rPr>
          <w:t>R1-2506604</w:t>
        </w:r>
      </w:hyperlink>
      <w:r w:rsidR="00D5105D" w:rsidRPr="00D5105D">
        <w:rPr>
          <w:b/>
          <w:bCs/>
        </w:rPr>
        <w:tab/>
      </w:r>
      <w:r>
        <w:rPr>
          <w:rFonts w:ascii="Arial" w:hAnsi="Arial"/>
          <w:b/>
          <w:sz w:val="22"/>
          <w:szCs w:val="20"/>
        </w:rPr>
        <w:t xml:space="preserve">FL summary </w:t>
      </w:r>
      <w:r>
        <w:rPr>
          <w:rFonts w:ascii="Arial" w:hAnsi="Arial" w:hint="eastAsia"/>
          <w:b/>
          <w:sz w:val="22"/>
          <w:szCs w:val="20"/>
        </w:rPr>
        <w:t>for Frame Structure (</w:t>
      </w:r>
      <w:r>
        <w:rPr>
          <w:rFonts w:ascii="Arial" w:eastAsiaTheme="minorEastAsia" w:hAnsi="Arial" w:hint="eastAsia"/>
          <w:b/>
          <w:sz w:val="22"/>
          <w:szCs w:val="20"/>
        </w:rPr>
        <w:t>Final</w:t>
      </w:r>
      <w:r>
        <w:rPr>
          <w:rFonts w:ascii="Arial" w:hAnsi="Arial" w:hint="eastAsia"/>
          <w:b/>
          <w:sz w:val="22"/>
          <w:szCs w:val="20"/>
        </w:rPr>
        <w:t>)</w:t>
      </w:r>
      <w:r w:rsidR="00D5105D" w:rsidRPr="00D5105D">
        <w:rPr>
          <w:b/>
          <w:bCs/>
        </w:rPr>
        <w:tab/>
        <w:t>Moderator (CMCC)</w:t>
      </w:r>
      <w:r w:rsidR="00E87DF4">
        <w:rPr>
          <w:b/>
          <w:bCs/>
        </w:rPr>
        <w:t>:</w:t>
      </w:r>
    </w:p>
    <w:p w14:paraId="42E288D1" w14:textId="77777777" w:rsidR="00D5105D" w:rsidRPr="00D5105D" w:rsidRDefault="00D5105D" w:rsidP="00D5105D"/>
    <w:p w14:paraId="56922001" w14:textId="44724B1D" w:rsidR="006B4A48" w:rsidRPr="00DF7713" w:rsidRDefault="006B4A48" w:rsidP="006B4A48">
      <w:pPr>
        <w:rPr>
          <w:rFonts w:eastAsia="DengXian"/>
          <w:sz w:val="20"/>
          <w:szCs w:val="20"/>
          <w:highlight w:val="green"/>
        </w:rPr>
      </w:pPr>
      <w:r w:rsidRPr="00DF7713">
        <w:rPr>
          <w:rFonts w:eastAsia="DengXian"/>
          <w:sz w:val="20"/>
          <w:szCs w:val="20"/>
          <w:highlight w:val="green"/>
        </w:rPr>
        <w:t>Agreement</w:t>
      </w:r>
    </w:p>
    <w:p w14:paraId="3EE2B495" w14:textId="77777777" w:rsidR="006B4A48" w:rsidRPr="00DF7713" w:rsidRDefault="006B4A48" w:rsidP="00A86048">
      <w:pPr>
        <w:pStyle w:val="ListParagraph"/>
        <w:numPr>
          <w:ilvl w:val="0"/>
          <w:numId w:val="14"/>
        </w:numPr>
        <w:overflowPunct/>
        <w:autoSpaceDE/>
        <w:autoSpaceDN/>
        <w:adjustRightInd/>
        <w:ind w:firstLineChars="0"/>
        <w:textAlignment w:val="auto"/>
        <w:rPr>
          <w:rFonts w:eastAsia="DengXian"/>
          <w:sz w:val="20"/>
          <w:szCs w:val="16"/>
        </w:rPr>
      </w:pPr>
      <w:r w:rsidRPr="00DF7713">
        <w:rPr>
          <w:rFonts w:eastAsia="DengXian"/>
          <w:sz w:val="20"/>
          <w:szCs w:val="16"/>
        </w:rPr>
        <w:t xml:space="preserve">6GR takes the following SCS as start point for discussion for all the signals/channels except PRACH. </w:t>
      </w:r>
    </w:p>
    <w:p w14:paraId="1A369963" w14:textId="77777777" w:rsidR="006B4A48" w:rsidRPr="00DF7713" w:rsidRDefault="006B4A48" w:rsidP="00A86048">
      <w:pPr>
        <w:pStyle w:val="ListParagraph"/>
        <w:numPr>
          <w:ilvl w:val="1"/>
          <w:numId w:val="14"/>
        </w:numPr>
        <w:overflowPunct/>
        <w:autoSpaceDE/>
        <w:autoSpaceDN/>
        <w:adjustRightInd/>
        <w:ind w:firstLineChars="0"/>
        <w:textAlignment w:val="auto"/>
        <w:rPr>
          <w:rFonts w:eastAsia="DengXian"/>
          <w:sz w:val="20"/>
          <w:szCs w:val="16"/>
        </w:rPr>
      </w:pPr>
      <w:r w:rsidRPr="00DF7713">
        <w:rPr>
          <w:rFonts w:eastAsia="DengXian"/>
          <w:sz w:val="20"/>
          <w:szCs w:val="16"/>
        </w:rPr>
        <w:t>For sub 6GHz</w:t>
      </w:r>
    </w:p>
    <w:p w14:paraId="3BA73BF7" w14:textId="77777777" w:rsidR="006B4A48" w:rsidRPr="00DF7713" w:rsidRDefault="006B4A48" w:rsidP="00A86048">
      <w:pPr>
        <w:pStyle w:val="ListParagraph"/>
        <w:numPr>
          <w:ilvl w:val="2"/>
          <w:numId w:val="14"/>
        </w:numPr>
        <w:overflowPunct/>
        <w:autoSpaceDE/>
        <w:autoSpaceDN/>
        <w:adjustRightInd/>
        <w:ind w:firstLineChars="0"/>
        <w:textAlignment w:val="auto"/>
        <w:rPr>
          <w:rFonts w:eastAsia="DengXian"/>
          <w:sz w:val="20"/>
          <w:szCs w:val="16"/>
        </w:rPr>
      </w:pPr>
      <w:r w:rsidRPr="00DF7713">
        <w:rPr>
          <w:rFonts w:eastAsia="DengXian"/>
          <w:sz w:val="20"/>
          <w:szCs w:val="16"/>
        </w:rPr>
        <w:t>The following subcarrier spacing is at least supported</w:t>
      </w:r>
    </w:p>
    <w:p w14:paraId="19B433C5" w14:textId="77777777" w:rsidR="006B4A48" w:rsidRPr="00DF7713" w:rsidRDefault="006B4A48" w:rsidP="00A86048">
      <w:pPr>
        <w:pStyle w:val="ListParagraph"/>
        <w:numPr>
          <w:ilvl w:val="3"/>
          <w:numId w:val="14"/>
        </w:numPr>
        <w:overflowPunct/>
        <w:autoSpaceDE/>
        <w:autoSpaceDN/>
        <w:adjustRightInd/>
        <w:ind w:firstLineChars="0"/>
        <w:textAlignment w:val="auto"/>
        <w:rPr>
          <w:rFonts w:eastAsia="DengXian"/>
          <w:sz w:val="20"/>
          <w:szCs w:val="16"/>
        </w:rPr>
      </w:pPr>
      <w:r w:rsidRPr="00DF7713">
        <w:rPr>
          <w:rFonts w:eastAsia="DengXian"/>
          <w:sz w:val="20"/>
          <w:szCs w:val="16"/>
        </w:rPr>
        <w:t>15kHz SCS for FDD, 30kHz SCS for TDD</w:t>
      </w:r>
    </w:p>
    <w:p w14:paraId="3132D985" w14:textId="77777777" w:rsidR="006B4A48" w:rsidRPr="00DF7713" w:rsidRDefault="006B4A48" w:rsidP="00A86048">
      <w:pPr>
        <w:pStyle w:val="ListParagraph"/>
        <w:numPr>
          <w:ilvl w:val="2"/>
          <w:numId w:val="14"/>
        </w:numPr>
        <w:overflowPunct/>
        <w:autoSpaceDE/>
        <w:autoSpaceDN/>
        <w:adjustRightInd/>
        <w:ind w:firstLineChars="0"/>
        <w:textAlignment w:val="auto"/>
        <w:rPr>
          <w:rFonts w:eastAsia="DengXian"/>
          <w:sz w:val="20"/>
          <w:szCs w:val="16"/>
        </w:rPr>
      </w:pPr>
      <w:r w:rsidRPr="00DF7713">
        <w:rPr>
          <w:rFonts w:eastAsia="DengXian"/>
          <w:sz w:val="20"/>
          <w:szCs w:val="16"/>
        </w:rPr>
        <w:t>FFS: 30kHz SCS for FDD for around e.g., 1-2.5GHz</w:t>
      </w:r>
    </w:p>
    <w:p w14:paraId="06CF8BB3" w14:textId="77777777" w:rsidR="006B4A48" w:rsidRPr="00DF7713" w:rsidRDefault="006B4A48" w:rsidP="00A86048">
      <w:pPr>
        <w:pStyle w:val="ListParagraph"/>
        <w:numPr>
          <w:ilvl w:val="2"/>
          <w:numId w:val="14"/>
        </w:numPr>
        <w:overflowPunct/>
        <w:autoSpaceDE/>
        <w:autoSpaceDN/>
        <w:adjustRightInd/>
        <w:ind w:firstLineChars="0"/>
        <w:textAlignment w:val="auto"/>
        <w:rPr>
          <w:rFonts w:eastAsia="DengXian"/>
          <w:sz w:val="20"/>
          <w:szCs w:val="16"/>
        </w:rPr>
      </w:pPr>
      <w:r w:rsidRPr="00DF7713">
        <w:rPr>
          <w:rFonts w:eastAsia="DengXian"/>
          <w:sz w:val="20"/>
          <w:szCs w:val="16"/>
        </w:rPr>
        <w:t>FFS: 7.5kHz SCS for sub1GHz (FDD)</w:t>
      </w:r>
    </w:p>
    <w:p w14:paraId="632F1756" w14:textId="77777777" w:rsidR="006B4A48" w:rsidRPr="00DF7713" w:rsidRDefault="006B4A48" w:rsidP="00A86048">
      <w:pPr>
        <w:pStyle w:val="ListParagraph"/>
        <w:numPr>
          <w:ilvl w:val="2"/>
          <w:numId w:val="14"/>
        </w:numPr>
        <w:overflowPunct/>
        <w:autoSpaceDE/>
        <w:autoSpaceDN/>
        <w:adjustRightInd/>
        <w:ind w:firstLineChars="0"/>
        <w:textAlignment w:val="auto"/>
        <w:rPr>
          <w:rFonts w:eastAsia="DengXian"/>
          <w:sz w:val="20"/>
          <w:szCs w:val="16"/>
        </w:rPr>
      </w:pPr>
      <w:r w:rsidRPr="00DF7713">
        <w:rPr>
          <w:rFonts w:eastAsia="DengXian"/>
          <w:sz w:val="20"/>
          <w:szCs w:val="16"/>
        </w:rPr>
        <w:t>Whether to discuss the FFS will be subject to RANP decision.</w:t>
      </w:r>
    </w:p>
    <w:p w14:paraId="209F18C2" w14:textId="77777777" w:rsidR="006B4A48" w:rsidRPr="00DF7713" w:rsidRDefault="006B4A48" w:rsidP="00A86048">
      <w:pPr>
        <w:pStyle w:val="ListParagraph"/>
        <w:numPr>
          <w:ilvl w:val="1"/>
          <w:numId w:val="14"/>
        </w:numPr>
        <w:overflowPunct/>
        <w:autoSpaceDE/>
        <w:autoSpaceDN/>
        <w:adjustRightInd/>
        <w:ind w:firstLineChars="0"/>
        <w:textAlignment w:val="auto"/>
        <w:rPr>
          <w:rFonts w:eastAsia="DengXian"/>
          <w:sz w:val="20"/>
          <w:szCs w:val="16"/>
        </w:rPr>
      </w:pPr>
      <w:r w:rsidRPr="00DF7713">
        <w:rPr>
          <w:rFonts w:eastAsia="DengXian"/>
          <w:sz w:val="20"/>
          <w:szCs w:val="16"/>
        </w:rPr>
        <w:t>For around 7GHz</w:t>
      </w:r>
    </w:p>
    <w:p w14:paraId="12858E24" w14:textId="77777777" w:rsidR="006B4A48" w:rsidRPr="00DF7713" w:rsidRDefault="006B4A48" w:rsidP="00A86048">
      <w:pPr>
        <w:pStyle w:val="ListParagraph"/>
        <w:numPr>
          <w:ilvl w:val="2"/>
          <w:numId w:val="14"/>
        </w:numPr>
        <w:overflowPunct/>
        <w:autoSpaceDE/>
        <w:autoSpaceDN/>
        <w:adjustRightInd/>
        <w:ind w:firstLineChars="0"/>
        <w:textAlignment w:val="auto"/>
        <w:rPr>
          <w:rFonts w:eastAsia="DengXian"/>
          <w:sz w:val="20"/>
          <w:szCs w:val="16"/>
        </w:rPr>
      </w:pPr>
      <w:r w:rsidRPr="00DF7713">
        <w:rPr>
          <w:rFonts w:eastAsia="DengXian"/>
          <w:sz w:val="20"/>
          <w:szCs w:val="16"/>
        </w:rPr>
        <w:t>The following subcarrier spacing options can be studied</w:t>
      </w:r>
    </w:p>
    <w:p w14:paraId="28AAAF61" w14:textId="77777777" w:rsidR="006B4A48" w:rsidRPr="00DF7713" w:rsidRDefault="006B4A48" w:rsidP="00A86048">
      <w:pPr>
        <w:pStyle w:val="ListParagraph"/>
        <w:numPr>
          <w:ilvl w:val="3"/>
          <w:numId w:val="14"/>
        </w:numPr>
        <w:overflowPunct/>
        <w:autoSpaceDE/>
        <w:autoSpaceDN/>
        <w:adjustRightInd/>
        <w:ind w:firstLineChars="0"/>
        <w:textAlignment w:val="auto"/>
        <w:rPr>
          <w:rFonts w:eastAsia="DengXian"/>
          <w:sz w:val="20"/>
          <w:szCs w:val="16"/>
        </w:rPr>
      </w:pPr>
      <w:r w:rsidRPr="00DF7713">
        <w:rPr>
          <w:rFonts w:eastAsia="DengXian"/>
          <w:sz w:val="20"/>
          <w:szCs w:val="16"/>
        </w:rPr>
        <w:t>30kHz, 60kHz</w:t>
      </w:r>
    </w:p>
    <w:p w14:paraId="3716EDD6" w14:textId="77777777" w:rsidR="006B4A48" w:rsidRPr="00DF7713" w:rsidRDefault="006B4A48" w:rsidP="00A86048">
      <w:pPr>
        <w:pStyle w:val="ListParagraph"/>
        <w:numPr>
          <w:ilvl w:val="1"/>
          <w:numId w:val="14"/>
        </w:numPr>
        <w:overflowPunct/>
        <w:autoSpaceDE/>
        <w:autoSpaceDN/>
        <w:adjustRightInd/>
        <w:ind w:firstLineChars="0"/>
        <w:textAlignment w:val="auto"/>
        <w:rPr>
          <w:rFonts w:eastAsia="DengXian"/>
          <w:sz w:val="20"/>
          <w:szCs w:val="16"/>
        </w:rPr>
      </w:pPr>
      <w:r w:rsidRPr="00DF7713">
        <w:rPr>
          <w:rFonts w:eastAsia="DengXian"/>
          <w:sz w:val="20"/>
          <w:szCs w:val="16"/>
        </w:rPr>
        <w:t>FFS: For around 15GHz</w:t>
      </w:r>
    </w:p>
    <w:p w14:paraId="05AEFD2B" w14:textId="77777777" w:rsidR="006B4A48" w:rsidRPr="00DF7713" w:rsidRDefault="006B4A48" w:rsidP="00A86048">
      <w:pPr>
        <w:pStyle w:val="ListParagraph"/>
        <w:numPr>
          <w:ilvl w:val="2"/>
          <w:numId w:val="14"/>
        </w:numPr>
        <w:overflowPunct/>
        <w:autoSpaceDE/>
        <w:autoSpaceDN/>
        <w:adjustRightInd/>
        <w:ind w:firstLineChars="0"/>
        <w:textAlignment w:val="auto"/>
        <w:rPr>
          <w:rFonts w:eastAsia="DengXian"/>
          <w:sz w:val="20"/>
          <w:szCs w:val="16"/>
        </w:rPr>
      </w:pPr>
      <w:r w:rsidRPr="00DF7713">
        <w:rPr>
          <w:rFonts w:eastAsia="DengXian"/>
          <w:sz w:val="20"/>
          <w:szCs w:val="16"/>
        </w:rPr>
        <w:t>The following subcarrier spacing options can be studied</w:t>
      </w:r>
    </w:p>
    <w:p w14:paraId="2533069B" w14:textId="77777777" w:rsidR="006B4A48" w:rsidRPr="00DF7713" w:rsidRDefault="006B4A48" w:rsidP="00A86048">
      <w:pPr>
        <w:pStyle w:val="ListParagraph"/>
        <w:numPr>
          <w:ilvl w:val="3"/>
          <w:numId w:val="14"/>
        </w:numPr>
        <w:overflowPunct/>
        <w:autoSpaceDE/>
        <w:autoSpaceDN/>
        <w:adjustRightInd/>
        <w:ind w:firstLineChars="0"/>
        <w:textAlignment w:val="auto"/>
        <w:rPr>
          <w:rFonts w:eastAsia="DengXian"/>
          <w:sz w:val="20"/>
          <w:szCs w:val="16"/>
        </w:rPr>
      </w:pPr>
      <w:r w:rsidRPr="00DF7713">
        <w:rPr>
          <w:rFonts w:eastAsia="DengXian"/>
          <w:sz w:val="20"/>
          <w:szCs w:val="16"/>
        </w:rPr>
        <w:t xml:space="preserve">30kHz, 60kHz, 120kHz </w:t>
      </w:r>
    </w:p>
    <w:p w14:paraId="319133B0" w14:textId="77777777" w:rsidR="006B4A48" w:rsidRPr="00DF7713" w:rsidRDefault="006B4A48" w:rsidP="00A86048">
      <w:pPr>
        <w:pStyle w:val="ListParagraph"/>
        <w:numPr>
          <w:ilvl w:val="2"/>
          <w:numId w:val="14"/>
        </w:numPr>
        <w:overflowPunct/>
        <w:autoSpaceDE/>
        <w:autoSpaceDN/>
        <w:adjustRightInd/>
        <w:ind w:firstLineChars="0"/>
        <w:textAlignment w:val="auto"/>
        <w:rPr>
          <w:rFonts w:eastAsia="DengXian"/>
          <w:sz w:val="20"/>
          <w:szCs w:val="16"/>
        </w:rPr>
      </w:pPr>
      <w:r w:rsidRPr="00DF7713">
        <w:rPr>
          <w:rFonts w:eastAsia="DengXian"/>
          <w:sz w:val="20"/>
          <w:szCs w:val="16"/>
        </w:rPr>
        <w:t>Whether to discuss it will be subject to RANP decision</w:t>
      </w:r>
    </w:p>
    <w:p w14:paraId="2A78B670" w14:textId="77777777" w:rsidR="006B4A48" w:rsidRPr="00DF7713" w:rsidRDefault="006B4A48" w:rsidP="00A86048">
      <w:pPr>
        <w:pStyle w:val="ListParagraph"/>
        <w:numPr>
          <w:ilvl w:val="1"/>
          <w:numId w:val="14"/>
        </w:numPr>
        <w:overflowPunct/>
        <w:autoSpaceDE/>
        <w:autoSpaceDN/>
        <w:adjustRightInd/>
        <w:ind w:firstLineChars="0"/>
        <w:textAlignment w:val="auto"/>
        <w:rPr>
          <w:rFonts w:eastAsia="DengXian"/>
          <w:sz w:val="20"/>
          <w:szCs w:val="16"/>
        </w:rPr>
      </w:pPr>
      <w:r w:rsidRPr="00DF7713">
        <w:rPr>
          <w:rFonts w:eastAsia="DengXian"/>
          <w:sz w:val="20"/>
          <w:szCs w:val="16"/>
        </w:rPr>
        <w:t>For between 24.25GHz - 52.6GHz</w:t>
      </w:r>
    </w:p>
    <w:p w14:paraId="73FBB5CF" w14:textId="77777777" w:rsidR="006B4A48" w:rsidRPr="00DF7713" w:rsidRDefault="006B4A48" w:rsidP="00A86048">
      <w:pPr>
        <w:pStyle w:val="ListParagraph"/>
        <w:numPr>
          <w:ilvl w:val="2"/>
          <w:numId w:val="14"/>
        </w:numPr>
        <w:overflowPunct/>
        <w:autoSpaceDE/>
        <w:autoSpaceDN/>
        <w:adjustRightInd/>
        <w:ind w:firstLineChars="0"/>
        <w:textAlignment w:val="auto"/>
        <w:rPr>
          <w:rFonts w:eastAsia="DengXian"/>
          <w:sz w:val="20"/>
          <w:szCs w:val="16"/>
        </w:rPr>
      </w:pPr>
      <w:r w:rsidRPr="00DF7713">
        <w:rPr>
          <w:rFonts w:eastAsia="DengXian"/>
          <w:sz w:val="20"/>
          <w:szCs w:val="16"/>
        </w:rPr>
        <w:t>Subcarrier spacing 120kHz is supported</w:t>
      </w:r>
    </w:p>
    <w:p w14:paraId="1A7ABF36" w14:textId="77777777" w:rsidR="006B4A48" w:rsidRPr="00DF7713" w:rsidRDefault="006B4A48" w:rsidP="00A86048">
      <w:pPr>
        <w:pStyle w:val="ListParagraph"/>
        <w:numPr>
          <w:ilvl w:val="1"/>
          <w:numId w:val="14"/>
        </w:numPr>
        <w:overflowPunct/>
        <w:autoSpaceDE/>
        <w:autoSpaceDN/>
        <w:adjustRightInd/>
        <w:ind w:firstLineChars="0"/>
        <w:textAlignment w:val="auto"/>
        <w:rPr>
          <w:rFonts w:eastAsia="DengXian"/>
          <w:sz w:val="20"/>
          <w:szCs w:val="16"/>
        </w:rPr>
      </w:pPr>
      <w:r w:rsidRPr="00DF7713">
        <w:rPr>
          <w:rFonts w:eastAsia="DengXian"/>
          <w:sz w:val="20"/>
          <w:szCs w:val="16"/>
        </w:rPr>
        <w:t>FFS whether to allow using additional subcarrier spacing for SSB</w:t>
      </w:r>
    </w:p>
    <w:p w14:paraId="72063B94" w14:textId="77777777" w:rsidR="006B4A48" w:rsidRPr="00DF7713" w:rsidRDefault="006B4A48" w:rsidP="00A86048">
      <w:pPr>
        <w:pStyle w:val="ListParagraph"/>
        <w:numPr>
          <w:ilvl w:val="0"/>
          <w:numId w:val="14"/>
        </w:numPr>
        <w:overflowPunct/>
        <w:autoSpaceDE/>
        <w:autoSpaceDN/>
        <w:adjustRightInd/>
        <w:ind w:firstLineChars="0"/>
        <w:textAlignment w:val="auto"/>
        <w:rPr>
          <w:rFonts w:eastAsia="DengXian"/>
          <w:sz w:val="20"/>
          <w:szCs w:val="16"/>
        </w:rPr>
      </w:pPr>
      <w:r w:rsidRPr="00DF7713">
        <w:rPr>
          <w:rFonts w:eastAsia="DengXian"/>
          <w:sz w:val="20"/>
          <w:szCs w:val="16"/>
        </w:rPr>
        <w:t>FFS subcarrier spacing for PRACH and up to initial access discussion.</w:t>
      </w:r>
    </w:p>
    <w:p w14:paraId="5220EA09" w14:textId="77777777" w:rsidR="006B4A48" w:rsidRPr="00DF7713" w:rsidRDefault="006B4A48" w:rsidP="006B4A48">
      <w:pPr>
        <w:rPr>
          <w:rFonts w:eastAsia="DengXian"/>
          <w:sz w:val="20"/>
          <w:szCs w:val="20"/>
          <w:highlight w:val="cyan"/>
        </w:rPr>
      </w:pPr>
    </w:p>
    <w:p w14:paraId="53BF46A4" w14:textId="77777777" w:rsidR="006B4A48" w:rsidRPr="00DF7713" w:rsidRDefault="006B4A48" w:rsidP="006B4A48">
      <w:pPr>
        <w:rPr>
          <w:rFonts w:eastAsia="DengXian"/>
          <w:sz w:val="20"/>
          <w:szCs w:val="16"/>
        </w:rPr>
      </w:pPr>
      <w:r w:rsidRPr="00DF7713">
        <w:rPr>
          <w:rFonts w:eastAsia="DengXian"/>
          <w:sz w:val="20"/>
          <w:szCs w:val="16"/>
        </w:rPr>
        <w:t>Conclusion</w:t>
      </w:r>
    </w:p>
    <w:p w14:paraId="6C05E694" w14:textId="77777777" w:rsidR="006B4A48" w:rsidRPr="00DF7713" w:rsidRDefault="006B4A48" w:rsidP="00A86048">
      <w:pPr>
        <w:pStyle w:val="ListParagraph"/>
        <w:numPr>
          <w:ilvl w:val="0"/>
          <w:numId w:val="14"/>
        </w:numPr>
        <w:overflowPunct/>
        <w:autoSpaceDE/>
        <w:autoSpaceDN/>
        <w:adjustRightInd/>
        <w:ind w:firstLineChars="0"/>
        <w:textAlignment w:val="auto"/>
        <w:rPr>
          <w:rFonts w:eastAsia="DengXian"/>
          <w:sz w:val="20"/>
          <w:szCs w:val="16"/>
        </w:rPr>
      </w:pPr>
      <w:r w:rsidRPr="00DF7713">
        <w:rPr>
          <w:rFonts w:eastAsia="DengXian"/>
          <w:sz w:val="20"/>
          <w:szCs w:val="16"/>
        </w:rPr>
        <w:t>Numerologies for sensing is up to sensing agenda discussion.</w:t>
      </w:r>
    </w:p>
    <w:p w14:paraId="01970A57" w14:textId="77777777" w:rsidR="006B4A48" w:rsidRPr="00D03176" w:rsidRDefault="006B4A48" w:rsidP="006B4A48"/>
    <w:p w14:paraId="2451446A" w14:textId="2366114D" w:rsidR="005574D1" w:rsidRPr="00D03176" w:rsidRDefault="007F5592" w:rsidP="007F5592">
      <w:pPr>
        <w:pStyle w:val="Heading2"/>
        <w:rPr>
          <w:b/>
          <w:bCs/>
          <w:lang w:val="en-US"/>
        </w:rPr>
      </w:pPr>
      <w:r w:rsidRPr="00D03176">
        <w:rPr>
          <w:b/>
          <w:bCs/>
          <w:lang w:val="en-US"/>
        </w:rPr>
        <w:t xml:space="preserve">Energy efficiency </w:t>
      </w:r>
    </w:p>
    <w:p w14:paraId="6E5713D0" w14:textId="243B85D3" w:rsidR="00827F73" w:rsidRDefault="00827F73" w:rsidP="005574D1">
      <w:pPr>
        <w:pStyle w:val="Heading3"/>
        <w:rPr>
          <w:lang w:val="en-US"/>
        </w:rPr>
      </w:pPr>
      <w:r w:rsidRPr="00D03176">
        <w:rPr>
          <w:lang w:val="en-US"/>
        </w:rPr>
        <w:t>RAN</w:t>
      </w:r>
      <w:r w:rsidR="003723F6" w:rsidRPr="00D03176">
        <w:rPr>
          <w:lang w:val="en-US"/>
        </w:rPr>
        <w:t>1</w:t>
      </w:r>
      <w:r w:rsidRPr="00D03176">
        <w:rPr>
          <w:lang w:val="en-US"/>
        </w:rPr>
        <w:t xml:space="preserve"> #1</w:t>
      </w:r>
      <w:r w:rsidR="003723F6" w:rsidRPr="00D03176">
        <w:rPr>
          <w:lang w:val="en-US"/>
        </w:rPr>
        <w:t>22</w:t>
      </w:r>
      <w:r w:rsidRPr="00D03176">
        <w:rPr>
          <w:lang w:val="en-US"/>
        </w:rPr>
        <w:t xml:space="preserve">bis </w:t>
      </w:r>
      <w:r w:rsidR="003723F6" w:rsidRPr="00D03176">
        <w:rPr>
          <w:lang w:val="en-US"/>
        </w:rPr>
        <w:t>(Oct-2025)</w:t>
      </w:r>
    </w:p>
    <w:p w14:paraId="45864C78" w14:textId="375A3138" w:rsidR="00E87DF4" w:rsidRPr="00DF7713" w:rsidRDefault="00E87DF4" w:rsidP="00E87DF4">
      <w:pPr>
        <w:rPr>
          <w:sz w:val="20"/>
          <w:szCs w:val="20"/>
        </w:rPr>
      </w:pPr>
      <w:hyperlink r:id="rId26" w:history="1">
        <w:r w:rsidRPr="00DF7713">
          <w:rPr>
            <w:rStyle w:val="Hyperlink"/>
            <w:sz w:val="20"/>
            <w:szCs w:val="20"/>
          </w:rPr>
          <w:t>RAN1#122bis</w:t>
        </w:r>
      </w:hyperlink>
      <w:r w:rsidRPr="00DF7713">
        <w:rPr>
          <w:sz w:val="20"/>
          <w:szCs w:val="20"/>
        </w:rPr>
        <w:t xml:space="preserve"> meeting report:</w:t>
      </w:r>
    </w:p>
    <w:p w14:paraId="314AFAC9" w14:textId="77777777" w:rsidR="00E87DF4" w:rsidRPr="00DF7713" w:rsidRDefault="00E87DF4" w:rsidP="00E87DF4">
      <w:pPr>
        <w:rPr>
          <w:sz w:val="20"/>
          <w:szCs w:val="20"/>
        </w:rPr>
      </w:pPr>
    </w:p>
    <w:p w14:paraId="244C04B5" w14:textId="77777777" w:rsidR="003723F6" w:rsidRPr="00DF7713" w:rsidRDefault="003723F6" w:rsidP="003723F6">
      <w:pPr>
        <w:rPr>
          <w:rFonts w:ascii="Times New Roman" w:eastAsia="DengXian" w:hAnsi="Times New Roman"/>
          <w:sz w:val="20"/>
          <w:szCs w:val="20"/>
          <w:highlight w:val="green"/>
        </w:rPr>
      </w:pPr>
      <w:r w:rsidRPr="00DF7713">
        <w:rPr>
          <w:rFonts w:ascii="Times New Roman" w:eastAsia="DengXian" w:hAnsi="Times New Roman"/>
          <w:sz w:val="20"/>
          <w:szCs w:val="20"/>
          <w:highlight w:val="green"/>
        </w:rPr>
        <w:t>Agreement</w:t>
      </w:r>
    </w:p>
    <w:p w14:paraId="135D4FED" w14:textId="77777777" w:rsidR="003723F6" w:rsidRPr="00DF7713" w:rsidRDefault="003723F6" w:rsidP="003723F6">
      <w:pPr>
        <w:rPr>
          <w:rFonts w:ascii="Times New Roman" w:eastAsia="DengXian" w:hAnsi="Times New Roman"/>
          <w:sz w:val="20"/>
          <w:szCs w:val="20"/>
        </w:rPr>
      </w:pPr>
      <w:r w:rsidRPr="00DF7713">
        <w:rPr>
          <w:rFonts w:ascii="Times New Roman" w:eastAsia="PMingLiU" w:hAnsi="Times New Roman"/>
          <w:sz w:val="20"/>
          <w:szCs w:val="20"/>
        </w:rPr>
        <w:t>At least the following NR metrics</w:t>
      </w:r>
      <w:r w:rsidRPr="00DF7713">
        <w:rPr>
          <w:rFonts w:ascii="Times New Roman" w:eastAsia="DengXian" w:hAnsi="Times New Roman"/>
          <w:sz w:val="20"/>
          <w:szCs w:val="20"/>
        </w:rPr>
        <w:t>,</w:t>
      </w:r>
    </w:p>
    <w:p w14:paraId="7DCFE51A" w14:textId="77777777" w:rsidR="003723F6" w:rsidRPr="00DF7713" w:rsidRDefault="003723F6" w:rsidP="00A86048">
      <w:pPr>
        <w:numPr>
          <w:ilvl w:val="0"/>
          <w:numId w:val="7"/>
        </w:numPr>
        <w:tabs>
          <w:tab w:val="left" w:pos="720"/>
        </w:tabs>
        <w:suppressAutoHyphens/>
        <w:spacing w:line="256" w:lineRule="auto"/>
        <w:jc w:val="both"/>
        <w:rPr>
          <w:rFonts w:ascii="Times New Roman" w:eastAsia="PMingLiU" w:hAnsi="Times New Roman"/>
          <w:sz w:val="20"/>
          <w:szCs w:val="20"/>
        </w:rPr>
      </w:pPr>
      <w:r w:rsidRPr="00DF7713">
        <w:rPr>
          <w:rFonts w:ascii="Times New Roman" w:eastAsia="PMingLiU" w:hAnsi="Times New Roman"/>
          <w:sz w:val="20"/>
          <w:szCs w:val="20"/>
        </w:rPr>
        <w:t>Network energy saving gain relative to baseline</w:t>
      </w:r>
      <w:r w:rsidRPr="00DF7713">
        <w:rPr>
          <w:rFonts w:ascii="Times New Roman" w:eastAsia="DengXian" w:hAnsi="Times New Roman"/>
          <w:sz w:val="20"/>
          <w:szCs w:val="20"/>
        </w:rPr>
        <w:t xml:space="preserve"> for BS</w:t>
      </w:r>
    </w:p>
    <w:p w14:paraId="2B950484" w14:textId="77777777" w:rsidR="003723F6" w:rsidRPr="00DF7713" w:rsidRDefault="003723F6" w:rsidP="00A86048">
      <w:pPr>
        <w:numPr>
          <w:ilvl w:val="0"/>
          <w:numId w:val="7"/>
        </w:numPr>
        <w:tabs>
          <w:tab w:val="left" w:pos="720"/>
        </w:tabs>
        <w:suppressAutoHyphens/>
        <w:spacing w:line="256" w:lineRule="auto"/>
        <w:jc w:val="both"/>
        <w:rPr>
          <w:rFonts w:ascii="Times New Roman" w:eastAsia="PMingLiU" w:hAnsi="Times New Roman"/>
          <w:sz w:val="20"/>
          <w:szCs w:val="20"/>
        </w:rPr>
      </w:pPr>
      <w:r w:rsidRPr="00DF7713">
        <w:rPr>
          <w:rFonts w:ascii="Times New Roman" w:eastAsia="PMingLiU" w:hAnsi="Times New Roman"/>
          <w:sz w:val="20"/>
          <w:szCs w:val="20"/>
        </w:rPr>
        <w:t xml:space="preserve">UE </w:t>
      </w:r>
      <w:r w:rsidRPr="00DF7713">
        <w:rPr>
          <w:rFonts w:ascii="Times New Roman" w:eastAsia="DengXian" w:hAnsi="Times New Roman"/>
          <w:sz w:val="20"/>
          <w:szCs w:val="20"/>
        </w:rPr>
        <w:t>energy</w:t>
      </w:r>
      <w:r w:rsidRPr="00DF7713">
        <w:rPr>
          <w:rFonts w:ascii="Times New Roman" w:eastAsia="PMingLiU" w:hAnsi="Times New Roman"/>
          <w:sz w:val="20"/>
          <w:szCs w:val="20"/>
        </w:rPr>
        <w:t xml:space="preserve"> saving gain relative to baseline</w:t>
      </w:r>
      <w:r w:rsidRPr="00DF7713">
        <w:rPr>
          <w:rFonts w:ascii="Times New Roman" w:eastAsia="DengXian" w:hAnsi="Times New Roman"/>
          <w:sz w:val="20"/>
          <w:szCs w:val="20"/>
        </w:rPr>
        <w:t xml:space="preserve"> for UE</w:t>
      </w:r>
    </w:p>
    <w:p w14:paraId="0EDB0F5A" w14:textId="77777777" w:rsidR="003723F6" w:rsidRPr="00DF7713" w:rsidRDefault="003723F6" w:rsidP="00A86048">
      <w:pPr>
        <w:numPr>
          <w:ilvl w:val="0"/>
          <w:numId w:val="7"/>
        </w:numPr>
        <w:tabs>
          <w:tab w:val="left" w:pos="720"/>
        </w:tabs>
        <w:suppressAutoHyphens/>
        <w:spacing w:line="256" w:lineRule="auto"/>
        <w:jc w:val="both"/>
        <w:rPr>
          <w:rFonts w:ascii="Times New Roman" w:eastAsia="PMingLiU" w:hAnsi="Times New Roman"/>
          <w:sz w:val="20"/>
          <w:szCs w:val="20"/>
        </w:rPr>
      </w:pPr>
      <w:r w:rsidRPr="00DF7713">
        <w:rPr>
          <w:rFonts w:ascii="Times New Roman" w:eastAsia="PMingLiU" w:hAnsi="Times New Roman"/>
          <w:sz w:val="20"/>
          <w:szCs w:val="20"/>
        </w:rPr>
        <w:t xml:space="preserve">Impact to UPT (User-Perceived Throughput), if </w:t>
      </w:r>
      <w:r w:rsidRPr="00DF7713">
        <w:rPr>
          <w:rFonts w:ascii="Times New Roman" w:eastAsia="DengXian" w:hAnsi="Times New Roman"/>
          <w:sz w:val="20"/>
          <w:szCs w:val="20"/>
        </w:rPr>
        <w:t>applicable,</w:t>
      </w:r>
    </w:p>
    <w:p w14:paraId="04E8A98B" w14:textId="77777777" w:rsidR="003723F6" w:rsidRPr="00DF7713" w:rsidRDefault="003723F6" w:rsidP="003723F6">
      <w:pPr>
        <w:rPr>
          <w:rFonts w:ascii="Times New Roman" w:eastAsia="DengXian" w:hAnsi="Times New Roman"/>
          <w:sz w:val="20"/>
          <w:szCs w:val="20"/>
        </w:rPr>
      </w:pPr>
      <w:r w:rsidRPr="00DF7713">
        <w:rPr>
          <w:rFonts w:ascii="Times New Roman" w:eastAsia="DengXian" w:hAnsi="Times New Roman"/>
          <w:sz w:val="20"/>
          <w:szCs w:val="20"/>
        </w:rPr>
        <w:t xml:space="preserve">as well as the metrics </w:t>
      </w:r>
    </w:p>
    <w:p w14:paraId="6CBCF5A9" w14:textId="77777777" w:rsidR="003723F6" w:rsidRPr="00DF7713" w:rsidRDefault="003723F6" w:rsidP="00A86048">
      <w:pPr>
        <w:numPr>
          <w:ilvl w:val="0"/>
          <w:numId w:val="7"/>
        </w:numPr>
        <w:tabs>
          <w:tab w:val="left" w:pos="720"/>
        </w:tabs>
        <w:suppressAutoHyphens/>
        <w:spacing w:line="256" w:lineRule="auto"/>
        <w:jc w:val="both"/>
        <w:rPr>
          <w:rFonts w:ascii="Times New Roman" w:eastAsia="PMingLiU" w:hAnsi="Times New Roman"/>
          <w:sz w:val="20"/>
          <w:szCs w:val="20"/>
        </w:rPr>
      </w:pPr>
      <w:r w:rsidRPr="00DF7713">
        <w:rPr>
          <w:rFonts w:ascii="Times New Roman" w:eastAsia="PMingLiU" w:hAnsi="Times New Roman"/>
          <w:sz w:val="20"/>
          <w:szCs w:val="20"/>
        </w:rPr>
        <w:t>Impact to latency, if applicable</w:t>
      </w:r>
    </w:p>
    <w:p w14:paraId="28294F21" w14:textId="77777777" w:rsidR="003723F6" w:rsidRPr="00DF7713" w:rsidRDefault="003723F6" w:rsidP="00A86048">
      <w:pPr>
        <w:numPr>
          <w:ilvl w:val="0"/>
          <w:numId w:val="7"/>
        </w:numPr>
        <w:tabs>
          <w:tab w:val="left" w:pos="720"/>
        </w:tabs>
        <w:suppressAutoHyphens/>
        <w:spacing w:line="256" w:lineRule="auto"/>
        <w:jc w:val="both"/>
        <w:rPr>
          <w:rFonts w:ascii="Times New Roman" w:eastAsia="PMingLiU" w:hAnsi="Times New Roman"/>
          <w:sz w:val="20"/>
          <w:szCs w:val="20"/>
        </w:rPr>
      </w:pPr>
      <w:r w:rsidRPr="00DF7713">
        <w:rPr>
          <w:rFonts w:ascii="Times New Roman" w:eastAsia="DengXian" w:hAnsi="Times New Roman"/>
          <w:sz w:val="20"/>
          <w:szCs w:val="20"/>
        </w:rPr>
        <w:t>Impact to QoS/</w:t>
      </w:r>
      <w:r w:rsidRPr="00DF7713">
        <w:rPr>
          <w:rFonts w:ascii="Times New Roman" w:eastAsia="PMingLiU" w:hAnsi="Times New Roman"/>
          <w:sz w:val="20"/>
          <w:szCs w:val="20"/>
        </w:rPr>
        <w:t>delay budget satisfaction</w:t>
      </w:r>
      <w:r w:rsidRPr="00DF7713">
        <w:rPr>
          <w:rFonts w:ascii="Times New Roman" w:eastAsia="DengXian" w:hAnsi="Times New Roman"/>
          <w:sz w:val="20"/>
          <w:szCs w:val="20"/>
        </w:rPr>
        <w:t xml:space="preserve"> rate</w:t>
      </w:r>
      <w:r w:rsidRPr="00DF7713">
        <w:rPr>
          <w:rFonts w:ascii="Times New Roman" w:eastAsia="PMingLiU" w:hAnsi="Times New Roman"/>
          <w:sz w:val="20"/>
          <w:szCs w:val="20"/>
        </w:rPr>
        <w:t>,</w:t>
      </w:r>
      <w:r w:rsidRPr="00DF7713">
        <w:rPr>
          <w:rFonts w:ascii="Times New Roman" w:eastAsia="DengXian" w:hAnsi="Times New Roman"/>
          <w:sz w:val="20"/>
          <w:szCs w:val="20"/>
        </w:rPr>
        <w:t xml:space="preserve"> if applicable</w:t>
      </w:r>
    </w:p>
    <w:p w14:paraId="53CD6CB2" w14:textId="77777777" w:rsidR="003723F6" w:rsidRPr="00DF7713" w:rsidRDefault="003723F6" w:rsidP="003723F6">
      <w:pPr>
        <w:rPr>
          <w:rFonts w:ascii="Times New Roman" w:eastAsia="DengXian" w:hAnsi="Times New Roman"/>
          <w:sz w:val="20"/>
          <w:szCs w:val="20"/>
        </w:rPr>
      </w:pPr>
      <w:r w:rsidRPr="00DF7713">
        <w:rPr>
          <w:rFonts w:ascii="Times New Roman" w:eastAsia="DengXian" w:hAnsi="Times New Roman"/>
          <w:sz w:val="20"/>
          <w:szCs w:val="20"/>
        </w:rPr>
        <w:t xml:space="preserve">are used </w:t>
      </w:r>
      <w:r w:rsidRPr="00DF7713">
        <w:rPr>
          <w:rFonts w:ascii="Times New Roman" w:eastAsia="PMingLiU" w:hAnsi="Times New Roman"/>
          <w:sz w:val="20"/>
          <w:szCs w:val="20"/>
        </w:rPr>
        <w:t xml:space="preserve">for 6G </w:t>
      </w:r>
      <w:r w:rsidRPr="00DF7713">
        <w:rPr>
          <w:rFonts w:ascii="Times New Roman" w:eastAsia="DengXian" w:hAnsi="Times New Roman"/>
          <w:sz w:val="20"/>
          <w:szCs w:val="20"/>
        </w:rPr>
        <w:t xml:space="preserve">energy efficiency </w:t>
      </w:r>
      <w:r w:rsidRPr="00DF7713">
        <w:rPr>
          <w:rFonts w:ascii="Times New Roman" w:eastAsia="PMingLiU" w:hAnsi="Times New Roman"/>
          <w:sz w:val="20"/>
          <w:szCs w:val="20"/>
        </w:rPr>
        <w:t>evaluation</w:t>
      </w:r>
      <w:r w:rsidRPr="00DF7713">
        <w:rPr>
          <w:rFonts w:ascii="Times New Roman" w:eastAsia="DengXian" w:hAnsi="Times New Roman"/>
          <w:sz w:val="20"/>
          <w:szCs w:val="20"/>
        </w:rPr>
        <w:t>.</w:t>
      </w:r>
    </w:p>
    <w:p w14:paraId="7008967B" w14:textId="76458A9E" w:rsidR="003723F6" w:rsidRPr="00DF7713" w:rsidRDefault="003723F6" w:rsidP="003723F6">
      <w:pPr>
        <w:rPr>
          <w:rFonts w:ascii="Times New Roman" w:eastAsia="DengXian" w:hAnsi="Times New Roman"/>
          <w:i/>
          <w:iCs/>
          <w:sz w:val="20"/>
          <w:szCs w:val="20"/>
          <w:highlight w:val="yellow"/>
        </w:rPr>
      </w:pPr>
      <w:r w:rsidRPr="00DF7713">
        <w:rPr>
          <w:rFonts w:ascii="Times New Roman" w:eastAsia="DengXian" w:hAnsi="Times New Roman"/>
          <w:sz w:val="20"/>
          <w:szCs w:val="20"/>
        </w:rPr>
        <w:t xml:space="preserve"> </w:t>
      </w:r>
      <w:r w:rsidRPr="00DF7713">
        <w:rPr>
          <w:rFonts w:ascii="Times New Roman" w:eastAsia="DengXian" w:hAnsi="Times New Roman"/>
          <w:i/>
          <w:iCs/>
          <w:sz w:val="20"/>
          <w:szCs w:val="20"/>
          <w:highlight w:val="yellow"/>
        </w:rPr>
        <w:t xml:space="preserve"> </w:t>
      </w:r>
    </w:p>
    <w:p w14:paraId="7B21A01E" w14:textId="77777777" w:rsidR="003723F6" w:rsidRPr="00DF7713" w:rsidRDefault="003723F6" w:rsidP="003723F6">
      <w:pPr>
        <w:rPr>
          <w:rFonts w:ascii="Times New Roman" w:eastAsia="DengXian" w:hAnsi="Times New Roman"/>
          <w:sz w:val="20"/>
          <w:szCs w:val="20"/>
          <w:highlight w:val="green"/>
        </w:rPr>
      </w:pPr>
      <w:r w:rsidRPr="00DF7713">
        <w:rPr>
          <w:rFonts w:ascii="Times New Roman" w:eastAsia="DengXian" w:hAnsi="Times New Roman"/>
          <w:sz w:val="20"/>
          <w:szCs w:val="20"/>
          <w:highlight w:val="green"/>
        </w:rPr>
        <w:lastRenderedPageBreak/>
        <w:t>Agreement</w:t>
      </w:r>
    </w:p>
    <w:p w14:paraId="04B8CCD2" w14:textId="0F643BD2" w:rsidR="003723F6" w:rsidRPr="00DF7713" w:rsidRDefault="003723F6" w:rsidP="002F3456">
      <w:pPr>
        <w:spacing w:line="254" w:lineRule="auto"/>
        <w:rPr>
          <w:b/>
          <w:bCs/>
          <w:strike/>
          <w:sz w:val="20"/>
          <w:szCs w:val="20"/>
        </w:rPr>
      </w:pPr>
      <w:r w:rsidRPr="00DF7713">
        <w:rPr>
          <w:rFonts w:ascii="Times New Roman" w:eastAsia="Calibri" w:hAnsi="Times New Roman"/>
          <w:sz w:val="20"/>
          <w:szCs w:val="20"/>
        </w:rPr>
        <w:t>Study and evaluate</w:t>
      </w:r>
      <w:r w:rsidRPr="00DF7713">
        <w:rPr>
          <w:rFonts w:ascii="Times New Roman" w:eastAsia="Calibri" w:hAnsi="Times New Roman"/>
          <w:color w:val="FF0000"/>
          <w:sz w:val="20"/>
          <w:szCs w:val="20"/>
        </w:rPr>
        <w:t xml:space="preserve"> </w:t>
      </w:r>
      <w:r w:rsidRPr="00DF7713">
        <w:rPr>
          <w:rFonts w:ascii="Times New Roman" w:eastAsia="Calibri" w:hAnsi="Times New Roman"/>
          <w:sz w:val="20"/>
          <w:szCs w:val="20"/>
        </w:rPr>
        <w:t xml:space="preserve">NW energy savings </w:t>
      </w:r>
      <w:r w:rsidRPr="00DF7713">
        <w:rPr>
          <w:rFonts w:ascii="Times New Roman" w:eastAsia="DengXian" w:hAnsi="Times New Roman"/>
          <w:sz w:val="20"/>
          <w:szCs w:val="20"/>
        </w:rPr>
        <w:t xml:space="preserve">and the impact on </w:t>
      </w:r>
      <w:r w:rsidRPr="00DF7713">
        <w:rPr>
          <w:rFonts w:ascii="Times New Roman" w:eastAsia="Calibri" w:hAnsi="Times New Roman"/>
          <w:sz w:val="20"/>
          <w:szCs w:val="20"/>
        </w:rPr>
        <w:t xml:space="preserve">UE performance and user experience </w:t>
      </w:r>
      <w:r w:rsidRPr="00DF7713">
        <w:rPr>
          <w:rFonts w:ascii="Times New Roman" w:eastAsia="DengXian" w:hAnsi="Times New Roman"/>
          <w:sz w:val="20"/>
          <w:szCs w:val="20"/>
        </w:rPr>
        <w:t>with</w:t>
      </w:r>
      <w:r w:rsidRPr="00DF7713">
        <w:rPr>
          <w:rFonts w:ascii="Times New Roman" w:eastAsia="Calibri" w:hAnsi="Times New Roman"/>
          <w:sz w:val="20"/>
          <w:szCs w:val="20"/>
        </w:rPr>
        <w:t xml:space="preserve"> </w:t>
      </w:r>
      <w:r w:rsidRPr="00DF7713">
        <w:rPr>
          <w:rFonts w:ascii="Times New Roman" w:eastAsia="DengXian" w:hAnsi="Times New Roman"/>
          <w:sz w:val="20"/>
          <w:szCs w:val="20"/>
        </w:rPr>
        <w:t>respect to</w:t>
      </w:r>
      <w:r w:rsidRPr="00DF7713">
        <w:rPr>
          <w:rFonts w:ascii="Times New Roman" w:eastAsia="Calibri" w:hAnsi="Times New Roman"/>
          <w:sz w:val="20"/>
          <w:szCs w:val="20"/>
        </w:rPr>
        <w:t xml:space="preserve"> </w:t>
      </w:r>
      <w:r w:rsidRPr="00DF7713">
        <w:rPr>
          <w:rFonts w:ascii="Times New Roman" w:eastAsia="DengXian" w:hAnsi="Times New Roman"/>
          <w:sz w:val="20"/>
          <w:szCs w:val="20"/>
        </w:rPr>
        <w:t xml:space="preserve">20ms and longer </w:t>
      </w:r>
      <w:r w:rsidRPr="00DF7713">
        <w:rPr>
          <w:rFonts w:ascii="Times New Roman" w:eastAsia="Calibri" w:hAnsi="Times New Roman"/>
          <w:sz w:val="20"/>
          <w:szCs w:val="20"/>
        </w:rPr>
        <w:t>periodicit</w:t>
      </w:r>
      <w:r w:rsidRPr="00DF7713">
        <w:rPr>
          <w:rFonts w:ascii="Times New Roman" w:eastAsia="DengXian" w:hAnsi="Times New Roman"/>
          <w:sz w:val="20"/>
          <w:szCs w:val="20"/>
        </w:rPr>
        <w:t>ies</w:t>
      </w:r>
      <w:r w:rsidRPr="00DF7713">
        <w:rPr>
          <w:rFonts w:ascii="Times New Roman" w:eastAsia="Calibri" w:hAnsi="Times New Roman"/>
          <w:sz w:val="20"/>
          <w:szCs w:val="20"/>
        </w:rPr>
        <w:t xml:space="preserve"> of sync signal(s)</w:t>
      </w:r>
      <w:r w:rsidRPr="00DF7713">
        <w:rPr>
          <w:rFonts w:ascii="Times New Roman" w:eastAsia="DengXian" w:hAnsi="Times New Roman"/>
          <w:sz w:val="20"/>
          <w:szCs w:val="20"/>
        </w:rPr>
        <w:t xml:space="preserve"> at least</w:t>
      </w:r>
      <w:r w:rsidRPr="00DF7713">
        <w:rPr>
          <w:rFonts w:ascii="Times New Roman" w:eastAsia="Calibri" w:hAnsi="Times New Roman"/>
          <w:sz w:val="20"/>
          <w:szCs w:val="20"/>
        </w:rPr>
        <w:t xml:space="preserve"> for initial access</w:t>
      </w:r>
      <w:r w:rsidRPr="00DF7713">
        <w:rPr>
          <w:rFonts w:ascii="Times New Roman" w:eastAsia="DengXian" w:hAnsi="Times New Roman"/>
          <w:sz w:val="20"/>
          <w:szCs w:val="20"/>
        </w:rPr>
        <w:t xml:space="preserve"> </w:t>
      </w:r>
    </w:p>
    <w:p w14:paraId="50B7D006" w14:textId="4969F552" w:rsidR="003723F6" w:rsidRPr="00DF7713" w:rsidRDefault="003723F6" w:rsidP="003723F6">
      <w:pPr>
        <w:tabs>
          <w:tab w:val="left" w:pos="0"/>
        </w:tabs>
        <w:spacing w:line="254" w:lineRule="auto"/>
        <w:rPr>
          <w:rFonts w:ascii="Times New Roman" w:eastAsia="DengXian" w:hAnsi="Times New Roman"/>
          <w:sz w:val="20"/>
          <w:szCs w:val="20"/>
        </w:rPr>
      </w:pPr>
    </w:p>
    <w:p w14:paraId="36B46706" w14:textId="77777777" w:rsidR="003723F6" w:rsidRPr="00DF7713" w:rsidRDefault="003723F6" w:rsidP="003723F6">
      <w:pPr>
        <w:tabs>
          <w:tab w:val="left" w:pos="0"/>
        </w:tabs>
        <w:spacing w:line="254" w:lineRule="auto"/>
        <w:rPr>
          <w:rFonts w:ascii="Times New Roman" w:eastAsia="DengXian" w:hAnsi="Times New Roman"/>
          <w:sz w:val="20"/>
          <w:szCs w:val="20"/>
          <w:highlight w:val="green"/>
        </w:rPr>
      </w:pPr>
      <w:r w:rsidRPr="00DF7713">
        <w:rPr>
          <w:rFonts w:ascii="Times New Roman" w:eastAsia="DengXian" w:hAnsi="Times New Roman"/>
          <w:sz w:val="20"/>
          <w:szCs w:val="20"/>
          <w:highlight w:val="green"/>
        </w:rPr>
        <w:t>Agreement</w:t>
      </w:r>
    </w:p>
    <w:p w14:paraId="41E119C9" w14:textId="77777777" w:rsidR="003723F6" w:rsidRPr="00DF7713" w:rsidRDefault="003723F6" w:rsidP="003723F6">
      <w:pPr>
        <w:tabs>
          <w:tab w:val="left" w:pos="0"/>
        </w:tabs>
        <w:spacing w:line="252" w:lineRule="auto"/>
        <w:rPr>
          <w:rFonts w:ascii="Times New Roman" w:hAnsi="Times New Roman"/>
          <w:sz w:val="20"/>
          <w:szCs w:val="20"/>
        </w:rPr>
      </w:pPr>
      <w:r w:rsidRPr="00DF7713">
        <w:rPr>
          <w:rFonts w:ascii="Times New Roman" w:hAnsi="Times New Roman"/>
          <w:sz w:val="20"/>
          <w:szCs w:val="20"/>
        </w:rPr>
        <w:t xml:space="preserve">For 6GR energy efficiency evaluation purposes, reuse the existing UE power consumption model FR1 and FR2 reference configurations in TR 38.840 for operation </w:t>
      </w:r>
      <w:r w:rsidRPr="00DF7713">
        <w:rPr>
          <w:rFonts w:ascii="Times New Roman" w:eastAsia="DengXian" w:hAnsi="Times New Roman"/>
          <w:sz w:val="20"/>
          <w:szCs w:val="20"/>
        </w:rPr>
        <w:t>up to around</w:t>
      </w:r>
      <w:r w:rsidRPr="00DF7713">
        <w:rPr>
          <w:rFonts w:ascii="Times New Roman" w:hAnsi="Times New Roman"/>
          <w:sz w:val="20"/>
          <w:szCs w:val="20"/>
        </w:rPr>
        <w:t xml:space="preserve"> 7GHz and within 24.25 GHz – 52.6 GHz, respectively.</w:t>
      </w:r>
    </w:p>
    <w:p w14:paraId="73A70E3B" w14:textId="77777777" w:rsidR="003723F6" w:rsidRPr="00DF7713" w:rsidRDefault="003723F6" w:rsidP="00A86048">
      <w:pPr>
        <w:numPr>
          <w:ilvl w:val="0"/>
          <w:numId w:val="8"/>
        </w:numPr>
        <w:tabs>
          <w:tab w:val="left" w:pos="0"/>
        </w:tabs>
        <w:suppressAutoHyphens/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DF7713">
        <w:rPr>
          <w:rFonts w:ascii="Times New Roman" w:hAnsi="Times New Roman"/>
          <w:sz w:val="20"/>
          <w:szCs w:val="20"/>
        </w:rPr>
        <w:t>Scaling rules can be updated, including additional rule(s) for scaling UE power consumption</w:t>
      </w:r>
      <w:r w:rsidRPr="00DF7713">
        <w:rPr>
          <w:rFonts w:ascii="Times New Roman" w:eastAsia="DengXian" w:hAnsi="Times New Roman"/>
          <w:sz w:val="20"/>
          <w:szCs w:val="20"/>
        </w:rPr>
        <w:t>, and including around 7GHz specific update</w:t>
      </w:r>
    </w:p>
    <w:p w14:paraId="6AD9E1F2" w14:textId="77777777" w:rsidR="003723F6" w:rsidRPr="00DF7713" w:rsidRDefault="003723F6" w:rsidP="00A86048">
      <w:pPr>
        <w:numPr>
          <w:ilvl w:val="1"/>
          <w:numId w:val="8"/>
        </w:numPr>
        <w:tabs>
          <w:tab w:val="left" w:pos="0"/>
        </w:tabs>
        <w:suppressAutoHyphens/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DF7713">
        <w:rPr>
          <w:rFonts w:ascii="Times New Roman" w:hAnsi="Times New Roman"/>
          <w:sz w:val="20"/>
          <w:szCs w:val="20"/>
        </w:rPr>
        <w:t>FFS: details.</w:t>
      </w:r>
    </w:p>
    <w:p w14:paraId="43BDEC23" w14:textId="77777777" w:rsidR="003723F6" w:rsidRPr="00DF7713" w:rsidRDefault="003723F6" w:rsidP="00A86048">
      <w:pPr>
        <w:numPr>
          <w:ilvl w:val="0"/>
          <w:numId w:val="8"/>
        </w:numPr>
        <w:tabs>
          <w:tab w:val="left" w:pos="0"/>
        </w:tabs>
        <w:suppressAutoHyphens/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DF7713">
        <w:rPr>
          <w:rFonts w:ascii="Times New Roman" w:hAnsi="Times New Roman"/>
          <w:sz w:val="20"/>
          <w:szCs w:val="20"/>
        </w:rPr>
        <w:t>Power value and transition time update, if necessary</w:t>
      </w:r>
      <w:r w:rsidRPr="00DF7713">
        <w:rPr>
          <w:rFonts w:ascii="Times New Roman" w:eastAsia="DengXian" w:hAnsi="Times New Roman"/>
          <w:sz w:val="20"/>
          <w:szCs w:val="20"/>
        </w:rPr>
        <w:t>, including around 7GHz specific update</w:t>
      </w:r>
    </w:p>
    <w:p w14:paraId="6818D1DB" w14:textId="77777777" w:rsidR="003723F6" w:rsidRPr="00DF7713" w:rsidRDefault="003723F6" w:rsidP="00A86048">
      <w:pPr>
        <w:numPr>
          <w:ilvl w:val="0"/>
          <w:numId w:val="8"/>
        </w:numPr>
        <w:tabs>
          <w:tab w:val="left" w:pos="0"/>
        </w:tabs>
        <w:suppressAutoHyphens/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DF7713">
        <w:rPr>
          <w:rFonts w:ascii="Times New Roman" w:hAnsi="Times New Roman"/>
          <w:sz w:val="20"/>
          <w:szCs w:val="20"/>
        </w:rPr>
        <w:t>No implication on supported BW, SCS, modulation and antenna setting for 6GR</w:t>
      </w:r>
    </w:p>
    <w:p w14:paraId="1B37A1EB" w14:textId="77777777" w:rsidR="003723F6" w:rsidRPr="00DF7713" w:rsidRDefault="003723F6" w:rsidP="00A86048">
      <w:pPr>
        <w:numPr>
          <w:ilvl w:val="0"/>
          <w:numId w:val="8"/>
        </w:numPr>
        <w:tabs>
          <w:tab w:val="left" w:pos="0"/>
        </w:tabs>
        <w:suppressAutoHyphens/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DF7713">
        <w:rPr>
          <w:rFonts w:ascii="Times New Roman" w:eastAsia="DengXian" w:hAnsi="Times New Roman"/>
          <w:sz w:val="20"/>
          <w:szCs w:val="20"/>
        </w:rPr>
        <w:t>Revisit if SCS for around 7GHz is different with respect to the reference configuration</w:t>
      </w:r>
    </w:p>
    <w:p w14:paraId="404B624D" w14:textId="77777777" w:rsidR="003723F6" w:rsidRPr="00DF7713" w:rsidRDefault="003723F6" w:rsidP="003723F6">
      <w:pPr>
        <w:tabs>
          <w:tab w:val="left" w:pos="0"/>
        </w:tabs>
        <w:suppressAutoHyphens/>
        <w:spacing w:line="252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DF7713">
        <w:rPr>
          <w:rFonts w:ascii="Times New Roman" w:hAnsi="Times New Roman"/>
          <w:sz w:val="20"/>
          <w:szCs w:val="20"/>
        </w:rPr>
        <w:t xml:space="preserve"> </w:t>
      </w:r>
    </w:p>
    <w:p w14:paraId="27070B13" w14:textId="77777777" w:rsidR="003723F6" w:rsidRPr="00DF7713" w:rsidRDefault="003723F6" w:rsidP="003723F6">
      <w:pPr>
        <w:tabs>
          <w:tab w:val="left" w:pos="0"/>
        </w:tabs>
        <w:spacing w:line="254" w:lineRule="auto"/>
        <w:rPr>
          <w:rFonts w:ascii="Times New Roman" w:eastAsia="DengXian" w:hAnsi="Times New Roman"/>
          <w:sz w:val="20"/>
          <w:szCs w:val="20"/>
          <w:highlight w:val="green"/>
        </w:rPr>
      </w:pPr>
      <w:r w:rsidRPr="00DF7713">
        <w:rPr>
          <w:rFonts w:ascii="Times New Roman" w:eastAsia="DengXian" w:hAnsi="Times New Roman"/>
          <w:sz w:val="20"/>
          <w:szCs w:val="20"/>
          <w:highlight w:val="green"/>
        </w:rPr>
        <w:t>Agreement</w:t>
      </w:r>
    </w:p>
    <w:p w14:paraId="2522DD75" w14:textId="67F57283" w:rsidR="003723F6" w:rsidRPr="00DF7713" w:rsidRDefault="003723F6" w:rsidP="003A046A">
      <w:pPr>
        <w:tabs>
          <w:tab w:val="left" w:pos="0"/>
        </w:tabs>
        <w:spacing w:line="252" w:lineRule="auto"/>
        <w:rPr>
          <w:rFonts w:ascii="Times New Roman" w:hAnsi="Times New Roman"/>
          <w:sz w:val="20"/>
          <w:szCs w:val="20"/>
        </w:rPr>
      </w:pPr>
      <w:r w:rsidRPr="00DF7713">
        <w:rPr>
          <w:rFonts w:ascii="Times New Roman" w:hAnsi="Times New Roman"/>
          <w:sz w:val="20"/>
          <w:szCs w:val="20"/>
        </w:rPr>
        <w:t>Study and evaluate DL WUS of OFDM based sequence and corresponding mechanism</w:t>
      </w:r>
      <w:r w:rsidRPr="00DF7713">
        <w:rPr>
          <w:rFonts w:ascii="Times New Roman" w:eastAsia="DengXian" w:hAnsi="Times New Roman"/>
          <w:sz w:val="20"/>
          <w:szCs w:val="20"/>
        </w:rPr>
        <w:t>s</w:t>
      </w:r>
      <w:r w:rsidRPr="00DF7713">
        <w:rPr>
          <w:rFonts w:ascii="Times New Roman" w:hAnsi="Times New Roman"/>
          <w:sz w:val="20"/>
          <w:szCs w:val="20"/>
        </w:rPr>
        <w:t xml:space="preserve"> for 6GR EE improvement</w:t>
      </w:r>
    </w:p>
    <w:p w14:paraId="45969BAF" w14:textId="77777777" w:rsidR="003723F6" w:rsidRPr="00DF7713" w:rsidRDefault="003723F6" w:rsidP="003723F6">
      <w:pPr>
        <w:tabs>
          <w:tab w:val="left" w:pos="0"/>
        </w:tabs>
        <w:suppressAutoHyphens/>
        <w:spacing w:line="254" w:lineRule="auto"/>
        <w:jc w:val="both"/>
        <w:rPr>
          <w:rFonts w:ascii="Times New Roman" w:eastAsia="DengXian" w:hAnsi="Times New Roman"/>
          <w:sz w:val="20"/>
          <w:szCs w:val="20"/>
        </w:rPr>
      </w:pPr>
      <w:r w:rsidRPr="00DF7713">
        <w:rPr>
          <w:rFonts w:ascii="Times New Roman" w:eastAsia="DengXian" w:hAnsi="Times New Roman"/>
          <w:sz w:val="20"/>
          <w:szCs w:val="20"/>
        </w:rPr>
        <w:t xml:space="preserve"> </w:t>
      </w:r>
    </w:p>
    <w:p w14:paraId="3DDF5BAC" w14:textId="77777777" w:rsidR="003723F6" w:rsidRPr="00DF7713" w:rsidRDefault="003723F6" w:rsidP="003723F6">
      <w:pPr>
        <w:tabs>
          <w:tab w:val="left" w:pos="0"/>
        </w:tabs>
        <w:suppressAutoHyphens/>
        <w:spacing w:line="254" w:lineRule="auto"/>
        <w:jc w:val="both"/>
        <w:rPr>
          <w:rFonts w:ascii="Times New Roman" w:eastAsia="DengXian" w:hAnsi="Times New Roman"/>
          <w:sz w:val="20"/>
          <w:szCs w:val="20"/>
          <w:highlight w:val="green"/>
        </w:rPr>
      </w:pPr>
      <w:r w:rsidRPr="00DF7713">
        <w:rPr>
          <w:rFonts w:ascii="Times New Roman" w:eastAsia="DengXian" w:hAnsi="Times New Roman"/>
          <w:sz w:val="20"/>
          <w:szCs w:val="20"/>
          <w:highlight w:val="green"/>
        </w:rPr>
        <w:t>Agreement</w:t>
      </w:r>
    </w:p>
    <w:p w14:paraId="3CCC99D2" w14:textId="77777777" w:rsidR="003723F6" w:rsidRPr="00DF7713" w:rsidRDefault="003723F6" w:rsidP="003723F6">
      <w:pPr>
        <w:spacing w:line="254" w:lineRule="auto"/>
        <w:rPr>
          <w:rFonts w:ascii="Times New Roman" w:eastAsia="PMingLiU" w:hAnsi="Times New Roman"/>
          <w:sz w:val="20"/>
          <w:szCs w:val="20"/>
        </w:rPr>
      </w:pPr>
      <w:r w:rsidRPr="00DF7713">
        <w:rPr>
          <w:rFonts w:ascii="Times New Roman" w:eastAsia="PMingLiU" w:hAnsi="Times New Roman"/>
          <w:sz w:val="20"/>
          <w:szCs w:val="20"/>
        </w:rPr>
        <w:t>For evaluation purposes, study extending NR UE power consumption model for UE operation with DL WUS of OFDM-based sequence, regarding the following aspects:</w:t>
      </w:r>
    </w:p>
    <w:p w14:paraId="1035D9F2" w14:textId="77777777" w:rsidR="003723F6" w:rsidRPr="00DF7713" w:rsidRDefault="003723F6" w:rsidP="00A86048">
      <w:pPr>
        <w:numPr>
          <w:ilvl w:val="0"/>
          <w:numId w:val="9"/>
        </w:numPr>
        <w:suppressAutoHyphens/>
        <w:spacing w:line="254" w:lineRule="auto"/>
        <w:ind w:left="714" w:hanging="357"/>
        <w:jc w:val="both"/>
        <w:rPr>
          <w:rFonts w:ascii="Times New Roman" w:eastAsia="PMingLiU" w:hAnsi="Times New Roman"/>
          <w:sz w:val="20"/>
          <w:szCs w:val="20"/>
        </w:rPr>
      </w:pPr>
      <w:r w:rsidRPr="00DF7713">
        <w:rPr>
          <w:rFonts w:ascii="Times New Roman" w:eastAsia="PMingLiU" w:hAnsi="Times New Roman"/>
          <w:sz w:val="20"/>
          <w:szCs w:val="20"/>
        </w:rPr>
        <w:t>Power state(s), sleep and non-sleep, and corresponding characteristics and power value(s)</w:t>
      </w:r>
    </w:p>
    <w:p w14:paraId="7CF6C56B" w14:textId="77777777" w:rsidR="003723F6" w:rsidRPr="00DF7713" w:rsidRDefault="003723F6" w:rsidP="00A86048">
      <w:pPr>
        <w:numPr>
          <w:ilvl w:val="0"/>
          <w:numId w:val="9"/>
        </w:numPr>
        <w:suppressAutoHyphens/>
        <w:spacing w:line="254" w:lineRule="auto"/>
        <w:ind w:left="714" w:hanging="357"/>
        <w:jc w:val="both"/>
        <w:rPr>
          <w:rFonts w:ascii="Times New Roman" w:eastAsia="PMingLiU" w:hAnsi="Times New Roman"/>
          <w:sz w:val="20"/>
          <w:szCs w:val="20"/>
        </w:rPr>
      </w:pPr>
      <w:r w:rsidRPr="00DF7713">
        <w:rPr>
          <w:rFonts w:ascii="Times New Roman" w:eastAsia="PMingLiU" w:hAnsi="Times New Roman"/>
          <w:sz w:val="20"/>
          <w:szCs w:val="20"/>
        </w:rPr>
        <w:t xml:space="preserve">Transition energy and time for </w:t>
      </w:r>
      <w:r w:rsidRPr="00DF7713">
        <w:rPr>
          <w:rFonts w:ascii="Times New Roman" w:eastAsia="DengXian" w:hAnsi="Times New Roman"/>
          <w:sz w:val="20"/>
          <w:szCs w:val="20"/>
        </w:rPr>
        <w:t xml:space="preserve">each of </w:t>
      </w:r>
      <w:r w:rsidRPr="00DF7713">
        <w:rPr>
          <w:rFonts w:ascii="Times New Roman" w:eastAsia="PMingLiU" w:hAnsi="Times New Roman"/>
          <w:sz w:val="20"/>
          <w:szCs w:val="20"/>
        </w:rPr>
        <w:t xml:space="preserve">sleep state(s) </w:t>
      </w:r>
    </w:p>
    <w:p w14:paraId="22009608" w14:textId="77777777" w:rsidR="003723F6" w:rsidRPr="00DF7713" w:rsidRDefault="003723F6" w:rsidP="00A86048">
      <w:pPr>
        <w:numPr>
          <w:ilvl w:val="0"/>
          <w:numId w:val="9"/>
        </w:numPr>
        <w:suppressAutoHyphens/>
        <w:spacing w:line="252" w:lineRule="auto"/>
        <w:ind w:left="714" w:hanging="357"/>
        <w:jc w:val="both"/>
        <w:rPr>
          <w:rFonts w:ascii="Times New Roman" w:eastAsia="PMingLiU" w:hAnsi="Times New Roman"/>
          <w:sz w:val="20"/>
          <w:szCs w:val="20"/>
        </w:rPr>
      </w:pPr>
      <w:r w:rsidRPr="00DF7713">
        <w:rPr>
          <w:rFonts w:ascii="Times New Roman" w:eastAsia="PMingLiU" w:hAnsi="Times New Roman"/>
          <w:sz w:val="20"/>
          <w:szCs w:val="20"/>
        </w:rPr>
        <w:t xml:space="preserve">Companies to report the assumption(s) for achieving the proposed power value(s), e.g., </w:t>
      </w:r>
      <w:r w:rsidRPr="00DF7713">
        <w:rPr>
          <w:rFonts w:ascii="Times New Roman" w:eastAsia="DengXian" w:hAnsi="Times New Roman"/>
          <w:sz w:val="20"/>
          <w:szCs w:val="20"/>
        </w:rPr>
        <w:t xml:space="preserve">time/frequency domain detection, </w:t>
      </w:r>
      <w:r w:rsidRPr="00DF7713">
        <w:rPr>
          <w:rFonts w:ascii="Times New Roman" w:eastAsia="PMingLiU" w:hAnsi="Times New Roman"/>
          <w:sz w:val="20"/>
          <w:szCs w:val="20"/>
        </w:rPr>
        <w:t>noise figure assumption(s), synchronization assumption(s), BW/antenna assumption(s), etc.</w:t>
      </w:r>
    </w:p>
    <w:p w14:paraId="0E4D6539" w14:textId="1D32A72E" w:rsidR="00827F73" w:rsidRPr="00DF7713" w:rsidRDefault="003723F6" w:rsidP="002F3456">
      <w:pPr>
        <w:tabs>
          <w:tab w:val="left" w:pos="0"/>
        </w:tabs>
        <w:suppressAutoHyphens/>
        <w:spacing w:line="254" w:lineRule="auto"/>
        <w:jc w:val="both"/>
        <w:rPr>
          <w:rFonts w:ascii="Times New Roman" w:eastAsia="DengXian" w:hAnsi="Times New Roman"/>
          <w:sz w:val="20"/>
          <w:szCs w:val="20"/>
        </w:rPr>
      </w:pPr>
      <w:r w:rsidRPr="00DF7713">
        <w:rPr>
          <w:rFonts w:ascii="Times New Roman" w:eastAsia="DengXian" w:hAnsi="Times New Roman"/>
          <w:sz w:val="20"/>
          <w:szCs w:val="20"/>
        </w:rPr>
        <w:t xml:space="preserve"> </w:t>
      </w:r>
    </w:p>
    <w:p w14:paraId="1C590801" w14:textId="1A89C539" w:rsidR="005574D1" w:rsidRPr="00D03176" w:rsidRDefault="005574D1" w:rsidP="005574D1">
      <w:pPr>
        <w:pStyle w:val="Heading3"/>
        <w:rPr>
          <w:lang w:val="en-US"/>
        </w:rPr>
      </w:pPr>
      <w:r w:rsidRPr="00D03176">
        <w:rPr>
          <w:lang w:val="en-US"/>
        </w:rPr>
        <w:t>RAN1 #122 (Aug-2025)</w:t>
      </w:r>
    </w:p>
    <w:p w14:paraId="594DC95B" w14:textId="350111C4" w:rsidR="00B711D8" w:rsidRDefault="00B711D8" w:rsidP="00D5105D">
      <w:hyperlink r:id="rId27" w:history="1">
        <w:r w:rsidRPr="00E87DF4">
          <w:rPr>
            <w:rStyle w:val="Hyperlink"/>
            <w:b/>
            <w:bCs/>
          </w:rPr>
          <w:t>RAN1#122</w:t>
        </w:r>
      </w:hyperlink>
      <w:r w:rsidRPr="00E87DF4">
        <w:rPr>
          <w:b/>
          <w:bCs/>
        </w:rPr>
        <w:t xml:space="preserve"> meeting report</w:t>
      </w:r>
      <w:r>
        <w:t xml:space="preserve"> </w:t>
      </w:r>
      <w:r w:rsidR="00563667">
        <w:t>based on</w:t>
      </w:r>
    </w:p>
    <w:p w14:paraId="06CB777D" w14:textId="6D9D20C2" w:rsidR="00D5105D" w:rsidRPr="007B12BB" w:rsidRDefault="006B060D" w:rsidP="00D5105D">
      <w:pPr>
        <w:rPr>
          <w:b/>
          <w:bCs/>
        </w:rPr>
      </w:pPr>
      <w:hyperlink r:id="rId28" w:history="1">
        <w:r>
          <w:rPr>
            <w:rStyle w:val="Hyperlink"/>
            <w:b/>
            <w:bCs/>
          </w:rPr>
          <w:t>R1-2506602</w:t>
        </w:r>
      </w:hyperlink>
      <w:r w:rsidR="00D5105D" w:rsidRPr="007B12BB">
        <w:rPr>
          <w:b/>
          <w:bCs/>
        </w:rPr>
        <w:tab/>
      </w:r>
      <w:r w:rsidR="00DE79FD" w:rsidRPr="00DE79FD">
        <w:rPr>
          <w:b/>
          <w:bCs/>
        </w:rPr>
        <w:t>Final Summary of 6GR Energy Efficiency Study</w:t>
      </w:r>
      <w:r w:rsidR="00D5105D" w:rsidRPr="007B12BB">
        <w:rPr>
          <w:b/>
          <w:bCs/>
        </w:rPr>
        <w:tab/>
        <w:t>Moderator (Ericsson)</w:t>
      </w:r>
    </w:p>
    <w:p w14:paraId="18BB36CA" w14:textId="77777777" w:rsidR="006B4A48" w:rsidRPr="00D03176" w:rsidRDefault="006B4A48" w:rsidP="006B4A48">
      <w:pPr>
        <w:rPr>
          <w:rFonts w:eastAsia="DengXian"/>
          <w:i/>
          <w:iCs/>
        </w:rPr>
      </w:pPr>
    </w:p>
    <w:p w14:paraId="6131ACBC" w14:textId="77777777" w:rsidR="006B4A48" w:rsidRPr="00DF7713" w:rsidRDefault="006B4A48" w:rsidP="006B4A48">
      <w:pPr>
        <w:rPr>
          <w:rFonts w:ascii="Times New Roman" w:eastAsia="Times New Roman" w:hAnsi="Times New Roman"/>
          <w:sz w:val="20"/>
          <w:szCs w:val="20"/>
          <w:highlight w:val="green"/>
        </w:rPr>
      </w:pPr>
      <w:r w:rsidRPr="00DF7713">
        <w:rPr>
          <w:rFonts w:ascii="Times New Roman" w:eastAsia="Times New Roman" w:hAnsi="Times New Roman"/>
          <w:sz w:val="20"/>
          <w:szCs w:val="20"/>
          <w:highlight w:val="green"/>
        </w:rPr>
        <w:t>Agreement</w:t>
      </w:r>
    </w:p>
    <w:p w14:paraId="49BCA1D5" w14:textId="77777777" w:rsidR="006B4A48" w:rsidRPr="00DF7713" w:rsidRDefault="006B4A48" w:rsidP="00A86048">
      <w:pPr>
        <w:numPr>
          <w:ilvl w:val="0"/>
          <w:numId w:val="10"/>
        </w:numPr>
        <w:rPr>
          <w:rFonts w:ascii="Times New Roman" w:eastAsia="Times New Roman" w:hAnsi="Times New Roman"/>
          <w:sz w:val="20"/>
          <w:szCs w:val="20"/>
        </w:rPr>
      </w:pPr>
      <w:r w:rsidRPr="00DF7713">
        <w:rPr>
          <w:rFonts w:ascii="Times New Roman" w:eastAsia="Times New Roman" w:hAnsi="Times New Roman"/>
          <w:sz w:val="20"/>
          <w:szCs w:val="20"/>
        </w:rPr>
        <w:t>Study metric(s) for UE energy efficiency.</w:t>
      </w:r>
    </w:p>
    <w:p w14:paraId="649933AE" w14:textId="77777777" w:rsidR="006B4A48" w:rsidRPr="00DF7713" w:rsidRDefault="006B4A48" w:rsidP="00A86048">
      <w:pPr>
        <w:numPr>
          <w:ilvl w:val="0"/>
          <w:numId w:val="10"/>
        </w:numPr>
        <w:rPr>
          <w:rFonts w:ascii="Times New Roman" w:eastAsia="Times New Roman" w:hAnsi="Times New Roman"/>
          <w:sz w:val="20"/>
          <w:szCs w:val="20"/>
        </w:rPr>
      </w:pPr>
      <w:r w:rsidRPr="00DF7713">
        <w:rPr>
          <w:rFonts w:ascii="Times New Roman" w:eastAsia="Times New Roman" w:hAnsi="Times New Roman"/>
          <w:sz w:val="20"/>
          <w:szCs w:val="20"/>
        </w:rPr>
        <w:t>Study metric(s) for BS energy efficiency.</w:t>
      </w:r>
    </w:p>
    <w:p w14:paraId="6460891A" w14:textId="77777777" w:rsidR="006B4A48" w:rsidRPr="00DF7713" w:rsidRDefault="006B4A48" w:rsidP="006B4A48">
      <w:pPr>
        <w:rPr>
          <w:rFonts w:eastAsia="DengXian"/>
          <w:i/>
          <w:iCs/>
          <w:sz w:val="20"/>
          <w:szCs w:val="20"/>
        </w:rPr>
      </w:pPr>
    </w:p>
    <w:p w14:paraId="6678A40D" w14:textId="77777777" w:rsidR="006B4A48" w:rsidRPr="00DF7713" w:rsidRDefault="006B4A48" w:rsidP="006B4A48">
      <w:pPr>
        <w:rPr>
          <w:rFonts w:ascii="Times New Roman" w:eastAsia="Times New Roman" w:hAnsi="Times New Roman"/>
          <w:sz w:val="20"/>
          <w:szCs w:val="20"/>
          <w:highlight w:val="green"/>
        </w:rPr>
      </w:pPr>
      <w:r w:rsidRPr="00DF7713">
        <w:rPr>
          <w:rFonts w:ascii="Times New Roman" w:eastAsia="Times New Roman" w:hAnsi="Times New Roman"/>
          <w:sz w:val="20"/>
          <w:szCs w:val="20"/>
          <w:highlight w:val="green"/>
        </w:rPr>
        <w:t>Agreement</w:t>
      </w:r>
    </w:p>
    <w:p w14:paraId="3D3A7F5C" w14:textId="77777777" w:rsidR="006B4A48" w:rsidRPr="00DF7713" w:rsidRDefault="006B4A48" w:rsidP="006B4A48">
      <w:pPr>
        <w:rPr>
          <w:rFonts w:ascii="Times New Roman" w:eastAsia="Times New Roman" w:hAnsi="Times New Roman"/>
          <w:sz w:val="20"/>
          <w:szCs w:val="20"/>
        </w:rPr>
      </w:pPr>
      <w:r w:rsidRPr="00DF7713">
        <w:rPr>
          <w:rFonts w:ascii="Times New Roman" w:eastAsia="Times New Roman" w:hAnsi="Times New Roman"/>
          <w:sz w:val="20"/>
          <w:szCs w:val="20"/>
        </w:rPr>
        <w:t>Study reference configurations and power consumption model for 6G UE, considering but not restricted to the following:</w:t>
      </w:r>
    </w:p>
    <w:p w14:paraId="45F661C0" w14:textId="123F73BE" w:rsidR="006B4A48" w:rsidRPr="00DF7713" w:rsidRDefault="006B4A48" w:rsidP="00A86048">
      <w:pPr>
        <w:numPr>
          <w:ilvl w:val="0"/>
          <w:numId w:val="11"/>
        </w:numPr>
        <w:rPr>
          <w:rFonts w:eastAsia="DengXian"/>
          <w:i/>
          <w:iCs/>
          <w:sz w:val="20"/>
          <w:szCs w:val="20"/>
        </w:rPr>
      </w:pPr>
      <w:r w:rsidRPr="00DF7713">
        <w:rPr>
          <w:rFonts w:ascii="Times New Roman" w:eastAsia="Times New Roman" w:hAnsi="Times New Roman"/>
          <w:sz w:val="20"/>
          <w:szCs w:val="20"/>
        </w:rPr>
        <w:t>TR 38.840 (UEPS), TR38.875 (</w:t>
      </w:r>
      <w:proofErr w:type="spellStart"/>
      <w:r w:rsidRPr="00DF7713">
        <w:rPr>
          <w:rFonts w:ascii="Times New Roman" w:eastAsia="Times New Roman" w:hAnsi="Times New Roman"/>
          <w:sz w:val="20"/>
          <w:szCs w:val="20"/>
        </w:rPr>
        <w:t>RedCap</w:t>
      </w:r>
      <w:proofErr w:type="spellEnd"/>
      <w:r w:rsidRPr="00DF7713">
        <w:rPr>
          <w:rFonts w:ascii="Times New Roman" w:eastAsia="Times New Roman" w:hAnsi="Times New Roman"/>
          <w:sz w:val="20"/>
          <w:szCs w:val="20"/>
        </w:rPr>
        <w:t>), TR38.865 (</w:t>
      </w:r>
      <w:proofErr w:type="spellStart"/>
      <w:r w:rsidRPr="00DF7713">
        <w:rPr>
          <w:rFonts w:ascii="Times New Roman" w:eastAsia="Times New Roman" w:hAnsi="Times New Roman"/>
          <w:sz w:val="20"/>
          <w:szCs w:val="20"/>
        </w:rPr>
        <w:t>eRedCap</w:t>
      </w:r>
      <w:proofErr w:type="spellEnd"/>
      <w:r w:rsidRPr="00DF7713">
        <w:rPr>
          <w:rFonts w:ascii="Times New Roman" w:eastAsia="Times New Roman" w:hAnsi="Times New Roman"/>
          <w:sz w:val="20"/>
          <w:szCs w:val="20"/>
        </w:rPr>
        <w:t>), and TR38.869 (LP-WUS/WUR) for reference configurations</w:t>
      </w:r>
      <w:r w:rsidR="003A046A" w:rsidRPr="00DF7713">
        <w:rPr>
          <w:rFonts w:ascii="Times New Roman" w:eastAsia="Times New Roman" w:hAnsi="Times New Roman"/>
          <w:sz w:val="20"/>
          <w:szCs w:val="20"/>
        </w:rPr>
        <w:t xml:space="preserve"> and/or power consumption models</w:t>
      </w:r>
    </w:p>
    <w:p w14:paraId="0FFEB409" w14:textId="77777777" w:rsidR="003A046A" w:rsidRPr="00DF7713" w:rsidRDefault="003A046A" w:rsidP="003A046A">
      <w:pPr>
        <w:ind w:left="440"/>
        <w:rPr>
          <w:rFonts w:eastAsia="DengXian"/>
          <w:i/>
          <w:iCs/>
          <w:sz w:val="20"/>
          <w:szCs w:val="20"/>
        </w:rPr>
      </w:pPr>
    </w:p>
    <w:p w14:paraId="1810D8EC" w14:textId="77777777" w:rsidR="006B4A48" w:rsidRPr="00DF7713" w:rsidRDefault="006B4A48" w:rsidP="006B4A48">
      <w:pPr>
        <w:rPr>
          <w:rFonts w:ascii="Times New Roman" w:eastAsia="Times New Roman" w:hAnsi="Times New Roman"/>
          <w:sz w:val="20"/>
          <w:szCs w:val="20"/>
          <w:highlight w:val="green"/>
        </w:rPr>
      </w:pPr>
      <w:r w:rsidRPr="00DF7713">
        <w:rPr>
          <w:rFonts w:ascii="Times New Roman" w:eastAsia="Times New Roman" w:hAnsi="Times New Roman"/>
          <w:sz w:val="20"/>
          <w:szCs w:val="20"/>
          <w:highlight w:val="green"/>
        </w:rPr>
        <w:t>Agreement</w:t>
      </w:r>
    </w:p>
    <w:p w14:paraId="595E84DD" w14:textId="77777777" w:rsidR="006B4A48" w:rsidRPr="00DF7713" w:rsidRDefault="006B4A48" w:rsidP="00A86048">
      <w:pPr>
        <w:numPr>
          <w:ilvl w:val="0"/>
          <w:numId w:val="12"/>
        </w:numPr>
        <w:rPr>
          <w:rFonts w:ascii="Times New Roman" w:eastAsia="Times New Roman" w:hAnsi="Times New Roman"/>
          <w:sz w:val="20"/>
          <w:szCs w:val="20"/>
        </w:rPr>
      </w:pPr>
      <w:r w:rsidRPr="00DF7713">
        <w:rPr>
          <w:rFonts w:ascii="Times New Roman" w:eastAsia="Times New Roman" w:hAnsi="Times New Roman"/>
          <w:sz w:val="20"/>
          <w:szCs w:val="20"/>
        </w:rPr>
        <w:t>Study baseline BS setting(s) for evaluating 6G BS EE improvement/impact, considering</w:t>
      </w:r>
      <w:r w:rsidRPr="00DF7713">
        <w:rPr>
          <w:rFonts w:ascii="Times New Roman" w:eastAsia="DengXian" w:hAnsi="Times New Roman"/>
          <w:sz w:val="20"/>
          <w:szCs w:val="20"/>
        </w:rPr>
        <w:t xml:space="preserve"> </w:t>
      </w:r>
      <w:r w:rsidRPr="00DF7713">
        <w:rPr>
          <w:rFonts w:ascii="Times New Roman" w:eastAsia="Times New Roman" w:hAnsi="Times New Roman"/>
          <w:sz w:val="20"/>
          <w:szCs w:val="20"/>
        </w:rPr>
        <w:t>NR features and 6G BS reference configuration(s)</w:t>
      </w:r>
    </w:p>
    <w:p w14:paraId="1A1BF5CB" w14:textId="77777777" w:rsidR="006B4A48" w:rsidRPr="00DF7713" w:rsidRDefault="006B4A48" w:rsidP="00A86048">
      <w:pPr>
        <w:numPr>
          <w:ilvl w:val="0"/>
          <w:numId w:val="12"/>
        </w:numPr>
        <w:rPr>
          <w:rFonts w:ascii="Times New Roman" w:eastAsia="Times New Roman" w:hAnsi="Times New Roman"/>
          <w:sz w:val="20"/>
          <w:szCs w:val="20"/>
        </w:rPr>
      </w:pPr>
      <w:r w:rsidRPr="00DF7713">
        <w:rPr>
          <w:rFonts w:ascii="Times New Roman" w:eastAsia="Times New Roman" w:hAnsi="Times New Roman"/>
          <w:sz w:val="20"/>
          <w:szCs w:val="20"/>
        </w:rPr>
        <w:t>Study baseline UE setting(s) for evaluating 6G UE EE improvement/impact, considering NR features and 6G UE reference configuration(s)</w:t>
      </w:r>
    </w:p>
    <w:p w14:paraId="23544D3F" w14:textId="77777777" w:rsidR="005574D1" w:rsidRPr="00D03176" w:rsidRDefault="005574D1">
      <w:pPr>
        <w:rPr>
          <w:bCs/>
          <w:color w:val="0070C0"/>
          <w:u w:val="single"/>
        </w:rPr>
      </w:pPr>
    </w:p>
    <w:p w14:paraId="50E0A00E" w14:textId="1B4580AB" w:rsidR="000B568D" w:rsidRPr="00D03176" w:rsidRDefault="007F5592" w:rsidP="0030729C">
      <w:pPr>
        <w:pStyle w:val="Heading1"/>
        <w:rPr>
          <w:b/>
          <w:bCs/>
          <w:lang w:val="en-US"/>
        </w:rPr>
      </w:pPr>
      <w:r w:rsidRPr="00D03176">
        <w:rPr>
          <w:b/>
          <w:bCs/>
          <w:lang w:val="en-US"/>
        </w:rPr>
        <w:t xml:space="preserve">RAN2 </w:t>
      </w:r>
      <w:r w:rsidR="00F066B0">
        <w:rPr>
          <w:b/>
          <w:bCs/>
          <w:lang w:val="en-US"/>
        </w:rPr>
        <w:t>–</w:t>
      </w:r>
      <w:r w:rsidRPr="00D03176">
        <w:rPr>
          <w:b/>
          <w:bCs/>
          <w:lang w:val="en-US"/>
        </w:rPr>
        <w:t xml:space="preserve"> </w:t>
      </w:r>
      <w:r w:rsidR="00F066B0">
        <w:rPr>
          <w:b/>
          <w:bCs/>
          <w:lang w:val="en-US"/>
        </w:rPr>
        <w:t>Key agreements related to 6G UE RF and general RF</w:t>
      </w:r>
    </w:p>
    <w:p w14:paraId="23DD6C88" w14:textId="77777777" w:rsidR="000B568D" w:rsidRPr="00D03176" w:rsidRDefault="000B568D" w:rsidP="00F066B0">
      <w:pPr>
        <w:pStyle w:val="Heading2"/>
      </w:pPr>
      <w:r w:rsidRPr="00D03176">
        <w:t>RAN2 #131bis (Oct-2025)</w:t>
      </w:r>
    </w:p>
    <w:p w14:paraId="1D53CAE8" w14:textId="6DC428A3" w:rsidR="000B568D" w:rsidRPr="00DF7713" w:rsidRDefault="00B711D8">
      <w:pPr>
        <w:rPr>
          <w:bCs/>
          <w:color w:val="0070C0"/>
          <w:sz w:val="20"/>
          <w:szCs w:val="20"/>
          <w:u w:val="single"/>
        </w:rPr>
      </w:pPr>
      <w:r w:rsidRPr="00DF7713">
        <w:rPr>
          <w:bCs/>
          <w:sz w:val="20"/>
          <w:szCs w:val="20"/>
        </w:rPr>
        <w:t>Agreements copied from</w:t>
      </w:r>
      <w:r w:rsidRPr="00DF7713">
        <w:rPr>
          <w:bCs/>
          <w:sz w:val="20"/>
          <w:szCs w:val="20"/>
          <w:u w:val="single"/>
        </w:rPr>
        <w:t xml:space="preserve"> </w:t>
      </w:r>
      <w:hyperlink r:id="rId29" w:history="1">
        <w:r w:rsidRPr="00DF7713">
          <w:rPr>
            <w:rStyle w:val="Hyperlink"/>
            <w:bCs/>
            <w:sz w:val="20"/>
            <w:szCs w:val="20"/>
          </w:rPr>
          <w:t xml:space="preserve">RAN2 </w:t>
        </w:r>
        <w:proofErr w:type="spellStart"/>
        <w:r w:rsidRPr="00DF7713">
          <w:rPr>
            <w:rStyle w:val="Hyperlink"/>
            <w:bCs/>
            <w:sz w:val="20"/>
            <w:szCs w:val="20"/>
          </w:rPr>
          <w:t>chairnotes</w:t>
        </w:r>
        <w:proofErr w:type="spellEnd"/>
      </w:hyperlink>
      <w:r w:rsidRPr="00DF7713">
        <w:rPr>
          <w:bCs/>
          <w:color w:val="0070C0"/>
          <w:sz w:val="20"/>
          <w:szCs w:val="20"/>
          <w:u w:val="single"/>
        </w:rPr>
        <w:t xml:space="preserve"> </w:t>
      </w:r>
    </w:p>
    <w:p w14:paraId="6E534701" w14:textId="77777777" w:rsidR="00A86048" w:rsidRDefault="00A86048">
      <w:pPr>
        <w:rPr>
          <w:bCs/>
          <w:color w:val="0070C0"/>
          <w:u w:val="single"/>
        </w:rPr>
      </w:pPr>
    </w:p>
    <w:p w14:paraId="76CE605F" w14:textId="060D12A7" w:rsidR="00A86048" w:rsidRPr="00DF7713" w:rsidRDefault="00A86048" w:rsidP="00A86048">
      <w:pPr>
        <w:pStyle w:val="Doc-text2"/>
        <w:ind w:left="0" w:firstLine="0"/>
        <w:rPr>
          <w:rFonts w:ascii="Times New Roman" w:eastAsia="Batang" w:hAnsi="Times New Roman"/>
          <w:b/>
          <w:szCs w:val="20"/>
          <w:lang w:val="en-US" w:eastAsia="zh-CN"/>
        </w:rPr>
      </w:pPr>
      <w:r w:rsidRPr="00DF7713">
        <w:rPr>
          <w:rFonts w:ascii="Times New Roman" w:eastAsia="Batang" w:hAnsi="Times New Roman"/>
          <w:b/>
          <w:szCs w:val="20"/>
          <w:lang w:val="en-US" w:eastAsia="zh-CN"/>
        </w:rPr>
        <w:lastRenderedPageBreak/>
        <w:t>Spectrum aggregation:</w:t>
      </w:r>
    </w:p>
    <w:p w14:paraId="1204F5D1" w14:textId="77777777" w:rsidR="00A86048" w:rsidRPr="00DF7713" w:rsidRDefault="00A86048" w:rsidP="00A86048">
      <w:pPr>
        <w:pStyle w:val="Agreement"/>
        <w:numPr>
          <w:ilvl w:val="0"/>
          <w:numId w:val="0"/>
        </w:numPr>
        <w:spacing w:before="100"/>
        <w:ind w:left="936" w:hanging="360"/>
        <w:rPr>
          <w:rFonts w:ascii="Times New Roman" w:hAnsi="Times New Roman"/>
          <w:b w:val="0"/>
          <w:bCs/>
          <w:sz w:val="20"/>
          <w:szCs w:val="20"/>
        </w:rPr>
      </w:pPr>
      <w:r w:rsidRPr="00DF7713">
        <w:rPr>
          <w:rFonts w:ascii="Times New Roman" w:hAnsi="Times New Roman"/>
          <w:b w:val="0"/>
          <w:bCs/>
          <w:sz w:val="20"/>
          <w:szCs w:val="20"/>
        </w:rPr>
        <w:t>1</w:t>
      </w:r>
      <w:r w:rsidRPr="00DF7713">
        <w:rPr>
          <w:rFonts w:ascii="Times New Roman" w:hAnsi="Times New Roman"/>
          <w:b w:val="0"/>
          <w:bCs/>
          <w:sz w:val="20"/>
          <w:szCs w:val="20"/>
        </w:rPr>
        <w:tab/>
        <w:t xml:space="preserve">Study spectrum aggregation of multiple pieces of spectrum and understand the issues that need to be addressed.     </w:t>
      </w:r>
    </w:p>
    <w:p w14:paraId="63570C65" w14:textId="77777777" w:rsidR="00A86048" w:rsidRPr="00DF7713" w:rsidRDefault="00A86048" w:rsidP="00A86048">
      <w:pPr>
        <w:pStyle w:val="Agreement"/>
        <w:numPr>
          <w:ilvl w:val="0"/>
          <w:numId w:val="0"/>
        </w:numPr>
        <w:spacing w:before="100"/>
        <w:ind w:left="936" w:hanging="360"/>
        <w:rPr>
          <w:rFonts w:ascii="Times New Roman" w:hAnsi="Times New Roman"/>
          <w:b w:val="0"/>
          <w:bCs/>
          <w:sz w:val="20"/>
          <w:szCs w:val="20"/>
        </w:rPr>
      </w:pPr>
      <w:r w:rsidRPr="00DF7713">
        <w:rPr>
          <w:rFonts w:ascii="Times New Roman" w:hAnsi="Times New Roman"/>
          <w:b w:val="0"/>
          <w:bCs/>
          <w:sz w:val="20"/>
          <w:szCs w:val="20"/>
        </w:rPr>
        <w:t>2</w:t>
      </w:r>
      <w:r w:rsidRPr="00DF7713">
        <w:rPr>
          <w:rFonts w:ascii="Times New Roman" w:hAnsi="Times New Roman"/>
          <w:b w:val="0"/>
          <w:bCs/>
          <w:sz w:val="20"/>
          <w:szCs w:val="20"/>
        </w:rPr>
        <w:tab/>
        <w:t xml:space="preserve">Study how to use UL and DL spectrum more efficiently (e.g. decoupling of UL and DL, </w:t>
      </w:r>
      <w:proofErr w:type="spellStart"/>
      <w:r w:rsidRPr="00DF7713">
        <w:rPr>
          <w:rFonts w:ascii="Times New Roman" w:hAnsi="Times New Roman"/>
          <w:b w:val="0"/>
          <w:bCs/>
          <w:sz w:val="20"/>
          <w:szCs w:val="20"/>
        </w:rPr>
        <w:t>etc</w:t>
      </w:r>
      <w:proofErr w:type="spellEnd"/>
      <w:r w:rsidRPr="00DF7713">
        <w:rPr>
          <w:rFonts w:ascii="Times New Roman" w:hAnsi="Times New Roman"/>
          <w:b w:val="0"/>
          <w:bCs/>
          <w:sz w:val="20"/>
          <w:szCs w:val="20"/>
        </w:rPr>
        <w:t xml:space="preserve">).  Understand the deployment scenarios and problems to address </w:t>
      </w:r>
    </w:p>
    <w:p w14:paraId="18A9641B" w14:textId="77777777" w:rsidR="00A86048" w:rsidRPr="00DF7713" w:rsidRDefault="00A86048" w:rsidP="00A86048">
      <w:pPr>
        <w:pStyle w:val="Doc-text2"/>
        <w:rPr>
          <w:rFonts w:ascii="Times New Roman" w:hAnsi="Times New Roman"/>
          <w:sz w:val="16"/>
          <w:szCs w:val="20"/>
        </w:rPr>
      </w:pPr>
    </w:p>
    <w:p w14:paraId="6A735405" w14:textId="77777777" w:rsidR="00A86048" w:rsidRPr="00DF7713" w:rsidRDefault="00A86048" w:rsidP="00A86048">
      <w:pPr>
        <w:pStyle w:val="Agreement"/>
        <w:numPr>
          <w:ilvl w:val="0"/>
          <w:numId w:val="0"/>
        </w:numPr>
        <w:rPr>
          <w:rFonts w:ascii="Times New Roman" w:hAnsi="Times New Roman"/>
          <w:sz w:val="20"/>
          <w:szCs w:val="20"/>
        </w:rPr>
      </w:pPr>
    </w:p>
    <w:p w14:paraId="58A80C76" w14:textId="558D43DC" w:rsidR="00A86048" w:rsidRPr="00DF7713" w:rsidRDefault="00A86048" w:rsidP="00A86048">
      <w:pPr>
        <w:pStyle w:val="Doc-text2"/>
        <w:ind w:left="0" w:firstLine="0"/>
        <w:rPr>
          <w:rFonts w:ascii="Times New Roman" w:eastAsia="Batang" w:hAnsi="Times New Roman"/>
          <w:b/>
          <w:szCs w:val="20"/>
          <w:lang w:val="en-US" w:eastAsia="zh-CN"/>
        </w:rPr>
      </w:pPr>
      <w:r w:rsidRPr="00DF7713">
        <w:rPr>
          <w:rFonts w:ascii="Times New Roman" w:eastAsia="Batang" w:hAnsi="Times New Roman"/>
          <w:b/>
          <w:szCs w:val="20"/>
          <w:lang w:val="en-US" w:eastAsia="zh-CN"/>
        </w:rPr>
        <w:t>Network and UE Energy Efficiency:</w:t>
      </w:r>
    </w:p>
    <w:p w14:paraId="3E5D4E2C" w14:textId="77777777" w:rsidR="00A86048" w:rsidRPr="00DF7713" w:rsidRDefault="00A86048" w:rsidP="00A86048">
      <w:pPr>
        <w:pStyle w:val="Doc-text2"/>
        <w:ind w:left="0" w:firstLine="0"/>
        <w:rPr>
          <w:rFonts w:ascii="Times New Roman" w:eastAsia="Batang" w:hAnsi="Times New Roman"/>
          <w:b/>
          <w:szCs w:val="20"/>
          <w:lang w:val="en-US" w:eastAsia="zh-CN"/>
        </w:rPr>
      </w:pPr>
    </w:p>
    <w:p w14:paraId="29A1407F" w14:textId="77777777" w:rsidR="00A86048" w:rsidRPr="00DF7713" w:rsidRDefault="00A86048" w:rsidP="00A86048">
      <w:pPr>
        <w:pStyle w:val="Agreement"/>
        <w:tabs>
          <w:tab w:val="clear" w:pos="131"/>
          <w:tab w:val="clear" w:pos="1800"/>
          <w:tab w:val="num" w:pos="1619"/>
        </w:tabs>
        <w:spacing w:beforeAutospacing="0"/>
        <w:ind w:left="936"/>
        <w:rPr>
          <w:rFonts w:ascii="Times New Roman" w:hAnsi="Times New Roman"/>
          <w:b w:val="0"/>
          <w:bCs/>
          <w:sz w:val="20"/>
          <w:szCs w:val="20"/>
        </w:rPr>
      </w:pPr>
      <w:r w:rsidRPr="00DF7713">
        <w:rPr>
          <w:rFonts w:ascii="Times New Roman" w:hAnsi="Times New Roman"/>
          <w:b w:val="0"/>
          <w:bCs/>
          <w:sz w:val="20"/>
          <w:szCs w:val="20"/>
        </w:rPr>
        <w:t xml:space="preserve">For next meeting companies are encouraged to identify what UE/NW power saving features can be considered and improved in 6G while avoiding specifying multiple features for the same purpose.   Focus on solutions that have RAN2 impacts. </w:t>
      </w:r>
    </w:p>
    <w:p w14:paraId="12AA4838" w14:textId="77777777" w:rsidR="00A86048" w:rsidRPr="00DF7713" w:rsidRDefault="00A86048">
      <w:pPr>
        <w:rPr>
          <w:rFonts w:ascii="Times New Roman" w:hAnsi="Times New Roman"/>
          <w:b/>
          <w:sz w:val="20"/>
          <w:szCs w:val="20"/>
        </w:rPr>
      </w:pPr>
    </w:p>
    <w:p w14:paraId="028181CC" w14:textId="77777777" w:rsidR="00A86048" w:rsidRPr="00DF7713" w:rsidRDefault="00A86048">
      <w:pPr>
        <w:rPr>
          <w:rFonts w:ascii="Times New Roman" w:hAnsi="Times New Roman"/>
          <w:b/>
          <w:sz w:val="20"/>
          <w:szCs w:val="20"/>
        </w:rPr>
      </w:pPr>
    </w:p>
    <w:p w14:paraId="3A77757C" w14:textId="093C6BBF" w:rsidR="00A86048" w:rsidRPr="00DF7713" w:rsidRDefault="00A86048">
      <w:pPr>
        <w:rPr>
          <w:rFonts w:ascii="Times New Roman" w:hAnsi="Times New Roman"/>
          <w:b/>
          <w:sz w:val="20"/>
          <w:szCs w:val="20"/>
        </w:rPr>
      </w:pPr>
      <w:r w:rsidRPr="00DF7713">
        <w:rPr>
          <w:rFonts w:ascii="Times New Roman" w:hAnsi="Times New Roman"/>
          <w:b/>
          <w:sz w:val="20"/>
          <w:szCs w:val="20"/>
        </w:rPr>
        <w:t>UE capabilities:</w:t>
      </w:r>
    </w:p>
    <w:p w14:paraId="4A4A8E49" w14:textId="77777777" w:rsidR="00A86048" w:rsidRPr="00DF7713" w:rsidRDefault="00A86048">
      <w:pPr>
        <w:rPr>
          <w:rFonts w:ascii="Times New Roman" w:hAnsi="Times New Roman"/>
          <w:b/>
          <w:sz w:val="20"/>
          <w:szCs w:val="20"/>
        </w:rPr>
      </w:pPr>
    </w:p>
    <w:p w14:paraId="79FD6523" w14:textId="77777777" w:rsidR="00A86048" w:rsidRPr="00DF7713" w:rsidRDefault="00A86048" w:rsidP="00A86048">
      <w:pPr>
        <w:pStyle w:val="Agreement"/>
        <w:tabs>
          <w:tab w:val="clear" w:pos="131"/>
          <w:tab w:val="clear" w:pos="1800"/>
          <w:tab w:val="num" w:pos="1619"/>
        </w:tabs>
        <w:spacing w:beforeAutospacing="0"/>
        <w:ind w:left="936"/>
        <w:rPr>
          <w:rFonts w:ascii="Times New Roman" w:hAnsi="Times New Roman"/>
          <w:b w:val="0"/>
          <w:bCs/>
          <w:sz w:val="20"/>
          <w:szCs w:val="20"/>
        </w:rPr>
      </w:pPr>
      <w:r w:rsidRPr="00DF7713">
        <w:rPr>
          <w:rFonts w:ascii="Times New Roman" w:hAnsi="Times New Roman"/>
          <w:b w:val="0"/>
          <w:bCs/>
          <w:sz w:val="20"/>
          <w:szCs w:val="20"/>
        </w:rPr>
        <w:t xml:space="preserve">For next meeting companies should focus on identifying the critical problems with UE capability framework and how to address them.  Identify what actions to be triggered with other WGs.   </w:t>
      </w:r>
    </w:p>
    <w:p w14:paraId="091DE222" w14:textId="77777777" w:rsidR="00A86048" w:rsidRPr="00DF7713" w:rsidRDefault="00A86048" w:rsidP="00A86048">
      <w:pPr>
        <w:pStyle w:val="Agreement"/>
        <w:tabs>
          <w:tab w:val="clear" w:pos="131"/>
          <w:tab w:val="clear" w:pos="1800"/>
          <w:tab w:val="num" w:pos="1619"/>
        </w:tabs>
        <w:spacing w:beforeAutospacing="0"/>
        <w:ind w:left="936"/>
        <w:rPr>
          <w:rFonts w:ascii="Times New Roman" w:hAnsi="Times New Roman"/>
          <w:b w:val="0"/>
          <w:bCs/>
          <w:sz w:val="20"/>
          <w:szCs w:val="20"/>
        </w:rPr>
      </w:pPr>
      <w:r w:rsidRPr="00DF7713">
        <w:rPr>
          <w:rFonts w:ascii="Times New Roman" w:hAnsi="Times New Roman"/>
          <w:b w:val="0"/>
          <w:bCs/>
          <w:sz w:val="20"/>
          <w:szCs w:val="20"/>
        </w:rPr>
        <w:t xml:space="preserve">Companies can identify use cases to justify dynamic capability change in connected mode and </w:t>
      </w:r>
      <w:proofErr w:type="spellStart"/>
      <w:r w:rsidRPr="00DF7713">
        <w:rPr>
          <w:rFonts w:ascii="Times New Roman" w:hAnsi="Times New Roman"/>
          <w:b w:val="0"/>
          <w:bCs/>
          <w:sz w:val="20"/>
          <w:szCs w:val="20"/>
        </w:rPr>
        <w:t>analyse</w:t>
      </w:r>
      <w:proofErr w:type="spellEnd"/>
      <w:r w:rsidRPr="00DF7713">
        <w:rPr>
          <w:rFonts w:ascii="Times New Roman" w:hAnsi="Times New Roman"/>
          <w:b w:val="0"/>
          <w:bCs/>
          <w:sz w:val="20"/>
          <w:szCs w:val="20"/>
        </w:rPr>
        <w:t xml:space="preserve"> impacts to network side and network </w:t>
      </w:r>
      <w:proofErr w:type="spellStart"/>
      <w:r w:rsidRPr="00DF7713">
        <w:rPr>
          <w:rFonts w:ascii="Times New Roman" w:hAnsi="Times New Roman"/>
          <w:b w:val="0"/>
          <w:bCs/>
          <w:sz w:val="20"/>
          <w:szCs w:val="20"/>
        </w:rPr>
        <w:t>behaviour</w:t>
      </w:r>
      <w:proofErr w:type="spellEnd"/>
      <w:r w:rsidRPr="00DF7713">
        <w:rPr>
          <w:rFonts w:ascii="Times New Roman" w:hAnsi="Times New Roman"/>
          <w:b w:val="0"/>
          <w:bCs/>
          <w:sz w:val="20"/>
          <w:szCs w:val="20"/>
        </w:rPr>
        <w:t xml:space="preserve"> upon reception of updated capabilities.   Understand if there is impact to other WGs.  </w:t>
      </w:r>
    </w:p>
    <w:p w14:paraId="5A78F3EA" w14:textId="77777777" w:rsidR="00A86048" w:rsidRPr="00DF7713" w:rsidRDefault="00A86048" w:rsidP="00A86048">
      <w:pPr>
        <w:pStyle w:val="Agreement"/>
        <w:tabs>
          <w:tab w:val="clear" w:pos="131"/>
          <w:tab w:val="clear" w:pos="1800"/>
          <w:tab w:val="num" w:pos="1619"/>
        </w:tabs>
        <w:spacing w:beforeAutospacing="0"/>
        <w:ind w:left="936"/>
        <w:rPr>
          <w:rFonts w:ascii="Times New Roman" w:hAnsi="Times New Roman"/>
          <w:b w:val="0"/>
          <w:bCs/>
          <w:sz w:val="20"/>
          <w:szCs w:val="20"/>
        </w:rPr>
      </w:pPr>
      <w:r w:rsidRPr="00DF7713">
        <w:rPr>
          <w:rFonts w:ascii="Times New Roman" w:hAnsi="Times New Roman"/>
          <w:b w:val="0"/>
          <w:bCs/>
          <w:sz w:val="20"/>
          <w:szCs w:val="20"/>
        </w:rPr>
        <w:t xml:space="preserve">Companies can focus on the practical IODT problems in the field.   Possible ways to address them.  </w:t>
      </w:r>
    </w:p>
    <w:p w14:paraId="4E4DE1BF" w14:textId="77777777" w:rsidR="00A86048" w:rsidRPr="00A86048" w:rsidRDefault="00A86048">
      <w:pPr>
        <w:rPr>
          <w:b/>
        </w:rPr>
      </w:pPr>
    </w:p>
    <w:sectPr w:rsidR="00A86048" w:rsidRPr="00A86048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675F3"/>
    <w:multiLevelType w:val="multilevel"/>
    <w:tmpl w:val="055675F3"/>
    <w:lvl w:ilvl="0">
      <w:start w:val="1"/>
      <w:numFmt w:val="bullet"/>
      <w:lvlText w:val="o"/>
      <w:lvlJc w:val="left"/>
      <w:pPr>
        <w:ind w:left="880" w:hanging="44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680" w:hanging="440"/>
      </w:pPr>
      <w:rPr>
        <w:rFonts w:ascii="Courier New" w:hAnsi="Courier New" w:cs="Courier New" w:hint="default"/>
      </w:rPr>
    </w:lvl>
    <w:lvl w:ilvl="2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9DC78ED"/>
    <w:multiLevelType w:val="multilevel"/>
    <w:tmpl w:val="09DC78ED"/>
    <w:lvl w:ilvl="0">
      <w:numFmt w:val="bullet"/>
      <w:lvlText w:val="-"/>
      <w:lvlJc w:val="left"/>
      <w:pPr>
        <w:ind w:left="440" w:hanging="440"/>
      </w:pPr>
      <w:rPr>
        <w:rFonts w:ascii="Times" w:eastAsia="DengXian" w:hAnsi="Times" w:cs="Times" w:hint="default"/>
      </w:rPr>
    </w:lvl>
    <w:lvl w:ilvl="1">
      <w:start w:val="1"/>
      <w:numFmt w:val="bullet"/>
      <w:lvlText w:val="o"/>
      <w:lvlJc w:val="left"/>
      <w:pPr>
        <w:ind w:left="880" w:hanging="44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320" w:hanging="44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ind w:left="1760" w:hanging="44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ind w:left="2200" w:hanging="440"/>
      </w:pPr>
      <w:rPr>
        <w:rFonts w:ascii="Courier New" w:hAnsi="Courier New" w:cs="Courier New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38223CD"/>
    <w:multiLevelType w:val="multilevel"/>
    <w:tmpl w:val="138223CD"/>
    <w:lvl w:ilvl="0">
      <w:start w:val="400"/>
      <w:numFmt w:val="bullet"/>
      <w:lvlText w:val="-"/>
      <w:lvlJc w:val="left"/>
      <w:pPr>
        <w:ind w:left="440" w:hanging="44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DA1687D"/>
    <w:multiLevelType w:val="hybridMultilevel"/>
    <w:tmpl w:val="D4C29A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0D053D"/>
    <w:multiLevelType w:val="hybridMultilevel"/>
    <w:tmpl w:val="5CD0216C"/>
    <w:lvl w:ilvl="0" w:tplc="04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64119CA"/>
    <w:multiLevelType w:val="hybridMultilevel"/>
    <w:tmpl w:val="444A5D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AD37A3D"/>
    <w:multiLevelType w:val="multilevel"/>
    <w:tmpl w:val="5BA6568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  <w:b w:val="0"/>
        <w:bCs/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8" w15:restartNumberingAfterBreak="0">
    <w:nsid w:val="3B13066C"/>
    <w:multiLevelType w:val="hybridMultilevel"/>
    <w:tmpl w:val="2788DC82"/>
    <w:lvl w:ilvl="0" w:tplc="04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FE91D8F"/>
    <w:multiLevelType w:val="hybridMultilevel"/>
    <w:tmpl w:val="60ECBE7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0DE34BC"/>
    <w:multiLevelType w:val="singleLevel"/>
    <w:tmpl w:val="1BAE590C"/>
    <w:lvl w:ilvl="0">
      <w:start w:val="1"/>
      <w:numFmt w:val="decimal"/>
      <w:pStyle w:val="Tdoc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6B43B9D"/>
    <w:multiLevelType w:val="multilevel"/>
    <w:tmpl w:val="46B43B9D"/>
    <w:lvl w:ilvl="0">
      <w:start w:val="1"/>
      <w:numFmt w:val="decimal"/>
      <w:pStyle w:val="RAN4Observation"/>
      <w:suff w:val="space"/>
      <w:lvlText w:val="Observation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751471"/>
    <w:multiLevelType w:val="multilevel"/>
    <w:tmpl w:val="21E8347E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eastAsia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79D2427"/>
    <w:multiLevelType w:val="hybridMultilevel"/>
    <w:tmpl w:val="6CE623B8"/>
    <w:lvl w:ilvl="0" w:tplc="33C8DC0A">
      <w:start w:val="1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91956"/>
    <w:multiLevelType w:val="hybridMultilevel"/>
    <w:tmpl w:val="EAFC5F2A"/>
    <w:lvl w:ilvl="0" w:tplc="F8C427D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F8C427D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2" w:tplc="F8C427DC">
      <w:start w:val="1"/>
      <w:numFmt w:val="bullet"/>
      <w:lvlText w:val="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D6E3167"/>
    <w:multiLevelType w:val="multilevel"/>
    <w:tmpl w:val="4D6E3167"/>
    <w:lvl w:ilvl="0">
      <w:start w:val="1"/>
      <w:numFmt w:val="decimal"/>
      <w:pStyle w:val="RAN4proposal"/>
      <w:suff w:val="space"/>
      <w:lvlText w:val="Proposal #%1:"/>
      <w:lvlJc w:val="left"/>
      <w:pPr>
        <w:ind w:left="107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8C3798"/>
    <w:multiLevelType w:val="multilevel"/>
    <w:tmpl w:val="3AD37A3D"/>
    <w:styleLink w:val="CurrentList1"/>
    <w:lvl w:ilvl="0"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  <w:b w:val="0"/>
        <w:bCs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7" w15:restartNumberingAfterBreak="0">
    <w:nsid w:val="4FB773E6"/>
    <w:multiLevelType w:val="hybridMultilevel"/>
    <w:tmpl w:val="3734563C"/>
    <w:lvl w:ilvl="0" w:tplc="04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50BC10C2"/>
    <w:multiLevelType w:val="multilevel"/>
    <w:tmpl w:val="03E6FC0A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54660331"/>
    <w:multiLevelType w:val="multilevel"/>
    <w:tmpl w:val="353836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86574"/>
    <w:multiLevelType w:val="multilevel"/>
    <w:tmpl w:val="BC98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abstractNum w:abstractNumId="21" w15:restartNumberingAfterBreak="0">
    <w:nsid w:val="587A1663"/>
    <w:multiLevelType w:val="hybridMultilevel"/>
    <w:tmpl w:val="2C482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B55BF"/>
    <w:multiLevelType w:val="multilevel"/>
    <w:tmpl w:val="B24243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13F94"/>
    <w:multiLevelType w:val="hybridMultilevel"/>
    <w:tmpl w:val="ACE07B5A"/>
    <w:lvl w:ilvl="0" w:tplc="33C8DC0A">
      <w:start w:val="1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31"/>
        </w:tabs>
        <w:ind w:left="13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5629"/>
        </w:tabs>
        <w:ind w:left="-56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4909"/>
        </w:tabs>
        <w:ind w:left="-49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4189"/>
        </w:tabs>
        <w:ind w:left="-41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3469"/>
        </w:tabs>
        <w:ind w:left="-34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2749"/>
        </w:tabs>
        <w:ind w:left="-27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2029"/>
        </w:tabs>
        <w:ind w:left="-2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1309"/>
        </w:tabs>
        <w:ind w:left="-13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589"/>
        </w:tabs>
        <w:ind w:left="-589" w:hanging="360"/>
      </w:pPr>
      <w:rPr>
        <w:rFonts w:ascii="Wingdings" w:hAnsi="Wingdings" w:hint="default"/>
      </w:rPr>
    </w:lvl>
  </w:abstractNum>
  <w:abstractNum w:abstractNumId="25" w15:restartNumberingAfterBreak="0">
    <w:nsid w:val="7B6357C1"/>
    <w:multiLevelType w:val="hybridMultilevel"/>
    <w:tmpl w:val="8968D794"/>
    <w:lvl w:ilvl="0" w:tplc="33C8DC0A">
      <w:start w:val="1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060051">
    <w:abstractNumId w:val="7"/>
  </w:num>
  <w:num w:numId="2" w16cid:durableId="591010238">
    <w:abstractNumId w:val="15"/>
  </w:num>
  <w:num w:numId="3" w16cid:durableId="395053371">
    <w:abstractNumId w:val="11"/>
  </w:num>
  <w:num w:numId="4" w16cid:durableId="682900223">
    <w:abstractNumId w:val="24"/>
  </w:num>
  <w:num w:numId="5" w16cid:durableId="263810824">
    <w:abstractNumId w:val="4"/>
  </w:num>
  <w:num w:numId="6" w16cid:durableId="265231308">
    <w:abstractNumId w:val="16"/>
  </w:num>
  <w:num w:numId="7" w16cid:durableId="680357245">
    <w:abstractNumId w:val="20"/>
  </w:num>
  <w:num w:numId="8" w16cid:durableId="607197499">
    <w:abstractNumId w:val="22"/>
  </w:num>
  <w:num w:numId="9" w16cid:durableId="2141728926">
    <w:abstractNumId w:val="19"/>
  </w:num>
  <w:num w:numId="10" w16cid:durableId="55664171">
    <w:abstractNumId w:val="17"/>
  </w:num>
  <w:num w:numId="11" w16cid:durableId="1987776638">
    <w:abstractNumId w:val="5"/>
  </w:num>
  <w:num w:numId="12" w16cid:durableId="1826554066">
    <w:abstractNumId w:val="8"/>
  </w:num>
  <w:num w:numId="13" w16cid:durableId="1265455544">
    <w:abstractNumId w:val="18"/>
  </w:num>
  <w:num w:numId="14" w16cid:durableId="1615944853">
    <w:abstractNumId w:val="1"/>
  </w:num>
  <w:num w:numId="15" w16cid:durableId="398478284">
    <w:abstractNumId w:val="2"/>
  </w:num>
  <w:num w:numId="16" w16cid:durableId="1822455845">
    <w:abstractNumId w:val="0"/>
  </w:num>
  <w:num w:numId="17" w16cid:durableId="1594163888">
    <w:abstractNumId w:val="12"/>
  </w:num>
  <w:num w:numId="18" w16cid:durableId="2124416032">
    <w:abstractNumId w:val="25"/>
  </w:num>
  <w:num w:numId="19" w16cid:durableId="1835757643">
    <w:abstractNumId w:val="13"/>
  </w:num>
  <w:num w:numId="20" w16cid:durableId="118233645">
    <w:abstractNumId w:val="23"/>
  </w:num>
  <w:num w:numId="21" w16cid:durableId="4943661">
    <w:abstractNumId w:val="3"/>
  </w:num>
  <w:num w:numId="22" w16cid:durableId="1067875194">
    <w:abstractNumId w:val="21"/>
  </w:num>
  <w:num w:numId="23" w16cid:durableId="358746650">
    <w:abstractNumId w:val="10"/>
  </w:num>
  <w:num w:numId="24" w16cid:durableId="1026180692">
    <w:abstractNumId w:val="14"/>
  </w:num>
  <w:num w:numId="25" w16cid:durableId="1849176678">
    <w:abstractNumId w:val="9"/>
  </w:num>
  <w:num w:numId="26" w16cid:durableId="949320506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8"/>
  <w:doNotDisplayPageBoundaries/>
  <w:embedSystemFonts/>
  <w:bordersDoNotSurroundHeader/>
  <w:bordersDoNotSurroundFooter/>
  <w:activeWritingStyle w:appName="MSWord" w:lang="sv-SE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0DC7"/>
    <w:rsid w:val="00001594"/>
    <w:rsid w:val="00001EE0"/>
    <w:rsid w:val="0000223C"/>
    <w:rsid w:val="00004089"/>
    <w:rsid w:val="00004165"/>
    <w:rsid w:val="000052FB"/>
    <w:rsid w:val="00005808"/>
    <w:rsid w:val="000060C8"/>
    <w:rsid w:val="00006D04"/>
    <w:rsid w:val="000117C5"/>
    <w:rsid w:val="00011EA8"/>
    <w:rsid w:val="00013E78"/>
    <w:rsid w:val="00015760"/>
    <w:rsid w:val="00015A06"/>
    <w:rsid w:val="00015C55"/>
    <w:rsid w:val="00016231"/>
    <w:rsid w:val="00016A52"/>
    <w:rsid w:val="00020C56"/>
    <w:rsid w:val="00020DFA"/>
    <w:rsid w:val="00021CC6"/>
    <w:rsid w:val="00022DDC"/>
    <w:rsid w:val="00023A3A"/>
    <w:rsid w:val="00025341"/>
    <w:rsid w:val="00026ACC"/>
    <w:rsid w:val="00027856"/>
    <w:rsid w:val="000300AB"/>
    <w:rsid w:val="0003021E"/>
    <w:rsid w:val="00031556"/>
    <w:rsid w:val="0003171D"/>
    <w:rsid w:val="000319AE"/>
    <w:rsid w:val="00031C1D"/>
    <w:rsid w:val="0003399B"/>
    <w:rsid w:val="00033BF5"/>
    <w:rsid w:val="00034812"/>
    <w:rsid w:val="00034A75"/>
    <w:rsid w:val="00035C50"/>
    <w:rsid w:val="00036131"/>
    <w:rsid w:val="00036C83"/>
    <w:rsid w:val="000374C5"/>
    <w:rsid w:val="0003752E"/>
    <w:rsid w:val="000405FB"/>
    <w:rsid w:val="0004154B"/>
    <w:rsid w:val="00041B40"/>
    <w:rsid w:val="000425B6"/>
    <w:rsid w:val="00042757"/>
    <w:rsid w:val="00042836"/>
    <w:rsid w:val="00043CA7"/>
    <w:rsid w:val="00043CF0"/>
    <w:rsid w:val="000441BA"/>
    <w:rsid w:val="000454ED"/>
    <w:rsid w:val="000457A1"/>
    <w:rsid w:val="00045871"/>
    <w:rsid w:val="0004790B"/>
    <w:rsid w:val="00047D4B"/>
    <w:rsid w:val="00050001"/>
    <w:rsid w:val="000504E6"/>
    <w:rsid w:val="00052041"/>
    <w:rsid w:val="0005326A"/>
    <w:rsid w:val="0005456F"/>
    <w:rsid w:val="00054C6E"/>
    <w:rsid w:val="00055FEB"/>
    <w:rsid w:val="000561C7"/>
    <w:rsid w:val="00056F68"/>
    <w:rsid w:val="00057766"/>
    <w:rsid w:val="00057F7A"/>
    <w:rsid w:val="0006266D"/>
    <w:rsid w:val="000627CE"/>
    <w:rsid w:val="00062B23"/>
    <w:rsid w:val="00063437"/>
    <w:rsid w:val="00063625"/>
    <w:rsid w:val="00063F03"/>
    <w:rsid w:val="00064792"/>
    <w:rsid w:val="00064B89"/>
    <w:rsid w:val="00065506"/>
    <w:rsid w:val="000664F1"/>
    <w:rsid w:val="00067BCE"/>
    <w:rsid w:val="00070CA1"/>
    <w:rsid w:val="000722CF"/>
    <w:rsid w:val="00072B00"/>
    <w:rsid w:val="000737E0"/>
    <w:rsid w:val="0007382E"/>
    <w:rsid w:val="00073E65"/>
    <w:rsid w:val="00075DFD"/>
    <w:rsid w:val="00076442"/>
    <w:rsid w:val="000766E1"/>
    <w:rsid w:val="0007678C"/>
    <w:rsid w:val="00076EF6"/>
    <w:rsid w:val="000771E1"/>
    <w:rsid w:val="00077FF6"/>
    <w:rsid w:val="00080D82"/>
    <w:rsid w:val="00081692"/>
    <w:rsid w:val="00082A40"/>
    <w:rsid w:val="00082C46"/>
    <w:rsid w:val="000837F9"/>
    <w:rsid w:val="00083F28"/>
    <w:rsid w:val="00084102"/>
    <w:rsid w:val="0008413D"/>
    <w:rsid w:val="00085A0E"/>
    <w:rsid w:val="00086605"/>
    <w:rsid w:val="0008749B"/>
    <w:rsid w:val="00087548"/>
    <w:rsid w:val="00090F12"/>
    <w:rsid w:val="000919BB"/>
    <w:rsid w:val="000924F5"/>
    <w:rsid w:val="000927BB"/>
    <w:rsid w:val="000935A7"/>
    <w:rsid w:val="00093E7E"/>
    <w:rsid w:val="00097A73"/>
    <w:rsid w:val="000A0CAD"/>
    <w:rsid w:val="000A0FB6"/>
    <w:rsid w:val="000A1830"/>
    <w:rsid w:val="000A3380"/>
    <w:rsid w:val="000A37D0"/>
    <w:rsid w:val="000A3AA4"/>
    <w:rsid w:val="000A4121"/>
    <w:rsid w:val="000A4195"/>
    <w:rsid w:val="000A4AA3"/>
    <w:rsid w:val="000A4D33"/>
    <w:rsid w:val="000A4ED0"/>
    <w:rsid w:val="000A4FEA"/>
    <w:rsid w:val="000A550E"/>
    <w:rsid w:val="000A5FA2"/>
    <w:rsid w:val="000A628B"/>
    <w:rsid w:val="000A7E3F"/>
    <w:rsid w:val="000B0641"/>
    <w:rsid w:val="000B0960"/>
    <w:rsid w:val="000B0D96"/>
    <w:rsid w:val="000B143D"/>
    <w:rsid w:val="000B195D"/>
    <w:rsid w:val="000B1A55"/>
    <w:rsid w:val="000B1B35"/>
    <w:rsid w:val="000B20BB"/>
    <w:rsid w:val="000B2454"/>
    <w:rsid w:val="000B2479"/>
    <w:rsid w:val="000B2EF6"/>
    <w:rsid w:val="000B2EF8"/>
    <w:rsid w:val="000B2FA6"/>
    <w:rsid w:val="000B3B38"/>
    <w:rsid w:val="000B3DE5"/>
    <w:rsid w:val="000B4AA0"/>
    <w:rsid w:val="000B5491"/>
    <w:rsid w:val="000B568D"/>
    <w:rsid w:val="000B6163"/>
    <w:rsid w:val="000B7441"/>
    <w:rsid w:val="000B7EDB"/>
    <w:rsid w:val="000C03D1"/>
    <w:rsid w:val="000C03FB"/>
    <w:rsid w:val="000C0C7D"/>
    <w:rsid w:val="000C155B"/>
    <w:rsid w:val="000C1CC8"/>
    <w:rsid w:val="000C2553"/>
    <w:rsid w:val="000C38C3"/>
    <w:rsid w:val="000C3ECE"/>
    <w:rsid w:val="000C4549"/>
    <w:rsid w:val="000C6383"/>
    <w:rsid w:val="000C6628"/>
    <w:rsid w:val="000C693A"/>
    <w:rsid w:val="000C75C3"/>
    <w:rsid w:val="000D09FD"/>
    <w:rsid w:val="000D0B77"/>
    <w:rsid w:val="000D17D4"/>
    <w:rsid w:val="000D19DE"/>
    <w:rsid w:val="000D235D"/>
    <w:rsid w:val="000D26CF"/>
    <w:rsid w:val="000D355F"/>
    <w:rsid w:val="000D3D60"/>
    <w:rsid w:val="000D44FB"/>
    <w:rsid w:val="000D574B"/>
    <w:rsid w:val="000D6694"/>
    <w:rsid w:val="000D6CFC"/>
    <w:rsid w:val="000D7C28"/>
    <w:rsid w:val="000D7DE7"/>
    <w:rsid w:val="000E1385"/>
    <w:rsid w:val="000E2453"/>
    <w:rsid w:val="000E2674"/>
    <w:rsid w:val="000E37F4"/>
    <w:rsid w:val="000E4117"/>
    <w:rsid w:val="000E5026"/>
    <w:rsid w:val="000E537B"/>
    <w:rsid w:val="000E564D"/>
    <w:rsid w:val="000E57D0"/>
    <w:rsid w:val="000E657F"/>
    <w:rsid w:val="000E719F"/>
    <w:rsid w:val="000E7858"/>
    <w:rsid w:val="000E7C1B"/>
    <w:rsid w:val="000F20E9"/>
    <w:rsid w:val="000F39CA"/>
    <w:rsid w:val="000F3C5F"/>
    <w:rsid w:val="000F4259"/>
    <w:rsid w:val="000F4C53"/>
    <w:rsid w:val="000F55F8"/>
    <w:rsid w:val="000F5BF2"/>
    <w:rsid w:val="000F5C91"/>
    <w:rsid w:val="00100805"/>
    <w:rsid w:val="00100C2E"/>
    <w:rsid w:val="00100FDE"/>
    <w:rsid w:val="001019BE"/>
    <w:rsid w:val="001035CE"/>
    <w:rsid w:val="00105454"/>
    <w:rsid w:val="00105603"/>
    <w:rsid w:val="00105DFD"/>
    <w:rsid w:val="00106F33"/>
    <w:rsid w:val="00107277"/>
    <w:rsid w:val="00107927"/>
    <w:rsid w:val="00110E26"/>
    <w:rsid w:val="00111321"/>
    <w:rsid w:val="00111C0C"/>
    <w:rsid w:val="001128E7"/>
    <w:rsid w:val="00112FA9"/>
    <w:rsid w:val="001136FF"/>
    <w:rsid w:val="00114EB5"/>
    <w:rsid w:val="001158E0"/>
    <w:rsid w:val="00116CBA"/>
    <w:rsid w:val="001174B3"/>
    <w:rsid w:val="00117BD6"/>
    <w:rsid w:val="00117D6E"/>
    <w:rsid w:val="00117FF3"/>
    <w:rsid w:val="00120185"/>
    <w:rsid w:val="001206C2"/>
    <w:rsid w:val="0012108C"/>
    <w:rsid w:val="00121339"/>
    <w:rsid w:val="00121634"/>
    <w:rsid w:val="00121978"/>
    <w:rsid w:val="00121B58"/>
    <w:rsid w:val="00121B5D"/>
    <w:rsid w:val="00121FEA"/>
    <w:rsid w:val="00122721"/>
    <w:rsid w:val="00123422"/>
    <w:rsid w:val="001242D4"/>
    <w:rsid w:val="00124B6A"/>
    <w:rsid w:val="0012648F"/>
    <w:rsid w:val="00126A40"/>
    <w:rsid w:val="00126A91"/>
    <w:rsid w:val="00130462"/>
    <w:rsid w:val="00131F48"/>
    <w:rsid w:val="001323CA"/>
    <w:rsid w:val="00133887"/>
    <w:rsid w:val="001348E1"/>
    <w:rsid w:val="00134A3B"/>
    <w:rsid w:val="00135948"/>
    <w:rsid w:val="0013596F"/>
    <w:rsid w:val="00136D4C"/>
    <w:rsid w:val="001374A5"/>
    <w:rsid w:val="00140F01"/>
    <w:rsid w:val="00141825"/>
    <w:rsid w:val="00142538"/>
    <w:rsid w:val="001426D2"/>
    <w:rsid w:val="00142BB9"/>
    <w:rsid w:val="001434B0"/>
    <w:rsid w:val="00144683"/>
    <w:rsid w:val="00144F96"/>
    <w:rsid w:val="00146507"/>
    <w:rsid w:val="00150A99"/>
    <w:rsid w:val="001510DC"/>
    <w:rsid w:val="001519A3"/>
    <w:rsid w:val="00151EAC"/>
    <w:rsid w:val="00153528"/>
    <w:rsid w:val="00154AB8"/>
    <w:rsid w:val="00154E68"/>
    <w:rsid w:val="0015558E"/>
    <w:rsid w:val="00156747"/>
    <w:rsid w:val="00156816"/>
    <w:rsid w:val="001572C1"/>
    <w:rsid w:val="00157A32"/>
    <w:rsid w:val="001618BF"/>
    <w:rsid w:val="00162548"/>
    <w:rsid w:val="0016311A"/>
    <w:rsid w:val="00163449"/>
    <w:rsid w:val="001644AF"/>
    <w:rsid w:val="00164C1F"/>
    <w:rsid w:val="00164FF1"/>
    <w:rsid w:val="0016541B"/>
    <w:rsid w:val="00165DEF"/>
    <w:rsid w:val="00165F8D"/>
    <w:rsid w:val="00166D4C"/>
    <w:rsid w:val="00167D49"/>
    <w:rsid w:val="001703A3"/>
    <w:rsid w:val="00170ACD"/>
    <w:rsid w:val="00172183"/>
    <w:rsid w:val="0017237E"/>
    <w:rsid w:val="00173785"/>
    <w:rsid w:val="0017453D"/>
    <w:rsid w:val="001751AB"/>
    <w:rsid w:val="001755EF"/>
    <w:rsid w:val="00175A3F"/>
    <w:rsid w:val="0017636D"/>
    <w:rsid w:val="001776A0"/>
    <w:rsid w:val="001808BA"/>
    <w:rsid w:val="00180A31"/>
    <w:rsid w:val="00180E09"/>
    <w:rsid w:val="00181ED8"/>
    <w:rsid w:val="00182227"/>
    <w:rsid w:val="00182779"/>
    <w:rsid w:val="001829E8"/>
    <w:rsid w:val="00183D4C"/>
    <w:rsid w:val="00183F6D"/>
    <w:rsid w:val="00184D38"/>
    <w:rsid w:val="00185E9D"/>
    <w:rsid w:val="0018670E"/>
    <w:rsid w:val="0019130D"/>
    <w:rsid w:val="0019219A"/>
    <w:rsid w:val="0019304D"/>
    <w:rsid w:val="00193B27"/>
    <w:rsid w:val="00195077"/>
    <w:rsid w:val="001953FC"/>
    <w:rsid w:val="00196911"/>
    <w:rsid w:val="001A033F"/>
    <w:rsid w:val="001A046B"/>
    <w:rsid w:val="001A04B1"/>
    <w:rsid w:val="001A0739"/>
    <w:rsid w:val="001A08AA"/>
    <w:rsid w:val="001A0C8A"/>
    <w:rsid w:val="001A112A"/>
    <w:rsid w:val="001A251F"/>
    <w:rsid w:val="001A274E"/>
    <w:rsid w:val="001A2A2B"/>
    <w:rsid w:val="001A43A7"/>
    <w:rsid w:val="001A59CB"/>
    <w:rsid w:val="001A65AC"/>
    <w:rsid w:val="001B0D41"/>
    <w:rsid w:val="001B1972"/>
    <w:rsid w:val="001B1983"/>
    <w:rsid w:val="001B2877"/>
    <w:rsid w:val="001B3898"/>
    <w:rsid w:val="001B561D"/>
    <w:rsid w:val="001B6A18"/>
    <w:rsid w:val="001B6BC9"/>
    <w:rsid w:val="001B7037"/>
    <w:rsid w:val="001B7991"/>
    <w:rsid w:val="001B7C4A"/>
    <w:rsid w:val="001C0C59"/>
    <w:rsid w:val="001C1409"/>
    <w:rsid w:val="001C2692"/>
    <w:rsid w:val="001C2AE6"/>
    <w:rsid w:val="001C3264"/>
    <w:rsid w:val="001C4A89"/>
    <w:rsid w:val="001C5B82"/>
    <w:rsid w:val="001C6177"/>
    <w:rsid w:val="001C6416"/>
    <w:rsid w:val="001C6633"/>
    <w:rsid w:val="001C7F45"/>
    <w:rsid w:val="001D0363"/>
    <w:rsid w:val="001D0D83"/>
    <w:rsid w:val="001D1139"/>
    <w:rsid w:val="001D1249"/>
    <w:rsid w:val="001D12B4"/>
    <w:rsid w:val="001D1B07"/>
    <w:rsid w:val="001D1BB9"/>
    <w:rsid w:val="001D38F0"/>
    <w:rsid w:val="001D4FDF"/>
    <w:rsid w:val="001D5235"/>
    <w:rsid w:val="001D65D2"/>
    <w:rsid w:val="001D73AD"/>
    <w:rsid w:val="001D75D5"/>
    <w:rsid w:val="001D7D94"/>
    <w:rsid w:val="001D7E6F"/>
    <w:rsid w:val="001E0011"/>
    <w:rsid w:val="001E0293"/>
    <w:rsid w:val="001E0A28"/>
    <w:rsid w:val="001E0C66"/>
    <w:rsid w:val="001E3826"/>
    <w:rsid w:val="001E3A9E"/>
    <w:rsid w:val="001E4218"/>
    <w:rsid w:val="001E6C4D"/>
    <w:rsid w:val="001E6FBE"/>
    <w:rsid w:val="001F0374"/>
    <w:rsid w:val="001F04BE"/>
    <w:rsid w:val="001F051F"/>
    <w:rsid w:val="001F0B20"/>
    <w:rsid w:val="001F164E"/>
    <w:rsid w:val="001F22A5"/>
    <w:rsid w:val="001F32A4"/>
    <w:rsid w:val="001F3F1C"/>
    <w:rsid w:val="001F4485"/>
    <w:rsid w:val="001F5106"/>
    <w:rsid w:val="001F7BFA"/>
    <w:rsid w:val="00200A62"/>
    <w:rsid w:val="0020156A"/>
    <w:rsid w:val="00202181"/>
    <w:rsid w:val="00202639"/>
    <w:rsid w:val="00203740"/>
    <w:rsid w:val="002062A8"/>
    <w:rsid w:val="00206BB7"/>
    <w:rsid w:val="00207E56"/>
    <w:rsid w:val="002102FA"/>
    <w:rsid w:val="00211057"/>
    <w:rsid w:val="002114D8"/>
    <w:rsid w:val="00211A0D"/>
    <w:rsid w:val="00211A23"/>
    <w:rsid w:val="00211EB8"/>
    <w:rsid w:val="00212FEF"/>
    <w:rsid w:val="002138EA"/>
    <w:rsid w:val="002139EA"/>
    <w:rsid w:val="00213F84"/>
    <w:rsid w:val="0021405A"/>
    <w:rsid w:val="00214FBD"/>
    <w:rsid w:val="002158C9"/>
    <w:rsid w:val="00216209"/>
    <w:rsid w:val="002163CE"/>
    <w:rsid w:val="00216586"/>
    <w:rsid w:val="00216D62"/>
    <w:rsid w:val="002178F2"/>
    <w:rsid w:val="002202FD"/>
    <w:rsid w:val="00221E08"/>
    <w:rsid w:val="00222432"/>
    <w:rsid w:val="002224AB"/>
    <w:rsid w:val="00222897"/>
    <w:rsid w:val="00222B0C"/>
    <w:rsid w:val="0022370B"/>
    <w:rsid w:val="00223D4C"/>
    <w:rsid w:val="00223E21"/>
    <w:rsid w:val="002246D6"/>
    <w:rsid w:val="00225F0F"/>
    <w:rsid w:val="00226EA1"/>
    <w:rsid w:val="0022773A"/>
    <w:rsid w:val="00227E32"/>
    <w:rsid w:val="00230846"/>
    <w:rsid w:val="00232C1F"/>
    <w:rsid w:val="0023418E"/>
    <w:rsid w:val="00235394"/>
    <w:rsid w:val="00235577"/>
    <w:rsid w:val="002371B2"/>
    <w:rsid w:val="002372DD"/>
    <w:rsid w:val="002435CA"/>
    <w:rsid w:val="0024469F"/>
    <w:rsid w:val="00245634"/>
    <w:rsid w:val="00245CEE"/>
    <w:rsid w:val="002466C8"/>
    <w:rsid w:val="00246D9E"/>
    <w:rsid w:val="00247489"/>
    <w:rsid w:val="00247D53"/>
    <w:rsid w:val="00250B5B"/>
    <w:rsid w:val="0025115A"/>
    <w:rsid w:val="00252175"/>
    <w:rsid w:val="0025258F"/>
    <w:rsid w:val="00252DB8"/>
    <w:rsid w:val="00252EB6"/>
    <w:rsid w:val="002537BC"/>
    <w:rsid w:val="0025392D"/>
    <w:rsid w:val="00253BA0"/>
    <w:rsid w:val="00254142"/>
    <w:rsid w:val="00255C58"/>
    <w:rsid w:val="00260EC7"/>
    <w:rsid w:val="00261539"/>
    <w:rsid w:val="0026179F"/>
    <w:rsid w:val="002621B6"/>
    <w:rsid w:val="002625B6"/>
    <w:rsid w:val="002639ED"/>
    <w:rsid w:val="0026581A"/>
    <w:rsid w:val="002659FF"/>
    <w:rsid w:val="002666AE"/>
    <w:rsid w:val="00267646"/>
    <w:rsid w:val="00267B71"/>
    <w:rsid w:val="0027040E"/>
    <w:rsid w:val="00270542"/>
    <w:rsid w:val="0027081E"/>
    <w:rsid w:val="002709B6"/>
    <w:rsid w:val="00271652"/>
    <w:rsid w:val="0027166C"/>
    <w:rsid w:val="00271E32"/>
    <w:rsid w:val="002731B1"/>
    <w:rsid w:val="002749FC"/>
    <w:rsid w:val="00274B6B"/>
    <w:rsid w:val="00274E1A"/>
    <w:rsid w:val="00274E25"/>
    <w:rsid w:val="002760C0"/>
    <w:rsid w:val="002775B1"/>
    <w:rsid w:val="002775B9"/>
    <w:rsid w:val="002779BC"/>
    <w:rsid w:val="00280DE3"/>
    <w:rsid w:val="002811C4"/>
    <w:rsid w:val="0028146D"/>
    <w:rsid w:val="00281F31"/>
    <w:rsid w:val="002821BB"/>
    <w:rsid w:val="00282213"/>
    <w:rsid w:val="00282E1C"/>
    <w:rsid w:val="00284016"/>
    <w:rsid w:val="002844BF"/>
    <w:rsid w:val="002845E4"/>
    <w:rsid w:val="00284E4C"/>
    <w:rsid w:val="00285273"/>
    <w:rsid w:val="002853BE"/>
    <w:rsid w:val="002858BF"/>
    <w:rsid w:val="002872B9"/>
    <w:rsid w:val="0029157B"/>
    <w:rsid w:val="002939AF"/>
    <w:rsid w:val="002940FC"/>
    <w:rsid w:val="00294491"/>
    <w:rsid w:val="00294BDE"/>
    <w:rsid w:val="002A0316"/>
    <w:rsid w:val="002A0CED"/>
    <w:rsid w:val="002A1880"/>
    <w:rsid w:val="002A282D"/>
    <w:rsid w:val="002A3162"/>
    <w:rsid w:val="002A3BA3"/>
    <w:rsid w:val="002A3C4D"/>
    <w:rsid w:val="002A428F"/>
    <w:rsid w:val="002A4CD0"/>
    <w:rsid w:val="002A5491"/>
    <w:rsid w:val="002A55ED"/>
    <w:rsid w:val="002A6006"/>
    <w:rsid w:val="002A7022"/>
    <w:rsid w:val="002A7DA6"/>
    <w:rsid w:val="002B0221"/>
    <w:rsid w:val="002B073B"/>
    <w:rsid w:val="002B132B"/>
    <w:rsid w:val="002B1AB3"/>
    <w:rsid w:val="002B1B77"/>
    <w:rsid w:val="002B21D1"/>
    <w:rsid w:val="002B2906"/>
    <w:rsid w:val="002B3406"/>
    <w:rsid w:val="002B377F"/>
    <w:rsid w:val="002B3ED1"/>
    <w:rsid w:val="002B4980"/>
    <w:rsid w:val="002B516C"/>
    <w:rsid w:val="002B5E1D"/>
    <w:rsid w:val="002B60C1"/>
    <w:rsid w:val="002B69F4"/>
    <w:rsid w:val="002B6BFA"/>
    <w:rsid w:val="002B707F"/>
    <w:rsid w:val="002B7D82"/>
    <w:rsid w:val="002B7FBD"/>
    <w:rsid w:val="002C14B3"/>
    <w:rsid w:val="002C34E8"/>
    <w:rsid w:val="002C4B19"/>
    <w:rsid w:val="002C4B52"/>
    <w:rsid w:val="002C5405"/>
    <w:rsid w:val="002C63B2"/>
    <w:rsid w:val="002C79AE"/>
    <w:rsid w:val="002C7EEF"/>
    <w:rsid w:val="002D0161"/>
    <w:rsid w:val="002D0248"/>
    <w:rsid w:val="002D03E5"/>
    <w:rsid w:val="002D10CD"/>
    <w:rsid w:val="002D1168"/>
    <w:rsid w:val="002D209D"/>
    <w:rsid w:val="002D21BC"/>
    <w:rsid w:val="002D36EB"/>
    <w:rsid w:val="002D6151"/>
    <w:rsid w:val="002D6495"/>
    <w:rsid w:val="002D6BDF"/>
    <w:rsid w:val="002D7480"/>
    <w:rsid w:val="002E238B"/>
    <w:rsid w:val="002E2CE9"/>
    <w:rsid w:val="002E3BF7"/>
    <w:rsid w:val="002E403E"/>
    <w:rsid w:val="002E44BD"/>
    <w:rsid w:val="002E4C74"/>
    <w:rsid w:val="002F03C5"/>
    <w:rsid w:val="002F11BE"/>
    <w:rsid w:val="002F158C"/>
    <w:rsid w:val="002F18F9"/>
    <w:rsid w:val="002F1A13"/>
    <w:rsid w:val="002F214D"/>
    <w:rsid w:val="002F2516"/>
    <w:rsid w:val="002F27F1"/>
    <w:rsid w:val="002F2E0A"/>
    <w:rsid w:val="002F3119"/>
    <w:rsid w:val="002F3456"/>
    <w:rsid w:val="002F37D8"/>
    <w:rsid w:val="002F3D89"/>
    <w:rsid w:val="002F4093"/>
    <w:rsid w:val="002F5636"/>
    <w:rsid w:val="002F5C42"/>
    <w:rsid w:val="002F61A6"/>
    <w:rsid w:val="002F6A4F"/>
    <w:rsid w:val="002F71E6"/>
    <w:rsid w:val="002F7D71"/>
    <w:rsid w:val="003005E6"/>
    <w:rsid w:val="0030162F"/>
    <w:rsid w:val="00301C8E"/>
    <w:rsid w:val="003022A5"/>
    <w:rsid w:val="003037CF"/>
    <w:rsid w:val="00304B64"/>
    <w:rsid w:val="00306E50"/>
    <w:rsid w:val="0030729C"/>
    <w:rsid w:val="00307E51"/>
    <w:rsid w:val="00310662"/>
    <w:rsid w:val="00310953"/>
    <w:rsid w:val="00311363"/>
    <w:rsid w:val="00312557"/>
    <w:rsid w:val="0031327C"/>
    <w:rsid w:val="00313C62"/>
    <w:rsid w:val="00314BBF"/>
    <w:rsid w:val="00315867"/>
    <w:rsid w:val="0031599A"/>
    <w:rsid w:val="00315CEA"/>
    <w:rsid w:val="00321150"/>
    <w:rsid w:val="00321672"/>
    <w:rsid w:val="003220D4"/>
    <w:rsid w:val="00322915"/>
    <w:rsid w:val="00322BAA"/>
    <w:rsid w:val="00323CA3"/>
    <w:rsid w:val="00323EE9"/>
    <w:rsid w:val="00324BD5"/>
    <w:rsid w:val="00324F85"/>
    <w:rsid w:val="0032501A"/>
    <w:rsid w:val="003259FF"/>
    <w:rsid w:val="00325C7F"/>
    <w:rsid w:val="003260D7"/>
    <w:rsid w:val="00326B5A"/>
    <w:rsid w:val="003319A0"/>
    <w:rsid w:val="00333B57"/>
    <w:rsid w:val="00334174"/>
    <w:rsid w:val="00336697"/>
    <w:rsid w:val="00336705"/>
    <w:rsid w:val="00341490"/>
    <w:rsid w:val="003417B3"/>
    <w:rsid w:val="003418CB"/>
    <w:rsid w:val="00342E6F"/>
    <w:rsid w:val="00342EB6"/>
    <w:rsid w:val="00343F1B"/>
    <w:rsid w:val="00344E93"/>
    <w:rsid w:val="003456B8"/>
    <w:rsid w:val="00346D71"/>
    <w:rsid w:val="0034743C"/>
    <w:rsid w:val="003478D9"/>
    <w:rsid w:val="00354571"/>
    <w:rsid w:val="00354DBF"/>
    <w:rsid w:val="00354E67"/>
    <w:rsid w:val="00355873"/>
    <w:rsid w:val="0035660F"/>
    <w:rsid w:val="00356E88"/>
    <w:rsid w:val="00357453"/>
    <w:rsid w:val="00357E7C"/>
    <w:rsid w:val="003602E6"/>
    <w:rsid w:val="00360775"/>
    <w:rsid w:val="00362578"/>
    <w:rsid w:val="003628B9"/>
    <w:rsid w:val="00362D8F"/>
    <w:rsid w:val="00363323"/>
    <w:rsid w:val="00363476"/>
    <w:rsid w:val="003648EE"/>
    <w:rsid w:val="00364D02"/>
    <w:rsid w:val="00364E04"/>
    <w:rsid w:val="003659A7"/>
    <w:rsid w:val="00365EBA"/>
    <w:rsid w:val="003661D1"/>
    <w:rsid w:val="00367492"/>
    <w:rsid w:val="00367724"/>
    <w:rsid w:val="003710BA"/>
    <w:rsid w:val="00372015"/>
    <w:rsid w:val="003723F6"/>
    <w:rsid w:val="00375614"/>
    <w:rsid w:val="0037563F"/>
    <w:rsid w:val="00376198"/>
    <w:rsid w:val="003767F9"/>
    <w:rsid w:val="00376990"/>
    <w:rsid w:val="003770F6"/>
    <w:rsid w:val="00380201"/>
    <w:rsid w:val="003823EF"/>
    <w:rsid w:val="00383E37"/>
    <w:rsid w:val="00384860"/>
    <w:rsid w:val="003850D2"/>
    <w:rsid w:val="00385629"/>
    <w:rsid w:val="00385A46"/>
    <w:rsid w:val="003877D5"/>
    <w:rsid w:val="0039167B"/>
    <w:rsid w:val="00393042"/>
    <w:rsid w:val="003939B1"/>
    <w:rsid w:val="00393E5D"/>
    <w:rsid w:val="003944A7"/>
    <w:rsid w:val="0039484B"/>
    <w:rsid w:val="00394A6A"/>
    <w:rsid w:val="00394AD5"/>
    <w:rsid w:val="0039563B"/>
    <w:rsid w:val="00395948"/>
    <w:rsid w:val="0039642D"/>
    <w:rsid w:val="003A046A"/>
    <w:rsid w:val="003A1989"/>
    <w:rsid w:val="003A2E40"/>
    <w:rsid w:val="003A4B79"/>
    <w:rsid w:val="003A77E5"/>
    <w:rsid w:val="003B0158"/>
    <w:rsid w:val="003B01E4"/>
    <w:rsid w:val="003B031D"/>
    <w:rsid w:val="003B15C4"/>
    <w:rsid w:val="003B1BAB"/>
    <w:rsid w:val="003B1D6A"/>
    <w:rsid w:val="003B1F11"/>
    <w:rsid w:val="003B40B6"/>
    <w:rsid w:val="003B56DB"/>
    <w:rsid w:val="003B57B4"/>
    <w:rsid w:val="003B5B55"/>
    <w:rsid w:val="003B71E6"/>
    <w:rsid w:val="003B74E1"/>
    <w:rsid w:val="003B755E"/>
    <w:rsid w:val="003B75BA"/>
    <w:rsid w:val="003C027B"/>
    <w:rsid w:val="003C2188"/>
    <w:rsid w:val="003C228E"/>
    <w:rsid w:val="003C2B35"/>
    <w:rsid w:val="003C3E10"/>
    <w:rsid w:val="003C4F9F"/>
    <w:rsid w:val="003C51E7"/>
    <w:rsid w:val="003C61D8"/>
    <w:rsid w:val="003C61E2"/>
    <w:rsid w:val="003C61E7"/>
    <w:rsid w:val="003C6893"/>
    <w:rsid w:val="003C6DE2"/>
    <w:rsid w:val="003D0C17"/>
    <w:rsid w:val="003D16E8"/>
    <w:rsid w:val="003D1EFD"/>
    <w:rsid w:val="003D28BF"/>
    <w:rsid w:val="003D420F"/>
    <w:rsid w:val="003D4215"/>
    <w:rsid w:val="003D44A5"/>
    <w:rsid w:val="003D4C47"/>
    <w:rsid w:val="003D7719"/>
    <w:rsid w:val="003D7CE5"/>
    <w:rsid w:val="003D7D70"/>
    <w:rsid w:val="003E0FE8"/>
    <w:rsid w:val="003E0FFD"/>
    <w:rsid w:val="003E1AFC"/>
    <w:rsid w:val="003E1ECA"/>
    <w:rsid w:val="003E21A1"/>
    <w:rsid w:val="003E23C3"/>
    <w:rsid w:val="003E40EE"/>
    <w:rsid w:val="003E5153"/>
    <w:rsid w:val="003E5F7E"/>
    <w:rsid w:val="003F0D21"/>
    <w:rsid w:val="003F1C1B"/>
    <w:rsid w:val="003F3707"/>
    <w:rsid w:val="003F3A2F"/>
    <w:rsid w:val="003F4DE3"/>
    <w:rsid w:val="003F676F"/>
    <w:rsid w:val="003F6E16"/>
    <w:rsid w:val="003F758F"/>
    <w:rsid w:val="003F7CAA"/>
    <w:rsid w:val="0040018A"/>
    <w:rsid w:val="00400C13"/>
    <w:rsid w:val="00401144"/>
    <w:rsid w:val="00402E5C"/>
    <w:rsid w:val="00404831"/>
    <w:rsid w:val="0040484B"/>
    <w:rsid w:val="00405246"/>
    <w:rsid w:val="004068AD"/>
    <w:rsid w:val="0040720E"/>
    <w:rsid w:val="00407661"/>
    <w:rsid w:val="00410314"/>
    <w:rsid w:val="0041051D"/>
    <w:rsid w:val="00410AB3"/>
    <w:rsid w:val="00412063"/>
    <w:rsid w:val="00412745"/>
    <w:rsid w:val="00412EB1"/>
    <w:rsid w:val="00412F8C"/>
    <w:rsid w:val="00413DDE"/>
    <w:rsid w:val="00414118"/>
    <w:rsid w:val="00414BDE"/>
    <w:rsid w:val="00415EF4"/>
    <w:rsid w:val="0041606F"/>
    <w:rsid w:val="00416084"/>
    <w:rsid w:val="00416471"/>
    <w:rsid w:val="004205A4"/>
    <w:rsid w:val="00421A8F"/>
    <w:rsid w:val="00421B0E"/>
    <w:rsid w:val="00421D01"/>
    <w:rsid w:val="00422718"/>
    <w:rsid w:val="0042293E"/>
    <w:rsid w:val="00424F8C"/>
    <w:rsid w:val="00425F78"/>
    <w:rsid w:val="00426275"/>
    <w:rsid w:val="004268CD"/>
    <w:rsid w:val="00426D82"/>
    <w:rsid w:val="004271BA"/>
    <w:rsid w:val="00427699"/>
    <w:rsid w:val="00430497"/>
    <w:rsid w:val="00430EA5"/>
    <w:rsid w:val="0043389F"/>
    <w:rsid w:val="00433E87"/>
    <w:rsid w:val="00434DC1"/>
    <w:rsid w:val="004350F4"/>
    <w:rsid w:val="00435A6D"/>
    <w:rsid w:val="004412A0"/>
    <w:rsid w:val="00442337"/>
    <w:rsid w:val="004430ED"/>
    <w:rsid w:val="0044420A"/>
    <w:rsid w:val="00445AD4"/>
    <w:rsid w:val="00446408"/>
    <w:rsid w:val="00446606"/>
    <w:rsid w:val="0044726C"/>
    <w:rsid w:val="00447BDF"/>
    <w:rsid w:val="00450F27"/>
    <w:rsid w:val="00450FDC"/>
    <w:rsid w:val="004510E5"/>
    <w:rsid w:val="004515FA"/>
    <w:rsid w:val="00453888"/>
    <w:rsid w:val="00454122"/>
    <w:rsid w:val="004549E9"/>
    <w:rsid w:val="00456A75"/>
    <w:rsid w:val="0045785E"/>
    <w:rsid w:val="00460286"/>
    <w:rsid w:val="00460A42"/>
    <w:rsid w:val="004615F6"/>
    <w:rsid w:val="00461E39"/>
    <w:rsid w:val="00462D3A"/>
    <w:rsid w:val="00463088"/>
    <w:rsid w:val="00463521"/>
    <w:rsid w:val="0046502B"/>
    <w:rsid w:val="004661C8"/>
    <w:rsid w:val="0046712E"/>
    <w:rsid w:val="00467653"/>
    <w:rsid w:val="00470D33"/>
    <w:rsid w:val="00471125"/>
    <w:rsid w:val="004712A6"/>
    <w:rsid w:val="00472595"/>
    <w:rsid w:val="00474019"/>
    <w:rsid w:val="004741C5"/>
    <w:rsid w:val="0047437A"/>
    <w:rsid w:val="00474554"/>
    <w:rsid w:val="00475929"/>
    <w:rsid w:val="00477DF8"/>
    <w:rsid w:val="0048077F"/>
    <w:rsid w:val="00480E42"/>
    <w:rsid w:val="00481548"/>
    <w:rsid w:val="00481C14"/>
    <w:rsid w:val="004820D1"/>
    <w:rsid w:val="0048443D"/>
    <w:rsid w:val="00484BC5"/>
    <w:rsid w:val="00484C5D"/>
    <w:rsid w:val="0048543E"/>
    <w:rsid w:val="004868C1"/>
    <w:rsid w:val="0048750F"/>
    <w:rsid w:val="004905F1"/>
    <w:rsid w:val="004905F2"/>
    <w:rsid w:val="00490731"/>
    <w:rsid w:val="0049249A"/>
    <w:rsid w:val="004924F0"/>
    <w:rsid w:val="00492896"/>
    <w:rsid w:val="00492C5A"/>
    <w:rsid w:val="00493C6C"/>
    <w:rsid w:val="00494862"/>
    <w:rsid w:val="00496650"/>
    <w:rsid w:val="00496964"/>
    <w:rsid w:val="004A0708"/>
    <w:rsid w:val="004A091C"/>
    <w:rsid w:val="004A17E9"/>
    <w:rsid w:val="004A1DB5"/>
    <w:rsid w:val="004A329D"/>
    <w:rsid w:val="004A4251"/>
    <w:rsid w:val="004A4711"/>
    <w:rsid w:val="004A48CF"/>
    <w:rsid w:val="004A495F"/>
    <w:rsid w:val="004A5951"/>
    <w:rsid w:val="004A623F"/>
    <w:rsid w:val="004A7544"/>
    <w:rsid w:val="004A7C58"/>
    <w:rsid w:val="004B0F40"/>
    <w:rsid w:val="004B2737"/>
    <w:rsid w:val="004B3440"/>
    <w:rsid w:val="004B3EE2"/>
    <w:rsid w:val="004B4509"/>
    <w:rsid w:val="004B4C86"/>
    <w:rsid w:val="004B4EC2"/>
    <w:rsid w:val="004B6B0F"/>
    <w:rsid w:val="004B746B"/>
    <w:rsid w:val="004B7A49"/>
    <w:rsid w:val="004C1CCF"/>
    <w:rsid w:val="004C1DCB"/>
    <w:rsid w:val="004C2EDC"/>
    <w:rsid w:val="004C34EF"/>
    <w:rsid w:val="004C493D"/>
    <w:rsid w:val="004C4AF2"/>
    <w:rsid w:val="004C4F9C"/>
    <w:rsid w:val="004C54E5"/>
    <w:rsid w:val="004C6A24"/>
    <w:rsid w:val="004C6B9A"/>
    <w:rsid w:val="004C7768"/>
    <w:rsid w:val="004C7DC8"/>
    <w:rsid w:val="004D037E"/>
    <w:rsid w:val="004D04F6"/>
    <w:rsid w:val="004D0C0F"/>
    <w:rsid w:val="004D21B0"/>
    <w:rsid w:val="004D4939"/>
    <w:rsid w:val="004D6B85"/>
    <w:rsid w:val="004D6DFF"/>
    <w:rsid w:val="004D737D"/>
    <w:rsid w:val="004D7DFB"/>
    <w:rsid w:val="004E0135"/>
    <w:rsid w:val="004E041C"/>
    <w:rsid w:val="004E0D9F"/>
    <w:rsid w:val="004E1AEF"/>
    <w:rsid w:val="004E1F4E"/>
    <w:rsid w:val="004E2659"/>
    <w:rsid w:val="004E39EE"/>
    <w:rsid w:val="004E475B"/>
    <w:rsid w:val="004E475C"/>
    <w:rsid w:val="004E4A72"/>
    <w:rsid w:val="004E56E0"/>
    <w:rsid w:val="004E5B08"/>
    <w:rsid w:val="004E5CE0"/>
    <w:rsid w:val="004E67F7"/>
    <w:rsid w:val="004E6DD4"/>
    <w:rsid w:val="004E7329"/>
    <w:rsid w:val="004E7A2A"/>
    <w:rsid w:val="004F0835"/>
    <w:rsid w:val="004F24DA"/>
    <w:rsid w:val="004F2CB0"/>
    <w:rsid w:val="004F3E14"/>
    <w:rsid w:val="004F452E"/>
    <w:rsid w:val="004F585A"/>
    <w:rsid w:val="004F7541"/>
    <w:rsid w:val="00500FF7"/>
    <w:rsid w:val="005017F7"/>
    <w:rsid w:val="00501FA7"/>
    <w:rsid w:val="005034DC"/>
    <w:rsid w:val="00505512"/>
    <w:rsid w:val="00505BFA"/>
    <w:rsid w:val="00506A96"/>
    <w:rsid w:val="005071B4"/>
    <w:rsid w:val="00507687"/>
    <w:rsid w:val="00510402"/>
    <w:rsid w:val="00510BEC"/>
    <w:rsid w:val="005117A9"/>
    <w:rsid w:val="00511F57"/>
    <w:rsid w:val="00512D8C"/>
    <w:rsid w:val="005131C9"/>
    <w:rsid w:val="005132F0"/>
    <w:rsid w:val="00515B3E"/>
    <w:rsid w:val="00515CBE"/>
    <w:rsid w:val="00515E2B"/>
    <w:rsid w:val="005163BE"/>
    <w:rsid w:val="00520B24"/>
    <w:rsid w:val="005213A8"/>
    <w:rsid w:val="00522A7E"/>
    <w:rsid w:val="00522BD5"/>
    <w:rsid w:val="00522F20"/>
    <w:rsid w:val="0052361D"/>
    <w:rsid w:val="00524620"/>
    <w:rsid w:val="0052478F"/>
    <w:rsid w:val="005255FF"/>
    <w:rsid w:val="0052662D"/>
    <w:rsid w:val="005272E4"/>
    <w:rsid w:val="0053085E"/>
    <w:rsid w:val="005308DB"/>
    <w:rsid w:val="00530A2E"/>
    <w:rsid w:val="00530FBE"/>
    <w:rsid w:val="00531E0B"/>
    <w:rsid w:val="00533159"/>
    <w:rsid w:val="005338B5"/>
    <w:rsid w:val="005339DB"/>
    <w:rsid w:val="00533F5E"/>
    <w:rsid w:val="00534C89"/>
    <w:rsid w:val="00537626"/>
    <w:rsid w:val="00541573"/>
    <w:rsid w:val="0054348A"/>
    <w:rsid w:val="00544D57"/>
    <w:rsid w:val="0054688B"/>
    <w:rsid w:val="0054778D"/>
    <w:rsid w:val="005503B3"/>
    <w:rsid w:val="00550E5A"/>
    <w:rsid w:val="00553CFE"/>
    <w:rsid w:val="00554496"/>
    <w:rsid w:val="005551BE"/>
    <w:rsid w:val="00555635"/>
    <w:rsid w:val="0055586C"/>
    <w:rsid w:val="00556401"/>
    <w:rsid w:val="005574D1"/>
    <w:rsid w:val="00557B21"/>
    <w:rsid w:val="00557FE2"/>
    <w:rsid w:val="005606F1"/>
    <w:rsid w:val="005612DC"/>
    <w:rsid w:val="00563667"/>
    <w:rsid w:val="00564C0D"/>
    <w:rsid w:val="00566284"/>
    <w:rsid w:val="00567585"/>
    <w:rsid w:val="00567616"/>
    <w:rsid w:val="00567639"/>
    <w:rsid w:val="005701CB"/>
    <w:rsid w:val="00571008"/>
    <w:rsid w:val="00571371"/>
    <w:rsid w:val="005716B4"/>
    <w:rsid w:val="00571777"/>
    <w:rsid w:val="00573381"/>
    <w:rsid w:val="005742B8"/>
    <w:rsid w:val="00574B24"/>
    <w:rsid w:val="00575169"/>
    <w:rsid w:val="005757A5"/>
    <w:rsid w:val="005764B1"/>
    <w:rsid w:val="005766C9"/>
    <w:rsid w:val="005808DC"/>
    <w:rsid w:val="00580FF5"/>
    <w:rsid w:val="00581C5F"/>
    <w:rsid w:val="00581F3B"/>
    <w:rsid w:val="0058265C"/>
    <w:rsid w:val="00583DDE"/>
    <w:rsid w:val="0058519C"/>
    <w:rsid w:val="0058609E"/>
    <w:rsid w:val="005874AD"/>
    <w:rsid w:val="00587922"/>
    <w:rsid w:val="0059116C"/>
    <w:rsid w:val="0059149A"/>
    <w:rsid w:val="00591B86"/>
    <w:rsid w:val="0059202F"/>
    <w:rsid w:val="005921DD"/>
    <w:rsid w:val="005929BC"/>
    <w:rsid w:val="005942EA"/>
    <w:rsid w:val="00595361"/>
    <w:rsid w:val="005956EE"/>
    <w:rsid w:val="00595F0D"/>
    <w:rsid w:val="00596193"/>
    <w:rsid w:val="00597811"/>
    <w:rsid w:val="005A083E"/>
    <w:rsid w:val="005A087F"/>
    <w:rsid w:val="005A1E3D"/>
    <w:rsid w:val="005A3CF0"/>
    <w:rsid w:val="005A4DF7"/>
    <w:rsid w:val="005A6400"/>
    <w:rsid w:val="005A6757"/>
    <w:rsid w:val="005A7FE1"/>
    <w:rsid w:val="005B0627"/>
    <w:rsid w:val="005B23AE"/>
    <w:rsid w:val="005B318B"/>
    <w:rsid w:val="005B3862"/>
    <w:rsid w:val="005B4802"/>
    <w:rsid w:val="005B514E"/>
    <w:rsid w:val="005B65E6"/>
    <w:rsid w:val="005B664A"/>
    <w:rsid w:val="005B66DB"/>
    <w:rsid w:val="005B71EE"/>
    <w:rsid w:val="005B72E1"/>
    <w:rsid w:val="005B755A"/>
    <w:rsid w:val="005C1009"/>
    <w:rsid w:val="005C14EE"/>
    <w:rsid w:val="005C1EA6"/>
    <w:rsid w:val="005C2352"/>
    <w:rsid w:val="005C3EE5"/>
    <w:rsid w:val="005C4DAB"/>
    <w:rsid w:val="005C55BB"/>
    <w:rsid w:val="005C5C96"/>
    <w:rsid w:val="005C5E1F"/>
    <w:rsid w:val="005C6257"/>
    <w:rsid w:val="005C7ABB"/>
    <w:rsid w:val="005D0B99"/>
    <w:rsid w:val="005D0F8F"/>
    <w:rsid w:val="005D146E"/>
    <w:rsid w:val="005D1C15"/>
    <w:rsid w:val="005D1EC5"/>
    <w:rsid w:val="005D308E"/>
    <w:rsid w:val="005D3A48"/>
    <w:rsid w:val="005D5FB7"/>
    <w:rsid w:val="005D620E"/>
    <w:rsid w:val="005D6DC8"/>
    <w:rsid w:val="005D7AF8"/>
    <w:rsid w:val="005D7B5C"/>
    <w:rsid w:val="005E12EB"/>
    <w:rsid w:val="005E14E7"/>
    <w:rsid w:val="005E17BF"/>
    <w:rsid w:val="005E23C4"/>
    <w:rsid w:val="005E23CD"/>
    <w:rsid w:val="005E366A"/>
    <w:rsid w:val="005E484C"/>
    <w:rsid w:val="005E4AC6"/>
    <w:rsid w:val="005E5399"/>
    <w:rsid w:val="005E6287"/>
    <w:rsid w:val="005F1B96"/>
    <w:rsid w:val="005F2145"/>
    <w:rsid w:val="005F2647"/>
    <w:rsid w:val="005F2D87"/>
    <w:rsid w:val="005F3756"/>
    <w:rsid w:val="005F43EB"/>
    <w:rsid w:val="005F49DE"/>
    <w:rsid w:val="005F4ADF"/>
    <w:rsid w:val="005F541A"/>
    <w:rsid w:val="005F5AC9"/>
    <w:rsid w:val="005F60E2"/>
    <w:rsid w:val="005F6D25"/>
    <w:rsid w:val="0060023E"/>
    <w:rsid w:val="006016E1"/>
    <w:rsid w:val="00602438"/>
    <w:rsid w:val="00602D27"/>
    <w:rsid w:val="0060356B"/>
    <w:rsid w:val="00603FC7"/>
    <w:rsid w:val="00606CFD"/>
    <w:rsid w:val="00610900"/>
    <w:rsid w:val="00613535"/>
    <w:rsid w:val="00613661"/>
    <w:rsid w:val="006144A1"/>
    <w:rsid w:val="006148D8"/>
    <w:rsid w:val="00614E9B"/>
    <w:rsid w:val="00615EBB"/>
    <w:rsid w:val="00616096"/>
    <w:rsid w:val="006160A2"/>
    <w:rsid w:val="006174D7"/>
    <w:rsid w:val="0061753D"/>
    <w:rsid w:val="0062178A"/>
    <w:rsid w:val="00622450"/>
    <w:rsid w:val="0062477D"/>
    <w:rsid w:val="006247CD"/>
    <w:rsid w:val="006253C9"/>
    <w:rsid w:val="00626F3E"/>
    <w:rsid w:val="006302AA"/>
    <w:rsid w:val="00630FE7"/>
    <w:rsid w:val="0063115F"/>
    <w:rsid w:val="0063123D"/>
    <w:rsid w:val="00631663"/>
    <w:rsid w:val="0063188D"/>
    <w:rsid w:val="00632E08"/>
    <w:rsid w:val="00633703"/>
    <w:rsid w:val="006337E2"/>
    <w:rsid w:val="006346FA"/>
    <w:rsid w:val="006363BD"/>
    <w:rsid w:val="006373F0"/>
    <w:rsid w:val="00637B72"/>
    <w:rsid w:val="00637D4D"/>
    <w:rsid w:val="00640424"/>
    <w:rsid w:val="00640FB1"/>
    <w:rsid w:val="006412DC"/>
    <w:rsid w:val="00641504"/>
    <w:rsid w:val="006418C7"/>
    <w:rsid w:val="00642AD2"/>
    <w:rsid w:val="00642BC6"/>
    <w:rsid w:val="00644790"/>
    <w:rsid w:val="00644F7F"/>
    <w:rsid w:val="00645871"/>
    <w:rsid w:val="00645964"/>
    <w:rsid w:val="00646665"/>
    <w:rsid w:val="00647B30"/>
    <w:rsid w:val="00647F04"/>
    <w:rsid w:val="006501AF"/>
    <w:rsid w:val="00650DDE"/>
    <w:rsid w:val="00651C24"/>
    <w:rsid w:val="00653BCF"/>
    <w:rsid w:val="00653EF2"/>
    <w:rsid w:val="00654FBA"/>
    <w:rsid w:val="0065505B"/>
    <w:rsid w:val="00655108"/>
    <w:rsid w:val="00655373"/>
    <w:rsid w:val="006557DE"/>
    <w:rsid w:val="00655F61"/>
    <w:rsid w:val="00656749"/>
    <w:rsid w:val="00656DEA"/>
    <w:rsid w:val="0065724C"/>
    <w:rsid w:val="00657DA6"/>
    <w:rsid w:val="0066097C"/>
    <w:rsid w:val="0066128D"/>
    <w:rsid w:val="00662830"/>
    <w:rsid w:val="006643F3"/>
    <w:rsid w:val="00665121"/>
    <w:rsid w:val="006670AC"/>
    <w:rsid w:val="00670035"/>
    <w:rsid w:val="0067062F"/>
    <w:rsid w:val="00670C49"/>
    <w:rsid w:val="00672307"/>
    <w:rsid w:val="00673557"/>
    <w:rsid w:val="006748D0"/>
    <w:rsid w:val="00674C47"/>
    <w:rsid w:val="006756A0"/>
    <w:rsid w:val="006759C6"/>
    <w:rsid w:val="006808C6"/>
    <w:rsid w:val="00680C01"/>
    <w:rsid w:val="00681960"/>
    <w:rsid w:val="00681F1E"/>
    <w:rsid w:val="00682668"/>
    <w:rsid w:val="006834D8"/>
    <w:rsid w:val="006836FA"/>
    <w:rsid w:val="00684CC2"/>
    <w:rsid w:val="00684FD7"/>
    <w:rsid w:val="00685864"/>
    <w:rsid w:val="00686138"/>
    <w:rsid w:val="00687961"/>
    <w:rsid w:val="00687A40"/>
    <w:rsid w:val="006906D9"/>
    <w:rsid w:val="00690974"/>
    <w:rsid w:val="00690CF5"/>
    <w:rsid w:val="00690F6C"/>
    <w:rsid w:val="0069208B"/>
    <w:rsid w:val="00692A68"/>
    <w:rsid w:val="00694324"/>
    <w:rsid w:val="00694B53"/>
    <w:rsid w:val="00695D85"/>
    <w:rsid w:val="0069693C"/>
    <w:rsid w:val="00697A2B"/>
    <w:rsid w:val="006A0220"/>
    <w:rsid w:val="006A04F3"/>
    <w:rsid w:val="006A2D44"/>
    <w:rsid w:val="006A2EAB"/>
    <w:rsid w:val="006A2F79"/>
    <w:rsid w:val="006A30A2"/>
    <w:rsid w:val="006A39E7"/>
    <w:rsid w:val="006A43F8"/>
    <w:rsid w:val="006A5329"/>
    <w:rsid w:val="006A5C93"/>
    <w:rsid w:val="006A6040"/>
    <w:rsid w:val="006A6D23"/>
    <w:rsid w:val="006A6E85"/>
    <w:rsid w:val="006B060D"/>
    <w:rsid w:val="006B207B"/>
    <w:rsid w:val="006B25DE"/>
    <w:rsid w:val="006B2C5D"/>
    <w:rsid w:val="006B45A1"/>
    <w:rsid w:val="006B4A48"/>
    <w:rsid w:val="006B642C"/>
    <w:rsid w:val="006B66CC"/>
    <w:rsid w:val="006B7508"/>
    <w:rsid w:val="006C0736"/>
    <w:rsid w:val="006C1C3B"/>
    <w:rsid w:val="006C219A"/>
    <w:rsid w:val="006C3A66"/>
    <w:rsid w:val="006C3D7D"/>
    <w:rsid w:val="006C4664"/>
    <w:rsid w:val="006C4E43"/>
    <w:rsid w:val="006C5A4C"/>
    <w:rsid w:val="006C643E"/>
    <w:rsid w:val="006C7389"/>
    <w:rsid w:val="006C7D60"/>
    <w:rsid w:val="006D092A"/>
    <w:rsid w:val="006D24C6"/>
    <w:rsid w:val="006D2521"/>
    <w:rsid w:val="006D2932"/>
    <w:rsid w:val="006D3341"/>
    <w:rsid w:val="006D3671"/>
    <w:rsid w:val="006D4176"/>
    <w:rsid w:val="006D4B9B"/>
    <w:rsid w:val="006D4CA4"/>
    <w:rsid w:val="006D533B"/>
    <w:rsid w:val="006D5E69"/>
    <w:rsid w:val="006D7663"/>
    <w:rsid w:val="006E0A73"/>
    <w:rsid w:val="006E0FCC"/>
    <w:rsid w:val="006E0FEE"/>
    <w:rsid w:val="006E1A21"/>
    <w:rsid w:val="006E2CCC"/>
    <w:rsid w:val="006E40DE"/>
    <w:rsid w:val="006E4332"/>
    <w:rsid w:val="006E61BB"/>
    <w:rsid w:val="006E6C11"/>
    <w:rsid w:val="006E75F1"/>
    <w:rsid w:val="006E7D5C"/>
    <w:rsid w:val="006E7F33"/>
    <w:rsid w:val="006F0391"/>
    <w:rsid w:val="006F1EFA"/>
    <w:rsid w:val="006F34B4"/>
    <w:rsid w:val="006F45AA"/>
    <w:rsid w:val="006F498B"/>
    <w:rsid w:val="006F4EFA"/>
    <w:rsid w:val="006F6F08"/>
    <w:rsid w:val="006F7C0C"/>
    <w:rsid w:val="007006F0"/>
    <w:rsid w:val="00700755"/>
    <w:rsid w:val="00701CF8"/>
    <w:rsid w:val="00703F25"/>
    <w:rsid w:val="00704570"/>
    <w:rsid w:val="00704AE9"/>
    <w:rsid w:val="0070646B"/>
    <w:rsid w:val="007064C9"/>
    <w:rsid w:val="007066D2"/>
    <w:rsid w:val="00707532"/>
    <w:rsid w:val="00712229"/>
    <w:rsid w:val="007123E9"/>
    <w:rsid w:val="0071306F"/>
    <w:rsid w:val="007130A2"/>
    <w:rsid w:val="00713134"/>
    <w:rsid w:val="00713AA4"/>
    <w:rsid w:val="0071427C"/>
    <w:rsid w:val="007142AC"/>
    <w:rsid w:val="00715175"/>
    <w:rsid w:val="00715463"/>
    <w:rsid w:val="007179C7"/>
    <w:rsid w:val="00717B42"/>
    <w:rsid w:val="00717D47"/>
    <w:rsid w:val="00720718"/>
    <w:rsid w:val="007218DA"/>
    <w:rsid w:val="00722011"/>
    <w:rsid w:val="00723985"/>
    <w:rsid w:val="00723D64"/>
    <w:rsid w:val="007242ED"/>
    <w:rsid w:val="00725B38"/>
    <w:rsid w:val="0072614B"/>
    <w:rsid w:val="0072777D"/>
    <w:rsid w:val="00727B63"/>
    <w:rsid w:val="00727CC1"/>
    <w:rsid w:val="007303F2"/>
    <w:rsid w:val="00730655"/>
    <w:rsid w:val="00730D47"/>
    <w:rsid w:val="00731D77"/>
    <w:rsid w:val="00732360"/>
    <w:rsid w:val="0073367F"/>
    <w:rsid w:val="0073368A"/>
    <w:rsid w:val="0073390A"/>
    <w:rsid w:val="00734186"/>
    <w:rsid w:val="00734E64"/>
    <w:rsid w:val="00735267"/>
    <w:rsid w:val="0073565C"/>
    <w:rsid w:val="007365D7"/>
    <w:rsid w:val="007367EA"/>
    <w:rsid w:val="00736B37"/>
    <w:rsid w:val="0074014F"/>
    <w:rsid w:val="00740A35"/>
    <w:rsid w:val="00740B98"/>
    <w:rsid w:val="00741603"/>
    <w:rsid w:val="007417A0"/>
    <w:rsid w:val="00741B46"/>
    <w:rsid w:val="00742EE9"/>
    <w:rsid w:val="0074551A"/>
    <w:rsid w:val="00746B20"/>
    <w:rsid w:val="0074795E"/>
    <w:rsid w:val="00747F23"/>
    <w:rsid w:val="00747F86"/>
    <w:rsid w:val="0075191C"/>
    <w:rsid w:val="00751C11"/>
    <w:rsid w:val="007520B4"/>
    <w:rsid w:val="0075490C"/>
    <w:rsid w:val="00755089"/>
    <w:rsid w:val="007551ED"/>
    <w:rsid w:val="007558EA"/>
    <w:rsid w:val="00755E6A"/>
    <w:rsid w:val="00756E3F"/>
    <w:rsid w:val="007572F1"/>
    <w:rsid w:val="0075756C"/>
    <w:rsid w:val="00761A86"/>
    <w:rsid w:val="00763C44"/>
    <w:rsid w:val="00763F09"/>
    <w:rsid w:val="00765558"/>
    <w:rsid w:val="007655D5"/>
    <w:rsid w:val="00770A1C"/>
    <w:rsid w:val="00771513"/>
    <w:rsid w:val="00771F6B"/>
    <w:rsid w:val="007737FD"/>
    <w:rsid w:val="00775077"/>
    <w:rsid w:val="0077512D"/>
    <w:rsid w:val="00775EE3"/>
    <w:rsid w:val="007761A6"/>
    <w:rsid w:val="007763C1"/>
    <w:rsid w:val="007767EA"/>
    <w:rsid w:val="00777E82"/>
    <w:rsid w:val="007810A3"/>
    <w:rsid w:val="00781169"/>
    <w:rsid w:val="00781359"/>
    <w:rsid w:val="007814CA"/>
    <w:rsid w:val="007837A9"/>
    <w:rsid w:val="007849B7"/>
    <w:rsid w:val="00786921"/>
    <w:rsid w:val="00786DEF"/>
    <w:rsid w:val="007873E3"/>
    <w:rsid w:val="007910BA"/>
    <w:rsid w:val="007912DE"/>
    <w:rsid w:val="007915B7"/>
    <w:rsid w:val="00792992"/>
    <w:rsid w:val="00793996"/>
    <w:rsid w:val="007946E4"/>
    <w:rsid w:val="00794BE9"/>
    <w:rsid w:val="00794C72"/>
    <w:rsid w:val="00794EC9"/>
    <w:rsid w:val="00795C5D"/>
    <w:rsid w:val="00796E03"/>
    <w:rsid w:val="0079790B"/>
    <w:rsid w:val="00797E26"/>
    <w:rsid w:val="007A0B5E"/>
    <w:rsid w:val="007A0F8C"/>
    <w:rsid w:val="007A1045"/>
    <w:rsid w:val="007A1C95"/>
    <w:rsid w:val="007A1D4C"/>
    <w:rsid w:val="007A1EAA"/>
    <w:rsid w:val="007A556B"/>
    <w:rsid w:val="007A667F"/>
    <w:rsid w:val="007A79FD"/>
    <w:rsid w:val="007B0103"/>
    <w:rsid w:val="007B0122"/>
    <w:rsid w:val="007B0B9D"/>
    <w:rsid w:val="007B1487"/>
    <w:rsid w:val="007B1F28"/>
    <w:rsid w:val="007B26E3"/>
    <w:rsid w:val="007B2A0F"/>
    <w:rsid w:val="007B4F7E"/>
    <w:rsid w:val="007B4FEE"/>
    <w:rsid w:val="007B5A43"/>
    <w:rsid w:val="007B6CAC"/>
    <w:rsid w:val="007B709B"/>
    <w:rsid w:val="007B750A"/>
    <w:rsid w:val="007B78FC"/>
    <w:rsid w:val="007B7F0F"/>
    <w:rsid w:val="007C082C"/>
    <w:rsid w:val="007C1343"/>
    <w:rsid w:val="007C19F2"/>
    <w:rsid w:val="007C20FB"/>
    <w:rsid w:val="007C2C5D"/>
    <w:rsid w:val="007C2CFE"/>
    <w:rsid w:val="007C4358"/>
    <w:rsid w:val="007C50C3"/>
    <w:rsid w:val="007C5455"/>
    <w:rsid w:val="007C5EF1"/>
    <w:rsid w:val="007C611E"/>
    <w:rsid w:val="007C66C0"/>
    <w:rsid w:val="007C7BF5"/>
    <w:rsid w:val="007D029E"/>
    <w:rsid w:val="007D0C55"/>
    <w:rsid w:val="007D0F95"/>
    <w:rsid w:val="007D19B7"/>
    <w:rsid w:val="007D205D"/>
    <w:rsid w:val="007D2100"/>
    <w:rsid w:val="007D2A9E"/>
    <w:rsid w:val="007D3861"/>
    <w:rsid w:val="007D55D1"/>
    <w:rsid w:val="007D5654"/>
    <w:rsid w:val="007D6EF3"/>
    <w:rsid w:val="007D75E5"/>
    <w:rsid w:val="007D773E"/>
    <w:rsid w:val="007D79F1"/>
    <w:rsid w:val="007E00F4"/>
    <w:rsid w:val="007E066E"/>
    <w:rsid w:val="007E0AE3"/>
    <w:rsid w:val="007E0AEB"/>
    <w:rsid w:val="007E1356"/>
    <w:rsid w:val="007E20FC"/>
    <w:rsid w:val="007E2542"/>
    <w:rsid w:val="007E4ECB"/>
    <w:rsid w:val="007E5089"/>
    <w:rsid w:val="007E5642"/>
    <w:rsid w:val="007E6269"/>
    <w:rsid w:val="007E6F88"/>
    <w:rsid w:val="007E7062"/>
    <w:rsid w:val="007E7165"/>
    <w:rsid w:val="007E7404"/>
    <w:rsid w:val="007F0E1E"/>
    <w:rsid w:val="007F29A7"/>
    <w:rsid w:val="007F4A1D"/>
    <w:rsid w:val="007F4AF8"/>
    <w:rsid w:val="007F5592"/>
    <w:rsid w:val="007F749E"/>
    <w:rsid w:val="007F78A8"/>
    <w:rsid w:val="008004B4"/>
    <w:rsid w:val="008007A1"/>
    <w:rsid w:val="00800DA0"/>
    <w:rsid w:val="008019A7"/>
    <w:rsid w:val="008029C6"/>
    <w:rsid w:val="00802CF2"/>
    <w:rsid w:val="00803BB0"/>
    <w:rsid w:val="0080529E"/>
    <w:rsid w:val="008054A1"/>
    <w:rsid w:val="00805BE8"/>
    <w:rsid w:val="00806528"/>
    <w:rsid w:val="008067D2"/>
    <w:rsid w:val="00806D19"/>
    <w:rsid w:val="00806DC0"/>
    <w:rsid w:val="00807C57"/>
    <w:rsid w:val="00811C73"/>
    <w:rsid w:val="00811E6A"/>
    <w:rsid w:val="008152BC"/>
    <w:rsid w:val="00816078"/>
    <w:rsid w:val="00817775"/>
    <w:rsid w:val="008177E3"/>
    <w:rsid w:val="008177EF"/>
    <w:rsid w:val="00817C0C"/>
    <w:rsid w:val="00823AA9"/>
    <w:rsid w:val="008246E9"/>
    <w:rsid w:val="008252D4"/>
    <w:rsid w:val="008253A0"/>
    <w:rsid w:val="008255B9"/>
    <w:rsid w:val="00825CD8"/>
    <w:rsid w:val="00826785"/>
    <w:rsid w:val="008269C5"/>
    <w:rsid w:val="00826D3A"/>
    <w:rsid w:val="00827324"/>
    <w:rsid w:val="00827455"/>
    <w:rsid w:val="008278B8"/>
    <w:rsid w:val="00827F73"/>
    <w:rsid w:val="00830330"/>
    <w:rsid w:val="0083033B"/>
    <w:rsid w:val="00832291"/>
    <w:rsid w:val="008355EA"/>
    <w:rsid w:val="00835B4F"/>
    <w:rsid w:val="00835C8E"/>
    <w:rsid w:val="00836375"/>
    <w:rsid w:val="00837458"/>
    <w:rsid w:val="00837AAE"/>
    <w:rsid w:val="00837F10"/>
    <w:rsid w:val="00840162"/>
    <w:rsid w:val="008414A0"/>
    <w:rsid w:val="00841722"/>
    <w:rsid w:val="008423C1"/>
    <w:rsid w:val="0084247E"/>
    <w:rsid w:val="008429AD"/>
    <w:rsid w:val="008429DB"/>
    <w:rsid w:val="008434F0"/>
    <w:rsid w:val="0084735C"/>
    <w:rsid w:val="00850B05"/>
    <w:rsid w:val="00850C75"/>
    <w:rsid w:val="00850E39"/>
    <w:rsid w:val="008511A2"/>
    <w:rsid w:val="00852A34"/>
    <w:rsid w:val="0085477A"/>
    <w:rsid w:val="00855107"/>
    <w:rsid w:val="00855173"/>
    <w:rsid w:val="008557D9"/>
    <w:rsid w:val="00855BF7"/>
    <w:rsid w:val="008561A9"/>
    <w:rsid w:val="00856214"/>
    <w:rsid w:val="008566B2"/>
    <w:rsid w:val="0085690B"/>
    <w:rsid w:val="00856CAD"/>
    <w:rsid w:val="0085728E"/>
    <w:rsid w:val="00861A01"/>
    <w:rsid w:val="00861CB7"/>
    <w:rsid w:val="00862089"/>
    <w:rsid w:val="00862774"/>
    <w:rsid w:val="0086374A"/>
    <w:rsid w:val="00863950"/>
    <w:rsid w:val="00863B8C"/>
    <w:rsid w:val="00865769"/>
    <w:rsid w:val="00866CDF"/>
    <w:rsid w:val="00866D5B"/>
    <w:rsid w:val="00866FF5"/>
    <w:rsid w:val="008673DD"/>
    <w:rsid w:val="008679AD"/>
    <w:rsid w:val="0087151A"/>
    <w:rsid w:val="0087195C"/>
    <w:rsid w:val="008720D3"/>
    <w:rsid w:val="008730CD"/>
    <w:rsid w:val="0087332D"/>
    <w:rsid w:val="008737B6"/>
    <w:rsid w:val="00873E1F"/>
    <w:rsid w:val="00874C16"/>
    <w:rsid w:val="00874EF6"/>
    <w:rsid w:val="00875AA2"/>
    <w:rsid w:val="00875C2A"/>
    <w:rsid w:val="00875CD4"/>
    <w:rsid w:val="0087644A"/>
    <w:rsid w:val="00876D11"/>
    <w:rsid w:val="0087786C"/>
    <w:rsid w:val="008821A6"/>
    <w:rsid w:val="00883B36"/>
    <w:rsid w:val="00883BD1"/>
    <w:rsid w:val="00886D1F"/>
    <w:rsid w:val="008905CD"/>
    <w:rsid w:val="008908A0"/>
    <w:rsid w:val="00891D2C"/>
    <w:rsid w:val="00891EE1"/>
    <w:rsid w:val="00892588"/>
    <w:rsid w:val="00892E89"/>
    <w:rsid w:val="008931D8"/>
    <w:rsid w:val="00893987"/>
    <w:rsid w:val="00894CAF"/>
    <w:rsid w:val="008956CB"/>
    <w:rsid w:val="008963EF"/>
    <w:rsid w:val="00896583"/>
    <w:rsid w:val="0089688E"/>
    <w:rsid w:val="00896BE2"/>
    <w:rsid w:val="00897612"/>
    <w:rsid w:val="008A18B2"/>
    <w:rsid w:val="008A1BEF"/>
    <w:rsid w:val="008A1FBE"/>
    <w:rsid w:val="008A2768"/>
    <w:rsid w:val="008A43B3"/>
    <w:rsid w:val="008A4B2B"/>
    <w:rsid w:val="008A4FA3"/>
    <w:rsid w:val="008A56BD"/>
    <w:rsid w:val="008A7CCA"/>
    <w:rsid w:val="008B280E"/>
    <w:rsid w:val="008B3194"/>
    <w:rsid w:val="008B4644"/>
    <w:rsid w:val="008B4B97"/>
    <w:rsid w:val="008B57F2"/>
    <w:rsid w:val="008B597D"/>
    <w:rsid w:val="008B5AE7"/>
    <w:rsid w:val="008B5ED6"/>
    <w:rsid w:val="008B5F56"/>
    <w:rsid w:val="008C087D"/>
    <w:rsid w:val="008C08A8"/>
    <w:rsid w:val="008C0BA2"/>
    <w:rsid w:val="008C1E51"/>
    <w:rsid w:val="008C2B1E"/>
    <w:rsid w:val="008C2D17"/>
    <w:rsid w:val="008C358C"/>
    <w:rsid w:val="008C52E5"/>
    <w:rsid w:val="008C56CC"/>
    <w:rsid w:val="008C6034"/>
    <w:rsid w:val="008C60E9"/>
    <w:rsid w:val="008C6595"/>
    <w:rsid w:val="008C679A"/>
    <w:rsid w:val="008C74DD"/>
    <w:rsid w:val="008C7F95"/>
    <w:rsid w:val="008D0EFC"/>
    <w:rsid w:val="008D1AEE"/>
    <w:rsid w:val="008D1B7C"/>
    <w:rsid w:val="008D1CFA"/>
    <w:rsid w:val="008D1D5E"/>
    <w:rsid w:val="008D2631"/>
    <w:rsid w:val="008D3E5F"/>
    <w:rsid w:val="008D46A9"/>
    <w:rsid w:val="008D5782"/>
    <w:rsid w:val="008D5D5E"/>
    <w:rsid w:val="008D629A"/>
    <w:rsid w:val="008D6657"/>
    <w:rsid w:val="008D7D86"/>
    <w:rsid w:val="008E0034"/>
    <w:rsid w:val="008E03E2"/>
    <w:rsid w:val="008E05A8"/>
    <w:rsid w:val="008E0812"/>
    <w:rsid w:val="008E162E"/>
    <w:rsid w:val="008E1AD7"/>
    <w:rsid w:val="008E1F60"/>
    <w:rsid w:val="008E28EF"/>
    <w:rsid w:val="008E2EF6"/>
    <w:rsid w:val="008E307E"/>
    <w:rsid w:val="008E3EBC"/>
    <w:rsid w:val="008E537F"/>
    <w:rsid w:val="008F1335"/>
    <w:rsid w:val="008F293F"/>
    <w:rsid w:val="008F4DD1"/>
    <w:rsid w:val="008F5AB5"/>
    <w:rsid w:val="008F6056"/>
    <w:rsid w:val="008F6795"/>
    <w:rsid w:val="008F7AD4"/>
    <w:rsid w:val="00901382"/>
    <w:rsid w:val="00902261"/>
    <w:rsid w:val="00902C07"/>
    <w:rsid w:val="009045B2"/>
    <w:rsid w:val="00904E8D"/>
    <w:rsid w:val="009050E4"/>
    <w:rsid w:val="00905804"/>
    <w:rsid w:val="00906087"/>
    <w:rsid w:val="009062D7"/>
    <w:rsid w:val="009077CF"/>
    <w:rsid w:val="00907F36"/>
    <w:rsid w:val="009101E2"/>
    <w:rsid w:val="00910A04"/>
    <w:rsid w:val="00911379"/>
    <w:rsid w:val="009123D8"/>
    <w:rsid w:val="00912B39"/>
    <w:rsid w:val="00912B55"/>
    <w:rsid w:val="009132AC"/>
    <w:rsid w:val="00915B04"/>
    <w:rsid w:val="00915D73"/>
    <w:rsid w:val="00916077"/>
    <w:rsid w:val="009170A2"/>
    <w:rsid w:val="00917DD2"/>
    <w:rsid w:val="009208A6"/>
    <w:rsid w:val="00920B65"/>
    <w:rsid w:val="009219E5"/>
    <w:rsid w:val="00921B49"/>
    <w:rsid w:val="009236B4"/>
    <w:rsid w:val="00923D0B"/>
    <w:rsid w:val="00924109"/>
    <w:rsid w:val="00924514"/>
    <w:rsid w:val="0092514F"/>
    <w:rsid w:val="00925AB3"/>
    <w:rsid w:val="00925BF5"/>
    <w:rsid w:val="0092668C"/>
    <w:rsid w:val="00926785"/>
    <w:rsid w:val="009269DC"/>
    <w:rsid w:val="00926F71"/>
    <w:rsid w:val="00927316"/>
    <w:rsid w:val="00927359"/>
    <w:rsid w:val="00927520"/>
    <w:rsid w:val="0093013B"/>
    <w:rsid w:val="0093133D"/>
    <w:rsid w:val="00931A21"/>
    <w:rsid w:val="00931E54"/>
    <w:rsid w:val="0093276D"/>
    <w:rsid w:val="009337B8"/>
    <w:rsid w:val="00933D12"/>
    <w:rsid w:val="00935E06"/>
    <w:rsid w:val="00936F83"/>
    <w:rsid w:val="00937065"/>
    <w:rsid w:val="009371DF"/>
    <w:rsid w:val="00940285"/>
    <w:rsid w:val="00940E43"/>
    <w:rsid w:val="009415B0"/>
    <w:rsid w:val="00941AF1"/>
    <w:rsid w:val="00942052"/>
    <w:rsid w:val="009422AB"/>
    <w:rsid w:val="009428AB"/>
    <w:rsid w:val="00942F7B"/>
    <w:rsid w:val="00943374"/>
    <w:rsid w:val="00943724"/>
    <w:rsid w:val="00944AA3"/>
    <w:rsid w:val="009461BB"/>
    <w:rsid w:val="009462BD"/>
    <w:rsid w:val="00947B14"/>
    <w:rsid w:val="00947E7E"/>
    <w:rsid w:val="00950370"/>
    <w:rsid w:val="00950857"/>
    <w:rsid w:val="00950D6B"/>
    <w:rsid w:val="0095139A"/>
    <w:rsid w:val="00952F3D"/>
    <w:rsid w:val="00953B2A"/>
    <w:rsid w:val="00953E16"/>
    <w:rsid w:val="009542AC"/>
    <w:rsid w:val="00954452"/>
    <w:rsid w:val="009559F2"/>
    <w:rsid w:val="00955F62"/>
    <w:rsid w:val="00956303"/>
    <w:rsid w:val="009574A7"/>
    <w:rsid w:val="009579DA"/>
    <w:rsid w:val="00957E6B"/>
    <w:rsid w:val="00961BB2"/>
    <w:rsid w:val="00962108"/>
    <w:rsid w:val="0096227E"/>
    <w:rsid w:val="009638D6"/>
    <w:rsid w:val="00963C0F"/>
    <w:rsid w:val="009648FB"/>
    <w:rsid w:val="00966563"/>
    <w:rsid w:val="00966EA9"/>
    <w:rsid w:val="00967069"/>
    <w:rsid w:val="0096717F"/>
    <w:rsid w:val="00970D7B"/>
    <w:rsid w:val="00972F0A"/>
    <w:rsid w:val="00973093"/>
    <w:rsid w:val="0097408E"/>
    <w:rsid w:val="00974727"/>
    <w:rsid w:val="0097473C"/>
    <w:rsid w:val="00974BB2"/>
    <w:rsid w:val="00974C2A"/>
    <w:rsid w:val="00974F91"/>
    <w:rsid w:val="00974FA7"/>
    <w:rsid w:val="009753B2"/>
    <w:rsid w:val="009756E5"/>
    <w:rsid w:val="00976363"/>
    <w:rsid w:val="00976A3C"/>
    <w:rsid w:val="00976CF0"/>
    <w:rsid w:val="00977A8C"/>
    <w:rsid w:val="00977C8C"/>
    <w:rsid w:val="00980891"/>
    <w:rsid w:val="00981546"/>
    <w:rsid w:val="00981CF3"/>
    <w:rsid w:val="009829DE"/>
    <w:rsid w:val="00982F1B"/>
    <w:rsid w:val="00983123"/>
    <w:rsid w:val="00983335"/>
    <w:rsid w:val="009833D1"/>
    <w:rsid w:val="00983910"/>
    <w:rsid w:val="00983C91"/>
    <w:rsid w:val="00984320"/>
    <w:rsid w:val="00985CC0"/>
    <w:rsid w:val="00986376"/>
    <w:rsid w:val="00986665"/>
    <w:rsid w:val="00990AB3"/>
    <w:rsid w:val="009932AC"/>
    <w:rsid w:val="00993F64"/>
    <w:rsid w:val="00994351"/>
    <w:rsid w:val="00995682"/>
    <w:rsid w:val="00996A8F"/>
    <w:rsid w:val="0099755A"/>
    <w:rsid w:val="00997EFE"/>
    <w:rsid w:val="009A0DBA"/>
    <w:rsid w:val="009A1DBF"/>
    <w:rsid w:val="009A2B38"/>
    <w:rsid w:val="009A3A16"/>
    <w:rsid w:val="009A4B6F"/>
    <w:rsid w:val="009A4D9B"/>
    <w:rsid w:val="009A57E1"/>
    <w:rsid w:val="009A68E6"/>
    <w:rsid w:val="009A7598"/>
    <w:rsid w:val="009B06B4"/>
    <w:rsid w:val="009B0FC6"/>
    <w:rsid w:val="009B1571"/>
    <w:rsid w:val="009B1DF8"/>
    <w:rsid w:val="009B219E"/>
    <w:rsid w:val="009B2B60"/>
    <w:rsid w:val="009B2CA8"/>
    <w:rsid w:val="009B3131"/>
    <w:rsid w:val="009B35A1"/>
    <w:rsid w:val="009B3D20"/>
    <w:rsid w:val="009B4069"/>
    <w:rsid w:val="009B40AB"/>
    <w:rsid w:val="009B43E9"/>
    <w:rsid w:val="009B4A67"/>
    <w:rsid w:val="009B53ED"/>
    <w:rsid w:val="009B5418"/>
    <w:rsid w:val="009B60F3"/>
    <w:rsid w:val="009B6802"/>
    <w:rsid w:val="009B7FFD"/>
    <w:rsid w:val="009C0727"/>
    <w:rsid w:val="009C2FBC"/>
    <w:rsid w:val="009C396D"/>
    <w:rsid w:val="009C3B18"/>
    <w:rsid w:val="009C3C80"/>
    <w:rsid w:val="009C40AC"/>
    <w:rsid w:val="009C4618"/>
    <w:rsid w:val="009C492F"/>
    <w:rsid w:val="009C58EE"/>
    <w:rsid w:val="009C5C89"/>
    <w:rsid w:val="009C676F"/>
    <w:rsid w:val="009D02DB"/>
    <w:rsid w:val="009D040B"/>
    <w:rsid w:val="009D0BD4"/>
    <w:rsid w:val="009D2BB4"/>
    <w:rsid w:val="009D2C6D"/>
    <w:rsid w:val="009D2EA2"/>
    <w:rsid w:val="009D2FF2"/>
    <w:rsid w:val="009D3226"/>
    <w:rsid w:val="009D3385"/>
    <w:rsid w:val="009D3E86"/>
    <w:rsid w:val="009D452E"/>
    <w:rsid w:val="009D5619"/>
    <w:rsid w:val="009D6D95"/>
    <w:rsid w:val="009D7001"/>
    <w:rsid w:val="009D737E"/>
    <w:rsid w:val="009D793C"/>
    <w:rsid w:val="009E16A9"/>
    <w:rsid w:val="009E17C4"/>
    <w:rsid w:val="009E1B90"/>
    <w:rsid w:val="009E24D2"/>
    <w:rsid w:val="009E26E1"/>
    <w:rsid w:val="009E3099"/>
    <w:rsid w:val="009E375F"/>
    <w:rsid w:val="009E3820"/>
    <w:rsid w:val="009E39D4"/>
    <w:rsid w:val="009E433B"/>
    <w:rsid w:val="009E4644"/>
    <w:rsid w:val="009E4797"/>
    <w:rsid w:val="009E5401"/>
    <w:rsid w:val="009E621F"/>
    <w:rsid w:val="009E6245"/>
    <w:rsid w:val="009E62C4"/>
    <w:rsid w:val="009E69A9"/>
    <w:rsid w:val="009E7007"/>
    <w:rsid w:val="009E71A0"/>
    <w:rsid w:val="009E7A5B"/>
    <w:rsid w:val="009F07EE"/>
    <w:rsid w:val="009F138D"/>
    <w:rsid w:val="009F17D3"/>
    <w:rsid w:val="009F1DF0"/>
    <w:rsid w:val="009F2300"/>
    <w:rsid w:val="009F2B3E"/>
    <w:rsid w:val="009F4D2A"/>
    <w:rsid w:val="00A0028F"/>
    <w:rsid w:val="00A02547"/>
    <w:rsid w:val="00A027A7"/>
    <w:rsid w:val="00A02950"/>
    <w:rsid w:val="00A0299E"/>
    <w:rsid w:val="00A04371"/>
    <w:rsid w:val="00A04B86"/>
    <w:rsid w:val="00A05302"/>
    <w:rsid w:val="00A05DBC"/>
    <w:rsid w:val="00A05E0B"/>
    <w:rsid w:val="00A0758F"/>
    <w:rsid w:val="00A10B92"/>
    <w:rsid w:val="00A10D11"/>
    <w:rsid w:val="00A11C9F"/>
    <w:rsid w:val="00A122E7"/>
    <w:rsid w:val="00A12801"/>
    <w:rsid w:val="00A1570A"/>
    <w:rsid w:val="00A163AA"/>
    <w:rsid w:val="00A16844"/>
    <w:rsid w:val="00A16970"/>
    <w:rsid w:val="00A17866"/>
    <w:rsid w:val="00A17D27"/>
    <w:rsid w:val="00A17E4E"/>
    <w:rsid w:val="00A2041E"/>
    <w:rsid w:val="00A207FF"/>
    <w:rsid w:val="00A20C05"/>
    <w:rsid w:val="00A211B4"/>
    <w:rsid w:val="00A223CF"/>
    <w:rsid w:val="00A2353F"/>
    <w:rsid w:val="00A24141"/>
    <w:rsid w:val="00A245A0"/>
    <w:rsid w:val="00A25A7F"/>
    <w:rsid w:val="00A25BA7"/>
    <w:rsid w:val="00A264AD"/>
    <w:rsid w:val="00A26A4A"/>
    <w:rsid w:val="00A31AD0"/>
    <w:rsid w:val="00A324EC"/>
    <w:rsid w:val="00A32783"/>
    <w:rsid w:val="00A33DDF"/>
    <w:rsid w:val="00A3420D"/>
    <w:rsid w:val="00A34547"/>
    <w:rsid w:val="00A351F5"/>
    <w:rsid w:val="00A36BE5"/>
    <w:rsid w:val="00A376B7"/>
    <w:rsid w:val="00A41BF5"/>
    <w:rsid w:val="00A41D91"/>
    <w:rsid w:val="00A42062"/>
    <w:rsid w:val="00A421F3"/>
    <w:rsid w:val="00A42B35"/>
    <w:rsid w:val="00A42E86"/>
    <w:rsid w:val="00A42FF1"/>
    <w:rsid w:val="00A436A6"/>
    <w:rsid w:val="00A44113"/>
    <w:rsid w:val="00A44739"/>
    <w:rsid w:val="00A44778"/>
    <w:rsid w:val="00A46974"/>
    <w:rsid w:val="00A469E7"/>
    <w:rsid w:val="00A47641"/>
    <w:rsid w:val="00A47DD9"/>
    <w:rsid w:val="00A5384E"/>
    <w:rsid w:val="00A53EF3"/>
    <w:rsid w:val="00A5674B"/>
    <w:rsid w:val="00A604A4"/>
    <w:rsid w:val="00A61258"/>
    <w:rsid w:val="00A6166F"/>
    <w:rsid w:val="00A61B7D"/>
    <w:rsid w:val="00A645C3"/>
    <w:rsid w:val="00A6605B"/>
    <w:rsid w:val="00A66ADC"/>
    <w:rsid w:val="00A67714"/>
    <w:rsid w:val="00A67788"/>
    <w:rsid w:val="00A67F45"/>
    <w:rsid w:val="00A7029C"/>
    <w:rsid w:val="00A70C4A"/>
    <w:rsid w:val="00A70F5B"/>
    <w:rsid w:val="00A7147D"/>
    <w:rsid w:val="00A7279D"/>
    <w:rsid w:val="00A72EF2"/>
    <w:rsid w:val="00A74303"/>
    <w:rsid w:val="00A74E5C"/>
    <w:rsid w:val="00A7561F"/>
    <w:rsid w:val="00A7581F"/>
    <w:rsid w:val="00A77123"/>
    <w:rsid w:val="00A775BC"/>
    <w:rsid w:val="00A77A30"/>
    <w:rsid w:val="00A80FBF"/>
    <w:rsid w:val="00A810E3"/>
    <w:rsid w:val="00A8158A"/>
    <w:rsid w:val="00A81B15"/>
    <w:rsid w:val="00A8247D"/>
    <w:rsid w:val="00A82A61"/>
    <w:rsid w:val="00A832EB"/>
    <w:rsid w:val="00A837FF"/>
    <w:rsid w:val="00A83C8C"/>
    <w:rsid w:val="00A84052"/>
    <w:rsid w:val="00A84DC8"/>
    <w:rsid w:val="00A85DBC"/>
    <w:rsid w:val="00A85E6E"/>
    <w:rsid w:val="00A86048"/>
    <w:rsid w:val="00A86A07"/>
    <w:rsid w:val="00A86AF8"/>
    <w:rsid w:val="00A87FEB"/>
    <w:rsid w:val="00A90D7A"/>
    <w:rsid w:val="00A92535"/>
    <w:rsid w:val="00A92B7F"/>
    <w:rsid w:val="00A92E64"/>
    <w:rsid w:val="00A935CD"/>
    <w:rsid w:val="00A93665"/>
    <w:rsid w:val="00A93F9F"/>
    <w:rsid w:val="00A9420E"/>
    <w:rsid w:val="00A94549"/>
    <w:rsid w:val="00A95827"/>
    <w:rsid w:val="00A95912"/>
    <w:rsid w:val="00A95C6E"/>
    <w:rsid w:val="00A96309"/>
    <w:rsid w:val="00A96864"/>
    <w:rsid w:val="00A96B92"/>
    <w:rsid w:val="00A97648"/>
    <w:rsid w:val="00AA0EBD"/>
    <w:rsid w:val="00AA10EA"/>
    <w:rsid w:val="00AA147B"/>
    <w:rsid w:val="00AA1AEA"/>
    <w:rsid w:val="00AA1CFD"/>
    <w:rsid w:val="00AA1EB1"/>
    <w:rsid w:val="00AA1F96"/>
    <w:rsid w:val="00AA2239"/>
    <w:rsid w:val="00AA3011"/>
    <w:rsid w:val="00AA33C1"/>
    <w:rsid w:val="00AA33D2"/>
    <w:rsid w:val="00AA3E1A"/>
    <w:rsid w:val="00AA413B"/>
    <w:rsid w:val="00AA4DD9"/>
    <w:rsid w:val="00AA64B2"/>
    <w:rsid w:val="00AA6CD7"/>
    <w:rsid w:val="00AA70A4"/>
    <w:rsid w:val="00AA7818"/>
    <w:rsid w:val="00AA7823"/>
    <w:rsid w:val="00AB0C57"/>
    <w:rsid w:val="00AB1195"/>
    <w:rsid w:val="00AB1669"/>
    <w:rsid w:val="00AB226C"/>
    <w:rsid w:val="00AB237E"/>
    <w:rsid w:val="00AB2520"/>
    <w:rsid w:val="00AB2FE7"/>
    <w:rsid w:val="00AB3752"/>
    <w:rsid w:val="00AB4182"/>
    <w:rsid w:val="00AB4293"/>
    <w:rsid w:val="00AB46FB"/>
    <w:rsid w:val="00AB4A63"/>
    <w:rsid w:val="00AB4BBB"/>
    <w:rsid w:val="00AB4C2B"/>
    <w:rsid w:val="00AB57A8"/>
    <w:rsid w:val="00AB7A41"/>
    <w:rsid w:val="00AB7E47"/>
    <w:rsid w:val="00AC03FE"/>
    <w:rsid w:val="00AC07A9"/>
    <w:rsid w:val="00AC27DB"/>
    <w:rsid w:val="00AC3A26"/>
    <w:rsid w:val="00AC412B"/>
    <w:rsid w:val="00AC472E"/>
    <w:rsid w:val="00AC4CD7"/>
    <w:rsid w:val="00AC571C"/>
    <w:rsid w:val="00AC5974"/>
    <w:rsid w:val="00AC6D6B"/>
    <w:rsid w:val="00AD01AE"/>
    <w:rsid w:val="00AD0558"/>
    <w:rsid w:val="00AD08B6"/>
    <w:rsid w:val="00AD0BBD"/>
    <w:rsid w:val="00AD2243"/>
    <w:rsid w:val="00AD24AB"/>
    <w:rsid w:val="00AD2647"/>
    <w:rsid w:val="00AD3DF6"/>
    <w:rsid w:val="00AD4E6D"/>
    <w:rsid w:val="00AD5B9B"/>
    <w:rsid w:val="00AD6966"/>
    <w:rsid w:val="00AD7736"/>
    <w:rsid w:val="00AD7DD6"/>
    <w:rsid w:val="00AE0F55"/>
    <w:rsid w:val="00AE10CE"/>
    <w:rsid w:val="00AE1D4F"/>
    <w:rsid w:val="00AE3869"/>
    <w:rsid w:val="00AE3D22"/>
    <w:rsid w:val="00AE5159"/>
    <w:rsid w:val="00AE5B4A"/>
    <w:rsid w:val="00AE62AB"/>
    <w:rsid w:val="00AE6EAC"/>
    <w:rsid w:val="00AE70D4"/>
    <w:rsid w:val="00AE7868"/>
    <w:rsid w:val="00AF0407"/>
    <w:rsid w:val="00AF049B"/>
    <w:rsid w:val="00AF0B39"/>
    <w:rsid w:val="00AF19A9"/>
    <w:rsid w:val="00AF2BC5"/>
    <w:rsid w:val="00AF2F86"/>
    <w:rsid w:val="00AF3AC4"/>
    <w:rsid w:val="00AF3F8D"/>
    <w:rsid w:val="00AF4A65"/>
    <w:rsid w:val="00AF4D8B"/>
    <w:rsid w:val="00AF4DB8"/>
    <w:rsid w:val="00AF4E40"/>
    <w:rsid w:val="00AF59CB"/>
    <w:rsid w:val="00AF6ACD"/>
    <w:rsid w:val="00AF7DBF"/>
    <w:rsid w:val="00AF7EF9"/>
    <w:rsid w:val="00B013FB"/>
    <w:rsid w:val="00B0485C"/>
    <w:rsid w:val="00B067CA"/>
    <w:rsid w:val="00B079B4"/>
    <w:rsid w:val="00B11851"/>
    <w:rsid w:val="00B12B26"/>
    <w:rsid w:val="00B130CA"/>
    <w:rsid w:val="00B13241"/>
    <w:rsid w:val="00B136B5"/>
    <w:rsid w:val="00B163F8"/>
    <w:rsid w:val="00B16B0F"/>
    <w:rsid w:val="00B2073E"/>
    <w:rsid w:val="00B20D66"/>
    <w:rsid w:val="00B216CB"/>
    <w:rsid w:val="00B21804"/>
    <w:rsid w:val="00B22360"/>
    <w:rsid w:val="00B22C6F"/>
    <w:rsid w:val="00B243FF"/>
    <w:rsid w:val="00B2472D"/>
    <w:rsid w:val="00B24CA0"/>
    <w:rsid w:val="00B2505A"/>
    <w:rsid w:val="00B2549F"/>
    <w:rsid w:val="00B27C66"/>
    <w:rsid w:val="00B307AF"/>
    <w:rsid w:val="00B310CF"/>
    <w:rsid w:val="00B3416C"/>
    <w:rsid w:val="00B3443E"/>
    <w:rsid w:val="00B348FE"/>
    <w:rsid w:val="00B34D0D"/>
    <w:rsid w:val="00B35E91"/>
    <w:rsid w:val="00B36CD2"/>
    <w:rsid w:val="00B37995"/>
    <w:rsid w:val="00B4108D"/>
    <w:rsid w:val="00B42B20"/>
    <w:rsid w:val="00B442AC"/>
    <w:rsid w:val="00B444AC"/>
    <w:rsid w:val="00B45AB1"/>
    <w:rsid w:val="00B47EAD"/>
    <w:rsid w:val="00B53F03"/>
    <w:rsid w:val="00B54961"/>
    <w:rsid w:val="00B559DF"/>
    <w:rsid w:val="00B56643"/>
    <w:rsid w:val="00B56BC1"/>
    <w:rsid w:val="00B57265"/>
    <w:rsid w:val="00B5743C"/>
    <w:rsid w:val="00B574E7"/>
    <w:rsid w:val="00B575A6"/>
    <w:rsid w:val="00B617F9"/>
    <w:rsid w:val="00B62301"/>
    <w:rsid w:val="00B62ED4"/>
    <w:rsid w:val="00B6303A"/>
    <w:rsid w:val="00B633AE"/>
    <w:rsid w:val="00B64A51"/>
    <w:rsid w:val="00B65A07"/>
    <w:rsid w:val="00B65D54"/>
    <w:rsid w:val="00B66453"/>
    <w:rsid w:val="00B665C5"/>
    <w:rsid w:val="00B665D2"/>
    <w:rsid w:val="00B66FCC"/>
    <w:rsid w:val="00B6737C"/>
    <w:rsid w:val="00B711D8"/>
    <w:rsid w:val="00B714EF"/>
    <w:rsid w:val="00B71E39"/>
    <w:rsid w:val="00B71E6F"/>
    <w:rsid w:val="00B7214D"/>
    <w:rsid w:val="00B74372"/>
    <w:rsid w:val="00B74700"/>
    <w:rsid w:val="00B747E8"/>
    <w:rsid w:val="00B74D29"/>
    <w:rsid w:val="00B75525"/>
    <w:rsid w:val="00B75755"/>
    <w:rsid w:val="00B77AD9"/>
    <w:rsid w:val="00B80283"/>
    <w:rsid w:val="00B8095F"/>
    <w:rsid w:val="00B80B0C"/>
    <w:rsid w:val="00B80B11"/>
    <w:rsid w:val="00B80FBF"/>
    <w:rsid w:val="00B81048"/>
    <w:rsid w:val="00B81799"/>
    <w:rsid w:val="00B8295A"/>
    <w:rsid w:val="00B831AE"/>
    <w:rsid w:val="00B8377C"/>
    <w:rsid w:val="00B8446C"/>
    <w:rsid w:val="00B84AA7"/>
    <w:rsid w:val="00B84D9C"/>
    <w:rsid w:val="00B85BD5"/>
    <w:rsid w:val="00B85D5B"/>
    <w:rsid w:val="00B85DFF"/>
    <w:rsid w:val="00B865C1"/>
    <w:rsid w:val="00B8661E"/>
    <w:rsid w:val="00B86B02"/>
    <w:rsid w:val="00B87725"/>
    <w:rsid w:val="00B90774"/>
    <w:rsid w:val="00B90874"/>
    <w:rsid w:val="00B91D52"/>
    <w:rsid w:val="00B91FE1"/>
    <w:rsid w:val="00B922FF"/>
    <w:rsid w:val="00B9516C"/>
    <w:rsid w:val="00B963CA"/>
    <w:rsid w:val="00B964B5"/>
    <w:rsid w:val="00B97C0D"/>
    <w:rsid w:val="00BA0620"/>
    <w:rsid w:val="00BA1183"/>
    <w:rsid w:val="00BA18F4"/>
    <w:rsid w:val="00BA259A"/>
    <w:rsid w:val="00BA259C"/>
    <w:rsid w:val="00BA29D3"/>
    <w:rsid w:val="00BA307F"/>
    <w:rsid w:val="00BA5280"/>
    <w:rsid w:val="00BA53CF"/>
    <w:rsid w:val="00BA5F33"/>
    <w:rsid w:val="00BB14F1"/>
    <w:rsid w:val="00BB39EE"/>
    <w:rsid w:val="00BB46A2"/>
    <w:rsid w:val="00BB572E"/>
    <w:rsid w:val="00BB59EB"/>
    <w:rsid w:val="00BB5DE0"/>
    <w:rsid w:val="00BB5F51"/>
    <w:rsid w:val="00BB73B5"/>
    <w:rsid w:val="00BB74FD"/>
    <w:rsid w:val="00BB7CA2"/>
    <w:rsid w:val="00BB7D48"/>
    <w:rsid w:val="00BC0D34"/>
    <w:rsid w:val="00BC1F1E"/>
    <w:rsid w:val="00BC44FA"/>
    <w:rsid w:val="00BC48B2"/>
    <w:rsid w:val="00BC4B19"/>
    <w:rsid w:val="00BC52A6"/>
    <w:rsid w:val="00BC5982"/>
    <w:rsid w:val="00BC5E40"/>
    <w:rsid w:val="00BC60BF"/>
    <w:rsid w:val="00BC7316"/>
    <w:rsid w:val="00BD0004"/>
    <w:rsid w:val="00BD0886"/>
    <w:rsid w:val="00BD0DC4"/>
    <w:rsid w:val="00BD13BA"/>
    <w:rsid w:val="00BD1F9B"/>
    <w:rsid w:val="00BD28BF"/>
    <w:rsid w:val="00BD2D12"/>
    <w:rsid w:val="00BD32DD"/>
    <w:rsid w:val="00BD3758"/>
    <w:rsid w:val="00BD47D2"/>
    <w:rsid w:val="00BD4B76"/>
    <w:rsid w:val="00BD6113"/>
    <w:rsid w:val="00BD6404"/>
    <w:rsid w:val="00BD6496"/>
    <w:rsid w:val="00BD6ADB"/>
    <w:rsid w:val="00BD78CE"/>
    <w:rsid w:val="00BE010A"/>
    <w:rsid w:val="00BE0311"/>
    <w:rsid w:val="00BE0836"/>
    <w:rsid w:val="00BE08FA"/>
    <w:rsid w:val="00BE0AD7"/>
    <w:rsid w:val="00BE0B97"/>
    <w:rsid w:val="00BE1F85"/>
    <w:rsid w:val="00BE33AE"/>
    <w:rsid w:val="00BE3F9B"/>
    <w:rsid w:val="00BE4F0C"/>
    <w:rsid w:val="00BE66D5"/>
    <w:rsid w:val="00BE6859"/>
    <w:rsid w:val="00BE7428"/>
    <w:rsid w:val="00BE765B"/>
    <w:rsid w:val="00BF0309"/>
    <w:rsid w:val="00BF046F"/>
    <w:rsid w:val="00BF23D8"/>
    <w:rsid w:val="00BF4A40"/>
    <w:rsid w:val="00BF5406"/>
    <w:rsid w:val="00BF7103"/>
    <w:rsid w:val="00BF73D9"/>
    <w:rsid w:val="00BF7C9A"/>
    <w:rsid w:val="00C00431"/>
    <w:rsid w:val="00C01D50"/>
    <w:rsid w:val="00C02968"/>
    <w:rsid w:val="00C0352B"/>
    <w:rsid w:val="00C04F02"/>
    <w:rsid w:val="00C054D5"/>
    <w:rsid w:val="00C056DC"/>
    <w:rsid w:val="00C05D83"/>
    <w:rsid w:val="00C05EF3"/>
    <w:rsid w:val="00C064E4"/>
    <w:rsid w:val="00C12549"/>
    <w:rsid w:val="00C1329B"/>
    <w:rsid w:val="00C13DAF"/>
    <w:rsid w:val="00C13F2F"/>
    <w:rsid w:val="00C14C6E"/>
    <w:rsid w:val="00C1561D"/>
    <w:rsid w:val="00C1572F"/>
    <w:rsid w:val="00C16456"/>
    <w:rsid w:val="00C16AC6"/>
    <w:rsid w:val="00C1777B"/>
    <w:rsid w:val="00C202F6"/>
    <w:rsid w:val="00C2108C"/>
    <w:rsid w:val="00C22E70"/>
    <w:rsid w:val="00C230CB"/>
    <w:rsid w:val="00C238AC"/>
    <w:rsid w:val="00C23B00"/>
    <w:rsid w:val="00C242DA"/>
    <w:rsid w:val="00C24C05"/>
    <w:rsid w:val="00C24D2F"/>
    <w:rsid w:val="00C26222"/>
    <w:rsid w:val="00C27324"/>
    <w:rsid w:val="00C30165"/>
    <w:rsid w:val="00C31283"/>
    <w:rsid w:val="00C31D1A"/>
    <w:rsid w:val="00C32253"/>
    <w:rsid w:val="00C32BAA"/>
    <w:rsid w:val="00C334B1"/>
    <w:rsid w:val="00C33BD4"/>
    <w:rsid w:val="00C33C48"/>
    <w:rsid w:val="00C33DA3"/>
    <w:rsid w:val="00C340E5"/>
    <w:rsid w:val="00C34DF5"/>
    <w:rsid w:val="00C34E5F"/>
    <w:rsid w:val="00C35AA7"/>
    <w:rsid w:val="00C3680C"/>
    <w:rsid w:val="00C370E5"/>
    <w:rsid w:val="00C404C3"/>
    <w:rsid w:val="00C407F7"/>
    <w:rsid w:val="00C42114"/>
    <w:rsid w:val="00C4318A"/>
    <w:rsid w:val="00C43940"/>
    <w:rsid w:val="00C43BA1"/>
    <w:rsid w:val="00C43C41"/>
    <w:rsid w:val="00C43DAB"/>
    <w:rsid w:val="00C4448B"/>
    <w:rsid w:val="00C46A42"/>
    <w:rsid w:val="00C47AB5"/>
    <w:rsid w:val="00C47F08"/>
    <w:rsid w:val="00C506F3"/>
    <w:rsid w:val="00C50F00"/>
    <w:rsid w:val="00C514A6"/>
    <w:rsid w:val="00C51943"/>
    <w:rsid w:val="00C52978"/>
    <w:rsid w:val="00C52979"/>
    <w:rsid w:val="00C53171"/>
    <w:rsid w:val="00C53FB5"/>
    <w:rsid w:val="00C559A8"/>
    <w:rsid w:val="00C55ACF"/>
    <w:rsid w:val="00C55FC5"/>
    <w:rsid w:val="00C5739F"/>
    <w:rsid w:val="00C57CF0"/>
    <w:rsid w:val="00C603BA"/>
    <w:rsid w:val="00C6085D"/>
    <w:rsid w:val="00C61B10"/>
    <w:rsid w:val="00C621C9"/>
    <w:rsid w:val="00C62A02"/>
    <w:rsid w:val="00C63557"/>
    <w:rsid w:val="00C6363B"/>
    <w:rsid w:val="00C649BD"/>
    <w:rsid w:val="00C653E6"/>
    <w:rsid w:val="00C65891"/>
    <w:rsid w:val="00C666D3"/>
    <w:rsid w:val="00C66A41"/>
    <w:rsid w:val="00C66AC9"/>
    <w:rsid w:val="00C66FF6"/>
    <w:rsid w:val="00C703FA"/>
    <w:rsid w:val="00C70665"/>
    <w:rsid w:val="00C724D3"/>
    <w:rsid w:val="00C72951"/>
    <w:rsid w:val="00C75175"/>
    <w:rsid w:val="00C77D62"/>
    <w:rsid w:val="00C77DD9"/>
    <w:rsid w:val="00C77EB0"/>
    <w:rsid w:val="00C80E52"/>
    <w:rsid w:val="00C815EB"/>
    <w:rsid w:val="00C81A9F"/>
    <w:rsid w:val="00C826CE"/>
    <w:rsid w:val="00C83BE6"/>
    <w:rsid w:val="00C84741"/>
    <w:rsid w:val="00C84EB7"/>
    <w:rsid w:val="00C85354"/>
    <w:rsid w:val="00C86656"/>
    <w:rsid w:val="00C86ABA"/>
    <w:rsid w:val="00C90BF3"/>
    <w:rsid w:val="00C90E33"/>
    <w:rsid w:val="00C90E34"/>
    <w:rsid w:val="00C92863"/>
    <w:rsid w:val="00C943F3"/>
    <w:rsid w:val="00C94484"/>
    <w:rsid w:val="00C94611"/>
    <w:rsid w:val="00C948E2"/>
    <w:rsid w:val="00C95191"/>
    <w:rsid w:val="00C95EC0"/>
    <w:rsid w:val="00C96F80"/>
    <w:rsid w:val="00CA07B2"/>
    <w:rsid w:val="00CA08C6"/>
    <w:rsid w:val="00CA0A77"/>
    <w:rsid w:val="00CA1B48"/>
    <w:rsid w:val="00CA20AF"/>
    <w:rsid w:val="00CA269E"/>
    <w:rsid w:val="00CA2729"/>
    <w:rsid w:val="00CA3057"/>
    <w:rsid w:val="00CA35AD"/>
    <w:rsid w:val="00CA45F8"/>
    <w:rsid w:val="00CA6628"/>
    <w:rsid w:val="00CA688B"/>
    <w:rsid w:val="00CB0305"/>
    <w:rsid w:val="00CB12E7"/>
    <w:rsid w:val="00CB2FBC"/>
    <w:rsid w:val="00CB33C7"/>
    <w:rsid w:val="00CB4A3F"/>
    <w:rsid w:val="00CB4FA1"/>
    <w:rsid w:val="00CB4FE9"/>
    <w:rsid w:val="00CB5348"/>
    <w:rsid w:val="00CB5BA6"/>
    <w:rsid w:val="00CB5E58"/>
    <w:rsid w:val="00CB676C"/>
    <w:rsid w:val="00CB6DA7"/>
    <w:rsid w:val="00CB7E4C"/>
    <w:rsid w:val="00CC1C95"/>
    <w:rsid w:val="00CC25B4"/>
    <w:rsid w:val="00CC2A89"/>
    <w:rsid w:val="00CC4144"/>
    <w:rsid w:val="00CC5831"/>
    <w:rsid w:val="00CC5F88"/>
    <w:rsid w:val="00CC69C8"/>
    <w:rsid w:val="00CC7640"/>
    <w:rsid w:val="00CC77A2"/>
    <w:rsid w:val="00CD307E"/>
    <w:rsid w:val="00CD4A9B"/>
    <w:rsid w:val="00CD595B"/>
    <w:rsid w:val="00CD629F"/>
    <w:rsid w:val="00CD6A1B"/>
    <w:rsid w:val="00CD6C8F"/>
    <w:rsid w:val="00CD7292"/>
    <w:rsid w:val="00CE0A7F"/>
    <w:rsid w:val="00CE1718"/>
    <w:rsid w:val="00CE32CE"/>
    <w:rsid w:val="00CE4380"/>
    <w:rsid w:val="00CE5A4C"/>
    <w:rsid w:val="00CE61C0"/>
    <w:rsid w:val="00CE6873"/>
    <w:rsid w:val="00CE7671"/>
    <w:rsid w:val="00CF390E"/>
    <w:rsid w:val="00CF4133"/>
    <w:rsid w:val="00CF4156"/>
    <w:rsid w:val="00CF4651"/>
    <w:rsid w:val="00CF57A9"/>
    <w:rsid w:val="00CF6239"/>
    <w:rsid w:val="00CF6EEC"/>
    <w:rsid w:val="00D0036C"/>
    <w:rsid w:val="00D03176"/>
    <w:rsid w:val="00D036EB"/>
    <w:rsid w:val="00D03AAB"/>
    <w:rsid w:val="00D03D00"/>
    <w:rsid w:val="00D0444E"/>
    <w:rsid w:val="00D049D1"/>
    <w:rsid w:val="00D05C30"/>
    <w:rsid w:val="00D05F0D"/>
    <w:rsid w:val="00D0627A"/>
    <w:rsid w:val="00D06D74"/>
    <w:rsid w:val="00D07A47"/>
    <w:rsid w:val="00D10052"/>
    <w:rsid w:val="00D11017"/>
    <w:rsid w:val="00D11359"/>
    <w:rsid w:val="00D14571"/>
    <w:rsid w:val="00D14B15"/>
    <w:rsid w:val="00D159FF"/>
    <w:rsid w:val="00D16E5B"/>
    <w:rsid w:val="00D209FF"/>
    <w:rsid w:val="00D22C9E"/>
    <w:rsid w:val="00D24400"/>
    <w:rsid w:val="00D27FB3"/>
    <w:rsid w:val="00D300CD"/>
    <w:rsid w:val="00D30891"/>
    <w:rsid w:val="00D30A31"/>
    <w:rsid w:val="00D316EF"/>
    <w:rsid w:val="00D3188C"/>
    <w:rsid w:val="00D318A4"/>
    <w:rsid w:val="00D32FE0"/>
    <w:rsid w:val="00D33A9E"/>
    <w:rsid w:val="00D351BE"/>
    <w:rsid w:val="00D35A10"/>
    <w:rsid w:val="00D35F9B"/>
    <w:rsid w:val="00D36AF8"/>
    <w:rsid w:val="00D36B69"/>
    <w:rsid w:val="00D408DD"/>
    <w:rsid w:val="00D42579"/>
    <w:rsid w:val="00D42734"/>
    <w:rsid w:val="00D42994"/>
    <w:rsid w:val="00D42DAF"/>
    <w:rsid w:val="00D435E7"/>
    <w:rsid w:val="00D43CE6"/>
    <w:rsid w:val="00D4476F"/>
    <w:rsid w:val="00D45D72"/>
    <w:rsid w:val="00D50B35"/>
    <w:rsid w:val="00D5105D"/>
    <w:rsid w:val="00D51F22"/>
    <w:rsid w:val="00D520E4"/>
    <w:rsid w:val="00D52E66"/>
    <w:rsid w:val="00D53252"/>
    <w:rsid w:val="00D53A38"/>
    <w:rsid w:val="00D5485F"/>
    <w:rsid w:val="00D54EBC"/>
    <w:rsid w:val="00D55072"/>
    <w:rsid w:val="00D567FB"/>
    <w:rsid w:val="00D5710B"/>
    <w:rsid w:val="00D575DD"/>
    <w:rsid w:val="00D57DFA"/>
    <w:rsid w:val="00D60C88"/>
    <w:rsid w:val="00D62751"/>
    <w:rsid w:val="00D62A93"/>
    <w:rsid w:val="00D643E0"/>
    <w:rsid w:val="00D663E6"/>
    <w:rsid w:val="00D67FCF"/>
    <w:rsid w:val="00D7036C"/>
    <w:rsid w:val="00D709B9"/>
    <w:rsid w:val="00D709CE"/>
    <w:rsid w:val="00D719F4"/>
    <w:rsid w:val="00D71BF8"/>
    <w:rsid w:val="00D71F73"/>
    <w:rsid w:val="00D72835"/>
    <w:rsid w:val="00D74224"/>
    <w:rsid w:val="00D74D60"/>
    <w:rsid w:val="00D74EA8"/>
    <w:rsid w:val="00D75414"/>
    <w:rsid w:val="00D758EC"/>
    <w:rsid w:val="00D76957"/>
    <w:rsid w:val="00D77B23"/>
    <w:rsid w:val="00D80530"/>
    <w:rsid w:val="00D80622"/>
    <w:rsid w:val="00D80786"/>
    <w:rsid w:val="00D81459"/>
    <w:rsid w:val="00D819AF"/>
    <w:rsid w:val="00D81CAB"/>
    <w:rsid w:val="00D83996"/>
    <w:rsid w:val="00D84171"/>
    <w:rsid w:val="00D841D9"/>
    <w:rsid w:val="00D8576F"/>
    <w:rsid w:val="00D8677F"/>
    <w:rsid w:val="00D869F9"/>
    <w:rsid w:val="00D87678"/>
    <w:rsid w:val="00D87867"/>
    <w:rsid w:val="00D90E49"/>
    <w:rsid w:val="00D91FAA"/>
    <w:rsid w:val="00D932B3"/>
    <w:rsid w:val="00D94A4D"/>
    <w:rsid w:val="00D94D67"/>
    <w:rsid w:val="00D96826"/>
    <w:rsid w:val="00D96BE7"/>
    <w:rsid w:val="00D975C2"/>
    <w:rsid w:val="00D978D9"/>
    <w:rsid w:val="00D97F0C"/>
    <w:rsid w:val="00DA0B0B"/>
    <w:rsid w:val="00DA1713"/>
    <w:rsid w:val="00DA35A0"/>
    <w:rsid w:val="00DA3A86"/>
    <w:rsid w:val="00DA422F"/>
    <w:rsid w:val="00DA465D"/>
    <w:rsid w:val="00DA5429"/>
    <w:rsid w:val="00DA5C59"/>
    <w:rsid w:val="00DA7589"/>
    <w:rsid w:val="00DB0A01"/>
    <w:rsid w:val="00DB0B26"/>
    <w:rsid w:val="00DB1E09"/>
    <w:rsid w:val="00DB2BFE"/>
    <w:rsid w:val="00DB2CC2"/>
    <w:rsid w:val="00DB4907"/>
    <w:rsid w:val="00DB70BC"/>
    <w:rsid w:val="00DB776E"/>
    <w:rsid w:val="00DB7BFB"/>
    <w:rsid w:val="00DC03E4"/>
    <w:rsid w:val="00DC0F80"/>
    <w:rsid w:val="00DC2500"/>
    <w:rsid w:val="00DC361D"/>
    <w:rsid w:val="00DC3937"/>
    <w:rsid w:val="00DC4F72"/>
    <w:rsid w:val="00DC5058"/>
    <w:rsid w:val="00DC77DC"/>
    <w:rsid w:val="00DC7A91"/>
    <w:rsid w:val="00DD0453"/>
    <w:rsid w:val="00DD0C2C"/>
    <w:rsid w:val="00DD19DE"/>
    <w:rsid w:val="00DD28BC"/>
    <w:rsid w:val="00DD40DE"/>
    <w:rsid w:val="00DD453C"/>
    <w:rsid w:val="00DD4CA3"/>
    <w:rsid w:val="00DD503F"/>
    <w:rsid w:val="00DD5F16"/>
    <w:rsid w:val="00DD62F3"/>
    <w:rsid w:val="00DD796A"/>
    <w:rsid w:val="00DD7CE6"/>
    <w:rsid w:val="00DD7EBD"/>
    <w:rsid w:val="00DE1B7B"/>
    <w:rsid w:val="00DE1E48"/>
    <w:rsid w:val="00DE31F0"/>
    <w:rsid w:val="00DE3D1C"/>
    <w:rsid w:val="00DE4755"/>
    <w:rsid w:val="00DE4B3F"/>
    <w:rsid w:val="00DE4FCF"/>
    <w:rsid w:val="00DE7367"/>
    <w:rsid w:val="00DE79FD"/>
    <w:rsid w:val="00DE7B4A"/>
    <w:rsid w:val="00DF2D23"/>
    <w:rsid w:val="00DF3630"/>
    <w:rsid w:val="00DF3A14"/>
    <w:rsid w:val="00DF497C"/>
    <w:rsid w:val="00DF4983"/>
    <w:rsid w:val="00DF52B2"/>
    <w:rsid w:val="00DF5384"/>
    <w:rsid w:val="00DF5695"/>
    <w:rsid w:val="00DF5F1D"/>
    <w:rsid w:val="00DF6A4F"/>
    <w:rsid w:val="00DF74DC"/>
    <w:rsid w:val="00DF7713"/>
    <w:rsid w:val="00E0187C"/>
    <w:rsid w:val="00E01BFA"/>
    <w:rsid w:val="00E01C41"/>
    <w:rsid w:val="00E01D80"/>
    <w:rsid w:val="00E0227D"/>
    <w:rsid w:val="00E02332"/>
    <w:rsid w:val="00E02382"/>
    <w:rsid w:val="00E024E1"/>
    <w:rsid w:val="00E02CE7"/>
    <w:rsid w:val="00E02F28"/>
    <w:rsid w:val="00E0381F"/>
    <w:rsid w:val="00E04B84"/>
    <w:rsid w:val="00E05786"/>
    <w:rsid w:val="00E0620E"/>
    <w:rsid w:val="00E06466"/>
    <w:rsid w:val="00E06835"/>
    <w:rsid w:val="00E06EB5"/>
    <w:rsid w:val="00E06FDA"/>
    <w:rsid w:val="00E102E3"/>
    <w:rsid w:val="00E10DD8"/>
    <w:rsid w:val="00E12691"/>
    <w:rsid w:val="00E13438"/>
    <w:rsid w:val="00E13503"/>
    <w:rsid w:val="00E15B3B"/>
    <w:rsid w:val="00E160A5"/>
    <w:rsid w:val="00E167F4"/>
    <w:rsid w:val="00E1713D"/>
    <w:rsid w:val="00E1768A"/>
    <w:rsid w:val="00E20A43"/>
    <w:rsid w:val="00E21919"/>
    <w:rsid w:val="00E22120"/>
    <w:rsid w:val="00E23128"/>
    <w:rsid w:val="00E231D7"/>
    <w:rsid w:val="00E2355E"/>
    <w:rsid w:val="00E23898"/>
    <w:rsid w:val="00E25B58"/>
    <w:rsid w:val="00E3064D"/>
    <w:rsid w:val="00E319F1"/>
    <w:rsid w:val="00E33CD2"/>
    <w:rsid w:val="00E3583C"/>
    <w:rsid w:val="00E35953"/>
    <w:rsid w:val="00E36240"/>
    <w:rsid w:val="00E4023A"/>
    <w:rsid w:val="00E40609"/>
    <w:rsid w:val="00E40E90"/>
    <w:rsid w:val="00E41454"/>
    <w:rsid w:val="00E415F6"/>
    <w:rsid w:val="00E42EBB"/>
    <w:rsid w:val="00E43732"/>
    <w:rsid w:val="00E43834"/>
    <w:rsid w:val="00E44139"/>
    <w:rsid w:val="00E44301"/>
    <w:rsid w:val="00E45C7E"/>
    <w:rsid w:val="00E4755C"/>
    <w:rsid w:val="00E50744"/>
    <w:rsid w:val="00E51CA9"/>
    <w:rsid w:val="00E52B7C"/>
    <w:rsid w:val="00E531EB"/>
    <w:rsid w:val="00E54874"/>
    <w:rsid w:val="00E54B6F"/>
    <w:rsid w:val="00E55ACA"/>
    <w:rsid w:val="00E5629B"/>
    <w:rsid w:val="00E57B74"/>
    <w:rsid w:val="00E610E9"/>
    <w:rsid w:val="00E612D5"/>
    <w:rsid w:val="00E6185B"/>
    <w:rsid w:val="00E6228A"/>
    <w:rsid w:val="00E6407E"/>
    <w:rsid w:val="00E65BC6"/>
    <w:rsid w:val="00E661FF"/>
    <w:rsid w:val="00E66858"/>
    <w:rsid w:val="00E66DF9"/>
    <w:rsid w:val="00E6749E"/>
    <w:rsid w:val="00E70E94"/>
    <w:rsid w:val="00E712DD"/>
    <w:rsid w:val="00E715A9"/>
    <w:rsid w:val="00E71B1D"/>
    <w:rsid w:val="00E726EB"/>
    <w:rsid w:val="00E72728"/>
    <w:rsid w:val="00E72CF1"/>
    <w:rsid w:val="00E72E87"/>
    <w:rsid w:val="00E730F9"/>
    <w:rsid w:val="00E7336D"/>
    <w:rsid w:val="00E75981"/>
    <w:rsid w:val="00E7766C"/>
    <w:rsid w:val="00E80196"/>
    <w:rsid w:val="00E804AD"/>
    <w:rsid w:val="00E807FB"/>
    <w:rsid w:val="00E80B52"/>
    <w:rsid w:val="00E80BA5"/>
    <w:rsid w:val="00E810C0"/>
    <w:rsid w:val="00E824C3"/>
    <w:rsid w:val="00E840B3"/>
    <w:rsid w:val="00E84D10"/>
    <w:rsid w:val="00E8629F"/>
    <w:rsid w:val="00E8643D"/>
    <w:rsid w:val="00E86F1A"/>
    <w:rsid w:val="00E87B01"/>
    <w:rsid w:val="00E87B75"/>
    <w:rsid w:val="00E87DF4"/>
    <w:rsid w:val="00E907EC"/>
    <w:rsid w:val="00E91008"/>
    <w:rsid w:val="00E92280"/>
    <w:rsid w:val="00E92934"/>
    <w:rsid w:val="00E92DB6"/>
    <w:rsid w:val="00E933E9"/>
    <w:rsid w:val="00E9374E"/>
    <w:rsid w:val="00E93B0A"/>
    <w:rsid w:val="00E94915"/>
    <w:rsid w:val="00E94F54"/>
    <w:rsid w:val="00E96567"/>
    <w:rsid w:val="00E96A0A"/>
    <w:rsid w:val="00E97AD5"/>
    <w:rsid w:val="00EA1111"/>
    <w:rsid w:val="00EA150F"/>
    <w:rsid w:val="00EA1991"/>
    <w:rsid w:val="00EA2205"/>
    <w:rsid w:val="00EA2633"/>
    <w:rsid w:val="00EA3054"/>
    <w:rsid w:val="00EA30D7"/>
    <w:rsid w:val="00EA3B4F"/>
    <w:rsid w:val="00EA3C24"/>
    <w:rsid w:val="00EA3C79"/>
    <w:rsid w:val="00EA4459"/>
    <w:rsid w:val="00EA5690"/>
    <w:rsid w:val="00EA64BE"/>
    <w:rsid w:val="00EA6A2D"/>
    <w:rsid w:val="00EA732C"/>
    <w:rsid w:val="00EA73DF"/>
    <w:rsid w:val="00EB07F9"/>
    <w:rsid w:val="00EB098A"/>
    <w:rsid w:val="00EB0AAA"/>
    <w:rsid w:val="00EB18E2"/>
    <w:rsid w:val="00EB25E6"/>
    <w:rsid w:val="00EB2797"/>
    <w:rsid w:val="00EB2C14"/>
    <w:rsid w:val="00EB43C3"/>
    <w:rsid w:val="00EB61AE"/>
    <w:rsid w:val="00EB6F23"/>
    <w:rsid w:val="00EB7149"/>
    <w:rsid w:val="00EC0866"/>
    <w:rsid w:val="00EC1B96"/>
    <w:rsid w:val="00EC2769"/>
    <w:rsid w:val="00EC322D"/>
    <w:rsid w:val="00EC3BAA"/>
    <w:rsid w:val="00EC4187"/>
    <w:rsid w:val="00EC4B89"/>
    <w:rsid w:val="00EC4C1B"/>
    <w:rsid w:val="00EC53E7"/>
    <w:rsid w:val="00EC64A6"/>
    <w:rsid w:val="00EC68F3"/>
    <w:rsid w:val="00EC6CB9"/>
    <w:rsid w:val="00ED0887"/>
    <w:rsid w:val="00ED14CC"/>
    <w:rsid w:val="00ED2BC3"/>
    <w:rsid w:val="00ED383A"/>
    <w:rsid w:val="00ED45E9"/>
    <w:rsid w:val="00ED52D3"/>
    <w:rsid w:val="00ED5756"/>
    <w:rsid w:val="00ED69A5"/>
    <w:rsid w:val="00EE0018"/>
    <w:rsid w:val="00EE1080"/>
    <w:rsid w:val="00EE32FC"/>
    <w:rsid w:val="00EE3747"/>
    <w:rsid w:val="00EE3AB7"/>
    <w:rsid w:val="00EE4173"/>
    <w:rsid w:val="00EE45A0"/>
    <w:rsid w:val="00EE6252"/>
    <w:rsid w:val="00EE6ED8"/>
    <w:rsid w:val="00EE756B"/>
    <w:rsid w:val="00EE75EA"/>
    <w:rsid w:val="00EE7C8F"/>
    <w:rsid w:val="00EF0669"/>
    <w:rsid w:val="00EF077B"/>
    <w:rsid w:val="00EF1EC5"/>
    <w:rsid w:val="00EF3587"/>
    <w:rsid w:val="00EF3772"/>
    <w:rsid w:val="00EF37C9"/>
    <w:rsid w:val="00EF3DFD"/>
    <w:rsid w:val="00EF41CE"/>
    <w:rsid w:val="00EF4C88"/>
    <w:rsid w:val="00EF52A6"/>
    <w:rsid w:val="00EF55EB"/>
    <w:rsid w:val="00EF5891"/>
    <w:rsid w:val="00EF6A8F"/>
    <w:rsid w:val="00F00DCC"/>
    <w:rsid w:val="00F011BD"/>
    <w:rsid w:val="00F0156F"/>
    <w:rsid w:val="00F02439"/>
    <w:rsid w:val="00F02B07"/>
    <w:rsid w:val="00F0318E"/>
    <w:rsid w:val="00F039C5"/>
    <w:rsid w:val="00F0435F"/>
    <w:rsid w:val="00F0461E"/>
    <w:rsid w:val="00F05259"/>
    <w:rsid w:val="00F0561F"/>
    <w:rsid w:val="00F0569C"/>
    <w:rsid w:val="00F05AC8"/>
    <w:rsid w:val="00F05CF9"/>
    <w:rsid w:val="00F066B0"/>
    <w:rsid w:val="00F07167"/>
    <w:rsid w:val="00F072D8"/>
    <w:rsid w:val="00F07328"/>
    <w:rsid w:val="00F07CE0"/>
    <w:rsid w:val="00F07CFC"/>
    <w:rsid w:val="00F07EB0"/>
    <w:rsid w:val="00F07FCF"/>
    <w:rsid w:val="00F10CA6"/>
    <w:rsid w:val="00F11246"/>
    <w:rsid w:val="00F115F5"/>
    <w:rsid w:val="00F11DF6"/>
    <w:rsid w:val="00F11E99"/>
    <w:rsid w:val="00F12E0C"/>
    <w:rsid w:val="00F13D05"/>
    <w:rsid w:val="00F15372"/>
    <w:rsid w:val="00F1679D"/>
    <w:rsid w:val="00F1682C"/>
    <w:rsid w:val="00F16BBE"/>
    <w:rsid w:val="00F17999"/>
    <w:rsid w:val="00F20B91"/>
    <w:rsid w:val="00F21139"/>
    <w:rsid w:val="00F220B4"/>
    <w:rsid w:val="00F2263F"/>
    <w:rsid w:val="00F22C6F"/>
    <w:rsid w:val="00F23274"/>
    <w:rsid w:val="00F23331"/>
    <w:rsid w:val="00F2352A"/>
    <w:rsid w:val="00F240EC"/>
    <w:rsid w:val="00F24848"/>
    <w:rsid w:val="00F24B8B"/>
    <w:rsid w:val="00F256D3"/>
    <w:rsid w:val="00F25A03"/>
    <w:rsid w:val="00F2644D"/>
    <w:rsid w:val="00F26E85"/>
    <w:rsid w:val="00F3017A"/>
    <w:rsid w:val="00F30D2E"/>
    <w:rsid w:val="00F313D1"/>
    <w:rsid w:val="00F33DF7"/>
    <w:rsid w:val="00F34AD2"/>
    <w:rsid w:val="00F35516"/>
    <w:rsid w:val="00F35790"/>
    <w:rsid w:val="00F37520"/>
    <w:rsid w:val="00F37FCE"/>
    <w:rsid w:val="00F4087F"/>
    <w:rsid w:val="00F408D1"/>
    <w:rsid w:val="00F4136D"/>
    <w:rsid w:val="00F4194E"/>
    <w:rsid w:val="00F4212E"/>
    <w:rsid w:val="00F4267B"/>
    <w:rsid w:val="00F42C20"/>
    <w:rsid w:val="00F43E34"/>
    <w:rsid w:val="00F45176"/>
    <w:rsid w:val="00F45E68"/>
    <w:rsid w:val="00F4716D"/>
    <w:rsid w:val="00F47369"/>
    <w:rsid w:val="00F47B20"/>
    <w:rsid w:val="00F47D0A"/>
    <w:rsid w:val="00F5060E"/>
    <w:rsid w:val="00F5063C"/>
    <w:rsid w:val="00F52067"/>
    <w:rsid w:val="00F52302"/>
    <w:rsid w:val="00F53053"/>
    <w:rsid w:val="00F53C56"/>
    <w:rsid w:val="00F53FE2"/>
    <w:rsid w:val="00F548C2"/>
    <w:rsid w:val="00F55119"/>
    <w:rsid w:val="00F55D8B"/>
    <w:rsid w:val="00F5700F"/>
    <w:rsid w:val="00F575FF"/>
    <w:rsid w:val="00F618EF"/>
    <w:rsid w:val="00F6202D"/>
    <w:rsid w:val="00F6430C"/>
    <w:rsid w:val="00F64752"/>
    <w:rsid w:val="00F64EC4"/>
    <w:rsid w:val="00F65360"/>
    <w:rsid w:val="00F65582"/>
    <w:rsid w:val="00F65BF6"/>
    <w:rsid w:val="00F66362"/>
    <w:rsid w:val="00F666D4"/>
    <w:rsid w:val="00F66731"/>
    <w:rsid w:val="00F66B7C"/>
    <w:rsid w:val="00F66E75"/>
    <w:rsid w:val="00F67DE1"/>
    <w:rsid w:val="00F70A55"/>
    <w:rsid w:val="00F70B8A"/>
    <w:rsid w:val="00F711B7"/>
    <w:rsid w:val="00F73332"/>
    <w:rsid w:val="00F734B3"/>
    <w:rsid w:val="00F73C0A"/>
    <w:rsid w:val="00F73D8E"/>
    <w:rsid w:val="00F74B60"/>
    <w:rsid w:val="00F74BBF"/>
    <w:rsid w:val="00F77985"/>
    <w:rsid w:val="00F77EB0"/>
    <w:rsid w:val="00F81C1E"/>
    <w:rsid w:val="00F822D1"/>
    <w:rsid w:val="00F8379D"/>
    <w:rsid w:val="00F84A77"/>
    <w:rsid w:val="00F8551A"/>
    <w:rsid w:val="00F8590C"/>
    <w:rsid w:val="00F866E4"/>
    <w:rsid w:val="00F86A40"/>
    <w:rsid w:val="00F87CDD"/>
    <w:rsid w:val="00F87F8C"/>
    <w:rsid w:val="00F903B9"/>
    <w:rsid w:val="00F90D08"/>
    <w:rsid w:val="00F9131D"/>
    <w:rsid w:val="00F928DB"/>
    <w:rsid w:val="00F92FB0"/>
    <w:rsid w:val="00F933F0"/>
    <w:rsid w:val="00F937A3"/>
    <w:rsid w:val="00F9451A"/>
    <w:rsid w:val="00F94715"/>
    <w:rsid w:val="00F94D54"/>
    <w:rsid w:val="00F96585"/>
    <w:rsid w:val="00F96A3D"/>
    <w:rsid w:val="00F97D3E"/>
    <w:rsid w:val="00FA0235"/>
    <w:rsid w:val="00FA1813"/>
    <w:rsid w:val="00FA28BF"/>
    <w:rsid w:val="00FA2D2D"/>
    <w:rsid w:val="00FA3C85"/>
    <w:rsid w:val="00FA4718"/>
    <w:rsid w:val="00FA4901"/>
    <w:rsid w:val="00FA4E7F"/>
    <w:rsid w:val="00FA5848"/>
    <w:rsid w:val="00FA6899"/>
    <w:rsid w:val="00FA6FA6"/>
    <w:rsid w:val="00FA6FB5"/>
    <w:rsid w:val="00FA70CD"/>
    <w:rsid w:val="00FA721E"/>
    <w:rsid w:val="00FA7F3D"/>
    <w:rsid w:val="00FB0129"/>
    <w:rsid w:val="00FB18B2"/>
    <w:rsid w:val="00FB18EB"/>
    <w:rsid w:val="00FB38D8"/>
    <w:rsid w:val="00FB3A6F"/>
    <w:rsid w:val="00FB52F4"/>
    <w:rsid w:val="00FB5674"/>
    <w:rsid w:val="00FB6E90"/>
    <w:rsid w:val="00FC051F"/>
    <w:rsid w:val="00FC05C1"/>
    <w:rsid w:val="00FC06FF"/>
    <w:rsid w:val="00FC1112"/>
    <w:rsid w:val="00FC169F"/>
    <w:rsid w:val="00FC2A0F"/>
    <w:rsid w:val="00FC3CB1"/>
    <w:rsid w:val="00FC45F4"/>
    <w:rsid w:val="00FC6157"/>
    <w:rsid w:val="00FC640F"/>
    <w:rsid w:val="00FC6809"/>
    <w:rsid w:val="00FC69B4"/>
    <w:rsid w:val="00FD0694"/>
    <w:rsid w:val="00FD0A09"/>
    <w:rsid w:val="00FD1A31"/>
    <w:rsid w:val="00FD25BE"/>
    <w:rsid w:val="00FD2710"/>
    <w:rsid w:val="00FD276F"/>
    <w:rsid w:val="00FD2B58"/>
    <w:rsid w:val="00FD2D32"/>
    <w:rsid w:val="00FD2E70"/>
    <w:rsid w:val="00FD32DA"/>
    <w:rsid w:val="00FD37D8"/>
    <w:rsid w:val="00FD47A4"/>
    <w:rsid w:val="00FD6407"/>
    <w:rsid w:val="00FD713E"/>
    <w:rsid w:val="00FD7290"/>
    <w:rsid w:val="00FD771F"/>
    <w:rsid w:val="00FD7AA7"/>
    <w:rsid w:val="00FD7DEC"/>
    <w:rsid w:val="00FE013A"/>
    <w:rsid w:val="00FE087F"/>
    <w:rsid w:val="00FE2BD0"/>
    <w:rsid w:val="00FE3A75"/>
    <w:rsid w:val="00FE5254"/>
    <w:rsid w:val="00FE59BA"/>
    <w:rsid w:val="00FE5A5F"/>
    <w:rsid w:val="00FE5D53"/>
    <w:rsid w:val="00FE6026"/>
    <w:rsid w:val="00FE7683"/>
    <w:rsid w:val="00FE781E"/>
    <w:rsid w:val="00FF185C"/>
    <w:rsid w:val="00FF1970"/>
    <w:rsid w:val="00FF1FCB"/>
    <w:rsid w:val="00FF20DE"/>
    <w:rsid w:val="00FF2B3C"/>
    <w:rsid w:val="00FF37EF"/>
    <w:rsid w:val="00FF52D4"/>
    <w:rsid w:val="00FF52EC"/>
    <w:rsid w:val="00FF6AA4"/>
    <w:rsid w:val="00FF6B09"/>
    <w:rsid w:val="00FF738F"/>
    <w:rsid w:val="00FF7466"/>
    <w:rsid w:val="00FF7EC8"/>
    <w:rsid w:val="05A604CB"/>
    <w:rsid w:val="068476B2"/>
    <w:rsid w:val="1363315E"/>
    <w:rsid w:val="1B124510"/>
    <w:rsid w:val="1B7E3A40"/>
    <w:rsid w:val="22790D9D"/>
    <w:rsid w:val="295377DC"/>
    <w:rsid w:val="2BBA59CC"/>
    <w:rsid w:val="304411E2"/>
    <w:rsid w:val="3BB61D8D"/>
    <w:rsid w:val="3DC906F2"/>
    <w:rsid w:val="43FD5554"/>
    <w:rsid w:val="4C5053C6"/>
    <w:rsid w:val="57944A19"/>
    <w:rsid w:val="5B3F52CD"/>
    <w:rsid w:val="5BBB710D"/>
    <w:rsid w:val="67693FB9"/>
    <w:rsid w:val="69D306AC"/>
    <w:rsid w:val="6CC51C9E"/>
    <w:rsid w:val="73404FA2"/>
    <w:rsid w:val="7A24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F422B9"/>
  <w15:docId w15:val="{541D962E-4FA7-0944-B3FB-ABFD361C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23F6"/>
    <w:rPr>
      <w:rFonts w:ascii="Times" w:eastAsia="Batang" w:hAnsi="Times"/>
      <w:sz w:val="24"/>
      <w:szCs w:val="24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uiPriority w:val="35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uiPriority w:val="99"/>
    <w:qFormat/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</w:rPr>
  </w:style>
  <w:style w:type="paragraph" w:styleId="Index1">
    <w:name w:val="index 1"/>
    <w:basedOn w:val="Normal"/>
    <w:next w:val="Normal"/>
    <w:semiHidden/>
    <w:qFormat/>
    <w:pPr>
      <w:keepLines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,SGS Table Basic 1"/>
    <w:basedOn w:val="TableNormal"/>
    <w:uiPriority w:val="3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val="sv-SE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BalloonTextChar">
    <w:name w:val="Balloon Text Char"/>
    <w:link w:val="BalloonText"/>
    <w:uiPriority w:val="99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szCs w:val="18"/>
      <w:lang w:val="sv-SE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lang w:val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uiPriority w:val="35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szCs w:val="18"/>
      <w:lang w:val="sv-SE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szCs w:val="18"/>
      <w:lang w:val="sv-SE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szCs w:val="18"/>
      <w:lang w:val="sv-SE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szCs w:val="18"/>
      <w:lang w:val="sv-SE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val="sv-SE"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,列表段落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locked/>
    <w:rPr>
      <w:rFonts w:eastAsia="MS Mincho"/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paragraph" w:customStyle="1" w:styleId="Revision2">
    <w:name w:val="Revision2"/>
    <w:hidden/>
    <w:uiPriority w:val="99"/>
    <w:semiHidden/>
    <w:qFormat/>
    <w:rPr>
      <w:lang w:val="en-GB" w:eastAsia="en-US"/>
    </w:rPr>
  </w:style>
  <w:style w:type="character" w:customStyle="1" w:styleId="B3Char">
    <w:name w:val="B3 Char"/>
    <w:link w:val="B3"/>
    <w:qFormat/>
    <w:locked/>
    <w:rPr>
      <w:rFonts w:eastAsia="Times New Roman"/>
      <w:sz w:val="24"/>
      <w:szCs w:val="24"/>
    </w:rPr>
  </w:style>
  <w:style w:type="paragraph" w:customStyle="1" w:styleId="3">
    <w:name w:val="样式3"/>
    <w:basedOn w:val="ListParagraph"/>
    <w:qFormat/>
    <w:pPr>
      <w:widowControl w:val="0"/>
      <w:tabs>
        <w:tab w:val="left" w:pos="-840"/>
      </w:tabs>
      <w:overflowPunct/>
      <w:autoSpaceDE/>
      <w:autoSpaceDN/>
      <w:adjustRightInd/>
      <w:spacing w:after="120"/>
      <w:ind w:left="816" w:firstLine="0"/>
      <w:jc w:val="both"/>
      <w:textAlignment w:val="auto"/>
    </w:pPr>
    <w:rPr>
      <w:rFonts w:eastAsia="SimSun"/>
      <w:kern w:val="2"/>
      <w:sz w:val="20"/>
      <w:lang w:val="en-GB"/>
    </w:rPr>
  </w:style>
  <w:style w:type="character" w:customStyle="1" w:styleId="B1Zchn">
    <w:name w:val="B1 Zchn"/>
    <w:qFormat/>
    <w:rPr>
      <w:rFonts w:ascii="Times New Roman" w:hAnsi="Times New Roman" w:cs="Times New Roman"/>
      <w:kern w:val="0"/>
      <w:sz w:val="20"/>
      <w:szCs w:val="20"/>
      <w:lang w:val="zh-CN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5">
    <w:name w:val="Table Grid5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qFormat/>
  </w:style>
  <w:style w:type="paragraph" w:customStyle="1" w:styleId="RAN4proposal">
    <w:name w:val="RAN4 proposal"/>
    <w:basedOn w:val="Caption"/>
    <w:next w:val="Normal"/>
    <w:link w:val="RAN4proposalChar"/>
    <w:qFormat/>
    <w:pPr>
      <w:numPr>
        <w:numId w:val="2"/>
      </w:numPr>
      <w:spacing w:before="0" w:after="200"/>
    </w:pPr>
    <w:rPr>
      <w:rFonts w:eastAsiaTheme="minorEastAsia" w:cstheme="minorBidi"/>
      <w:iCs/>
      <w:sz w:val="20"/>
      <w:szCs w:val="18"/>
      <w:lang w:val="en-GB" w:eastAsia="en-US"/>
    </w:rPr>
  </w:style>
  <w:style w:type="character" w:customStyle="1" w:styleId="RAN4proposalChar">
    <w:name w:val="RAN4 proposal Char"/>
    <w:basedOn w:val="CaptionChar"/>
    <w:link w:val="RAN4proposal"/>
    <w:qFormat/>
    <w:rPr>
      <w:rFonts w:ascii="Times" w:eastAsiaTheme="minorEastAsia" w:hAnsi="Times" w:cstheme="minorBidi"/>
      <w:b/>
      <w:iCs/>
      <w:szCs w:val="18"/>
      <w:lang w:val="en-GB" w:eastAsia="en-US"/>
    </w:rPr>
  </w:style>
  <w:style w:type="paragraph" w:customStyle="1" w:styleId="Revision3">
    <w:name w:val="Revision3"/>
    <w:hidden/>
    <w:uiPriority w:val="99"/>
    <w:unhideWhenUsed/>
    <w:qFormat/>
    <w:rPr>
      <w:rFonts w:eastAsia="Times New Roman"/>
      <w:sz w:val="24"/>
      <w:szCs w:val="24"/>
    </w:rPr>
  </w:style>
  <w:style w:type="paragraph" w:customStyle="1" w:styleId="Revision4">
    <w:name w:val="Revision4"/>
    <w:hidden/>
    <w:uiPriority w:val="99"/>
    <w:unhideWhenUsed/>
    <w:qFormat/>
    <w:rPr>
      <w:rFonts w:eastAsia="Times New Roman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5">
    <w:name w:val="Revision5"/>
    <w:hidden/>
    <w:uiPriority w:val="99"/>
    <w:unhideWhenUsed/>
    <w:qFormat/>
    <w:rPr>
      <w:rFonts w:eastAsia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20" w:after="120"/>
      <w:jc w:val="both"/>
    </w:pPr>
    <w:rPr>
      <w:rFonts w:eastAsia="MS Mincho"/>
      <w:b/>
      <w:iCs/>
      <w:color w:val="000000" w:themeColor="text1"/>
      <w:sz w:val="21"/>
      <w:szCs w:val="21"/>
      <w:lang w:val="en-GB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eastAsia="MS Mincho"/>
      <w:b/>
      <w:iCs/>
      <w:color w:val="000000" w:themeColor="text1"/>
      <w:sz w:val="21"/>
      <w:szCs w:val="21"/>
      <w:lang w:val="en-GB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RAN4Observation">
    <w:name w:val="RAN4 Observation"/>
    <w:basedOn w:val="ListParagraph"/>
    <w:next w:val="Normal"/>
    <w:link w:val="RAN4ObservationChar"/>
    <w:qFormat/>
    <w:pPr>
      <w:numPr>
        <w:numId w:val="3"/>
      </w:numPr>
      <w:overflowPunct/>
      <w:autoSpaceDE/>
      <w:autoSpaceDN/>
      <w:adjustRightInd/>
      <w:spacing w:after="160" w:line="259" w:lineRule="auto"/>
      <w:ind w:firstLineChars="0" w:firstLine="0"/>
      <w:contextualSpacing/>
      <w:textAlignment w:val="auto"/>
    </w:pPr>
    <w:rPr>
      <w:rFonts w:eastAsia="Calibri"/>
      <w:sz w:val="20"/>
      <w:szCs w:val="20"/>
      <w:lang w:val="en-GB" w:eastAsia="en-US"/>
    </w:rPr>
  </w:style>
  <w:style w:type="character" w:customStyle="1" w:styleId="RAN4ObservationChar">
    <w:name w:val="RAN4 Observation Char"/>
    <w:basedOn w:val="DefaultParagraphFont"/>
    <w:link w:val="RAN4Observation"/>
    <w:qFormat/>
    <w:rPr>
      <w:rFonts w:ascii="Times" w:eastAsia="Calibri" w:hAnsi="Times"/>
      <w:lang w:val="en-GB" w:eastAsia="en-US"/>
    </w:rPr>
  </w:style>
  <w:style w:type="paragraph" w:customStyle="1" w:styleId="1">
    <w:name w:val="修订1"/>
    <w:hidden/>
    <w:uiPriority w:val="99"/>
    <w:unhideWhenUsed/>
    <w:qFormat/>
    <w:rPr>
      <w:rFonts w:eastAsia="Times New Roman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6">
    <w:name w:val="Revision6"/>
    <w:hidden/>
    <w:uiPriority w:val="99"/>
    <w:semiHidden/>
    <w:qFormat/>
    <w:rPr>
      <w:rFonts w:eastAsia="Times New Roman"/>
      <w:sz w:val="24"/>
      <w:szCs w:val="24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4"/>
      </w:numPr>
      <w:tabs>
        <w:tab w:val="left" w:pos="1800"/>
      </w:tabs>
      <w:spacing w:before="60" w:beforeAutospacing="1"/>
      <w:ind w:left="1800"/>
    </w:pPr>
    <w:rPr>
      <w:rFonts w:ascii="Arial" w:hAnsi="Arial"/>
      <w:b/>
      <w:lang w:eastAsia="en-GB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ulletedo1">
    <w:name w:val="Bulleted o 1"/>
    <w:basedOn w:val="Normal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SimSun"/>
      <w:sz w:val="20"/>
      <w:szCs w:val="20"/>
      <w:lang w:eastAsia="en-US"/>
    </w:rPr>
  </w:style>
  <w:style w:type="paragraph" w:customStyle="1" w:styleId="Revision7">
    <w:name w:val="Revision7"/>
    <w:hidden/>
    <w:uiPriority w:val="99"/>
    <w:unhideWhenUsed/>
    <w:qFormat/>
    <w:rPr>
      <w:rFonts w:eastAsia="Times New Roman"/>
      <w:sz w:val="24"/>
      <w:szCs w:val="24"/>
    </w:rPr>
  </w:style>
  <w:style w:type="paragraph" w:styleId="Revision">
    <w:name w:val="Revision"/>
    <w:hidden/>
    <w:uiPriority w:val="99"/>
    <w:unhideWhenUsed/>
    <w:rsid w:val="007E5089"/>
    <w:rPr>
      <w:rFonts w:eastAsia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96B92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827F73"/>
    <w:pPr>
      <w:numPr>
        <w:numId w:val="6"/>
      </w:numPr>
    </w:pPr>
  </w:style>
  <w:style w:type="character" w:customStyle="1" w:styleId="15">
    <w:name w:val="15"/>
    <w:basedOn w:val="DefaultParagraphFont"/>
    <w:rsid w:val="00827F73"/>
    <w:rPr>
      <w:rFonts w:ascii="CG Times (WN)" w:hAnsi="CG Times (WN)" w:hint="default"/>
      <w:color w:val="0000FF"/>
      <w:u w:val="single"/>
    </w:rPr>
  </w:style>
  <w:style w:type="character" w:customStyle="1" w:styleId="16">
    <w:name w:val="16"/>
    <w:basedOn w:val="DefaultParagraphFont"/>
    <w:rsid w:val="00827F73"/>
    <w:rPr>
      <w:rFonts w:ascii="CG Times (WN)" w:hAnsi="CG Times (WN)" w:hint="default"/>
      <w:color w:val="0000FF"/>
      <w:u w:val="single"/>
    </w:rPr>
  </w:style>
  <w:style w:type="paragraph" w:customStyle="1" w:styleId="Proposal">
    <w:name w:val="Proposal"/>
    <w:basedOn w:val="Normal"/>
    <w:rsid w:val="003723F6"/>
    <w:pPr>
      <w:tabs>
        <w:tab w:val="left" w:pos="1701"/>
      </w:tabs>
      <w:overflowPunct w:val="0"/>
      <w:autoSpaceDE w:val="0"/>
      <w:autoSpaceDN w:val="0"/>
      <w:adjustRightInd w:val="0"/>
      <w:spacing w:before="100" w:beforeAutospacing="1"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</w:rPr>
  </w:style>
  <w:style w:type="paragraph" w:customStyle="1" w:styleId="Doc-title">
    <w:name w:val="Doc-title"/>
    <w:basedOn w:val="Normal"/>
    <w:next w:val="Normal"/>
    <w:link w:val="Doc-titleChar"/>
    <w:qFormat/>
    <w:rsid w:val="000B568D"/>
    <w:pPr>
      <w:spacing w:before="60"/>
      <w:ind w:left="1259" w:hanging="1259"/>
    </w:pPr>
    <w:rPr>
      <w:rFonts w:ascii="Arial" w:eastAsia="MS Mincho" w:hAnsi="Arial"/>
      <w:noProof/>
      <w:sz w:val="20"/>
      <w:lang w:val="en-GB" w:eastAsia="en-GB"/>
    </w:rPr>
  </w:style>
  <w:style w:type="character" w:customStyle="1" w:styleId="Doc-titleChar">
    <w:name w:val="Doc-title Char"/>
    <w:link w:val="Doc-title"/>
    <w:qFormat/>
    <w:rsid w:val="000B568D"/>
    <w:rPr>
      <w:rFonts w:ascii="Arial" w:eastAsia="MS Mincho" w:hAnsi="Arial"/>
      <w:noProof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0B568D"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sid w:val="000B568D"/>
    <w:rPr>
      <w:rFonts w:ascii="Arial" w:eastAsia="MS Mincho" w:hAnsi="Arial"/>
      <w:szCs w:val="24"/>
      <w:lang w:val="en-GB" w:eastAsia="en-GB"/>
    </w:rPr>
  </w:style>
  <w:style w:type="paragraph" w:customStyle="1" w:styleId="TdocHeading1">
    <w:name w:val="Tdoc_Heading_1"/>
    <w:basedOn w:val="Heading1"/>
    <w:next w:val="BodyText"/>
    <w:autoRedefine/>
    <w:qFormat/>
    <w:rsid w:val="00D5105D"/>
    <w:pPr>
      <w:keepLines w:val="0"/>
      <w:numPr>
        <w:numId w:val="23"/>
      </w:numPr>
      <w:pBdr>
        <w:top w:val="none" w:sz="0" w:space="0" w:color="auto"/>
      </w:pBdr>
      <w:spacing w:after="120"/>
      <w:ind w:left="357" w:hanging="357"/>
      <w:jc w:val="both"/>
    </w:pPr>
    <w:rPr>
      <w:rFonts w:eastAsia="Batang"/>
      <w:b/>
      <w:noProof/>
      <w:kern w:val="28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0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hyperlink" Target="https://www.3gpp.org/ftp/tsg_ran/WG4_Radio/TSGR4_116bis/Docs/R4-2514509.zip" TargetMode="External"/><Relationship Id="rId18" Type="http://schemas.openxmlformats.org/officeDocument/2006/relationships/hyperlink" Target="https://www.3gpp.org/ftp/tsg_ran/WG1_RL1/TSGR1_122/Report/Final_Minutes_report_RAN1%23122_v100.zip" TargetMode="External"/><Relationship Id="rId26" Type="http://schemas.openxmlformats.org/officeDocument/2006/relationships/hyperlink" Target="https://www.3gpp.org/ftp/tsg_ran/WG1_RL1/TSGR1_122b/Report/R1_25XXXXX_Minutes_report_RAN1%23122bis_v104.zip" TargetMode="External"/><Relationship Id="rId3" Type="http://schemas.openxmlformats.org/officeDocument/2006/relationships/customXml" Target="../customXml/item2.xml"/><Relationship Id="rId21" Type="http://schemas.openxmlformats.org/officeDocument/2006/relationships/hyperlink" Target="https://www.3gpp.org/ftp/tsg_ran/WG1_RL1/TSGR1_122b/Docs/R1-2508069" TargetMode="External"/><Relationship Id="rId7" Type="http://schemas.openxmlformats.org/officeDocument/2006/relationships/customXml" Target="../customXml/item6.xml"/><Relationship Id="rId12" Type="http://schemas.openxmlformats.org/officeDocument/2006/relationships/hyperlink" Target="https://www.3gpp.org/ftp/tsg_ran/TSG_RAN/TSGR_109/Docs/RP-252912.zip" TargetMode="External"/><Relationship Id="rId17" Type="http://schemas.openxmlformats.org/officeDocument/2006/relationships/hyperlink" Target="https://www.3gpp.org/ftp/tsg_ran/WG1_RL1/TSGR1_122b/Report/R1_25XXXXX_Minutes_report_RAN1%23122bis_v104.zip" TargetMode="External"/><Relationship Id="rId25" Type="http://schemas.openxmlformats.org/officeDocument/2006/relationships/hyperlink" Target="https://www.3gpp.org/ftp/tsg_ran/WG1_RL1/TSGR1_122/Docs/R1-2506604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3gpp.org/ftp/tsg_ran/WG1_RL1/TSGR1_122/Report/Final_Minutes_report_RAN1%23122_v100.zip" TargetMode="External"/><Relationship Id="rId20" Type="http://schemas.openxmlformats.org/officeDocument/2006/relationships/hyperlink" Target="https://www.3gpp.org/ftp/tsg_ran/WG1_RL1/TSGR1_122b/Report/R1_25XXXXX_Minutes_report_RAN1%23122bis_v104.zip" TargetMode="External"/><Relationship Id="rId29" Type="http://schemas.openxmlformats.org/officeDocument/2006/relationships/hyperlink" Target="https://www.3gpp.org/ftp/tsg_ran/WG2_RL2/TSGR2_131bis/Inbox/Chair_Notes/R2_131bis_ChairNotes_25-10-17_17-00_final.zip" TargetMode="Externa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yperlink" Target="https://www.3gpp.org/ftp/tsg_ran/WG1_RL1/TSGR1_122/Report/Final_Minutes_report_RAN1%23122_v100.zip" TargetMode="External"/><Relationship Id="rId5" Type="http://schemas.openxmlformats.org/officeDocument/2006/relationships/customXml" Target="../customXml/item4.xml"/><Relationship Id="rId15" Type="http://schemas.openxmlformats.org/officeDocument/2006/relationships/hyperlink" Target="https://www.3gpp.org/ftp/tsg_ran/WG4_Radio/TSGR4_116bis/Docs/R4-2514642.zip" TargetMode="External"/><Relationship Id="rId23" Type="http://schemas.openxmlformats.org/officeDocument/2006/relationships/hyperlink" Target="https://www.3gpp.org/ftp/tsg_ran/WG1_RL1/TSGR1_122/Docs/R1-2506595.zip" TargetMode="External"/><Relationship Id="rId28" Type="http://schemas.openxmlformats.org/officeDocument/2006/relationships/hyperlink" Target="https://www.3gpp.org/ftp/tsg_ran/WG1_RL1/TSGR1_122/Docs/R1-2506602.zip" TargetMode="External"/><Relationship Id="rId10" Type="http://schemas.openxmlformats.org/officeDocument/2006/relationships/settings" Target="settings.xml"/><Relationship Id="rId19" Type="http://schemas.openxmlformats.org/officeDocument/2006/relationships/hyperlink" Target="https://www.3gpp.org/ftp/tsg_ran/WG1_RL1/TSGR1_122/Docs/R1-2506618.zi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s://www.3gpp.org/ftp/tsg_ran/WG4_Radio/TSGR4_116bis/Docs/R4-2514642.zip" TargetMode="External"/><Relationship Id="rId22" Type="http://schemas.openxmlformats.org/officeDocument/2006/relationships/hyperlink" Target="https://www.3gpp.org/ftp/tsg_ran/WG1_RL1/TSGR1_122/Report/Final_Minutes_report_RAN1%23122_v100.zip" TargetMode="External"/><Relationship Id="rId27" Type="http://schemas.openxmlformats.org/officeDocument/2006/relationships/hyperlink" Target="https://www.3gpp.org/ftp/tsg_ran/WG1_RL1/TSGR1_122/Report/Final_Minutes_report_RAN1%23122_v100.zip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RBI5PAMIO524-1616901215-59818</_dlc_DocId>
    <_dlc_DocIdUrl xmlns="71c5aaf6-e6ce-465b-b873-5148d2a4c105">
      <Url>https://nokia.sharepoint.com/sites/gxp/_layouts/15/DocIdRedir.aspx?ID=RBI5PAMIO524-1616901215-59818</Url>
      <Description>RBI5PAMIO524-1616901215-59818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9CF10A-A081-4F59-9F09-0F90F3DFCF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71FADD-FB57-4B60-9101-C805D9A9645D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9DF8DA1D-C528-4826-A640-B9CB7FF3FDC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78BE60A-4AB5-4DA0-A3C2-B9303CCD520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7405570-9076-4F4C-87E3-5A3623A90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CD35D55-6FAF-44B4-B2B7-8BB9709F5A0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C:\Users\Taylorcarol\AppData\Roaming\Microsoft\Templates\3gpp_70.dot</Template>
  <TotalTime>0</TotalTime>
  <Pages>7</Pages>
  <Words>1959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Apple</Company>
  <LinksUpToDate>false</LinksUpToDate>
  <CharactersWithSpaces>13101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</dc:creator>
  <cp:keywords/>
  <dc:description/>
  <cp:lastModifiedBy>Yang Tang</cp:lastModifiedBy>
  <cp:revision>2</cp:revision>
  <cp:lastPrinted>2019-04-25T01:09:00Z</cp:lastPrinted>
  <dcterms:created xsi:type="dcterms:W3CDTF">2025-11-17T04:50:00Z</dcterms:created>
  <dcterms:modified xsi:type="dcterms:W3CDTF">2025-11-17T04:50:00Z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056fd449-de72-4993-8fcb-6f51b0b5ee85</vt:lpwstr>
  </property>
  <property fmtid="{D5CDD505-2E9C-101B-9397-08002B2CF9AE}" pid="3" name="CTP_TimeStamp">
    <vt:lpwstr>2020-02-14 10:50:25Z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2015_ms_pID_725343">
    <vt:lpwstr>(3)fV8gB5D+YVLcYrBC0jcaPZUKFCdbxN2DDBI/vo1lH/CaJ+peLnsoCv5GmfbjqRIe0fr1Qznz cTzV3tDX5XgnT+m7jh3UTUvjawApZqxQLfftCSjJvF+u4jjOIu8yNMFve+GF/Gk/zYH4JATY afYj8uHvVZVwxgoAyuhTHDMy95R+cuv70vY5IRGp/3yx9a6gXd0mcv5ape1FsHtIwfoQStHy Cq9EuAJTwHS3gsNpht</vt:lpwstr>
  </property>
  <property fmtid="{D5CDD505-2E9C-101B-9397-08002B2CF9AE}" pid="9" name="_2015_ms_pID_7253431">
    <vt:lpwstr>ptV7tqUJrrcY3XEktye3h0qcytiLCEuhB+4M598koY9Ot90XH2wWkK JoY6HMvZXrkxegZ/j3O4eWJOLffcIZsU+qqZmQQvIrVl7UK39Zin2UYxtc0PQ1qTTaFUGVEf 7gd7D5Ko8KoFQxkRMsJJXUN0IouXRPsDAPtSRCHtZg2c72WMgNQthXikRLOMqoMtbqT7SfoK SrxCHW8Raq3Q2Y0q8rRTrMwxcj9cb+vSRHLq</vt:lpwstr>
  </property>
  <property fmtid="{D5CDD505-2E9C-101B-9397-08002B2CF9AE}" pid="10" name="_2015_ms_pID_7253432">
    <vt:lpwstr>Ww==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1667897947</vt:lpwstr>
  </property>
  <property fmtid="{D5CDD505-2E9C-101B-9397-08002B2CF9AE}" pid="15" name="MSIP_Label_83bcef13-7cac-433f-ba1d-47a323951816_Enabled">
    <vt:lpwstr>true</vt:lpwstr>
  </property>
  <property fmtid="{D5CDD505-2E9C-101B-9397-08002B2CF9AE}" pid="16" name="MSIP_Label_83bcef13-7cac-433f-ba1d-47a323951816_SetDate">
    <vt:lpwstr>2022-11-10T16:13:51Z</vt:lpwstr>
  </property>
  <property fmtid="{D5CDD505-2E9C-101B-9397-08002B2CF9AE}" pid="17" name="MSIP_Label_83bcef13-7cac-433f-ba1d-47a323951816_Method">
    <vt:lpwstr>Privileged</vt:lpwstr>
  </property>
  <property fmtid="{D5CDD505-2E9C-101B-9397-08002B2CF9AE}" pid="18" name="MSIP_Label_83bcef13-7cac-433f-ba1d-47a323951816_Name">
    <vt:lpwstr>MTK_Unclassified</vt:lpwstr>
  </property>
  <property fmtid="{D5CDD505-2E9C-101B-9397-08002B2CF9AE}" pid="19" name="MSIP_Label_83bcef13-7cac-433f-ba1d-47a323951816_SiteId">
    <vt:lpwstr>a7687ede-7a6b-4ef6-bace-642f677fbe31</vt:lpwstr>
  </property>
  <property fmtid="{D5CDD505-2E9C-101B-9397-08002B2CF9AE}" pid="20" name="MSIP_Label_83bcef13-7cac-433f-ba1d-47a323951816_ActionId">
    <vt:lpwstr>31ba7180-d159-4175-81b6-9795d6a807bd</vt:lpwstr>
  </property>
  <property fmtid="{D5CDD505-2E9C-101B-9397-08002B2CF9AE}" pid="21" name="MSIP_Label_83bcef13-7cac-433f-ba1d-47a323951816_ContentBits">
    <vt:lpwstr>0</vt:lpwstr>
  </property>
  <property fmtid="{D5CDD505-2E9C-101B-9397-08002B2CF9AE}" pid="22" name="KSOProductBuildVer">
    <vt:lpwstr>2052-12.8.2.21549</vt:lpwstr>
  </property>
  <property fmtid="{D5CDD505-2E9C-101B-9397-08002B2CF9AE}" pid="23" name="ICV">
    <vt:lpwstr>159E53E650F7418B8332AB5880617328_13</vt:lpwstr>
  </property>
  <property fmtid="{D5CDD505-2E9C-101B-9397-08002B2CF9AE}" pid="24" name="CWMf99f8a90f86211ee8000233100002231">
    <vt:lpwstr>CWMCFtXL8ULw6bgzOio9o2+py2cBeOVnLrZHjH41eOgqFyTgu71UtcvoqsHf9m8bemKf4tzaZ/9yk0rE9zyocUubQ==</vt:lpwstr>
  </property>
  <property fmtid="{D5CDD505-2E9C-101B-9397-08002B2CF9AE}" pid="25" name="fileWhereFroms">
    <vt:lpwstr>PpjeLB1gRN0lwrPqMaCTknRnQNGTiOpMlc3WWP+QBmpE00409iG5lLTrZvGZH3BE7UrtvbgFjZp2MGr+sPDIJCZaAoVdYIZDpefjWXN290mL1Kex5PfDuKQOg5o6epUR8C0h/QiY3Z3zA95SpOCQZ52LFCFybbIHavKEcShAb4grXSqbeqtVx6RD29uhXSoQjKLVmN3SBz7lmrMG26aqMuXo8ss81YoR0A0eYv+3bS13NH8o6noD5bhNgyXa8HJ</vt:lpwstr>
  </property>
  <property fmtid="{D5CDD505-2E9C-101B-9397-08002B2CF9AE}" pid="26" name="CWMfc1a0070f86211ee8000233100002231">
    <vt:lpwstr>CWMnQ9DA4oFyUa+Nyh8+O9sfubKtwyG8k53K0xh7w5PKANSzwVf+g+I8ILZYOS2xWRlObWIkhc91PZfgPMeJUKN/g==</vt:lpwstr>
  </property>
  <property fmtid="{D5CDD505-2E9C-101B-9397-08002B2CF9AE}" pid="27" name="MSIP_Label_dd59f345-fd0b-4b4e-aba2-7c7a20c52995_Enabled">
    <vt:lpwstr>true</vt:lpwstr>
  </property>
  <property fmtid="{D5CDD505-2E9C-101B-9397-08002B2CF9AE}" pid="28" name="MSIP_Label_dd59f345-fd0b-4b4e-aba2-7c7a20c52995_SetDate">
    <vt:lpwstr>2025-10-08T05:46:32Z</vt:lpwstr>
  </property>
  <property fmtid="{D5CDD505-2E9C-101B-9397-08002B2CF9AE}" pid="29" name="MSIP_Label_dd59f345-fd0b-4b4e-aba2-7c7a20c52995_Method">
    <vt:lpwstr>Privileged</vt:lpwstr>
  </property>
  <property fmtid="{D5CDD505-2E9C-101B-9397-08002B2CF9AE}" pid="30" name="MSIP_Label_dd59f345-fd0b-4b4e-aba2-7c7a20c52995_Name">
    <vt:lpwstr>General</vt:lpwstr>
  </property>
  <property fmtid="{D5CDD505-2E9C-101B-9397-08002B2CF9AE}" pid="31" name="MSIP_Label_dd59f345-fd0b-4b4e-aba2-7c7a20c52995_SiteId">
    <vt:lpwstr>5069cde4-642a-45c0-8094-d0c2dec10be3</vt:lpwstr>
  </property>
  <property fmtid="{D5CDD505-2E9C-101B-9397-08002B2CF9AE}" pid="32" name="MSIP_Label_dd59f345-fd0b-4b4e-aba2-7c7a20c52995_ActionId">
    <vt:lpwstr>82d2e7b5-1206-4c40-a772-ed9149136a31</vt:lpwstr>
  </property>
  <property fmtid="{D5CDD505-2E9C-101B-9397-08002B2CF9AE}" pid="33" name="MSIP_Label_dd59f345-fd0b-4b4e-aba2-7c7a20c52995_ContentBits">
    <vt:lpwstr>0</vt:lpwstr>
  </property>
  <property fmtid="{D5CDD505-2E9C-101B-9397-08002B2CF9AE}" pid="34" name="MSIP_Label_dd59f345-fd0b-4b4e-aba2-7c7a20c52995_Tag">
    <vt:lpwstr>10, 0, 1, 1</vt:lpwstr>
  </property>
  <property fmtid="{D5CDD505-2E9C-101B-9397-08002B2CF9AE}" pid="35" name="ContentTypeId">
    <vt:lpwstr>0x01010055A05E76B664164F9F76E63E6D6BE6ED</vt:lpwstr>
  </property>
  <property fmtid="{D5CDD505-2E9C-101B-9397-08002B2CF9AE}" pid="36" name="_dlc_DocIdItemGuid">
    <vt:lpwstr>f255dfc6-2cd7-4269-8cf0-70c75657ccae</vt:lpwstr>
  </property>
  <property fmtid="{D5CDD505-2E9C-101B-9397-08002B2CF9AE}" pid="37" name="MediaServiceImageTags">
    <vt:lpwstr/>
  </property>
</Properties>
</file>