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CP-253130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for Open API specs (TEI19)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C.2, C.3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CP-253130</vt:lpwstr>
  </property>
  <property fmtid="{D5CDD505-2E9C-101B-9397-08002B2CF9AE}" pid="19" name="CrpackTitle">
    <vt:lpwstr>CR pack for Open API specs (TEI19)</vt:lpwstr>
  </property>
  <property fmtid="{D5CDD505-2E9C-101B-9397-08002B2CF9AE}" pid="20" name="Agenda#">
    <vt:lpwstr>19.4</vt:lpwstr>
  </property>
  <property fmtid="{D5CDD505-2E9C-101B-9397-08002B2CF9AE}" pid="21" name="Source">
    <vt:lpwstr>CT1</vt:lpwstr>
  </property>
</Properties>
</file>