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CP-253115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TEI19_NetShare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Slice value setting in EHPLMN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TEI19_NetShare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CP-253115</vt:lpwstr>
  </property>
  <property fmtid="{D5CDD505-2E9C-101B-9397-08002B2CF9AE}" pid="19" name="CrpackTitle">
    <vt:lpwstr>CR pack on TEI19_NetShare</vt:lpwstr>
  </property>
  <property fmtid="{D5CDD505-2E9C-101B-9397-08002B2CF9AE}" pid="20" name="Agenda#">
    <vt:lpwstr>19.21</vt:lpwstr>
  </property>
  <property fmtid="{D5CDD505-2E9C-101B-9397-08002B2CF9AE}" pid="21" name="Source">
    <vt:lpwstr>CT1</vt:lpwstr>
  </property>
</Properties>
</file>