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MCProtoc19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De-affiliation ambiguity resolution in TS 24.281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Release of MCData IPconn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De-affiliation ambiguity resolution in TS 24.282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call transfer outcome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call forwarding outcome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11.1.9.2.2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CP-253102</vt:lpwstr>
  </property>
  <property fmtid="{D5CDD505-2E9C-101B-9397-08002B2CF9AE}" pid="19" name="CrpackTitle">
    <vt:lpwstr>CR pack on MCProtoc19</vt:lpwstr>
  </property>
  <property fmtid="{D5CDD505-2E9C-101B-9397-08002B2CF9AE}" pid="20" name="Agenda#">
    <vt:lpwstr>19.14</vt:lpwstr>
  </property>
  <property fmtid="{D5CDD505-2E9C-101B-9397-08002B2CF9AE}" pid="21" name="Source">
    <vt:lpwstr>CT1</vt:lpwstr>
  </property>
</Properties>
</file>