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3951A" w14:textId="6EF9F8A1" w:rsidR="002267F6" w:rsidRPr="007D5F59" w:rsidRDefault="002267F6" w:rsidP="002267F6">
      <w:pPr>
        <w:tabs>
          <w:tab w:val="left" w:pos="1701"/>
          <w:tab w:val="right" w:pos="9639"/>
        </w:tabs>
        <w:spacing w:after="60"/>
        <w:jc w:val="both"/>
        <w:rPr>
          <w:rFonts w:ascii="Arial" w:eastAsia="DengXian" w:hAnsi="Arial" w:cs="Arial"/>
          <w:b/>
          <w:sz w:val="32"/>
          <w:szCs w:val="32"/>
          <w:highlight w:val="yellow"/>
          <w:lang w:val="en-US" w:eastAsia="zh-CN"/>
        </w:rPr>
      </w:pPr>
      <w:r w:rsidRPr="007D5F59">
        <w:rPr>
          <w:rFonts w:ascii="Arial" w:eastAsia="Calibri" w:hAnsi="Arial" w:cs="Arial"/>
          <w:b/>
          <w:sz w:val="24"/>
          <w:lang w:val="en-US" w:eastAsia="zh-CN"/>
        </w:rPr>
        <w:t>3GPP TSG-RAN WG4 Meeting #1</w:t>
      </w:r>
      <w:r w:rsidRPr="007D5F59">
        <w:rPr>
          <w:rFonts w:ascii="Arial" w:eastAsia="DengXian" w:hAnsi="Arial" w:cs="Arial" w:hint="eastAsia"/>
          <w:b/>
          <w:sz w:val="24"/>
          <w:lang w:val="en-US" w:eastAsia="zh-CN"/>
        </w:rPr>
        <w:t>16bis</w:t>
      </w:r>
      <w:r w:rsidRPr="007D5F59">
        <w:rPr>
          <w:rFonts w:ascii="Arial" w:eastAsia="Calibri" w:hAnsi="Arial" w:cs="Arial"/>
          <w:b/>
          <w:sz w:val="24"/>
          <w:lang w:val="en-US" w:eastAsia="zh-CN"/>
        </w:rPr>
        <w:tab/>
      </w:r>
      <w:r w:rsidR="00FE59FC" w:rsidRPr="00FE59FC">
        <w:rPr>
          <w:rFonts w:ascii="Arial" w:eastAsia="Calibri" w:hAnsi="Arial" w:cs="Arial"/>
          <w:b/>
          <w:sz w:val="24"/>
          <w:szCs w:val="24"/>
          <w:lang w:val="en-US" w:eastAsia="zh-CN"/>
        </w:rPr>
        <w:t>R4-2514375</w:t>
      </w:r>
    </w:p>
    <w:p w14:paraId="209BFD49" w14:textId="77777777" w:rsidR="002267F6" w:rsidRPr="007D5F59" w:rsidRDefault="002267F6" w:rsidP="002267F6">
      <w:pPr>
        <w:widowControl w:val="0"/>
        <w:tabs>
          <w:tab w:val="right" w:pos="9781"/>
          <w:tab w:val="right" w:pos="13323"/>
        </w:tabs>
        <w:overflowPunct w:val="0"/>
        <w:autoSpaceDE w:val="0"/>
        <w:autoSpaceDN w:val="0"/>
        <w:adjustRightInd w:val="0"/>
        <w:spacing w:before="60" w:after="60" w:line="240" w:lineRule="auto"/>
        <w:textAlignment w:val="baseline"/>
        <w:outlineLvl w:val="0"/>
        <w:rPr>
          <w:rFonts w:ascii="Arial" w:eastAsia="SimSun" w:hAnsi="Arial" w:cs="Arial"/>
          <w:noProof/>
          <w:sz w:val="24"/>
          <w:szCs w:val="24"/>
          <w:lang w:eastAsia="zh-CN"/>
        </w:rPr>
      </w:pPr>
      <w:r w:rsidRPr="007D5F59">
        <w:rPr>
          <w:rFonts w:ascii="Arial" w:eastAsia="SimSun" w:hAnsi="Arial" w:cs="Arial"/>
          <w:b/>
          <w:noProof/>
          <w:sz w:val="24"/>
          <w:szCs w:val="24"/>
          <w:lang w:eastAsia="zh-CN"/>
        </w:rPr>
        <w:t xml:space="preserve">Prague, </w:t>
      </w:r>
      <w:r>
        <w:rPr>
          <w:rFonts w:ascii="Arial" w:eastAsia="SimSun" w:hAnsi="Arial" w:cs="Arial"/>
          <w:b/>
          <w:noProof/>
          <w:sz w:val="24"/>
          <w:szCs w:val="24"/>
          <w:lang w:eastAsia="zh-CN"/>
        </w:rPr>
        <w:t>Czech Republic</w:t>
      </w:r>
      <w:r w:rsidRPr="007D5F59">
        <w:rPr>
          <w:rFonts w:ascii="Arial" w:eastAsia="SimSun" w:hAnsi="Arial" w:cs="Arial"/>
          <w:b/>
          <w:noProof/>
          <w:sz w:val="24"/>
          <w:szCs w:val="24"/>
          <w:lang w:eastAsia="zh-CN"/>
        </w:rPr>
        <w:t>, Oct. 13-17, 2025</w:t>
      </w:r>
    </w:p>
    <w:p w14:paraId="139D92CE"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15A98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D1463FA" w14:textId="0138A19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E59FC" w:rsidRPr="00FE59FC">
        <w:rPr>
          <w:rFonts w:ascii="Arial" w:eastAsia="Calibri" w:hAnsi="Arial" w:cs="Arial"/>
          <w:b/>
          <w:bCs/>
          <w:sz w:val="24"/>
        </w:rPr>
        <w:t>Discussion on remaining issues on Rel-19 LP-WUS core requirements</w:t>
      </w:r>
    </w:p>
    <w:p w14:paraId="324C2472" w14:textId="5290CCBB"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A9060D" w:rsidRPr="00A9060D">
        <w:rPr>
          <w:rFonts w:ascii="Arial" w:eastAsia="MS Mincho" w:hAnsi="Arial" w:cs="Arial"/>
          <w:b/>
          <w:bCs/>
          <w:sz w:val="24"/>
          <w:szCs w:val="20"/>
        </w:rPr>
        <w:t>4.22.3</w:t>
      </w:r>
    </w:p>
    <w:p w14:paraId="2E1EECDA"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73712CF3"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1FEF3778" w14:textId="43171BCA" w:rsidR="0060543D" w:rsidRPr="008F786B" w:rsidRDefault="007E4668" w:rsidP="005C23A4">
      <w:r w:rsidRPr="008F786B">
        <w:t xml:space="preserve">In the last RAN4 meeting, </w:t>
      </w:r>
      <w:r w:rsidR="00B52C4E">
        <w:t xml:space="preserve">most of the core part issues </w:t>
      </w:r>
      <w:r w:rsidR="009E2593">
        <w:t xml:space="preserve">critical to the closure of the core part </w:t>
      </w:r>
      <w:r w:rsidR="00B52C4E">
        <w:t>were agreed. However, some of the issues related to LP</w:t>
      </w:r>
      <w:r w:rsidR="009E2593">
        <w:t xml:space="preserve">-WUS / WUR operation </w:t>
      </w:r>
      <w:r w:rsidR="008C4E95">
        <w:t>remains</w:t>
      </w:r>
      <w:r w:rsidR="009E2593">
        <w:t xml:space="preserve"> unclear. This </w:t>
      </w:r>
      <w:r w:rsidR="008C4E95">
        <w:t xml:space="preserve">contribution addresses the remaining issues for the core part.  </w:t>
      </w:r>
    </w:p>
    <w:p w14:paraId="372FC891" w14:textId="77777777" w:rsidR="00B66B7D" w:rsidRDefault="003B659E" w:rsidP="00B66B7D">
      <w:pPr>
        <w:pStyle w:val="RAN4H1"/>
      </w:pPr>
      <w:bookmarkStart w:id="1" w:name="_Toc116995842"/>
      <w:r w:rsidRPr="008F786B">
        <w:t>Discussion</w:t>
      </w:r>
      <w:bookmarkEnd w:id="1"/>
    </w:p>
    <w:p w14:paraId="6811A63E" w14:textId="2863F94C" w:rsidR="00975F6B" w:rsidRDefault="00EB3320" w:rsidP="00975F6B">
      <w:pPr>
        <w:pStyle w:val="RAN4H2"/>
      </w:pPr>
      <w:r>
        <w:t>RAN2 entry definition agreement</w:t>
      </w:r>
    </w:p>
    <w:p w14:paraId="235C5EEF" w14:textId="60337CAC" w:rsidR="00975F6B" w:rsidRDefault="00975F6B" w:rsidP="00975F6B">
      <w:r>
        <w:t xml:space="preserve">In RAN2#131 the following definition for entry was agreed: </w:t>
      </w:r>
    </w:p>
    <w:tbl>
      <w:tblPr>
        <w:tblStyle w:val="TableGrid"/>
        <w:tblW w:w="0" w:type="auto"/>
        <w:tblLook w:val="04A0" w:firstRow="1" w:lastRow="0" w:firstColumn="1" w:lastColumn="0" w:noHBand="0" w:noVBand="1"/>
      </w:tblPr>
      <w:tblGrid>
        <w:gridCol w:w="9617"/>
      </w:tblGrid>
      <w:tr w:rsidR="006F3C30" w14:paraId="21010ACF" w14:textId="77777777" w:rsidTr="006F3C30">
        <w:tc>
          <w:tcPr>
            <w:tcW w:w="9617" w:type="dxa"/>
          </w:tcPr>
          <w:p w14:paraId="4EB8C180" w14:textId="1AE88BC6" w:rsidR="006F3C30" w:rsidRPr="00157C79" w:rsidRDefault="006F3C30" w:rsidP="00975F6B">
            <w:pPr>
              <w:rPr>
                <w:b/>
              </w:rPr>
            </w:pPr>
            <w:r w:rsidRPr="00157C79">
              <w:rPr>
                <w:b/>
              </w:rPr>
              <w:t>&lt;RAN2 agreement&gt;:</w:t>
            </w:r>
          </w:p>
          <w:p w14:paraId="29CF9088" w14:textId="77777777" w:rsidR="006F3C30" w:rsidRPr="00157C79" w:rsidRDefault="006F3C30" w:rsidP="00975F6B">
            <w:pPr>
              <w:rPr>
                <w:b/>
              </w:rPr>
            </w:pPr>
          </w:p>
          <w:p w14:paraId="48254993" w14:textId="77777777" w:rsidR="006F3C30" w:rsidRDefault="006F3C30" w:rsidP="00975F6B">
            <w:pPr>
              <w:rPr>
                <w:b/>
              </w:rPr>
            </w:pPr>
            <w:r w:rsidRPr="00157C79">
              <w:rPr>
                <w:rFonts w:hint="eastAsia"/>
                <w:b/>
              </w:rPr>
              <w:t>The</w:t>
            </w:r>
            <w:r w:rsidRPr="00157C79">
              <w:rPr>
                <w:b/>
              </w:rPr>
              <w:t xml:space="preserve"> exit condition for RRM relaxation</w:t>
            </w:r>
            <w:r w:rsidRPr="00157C79">
              <w:rPr>
                <w:rFonts w:hint="eastAsia"/>
                <w:b/>
              </w:rPr>
              <w:t xml:space="preserve"> is defined as </w:t>
            </w:r>
            <w:r w:rsidRPr="00157C79">
              <w:rPr>
                <w:b/>
              </w:rPr>
              <w:t>‘</w:t>
            </w:r>
            <w:r w:rsidRPr="00157C79">
              <w:rPr>
                <w:rFonts w:hint="eastAsia"/>
                <w:b/>
              </w:rPr>
              <w:t xml:space="preserve">not </w:t>
            </w:r>
            <w:r w:rsidRPr="00157C79">
              <w:rPr>
                <w:b/>
              </w:rPr>
              <w:t>fulfilling</w:t>
            </w:r>
            <w:r w:rsidRPr="00157C79">
              <w:rPr>
                <w:rFonts w:hint="eastAsia"/>
                <w:b/>
              </w:rPr>
              <w:t xml:space="preserve"> the entry </w:t>
            </w:r>
            <w:r w:rsidRPr="00157C79">
              <w:rPr>
                <w:b/>
              </w:rPr>
              <w:t>condition’.</w:t>
            </w:r>
          </w:p>
          <w:p w14:paraId="60F48E39" w14:textId="66A478BC" w:rsidR="006F3C30" w:rsidRPr="006F3C30" w:rsidRDefault="006F3C30" w:rsidP="00975F6B">
            <w:pPr>
              <w:rPr>
                <w:b/>
              </w:rPr>
            </w:pPr>
          </w:p>
        </w:tc>
      </w:tr>
    </w:tbl>
    <w:p w14:paraId="67C1A4B4" w14:textId="77777777" w:rsidR="00297260" w:rsidRDefault="00297260" w:rsidP="00975F6B"/>
    <w:p w14:paraId="12ACD8E3" w14:textId="199B6AFD" w:rsidR="00E86306" w:rsidRDefault="00297260" w:rsidP="00975F6B">
      <w:r>
        <w:t>The above means that there is no configuration for relaxation exit threshold</w:t>
      </w:r>
      <w:r w:rsidR="00686897">
        <w:t xml:space="preserve"> from the network side. </w:t>
      </w:r>
      <w:r w:rsidR="00DD6031">
        <w:t xml:space="preserve"> </w:t>
      </w:r>
    </w:p>
    <w:p w14:paraId="2C89C243" w14:textId="0C7F11B6" w:rsidR="00297260" w:rsidRDefault="00297260" w:rsidP="00297260">
      <w:pPr>
        <w:jc w:val="center"/>
      </w:pPr>
      <w:r w:rsidRPr="00297260">
        <w:rPr>
          <w:noProof/>
        </w:rPr>
        <w:drawing>
          <wp:inline distT="0" distB="0" distL="0" distR="0" wp14:anchorId="01D73881" wp14:editId="5EBB143C">
            <wp:extent cx="1710612" cy="1746250"/>
            <wp:effectExtent l="0" t="0" r="4445" b="6350"/>
            <wp:docPr id="1003994935" name="Picture 1" descr="A blue rectangular object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94935" name="Picture 1" descr="A blue rectangular object with white text&#10;&#10;AI-generated content may be incorrect."/>
                    <pic:cNvPicPr/>
                  </pic:nvPicPr>
                  <pic:blipFill>
                    <a:blip r:embed="rId8"/>
                    <a:stretch>
                      <a:fillRect/>
                    </a:stretch>
                  </pic:blipFill>
                  <pic:spPr>
                    <a:xfrm>
                      <a:off x="0" y="0"/>
                      <a:ext cx="1714957" cy="1750686"/>
                    </a:xfrm>
                    <a:prstGeom prst="rect">
                      <a:avLst/>
                    </a:prstGeom>
                  </pic:spPr>
                </pic:pic>
              </a:graphicData>
            </a:graphic>
          </wp:inline>
        </w:drawing>
      </w:r>
    </w:p>
    <w:p w14:paraId="1D73AD8F" w14:textId="5D3658C6" w:rsidR="00297260" w:rsidRDefault="00297260" w:rsidP="00297260">
      <w:pPr>
        <w:pStyle w:val="Caption"/>
      </w:pPr>
      <w:r>
        <w:t xml:space="preserve">Figure </w:t>
      </w:r>
      <w:r>
        <w:fldChar w:fldCharType="begin"/>
      </w:r>
      <w:r>
        <w:instrText xml:space="preserve"> SEQ Figure \* ARABIC </w:instrText>
      </w:r>
      <w:r>
        <w:fldChar w:fldCharType="separate"/>
      </w:r>
      <w:r w:rsidR="001933EC">
        <w:rPr>
          <w:noProof/>
        </w:rPr>
        <w:t>1</w:t>
      </w:r>
      <w:r>
        <w:fldChar w:fldCharType="end"/>
      </w:r>
      <w:r>
        <w:t>: Only entry threshold is configured based on RAN2 agreement for Relaxation.</w:t>
      </w:r>
    </w:p>
    <w:p w14:paraId="70F1473A" w14:textId="060762E4" w:rsidR="00CA1688" w:rsidRDefault="00686897" w:rsidP="00975F6B">
      <w:r>
        <w:t>The above only applies for relaxation scenario, for MR offloading RAN2 has both entry and exit thresholds.</w:t>
      </w:r>
      <w:r w:rsidR="001A4402">
        <w:t xml:space="preserve"> </w:t>
      </w:r>
      <w:r w:rsidR="00975F6B">
        <w:t xml:space="preserve">RAN4 has had the working assumption that there are both entry and exit thresholds configured for </w:t>
      </w:r>
      <w:r w:rsidR="00CA1688">
        <w:t xml:space="preserve">MR relaxation. Hence, the RAN4 has specified </w:t>
      </w:r>
      <w:r w:rsidR="001A4402">
        <w:t xml:space="preserve">the following: </w:t>
      </w:r>
    </w:p>
    <w:tbl>
      <w:tblPr>
        <w:tblStyle w:val="TableGrid"/>
        <w:tblW w:w="0" w:type="auto"/>
        <w:tblLook w:val="04A0" w:firstRow="1" w:lastRow="0" w:firstColumn="1" w:lastColumn="0" w:noHBand="0" w:noVBand="1"/>
      </w:tblPr>
      <w:tblGrid>
        <w:gridCol w:w="9617"/>
      </w:tblGrid>
      <w:tr w:rsidR="00CA1688" w14:paraId="0488EB90" w14:textId="77777777" w:rsidTr="00CA1688">
        <w:tc>
          <w:tcPr>
            <w:tcW w:w="9617" w:type="dxa"/>
          </w:tcPr>
          <w:p w14:paraId="3F38887F" w14:textId="77777777" w:rsidR="00CA1688" w:rsidRPr="00885F2D" w:rsidRDefault="00CA1688" w:rsidP="00CA1688">
            <w:r w:rsidRPr="00885F2D">
              <w:t xml:space="preserve">The UE shall evaluate and consider </w:t>
            </w:r>
            <w:r>
              <w:t xml:space="preserve">an </w:t>
            </w:r>
            <w:r w:rsidRPr="001A4402">
              <w:rPr>
                <w:i/>
                <w:iCs/>
                <w:highlight w:val="yellow"/>
              </w:rPr>
              <w:t>entry</w:t>
            </w:r>
            <w:r w:rsidRPr="001A4402">
              <w:rPr>
                <w:highlight w:val="yellow"/>
              </w:rPr>
              <w:t xml:space="preserve"> or </w:t>
            </w:r>
            <w:r w:rsidRPr="001A4402">
              <w:rPr>
                <w:i/>
                <w:iCs/>
                <w:highlight w:val="yellow"/>
              </w:rPr>
              <w:t>exit</w:t>
            </w:r>
            <w:r w:rsidRPr="001A4402">
              <w:rPr>
                <w:highlight w:val="yellow"/>
              </w:rPr>
              <w:t xml:space="preserve"> criteria</w:t>
            </w:r>
            <w:r w:rsidRPr="00885F2D">
              <w:t xml:space="preserve"> </w:t>
            </w:r>
            <w:r>
              <w:t xml:space="preserve">is </w:t>
            </w:r>
            <w:r w:rsidRPr="00885F2D">
              <w:t>fulfilled within T</w:t>
            </w:r>
            <w:r w:rsidRPr="00885F2D">
              <w:rPr>
                <w:vertAlign w:val="subscript"/>
              </w:rPr>
              <w:t xml:space="preserve">evaluate-LP-WUR-PSS/SSS, </w:t>
            </w:r>
            <w:r w:rsidRPr="00885F2D">
              <w:t xml:space="preserve">provided that the </w:t>
            </w:r>
            <w:r>
              <w:t xml:space="preserve">corresponding </w:t>
            </w:r>
            <w:r w:rsidRPr="00157C79">
              <w:rPr>
                <w:highlight w:val="yellow"/>
              </w:rPr>
              <w:t xml:space="preserve">criteria is met </w:t>
            </w:r>
            <w:r w:rsidRPr="00157C79">
              <w:rPr>
                <w:color w:val="000000"/>
                <w:highlight w:val="yellow"/>
                <w:lang w:eastAsia="en-GB"/>
              </w:rPr>
              <w:t xml:space="preserve">by a margin of </w:t>
            </w:r>
            <w:r w:rsidRPr="00157C79">
              <w:rPr>
                <w:highlight w:val="yellow"/>
              </w:rPr>
              <w:t>6 dB</w:t>
            </w:r>
            <w:r>
              <w:t xml:space="preserve"> for SS-RSRP and/or</w:t>
            </w:r>
            <w:r w:rsidRPr="00885F2D">
              <w:t xml:space="preserve"> </w:t>
            </w:r>
            <w:r>
              <w:t>3.5</w:t>
            </w:r>
            <w:r w:rsidRPr="00885F2D">
              <w:t xml:space="preserve"> dB</w:t>
            </w:r>
            <w:r>
              <w:t xml:space="preserve"> for SS-RSRQ</w:t>
            </w:r>
            <w:r w:rsidRPr="00885F2D">
              <w:t xml:space="preserve"> in FR1 </w:t>
            </w:r>
            <w:r>
              <w:t xml:space="preserve">and </w:t>
            </w:r>
            <w:r w:rsidRPr="00885F2D">
              <w:rPr>
                <w:color w:val="000000"/>
                <w:lang w:eastAsia="en-GB"/>
              </w:rPr>
              <w:t xml:space="preserve">by a margin of </w:t>
            </w:r>
            <w:r>
              <w:t>7.5</w:t>
            </w:r>
            <w:r w:rsidRPr="00885F2D">
              <w:t xml:space="preserve"> dB</w:t>
            </w:r>
            <w:r>
              <w:t xml:space="preserve"> for SS-RSRP and/or</w:t>
            </w:r>
            <w:r w:rsidRPr="00885F2D">
              <w:t xml:space="preserve"> </w:t>
            </w:r>
            <w:r>
              <w:t>3.5</w:t>
            </w:r>
            <w:r w:rsidRPr="00885F2D">
              <w:t xml:space="preserve"> dB</w:t>
            </w:r>
            <w:r>
              <w:t xml:space="preserve"> for SS-RSRQ</w:t>
            </w:r>
            <w:r w:rsidRPr="00885F2D">
              <w:t xml:space="preserve"> in FR</w:t>
            </w:r>
            <w:r>
              <w:t>2</w:t>
            </w:r>
            <w:r w:rsidRPr="00885F2D">
              <w:t xml:space="preserve"> when SSB Ês/Iot ≥ -3dB </w:t>
            </w:r>
          </w:p>
          <w:p w14:paraId="687C52FF" w14:textId="77777777" w:rsidR="00CA1688" w:rsidRDefault="00CA1688" w:rsidP="00975F6B"/>
        </w:tc>
      </w:tr>
    </w:tbl>
    <w:p w14:paraId="219BB9E3" w14:textId="646977B4" w:rsidR="00157C79" w:rsidRDefault="00157C79" w:rsidP="00975F6B"/>
    <w:p w14:paraId="3F2E3193" w14:textId="1667D21D" w:rsidR="00637FBA" w:rsidRDefault="00686897" w:rsidP="00637FBA">
      <w:pPr>
        <w:pStyle w:val="RAN4proposal"/>
      </w:pPr>
      <w:bookmarkStart w:id="2" w:name="_Toc210411045"/>
      <w:r>
        <w:t xml:space="preserve">Discuss how </w:t>
      </w:r>
      <w:r w:rsidRPr="00C44FE6">
        <w:rPr>
          <w:u w:val="single"/>
        </w:rPr>
        <w:t>not</w:t>
      </w:r>
      <w:r>
        <w:t xml:space="preserve"> configuring MR relaxation exit threshold impacts RAN4 requirements.</w:t>
      </w:r>
      <w:bookmarkEnd w:id="2"/>
      <w:r>
        <w:t xml:space="preserve"> </w:t>
      </w:r>
    </w:p>
    <w:p w14:paraId="590E7FD7" w14:textId="4B8F2C31" w:rsidR="00624358" w:rsidRDefault="00624358" w:rsidP="00624358">
      <w:pPr>
        <w:keepNext/>
        <w:keepLines/>
        <w:numPr>
          <w:ilvl w:val="1"/>
          <w:numId w:val="0"/>
        </w:numPr>
        <w:spacing w:before="180" w:after="180" w:line="240" w:lineRule="auto"/>
        <w:ind w:left="431" w:hanging="431"/>
        <w:jc w:val="both"/>
        <w:outlineLvl w:val="1"/>
        <w:rPr>
          <w:rFonts w:ascii="Arial" w:eastAsiaTheme="minorEastAsia" w:hAnsi="Arial" w:cs="Times New Roman"/>
          <w:sz w:val="32"/>
          <w:szCs w:val="20"/>
          <w:lang w:eastAsia="zh-CN"/>
        </w:rPr>
      </w:pPr>
      <w:r w:rsidRPr="00624358">
        <w:rPr>
          <w:rFonts w:ascii="Arial" w:eastAsiaTheme="minorEastAsia" w:hAnsi="Arial" w:cs="Times New Roman"/>
          <w:sz w:val="32"/>
          <w:szCs w:val="20"/>
          <w:lang w:eastAsia="zh-CN"/>
        </w:rPr>
        <w:lastRenderedPageBreak/>
        <w:t>LP-WUR and SDT</w:t>
      </w:r>
    </w:p>
    <w:p w14:paraId="4E9F3AA4" w14:textId="39131442" w:rsidR="00341707" w:rsidRPr="00690AE6" w:rsidRDefault="00690AE6" w:rsidP="00341707">
      <w:pPr>
        <w:rPr>
          <w:lang w:eastAsia="zh-CN"/>
        </w:rPr>
      </w:pPr>
      <w:r w:rsidRPr="00690AE6">
        <w:rPr>
          <w:lang w:eastAsia="zh-CN"/>
        </w:rPr>
        <w:t xml:space="preserve">Related to SDT, </w:t>
      </w:r>
      <w:r w:rsidR="00341707" w:rsidRPr="00690AE6">
        <w:rPr>
          <w:lang w:eastAsia="zh-CN"/>
        </w:rPr>
        <w:t xml:space="preserve">RAN2 agreed </w:t>
      </w:r>
      <w:r w:rsidRPr="00690AE6">
        <w:rPr>
          <w:lang w:eastAsia="zh-CN"/>
        </w:rPr>
        <w:t xml:space="preserve">the following in the </w:t>
      </w:r>
      <w:r w:rsidR="00341707" w:rsidRPr="00690AE6">
        <w:rPr>
          <w:lang w:eastAsia="zh-CN"/>
        </w:rPr>
        <w:t xml:space="preserve">last meeting: </w:t>
      </w:r>
    </w:p>
    <w:tbl>
      <w:tblPr>
        <w:tblStyle w:val="TableGrid"/>
        <w:tblW w:w="0" w:type="auto"/>
        <w:tblLook w:val="04A0" w:firstRow="1" w:lastRow="0" w:firstColumn="1" w:lastColumn="0" w:noHBand="0" w:noVBand="1"/>
      </w:tblPr>
      <w:tblGrid>
        <w:gridCol w:w="9617"/>
      </w:tblGrid>
      <w:tr w:rsidR="00915E88" w14:paraId="0E0823B5" w14:textId="77777777" w:rsidTr="00915E88">
        <w:tc>
          <w:tcPr>
            <w:tcW w:w="9617" w:type="dxa"/>
          </w:tcPr>
          <w:p w14:paraId="314ABF26" w14:textId="57E564B6" w:rsidR="00915E88" w:rsidRDefault="00915E88" w:rsidP="00341707">
            <w:pPr>
              <w:rPr>
                <w:lang w:eastAsia="zh-CN"/>
              </w:rPr>
            </w:pPr>
            <w:r>
              <w:rPr>
                <w:lang w:eastAsia="zh-CN"/>
              </w:rPr>
              <w:t xml:space="preserve">RAN2 agreement: </w:t>
            </w:r>
          </w:p>
          <w:p w14:paraId="40E7FB18" w14:textId="77777777" w:rsidR="00915E88" w:rsidRDefault="00915E88" w:rsidP="00915E88">
            <w:pPr>
              <w:pStyle w:val="ListParagraph"/>
              <w:numPr>
                <w:ilvl w:val="0"/>
                <w:numId w:val="35"/>
              </w:numPr>
              <w:rPr>
                <w:lang w:eastAsia="zh-CN"/>
              </w:rPr>
            </w:pPr>
            <w:r w:rsidRPr="00915E88">
              <w:rPr>
                <w:lang w:eastAsia="zh-CN"/>
              </w:rPr>
              <w:t xml:space="preserve">Confirm that SDT can be initiated while UE is monitoring LP-WUS, and there is no impact to the SDT procedure. Can check if any spec change is needed. </w:t>
            </w:r>
          </w:p>
          <w:p w14:paraId="45133C96" w14:textId="42D3581C" w:rsidR="00A07F58" w:rsidRPr="00915E88" w:rsidRDefault="00A07F58" w:rsidP="00A07F58">
            <w:pPr>
              <w:pStyle w:val="ListParagraph"/>
              <w:rPr>
                <w:lang w:eastAsia="zh-CN"/>
              </w:rPr>
            </w:pPr>
          </w:p>
        </w:tc>
      </w:tr>
    </w:tbl>
    <w:p w14:paraId="6D88D2E8" w14:textId="2E543285" w:rsidR="00341707" w:rsidRDefault="00341707" w:rsidP="00102215">
      <w:pPr>
        <w:rPr>
          <w:lang w:eastAsia="zh-CN"/>
        </w:rPr>
      </w:pPr>
    </w:p>
    <w:p w14:paraId="1C4B3D57" w14:textId="2A5DDA34" w:rsidR="00624358" w:rsidRPr="00624358" w:rsidRDefault="00624358" w:rsidP="00102215">
      <w:pPr>
        <w:rPr>
          <w:lang w:eastAsia="zh-CN"/>
        </w:rPr>
      </w:pPr>
      <w:r w:rsidRPr="00624358">
        <w:rPr>
          <w:lang w:eastAsia="zh-CN"/>
        </w:rPr>
        <w:t xml:space="preserve">Small data transmission (SDT) was specified in R17 and R18. SDT is a procedure allowing data and/or signalling transmission while remaining in RRC_INACTIVE state (i.e. without transitioning to RRC_CONNECTED state). SDT can be initiated either by the UE or by the network. MO-SDT is initiated by the UE only if less than or equal to a configured amount of UL data awaits transmission across all radio bearers for which SDT is enabled, the DL RSRP is above a configured threshold, and a valid SDT resource is available. MT-SDT is initiated by the network with an indication to the UE in a paging message when DL data awaits transmission for radio bearers configured for SDT; based on the indication, the UE initiates the MT-SDT only if the DL RSRP is above a configured threshold. SDT was specified for UE power saving purposes like LP-WUS and therefore it can be assumed that they should work together. </w:t>
      </w:r>
    </w:p>
    <w:p w14:paraId="0D7CEB1B" w14:textId="77777777" w:rsidR="00624358" w:rsidRPr="00624358" w:rsidRDefault="00624358" w:rsidP="00624358">
      <w:pPr>
        <w:jc w:val="both"/>
        <w:rPr>
          <w:sz w:val="22"/>
          <w:lang w:eastAsia="zh-CN"/>
        </w:rPr>
      </w:pPr>
      <w:r w:rsidRPr="00624358">
        <w:rPr>
          <w:sz w:val="22"/>
          <w:lang w:eastAsia="zh-CN"/>
        </w:rPr>
        <w:t>The following is capture in the TS 38.304 running CR:</w:t>
      </w:r>
    </w:p>
    <w:tbl>
      <w:tblPr>
        <w:tblStyle w:val="TableGrid"/>
        <w:tblW w:w="0" w:type="auto"/>
        <w:tblLook w:val="04A0" w:firstRow="1" w:lastRow="0" w:firstColumn="1" w:lastColumn="0" w:noHBand="0" w:noVBand="1"/>
      </w:tblPr>
      <w:tblGrid>
        <w:gridCol w:w="9617"/>
      </w:tblGrid>
      <w:tr w:rsidR="00624358" w:rsidRPr="00624358" w14:paraId="29A61F99" w14:textId="77777777" w:rsidTr="00AA6D2B">
        <w:tc>
          <w:tcPr>
            <w:tcW w:w="9617" w:type="dxa"/>
          </w:tcPr>
          <w:p w14:paraId="0C541CA4" w14:textId="77777777" w:rsidR="00624358" w:rsidRPr="00624358" w:rsidRDefault="00624358" w:rsidP="00624358">
            <w:pPr>
              <w:jc w:val="both"/>
              <w:rPr>
                <w:b/>
                <w:bCs/>
                <w:lang w:eastAsia="zh-CN"/>
              </w:rPr>
            </w:pPr>
            <w:r w:rsidRPr="00624358">
              <w:rPr>
                <w:b/>
                <w:bCs/>
                <w:lang w:eastAsia="zh-CN"/>
              </w:rPr>
              <w:t>5.2.4.x.3 Serving cell measurement offloading rules</w:t>
            </w:r>
          </w:p>
          <w:p w14:paraId="11DB6B0A" w14:textId="77777777" w:rsidR="00624358" w:rsidRPr="00624358" w:rsidRDefault="00624358" w:rsidP="00624358">
            <w:pPr>
              <w:jc w:val="both"/>
              <w:rPr>
                <w:lang w:eastAsia="zh-CN"/>
              </w:rPr>
            </w:pPr>
            <w:r w:rsidRPr="00624358">
              <w:rPr>
                <w:lang w:eastAsia="zh-CN"/>
              </w:rPr>
              <w:t>LP-WUS UE may choose to perform serving cell measurement offloading (i.e., serving cell measurement is fully offloaded to LR and no serving cell measurement via MR is required) according to requirements specified in TS 38.133 [8] if the entry condition for serving cell measurement offloading in clause 5.2.4.x.4 is fulfilled. LP-WUS UE is not required to perform serving cell measurement offloading according to requirements specified in TS 38.133 [8] if the exit condition for serving cell measurement offloading in clause 5.2.4.x.4 is fulfilled.</w:t>
            </w:r>
          </w:p>
        </w:tc>
      </w:tr>
    </w:tbl>
    <w:p w14:paraId="6516F690" w14:textId="77777777" w:rsidR="00624358" w:rsidRPr="00624358" w:rsidRDefault="00624358" w:rsidP="00102215">
      <w:pPr>
        <w:rPr>
          <w:lang w:eastAsia="zh-CN"/>
        </w:rPr>
      </w:pPr>
    </w:p>
    <w:p w14:paraId="3CFDE52E" w14:textId="77777777" w:rsidR="00624358" w:rsidRPr="00624358" w:rsidRDefault="00624358" w:rsidP="00102215">
      <w:pPr>
        <w:rPr>
          <w:lang w:eastAsia="zh-CN"/>
        </w:rPr>
      </w:pPr>
      <w:r w:rsidRPr="00624358">
        <w:rPr>
          <w:lang w:eastAsia="zh-CN"/>
        </w:rPr>
        <w:t>If the UE evaluates conditions for SDT initiation when LP-WUS UE is performing serving cell measurement offloading, then MR RSRP measurement is not available since measurements are performed by LR. It needs to be decided whether LP-WUS UE can use RSRP measurement for SDT condition evaluation in this case. Also, MR RSRP measurement can be considered for this case, but using it causes delay (2 times DRX cycle), since RSRP needs to be measured according to RAN4 requirements.</w:t>
      </w:r>
    </w:p>
    <w:p w14:paraId="734DDAA4" w14:textId="77777777" w:rsidR="00624358" w:rsidRPr="00624358" w:rsidRDefault="00624358" w:rsidP="0016383A">
      <w:pPr>
        <w:pStyle w:val="RAN4proposal"/>
        <w:rPr>
          <w:lang w:eastAsia="zh-CN"/>
        </w:rPr>
      </w:pPr>
      <w:bookmarkStart w:id="3" w:name="_Toc206169788"/>
      <w:bookmarkStart w:id="4" w:name="_Toc210411046"/>
      <w:r w:rsidRPr="00624358">
        <w:rPr>
          <w:lang w:eastAsia="zh-CN"/>
        </w:rPr>
        <w:t>SDT requirements apply also for UE supporting LP-WUS</w:t>
      </w:r>
      <w:bookmarkEnd w:id="3"/>
      <w:bookmarkEnd w:id="4"/>
      <w:r w:rsidRPr="00624358">
        <w:rPr>
          <w:lang w:eastAsia="zh-CN"/>
        </w:rPr>
        <w:t xml:space="preserve"> </w:t>
      </w:r>
    </w:p>
    <w:p w14:paraId="4B40ED6A" w14:textId="3AA42024" w:rsidR="00975F6B" w:rsidRPr="00B70E32" w:rsidRDefault="00624358" w:rsidP="00637FBA">
      <w:pPr>
        <w:pStyle w:val="RAN4proposal"/>
        <w:rPr>
          <w:lang w:eastAsia="zh-CN"/>
        </w:rPr>
      </w:pPr>
      <w:bookmarkStart w:id="5" w:name="_Toc206169789"/>
      <w:bookmarkStart w:id="6" w:name="_Toc210411047"/>
      <w:r w:rsidRPr="00624358">
        <w:rPr>
          <w:lang w:eastAsia="zh-CN"/>
        </w:rPr>
        <w:t xml:space="preserve">The UE supporting LP-WUS uses LR-RSRP measurements for condition evaluation when the </w:t>
      </w:r>
      <w:r w:rsidRPr="00B70E32">
        <w:rPr>
          <w:lang w:eastAsia="zh-CN"/>
        </w:rPr>
        <w:t>evaluation is started while the UE is in MR offloading</w:t>
      </w:r>
      <w:bookmarkEnd w:id="5"/>
      <w:r w:rsidR="00102215" w:rsidRPr="00B70E32">
        <w:rPr>
          <w:lang w:eastAsia="zh-CN"/>
        </w:rPr>
        <w:t xml:space="preserve"> (i.e., no MR results available).</w:t>
      </w:r>
      <w:bookmarkEnd w:id="6"/>
      <w:r w:rsidR="00102215" w:rsidRPr="00B70E32">
        <w:rPr>
          <w:lang w:eastAsia="zh-CN"/>
        </w:rPr>
        <w:t xml:space="preserve"> </w:t>
      </w:r>
    </w:p>
    <w:p w14:paraId="011A1603" w14:textId="383B5470" w:rsidR="007C7217" w:rsidRDefault="007C7217" w:rsidP="007C7217">
      <w:pPr>
        <w:pStyle w:val="RAN4H2"/>
        <w:rPr>
          <w:rFonts w:eastAsiaTheme="minorEastAsia"/>
          <w:lang w:eastAsia="zh-CN"/>
        </w:rPr>
      </w:pPr>
      <w:r w:rsidRPr="00B70E32">
        <w:rPr>
          <w:rFonts w:eastAsiaTheme="minorEastAsia"/>
          <w:lang w:eastAsia="zh-CN"/>
        </w:rPr>
        <w:t>LP-WUR and Redcap</w:t>
      </w:r>
    </w:p>
    <w:p w14:paraId="57232062" w14:textId="5987AF3B" w:rsidR="00233573" w:rsidRPr="00233573" w:rsidRDefault="00233573" w:rsidP="00233573">
      <w:pPr>
        <w:rPr>
          <w:b/>
          <w:bCs/>
          <w:u w:val="single"/>
          <w:lang w:eastAsia="zh-CN"/>
        </w:rPr>
      </w:pPr>
      <w:r w:rsidRPr="00233573">
        <w:rPr>
          <w:b/>
          <w:bCs/>
          <w:u w:val="single"/>
          <w:lang w:eastAsia="zh-CN"/>
        </w:rPr>
        <w:t>Issue 1-1-15 LP-WUR operation with RedCap</w:t>
      </w:r>
    </w:p>
    <w:tbl>
      <w:tblPr>
        <w:tblStyle w:val="TableGrid"/>
        <w:tblW w:w="0" w:type="auto"/>
        <w:tblLook w:val="04A0" w:firstRow="1" w:lastRow="0" w:firstColumn="1" w:lastColumn="0" w:noHBand="0" w:noVBand="1"/>
      </w:tblPr>
      <w:tblGrid>
        <w:gridCol w:w="9617"/>
      </w:tblGrid>
      <w:tr w:rsidR="00E93E32" w14:paraId="00372EF0" w14:textId="77777777" w:rsidTr="00E93E32">
        <w:tc>
          <w:tcPr>
            <w:tcW w:w="9617" w:type="dxa"/>
          </w:tcPr>
          <w:p w14:paraId="0B779ABC" w14:textId="1AB5F6D4" w:rsidR="00F2061C" w:rsidRPr="00F2061C" w:rsidRDefault="00F2061C" w:rsidP="00E93E32">
            <w:pPr>
              <w:spacing w:after="120"/>
              <w:rPr>
                <w:b/>
                <w:bCs/>
                <w:color w:val="000000" w:themeColor="text1"/>
                <w:szCs w:val="24"/>
                <w:u w:val="single"/>
                <w:lang w:eastAsia="zh-CN"/>
              </w:rPr>
            </w:pPr>
            <w:r w:rsidRPr="00F2061C">
              <w:rPr>
                <w:b/>
                <w:bCs/>
                <w:color w:val="000000" w:themeColor="text1"/>
                <w:szCs w:val="24"/>
                <w:u w:val="single"/>
                <w:lang w:eastAsia="zh-CN"/>
              </w:rPr>
              <w:t xml:space="preserve">RAN4 116 agreement: </w:t>
            </w:r>
          </w:p>
          <w:p w14:paraId="6010519A" w14:textId="2D78B9AB" w:rsidR="00E93E32" w:rsidRPr="00B70E32" w:rsidRDefault="00E93E32" w:rsidP="00E93E32">
            <w:pPr>
              <w:spacing w:after="120"/>
              <w:rPr>
                <w:rFonts w:eastAsia="SimSun"/>
                <w:color w:val="000000" w:themeColor="text1"/>
                <w:szCs w:val="24"/>
                <w:lang w:eastAsia="zh-CN"/>
              </w:rPr>
            </w:pPr>
            <w:r w:rsidRPr="00B70E32">
              <w:rPr>
                <w:color w:val="000000" w:themeColor="text1"/>
                <w:szCs w:val="24"/>
                <w:lang w:eastAsia="zh-CN"/>
              </w:rPr>
              <w:t xml:space="preserve">Specify </w:t>
            </w:r>
            <w:r w:rsidRPr="00B70E32">
              <w:rPr>
                <w:rFonts w:eastAsiaTheme="minorEastAsia"/>
                <w:lang w:eastAsia="zh-CN"/>
              </w:rPr>
              <w:t>LP-WUR related idle/inactive requirements</w:t>
            </w:r>
            <w:r w:rsidRPr="00B70E32">
              <w:rPr>
                <w:color w:val="000000" w:themeColor="text1"/>
                <w:szCs w:val="24"/>
                <w:lang w:eastAsia="zh-CN"/>
              </w:rPr>
              <w:t xml:space="preserve"> including requirement on serving cell offloading, RRM relaxation and higher priority frequency layer search for Redcap UE. </w:t>
            </w:r>
          </w:p>
          <w:p w14:paraId="6D17656C" w14:textId="77777777" w:rsidR="00E93E32" w:rsidRPr="00B70E32" w:rsidRDefault="00E93E32" w:rsidP="00E93E32">
            <w:pPr>
              <w:pStyle w:val="ListParagraph"/>
              <w:numPr>
                <w:ilvl w:val="0"/>
                <w:numId w:val="31"/>
              </w:numPr>
              <w:overflowPunct w:val="0"/>
              <w:autoSpaceDE w:val="0"/>
              <w:autoSpaceDN w:val="0"/>
              <w:adjustRightInd w:val="0"/>
              <w:spacing w:after="120"/>
              <w:contextualSpacing w:val="0"/>
              <w:rPr>
                <w:color w:val="000000" w:themeColor="text1"/>
                <w:szCs w:val="24"/>
                <w:lang w:eastAsia="zh-CN"/>
              </w:rPr>
            </w:pPr>
            <w:r w:rsidRPr="00B70E32">
              <w:rPr>
                <w:color w:val="000000" w:themeColor="text1"/>
                <w:szCs w:val="24"/>
                <w:lang w:eastAsia="zh-CN"/>
              </w:rPr>
              <w:t xml:space="preserve">Existing requirements for MR offloading, RRM relaxation and higher priority frequency layer search will be reused for Redcap UE  </w:t>
            </w:r>
          </w:p>
          <w:p w14:paraId="4BFE9216" w14:textId="3F089D08" w:rsidR="00E93E32" w:rsidRPr="00B70E32" w:rsidRDefault="00E93E32" w:rsidP="00E93E32">
            <w:pPr>
              <w:pStyle w:val="ListParagraph"/>
              <w:numPr>
                <w:ilvl w:val="1"/>
                <w:numId w:val="31"/>
              </w:numPr>
              <w:overflowPunct w:val="0"/>
              <w:autoSpaceDE w:val="0"/>
              <w:autoSpaceDN w:val="0"/>
              <w:adjustRightInd w:val="0"/>
              <w:spacing w:after="120"/>
              <w:contextualSpacing w:val="0"/>
              <w:rPr>
                <w:color w:val="000000" w:themeColor="text1"/>
                <w:szCs w:val="24"/>
                <w:lang w:eastAsia="zh-CN"/>
              </w:rPr>
            </w:pPr>
            <w:r w:rsidRPr="00B70E32">
              <w:rPr>
                <w:color w:val="000000" w:themeColor="text1"/>
                <w:szCs w:val="24"/>
                <w:lang w:eastAsia="zh-CN"/>
              </w:rPr>
              <w:t>Confirm the MR wake up delay will apply for 2 Rx Redcap</w:t>
            </w:r>
          </w:p>
        </w:tc>
      </w:tr>
    </w:tbl>
    <w:p w14:paraId="6F3C4570" w14:textId="77777777" w:rsidR="00F2061C" w:rsidRDefault="00F2061C" w:rsidP="00F2061C">
      <w:pPr>
        <w:rPr>
          <w:lang w:eastAsia="zh-CN"/>
        </w:rPr>
      </w:pPr>
    </w:p>
    <w:p w14:paraId="3D1B0618" w14:textId="67F4B1CE" w:rsidR="0055125B" w:rsidRDefault="0055125B" w:rsidP="00E93E32">
      <w:pPr>
        <w:rPr>
          <w:lang w:eastAsia="zh-CN"/>
        </w:rPr>
      </w:pPr>
      <w:r>
        <w:rPr>
          <w:lang w:eastAsia="zh-CN"/>
        </w:rPr>
        <w:t xml:space="preserve">In the last meeting support for RedCap with LP-WUS was agreed. </w:t>
      </w:r>
      <w:r w:rsidR="00E93E32">
        <w:rPr>
          <w:lang w:eastAsia="zh-CN"/>
        </w:rPr>
        <w:t xml:space="preserve">What was left open was the wake-up delay for 1Rx RedCap. </w:t>
      </w:r>
      <w:r>
        <w:rPr>
          <w:lang w:eastAsia="zh-CN"/>
        </w:rPr>
        <w:t>The wake-up delay is the time difference between LP-WUS and network guaranteed PO. Currently the UE can select with capability signalling one value from three different values, namely 10ms, 400ms and 800ms. The RAN4 delay is currently baked in into the RAN1 capability values</w:t>
      </w:r>
      <w:r w:rsidR="00B70E32">
        <w:rPr>
          <w:lang w:eastAsia="zh-CN"/>
        </w:rPr>
        <w:t xml:space="preserve"> meaning that the number of samples that RAN4 assumes is not visible in the delay other than as an extra time</w:t>
      </w:r>
      <w:r>
        <w:rPr>
          <w:lang w:eastAsia="zh-CN"/>
        </w:rPr>
        <w:t xml:space="preserve">. </w:t>
      </w:r>
      <w:r w:rsidR="00B70E32">
        <w:rPr>
          <w:lang w:eastAsia="zh-CN"/>
        </w:rPr>
        <w:t>Furthermore, there are no RAN4 requirements defined for</w:t>
      </w:r>
      <w:r w:rsidR="005E33B2">
        <w:rPr>
          <w:lang w:eastAsia="zh-CN"/>
        </w:rPr>
        <w:t xml:space="preserve"> the wake up and first PO</w:t>
      </w:r>
      <w:r w:rsidR="00B70E32">
        <w:rPr>
          <w:lang w:eastAsia="zh-CN"/>
        </w:rPr>
        <w:t xml:space="preserve">. </w:t>
      </w:r>
      <w:r>
        <w:rPr>
          <w:lang w:eastAsia="zh-CN"/>
        </w:rPr>
        <w:t xml:space="preserve">Defining new values for 1Rx Redcap would require that RAN1 would need to define a new value for 1Rx RedCap. </w:t>
      </w:r>
    </w:p>
    <w:p w14:paraId="1053E96F" w14:textId="43D51CA0" w:rsidR="0055125B" w:rsidRDefault="0055125B" w:rsidP="0055125B">
      <w:pPr>
        <w:pStyle w:val="RAN4observation0"/>
        <w:rPr>
          <w:lang w:eastAsia="zh-CN"/>
        </w:rPr>
      </w:pPr>
      <w:bookmarkStart w:id="7" w:name="_Toc210411048"/>
      <w:r>
        <w:rPr>
          <w:lang w:eastAsia="zh-CN"/>
        </w:rPr>
        <w:lastRenderedPageBreak/>
        <w:t>1Rx RedCap UE can have 800ms wake up time and take more samples based on implementation if it needs to.</w:t>
      </w:r>
      <w:bookmarkEnd w:id="7"/>
      <w:r>
        <w:rPr>
          <w:lang w:eastAsia="zh-CN"/>
        </w:rPr>
        <w:t xml:space="preserve"> </w:t>
      </w:r>
    </w:p>
    <w:p w14:paraId="21680E43" w14:textId="3395AE7C" w:rsidR="0055125B" w:rsidRDefault="0055125B" w:rsidP="0055125B">
      <w:pPr>
        <w:pStyle w:val="RAN4observation0"/>
        <w:rPr>
          <w:lang w:eastAsia="zh-CN"/>
        </w:rPr>
      </w:pPr>
      <w:bookmarkStart w:id="8" w:name="_Toc210411049"/>
      <w:r>
        <w:rPr>
          <w:lang w:eastAsia="zh-CN"/>
        </w:rPr>
        <w:t>Differentiating wake-up delay between 1Rx RedCap and 2Rx RedCap would mean that RAN1 would need to add a separate capability for 1Rx RedCap wake-up delay.</w:t>
      </w:r>
      <w:bookmarkEnd w:id="8"/>
      <w:r>
        <w:rPr>
          <w:lang w:eastAsia="zh-CN"/>
        </w:rPr>
        <w:t xml:space="preserve"> </w:t>
      </w:r>
    </w:p>
    <w:p w14:paraId="105388A4" w14:textId="58C78024" w:rsidR="005C75DB" w:rsidRPr="005C75DB" w:rsidRDefault="005C75DB" w:rsidP="005C75DB">
      <w:pPr>
        <w:rPr>
          <w:lang w:eastAsia="zh-CN"/>
        </w:rPr>
      </w:pPr>
      <w:r>
        <w:rPr>
          <w:lang w:eastAsia="zh-CN"/>
        </w:rPr>
        <w:t xml:space="preserve">If the delay is to be differentiated, the clearest option is to define RAN4 part in 38.133 for this and refer in the RAN1 capability to RAN4 defined values.  </w:t>
      </w:r>
    </w:p>
    <w:p w14:paraId="1A8FD178" w14:textId="45A80573" w:rsidR="005C75DB" w:rsidRDefault="0055125B" w:rsidP="005C75DB">
      <w:pPr>
        <w:pStyle w:val="RAN4proposal"/>
        <w:rPr>
          <w:lang w:eastAsia="zh-CN"/>
        </w:rPr>
      </w:pPr>
      <w:bookmarkStart w:id="9" w:name="_Toc210411050"/>
      <w:r>
        <w:rPr>
          <w:lang w:eastAsia="zh-CN"/>
        </w:rPr>
        <w:t xml:space="preserve">Use the same wake-up delay for 1Rx RedCap, 2Rx Redcap and </w:t>
      </w:r>
      <w:r w:rsidR="0041379C">
        <w:rPr>
          <w:lang w:eastAsia="zh-CN"/>
        </w:rPr>
        <w:t>l</w:t>
      </w:r>
      <w:r>
        <w:rPr>
          <w:lang w:eastAsia="zh-CN"/>
        </w:rPr>
        <w:t>egacy devices. Leave any measurement optimisations up to UE implementation</w:t>
      </w:r>
      <w:r w:rsidR="00BE2543">
        <w:rPr>
          <w:lang w:eastAsia="zh-CN"/>
        </w:rPr>
        <w:t xml:space="preserve">: </w:t>
      </w:r>
      <w:r>
        <w:rPr>
          <w:lang w:eastAsia="zh-CN"/>
        </w:rPr>
        <w:t xml:space="preserve">800ms wake-up delay </w:t>
      </w:r>
      <w:r w:rsidR="003C7B5A">
        <w:rPr>
          <w:lang w:eastAsia="zh-CN"/>
        </w:rPr>
        <w:t>with 20ms SSB periodicity</w:t>
      </w:r>
      <w:r w:rsidR="00FF4091">
        <w:rPr>
          <w:lang w:eastAsia="zh-CN"/>
        </w:rPr>
        <w:t xml:space="preserve"> assumption</w:t>
      </w:r>
      <w:r w:rsidR="003C7B5A">
        <w:rPr>
          <w:lang w:eastAsia="zh-CN"/>
        </w:rPr>
        <w:t xml:space="preserve"> </w:t>
      </w:r>
      <w:r w:rsidR="004A7845">
        <w:rPr>
          <w:lang w:eastAsia="zh-CN"/>
        </w:rPr>
        <w:t>is sufficient for this.</w:t>
      </w:r>
      <w:bookmarkEnd w:id="9"/>
      <w:r w:rsidR="004A7845">
        <w:rPr>
          <w:lang w:eastAsia="zh-CN"/>
        </w:rPr>
        <w:t xml:space="preserve"> </w:t>
      </w:r>
    </w:p>
    <w:p w14:paraId="63E61562" w14:textId="418E36E3" w:rsidR="00C34FD3" w:rsidRDefault="005C75DB" w:rsidP="00637FBA">
      <w:pPr>
        <w:pStyle w:val="RAN4proposal"/>
        <w:numPr>
          <w:ilvl w:val="1"/>
          <w:numId w:val="7"/>
        </w:numPr>
        <w:rPr>
          <w:lang w:eastAsia="zh-CN"/>
        </w:rPr>
      </w:pPr>
      <w:bookmarkStart w:id="10" w:name="_Toc210411051"/>
      <w:r>
        <w:rPr>
          <w:lang w:eastAsia="zh-CN"/>
        </w:rPr>
        <w:t xml:space="preserve">If the wake-up delay is to be differentiated for 1Rx RedCap, define RAN4 delay separately from RAN1 delay and send LS to RAN1 to request to remove the RAN4 part </w:t>
      </w:r>
      <w:r w:rsidR="00B43AAD">
        <w:rPr>
          <w:lang w:eastAsia="zh-CN"/>
        </w:rPr>
        <w:t xml:space="preserve">(I.e,. number of SSBs) </w:t>
      </w:r>
      <w:r>
        <w:rPr>
          <w:lang w:eastAsia="zh-CN"/>
        </w:rPr>
        <w:t>from RAN1 delay.</w:t>
      </w:r>
      <w:bookmarkEnd w:id="10"/>
      <w:r>
        <w:rPr>
          <w:lang w:eastAsia="zh-CN"/>
        </w:rPr>
        <w:t xml:space="preserve"> </w:t>
      </w:r>
    </w:p>
    <w:p w14:paraId="040072B1" w14:textId="77777777" w:rsidR="00C34FD3" w:rsidRDefault="00C34FD3" w:rsidP="00637FBA"/>
    <w:p w14:paraId="7AD5BE53" w14:textId="77777777" w:rsidR="00D21C5D" w:rsidRDefault="00D21C5D" w:rsidP="00D21C5D">
      <w:pPr>
        <w:rPr>
          <w:b/>
          <w:color w:val="000000" w:themeColor="text1"/>
          <w:u w:val="single"/>
          <w:lang w:eastAsia="ko-KR"/>
        </w:rPr>
      </w:pPr>
      <w:r>
        <w:rPr>
          <w:b/>
          <w:color w:val="000000" w:themeColor="text1"/>
          <w:u w:val="single"/>
          <w:lang w:eastAsia="ko-KR"/>
        </w:rPr>
        <w:t xml:space="preserve">Issue 1-1-16: LP-WUR operation with EMR </w:t>
      </w:r>
    </w:p>
    <w:p w14:paraId="384CF397" w14:textId="442DBEDC" w:rsidR="00D21C5D" w:rsidRDefault="00D04BA6" w:rsidP="00D21C5D">
      <w:pPr>
        <w:spacing w:after="120"/>
        <w:rPr>
          <w:color w:val="000000" w:themeColor="text1"/>
          <w:szCs w:val="24"/>
          <w:lang w:eastAsia="zh-CN"/>
        </w:rPr>
      </w:pPr>
      <w:r>
        <w:rPr>
          <w:color w:val="000000" w:themeColor="text1"/>
          <w:szCs w:val="24"/>
          <w:lang w:eastAsia="zh-CN"/>
        </w:rPr>
        <w:t xml:space="preserve">In the last meeting, it was agreed that when T331 is running, UE shall not use LP-WUS if </w:t>
      </w:r>
      <w:r w:rsidR="001711AA">
        <w:rPr>
          <w:color w:val="000000" w:themeColor="text1"/>
          <w:szCs w:val="24"/>
          <w:lang w:eastAsia="zh-CN"/>
        </w:rPr>
        <w:t xml:space="preserve">R16 EMR and LP-WUS are configured simultaneously. </w:t>
      </w:r>
    </w:p>
    <w:p w14:paraId="29FFD969" w14:textId="4DC6C1A9" w:rsidR="001711AA" w:rsidRDefault="001711AA" w:rsidP="00D21C5D">
      <w:pPr>
        <w:spacing w:after="120"/>
        <w:rPr>
          <w:color w:val="000000" w:themeColor="text1"/>
          <w:szCs w:val="24"/>
          <w:lang w:eastAsia="zh-CN"/>
        </w:rPr>
      </w:pPr>
      <w:r>
        <w:rPr>
          <w:color w:val="000000" w:themeColor="text1"/>
          <w:szCs w:val="24"/>
          <w:lang w:eastAsia="zh-CN"/>
        </w:rPr>
        <w:t xml:space="preserve">There was also online discussion and concerns about EMR R18 behaviour. The following highlights the relevant section in 38.133 for EMR R18 feature: </w:t>
      </w:r>
    </w:p>
    <w:tbl>
      <w:tblPr>
        <w:tblStyle w:val="TableGrid"/>
        <w:tblW w:w="0" w:type="auto"/>
        <w:tblLook w:val="04A0" w:firstRow="1" w:lastRow="0" w:firstColumn="1" w:lastColumn="0" w:noHBand="0" w:noVBand="1"/>
      </w:tblPr>
      <w:tblGrid>
        <w:gridCol w:w="9617"/>
      </w:tblGrid>
      <w:tr w:rsidR="00D04BA6" w:rsidRPr="009F58C7" w14:paraId="1F071F3A" w14:textId="77777777" w:rsidTr="00D04BA6">
        <w:tc>
          <w:tcPr>
            <w:tcW w:w="9617" w:type="dxa"/>
          </w:tcPr>
          <w:p w14:paraId="33A19B34" w14:textId="77777777" w:rsidR="00D04BA6" w:rsidRPr="009F58C7" w:rsidRDefault="00D04BA6" w:rsidP="00D21C5D">
            <w:pPr>
              <w:spacing w:after="120"/>
              <w:rPr>
                <w:color w:val="000000" w:themeColor="text1"/>
                <w:sz w:val="14"/>
                <w:szCs w:val="14"/>
                <w:lang w:eastAsia="zh-CN"/>
              </w:rPr>
            </w:pPr>
            <w:r w:rsidRPr="009F58C7">
              <w:rPr>
                <w:color w:val="000000" w:themeColor="text1"/>
                <w:sz w:val="14"/>
                <w:szCs w:val="14"/>
                <w:lang w:eastAsia="zh-CN"/>
              </w:rPr>
              <w:t>4.7.3</w:t>
            </w:r>
            <w:r w:rsidRPr="009F58C7">
              <w:rPr>
                <w:color w:val="000000" w:themeColor="text1"/>
                <w:sz w:val="14"/>
                <w:szCs w:val="14"/>
                <w:lang w:eastAsia="zh-CN"/>
              </w:rPr>
              <w:tab/>
              <w:t>Measurement Report Requirements</w:t>
            </w:r>
          </w:p>
          <w:p w14:paraId="034D19EC" w14:textId="77777777" w:rsidR="00D04BA6" w:rsidRPr="00D04BA6" w:rsidRDefault="00D04BA6" w:rsidP="00D04BA6">
            <w:pPr>
              <w:overflowPunct w:val="0"/>
              <w:autoSpaceDE w:val="0"/>
              <w:autoSpaceDN w:val="0"/>
              <w:adjustRightInd w:val="0"/>
              <w:spacing w:after="180"/>
              <w:ind w:left="720"/>
              <w:textAlignment w:val="baseline"/>
              <w:rPr>
                <w:rFonts w:eastAsia="Times New Roman" w:cs="Times New Roman"/>
                <w:sz w:val="14"/>
                <w:szCs w:val="14"/>
              </w:rPr>
            </w:pPr>
            <w:r w:rsidRPr="00D04BA6">
              <w:rPr>
                <w:rFonts w:eastAsia="Times New Roman" w:cs="Times New Roman"/>
                <w:sz w:val="14"/>
                <w:szCs w:val="14"/>
              </w:rPr>
              <w:t xml:space="preserve">A UE shall perform validity check and report valid measurement results:  </w:t>
            </w:r>
          </w:p>
          <w:p w14:paraId="3FE813A1" w14:textId="77777777" w:rsidR="00D04BA6" w:rsidRPr="00D04BA6" w:rsidRDefault="00D04BA6" w:rsidP="00D04BA6">
            <w:pPr>
              <w:overflowPunct w:val="0"/>
              <w:autoSpaceDE w:val="0"/>
              <w:autoSpaceDN w:val="0"/>
              <w:adjustRightInd w:val="0"/>
              <w:spacing w:after="180"/>
              <w:ind w:left="1288" w:hanging="284"/>
              <w:textAlignment w:val="baseline"/>
              <w:rPr>
                <w:rFonts w:eastAsia="Times New Roman" w:cs="Times New Roman"/>
                <w:sz w:val="14"/>
                <w:szCs w:val="14"/>
              </w:rPr>
            </w:pPr>
            <w:r w:rsidRPr="00D04BA6">
              <w:rPr>
                <w:rFonts w:eastAsia="Times New Roman" w:cs="Times New Roman"/>
                <w:sz w:val="14"/>
                <w:szCs w:val="14"/>
              </w:rPr>
              <w:t>-</w:t>
            </w:r>
            <w:r w:rsidRPr="00D04BA6">
              <w:rPr>
                <w:rFonts w:eastAsia="Times New Roman" w:cs="Times New Roman"/>
                <w:sz w:val="14"/>
                <w:szCs w:val="14"/>
              </w:rPr>
              <w:tab/>
              <w:t xml:space="preserve">if the UE </w:t>
            </w:r>
            <w:r w:rsidRPr="00D04BA6">
              <w:rPr>
                <w:rFonts w:eastAsia="Times New Roman" w:cs="Times New Roman"/>
                <w:sz w:val="14"/>
                <w:szCs w:val="14"/>
                <w:lang w:eastAsia="zh-CN"/>
              </w:rPr>
              <w:t>supports</w:t>
            </w:r>
            <w:r w:rsidRPr="00D04BA6">
              <w:rPr>
                <w:rFonts w:eastAsia="Times New Roman" w:cs="Times New Roman"/>
                <w:sz w:val="14"/>
                <w:szCs w:val="14"/>
              </w:rPr>
              <w:t xml:space="preserve"> </w:t>
            </w:r>
            <w:r w:rsidRPr="00D04BA6">
              <w:rPr>
                <w:rFonts w:eastAsia="Times New Roman" w:cs="Times New Roman"/>
                <w:i/>
                <w:iCs/>
                <w:sz w:val="14"/>
                <w:szCs w:val="14"/>
              </w:rPr>
              <w:t>measValidationReportEMR-r18</w:t>
            </w:r>
            <w:r w:rsidRPr="00D04BA6">
              <w:rPr>
                <w:rFonts w:eastAsia="Times New Roman" w:cs="Times New Roman"/>
                <w:sz w:val="14"/>
                <w:szCs w:val="14"/>
              </w:rPr>
              <w:t xml:space="preserve"> and </w:t>
            </w:r>
            <w:r w:rsidRPr="00D04BA6">
              <w:rPr>
                <w:rFonts w:eastAsia="Times New Roman" w:cs="Times New Roman"/>
                <w:i/>
                <w:iCs/>
                <w:sz w:val="14"/>
                <w:szCs w:val="14"/>
              </w:rPr>
              <w:t>measIdleValidityDuration-r18</w:t>
            </w:r>
            <w:r w:rsidRPr="00D04BA6">
              <w:rPr>
                <w:rFonts w:eastAsia="Times New Roman" w:cs="Times New Roman"/>
                <w:sz w:val="14"/>
                <w:szCs w:val="14"/>
              </w:rPr>
              <w:t xml:space="preserve"> is configured for carriers in </w:t>
            </w:r>
            <w:r w:rsidRPr="00D04BA6">
              <w:rPr>
                <w:rFonts w:eastAsia="Times New Roman" w:cs="Times New Roman"/>
                <w:i/>
                <w:iCs/>
                <w:sz w:val="14"/>
                <w:szCs w:val="14"/>
              </w:rPr>
              <w:t xml:space="preserve">measIdleCarrierListNR-r16 </w:t>
            </w:r>
            <w:r w:rsidRPr="00D04BA6">
              <w:rPr>
                <w:rFonts w:eastAsia="Times New Roman" w:cs="Times New Roman"/>
                <w:sz w:val="14"/>
                <w:szCs w:val="14"/>
              </w:rPr>
              <w:t xml:space="preserve">or </w:t>
            </w:r>
            <w:r w:rsidRPr="00D04BA6">
              <w:rPr>
                <w:rFonts w:eastAsia="Times New Roman" w:cs="Times New Roman"/>
                <w:i/>
                <w:iCs/>
                <w:sz w:val="14"/>
                <w:szCs w:val="14"/>
              </w:rPr>
              <w:t>measIdleCarrierListEUTRA-r16</w:t>
            </w:r>
            <w:r w:rsidRPr="00D04BA6">
              <w:rPr>
                <w:rFonts w:eastAsia="Times New Roman" w:cs="Times New Roman"/>
                <w:sz w:val="14"/>
                <w:szCs w:val="14"/>
              </w:rPr>
              <w:t xml:space="preserve">,  </w:t>
            </w:r>
          </w:p>
          <w:p w14:paraId="4545D75D" w14:textId="5474E215" w:rsidR="00D04BA6" w:rsidRPr="00D04BA6" w:rsidRDefault="00D04BA6" w:rsidP="00D04BA6">
            <w:pPr>
              <w:overflowPunct w:val="0"/>
              <w:autoSpaceDE w:val="0"/>
              <w:autoSpaceDN w:val="0"/>
              <w:adjustRightInd w:val="0"/>
              <w:spacing w:after="180"/>
              <w:ind w:left="1288" w:hanging="284"/>
              <w:textAlignment w:val="baseline"/>
              <w:rPr>
                <w:rFonts w:eastAsia="Times New Roman" w:cs="Times New Roman"/>
                <w:sz w:val="14"/>
                <w:szCs w:val="14"/>
              </w:rPr>
            </w:pPr>
            <w:r w:rsidRPr="00D04BA6">
              <w:rPr>
                <w:rFonts w:eastAsia="Times New Roman" w:cs="Times New Roman"/>
                <w:sz w:val="14"/>
                <w:szCs w:val="14"/>
              </w:rPr>
              <w:t>-</w:t>
            </w:r>
            <w:r w:rsidRPr="00D04BA6">
              <w:rPr>
                <w:rFonts w:eastAsia="Times New Roman" w:cs="Times New Roman"/>
                <w:sz w:val="14"/>
                <w:szCs w:val="14"/>
              </w:rPr>
              <w:tab/>
              <w:t>if the UE</w:t>
            </w:r>
            <w:r w:rsidRPr="009F58C7">
              <w:rPr>
                <w:rFonts w:eastAsia="Times New Roman" w:cs="Times New Roman"/>
                <w:sz w:val="14"/>
                <w:szCs w:val="14"/>
              </w:rPr>
              <w:t xml:space="preserve"> </w:t>
            </w:r>
            <w:r w:rsidRPr="00D04BA6">
              <w:rPr>
                <w:rFonts w:eastAsia="Times New Roman" w:cs="Times New Roman"/>
                <w:sz w:val="14"/>
                <w:szCs w:val="14"/>
                <w:lang w:eastAsia="zh-CN"/>
              </w:rPr>
              <w:t>supports</w:t>
            </w:r>
            <w:r w:rsidRPr="00D04BA6">
              <w:rPr>
                <w:rFonts w:eastAsia="Times New Roman" w:cs="Times New Roman"/>
                <w:sz w:val="14"/>
                <w:szCs w:val="14"/>
              </w:rPr>
              <w:t xml:space="preserve"> </w:t>
            </w:r>
            <w:r w:rsidRPr="00D04BA6">
              <w:rPr>
                <w:rFonts w:eastAsia="Times New Roman" w:cs="Times New Roman"/>
                <w:i/>
                <w:iCs/>
                <w:sz w:val="14"/>
                <w:szCs w:val="14"/>
              </w:rPr>
              <w:t>measValidationReportReselectionMeasurements-r18</w:t>
            </w:r>
            <w:r w:rsidRPr="00D04BA6">
              <w:rPr>
                <w:rFonts w:eastAsia="Times New Roman" w:cs="Times New Roman"/>
                <w:sz w:val="14"/>
                <w:szCs w:val="14"/>
              </w:rPr>
              <w:t xml:space="preserve"> and </w:t>
            </w:r>
            <w:r w:rsidRPr="00D04BA6">
              <w:rPr>
                <w:rFonts w:eastAsia="Times New Roman" w:cs="Times New Roman"/>
                <w:i/>
                <w:iCs/>
                <w:sz w:val="14"/>
                <w:szCs w:val="14"/>
              </w:rPr>
              <w:t>measReselectionValidityDuration-r18</w:t>
            </w:r>
            <w:r w:rsidRPr="00D04BA6">
              <w:rPr>
                <w:rFonts w:eastAsia="Times New Roman" w:cs="Times New Roman"/>
                <w:sz w:val="14"/>
                <w:szCs w:val="14"/>
              </w:rPr>
              <w:t xml:space="preserve"> is configured for carriers in </w:t>
            </w:r>
            <w:r w:rsidRPr="00D04BA6">
              <w:rPr>
                <w:rFonts w:eastAsia="Times New Roman" w:cs="Times New Roman"/>
                <w:i/>
                <w:iCs/>
                <w:sz w:val="14"/>
                <w:szCs w:val="14"/>
              </w:rPr>
              <w:t>measReselectionCarrierListNR-r18</w:t>
            </w:r>
          </w:p>
          <w:p w14:paraId="2363ED65" w14:textId="77777777" w:rsidR="00D04BA6" w:rsidRPr="00D04BA6" w:rsidRDefault="00D04BA6" w:rsidP="00D04BA6">
            <w:pPr>
              <w:overflowPunct w:val="0"/>
              <w:autoSpaceDE w:val="0"/>
              <w:autoSpaceDN w:val="0"/>
              <w:adjustRightInd w:val="0"/>
              <w:spacing w:after="180"/>
              <w:ind w:left="720"/>
              <w:textAlignment w:val="baseline"/>
              <w:rPr>
                <w:rFonts w:eastAsia="Times New Roman" w:cs="Times New Roman"/>
                <w:sz w:val="14"/>
                <w:szCs w:val="14"/>
                <w:highlight w:val="yellow"/>
              </w:rPr>
            </w:pPr>
            <w:r w:rsidRPr="00D04BA6">
              <w:rPr>
                <w:rFonts w:eastAsia="Times New Roman" w:cs="Times New Roman"/>
                <w:sz w:val="14"/>
                <w:szCs w:val="14"/>
                <w:highlight w:val="yellow"/>
              </w:rPr>
              <w:t>The measurement results are considered valid if the following conditions are met for the validity check:</w:t>
            </w:r>
          </w:p>
          <w:p w14:paraId="4B96F0AA" w14:textId="77777777" w:rsidR="00D04BA6" w:rsidRPr="00D04BA6" w:rsidRDefault="00D04BA6" w:rsidP="00D04BA6">
            <w:pPr>
              <w:overflowPunct w:val="0"/>
              <w:autoSpaceDE w:val="0"/>
              <w:autoSpaceDN w:val="0"/>
              <w:adjustRightInd w:val="0"/>
              <w:spacing w:after="180"/>
              <w:ind w:left="1288" w:hanging="284"/>
              <w:textAlignment w:val="baseline"/>
              <w:rPr>
                <w:rFonts w:eastAsia="Times New Roman" w:cs="Times New Roman"/>
                <w:sz w:val="14"/>
                <w:szCs w:val="14"/>
                <w:highlight w:val="yellow"/>
              </w:rPr>
            </w:pPr>
            <w:r w:rsidRPr="00D04BA6">
              <w:rPr>
                <w:rFonts w:eastAsia="Times New Roman" w:cs="Times New Roman"/>
                <w:sz w:val="14"/>
                <w:szCs w:val="14"/>
                <w:highlight w:val="yellow"/>
              </w:rPr>
              <w:t>-</w:t>
            </w:r>
            <w:r w:rsidRPr="00D04BA6">
              <w:rPr>
                <w:rFonts w:eastAsia="Times New Roman" w:cs="Times New Roman"/>
                <w:sz w:val="14"/>
                <w:szCs w:val="14"/>
                <w:highlight w:val="yellow"/>
              </w:rPr>
              <w:tab/>
              <w:t>the measurements are performed before msg1 transmission for RRC resume/setup request within the last:</w:t>
            </w:r>
          </w:p>
          <w:p w14:paraId="789B93B4" w14:textId="77777777" w:rsidR="00D04BA6" w:rsidRPr="00D04BA6" w:rsidRDefault="00D04BA6" w:rsidP="00D04BA6">
            <w:pPr>
              <w:overflowPunct w:val="0"/>
              <w:autoSpaceDE w:val="0"/>
              <w:autoSpaceDN w:val="0"/>
              <w:adjustRightInd w:val="0"/>
              <w:spacing w:after="180"/>
              <w:ind w:left="1288" w:hanging="284"/>
              <w:textAlignment w:val="baseline"/>
              <w:rPr>
                <w:rFonts w:eastAsia="Times New Roman" w:cs="Times New Roman"/>
                <w:sz w:val="14"/>
                <w:szCs w:val="14"/>
                <w:highlight w:val="yellow"/>
              </w:rPr>
            </w:pPr>
            <w:r w:rsidRPr="00D04BA6">
              <w:rPr>
                <w:rFonts w:eastAsia="Times New Roman" w:cs="Times New Roman"/>
                <w:sz w:val="14"/>
                <w:szCs w:val="14"/>
                <w:highlight w:val="yellow"/>
              </w:rPr>
              <w:t>-</w:t>
            </w:r>
            <w:r w:rsidRPr="00D04BA6">
              <w:rPr>
                <w:rFonts w:eastAsia="Times New Roman" w:cs="Times New Roman"/>
                <w:sz w:val="14"/>
                <w:szCs w:val="14"/>
                <w:highlight w:val="yellow"/>
              </w:rPr>
              <w:tab/>
              <w:t xml:space="preserve"> measIdleValidityDuration-r18 seconds for carriers configured in measIdleCarrierListNR-r16 or measIdleCarrierListEUTRA-r16, and/or </w:t>
            </w:r>
          </w:p>
          <w:p w14:paraId="037E5A74" w14:textId="77777777" w:rsidR="00D04BA6" w:rsidRPr="00D04BA6" w:rsidRDefault="00D04BA6" w:rsidP="00D04BA6">
            <w:pPr>
              <w:overflowPunct w:val="0"/>
              <w:autoSpaceDE w:val="0"/>
              <w:autoSpaceDN w:val="0"/>
              <w:adjustRightInd w:val="0"/>
              <w:spacing w:after="180"/>
              <w:ind w:left="1288" w:hanging="284"/>
              <w:textAlignment w:val="baseline"/>
              <w:rPr>
                <w:rFonts w:eastAsia="Times New Roman" w:cs="Times New Roman"/>
                <w:sz w:val="14"/>
                <w:szCs w:val="14"/>
                <w:highlight w:val="yellow"/>
              </w:rPr>
            </w:pPr>
            <w:r w:rsidRPr="00D04BA6">
              <w:rPr>
                <w:rFonts w:eastAsia="Times New Roman" w:cs="Times New Roman"/>
                <w:sz w:val="14"/>
                <w:szCs w:val="14"/>
                <w:highlight w:val="yellow"/>
              </w:rPr>
              <w:t>-</w:t>
            </w:r>
            <w:r w:rsidRPr="00D04BA6">
              <w:rPr>
                <w:rFonts w:eastAsia="Times New Roman" w:cs="Times New Roman"/>
                <w:sz w:val="14"/>
                <w:szCs w:val="14"/>
                <w:highlight w:val="yellow"/>
              </w:rPr>
              <w:tab/>
              <w:t xml:space="preserve"> </w:t>
            </w:r>
            <w:r w:rsidRPr="00D04BA6">
              <w:rPr>
                <w:rFonts w:eastAsia="Times New Roman" w:cs="Times New Roman"/>
                <w:i/>
                <w:iCs/>
                <w:sz w:val="14"/>
                <w:szCs w:val="14"/>
                <w:highlight w:val="yellow"/>
              </w:rPr>
              <w:t>measReselectionValidityDuration-r18</w:t>
            </w:r>
            <w:r w:rsidRPr="00D04BA6">
              <w:rPr>
                <w:rFonts w:eastAsia="Times New Roman" w:cs="Times New Roman"/>
                <w:sz w:val="14"/>
                <w:szCs w:val="14"/>
                <w:highlight w:val="yellow"/>
              </w:rPr>
              <w:t xml:space="preserve"> seconds for carriers configured in </w:t>
            </w:r>
            <w:r w:rsidRPr="00D04BA6">
              <w:rPr>
                <w:rFonts w:eastAsia="Times New Roman" w:cs="Times New Roman"/>
                <w:i/>
                <w:iCs/>
                <w:sz w:val="14"/>
                <w:szCs w:val="14"/>
                <w:highlight w:val="yellow"/>
              </w:rPr>
              <w:t>measReselectionCarrierListNR-r18</w:t>
            </w:r>
            <w:r w:rsidRPr="00D04BA6">
              <w:rPr>
                <w:rFonts w:eastAsia="Times New Roman" w:cs="Times New Roman"/>
                <w:sz w:val="14"/>
                <w:szCs w:val="14"/>
                <w:highlight w:val="yellow"/>
              </w:rPr>
              <w:t>,</w:t>
            </w:r>
          </w:p>
          <w:p w14:paraId="2160C393" w14:textId="77777777" w:rsidR="00D04BA6" w:rsidRPr="00D04BA6" w:rsidRDefault="00D04BA6" w:rsidP="00D04BA6">
            <w:pPr>
              <w:overflowPunct w:val="0"/>
              <w:autoSpaceDE w:val="0"/>
              <w:autoSpaceDN w:val="0"/>
              <w:adjustRightInd w:val="0"/>
              <w:spacing w:after="180"/>
              <w:ind w:left="1288" w:hanging="284"/>
              <w:textAlignment w:val="baseline"/>
              <w:rPr>
                <w:rFonts w:eastAsia="Times New Roman" w:cs="Times New Roman"/>
                <w:sz w:val="14"/>
                <w:szCs w:val="14"/>
              </w:rPr>
            </w:pPr>
            <w:r w:rsidRPr="00D04BA6">
              <w:rPr>
                <w:rFonts w:eastAsia="Times New Roman" w:cs="Times New Roman"/>
                <w:sz w:val="14"/>
                <w:szCs w:val="14"/>
                <w:highlight w:val="yellow"/>
              </w:rPr>
              <w:t>-</w:t>
            </w:r>
            <w:r w:rsidRPr="00D04BA6">
              <w:rPr>
                <w:rFonts w:eastAsia="Times New Roman" w:cs="Times New Roman"/>
                <w:sz w:val="14"/>
                <w:szCs w:val="14"/>
                <w:highlight w:val="yellow"/>
              </w:rPr>
              <w:tab/>
              <w:t>the measurement results satisfy measurement accuracy requirement at the measurement instance.</w:t>
            </w:r>
          </w:p>
          <w:p w14:paraId="183B910E" w14:textId="77777777" w:rsidR="00D04BA6" w:rsidRPr="00D04BA6" w:rsidRDefault="00D04BA6" w:rsidP="00D04BA6">
            <w:pPr>
              <w:overflowPunct w:val="0"/>
              <w:autoSpaceDE w:val="0"/>
              <w:autoSpaceDN w:val="0"/>
              <w:adjustRightInd w:val="0"/>
              <w:spacing w:after="180"/>
              <w:ind w:left="720"/>
              <w:textAlignment w:val="baseline"/>
              <w:rPr>
                <w:rFonts w:eastAsia="Times New Roman" w:cs="Times New Roman"/>
                <w:sz w:val="14"/>
                <w:szCs w:val="14"/>
              </w:rPr>
            </w:pPr>
            <w:r w:rsidRPr="00D04BA6">
              <w:rPr>
                <w:rFonts w:eastAsia="Times New Roman" w:cs="Times New Roman"/>
                <w:sz w:val="14"/>
                <w:szCs w:val="14"/>
              </w:rPr>
              <w:t xml:space="preserve">Otherwise, the measurement results are considered invalid. The UE shall not report invalid measurement results when </w:t>
            </w:r>
            <w:r w:rsidRPr="00D04BA6">
              <w:rPr>
                <w:rFonts w:eastAsia="Times New Roman" w:cs="Times New Roman"/>
                <w:i/>
                <w:iCs/>
                <w:sz w:val="14"/>
                <w:szCs w:val="14"/>
              </w:rPr>
              <w:t>measIdleValidityDuration-r18</w:t>
            </w:r>
            <w:r w:rsidRPr="00D04BA6">
              <w:rPr>
                <w:rFonts w:eastAsia="Times New Roman" w:cs="Times New Roman"/>
                <w:sz w:val="14"/>
                <w:szCs w:val="14"/>
              </w:rPr>
              <w:t xml:space="preserve"> and/or </w:t>
            </w:r>
            <w:r w:rsidRPr="00D04BA6">
              <w:rPr>
                <w:rFonts w:eastAsia="Times New Roman" w:cs="Times New Roman"/>
                <w:i/>
                <w:iCs/>
                <w:sz w:val="14"/>
                <w:szCs w:val="14"/>
              </w:rPr>
              <w:t>measReselectionValidityDuration-r18</w:t>
            </w:r>
            <w:r w:rsidRPr="00D04BA6">
              <w:rPr>
                <w:rFonts w:eastAsia="Times New Roman" w:cs="Times New Roman"/>
                <w:sz w:val="14"/>
                <w:szCs w:val="14"/>
              </w:rPr>
              <w:t xml:space="preserve"> is configured. </w:t>
            </w:r>
          </w:p>
          <w:p w14:paraId="403897D5" w14:textId="77777777" w:rsidR="00D04BA6" w:rsidRPr="00D04BA6" w:rsidRDefault="00D04BA6" w:rsidP="00D04BA6">
            <w:pPr>
              <w:overflowPunct w:val="0"/>
              <w:autoSpaceDE w:val="0"/>
              <w:autoSpaceDN w:val="0"/>
              <w:adjustRightInd w:val="0"/>
              <w:spacing w:after="180"/>
              <w:ind w:left="720"/>
              <w:textAlignment w:val="baseline"/>
              <w:rPr>
                <w:rFonts w:eastAsia="Times New Roman" w:cs="Times New Roman"/>
                <w:sz w:val="14"/>
                <w:szCs w:val="14"/>
                <w:highlight w:val="yellow"/>
              </w:rPr>
            </w:pPr>
            <w:r w:rsidRPr="00D04BA6">
              <w:rPr>
                <w:rFonts w:eastAsia="Times New Roman" w:cs="Times New Roman"/>
                <w:sz w:val="14"/>
                <w:szCs w:val="14"/>
                <w:highlight w:val="yellow"/>
              </w:rPr>
              <w:t xml:space="preserve">If the </w:t>
            </w:r>
            <w:r w:rsidRPr="00D04BA6">
              <w:rPr>
                <w:rFonts w:eastAsia="Times New Roman" w:cs="Times New Roman"/>
                <w:i/>
                <w:iCs/>
                <w:sz w:val="14"/>
                <w:szCs w:val="14"/>
                <w:highlight w:val="yellow"/>
              </w:rPr>
              <w:t>measIdleValidityDuration-r18</w:t>
            </w:r>
            <w:r w:rsidRPr="00D04BA6">
              <w:rPr>
                <w:rFonts w:eastAsia="Times New Roman" w:cs="Times New Roman"/>
                <w:sz w:val="14"/>
                <w:szCs w:val="14"/>
                <w:highlight w:val="yellow"/>
              </w:rPr>
              <w:t xml:space="preserve"> is not configured, the UE is not required to perform validity check for carriers in </w:t>
            </w:r>
            <w:r w:rsidRPr="00D04BA6">
              <w:rPr>
                <w:rFonts w:eastAsia="Times New Roman" w:cs="Times New Roman"/>
                <w:i/>
                <w:iCs/>
                <w:sz w:val="14"/>
                <w:szCs w:val="14"/>
                <w:highlight w:val="yellow"/>
              </w:rPr>
              <w:t>measIdleCarrierListNR-r16</w:t>
            </w:r>
            <w:r w:rsidRPr="00D04BA6">
              <w:rPr>
                <w:rFonts w:eastAsia="Times New Roman" w:cs="Times New Roman"/>
                <w:sz w:val="14"/>
                <w:szCs w:val="14"/>
                <w:highlight w:val="yellow"/>
              </w:rPr>
              <w:t xml:space="preserve"> and </w:t>
            </w:r>
            <w:r w:rsidRPr="00D04BA6">
              <w:rPr>
                <w:rFonts w:eastAsia="Times New Roman" w:cs="Times New Roman"/>
                <w:i/>
                <w:iCs/>
                <w:sz w:val="14"/>
                <w:szCs w:val="14"/>
                <w:highlight w:val="yellow"/>
              </w:rPr>
              <w:t>measIdleCarrierListEUTRA-r16,</w:t>
            </w:r>
            <w:r w:rsidRPr="00D04BA6">
              <w:rPr>
                <w:rFonts w:eastAsia="Times New Roman" w:cs="Times New Roman"/>
                <w:sz w:val="14"/>
                <w:szCs w:val="14"/>
                <w:highlight w:val="yellow"/>
              </w:rPr>
              <w:t xml:space="preserve"> and the UE may report measurement results given the measurement results satisfy measurement accuracy requirement at the measurement instance.</w:t>
            </w:r>
          </w:p>
          <w:p w14:paraId="5625A6BC" w14:textId="77777777" w:rsidR="00D04BA6" w:rsidRPr="00D04BA6" w:rsidRDefault="00D04BA6" w:rsidP="00D04BA6">
            <w:pPr>
              <w:overflowPunct w:val="0"/>
              <w:autoSpaceDE w:val="0"/>
              <w:autoSpaceDN w:val="0"/>
              <w:adjustRightInd w:val="0"/>
              <w:spacing w:after="180"/>
              <w:ind w:left="720"/>
              <w:textAlignment w:val="baseline"/>
              <w:rPr>
                <w:rFonts w:eastAsia="Times New Roman" w:cs="Times New Roman"/>
                <w:sz w:val="14"/>
                <w:szCs w:val="14"/>
              </w:rPr>
            </w:pPr>
            <w:r w:rsidRPr="00D04BA6">
              <w:rPr>
                <w:rFonts w:eastAsia="Times New Roman" w:cs="Times New Roman"/>
                <w:sz w:val="14"/>
                <w:szCs w:val="14"/>
                <w:highlight w:val="yellow"/>
              </w:rPr>
              <w:t xml:space="preserve">If the </w:t>
            </w:r>
            <w:r w:rsidRPr="00D04BA6">
              <w:rPr>
                <w:rFonts w:eastAsia="Times New Roman" w:cs="Times New Roman"/>
                <w:i/>
                <w:iCs/>
                <w:sz w:val="14"/>
                <w:szCs w:val="14"/>
                <w:highlight w:val="yellow"/>
              </w:rPr>
              <w:t>measReselectionValidityDuration-r18</w:t>
            </w:r>
            <w:r w:rsidRPr="00D04BA6">
              <w:rPr>
                <w:rFonts w:eastAsia="Times New Roman" w:cs="Times New Roman"/>
                <w:sz w:val="14"/>
                <w:szCs w:val="14"/>
                <w:highlight w:val="yellow"/>
              </w:rPr>
              <w:t xml:space="preserve"> is not configured, the UE is not required to perform validity check for carriers configured in </w:t>
            </w:r>
            <w:r w:rsidRPr="00D04BA6">
              <w:rPr>
                <w:rFonts w:eastAsia="Times New Roman" w:cs="Times New Roman"/>
                <w:i/>
                <w:iCs/>
                <w:sz w:val="14"/>
                <w:szCs w:val="14"/>
                <w:highlight w:val="yellow"/>
              </w:rPr>
              <w:t>measReselectionCarrierListNR-r18,</w:t>
            </w:r>
            <w:r w:rsidRPr="00D04BA6">
              <w:rPr>
                <w:rFonts w:eastAsia="Times New Roman" w:cs="Times New Roman"/>
                <w:sz w:val="14"/>
                <w:szCs w:val="14"/>
                <w:highlight w:val="yellow"/>
              </w:rPr>
              <w:t xml:space="preserve"> and the UE may report measurement results given the measurement results satisfy measurement accuracy requirement at the measurement instance.</w:t>
            </w:r>
          </w:p>
          <w:p w14:paraId="11E1D077" w14:textId="68168750" w:rsidR="00D04BA6" w:rsidRPr="009F58C7" w:rsidRDefault="00D04BA6" w:rsidP="009F58C7">
            <w:pPr>
              <w:overflowPunct w:val="0"/>
              <w:autoSpaceDE w:val="0"/>
              <w:autoSpaceDN w:val="0"/>
              <w:adjustRightInd w:val="0"/>
              <w:spacing w:after="180"/>
              <w:ind w:left="720"/>
              <w:textAlignment w:val="baseline"/>
              <w:rPr>
                <w:rFonts w:eastAsia="Times New Roman" w:cs="Times New Roman"/>
                <w:sz w:val="16"/>
                <w:szCs w:val="16"/>
              </w:rPr>
            </w:pPr>
            <w:r w:rsidRPr="00D04BA6">
              <w:rPr>
                <w:rFonts w:eastAsia="Times New Roman" w:cs="v4.2.0"/>
                <w:sz w:val="14"/>
                <w:szCs w:val="14"/>
              </w:rPr>
              <w:t>RSRP, RSRQ measurements contained in the measurement reports shall meet the corresponding accuracy requirements at the measurement instance specified in the clauses 10.1.2B, 10.1.3B, 10.1.4B, 10.1.5B, 10.1.7B, 10.1.8B, 10.1.9B, 10.1.10B.</w:t>
            </w:r>
          </w:p>
        </w:tc>
      </w:tr>
    </w:tbl>
    <w:p w14:paraId="21D3E436" w14:textId="1B62E194" w:rsidR="00D04BA6" w:rsidRDefault="00D04BA6" w:rsidP="00D21C5D">
      <w:pPr>
        <w:spacing w:after="120"/>
        <w:rPr>
          <w:color w:val="000000" w:themeColor="text1"/>
          <w:szCs w:val="24"/>
          <w:lang w:eastAsia="zh-CN"/>
        </w:rPr>
      </w:pPr>
    </w:p>
    <w:p w14:paraId="3B74AC1B" w14:textId="168ADF3C" w:rsidR="001933EC" w:rsidRDefault="001933EC" w:rsidP="00D21C5D">
      <w:pPr>
        <w:spacing w:after="120"/>
        <w:rPr>
          <w:color w:val="000000" w:themeColor="text1"/>
          <w:szCs w:val="24"/>
          <w:lang w:eastAsia="zh-CN"/>
        </w:rPr>
      </w:pPr>
      <w:r>
        <w:rPr>
          <w:color w:val="000000" w:themeColor="text1"/>
          <w:szCs w:val="24"/>
          <w:lang w:eastAsia="zh-CN"/>
        </w:rPr>
        <w:t xml:space="preserve">The following figure illustrates the highlighted cases. If ValidityDuration is configured, it is performed retrospectively. If the validityDuration is not configured, UE may still report. </w:t>
      </w:r>
    </w:p>
    <w:p w14:paraId="368963AA" w14:textId="77777777" w:rsidR="001933EC" w:rsidRDefault="001933EC" w:rsidP="001933EC">
      <w:pPr>
        <w:keepNext/>
        <w:spacing w:after="120"/>
        <w:jc w:val="center"/>
      </w:pPr>
      <w:r>
        <w:rPr>
          <w:noProof/>
          <w:color w:val="000000" w:themeColor="text1"/>
          <w:szCs w:val="24"/>
          <w:lang w:eastAsia="zh-CN"/>
        </w:rPr>
        <w:lastRenderedPageBreak/>
        <w:drawing>
          <wp:inline distT="0" distB="0" distL="0" distR="0" wp14:anchorId="41E14C93" wp14:editId="39696560">
            <wp:extent cx="4808018" cy="121627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4505" cy="1238152"/>
                    </a:xfrm>
                    <a:prstGeom prst="rect">
                      <a:avLst/>
                    </a:prstGeom>
                    <a:noFill/>
                  </pic:spPr>
                </pic:pic>
              </a:graphicData>
            </a:graphic>
          </wp:inline>
        </w:drawing>
      </w:r>
    </w:p>
    <w:p w14:paraId="64E3BD92" w14:textId="329E8CD0" w:rsidR="001933EC" w:rsidRDefault="001933EC" w:rsidP="001933EC">
      <w:pPr>
        <w:pStyle w:val="Caption"/>
        <w:rPr>
          <w:color w:val="000000" w:themeColor="text1"/>
          <w:szCs w:val="24"/>
          <w:lang w:eastAsia="zh-CN"/>
        </w:rPr>
      </w:pPr>
      <w:r>
        <w:t xml:space="preserve">Figure </w:t>
      </w:r>
      <w:r>
        <w:fldChar w:fldCharType="begin"/>
      </w:r>
      <w:r>
        <w:instrText xml:space="preserve"> SEQ Figure \* ARABIC </w:instrText>
      </w:r>
      <w:r>
        <w:fldChar w:fldCharType="separate"/>
      </w:r>
      <w:r>
        <w:rPr>
          <w:noProof/>
        </w:rPr>
        <w:t>2</w:t>
      </w:r>
      <w:r>
        <w:fldChar w:fldCharType="end"/>
      </w:r>
      <w:r>
        <w:t>: EMR R</w:t>
      </w:r>
      <w:r w:rsidR="00F83E00">
        <w:t>-</w:t>
      </w:r>
      <w:r>
        <w:t>18 operation</w:t>
      </w:r>
      <w:r w:rsidR="00082491">
        <w:t>, UE checks measurements retrospectively</w:t>
      </w:r>
    </w:p>
    <w:p w14:paraId="4F7B30F3" w14:textId="18017E4C" w:rsidR="00C34FD3" w:rsidRDefault="005837C8" w:rsidP="00637FBA">
      <w:r>
        <w:t xml:space="preserve">If the UE has been woken up with LP-WUS, at the MSG-1 there may not be measurements. For this case RAN4 may define that if the is woken up by the LP-WUS signal, it may skip the validityCheck. </w:t>
      </w:r>
    </w:p>
    <w:p w14:paraId="31C7DB35" w14:textId="0FB9DF63" w:rsidR="00D21C5D" w:rsidRDefault="007E7349" w:rsidP="00D21C5D">
      <w:pPr>
        <w:pStyle w:val="RAN4proposal"/>
      </w:pPr>
      <w:bookmarkStart w:id="11" w:name="_Toc210411052"/>
      <w:r>
        <w:t xml:space="preserve">For Rel-18 </w:t>
      </w:r>
      <w:r w:rsidR="0099177E">
        <w:t>e</w:t>
      </w:r>
      <w:r>
        <w:t>EMR if the UE has been woken up by LP-WUS</w:t>
      </w:r>
      <w:r w:rsidR="00A04785">
        <w:t xml:space="preserve"> from fully offloading scenario</w:t>
      </w:r>
      <w:r w:rsidR="009147C4">
        <w:t>,</w:t>
      </w:r>
      <w:r>
        <w:t xml:space="preserve"> </w:t>
      </w:r>
      <w:r w:rsidR="00DA068B">
        <w:t xml:space="preserve">UE may skip </w:t>
      </w:r>
      <w:r w:rsidR="004D235A">
        <w:t xml:space="preserve">the </w:t>
      </w:r>
      <w:r>
        <w:t>validityCheck for the configured carriers</w:t>
      </w:r>
      <w:r w:rsidR="00A04785">
        <w:t xml:space="preserve"> (</w:t>
      </w:r>
      <w:r w:rsidR="00A04785" w:rsidRPr="00D04BA6">
        <w:rPr>
          <w:i/>
          <w:iCs w:val="0"/>
        </w:rPr>
        <w:t>measIdleCarrierListNR</w:t>
      </w:r>
      <w:r w:rsidR="00A04785" w:rsidRPr="00A04785">
        <w:t xml:space="preserve"> or </w:t>
      </w:r>
      <w:r w:rsidR="00A04785" w:rsidRPr="00D04BA6">
        <w:rPr>
          <w:i/>
          <w:iCs w:val="0"/>
        </w:rPr>
        <w:t>measReselectionCarrierListNR</w:t>
      </w:r>
      <w:r w:rsidR="00A04785" w:rsidRPr="00A04785">
        <w:t>)</w:t>
      </w:r>
      <w:r>
        <w:t>.</w:t>
      </w:r>
      <w:bookmarkEnd w:id="11"/>
      <w:r>
        <w:t xml:space="preserve"> </w:t>
      </w:r>
    </w:p>
    <w:p w14:paraId="7D8FF79C" w14:textId="034611F1" w:rsidR="00D21C5D" w:rsidRDefault="00D21C5D" w:rsidP="00D21C5D">
      <w:pPr>
        <w:pStyle w:val="RAN4H2"/>
        <w:rPr>
          <w:lang w:eastAsia="ko-KR"/>
        </w:rPr>
      </w:pPr>
      <w:r>
        <w:rPr>
          <w:lang w:eastAsia="ko-KR"/>
        </w:rPr>
        <w:t>MR wake up delay after exiting</w:t>
      </w:r>
    </w:p>
    <w:p w14:paraId="5B3143B0" w14:textId="2086B9CA" w:rsidR="00D21C5D" w:rsidRDefault="00D21C5D" w:rsidP="00D21C5D">
      <w:pPr>
        <w:rPr>
          <w:b/>
          <w:color w:val="000000" w:themeColor="text1"/>
          <w:u w:val="single"/>
          <w:lang w:eastAsia="ko-KR"/>
        </w:rPr>
      </w:pPr>
      <w:r>
        <w:rPr>
          <w:b/>
          <w:color w:val="000000" w:themeColor="text1"/>
          <w:u w:val="single"/>
          <w:lang w:eastAsia="ko-KR"/>
        </w:rPr>
        <w:t xml:space="preserve">Issue 1-5-3: MR wake up delay after exiting case 1 due to offloading conditions cannot be met  </w:t>
      </w:r>
    </w:p>
    <w:p w14:paraId="5D1BA5E8" w14:textId="77777777" w:rsidR="00C01F5E" w:rsidRDefault="00C01F5E" w:rsidP="00C01F5E">
      <w:pPr>
        <w:rPr>
          <w:bCs/>
          <w:color w:val="000000" w:themeColor="text1"/>
          <w:lang w:eastAsia="ko-KR"/>
        </w:rPr>
      </w:pPr>
      <w:r>
        <w:rPr>
          <w:bCs/>
          <w:color w:val="000000" w:themeColor="text1"/>
          <w:lang w:eastAsia="ko-KR"/>
        </w:rPr>
        <w:t xml:space="preserve">Related to this issue, the following agreement was made: </w:t>
      </w:r>
    </w:p>
    <w:tbl>
      <w:tblPr>
        <w:tblStyle w:val="TableGrid"/>
        <w:tblW w:w="0" w:type="auto"/>
        <w:tblLook w:val="04A0" w:firstRow="1" w:lastRow="0" w:firstColumn="1" w:lastColumn="0" w:noHBand="0" w:noVBand="1"/>
      </w:tblPr>
      <w:tblGrid>
        <w:gridCol w:w="9617"/>
      </w:tblGrid>
      <w:tr w:rsidR="00C01F5E" w14:paraId="0ECD8A38" w14:textId="77777777" w:rsidTr="00C01F5E">
        <w:tc>
          <w:tcPr>
            <w:tcW w:w="9617" w:type="dxa"/>
          </w:tcPr>
          <w:p w14:paraId="502A3237" w14:textId="204271A8" w:rsidR="00C01F5E" w:rsidRPr="00C01F5E" w:rsidRDefault="00C01F5E" w:rsidP="00C01F5E">
            <w:pPr>
              <w:rPr>
                <w:lang w:eastAsia="zh-CN"/>
              </w:rPr>
            </w:pPr>
            <w:r w:rsidRPr="00C01F5E">
              <w:rPr>
                <w:lang w:eastAsia="zh-CN"/>
              </w:rPr>
              <w:t xml:space="preserve">RAN4#116 </w:t>
            </w:r>
          </w:p>
          <w:p w14:paraId="300EFD18" w14:textId="77777777" w:rsidR="00C01F5E" w:rsidRPr="00C01F5E" w:rsidRDefault="00C01F5E" w:rsidP="00C01F5E">
            <w:pPr>
              <w:rPr>
                <w:lang w:eastAsia="zh-CN"/>
              </w:rPr>
            </w:pPr>
          </w:p>
          <w:p w14:paraId="5DCB6DC0" w14:textId="603E46AD" w:rsidR="00C01F5E" w:rsidRPr="00C01F5E" w:rsidRDefault="00C01F5E" w:rsidP="00C01F5E">
            <w:pPr>
              <w:rPr>
                <w:lang w:eastAsia="zh-CN"/>
              </w:rPr>
            </w:pPr>
            <w:r w:rsidRPr="00C01F5E">
              <w:rPr>
                <w:lang w:eastAsia="zh-CN"/>
              </w:rPr>
              <w:t xml:space="preserve">Agreement: When exiting case 1 due to exiting conditions of offloading is met, MR reuse the existing wake up delay. </w:t>
            </w:r>
          </w:p>
          <w:p w14:paraId="754FBB33" w14:textId="77777777" w:rsidR="00C01F5E" w:rsidRDefault="00C01F5E" w:rsidP="00C01F5E">
            <w:pPr>
              <w:rPr>
                <w:bCs/>
                <w:color w:val="000000" w:themeColor="text1"/>
                <w:lang w:eastAsia="ko-KR"/>
              </w:rPr>
            </w:pPr>
          </w:p>
        </w:tc>
      </w:tr>
    </w:tbl>
    <w:p w14:paraId="001A256A" w14:textId="150BAAF9" w:rsidR="00C01F5E" w:rsidRDefault="00C01F5E" w:rsidP="00C01F5E">
      <w:pPr>
        <w:rPr>
          <w:bCs/>
          <w:color w:val="000000" w:themeColor="text1"/>
          <w:lang w:eastAsia="ko-KR"/>
        </w:rPr>
      </w:pPr>
      <w:r>
        <w:rPr>
          <w:bCs/>
          <w:color w:val="000000" w:themeColor="text1"/>
          <w:lang w:eastAsia="ko-KR"/>
        </w:rPr>
        <w:t xml:space="preserve"> </w:t>
      </w:r>
    </w:p>
    <w:p w14:paraId="00F23257" w14:textId="16CE903E" w:rsidR="00C01F5E" w:rsidRDefault="00C01F5E" w:rsidP="00C01F5E">
      <w:pPr>
        <w:rPr>
          <w:bCs/>
          <w:color w:val="000000" w:themeColor="text1"/>
          <w:lang w:eastAsia="ko-KR"/>
        </w:rPr>
      </w:pPr>
      <w:r>
        <w:rPr>
          <w:bCs/>
          <w:color w:val="000000" w:themeColor="text1"/>
          <w:lang w:eastAsia="ko-KR"/>
        </w:rPr>
        <w:t xml:space="preserve">What was left unclear is whether the same wake-up delay applies when the UE is exiting MR relaxation, for instance due to LR or MR </w:t>
      </w:r>
      <w:r w:rsidR="007B7F4C">
        <w:rPr>
          <w:bCs/>
          <w:color w:val="000000" w:themeColor="text1"/>
          <w:lang w:eastAsia="ko-KR"/>
        </w:rPr>
        <w:t xml:space="preserve">measurement-based exit. Since the DRX cycle of the MR can be quite long, and the relaxation factor is very large, the MR may “go to sleep state” in between the MR measurements. Therefore it should be ok to allow the UE to have the same MR wake-up delay even when coming out from the relaxation. </w:t>
      </w:r>
    </w:p>
    <w:p w14:paraId="0D805FE9" w14:textId="33300680" w:rsidR="00DB1544" w:rsidRDefault="00DB1544" w:rsidP="00C01F5E">
      <w:pPr>
        <w:rPr>
          <w:bCs/>
          <w:color w:val="000000" w:themeColor="text1"/>
          <w:lang w:eastAsia="ko-KR"/>
        </w:rPr>
      </w:pPr>
      <w:r>
        <w:rPr>
          <w:bCs/>
          <w:color w:val="000000" w:themeColor="text1"/>
          <w:lang w:eastAsia="ko-KR"/>
        </w:rPr>
        <w:t xml:space="preserve">For requirements point of view, it should be clearest if after the UE wakes up MR for measurement-based exit, the requirements only use a single value for wake-up. This should simplify the RAN4 requirements in this case. </w:t>
      </w:r>
    </w:p>
    <w:p w14:paraId="54761B84" w14:textId="73FAE871" w:rsidR="0036109B" w:rsidRDefault="0036109B" w:rsidP="00C01F5E">
      <w:pPr>
        <w:rPr>
          <w:bCs/>
          <w:color w:val="000000" w:themeColor="text1"/>
          <w:lang w:eastAsia="ko-KR"/>
        </w:rPr>
      </w:pPr>
      <w:r>
        <w:rPr>
          <w:bCs/>
          <w:color w:val="000000" w:themeColor="text1"/>
          <w:lang w:eastAsia="ko-KR"/>
        </w:rPr>
        <w:t xml:space="preserve">Since this is a new procedure and not following the legacy measurements in MR we should expect MR to measure during this time with SSB periodicity. </w:t>
      </w:r>
    </w:p>
    <w:p w14:paraId="26543826" w14:textId="77777777" w:rsidR="00970AD6" w:rsidRDefault="00DB1544" w:rsidP="00DB1544">
      <w:pPr>
        <w:pStyle w:val="RAN4proposal"/>
        <w:rPr>
          <w:lang w:eastAsia="ko-KR"/>
        </w:rPr>
      </w:pPr>
      <w:bookmarkStart w:id="12" w:name="_Toc210411053"/>
      <w:r>
        <w:rPr>
          <w:lang w:eastAsia="ko-KR"/>
        </w:rPr>
        <w:t xml:space="preserve">Use MR wake up delay after exiting relaxation </w:t>
      </w:r>
      <w:r w:rsidR="00970AD6">
        <w:rPr>
          <w:lang w:eastAsia="ko-KR"/>
        </w:rPr>
        <w:t>based on MR or LR exit.</w:t>
      </w:r>
      <w:bookmarkEnd w:id="12"/>
      <w:r w:rsidR="00970AD6">
        <w:rPr>
          <w:lang w:eastAsia="ko-KR"/>
        </w:rPr>
        <w:t xml:space="preserve"> </w:t>
      </w:r>
    </w:p>
    <w:p w14:paraId="365ED00A" w14:textId="793BE07B" w:rsidR="00970AD6" w:rsidRDefault="00970AD6" w:rsidP="00970AD6">
      <w:pPr>
        <w:pStyle w:val="RAN4proposal"/>
        <w:numPr>
          <w:ilvl w:val="1"/>
          <w:numId w:val="34"/>
        </w:numPr>
        <w:rPr>
          <w:lang w:eastAsia="ko-KR"/>
        </w:rPr>
      </w:pPr>
      <w:bookmarkStart w:id="13" w:name="_Toc210411054"/>
      <w:r>
        <w:rPr>
          <w:lang w:eastAsia="ko-KR"/>
        </w:rPr>
        <w:t>S</w:t>
      </w:r>
      <w:r w:rsidR="00DB1544">
        <w:rPr>
          <w:lang w:eastAsia="ko-KR"/>
        </w:rPr>
        <w:t>elect a single value for wake-up time</w:t>
      </w:r>
      <w:r w:rsidR="00824DFD">
        <w:rPr>
          <w:lang w:eastAsia="ko-KR"/>
        </w:rPr>
        <w:t xml:space="preserve"> from 10ms, 100ms or 800ms</w:t>
      </w:r>
      <w:r w:rsidR="00DB1544">
        <w:rPr>
          <w:lang w:eastAsia="ko-KR"/>
        </w:rPr>
        <w:t>.</w:t>
      </w:r>
      <w:bookmarkEnd w:id="13"/>
      <w:r w:rsidR="00DB1544">
        <w:rPr>
          <w:lang w:eastAsia="ko-KR"/>
        </w:rPr>
        <w:t xml:space="preserve"> </w:t>
      </w:r>
    </w:p>
    <w:p w14:paraId="6883CEA1" w14:textId="30503FDD" w:rsidR="0036109B" w:rsidRPr="0036109B" w:rsidRDefault="00DB1544" w:rsidP="00C01F5E">
      <w:pPr>
        <w:pStyle w:val="RAN4proposal"/>
        <w:numPr>
          <w:ilvl w:val="1"/>
          <w:numId w:val="34"/>
        </w:numPr>
        <w:rPr>
          <w:lang w:eastAsia="ko-KR"/>
        </w:rPr>
      </w:pPr>
      <w:bookmarkStart w:id="14" w:name="_Toc210411055"/>
      <w:r>
        <w:rPr>
          <w:lang w:eastAsia="ko-KR"/>
        </w:rPr>
        <w:t xml:space="preserve">During </w:t>
      </w:r>
      <w:r w:rsidR="004264A3">
        <w:rPr>
          <w:lang w:eastAsia="ko-KR"/>
        </w:rPr>
        <w:t>the wake-up</w:t>
      </w:r>
      <w:r>
        <w:rPr>
          <w:lang w:eastAsia="ko-KR"/>
        </w:rPr>
        <w:t xml:space="preserve"> time UE uses SSB periodicity for the measurements</w:t>
      </w:r>
      <w:bookmarkEnd w:id="14"/>
    </w:p>
    <w:p w14:paraId="1C6500B3" w14:textId="77777777" w:rsidR="00D21C5D" w:rsidRPr="00637FBA" w:rsidRDefault="00D21C5D" w:rsidP="00637FBA"/>
    <w:p w14:paraId="4451427E" w14:textId="77777777" w:rsidR="00602DC7" w:rsidRDefault="00602DC7">
      <w:pPr>
        <w:rPr>
          <w:rFonts w:ascii="Arial" w:eastAsia="SimSun" w:hAnsi="Arial" w:cs="Times New Roman"/>
          <w:sz w:val="36"/>
          <w:szCs w:val="20"/>
        </w:rPr>
      </w:pPr>
      <w:bookmarkStart w:id="15" w:name="_Toc116995848"/>
      <w:r>
        <w:br w:type="page"/>
      </w:r>
    </w:p>
    <w:p w14:paraId="6A23207A" w14:textId="5F3661C2" w:rsidR="00381F95" w:rsidRPr="008F786B" w:rsidRDefault="00CD7492" w:rsidP="00936159">
      <w:pPr>
        <w:pStyle w:val="RAN4H1"/>
      </w:pPr>
      <w:r w:rsidRPr="008F786B">
        <w:lastRenderedPageBreak/>
        <w:t>Conclusion</w:t>
      </w:r>
      <w:bookmarkEnd w:id="15"/>
    </w:p>
    <w:p w14:paraId="60A1CC93"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B62C2CC" w14:textId="77777777" w:rsidR="00F02866" w:rsidRDefault="00A4355E">
      <w:pPr>
        <w:pStyle w:val="TOC5"/>
        <w:tabs>
          <w:tab w:val="right" w:leader="dot" w:pos="9617"/>
        </w:tabs>
        <w:rPr>
          <w:rFonts w:asciiTheme="minorHAnsi" w:eastAsiaTheme="minorEastAsia" w:hAnsiTheme="minorHAnsi"/>
          <w:b w:val="0"/>
          <w:noProof/>
          <w:sz w:val="22"/>
          <w:lang w:val="en-US"/>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411045" w:history="1">
        <w:r w:rsidR="00F02866" w:rsidRPr="00B86AFB">
          <w:rPr>
            <w:rStyle w:val="Hyperlink"/>
            <w:noProof/>
          </w:rPr>
          <w:t>Proposal 1: Discuss how not configuring MR relaxation exit threshold impacts RAN4 requirements.</w:t>
        </w:r>
      </w:hyperlink>
    </w:p>
    <w:p w14:paraId="16D81229" w14:textId="77777777" w:rsidR="00F02866" w:rsidRDefault="00F02866">
      <w:pPr>
        <w:pStyle w:val="TOC5"/>
        <w:tabs>
          <w:tab w:val="right" w:leader="dot" w:pos="9617"/>
        </w:tabs>
        <w:rPr>
          <w:rFonts w:asciiTheme="minorHAnsi" w:eastAsiaTheme="minorEastAsia" w:hAnsiTheme="minorHAnsi"/>
          <w:b w:val="0"/>
          <w:noProof/>
          <w:sz w:val="22"/>
          <w:lang w:val="en-US"/>
        </w:rPr>
      </w:pPr>
      <w:hyperlink w:anchor="_Toc210411046" w:history="1">
        <w:r w:rsidRPr="00B86AFB">
          <w:rPr>
            <w:rStyle w:val="Hyperlink"/>
            <w:noProof/>
            <w:lang w:eastAsia="zh-CN"/>
          </w:rPr>
          <w:t>Proposal 2: SDT requirements apply also for UE supporting LP-WUS</w:t>
        </w:r>
      </w:hyperlink>
    </w:p>
    <w:p w14:paraId="7A3D60B8" w14:textId="77777777" w:rsidR="00F02866" w:rsidRDefault="00F02866">
      <w:pPr>
        <w:pStyle w:val="TOC5"/>
        <w:tabs>
          <w:tab w:val="right" w:leader="dot" w:pos="9617"/>
        </w:tabs>
        <w:rPr>
          <w:rFonts w:asciiTheme="minorHAnsi" w:eastAsiaTheme="minorEastAsia" w:hAnsiTheme="minorHAnsi"/>
          <w:b w:val="0"/>
          <w:noProof/>
          <w:sz w:val="22"/>
          <w:lang w:val="en-US"/>
        </w:rPr>
      </w:pPr>
      <w:hyperlink w:anchor="_Toc210411047" w:history="1">
        <w:r w:rsidRPr="00B86AFB">
          <w:rPr>
            <w:rStyle w:val="Hyperlink"/>
            <w:noProof/>
            <w:lang w:eastAsia="zh-CN"/>
          </w:rPr>
          <w:t>Proposal 3: The UE supporting LP-WUS uses LR-RSRP measurements for condition evaluation when the evaluation is started while the UE is in MR offloading (i.e., no MR results available).</w:t>
        </w:r>
      </w:hyperlink>
    </w:p>
    <w:p w14:paraId="1FB46B08" w14:textId="77777777" w:rsidR="00F02866" w:rsidRDefault="00F02866">
      <w:pPr>
        <w:pStyle w:val="TOC4"/>
        <w:tabs>
          <w:tab w:val="right" w:leader="dot" w:pos="9617"/>
        </w:tabs>
        <w:rPr>
          <w:rFonts w:asciiTheme="minorHAnsi" w:eastAsiaTheme="minorEastAsia" w:hAnsiTheme="minorHAnsi"/>
          <w:noProof/>
          <w:sz w:val="22"/>
          <w:lang w:val="en-US"/>
        </w:rPr>
      </w:pPr>
      <w:hyperlink w:anchor="_Toc210411048" w:history="1">
        <w:r w:rsidRPr="00B86AFB">
          <w:rPr>
            <w:rStyle w:val="Hyperlink"/>
            <w:b/>
            <w:noProof/>
            <w:lang w:eastAsia="zh-CN"/>
          </w:rPr>
          <w:t>Observation 1:</w:t>
        </w:r>
        <w:r w:rsidRPr="00B86AFB">
          <w:rPr>
            <w:rStyle w:val="Hyperlink"/>
            <w:noProof/>
            <w:lang w:eastAsia="zh-CN"/>
          </w:rPr>
          <w:t xml:space="preserve"> 1Rx RedCap UE can have 800ms wake up time and take more samples based on implementation if it needs to.</w:t>
        </w:r>
      </w:hyperlink>
    </w:p>
    <w:p w14:paraId="677AD2DE" w14:textId="77777777" w:rsidR="00F02866" w:rsidRDefault="00F02866">
      <w:pPr>
        <w:pStyle w:val="TOC4"/>
        <w:tabs>
          <w:tab w:val="right" w:leader="dot" w:pos="9617"/>
        </w:tabs>
        <w:rPr>
          <w:rFonts w:asciiTheme="minorHAnsi" w:eastAsiaTheme="minorEastAsia" w:hAnsiTheme="minorHAnsi"/>
          <w:noProof/>
          <w:sz w:val="22"/>
          <w:lang w:val="en-US"/>
        </w:rPr>
      </w:pPr>
      <w:hyperlink w:anchor="_Toc210411049" w:history="1">
        <w:r w:rsidRPr="00B86AFB">
          <w:rPr>
            <w:rStyle w:val="Hyperlink"/>
            <w:b/>
            <w:noProof/>
            <w:lang w:eastAsia="zh-CN"/>
          </w:rPr>
          <w:t>Observation 2:</w:t>
        </w:r>
        <w:r w:rsidRPr="00B86AFB">
          <w:rPr>
            <w:rStyle w:val="Hyperlink"/>
            <w:noProof/>
            <w:lang w:eastAsia="zh-CN"/>
          </w:rPr>
          <w:t xml:space="preserve"> Differentiating wake-up delay between 1Rx RedCap and 2Rx RedCap would mean that RAN1 would need to add a separate capability for 1Rx RedCap wake-up delay.</w:t>
        </w:r>
      </w:hyperlink>
    </w:p>
    <w:p w14:paraId="6DF87AFE" w14:textId="77777777" w:rsidR="00F02866" w:rsidRDefault="00F02866">
      <w:pPr>
        <w:pStyle w:val="TOC5"/>
        <w:tabs>
          <w:tab w:val="right" w:leader="dot" w:pos="9617"/>
        </w:tabs>
        <w:rPr>
          <w:rFonts w:asciiTheme="minorHAnsi" w:eastAsiaTheme="minorEastAsia" w:hAnsiTheme="minorHAnsi"/>
          <w:b w:val="0"/>
          <w:noProof/>
          <w:sz w:val="22"/>
          <w:lang w:val="en-US"/>
        </w:rPr>
      </w:pPr>
      <w:hyperlink w:anchor="_Toc210411050" w:history="1">
        <w:r w:rsidRPr="00B86AFB">
          <w:rPr>
            <w:rStyle w:val="Hyperlink"/>
            <w:noProof/>
            <w:lang w:eastAsia="zh-CN"/>
          </w:rPr>
          <w:t>Proposal 4: Use the same wake-up delay for 1Rx RedCap, 2Rx Redcap and legacy devices. Leave any measurement optimisations up to UE implementation: 800ms wake-up delay with 20ms SSB periodicity assumption is sufficient for this.</w:t>
        </w:r>
      </w:hyperlink>
    </w:p>
    <w:p w14:paraId="70935523" w14:textId="77777777" w:rsidR="00F02866" w:rsidRDefault="00F02866">
      <w:pPr>
        <w:pStyle w:val="TOC5"/>
        <w:tabs>
          <w:tab w:val="left" w:pos="400"/>
          <w:tab w:val="right" w:leader="dot" w:pos="9617"/>
        </w:tabs>
        <w:rPr>
          <w:rFonts w:asciiTheme="minorHAnsi" w:eastAsiaTheme="minorEastAsia" w:hAnsiTheme="minorHAnsi"/>
          <w:b w:val="0"/>
          <w:noProof/>
          <w:sz w:val="22"/>
          <w:lang w:val="en-US"/>
        </w:rPr>
      </w:pPr>
      <w:hyperlink w:anchor="_Toc210411051" w:history="1">
        <w:r w:rsidRPr="00B86AFB">
          <w:rPr>
            <w:rStyle w:val="Hyperlink"/>
            <w:noProof/>
            <w:lang w:eastAsia="zh-CN"/>
          </w:rPr>
          <w:t>a.</w:t>
        </w:r>
        <w:r>
          <w:rPr>
            <w:rFonts w:asciiTheme="minorHAnsi" w:eastAsiaTheme="minorEastAsia" w:hAnsiTheme="minorHAnsi"/>
            <w:b w:val="0"/>
            <w:noProof/>
            <w:sz w:val="22"/>
            <w:lang w:val="en-US"/>
          </w:rPr>
          <w:tab/>
        </w:r>
        <w:r w:rsidRPr="00B86AFB">
          <w:rPr>
            <w:rStyle w:val="Hyperlink"/>
            <w:noProof/>
            <w:lang w:eastAsia="zh-CN"/>
          </w:rPr>
          <w:t>If the wake-up delay is to be differentiated for 1Rx RedCap, define RAN4 delay separately from RAN1 delay and send LS to RAN1 to request to remove the RAN4 part (I.e,. number of SSBs) from RAN1 delay.</w:t>
        </w:r>
      </w:hyperlink>
    </w:p>
    <w:p w14:paraId="5F360B16" w14:textId="77777777" w:rsidR="00F02866" w:rsidRDefault="00F02866">
      <w:pPr>
        <w:pStyle w:val="TOC5"/>
        <w:tabs>
          <w:tab w:val="right" w:leader="dot" w:pos="9617"/>
        </w:tabs>
        <w:rPr>
          <w:rFonts w:asciiTheme="minorHAnsi" w:eastAsiaTheme="minorEastAsia" w:hAnsiTheme="minorHAnsi"/>
          <w:b w:val="0"/>
          <w:noProof/>
          <w:sz w:val="22"/>
          <w:lang w:val="en-US"/>
        </w:rPr>
      </w:pPr>
      <w:hyperlink w:anchor="_Toc210411052" w:history="1">
        <w:r w:rsidRPr="00B86AFB">
          <w:rPr>
            <w:rStyle w:val="Hyperlink"/>
            <w:noProof/>
          </w:rPr>
          <w:t>Proposal 5: For Rel-18 eEMR if the UE has been woken up by LP-WUS from fully offloading scenario, UE may skip the validityCheck for the configured carriers (</w:t>
        </w:r>
        <w:r w:rsidRPr="00B86AFB">
          <w:rPr>
            <w:rStyle w:val="Hyperlink"/>
            <w:i/>
            <w:noProof/>
          </w:rPr>
          <w:t>measIdleCarrierListNR</w:t>
        </w:r>
        <w:r w:rsidRPr="00B86AFB">
          <w:rPr>
            <w:rStyle w:val="Hyperlink"/>
            <w:noProof/>
          </w:rPr>
          <w:t xml:space="preserve"> or </w:t>
        </w:r>
        <w:r w:rsidRPr="00B86AFB">
          <w:rPr>
            <w:rStyle w:val="Hyperlink"/>
            <w:i/>
            <w:noProof/>
          </w:rPr>
          <w:t>measReselectionCarrierListNR</w:t>
        </w:r>
        <w:r w:rsidRPr="00B86AFB">
          <w:rPr>
            <w:rStyle w:val="Hyperlink"/>
            <w:noProof/>
          </w:rPr>
          <w:t>).</w:t>
        </w:r>
      </w:hyperlink>
    </w:p>
    <w:p w14:paraId="37543012" w14:textId="77777777" w:rsidR="00F02866" w:rsidRDefault="00F02866">
      <w:pPr>
        <w:pStyle w:val="TOC5"/>
        <w:tabs>
          <w:tab w:val="right" w:leader="dot" w:pos="9617"/>
        </w:tabs>
        <w:rPr>
          <w:rFonts w:asciiTheme="minorHAnsi" w:eastAsiaTheme="minorEastAsia" w:hAnsiTheme="minorHAnsi"/>
          <w:b w:val="0"/>
          <w:noProof/>
          <w:sz w:val="22"/>
          <w:lang w:val="en-US"/>
        </w:rPr>
      </w:pPr>
      <w:hyperlink w:anchor="_Toc210411053" w:history="1">
        <w:r w:rsidRPr="00B86AFB">
          <w:rPr>
            <w:rStyle w:val="Hyperlink"/>
            <w:noProof/>
            <w:lang w:eastAsia="ko-KR"/>
          </w:rPr>
          <w:t>Proposal 6: Use MR wake up delay after exiting relaxation based on MR or LR exit.</w:t>
        </w:r>
      </w:hyperlink>
    </w:p>
    <w:p w14:paraId="33C4FDA7" w14:textId="77777777" w:rsidR="00F02866" w:rsidRDefault="00F02866">
      <w:pPr>
        <w:pStyle w:val="TOC5"/>
        <w:tabs>
          <w:tab w:val="left" w:pos="400"/>
          <w:tab w:val="right" w:leader="dot" w:pos="9617"/>
        </w:tabs>
        <w:rPr>
          <w:rFonts w:asciiTheme="minorHAnsi" w:eastAsiaTheme="minorEastAsia" w:hAnsiTheme="minorHAnsi"/>
          <w:b w:val="0"/>
          <w:noProof/>
          <w:sz w:val="22"/>
          <w:lang w:val="en-US"/>
        </w:rPr>
      </w:pPr>
      <w:hyperlink w:anchor="_Toc210411054" w:history="1">
        <w:r w:rsidRPr="00B86AFB">
          <w:rPr>
            <w:rStyle w:val="Hyperlink"/>
            <w:rFonts w:cs="Times New Roman"/>
            <w:noProof/>
            <w:lang w:eastAsia="ko-KR"/>
          </w:rPr>
          <w:t>-</w:t>
        </w:r>
        <w:r>
          <w:rPr>
            <w:rFonts w:asciiTheme="minorHAnsi" w:eastAsiaTheme="minorEastAsia" w:hAnsiTheme="minorHAnsi"/>
            <w:b w:val="0"/>
            <w:noProof/>
            <w:sz w:val="22"/>
            <w:lang w:val="en-US"/>
          </w:rPr>
          <w:tab/>
        </w:r>
        <w:r w:rsidRPr="00B86AFB">
          <w:rPr>
            <w:rStyle w:val="Hyperlink"/>
            <w:noProof/>
            <w:lang w:eastAsia="ko-KR"/>
          </w:rPr>
          <w:t>Select a single value for wake-up time from 10ms, 100ms or 800ms.</w:t>
        </w:r>
      </w:hyperlink>
    </w:p>
    <w:p w14:paraId="2743C4B7" w14:textId="77777777" w:rsidR="00F02866" w:rsidRDefault="00F02866">
      <w:pPr>
        <w:pStyle w:val="TOC5"/>
        <w:tabs>
          <w:tab w:val="left" w:pos="400"/>
          <w:tab w:val="right" w:leader="dot" w:pos="9617"/>
        </w:tabs>
        <w:rPr>
          <w:rFonts w:asciiTheme="minorHAnsi" w:eastAsiaTheme="minorEastAsia" w:hAnsiTheme="minorHAnsi"/>
          <w:b w:val="0"/>
          <w:noProof/>
          <w:sz w:val="22"/>
          <w:lang w:val="en-US"/>
        </w:rPr>
      </w:pPr>
      <w:hyperlink w:anchor="_Toc210411055" w:history="1">
        <w:r w:rsidRPr="00B86AFB">
          <w:rPr>
            <w:rStyle w:val="Hyperlink"/>
            <w:rFonts w:cs="Times New Roman"/>
            <w:noProof/>
            <w:lang w:eastAsia="ko-KR"/>
          </w:rPr>
          <w:t>-</w:t>
        </w:r>
        <w:r>
          <w:rPr>
            <w:rFonts w:asciiTheme="minorHAnsi" w:eastAsiaTheme="minorEastAsia" w:hAnsiTheme="minorHAnsi"/>
            <w:b w:val="0"/>
            <w:noProof/>
            <w:sz w:val="22"/>
            <w:lang w:val="en-US"/>
          </w:rPr>
          <w:tab/>
        </w:r>
        <w:r w:rsidRPr="00B86AFB">
          <w:rPr>
            <w:rStyle w:val="Hyperlink"/>
            <w:noProof/>
            <w:lang w:eastAsia="ko-KR"/>
          </w:rPr>
          <w:t>During the wake-up time UE uses SSB periodicity for the measurements</w:t>
        </w:r>
      </w:hyperlink>
    </w:p>
    <w:p w14:paraId="4E1724F5" w14:textId="6DDE5A2C" w:rsidR="00847264" w:rsidRPr="008F786B" w:rsidRDefault="00A4355E" w:rsidP="008C39F7">
      <w:r w:rsidRPr="008F786B">
        <w:fldChar w:fldCharType="end"/>
      </w:r>
      <w:bookmarkStart w:id="16" w:name="_Toc116995849"/>
    </w:p>
    <w:bookmarkEnd w:id="16"/>
    <w:p w14:paraId="783D80C6"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F2F46" w14:textId="77777777" w:rsidR="00BC05E6" w:rsidRDefault="00BC05E6" w:rsidP="00001C9B">
      <w:pPr>
        <w:spacing w:after="0" w:line="240" w:lineRule="auto"/>
      </w:pPr>
      <w:r>
        <w:separator/>
      </w:r>
    </w:p>
  </w:endnote>
  <w:endnote w:type="continuationSeparator" w:id="0">
    <w:p w14:paraId="7E02F7BA" w14:textId="77777777" w:rsidR="00BC05E6" w:rsidRDefault="00BC05E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苹方-简"/>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0F5E2" w14:textId="77777777" w:rsidR="00BC05E6" w:rsidRDefault="00BC05E6" w:rsidP="00001C9B">
      <w:pPr>
        <w:spacing w:after="0" w:line="240" w:lineRule="auto"/>
      </w:pPr>
      <w:r>
        <w:separator/>
      </w:r>
    </w:p>
  </w:footnote>
  <w:footnote w:type="continuationSeparator" w:id="0">
    <w:p w14:paraId="7777DEE8" w14:textId="77777777" w:rsidR="00BC05E6" w:rsidRDefault="00BC05E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5044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55680E"/>
    <w:multiLevelType w:val="hybridMultilevel"/>
    <w:tmpl w:val="3D80E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E3205"/>
    <w:multiLevelType w:val="hybridMultilevel"/>
    <w:tmpl w:val="3AD20A4E"/>
    <w:lvl w:ilvl="0" w:tplc="3FC273A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A06F7F"/>
    <w:multiLevelType w:val="hybridMultilevel"/>
    <w:tmpl w:val="17EC305E"/>
    <w:lvl w:ilvl="0" w:tplc="07FEE28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E5E6CBD"/>
    <w:multiLevelType w:val="hybridMultilevel"/>
    <w:tmpl w:val="AB12524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3FC273A0">
      <w:start w:val="4"/>
      <w:numFmt w:val="bullet"/>
      <w:lvlText w:val="-"/>
      <w:lvlJc w:val="left"/>
      <w:pPr>
        <w:ind w:left="1080" w:hanging="360"/>
      </w:pPr>
      <w:rPr>
        <w:rFonts w:ascii="Times New Roman" w:eastAsiaTheme="minorHAns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3"/>
  </w:num>
  <w:num w:numId="4">
    <w:abstractNumId w:val="8"/>
  </w:num>
  <w:num w:numId="5">
    <w:abstractNumId w:val="19"/>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1"/>
  </w:num>
  <w:num w:numId="16">
    <w:abstractNumId w:val="7"/>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1"/>
    <w:lvlOverride w:ilvl="0">
      <w:startOverride w:val="1"/>
    </w:lvlOverride>
  </w:num>
  <w:num w:numId="23">
    <w:abstractNumId w:val="12"/>
    <w:lvlOverride w:ilvl="0">
      <w:startOverride w:val="1"/>
    </w:lvlOverride>
  </w:num>
  <w:num w:numId="24">
    <w:abstractNumId w:val="4"/>
  </w:num>
  <w:num w:numId="25">
    <w:abstractNumId w:val="1"/>
  </w:num>
  <w:num w:numId="26">
    <w:abstractNumId w:val="1"/>
    <w:lvlOverride w:ilvl="0">
      <w:startOverride w:val="1"/>
    </w:lvlOverride>
  </w:num>
  <w:num w:numId="27">
    <w:abstractNumId w:val="22"/>
  </w:num>
  <w:num w:numId="28">
    <w:abstractNumId w:val="5"/>
  </w:num>
  <w:num w:numId="29">
    <w:abstractNumId w:val="3"/>
  </w:num>
  <w:num w:numId="30">
    <w:abstractNumId w:val="14"/>
  </w:num>
  <w:num w:numId="31">
    <w:abstractNumId w:val="0"/>
  </w:num>
  <w:num w:numId="32">
    <w:abstractNumId w:val="17"/>
  </w:num>
  <w:num w:numId="33">
    <w:abstractNumId w:val="16"/>
  </w:num>
  <w:num w:numId="34">
    <w:abstractNumId w:val="20"/>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0726E"/>
    <w:rsid w:val="00001C9B"/>
    <w:rsid w:val="000040DC"/>
    <w:rsid w:val="00004DEC"/>
    <w:rsid w:val="000110F1"/>
    <w:rsid w:val="00011784"/>
    <w:rsid w:val="000151EF"/>
    <w:rsid w:val="000239F5"/>
    <w:rsid w:val="00061256"/>
    <w:rsid w:val="00072CCA"/>
    <w:rsid w:val="0007601C"/>
    <w:rsid w:val="00081544"/>
    <w:rsid w:val="00082491"/>
    <w:rsid w:val="0008612A"/>
    <w:rsid w:val="00090E18"/>
    <w:rsid w:val="000A05A6"/>
    <w:rsid w:val="000A10BC"/>
    <w:rsid w:val="000A7457"/>
    <w:rsid w:val="000A7F53"/>
    <w:rsid w:val="000B0056"/>
    <w:rsid w:val="000C3C7B"/>
    <w:rsid w:val="000D0F93"/>
    <w:rsid w:val="000D17EA"/>
    <w:rsid w:val="00102215"/>
    <w:rsid w:val="00106416"/>
    <w:rsid w:val="0010726E"/>
    <w:rsid w:val="00110481"/>
    <w:rsid w:val="001127C9"/>
    <w:rsid w:val="00114498"/>
    <w:rsid w:val="00115B88"/>
    <w:rsid w:val="00132F6A"/>
    <w:rsid w:val="00133913"/>
    <w:rsid w:val="00140221"/>
    <w:rsid w:val="00157C79"/>
    <w:rsid w:val="00161913"/>
    <w:rsid w:val="0016383A"/>
    <w:rsid w:val="001642FC"/>
    <w:rsid w:val="0016496B"/>
    <w:rsid w:val="001711AA"/>
    <w:rsid w:val="001743E2"/>
    <w:rsid w:val="001745F8"/>
    <w:rsid w:val="00174D54"/>
    <w:rsid w:val="00182687"/>
    <w:rsid w:val="00183653"/>
    <w:rsid w:val="001838CF"/>
    <w:rsid w:val="001868EE"/>
    <w:rsid w:val="001933EC"/>
    <w:rsid w:val="00194AEC"/>
    <w:rsid w:val="001A3BA4"/>
    <w:rsid w:val="001A4402"/>
    <w:rsid w:val="001A6D1F"/>
    <w:rsid w:val="001B1EA8"/>
    <w:rsid w:val="001B38DC"/>
    <w:rsid w:val="001E30F6"/>
    <w:rsid w:val="00216379"/>
    <w:rsid w:val="00217EE5"/>
    <w:rsid w:val="002267F6"/>
    <w:rsid w:val="00233573"/>
    <w:rsid w:val="0023559D"/>
    <w:rsid w:val="00235F5C"/>
    <w:rsid w:val="0024235F"/>
    <w:rsid w:val="002433E2"/>
    <w:rsid w:val="00257FA3"/>
    <w:rsid w:val="00277B56"/>
    <w:rsid w:val="00282A74"/>
    <w:rsid w:val="00283C82"/>
    <w:rsid w:val="002849D4"/>
    <w:rsid w:val="00295E70"/>
    <w:rsid w:val="00297260"/>
    <w:rsid w:val="002A19F5"/>
    <w:rsid w:val="002A7D7F"/>
    <w:rsid w:val="002B4922"/>
    <w:rsid w:val="002B69F3"/>
    <w:rsid w:val="002C0535"/>
    <w:rsid w:val="002C134D"/>
    <w:rsid w:val="002C22C3"/>
    <w:rsid w:val="002C2D19"/>
    <w:rsid w:val="002C46A1"/>
    <w:rsid w:val="002C7EF2"/>
    <w:rsid w:val="002D10FA"/>
    <w:rsid w:val="002D4C55"/>
    <w:rsid w:val="002E6DED"/>
    <w:rsid w:val="00300956"/>
    <w:rsid w:val="00307EE8"/>
    <w:rsid w:val="0031475A"/>
    <w:rsid w:val="00317187"/>
    <w:rsid w:val="0032499A"/>
    <w:rsid w:val="003341F7"/>
    <w:rsid w:val="00341707"/>
    <w:rsid w:val="00343920"/>
    <w:rsid w:val="00347FEC"/>
    <w:rsid w:val="003509DF"/>
    <w:rsid w:val="00351280"/>
    <w:rsid w:val="00356F45"/>
    <w:rsid w:val="0036109B"/>
    <w:rsid w:val="00366B74"/>
    <w:rsid w:val="0037408A"/>
    <w:rsid w:val="003774C0"/>
    <w:rsid w:val="00381F95"/>
    <w:rsid w:val="003A710A"/>
    <w:rsid w:val="003B07E8"/>
    <w:rsid w:val="003B4307"/>
    <w:rsid w:val="003B659E"/>
    <w:rsid w:val="003C275E"/>
    <w:rsid w:val="003C4FDE"/>
    <w:rsid w:val="003C7B5A"/>
    <w:rsid w:val="003D37E9"/>
    <w:rsid w:val="003D5E03"/>
    <w:rsid w:val="003E58DF"/>
    <w:rsid w:val="003F7007"/>
    <w:rsid w:val="003F7ADD"/>
    <w:rsid w:val="00404C4C"/>
    <w:rsid w:val="00407BDE"/>
    <w:rsid w:val="0041379C"/>
    <w:rsid w:val="0041423F"/>
    <w:rsid w:val="00414F81"/>
    <w:rsid w:val="004264A3"/>
    <w:rsid w:val="00426B9A"/>
    <w:rsid w:val="00436A0F"/>
    <w:rsid w:val="00437150"/>
    <w:rsid w:val="0043750A"/>
    <w:rsid w:val="00447577"/>
    <w:rsid w:val="00460531"/>
    <w:rsid w:val="0046186F"/>
    <w:rsid w:val="004732E9"/>
    <w:rsid w:val="004854BB"/>
    <w:rsid w:val="004938E1"/>
    <w:rsid w:val="00494493"/>
    <w:rsid w:val="00496606"/>
    <w:rsid w:val="004A7845"/>
    <w:rsid w:val="004C3C4D"/>
    <w:rsid w:val="004C474F"/>
    <w:rsid w:val="004D235A"/>
    <w:rsid w:val="004E5E66"/>
    <w:rsid w:val="004E6AFF"/>
    <w:rsid w:val="004E7ADB"/>
    <w:rsid w:val="004F727C"/>
    <w:rsid w:val="0050384F"/>
    <w:rsid w:val="00503B4D"/>
    <w:rsid w:val="00504EE9"/>
    <w:rsid w:val="00514E4F"/>
    <w:rsid w:val="00521576"/>
    <w:rsid w:val="005250E6"/>
    <w:rsid w:val="00527559"/>
    <w:rsid w:val="00532F86"/>
    <w:rsid w:val="00542D23"/>
    <w:rsid w:val="0054442C"/>
    <w:rsid w:val="00545E53"/>
    <w:rsid w:val="00550285"/>
    <w:rsid w:val="0055125B"/>
    <w:rsid w:val="00551D4C"/>
    <w:rsid w:val="00557BE5"/>
    <w:rsid w:val="00562492"/>
    <w:rsid w:val="005624E0"/>
    <w:rsid w:val="00572A20"/>
    <w:rsid w:val="00581618"/>
    <w:rsid w:val="005836F8"/>
    <w:rsid w:val="005837C8"/>
    <w:rsid w:val="005918FA"/>
    <w:rsid w:val="00592A86"/>
    <w:rsid w:val="0059384D"/>
    <w:rsid w:val="005970EF"/>
    <w:rsid w:val="005B3029"/>
    <w:rsid w:val="005B4801"/>
    <w:rsid w:val="005C23A4"/>
    <w:rsid w:val="005C31E9"/>
    <w:rsid w:val="005C75DB"/>
    <w:rsid w:val="005C7EFA"/>
    <w:rsid w:val="005D1CDF"/>
    <w:rsid w:val="005D2BB7"/>
    <w:rsid w:val="005D3BFC"/>
    <w:rsid w:val="005D6FFE"/>
    <w:rsid w:val="005E33B2"/>
    <w:rsid w:val="005E61A8"/>
    <w:rsid w:val="005F6419"/>
    <w:rsid w:val="00602DC7"/>
    <w:rsid w:val="0060301D"/>
    <w:rsid w:val="0060543D"/>
    <w:rsid w:val="006104DD"/>
    <w:rsid w:val="006130B5"/>
    <w:rsid w:val="00614DD8"/>
    <w:rsid w:val="00617400"/>
    <w:rsid w:val="00624358"/>
    <w:rsid w:val="00632D29"/>
    <w:rsid w:val="00637FBA"/>
    <w:rsid w:val="0064171D"/>
    <w:rsid w:val="00664950"/>
    <w:rsid w:val="006664DE"/>
    <w:rsid w:val="006702B1"/>
    <w:rsid w:val="00683220"/>
    <w:rsid w:val="00686897"/>
    <w:rsid w:val="0068781B"/>
    <w:rsid w:val="00687FA0"/>
    <w:rsid w:val="00690AE6"/>
    <w:rsid w:val="006A3C11"/>
    <w:rsid w:val="006B141C"/>
    <w:rsid w:val="006B60F4"/>
    <w:rsid w:val="006B7010"/>
    <w:rsid w:val="006C3095"/>
    <w:rsid w:val="006D45B6"/>
    <w:rsid w:val="006E1151"/>
    <w:rsid w:val="006E6311"/>
    <w:rsid w:val="006F3C30"/>
    <w:rsid w:val="00701D91"/>
    <w:rsid w:val="007145FF"/>
    <w:rsid w:val="00715B2A"/>
    <w:rsid w:val="00733B21"/>
    <w:rsid w:val="007376A9"/>
    <w:rsid w:val="007450F1"/>
    <w:rsid w:val="00745569"/>
    <w:rsid w:val="00751515"/>
    <w:rsid w:val="007626B7"/>
    <w:rsid w:val="007743FC"/>
    <w:rsid w:val="00775A43"/>
    <w:rsid w:val="0078212B"/>
    <w:rsid w:val="00784DF6"/>
    <w:rsid w:val="00785232"/>
    <w:rsid w:val="007A2588"/>
    <w:rsid w:val="007B186C"/>
    <w:rsid w:val="007B7F4C"/>
    <w:rsid w:val="007C1696"/>
    <w:rsid w:val="007C358F"/>
    <w:rsid w:val="007C3ED0"/>
    <w:rsid w:val="007C48C4"/>
    <w:rsid w:val="007C5971"/>
    <w:rsid w:val="007C7217"/>
    <w:rsid w:val="007E42DC"/>
    <w:rsid w:val="007E4668"/>
    <w:rsid w:val="007E7349"/>
    <w:rsid w:val="007F3BB5"/>
    <w:rsid w:val="007F54B9"/>
    <w:rsid w:val="008010F5"/>
    <w:rsid w:val="00806A76"/>
    <w:rsid w:val="00811C9D"/>
    <w:rsid w:val="00816C80"/>
    <w:rsid w:val="0081797B"/>
    <w:rsid w:val="00824DFD"/>
    <w:rsid w:val="0082796A"/>
    <w:rsid w:val="0083707A"/>
    <w:rsid w:val="00841BCD"/>
    <w:rsid w:val="00847264"/>
    <w:rsid w:val="00851A8E"/>
    <w:rsid w:val="0085365B"/>
    <w:rsid w:val="00856A28"/>
    <w:rsid w:val="008668DA"/>
    <w:rsid w:val="00880125"/>
    <w:rsid w:val="008826C1"/>
    <w:rsid w:val="00883DFD"/>
    <w:rsid w:val="0089210C"/>
    <w:rsid w:val="00893D2E"/>
    <w:rsid w:val="008A1BF7"/>
    <w:rsid w:val="008A5B0E"/>
    <w:rsid w:val="008B0961"/>
    <w:rsid w:val="008C39F7"/>
    <w:rsid w:val="008C4E95"/>
    <w:rsid w:val="008F786B"/>
    <w:rsid w:val="0090091A"/>
    <w:rsid w:val="0090373B"/>
    <w:rsid w:val="009042BD"/>
    <w:rsid w:val="00904FE4"/>
    <w:rsid w:val="00906832"/>
    <w:rsid w:val="009147C4"/>
    <w:rsid w:val="00915E88"/>
    <w:rsid w:val="00917C9B"/>
    <w:rsid w:val="009253AA"/>
    <w:rsid w:val="00927740"/>
    <w:rsid w:val="00936159"/>
    <w:rsid w:val="00937FE8"/>
    <w:rsid w:val="0095428F"/>
    <w:rsid w:val="009575ED"/>
    <w:rsid w:val="00970AD6"/>
    <w:rsid w:val="009750DF"/>
    <w:rsid w:val="00975F6B"/>
    <w:rsid w:val="00977E1D"/>
    <w:rsid w:val="00984D07"/>
    <w:rsid w:val="0099177E"/>
    <w:rsid w:val="00993F30"/>
    <w:rsid w:val="0099697F"/>
    <w:rsid w:val="009A32FE"/>
    <w:rsid w:val="009A48A6"/>
    <w:rsid w:val="009B0573"/>
    <w:rsid w:val="009B7B4B"/>
    <w:rsid w:val="009B7C21"/>
    <w:rsid w:val="009E2593"/>
    <w:rsid w:val="009E4E6E"/>
    <w:rsid w:val="009E5FA9"/>
    <w:rsid w:val="009F58C7"/>
    <w:rsid w:val="00A04785"/>
    <w:rsid w:val="00A04992"/>
    <w:rsid w:val="00A07F58"/>
    <w:rsid w:val="00A147AA"/>
    <w:rsid w:val="00A21D71"/>
    <w:rsid w:val="00A22B78"/>
    <w:rsid w:val="00A246F7"/>
    <w:rsid w:val="00A25AE5"/>
    <w:rsid w:val="00A26442"/>
    <w:rsid w:val="00A37002"/>
    <w:rsid w:val="00A4355E"/>
    <w:rsid w:val="00A520D9"/>
    <w:rsid w:val="00A525E8"/>
    <w:rsid w:val="00A64DA0"/>
    <w:rsid w:val="00A67431"/>
    <w:rsid w:val="00A67E58"/>
    <w:rsid w:val="00A74866"/>
    <w:rsid w:val="00A9060D"/>
    <w:rsid w:val="00A92BCD"/>
    <w:rsid w:val="00A97F14"/>
    <w:rsid w:val="00AA0516"/>
    <w:rsid w:val="00AA1B0E"/>
    <w:rsid w:val="00AA47B6"/>
    <w:rsid w:val="00AC06C0"/>
    <w:rsid w:val="00AC163B"/>
    <w:rsid w:val="00AC5CA7"/>
    <w:rsid w:val="00AC6058"/>
    <w:rsid w:val="00AE2BA5"/>
    <w:rsid w:val="00AE56B1"/>
    <w:rsid w:val="00AE6D09"/>
    <w:rsid w:val="00AF7A7C"/>
    <w:rsid w:val="00B02070"/>
    <w:rsid w:val="00B0668D"/>
    <w:rsid w:val="00B258FE"/>
    <w:rsid w:val="00B26A8A"/>
    <w:rsid w:val="00B408B6"/>
    <w:rsid w:val="00B43AAD"/>
    <w:rsid w:val="00B52C4E"/>
    <w:rsid w:val="00B542DA"/>
    <w:rsid w:val="00B6686C"/>
    <w:rsid w:val="00B66B7D"/>
    <w:rsid w:val="00B70E32"/>
    <w:rsid w:val="00B716BF"/>
    <w:rsid w:val="00B73862"/>
    <w:rsid w:val="00B73F43"/>
    <w:rsid w:val="00B7575C"/>
    <w:rsid w:val="00B75BBF"/>
    <w:rsid w:val="00B8047F"/>
    <w:rsid w:val="00B81CDC"/>
    <w:rsid w:val="00B91F76"/>
    <w:rsid w:val="00BA308C"/>
    <w:rsid w:val="00BA698C"/>
    <w:rsid w:val="00BA6B66"/>
    <w:rsid w:val="00BA6E48"/>
    <w:rsid w:val="00BB775A"/>
    <w:rsid w:val="00BC05E6"/>
    <w:rsid w:val="00BD1174"/>
    <w:rsid w:val="00BD3723"/>
    <w:rsid w:val="00BE0AF6"/>
    <w:rsid w:val="00BE1D11"/>
    <w:rsid w:val="00BE1F03"/>
    <w:rsid w:val="00BE2543"/>
    <w:rsid w:val="00BE58A7"/>
    <w:rsid w:val="00BF2218"/>
    <w:rsid w:val="00BF5759"/>
    <w:rsid w:val="00C01F5E"/>
    <w:rsid w:val="00C0426B"/>
    <w:rsid w:val="00C045DF"/>
    <w:rsid w:val="00C07144"/>
    <w:rsid w:val="00C25C7C"/>
    <w:rsid w:val="00C26D43"/>
    <w:rsid w:val="00C34FD3"/>
    <w:rsid w:val="00C35173"/>
    <w:rsid w:val="00C43F4A"/>
    <w:rsid w:val="00C44FE6"/>
    <w:rsid w:val="00C46548"/>
    <w:rsid w:val="00C574D5"/>
    <w:rsid w:val="00C73F32"/>
    <w:rsid w:val="00C840B1"/>
    <w:rsid w:val="00C851E4"/>
    <w:rsid w:val="00C87462"/>
    <w:rsid w:val="00CA1688"/>
    <w:rsid w:val="00CA180C"/>
    <w:rsid w:val="00CB22B2"/>
    <w:rsid w:val="00CC3EE2"/>
    <w:rsid w:val="00CD05C4"/>
    <w:rsid w:val="00CD6C0E"/>
    <w:rsid w:val="00CD7492"/>
    <w:rsid w:val="00CE19C4"/>
    <w:rsid w:val="00CE3A6B"/>
    <w:rsid w:val="00CF61E6"/>
    <w:rsid w:val="00D00211"/>
    <w:rsid w:val="00D006D1"/>
    <w:rsid w:val="00D025AE"/>
    <w:rsid w:val="00D03109"/>
    <w:rsid w:val="00D04BA6"/>
    <w:rsid w:val="00D06309"/>
    <w:rsid w:val="00D21C5D"/>
    <w:rsid w:val="00D349A5"/>
    <w:rsid w:val="00D351EA"/>
    <w:rsid w:val="00D3766B"/>
    <w:rsid w:val="00D40288"/>
    <w:rsid w:val="00D43403"/>
    <w:rsid w:val="00D50A6B"/>
    <w:rsid w:val="00D5270B"/>
    <w:rsid w:val="00D528E2"/>
    <w:rsid w:val="00D62E71"/>
    <w:rsid w:val="00D6430D"/>
    <w:rsid w:val="00D66188"/>
    <w:rsid w:val="00D731F6"/>
    <w:rsid w:val="00D740CA"/>
    <w:rsid w:val="00D816F8"/>
    <w:rsid w:val="00D85728"/>
    <w:rsid w:val="00D95481"/>
    <w:rsid w:val="00D96E40"/>
    <w:rsid w:val="00DA068B"/>
    <w:rsid w:val="00DA1C6F"/>
    <w:rsid w:val="00DB0AEA"/>
    <w:rsid w:val="00DB1544"/>
    <w:rsid w:val="00DC7A13"/>
    <w:rsid w:val="00DD6031"/>
    <w:rsid w:val="00DE7064"/>
    <w:rsid w:val="00DF2997"/>
    <w:rsid w:val="00DF6A20"/>
    <w:rsid w:val="00E10BC4"/>
    <w:rsid w:val="00E1415D"/>
    <w:rsid w:val="00E21190"/>
    <w:rsid w:val="00E213BD"/>
    <w:rsid w:val="00E233D3"/>
    <w:rsid w:val="00E323E9"/>
    <w:rsid w:val="00E32FB6"/>
    <w:rsid w:val="00E34018"/>
    <w:rsid w:val="00E437D2"/>
    <w:rsid w:val="00E43BF9"/>
    <w:rsid w:val="00E47BC6"/>
    <w:rsid w:val="00E51930"/>
    <w:rsid w:val="00E54B70"/>
    <w:rsid w:val="00E55751"/>
    <w:rsid w:val="00E5652C"/>
    <w:rsid w:val="00E604FB"/>
    <w:rsid w:val="00E7398E"/>
    <w:rsid w:val="00E82B94"/>
    <w:rsid w:val="00E86306"/>
    <w:rsid w:val="00E87217"/>
    <w:rsid w:val="00E93E32"/>
    <w:rsid w:val="00EA2311"/>
    <w:rsid w:val="00EB3320"/>
    <w:rsid w:val="00EC7BC3"/>
    <w:rsid w:val="00ED7600"/>
    <w:rsid w:val="00EF6073"/>
    <w:rsid w:val="00EF686A"/>
    <w:rsid w:val="00EF698B"/>
    <w:rsid w:val="00EF6ACA"/>
    <w:rsid w:val="00F02866"/>
    <w:rsid w:val="00F1362C"/>
    <w:rsid w:val="00F203EF"/>
    <w:rsid w:val="00F2061C"/>
    <w:rsid w:val="00F218B7"/>
    <w:rsid w:val="00F2616B"/>
    <w:rsid w:val="00F414F1"/>
    <w:rsid w:val="00F508B8"/>
    <w:rsid w:val="00F62BF3"/>
    <w:rsid w:val="00F70EFB"/>
    <w:rsid w:val="00F72CB1"/>
    <w:rsid w:val="00F8215E"/>
    <w:rsid w:val="00F824F5"/>
    <w:rsid w:val="00F83E00"/>
    <w:rsid w:val="00F90FAB"/>
    <w:rsid w:val="00F9374D"/>
    <w:rsid w:val="00FB6924"/>
    <w:rsid w:val="00FC29B9"/>
    <w:rsid w:val="00FC6FD3"/>
    <w:rsid w:val="00FD15E1"/>
    <w:rsid w:val="00FE305C"/>
    <w:rsid w:val="00FE59FC"/>
    <w:rsid w:val="00FF0301"/>
    <w:rsid w:val="00FF2882"/>
    <w:rsid w:val="00FF4091"/>
    <w:rsid w:val="00FF5D68"/>
    <w:rsid w:val="00FF6EA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C770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목록 단락,?? ??,?????,????,リスト段落,Lista1,列出段落1,中等深浅网格 1 - 着色 21,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목록 단락 Char,?? ?? Char,????? Char,???? Char,リスト段落 Char,Lista1 Char,列出段落1 Char,中等深浅网格 1 - 着色 21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 Char,3GPP Caption Table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90558">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4384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63389">
      <w:bodyDiv w:val="1"/>
      <w:marLeft w:val="0"/>
      <w:marRight w:val="0"/>
      <w:marTop w:val="0"/>
      <w:marBottom w:val="0"/>
      <w:divBdr>
        <w:top w:val="none" w:sz="0" w:space="0" w:color="auto"/>
        <w:left w:val="none" w:sz="0" w:space="0" w:color="auto"/>
        <w:bottom w:val="none" w:sz="0" w:space="0" w:color="auto"/>
        <w:right w:val="none" w:sz="0" w:space="0" w:color="auto"/>
      </w:divBdr>
    </w:div>
    <w:div w:id="503663339">
      <w:bodyDiv w:val="1"/>
      <w:marLeft w:val="0"/>
      <w:marRight w:val="0"/>
      <w:marTop w:val="0"/>
      <w:marBottom w:val="0"/>
      <w:divBdr>
        <w:top w:val="none" w:sz="0" w:space="0" w:color="auto"/>
        <w:left w:val="none" w:sz="0" w:space="0" w:color="auto"/>
        <w:bottom w:val="none" w:sz="0" w:space="0" w:color="auto"/>
        <w:right w:val="none" w:sz="0" w:space="0" w:color="auto"/>
      </w:divBdr>
    </w:div>
    <w:div w:id="987636044">
      <w:bodyDiv w:val="1"/>
      <w:marLeft w:val="0"/>
      <w:marRight w:val="0"/>
      <w:marTop w:val="0"/>
      <w:marBottom w:val="0"/>
      <w:divBdr>
        <w:top w:val="none" w:sz="0" w:space="0" w:color="auto"/>
        <w:left w:val="none" w:sz="0" w:space="0" w:color="auto"/>
        <w:bottom w:val="none" w:sz="0" w:space="0" w:color="auto"/>
        <w:right w:val="none" w:sz="0" w:space="0" w:color="auto"/>
      </w:divBdr>
    </w:div>
    <w:div w:id="1639258500">
      <w:bodyDiv w:val="1"/>
      <w:marLeft w:val="0"/>
      <w:marRight w:val="0"/>
      <w:marTop w:val="0"/>
      <w:marBottom w:val="0"/>
      <w:divBdr>
        <w:top w:val="none" w:sz="0" w:space="0" w:color="auto"/>
        <w:left w:val="none" w:sz="0" w:space="0" w:color="auto"/>
        <w:bottom w:val="none" w:sz="0" w:space="0" w:color="auto"/>
        <w:right w:val="none" w:sz="0" w:space="0" w:color="auto"/>
      </w:divBdr>
    </w:div>
    <w:div w:id="184277268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2025-10-03T16:59:00Z</dcterms:created>
  <dcterms:modified xsi:type="dcterms:W3CDTF">2025-10-03T18:10:00Z</dcterms:modified>
</cp:coreProperties>
</file>