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FA6613" w14:textId="2CD59DBE" w:rsidR="005E58EC" w:rsidRPr="005E58EC" w:rsidRDefault="005E58EC" w:rsidP="005E58EC">
      <w:pPr>
        <w:tabs>
          <w:tab w:val="left" w:pos="1985"/>
        </w:tabs>
        <w:jc w:val="both"/>
        <w:rPr>
          <w:rFonts w:ascii="Arial" w:eastAsia="MS Mincho" w:hAnsi="Arial" w:cs="Arial"/>
          <w:b/>
          <w:bCs/>
          <w:sz w:val="24"/>
          <w:szCs w:val="24"/>
        </w:rPr>
      </w:pPr>
      <w:r w:rsidRPr="005E58EC">
        <w:rPr>
          <w:rFonts w:ascii="Arial" w:eastAsia="MS Mincho" w:hAnsi="Arial" w:cs="Arial"/>
          <w:b/>
          <w:bCs/>
          <w:sz w:val="24"/>
          <w:szCs w:val="24"/>
        </w:rPr>
        <w:t>3GPP TSG RAN4 Meeting #116</w:t>
      </w:r>
      <w:r w:rsidR="00CF5B3C">
        <w:rPr>
          <w:rFonts w:ascii="Arial" w:eastAsia="MS Mincho" w:hAnsi="Arial" w:cs="Arial"/>
          <w:b/>
          <w:bCs/>
          <w:sz w:val="24"/>
          <w:szCs w:val="24"/>
        </w:rPr>
        <w:t>bis</w:t>
      </w:r>
      <w:r w:rsidRPr="005E58EC">
        <w:rPr>
          <w:rFonts w:ascii="Arial" w:eastAsia="MS Mincho" w:hAnsi="Arial" w:cs="Arial"/>
          <w:b/>
          <w:bCs/>
          <w:sz w:val="24"/>
          <w:szCs w:val="24"/>
        </w:rPr>
        <w:tab/>
      </w:r>
      <w:r w:rsidR="001A349F">
        <w:rPr>
          <w:rFonts w:ascii="Arial" w:eastAsia="MS Mincho" w:hAnsi="Arial" w:cs="Arial"/>
          <w:b/>
          <w:bCs/>
          <w:sz w:val="24"/>
          <w:szCs w:val="24"/>
        </w:rPr>
        <w:tab/>
      </w:r>
      <w:r w:rsidR="001A349F">
        <w:rPr>
          <w:rFonts w:ascii="Arial" w:eastAsia="MS Mincho" w:hAnsi="Arial" w:cs="Arial"/>
          <w:b/>
          <w:bCs/>
          <w:sz w:val="24"/>
          <w:szCs w:val="24"/>
        </w:rPr>
        <w:tab/>
      </w:r>
      <w:r w:rsidR="001A349F">
        <w:rPr>
          <w:rFonts w:ascii="Arial" w:eastAsia="MS Mincho" w:hAnsi="Arial" w:cs="Arial"/>
          <w:b/>
          <w:bCs/>
          <w:sz w:val="24"/>
          <w:szCs w:val="24"/>
        </w:rPr>
        <w:tab/>
      </w:r>
      <w:r w:rsidR="001A349F">
        <w:rPr>
          <w:rFonts w:ascii="Arial" w:eastAsia="MS Mincho" w:hAnsi="Arial" w:cs="Arial"/>
          <w:b/>
          <w:bCs/>
          <w:sz w:val="24"/>
          <w:szCs w:val="24"/>
        </w:rPr>
        <w:tab/>
      </w:r>
      <w:r w:rsidR="001A349F">
        <w:rPr>
          <w:rFonts w:ascii="Arial" w:eastAsia="MS Mincho" w:hAnsi="Arial" w:cs="Arial"/>
          <w:b/>
          <w:bCs/>
          <w:sz w:val="24"/>
          <w:szCs w:val="24"/>
        </w:rPr>
        <w:tab/>
      </w:r>
      <w:r w:rsidR="001A349F">
        <w:rPr>
          <w:rFonts w:ascii="Arial" w:eastAsia="MS Mincho" w:hAnsi="Arial" w:cs="Arial"/>
          <w:b/>
          <w:bCs/>
          <w:sz w:val="24"/>
          <w:szCs w:val="24"/>
        </w:rPr>
        <w:tab/>
      </w:r>
      <w:r w:rsidR="001A349F">
        <w:rPr>
          <w:rFonts w:ascii="Arial" w:eastAsia="MS Mincho" w:hAnsi="Arial" w:cs="Arial"/>
          <w:b/>
          <w:bCs/>
          <w:sz w:val="24"/>
          <w:szCs w:val="24"/>
        </w:rPr>
        <w:tab/>
      </w:r>
      <w:r w:rsidR="001A349F">
        <w:rPr>
          <w:rFonts w:ascii="Arial" w:eastAsia="MS Mincho" w:hAnsi="Arial" w:cs="Arial"/>
          <w:b/>
          <w:bCs/>
          <w:sz w:val="24"/>
          <w:szCs w:val="24"/>
        </w:rPr>
        <w:tab/>
      </w:r>
      <w:r w:rsidR="001A349F">
        <w:rPr>
          <w:rFonts w:ascii="Arial" w:eastAsia="MS Mincho" w:hAnsi="Arial" w:cs="Arial"/>
          <w:b/>
          <w:bCs/>
          <w:sz w:val="24"/>
          <w:szCs w:val="24"/>
        </w:rPr>
        <w:tab/>
      </w:r>
      <w:r w:rsidR="001A349F">
        <w:rPr>
          <w:rFonts w:ascii="Arial" w:eastAsia="MS Mincho" w:hAnsi="Arial" w:cs="Arial"/>
          <w:b/>
          <w:bCs/>
          <w:sz w:val="24"/>
          <w:szCs w:val="24"/>
        </w:rPr>
        <w:tab/>
      </w:r>
      <w:r w:rsidR="001A349F">
        <w:rPr>
          <w:rFonts w:ascii="Arial" w:eastAsia="MS Mincho" w:hAnsi="Arial" w:cs="Arial"/>
          <w:b/>
          <w:bCs/>
          <w:sz w:val="24"/>
          <w:szCs w:val="24"/>
        </w:rPr>
        <w:tab/>
      </w:r>
      <w:r w:rsidR="001A349F">
        <w:rPr>
          <w:rFonts w:ascii="Arial" w:eastAsia="MS Mincho" w:hAnsi="Arial" w:cs="Arial"/>
          <w:b/>
          <w:bCs/>
          <w:sz w:val="24"/>
          <w:szCs w:val="24"/>
        </w:rPr>
        <w:tab/>
      </w:r>
      <w:r w:rsidR="001A349F">
        <w:rPr>
          <w:rFonts w:ascii="Arial" w:eastAsia="MS Mincho" w:hAnsi="Arial" w:cs="Arial"/>
          <w:b/>
          <w:bCs/>
          <w:sz w:val="24"/>
          <w:szCs w:val="24"/>
        </w:rPr>
        <w:tab/>
      </w:r>
      <w:r w:rsidR="001A349F">
        <w:rPr>
          <w:rFonts w:ascii="Arial" w:eastAsia="MS Mincho" w:hAnsi="Arial" w:cs="Arial"/>
          <w:b/>
          <w:bCs/>
          <w:sz w:val="24"/>
          <w:szCs w:val="24"/>
        </w:rPr>
        <w:tab/>
      </w:r>
      <w:r w:rsidR="001A349F">
        <w:rPr>
          <w:rFonts w:ascii="Arial" w:eastAsia="MS Mincho" w:hAnsi="Arial" w:cs="Arial"/>
          <w:b/>
          <w:bCs/>
          <w:sz w:val="24"/>
          <w:szCs w:val="24"/>
        </w:rPr>
        <w:tab/>
      </w:r>
      <w:r w:rsidR="001A349F" w:rsidRPr="001A349F">
        <w:rPr>
          <w:rFonts w:ascii="Arial" w:eastAsia="MS Mincho" w:hAnsi="Arial" w:cs="Arial"/>
          <w:b/>
          <w:bCs/>
          <w:sz w:val="24"/>
          <w:szCs w:val="24"/>
        </w:rPr>
        <w:t>R4-2514073</w:t>
      </w:r>
    </w:p>
    <w:p w14:paraId="7546DB60" w14:textId="1EB1EFB2" w:rsidR="005E58EC" w:rsidRDefault="00CF5B3C" w:rsidP="005E58EC">
      <w:pPr>
        <w:tabs>
          <w:tab w:val="left" w:pos="1985"/>
        </w:tabs>
        <w:jc w:val="both"/>
        <w:rPr>
          <w:rFonts w:ascii="Arial" w:eastAsia="MS Mincho" w:hAnsi="Arial" w:cs="Arial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 xml:space="preserve">Prague, </w:t>
      </w:r>
      <w:proofErr w:type="spellStart"/>
      <w:r>
        <w:rPr>
          <w:rFonts w:ascii="Arial" w:eastAsia="MS Mincho" w:hAnsi="Arial" w:cs="Arial"/>
          <w:b/>
          <w:bCs/>
          <w:sz w:val="24"/>
          <w:szCs w:val="24"/>
        </w:rPr>
        <w:t>Czhech</w:t>
      </w:r>
      <w:proofErr w:type="spellEnd"/>
      <w:r w:rsidR="005E58EC" w:rsidRPr="005E58EC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</w:rPr>
        <w:t>13</w:t>
      </w:r>
      <w:r w:rsidR="005E58EC" w:rsidRPr="005E58EC">
        <w:rPr>
          <w:rFonts w:ascii="Arial" w:eastAsia="MS Mincho" w:hAnsi="Arial" w:cs="Arial"/>
          <w:b/>
          <w:bCs/>
          <w:sz w:val="24"/>
          <w:szCs w:val="24"/>
        </w:rPr>
        <w:t xml:space="preserve">th – </w:t>
      </w:r>
      <w:r>
        <w:rPr>
          <w:rFonts w:ascii="Arial" w:eastAsia="MS Mincho" w:hAnsi="Arial" w:cs="Arial"/>
          <w:b/>
          <w:bCs/>
          <w:sz w:val="24"/>
          <w:szCs w:val="24"/>
        </w:rPr>
        <w:t>17</w:t>
      </w:r>
      <w:r w:rsidR="005E58EC" w:rsidRPr="005E58EC">
        <w:rPr>
          <w:rFonts w:ascii="Arial" w:eastAsia="MS Mincho" w:hAnsi="Arial" w:cs="Arial"/>
          <w:b/>
          <w:bCs/>
          <w:sz w:val="24"/>
          <w:szCs w:val="24"/>
        </w:rPr>
        <w:t xml:space="preserve">th </w:t>
      </w:r>
      <w:proofErr w:type="gramStart"/>
      <w:r>
        <w:rPr>
          <w:rFonts w:ascii="Arial" w:eastAsia="MS Mincho" w:hAnsi="Arial" w:cs="Arial"/>
          <w:b/>
          <w:bCs/>
          <w:sz w:val="24"/>
          <w:szCs w:val="24"/>
        </w:rPr>
        <w:t>Oct</w:t>
      </w:r>
      <w:r w:rsidR="005E58EC" w:rsidRPr="005E58EC">
        <w:rPr>
          <w:rFonts w:ascii="Arial" w:eastAsia="MS Mincho" w:hAnsi="Arial" w:cs="Arial"/>
          <w:b/>
          <w:bCs/>
          <w:sz w:val="24"/>
          <w:szCs w:val="24"/>
        </w:rPr>
        <w:t>,</w:t>
      </w:r>
      <w:proofErr w:type="gramEnd"/>
      <w:r w:rsidR="005E58EC" w:rsidRPr="005E58EC">
        <w:rPr>
          <w:rFonts w:ascii="Arial" w:eastAsia="MS Mincho" w:hAnsi="Arial" w:cs="Arial"/>
          <w:b/>
          <w:bCs/>
          <w:sz w:val="24"/>
          <w:szCs w:val="24"/>
        </w:rPr>
        <w:t xml:space="preserve"> 2025</w:t>
      </w:r>
    </w:p>
    <w:p w14:paraId="01B6E5C1" w14:textId="77777777" w:rsidR="00A9726C" w:rsidRDefault="00A9726C" w:rsidP="005E58EC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53F35A09" w14:textId="018C363F" w:rsidR="00ED73B5" w:rsidRPr="00612B0F" w:rsidRDefault="00ED73B5" w:rsidP="005E58EC">
      <w:pPr>
        <w:tabs>
          <w:tab w:val="left" w:pos="1985"/>
        </w:tabs>
        <w:jc w:val="both"/>
        <w:rPr>
          <w:rFonts w:ascii="Arial" w:hAnsi="Arial" w:cs="Arial"/>
          <w:bCs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605EBA" w:rsidRPr="00605EBA">
        <w:rPr>
          <w:rFonts w:ascii="Arial" w:hAnsi="Arial" w:cs="Arial"/>
          <w:bCs/>
          <w:sz w:val="22"/>
        </w:rPr>
        <w:t>On High power UE (HPUE) for NR single carrier operation</w:t>
      </w:r>
    </w:p>
    <w:p w14:paraId="60FDDC1A" w14:textId="6E03BF02" w:rsidR="00C6497D" w:rsidRPr="00907AAB" w:rsidRDefault="00C6497D" w:rsidP="00C6497D">
      <w:pPr>
        <w:tabs>
          <w:tab w:val="left" w:pos="1982"/>
        </w:tabs>
        <w:jc w:val="both"/>
        <w:rPr>
          <w:rFonts w:ascii="Arial" w:hAnsi="Arial" w:cs="Arial"/>
          <w:sz w:val="22"/>
          <w:szCs w:val="22"/>
          <w:lang w:eastAsia="zh-CN"/>
        </w:rPr>
      </w:pPr>
      <w:r w:rsidRPr="00C6497D">
        <w:rPr>
          <w:rFonts w:ascii="Arial" w:hAnsi="Arial" w:cs="Arial"/>
          <w:b/>
          <w:bCs/>
          <w:sz w:val="22"/>
          <w:szCs w:val="22"/>
        </w:rPr>
        <w:t>Agenda Item:</w:t>
      </w:r>
      <w:r w:rsidRPr="00C6497D">
        <w:tab/>
      </w:r>
      <w:r w:rsidR="00251C8D">
        <w:t>7.1.4</w:t>
      </w:r>
    </w:p>
    <w:p w14:paraId="485A0649" w14:textId="36F8D2C1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0192C59D" w14:textId="61CE06E0" w:rsidR="003C45F2" w:rsidRDefault="003C45F2" w:rsidP="003C45F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Introduction</w:t>
      </w:r>
    </w:p>
    <w:p w14:paraId="13C58D7E" w14:textId="5DA20F99" w:rsidR="00360F6B" w:rsidRDefault="00360F6B" w:rsidP="003C45F2">
      <w:pPr>
        <w:rPr>
          <w:lang w:eastAsia="zh-CN"/>
        </w:rPr>
      </w:pPr>
      <w:r>
        <w:rPr>
          <w:lang w:eastAsia="zh-CN"/>
        </w:rPr>
        <w:t>New Rel-19 WI for 5G-A UE RF was approved</w:t>
      </w:r>
      <w:r w:rsidR="003C77DF">
        <w:rPr>
          <w:lang w:eastAsia="zh-CN"/>
        </w:rPr>
        <w:t xml:space="preserve"> [1].</w:t>
      </w:r>
      <w:r>
        <w:rPr>
          <w:lang w:eastAsia="zh-CN"/>
        </w:rPr>
        <w:t xml:space="preserve"> In this contribution we focus on </w:t>
      </w:r>
      <w:r w:rsidRPr="00360F6B">
        <w:rPr>
          <w:lang w:eastAsia="zh-CN"/>
        </w:rPr>
        <w:t>High power UE (HPUE) for NR single carrier operation</w:t>
      </w:r>
      <w:r>
        <w:rPr>
          <w:lang w:eastAsia="zh-CN"/>
        </w:rPr>
        <w:t xml:space="preserve"> objectives</w:t>
      </w:r>
    </w:p>
    <w:p w14:paraId="29DE4A2C" w14:textId="0718EC14" w:rsidR="00360F6B" w:rsidRDefault="00360F6B" w:rsidP="003C45F2">
      <w:pPr>
        <w:rPr>
          <w:lang w:eastAsia="zh-CN"/>
        </w:rPr>
      </w:pPr>
      <w:r>
        <w:rPr>
          <w:lang w:eastAsia="zh-CN"/>
        </w:rPr>
        <w:t xml:space="preserve">As a re-cap of the </w:t>
      </w:r>
      <w:proofErr w:type="spellStart"/>
      <w:r>
        <w:rPr>
          <w:lang w:eastAsia="zh-CN"/>
        </w:rPr>
        <w:t>objctive</w:t>
      </w:r>
      <w:proofErr w:type="spellEnd"/>
      <w:r>
        <w:rPr>
          <w:lang w:eastAsia="zh-CN"/>
        </w:rPr>
        <w:t>:</w:t>
      </w:r>
    </w:p>
    <w:p w14:paraId="2CE90B7E" w14:textId="77777777" w:rsidR="00360F6B" w:rsidRPr="00A61082" w:rsidRDefault="00360F6B" w:rsidP="00360F6B">
      <w:pPr>
        <w:spacing w:after="60"/>
        <w:jc w:val="both"/>
        <w:rPr>
          <w:lang w:eastAsia="zh-CN"/>
        </w:rPr>
      </w:pPr>
      <w:r w:rsidRPr="00243D4C">
        <w:rPr>
          <w:b/>
        </w:rPr>
        <w:t xml:space="preserve">High power UE (HPUE) for </w:t>
      </w:r>
      <w:r>
        <w:rPr>
          <w:b/>
        </w:rPr>
        <w:t>NR single carrier operation</w:t>
      </w:r>
    </w:p>
    <w:p w14:paraId="624820DB" w14:textId="77777777" w:rsidR="00605EBA" w:rsidRPr="00E82761" w:rsidRDefault="00605EBA" w:rsidP="00605EBA">
      <w:pPr>
        <w:pStyle w:val="ListParagraph"/>
        <w:widowControl w:val="0"/>
        <w:numPr>
          <w:ilvl w:val="0"/>
          <w:numId w:val="7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E82761">
        <w:rPr>
          <w:rFonts w:hint="eastAsia"/>
        </w:rPr>
        <w:t>Specify the UE RF requirements for single carrier TDD to support 4Tx for CPE/FWA UE with 4x26dBm PA configurations</w:t>
      </w:r>
    </w:p>
    <w:p w14:paraId="04216BD9" w14:textId="77777777" w:rsidR="00605EBA" w:rsidRPr="00E82761" w:rsidRDefault="00605EBA" w:rsidP="00605EBA">
      <w:pPr>
        <w:pStyle w:val="ListParagraph"/>
        <w:widowControl w:val="0"/>
        <w:numPr>
          <w:ilvl w:val="1"/>
          <w:numId w:val="7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E82761">
        <w:t xml:space="preserve">Co-existence study </w:t>
      </w:r>
      <w:r w:rsidRPr="00E82761">
        <w:rPr>
          <w:rFonts w:eastAsia="DengXian" w:hint="eastAsia"/>
        </w:rPr>
        <w:t>for ACLR, specify ACLR requirements if needed</w:t>
      </w:r>
    </w:p>
    <w:p w14:paraId="11330D32" w14:textId="77777777" w:rsidR="00605EBA" w:rsidRPr="00E82761" w:rsidRDefault="00605EBA" w:rsidP="00605EBA">
      <w:pPr>
        <w:pStyle w:val="ListParagraph"/>
        <w:widowControl w:val="0"/>
        <w:numPr>
          <w:ilvl w:val="1"/>
          <w:numId w:val="7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E82761">
        <w:t>Specify the UE RF requirements including maximum output power (MOP), MPR requirements, etc.</w:t>
      </w:r>
    </w:p>
    <w:p w14:paraId="6E8DF4D4" w14:textId="77777777" w:rsidR="00605EBA" w:rsidRPr="00E82761" w:rsidRDefault="00605EBA" w:rsidP="00605EBA">
      <w:pPr>
        <w:pStyle w:val="ListParagraph"/>
        <w:widowControl w:val="0"/>
        <w:numPr>
          <w:ilvl w:val="2"/>
          <w:numId w:val="7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E82761">
        <w:t xml:space="preserve">Supporting 4x4 UL MIMO and </w:t>
      </w:r>
      <w:proofErr w:type="spellStart"/>
      <w:r w:rsidRPr="00E82761">
        <w:t>TxD</w:t>
      </w:r>
      <w:proofErr w:type="spellEnd"/>
    </w:p>
    <w:p w14:paraId="56F655A9" w14:textId="77777777" w:rsidR="00605EBA" w:rsidRPr="00E82761" w:rsidRDefault="00605EBA" w:rsidP="00605EBA">
      <w:pPr>
        <w:pStyle w:val="ListParagraph"/>
        <w:widowControl w:val="0"/>
        <w:numPr>
          <w:ilvl w:val="1"/>
          <w:numId w:val="7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E82761">
        <w:t>Specify the band specific requirements for exemplary bands</w:t>
      </w:r>
    </w:p>
    <w:p w14:paraId="43411CEB" w14:textId="77777777" w:rsidR="00605EBA" w:rsidRPr="00E82761" w:rsidRDefault="00605EBA" w:rsidP="00605EBA">
      <w:pPr>
        <w:pStyle w:val="ListParagraph"/>
        <w:widowControl w:val="0"/>
        <w:numPr>
          <w:ilvl w:val="2"/>
          <w:numId w:val="7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E82761">
        <w:rPr>
          <w:rFonts w:hint="eastAsia"/>
        </w:rPr>
        <w:t>E</w:t>
      </w:r>
      <w:r w:rsidRPr="00E82761">
        <w:t>xample bands: n41, n77/n78, n79, n104</w:t>
      </w:r>
    </w:p>
    <w:p w14:paraId="33FF4C1F" w14:textId="77777777" w:rsidR="00605EBA" w:rsidRPr="00E82761" w:rsidRDefault="00605EBA" w:rsidP="00605EBA">
      <w:pPr>
        <w:pStyle w:val="ListParagraph"/>
        <w:widowControl w:val="0"/>
        <w:numPr>
          <w:ilvl w:val="1"/>
          <w:numId w:val="7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E82761">
        <w:rPr>
          <w:rFonts w:eastAsia="DengXian"/>
        </w:rPr>
        <w:t>Maximum output power is up to 32 dBm</w:t>
      </w:r>
    </w:p>
    <w:p w14:paraId="6418188D" w14:textId="77777777" w:rsidR="00605EBA" w:rsidRPr="00E82761" w:rsidRDefault="00605EBA" w:rsidP="00605EBA">
      <w:pPr>
        <w:pStyle w:val="ListParagraph"/>
        <w:widowControl w:val="0"/>
        <w:numPr>
          <w:ilvl w:val="2"/>
          <w:numId w:val="7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E82761">
        <w:t>RAN4 to determine whether to reuse PC1 or introduce new power class</w:t>
      </w:r>
    </w:p>
    <w:p w14:paraId="0B72CA85" w14:textId="77777777" w:rsidR="00605EBA" w:rsidRDefault="00605EBA" w:rsidP="00605EBA"/>
    <w:p w14:paraId="4DCFF601" w14:textId="77777777" w:rsidR="00605EBA" w:rsidRPr="00E82761" w:rsidRDefault="00605EBA" w:rsidP="00605EBA">
      <w:pPr>
        <w:pStyle w:val="ListParagraph"/>
        <w:widowControl w:val="0"/>
        <w:numPr>
          <w:ilvl w:val="0"/>
          <w:numId w:val="7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E82761">
        <w:t>PC1.5 with 2Tx for FDD bands for handheld and FWA UE</w:t>
      </w:r>
    </w:p>
    <w:p w14:paraId="3E1D6C37" w14:textId="77777777" w:rsidR="00605EBA" w:rsidRPr="00E82761" w:rsidRDefault="00605EBA" w:rsidP="00605EBA">
      <w:pPr>
        <w:pStyle w:val="ListParagraph"/>
        <w:widowControl w:val="0"/>
        <w:numPr>
          <w:ilvl w:val="1"/>
          <w:numId w:val="7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E82761">
        <w:t>Specify the UE RF requirements including maximum output power (MOP), MPR requirements, etc.</w:t>
      </w:r>
    </w:p>
    <w:p w14:paraId="09CD4A62" w14:textId="77777777" w:rsidR="00605EBA" w:rsidRPr="00E82761" w:rsidRDefault="00605EBA" w:rsidP="00605EBA">
      <w:pPr>
        <w:pStyle w:val="ListParagraph"/>
        <w:widowControl w:val="0"/>
        <w:numPr>
          <w:ilvl w:val="2"/>
          <w:numId w:val="7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E82761">
        <w:t xml:space="preserve">Supporting 2x2 UL MIMO and </w:t>
      </w:r>
      <w:proofErr w:type="spellStart"/>
      <w:r w:rsidRPr="00E82761">
        <w:t>TxD</w:t>
      </w:r>
      <w:proofErr w:type="spellEnd"/>
    </w:p>
    <w:p w14:paraId="23AB4142" w14:textId="77777777" w:rsidR="00605EBA" w:rsidRPr="00E82761" w:rsidRDefault="00605EBA" w:rsidP="00605EBA">
      <w:pPr>
        <w:pStyle w:val="ListParagraph"/>
        <w:widowControl w:val="0"/>
        <w:numPr>
          <w:ilvl w:val="2"/>
          <w:numId w:val="7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E82761">
        <w:t>Baseline PA configuration: 2 x 26 dBm</w:t>
      </w:r>
    </w:p>
    <w:p w14:paraId="7BF34888" w14:textId="77777777" w:rsidR="00605EBA" w:rsidRPr="00E82761" w:rsidRDefault="00605EBA" w:rsidP="00605EBA">
      <w:pPr>
        <w:pStyle w:val="ListParagraph"/>
        <w:widowControl w:val="0"/>
        <w:numPr>
          <w:ilvl w:val="1"/>
          <w:numId w:val="7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E82761">
        <w:t>Specify the band specific requirements for exemplary bands</w:t>
      </w:r>
    </w:p>
    <w:p w14:paraId="3F327527" w14:textId="77777777" w:rsidR="00605EBA" w:rsidRPr="00E82761" w:rsidRDefault="00605EBA" w:rsidP="00605EBA">
      <w:pPr>
        <w:pStyle w:val="ListParagraph"/>
        <w:widowControl w:val="0"/>
        <w:numPr>
          <w:ilvl w:val="1"/>
          <w:numId w:val="7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E82761">
        <w:rPr>
          <w:rFonts w:hint="eastAsia"/>
        </w:rPr>
        <w:t>E</w:t>
      </w:r>
      <w:r w:rsidRPr="00E82761">
        <w:t>xample bands: n1, n25</w:t>
      </w:r>
    </w:p>
    <w:p w14:paraId="0DC53ACE" w14:textId="77777777" w:rsidR="00605EBA" w:rsidRDefault="00605EBA" w:rsidP="00605EBA">
      <w:pPr>
        <w:rPr>
          <w:lang w:val="en-US"/>
        </w:rPr>
      </w:pPr>
    </w:p>
    <w:p w14:paraId="626D97F2" w14:textId="77777777" w:rsidR="00605EBA" w:rsidRPr="00D254EF" w:rsidRDefault="00605EBA" w:rsidP="00605EBA">
      <w:pPr>
        <w:pStyle w:val="ListParagraph"/>
        <w:widowControl w:val="0"/>
        <w:numPr>
          <w:ilvl w:val="0"/>
          <w:numId w:val="7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D254EF">
        <w:t>PC1.5 1Tx for TDD bands for FWA</w:t>
      </w:r>
      <w:r w:rsidRPr="00D254EF">
        <w:rPr>
          <w:rFonts w:eastAsia="DengXian" w:hint="eastAsia"/>
        </w:rPr>
        <w:t xml:space="preserve"> </w:t>
      </w:r>
      <w:r w:rsidRPr="00D254EF">
        <w:t>UE</w:t>
      </w:r>
    </w:p>
    <w:p w14:paraId="216B1813" w14:textId="77777777" w:rsidR="00605EBA" w:rsidRPr="00D254EF" w:rsidRDefault="00605EBA" w:rsidP="00605EBA">
      <w:pPr>
        <w:pStyle w:val="ListParagraph"/>
        <w:widowControl w:val="0"/>
        <w:numPr>
          <w:ilvl w:val="1"/>
          <w:numId w:val="7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D254EF">
        <w:t>Study the possibility of applying PC1.5 with 2Tx MPR/A-MPR requirements to PC1.5 with 1Tx, if feasible, specify the corresponding UE RF requirements, including maximum output power (MOP), MPR/A-MPR requirements, etc.</w:t>
      </w:r>
    </w:p>
    <w:p w14:paraId="24875FBB" w14:textId="77777777" w:rsidR="00605EBA" w:rsidRPr="00D254EF" w:rsidRDefault="00605EBA" w:rsidP="00605EBA">
      <w:pPr>
        <w:pStyle w:val="ListParagraph"/>
        <w:widowControl w:val="0"/>
        <w:numPr>
          <w:ilvl w:val="2"/>
          <w:numId w:val="7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D254EF">
        <w:t>Baseline PA configuration: 1 x 29 dBm</w:t>
      </w:r>
    </w:p>
    <w:p w14:paraId="78703FB4" w14:textId="77777777" w:rsidR="00605EBA" w:rsidRPr="00D254EF" w:rsidRDefault="00605EBA" w:rsidP="00605EBA">
      <w:pPr>
        <w:pStyle w:val="ListParagraph"/>
        <w:widowControl w:val="0"/>
        <w:numPr>
          <w:ilvl w:val="2"/>
          <w:numId w:val="7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D254EF">
        <w:rPr>
          <w:rFonts w:hint="eastAsia"/>
        </w:rPr>
        <w:t>E</w:t>
      </w:r>
      <w:r w:rsidRPr="00D254EF">
        <w:t>xample bands: n41, n77/n78, n79</w:t>
      </w:r>
    </w:p>
    <w:p w14:paraId="0548D421" w14:textId="77777777" w:rsidR="00605EBA" w:rsidRPr="00D254EF" w:rsidRDefault="00605EBA" w:rsidP="00605EBA">
      <w:pPr>
        <w:pStyle w:val="ListParagraph"/>
        <w:widowControl w:val="0"/>
        <w:numPr>
          <w:ilvl w:val="1"/>
          <w:numId w:val="7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D254EF">
        <w:t>This work is to start in 2026 Q4</w:t>
      </w:r>
    </w:p>
    <w:p w14:paraId="55FEB3A7" w14:textId="77777777" w:rsidR="00605EBA" w:rsidRPr="00D254EF" w:rsidRDefault="00605EBA" w:rsidP="00605EBA">
      <w:pPr>
        <w:jc w:val="both"/>
        <w:rPr>
          <w:lang w:val="en-US"/>
        </w:rPr>
      </w:pPr>
    </w:p>
    <w:p w14:paraId="273EFA51" w14:textId="77777777" w:rsidR="00605EBA" w:rsidRPr="00E82761" w:rsidRDefault="00605EBA" w:rsidP="00605EBA">
      <w:pPr>
        <w:pStyle w:val="ListParagraph"/>
        <w:widowControl w:val="0"/>
        <w:numPr>
          <w:ilvl w:val="0"/>
          <w:numId w:val="7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E82761">
        <w:t>2Tx for TDD bands for FWA UE</w:t>
      </w:r>
    </w:p>
    <w:p w14:paraId="3615B770" w14:textId="77777777" w:rsidR="00605EBA" w:rsidRPr="00E82761" w:rsidRDefault="00605EBA" w:rsidP="00605EBA">
      <w:pPr>
        <w:pStyle w:val="ListParagraph"/>
        <w:widowControl w:val="0"/>
        <w:numPr>
          <w:ilvl w:val="1"/>
          <w:numId w:val="7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E82761">
        <w:t>Study the possibility of applying PC1 with 4Tx A-MPR/MPR requirements to PC1 with 2Tx, if feasible, specify the corresponding UE RF requirements, including maximum output power (MOP), MPR/A-MPR requirements, etc.</w:t>
      </w:r>
    </w:p>
    <w:p w14:paraId="7A2B1E7F" w14:textId="77777777" w:rsidR="00605EBA" w:rsidRPr="00E82761" w:rsidRDefault="00605EBA" w:rsidP="00605EBA">
      <w:pPr>
        <w:pStyle w:val="ListParagraph"/>
        <w:widowControl w:val="0"/>
        <w:numPr>
          <w:ilvl w:val="2"/>
          <w:numId w:val="7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E82761">
        <w:t>Baseline PA configuration: 2 x 29 dBm</w:t>
      </w:r>
    </w:p>
    <w:p w14:paraId="633DF408" w14:textId="77777777" w:rsidR="00605EBA" w:rsidRPr="00E82761" w:rsidRDefault="00605EBA" w:rsidP="00605EBA">
      <w:pPr>
        <w:pStyle w:val="ListParagraph"/>
        <w:widowControl w:val="0"/>
        <w:numPr>
          <w:ilvl w:val="2"/>
          <w:numId w:val="7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E82761">
        <w:rPr>
          <w:rFonts w:hint="eastAsia"/>
        </w:rPr>
        <w:t>E</w:t>
      </w:r>
      <w:r w:rsidRPr="00E82761">
        <w:t>xample bands: n41, n77/n78, n79, n104</w:t>
      </w:r>
    </w:p>
    <w:p w14:paraId="5AC7C786" w14:textId="77777777" w:rsidR="00605EBA" w:rsidRPr="00E82761" w:rsidRDefault="00605EBA" w:rsidP="00605EBA">
      <w:pPr>
        <w:pStyle w:val="ListParagraph"/>
        <w:widowControl w:val="0"/>
        <w:numPr>
          <w:ilvl w:val="1"/>
          <w:numId w:val="7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E82761">
        <w:rPr>
          <w:rFonts w:eastAsia="DengXian"/>
        </w:rPr>
        <w:t>Maximum output power is up to 32 dBm</w:t>
      </w:r>
    </w:p>
    <w:p w14:paraId="3D3E39BE" w14:textId="77777777" w:rsidR="00605EBA" w:rsidRPr="00E82761" w:rsidRDefault="00605EBA" w:rsidP="00605EBA">
      <w:pPr>
        <w:pStyle w:val="ListParagraph"/>
        <w:widowControl w:val="0"/>
        <w:numPr>
          <w:ilvl w:val="2"/>
          <w:numId w:val="7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E82761">
        <w:rPr>
          <w:rFonts w:eastAsia="DengXian"/>
        </w:rPr>
        <w:t>RAN4 to determine whether to reuse PC1 or introduce new power class</w:t>
      </w:r>
    </w:p>
    <w:p w14:paraId="173A149A" w14:textId="77777777" w:rsidR="00605EBA" w:rsidRPr="00E82761" w:rsidRDefault="00605EBA" w:rsidP="00605EBA">
      <w:pPr>
        <w:pStyle w:val="ListParagraph"/>
        <w:widowControl w:val="0"/>
        <w:numPr>
          <w:ilvl w:val="1"/>
          <w:numId w:val="7"/>
        </w:numPr>
        <w:overflowPunct/>
        <w:autoSpaceDE/>
        <w:autoSpaceDN/>
        <w:adjustRightInd/>
        <w:spacing w:afterLines="100" w:after="240"/>
        <w:ind w:firstLineChars="0"/>
        <w:jc w:val="both"/>
        <w:textAlignment w:val="auto"/>
      </w:pPr>
      <w:r w:rsidRPr="00E82761">
        <w:t>This work is to start in 2026 Q4</w:t>
      </w:r>
    </w:p>
    <w:p w14:paraId="359E2FB0" w14:textId="65025B2F" w:rsidR="00DC3781" w:rsidRDefault="003C45F2" w:rsidP="00360F6B">
      <w:pPr>
        <w:pStyle w:val="Heading1"/>
        <w:rPr>
          <w:lang w:eastAsia="zh-CN"/>
        </w:rPr>
      </w:pPr>
      <w:r>
        <w:rPr>
          <w:lang w:eastAsia="zh-CN"/>
        </w:rPr>
        <w:lastRenderedPageBreak/>
        <w:t>2</w:t>
      </w:r>
      <w:r>
        <w:rPr>
          <w:lang w:eastAsia="zh-CN"/>
        </w:rPr>
        <w:tab/>
        <w:t>Discussion</w:t>
      </w:r>
    </w:p>
    <w:p w14:paraId="26710898" w14:textId="74FD6505" w:rsidR="00605EBA" w:rsidRDefault="00605EBA" w:rsidP="00605EB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Purpose of the first objecti</w:t>
      </w:r>
      <w:r w:rsidR="001A718B">
        <w:rPr>
          <w:rFonts w:eastAsia="SimSun"/>
          <w:lang w:eastAsia="zh-CN"/>
        </w:rPr>
        <w:t>v</w:t>
      </w:r>
      <w:r>
        <w:rPr>
          <w:rFonts w:eastAsia="SimSun"/>
          <w:lang w:eastAsia="zh-CN"/>
        </w:rPr>
        <w:t>e</w:t>
      </w:r>
      <w:r w:rsidR="00DF5341" w:rsidRPr="00DF5341">
        <w:t xml:space="preserve"> </w:t>
      </w:r>
      <w:r w:rsidR="00DF5341" w:rsidRPr="00DF5341">
        <w:rPr>
          <w:rFonts w:eastAsia="SimSun"/>
          <w:b/>
          <w:bCs/>
          <w:lang w:eastAsia="zh-CN"/>
        </w:rPr>
        <w:t>single carrier TDD to support 4Tx for CPE/FWA UE with 4x26dBm PA configurations</w:t>
      </w:r>
      <w:r>
        <w:rPr>
          <w:rFonts w:eastAsia="SimSun"/>
          <w:lang w:eastAsia="zh-CN"/>
        </w:rPr>
        <w:t xml:space="preserve"> is to enable to build</w:t>
      </w:r>
      <w:r w:rsidR="000A48F3">
        <w:rPr>
          <w:rFonts w:eastAsia="SimSun"/>
          <w:lang w:eastAsia="zh-CN"/>
        </w:rPr>
        <w:t xml:space="preserve"> FWA device</w:t>
      </w:r>
      <w:r w:rsidR="004030A4" w:rsidRPr="004030A4">
        <w:rPr>
          <w:rFonts w:eastAsia="SimSun"/>
          <w:lang w:eastAsia="zh-CN"/>
        </w:rPr>
        <w:t xml:space="preserve"> </w:t>
      </w:r>
      <w:r w:rsidR="004030A4">
        <w:rPr>
          <w:rFonts w:eastAsia="SimSun"/>
          <w:lang w:eastAsia="zh-CN"/>
        </w:rPr>
        <w:t>that can produce power class 1 level of output power</w:t>
      </w:r>
      <w:r w:rsidR="000A48F3">
        <w:rPr>
          <w:rFonts w:eastAsia="SimSun"/>
          <w:lang w:eastAsia="zh-CN"/>
        </w:rPr>
        <w:t xml:space="preserve"> using current off-the-self </w:t>
      </w:r>
      <w:r w:rsidR="001B118D">
        <w:rPr>
          <w:rFonts w:eastAsia="SimSun"/>
          <w:lang w:eastAsia="zh-CN"/>
        </w:rPr>
        <w:t>components</w:t>
      </w:r>
      <w:r w:rsidR="009666C9">
        <w:rPr>
          <w:rFonts w:eastAsia="SimSun"/>
          <w:lang w:eastAsia="zh-CN"/>
        </w:rPr>
        <w:t xml:space="preserve">. Currently power class 1 specifications assume that </w:t>
      </w:r>
      <w:r w:rsidR="00047154">
        <w:rPr>
          <w:rFonts w:eastAsia="SimSun"/>
          <w:lang w:eastAsia="zh-CN"/>
        </w:rPr>
        <w:t xml:space="preserve">single PA Tx architecture is used and </w:t>
      </w:r>
      <w:r w:rsidR="001B139F">
        <w:rPr>
          <w:rFonts w:eastAsia="SimSun"/>
          <w:lang w:eastAsia="zh-CN"/>
        </w:rPr>
        <w:t>availability of these PC1 PAs and filters that can tolerate</w:t>
      </w:r>
      <w:r w:rsidR="00C12798">
        <w:rPr>
          <w:rFonts w:eastAsia="SimSun"/>
          <w:lang w:eastAsia="zh-CN"/>
        </w:rPr>
        <w:t xml:space="preserve"> such a </w:t>
      </w:r>
      <w:r w:rsidR="00C436A0">
        <w:rPr>
          <w:rFonts w:eastAsia="SimSun"/>
          <w:lang w:eastAsia="zh-CN"/>
        </w:rPr>
        <w:t>high-power</w:t>
      </w:r>
      <w:r w:rsidR="00C12798">
        <w:rPr>
          <w:rFonts w:eastAsia="SimSun"/>
          <w:lang w:eastAsia="zh-CN"/>
        </w:rPr>
        <w:t xml:space="preserve"> level is limited.</w:t>
      </w:r>
    </w:p>
    <w:p w14:paraId="4EA44826" w14:textId="1C7E3A23" w:rsidR="008C16E1" w:rsidRDefault="008C16E1" w:rsidP="00605EB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26 dBm P</w:t>
      </w:r>
      <w:r w:rsidR="00634344">
        <w:rPr>
          <w:rFonts w:eastAsia="SimSun"/>
          <w:lang w:eastAsia="zh-CN"/>
        </w:rPr>
        <w:t xml:space="preserve">As </w:t>
      </w:r>
      <w:r w:rsidR="004C6262">
        <w:rPr>
          <w:rFonts w:eastAsia="SimSun"/>
          <w:lang w:eastAsia="zh-CN"/>
        </w:rPr>
        <w:t xml:space="preserve">are nowadays common for TDD bands and all example bands of the WI are TDD bands. Using four 26 dBm PA the output power </w:t>
      </w:r>
      <w:r w:rsidR="00ED0235">
        <w:rPr>
          <w:rFonts w:eastAsia="SimSun"/>
          <w:lang w:eastAsia="zh-CN"/>
        </w:rPr>
        <w:t>would be 32 dBm if one does the math. Now power class 1 is 31 dBm.</w:t>
      </w:r>
      <w:r w:rsidR="00126A56">
        <w:rPr>
          <w:rFonts w:eastAsia="SimSun"/>
          <w:lang w:eastAsia="zh-CN"/>
        </w:rPr>
        <w:t xml:space="preserve"> In RAN#109 there was discussion how to solve the discrepancy, but no conclusion was reached. One way is to reuse PC1</w:t>
      </w:r>
      <w:r w:rsidR="00E5519B">
        <w:rPr>
          <w:rFonts w:eastAsia="SimSun"/>
          <w:lang w:eastAsia="zh-CN"/>
        </w:rPr>
        <w:t xml:space="preserve"> and rely to the fact that 32 dBm is still within tolerances. For this option a </w:t>
      </w:r>
      <w:proofErr w:type="spellStart"/>
      <w:r w:rsidR="00E5519B">
        <w:rPr>
          <w:rFonts w:eastAsia="SimSun"/>
          <w:lang w:eastAsia="zh-CN"/>
        </w:rPr>
        <w:t>concearn</w:t>
      </w:r>
      <w:proofErr w:type="spellEnd"/>
      <w:r w:rsidR="00E5519B">
        <w:rPr>
          <w:rFonts w:eastAsia="SimSun"/>
          <w:lang w:eastAsia="zh-CN"/>
        </w:rPr>
        <w:t xml:space="preserve"> was raised that in this case then a UE capability is needed to separate 1Tx and 4Tx UEs.</w:t>
      </w:r>
      <w:r w:rsidR="009D7A28">
        <w:rPr>
          <w:rFonts w:eastAsia="SimSun"/>
          <w:lang w:eastAsia="zh-CN"/>
        </w:rPr>
        <w:t xml:space="preserve"> Another proposed way was to define new power class 1bis</w:t>
      </w:r>
      <w:r w:rsidR="00F10A55">
        <w:rPr>
          <w:rFonts w:eastAsia="SimSun"/>
          <w:lang w:eastAsia="zh-CN"/>
        </w:rPr>
        <w:t xml:space="preserve"> which would be 32 dBm.</w:t>
      </w:r>
      <w:r w:rsidR="00741E8C">
        <w:rPr>
          <w:rFonts w:eastAsia="SimSun"/>
          <w:lang w:eastAsia="zh-CN"/>
        </w:rPr>
        <w:t xml:space="preserve"> With new power class there is no need for new UE capability to distinguish 1Tx and 4Tx.</w:t>
      </w:r>
    </w:p>
    <w:p w14:paraId="31891D38" w14:textId="044FDAEA" w:rsidR="00741E8C" w:rsidRDefault="00741E8C" w:rsidP="00605EB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We prefer to define new power class </w:t>
      </w:r>
      <w:r w:rsidR="00175340">
        <w:rPr>
          <w:rFonts w:eastAsia="SimSun"/>
          <w:lang w:eastAsia="zh-CN"/>
        </w:rPr>
        <w:t xml:space="preserve">1Bis for 32 dBm as it is a clean solution and there is no </w:t>
      </w:r>
      <w:proofErr w:type="spellStart"/>
      <w:r w:rsidR="00175340">
        <w:rPr>
          <w:rFonts w:eastAsia="SimSun"/>
          <w:lang w:eastAsia="zh-CN"/>
        </w:rPr>
        <w:t>ambi</w:t>
      </w:r>
      <w:r w:rsidR="009D37A6">
        <w:rPr>
          <w:rFonts w:eastAsia="SimSun"/>
          <w:lang w:eastAsia="zh-CN"/>
        </w:rPr>
        <w:t>quity</w:t>
      </w:r>
      <w:proofErr w:type="spellEnd"/>
      <w:r w:rsidR="009D37A6">
        <w:rPr>
          <w:rFonts w:eastAsia="SimSun"/>
          <w:lang w:eastAsia="zh-CN"/>
        </w:rPr>
        <w:t xml:space="preserve"> about</w:t>
      </w:r>
      <w:r w:rsidR="005718E3">
        <w:rPr>
          <w:rFonts w:eastAsia="SimSun"/>
          <w:lang w:eastAsia="zh-CN"/>
        </w:rPr>
        <w:t xml:space="preserve"> the UE Tx architecture. </w:t>
      </w:r>
      <w:proofErr w:type="gramStart"/>
      <w:r w:rsidR="005718E3">
        <w:rPr>
          <w:rFonts w:eastAsia="SimSun"/>
          <w:lang w:eastAsia="zh-CN"/>
        </w:rPr>
        <w:t>Also</w:t>
      </w:r>
      <w:proofErr w:type="gramEnd"/>
      <w:r w:rsidR="005718E3">
        <w:rPr>
          <w:rFonts w:eastAsia="SimSun"/>
          <w:lang w:eastAsia="zh-CN"/>
        </w:rPr>
        <w:t xml:space="preserve"> we think that it is important to </w:t>
      </w:r>
      <w:r w:rsidR="00F666D0">
        <w:rPr>
          <w:rFonts w:eastAsia="SimSun"/>
          <w:lang w:eastAsia="zh-CN"/>
        </w:rPr>
        <w:t>highlight the fact that 4x26 dBm is 1 dB more than PC1, all dBs count.</w:t>
      </w:r>
    </w:p>
    <w:p w14:paraId="068DF60A" w14:textId="1BABBBB4" w:rsidR="00B05671" w:rsidRDefault="00B05671" w:rsidP="00605EBA">
      <w:pPr>
        <w:rPr>
          <w:rFonts w:eastAsia="SimSun"/>
          <w:b/>
          <w:bCs/>
          <w:lang w:eastAsia="zh-CN"/>
        </w:rPr>
      </w:pPr>
      <w:r w:rsidRPr="00B05671">
        <w:rPr>
          <w:rFonts w:eastAsia="SimSun"/>
          <w:b/>
          <w:bCs/>
          <w:lang w:eastAsia="zh-CN"/>
        </w:rPr>
        <w:t xml:space="preserve">Proposal 1: </w:t>
      </w:r>
      <w:r w:rsidR="00E00B06">
        <w:rPr>
          <w:rFonts w:eastAsia="SimSun"/>
          <w:b/>
          <w:bCs/>
          <w:lang w:eastAsia="zh-CN"/>
        </w:rPr>
        <w:t>D</w:t>
      </w:r>
      <w:r w:rsidRPr="00B05671">
        <w:rPr>
          <w:rFonts w:eastAsia="SimSun"/>
          <w:b/>
          <w:bCs/>
          <w:lang w:eastAsia="zh-CN"/>
        </w:rPr>
        <w:t>efine new power class 1Bis for 32 dBm.</w:t>
      </w:r>
    </w:p>
    <w:p w14:paraId="5F7D8F29" w14:textId="347F74F6" w:rsidR="009A641D" w:rsidRDefault="00425802" w:rsidP="00605EB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 major task for this work is to do the co-</w:t>
      </w:r>
      <w:proofErr w:type="spellStart"/>
      <w:r>
        <w:rPr>
          <w:rFonts w:eastAsia="SimSun"/>
          <w:lang w:eastAsia="zh-CN"/>
        </w:rPr>
        <w:t>existance</w:t>
      </w:r>
      <w:proofErr w:type="spellEnd"/>
      <w:r>
        <w:rPr>
          <w:rFonts w:eastAsia="SimSun"/>
          <w:lang w:eastAsia="zh-CN"/>
        </w:rPr>
        <w:t xml:space="preserve"> </w:t>
      </w:r>
      <w:r w:rsidR="00ED1CE6">
        <w:rPr>
          <w:rFonts w:eastAsia="SimSun"/>
          <w:lang w:eastAsia="zh-CN"/>
        </w:rPr>
        <w:t>studies for FWA use case for 32 dBm output power.</w:t>
      </w:r>
      <w:r w:rsidR="00B27D83">
        <w:rPr>
          <w:rFonts w:eastAsia="SimSun"/>
          <w:lang w:eastAsia="zh-CN"/>
        </w:rPr>
        <w:t xml:space="preserve"> Current PC1 specifications were done based on vehicular use case and the ACLR requirement</w:t>
      </w:r>
      <w:r w:rsidR="00163C33">
        <w:rPr>
          <w:rFonts w:eastAsia="SimSun"/>
          <w:lang w:eastAsia="zh-CN"/>
        </w:rPr>
        <w:t xml:space="preserve"> for that used case is 37 dB f</w:t>
      </w:r>
      <w:r w:rsidR="00C24966">
        <w:rPr>
          <w:rFonts w:eastAsia="SimSun"/>
          <w:lang w:eastAsia="zh-CN"/>
        </w:rPr>
        <w:t>o</w:t>
      </w:r>
      <w:r w:rsidR="00163C33">
        <w:rPr>
          <w:rFonts w:eastAsia="SimSun"/>
          <w:lang w:eastAsia="zh-CN"/>
        </w:rPr>
        <w:t>r PC1.</w:t>
      </w:r>
      <w:r w:rsidR="00C24966">
        <w:rPr>
          <w:rFonts w:eastAsia="SimSun"/>
          <w:lang w:eastAsia="zh-CN"/>
        </w:rPr>
        <w:t>I</w:t>
      </w:r>
      <w:r w:rsidR="00163C33">
        <w:rPr>
          <w:rFonts w:eastAsia="SimSun"/>
          <w:lang w:eastAsia="zh-CN"/>
        </w:rPr>
        <w:t>n NTN there is also PC1 defined for NTN use case and part of that work co-</w:t>
      </w:r>
      <w:proofErr w:type="spellStart"/>
      <w:r w:rsidR="00163C33">
        <w:rPr>
          <w:rFonts w:eastAsia="SimSun"/>
          <w:lang w:eastAsia="zh-CN"/>
        </w:rPr>
        <w:t>ex</w:t>
      </w:r>
      <w:r w:rsidR="00ED5818">
        <w:rPr>
          <w:rFonts w:eastAsia="SimSun"/>
          <w:lang w:eastAsia="zh-CN"/>
        </w:rPr>
        <w:t>istance</w:t>
      </w:r>
      <w:proofErr w:type="spellEnd"/>
      <w:r w:rsidR="00ED5818">
        <w:rPr>
          <w:rFonts w:eastAsia="SimSun"/>
          <w:lang w:eastAsia="zh-CN"/>
        </w:rPr>
        <w:t xml:space="preserve"> studies were also performed which </w:t>
      </w:r>
      <w:proofErr w:type="spellStart"/>
      <w:r w:rsidR="003E6B57">
        <w:rPr>
          <w:rFonts w:eastAsia="SimSun"/>
          <w:lang w:eastAsia="zh-CN"/>
        </w:rPr>
        <w:t>shoved</w:t>
      </w:r>
      <w:proofErr w:type="spellEnd"/>
      <w:r w:rsidR="003E6B57">
        <w:rPr>
          <w:rFonts w:eastAsia="SimSun"/>
          <w:lang w:eastAsia="zh-CN"/>
        </w:rPr>
        <w:t xml:space="preserve"> that </w:t>
      </w:r>
      <w:r w:rsidR="00032627">
        <w:rPr>
          <w:rFonts w:eastAsia="SimSun"/>
          <w:lang w:eastAsia="zh-CN"/>
        </w:rPr>
        <w:t>37 dBm ACLR can be relaxed.</w:t>
      </w:r>
    </w:p>
    <w:p w14:paraId="18B6CBA0" w14:textId="3CD8131B" w:rsidR="00F77174" w:rsidRDefault="00F77174" w:rsidP="00605EBA">
      <w:pPr>
        <w:rPr>
          <w:rFonts w:eastAsia="SimSun"/>
          <w:b/>
          <w:bCs/>
          <w:lang w:eastAsia="zh-CN"/>
        </w:rPr>
      </w:pPr>
      <w:r w:rsidRPr="00DF3C78">
        <w:rPr>
          <w:rFonts w:eastAsia="SimSun"/>
          <w:b/>
          <w:bCs/>
          <w:lang w:eastAsia="zh-CN"/>
        </w:rPr>
        <w:t xml:space="preserve">Proposal 2: </w:t>
      </w:r>
      <w:r w:rsidR="00E00B06">
        <w:rPr>
          <w:rFonts w:eastAsia="SimSun"/>
          <w:b/>
          <w:bCs/>
          <w:lang w:eastAsia="zh-CN"/>
        </w:rPr>
        <w:t>D</w:t>
      </w:r>
      <w:r w:rsidRPr="00DF3C78">
        <w:rPr>
          <w:rFonts w:eastAsia="SimSun"/>
          <w:b/>
          <w:bCs/>
          <w:lang w:eastAsia="zh-CN"/>
        </w:rPr>
        <w:t>iscuss and aim to agree co-</w:t>
      </w:r>
      <w:proofErr w:type="spellStart"/>
      <w:r w:rsidRPr="00DF3C78">
        <w:rPr>
          <w:rFonts w:eastAsia="SimSun"/>
          <w:b/>
          <w:bCs/>
          <w:lang w:eastAsia="zh-CN"/>
        </w:rPr>
        <w:t>existance</w:t>
      </w:r>
      <w:proofErr w:type="spellEnd"/>
      <w:r w:rsidRPr="00DF3C78">
        <w:rPr>
          <w:rFonts w:eastAsia="SimSun"/>
          <w:b/>
          <w:bCs/>
          <w:lang w:eastAsia="zh-CN"/>
        </w:rPr>
        <w:t xml:space="preserve"> simulation assumptions in RAN</w:t>
      </w:r>
      <w:r w:rsidR="00CD28F1" w:rsidRPr="00DF3C78">
        <w:rPr>
          <w:rFonts w:eastAsia="SimSun"/>
          <w:b/>
          <w:bCs/>
          <w:lang w:eastAsia="zh-CN"/>
        </w:rPr>
        <w:t xml:space="preserve">4#117 for </w:t>
      </w:r>
      <w:r w:rsidR="00DF3C78" w:rsidRPr="00DF3C78">
        <w:rPr>
          <w:rFonts w:eastAsia="SimSun"/>
          <w:b/>
          <w:bCs/>
          <w:lang w:eastAsia="zh-CN"/>
        </w:rPr>
        <w:t xml:space="preserve">32 dBm 4Tx </w:t>
      </w:r>
      <w:r w:rsidR="00CD28F1" w:rsidRPr="00DF3C78">
        <w:rPr>
          <w:rFonts w:eastAsia="SimSun"/>
          <w:b/>
          <w:bCs/>
          <w:lang w:eastAsia="zh-CN"/>
        </w:rPr>
        <w:t>FWA use case</w:t>
      </w:r>
      <w:r w:rsidR="00DF3C78" w:rsidRPr="00DF3C78">
        <w:rPr>
          <w:rFonts w:eastAsia="SimSun"/>
          <w:b/>
          <w:bCs/>
          <w:lang w:eastAsia="zh-CN"/>
        </w:rPr>
        <w:t xml:space="preserve"> </w:t>
      </w:r>
    </w:p>
    <w:p w14:paraId="1D9DBFAE" w14:textId="766AF94D" w:rsidR="00DF5341" w:rsidRDefault="00DF5341" w:rsidP="00DF5341">
      <w:r>
        <w:t xml:space="preserve">The second objective </w:t>
      </w:r>
      <w:r w:rsidRPr="00DF5341">
        <w:rPr>
          <w:b/>
          <w:bCs/>
        </w:rPr>
        <w:t>PC1.5 with 2Tx for FDD bands for handheld and FWA UE</w:t>
      </w:r>
      <w:r>
        <w:t xml:space="preserve"> is building on existing specifications as </w:t>
      </w:r>
      <w:r w:rsidRPr="00DF5341">
        <w:t xml:space="preserve">PC1.5 with 2Tx for </w:t>
      </w:r>
      <w:r>
        <w:t>TDD feature is already specified.</w:t>
      </w:r>
    </w:p>
    <w:p w14:paraId="00EB05FF" w14:textId="173841D4" w:rsidR="00DF5341" w:rsidRDefault="00DF5341" w:rsidP="00DF5341">
      <w:pPr>
        <w:rPr>
          <w:b/>
          <w:bCs/>
        </w:rPr>
      </w:pPr>
      <w:r w:rsidRPr="00DF5341">
        <w:rPr>
          <w:b/>
          <w:bCs/>
        </w:rPr>
        <w:t>Observation 1: PC1.5 with 2Tx for TDD feature is already specified and those emission requirements can be extended into FDD operation.</w:t>
      </w:r>
    </w:p>
    <w:p w14:paraId="644212B8" w14:textId="63AE7E27" w:rsidR="00DF5341" w:rsidRDefault="00DF5341" w:rsidP="00DF5341">
      <w:r>
        <w:t xml:space="preserve">It is quite likely that MPR requirements for </w:t>
      </w:r>
      <w:r w:rsidRPr="00DF5341">
        <w:t>PC1.5 with 2Tx for TDD are</w:t>
      </w:r>
      <w:r>
        <w:t xml:space="preserve"> also applicable for FDD. In </w:t>
      </w:r>
      <w:proofErr w:type="gramStart"/>
      <w:r>
        <w:t>fact</w:t>
      </w:r>
      <w:proofErr w:type="gramEnd"/>
      <w:r>
        <w:t xml:space="preserve"> the PC1.5 TDD feature is reusing PC2 MPR as it is realized by using two 26 dBm PAs.</w:t>
      </w:r>
    </w:p>
    <w:p w14:paraId="382A880B" w14:textId="2D9D8322" w:rsidR="00DF5341" w:rsidRDefault="00DF5341" w:rsidP="00DF5341">
      <w:pPr>
        <w:rPr>
          <w:b/>
          <w:bCs/>
        </w:rPr>
      </w:pPr>
      <w:r w:rsidRPr="00DF5341">
        <w:rPr>
          <w:b/>
          <w:bCs/>
        </w:rPr>
        <w:t xml:space="preserve">Observation 2: PC1.5 with 2Tx for TDD </w:t>
      </w:r>
      <w:r>
        <w:rPr>
          <w:b/>
          <w:bCs/>
        </w:rPr>
        <w:t xml:space="preserve">MPR maybe be </w:t>
      </w:r>
      <w:proofErr w:type="spellStart"/>
      <w:r w:rsidRPr="00DF5341">
        <w:rPr>
          <w:b/>
          <w:bCs/>
        </w:rPr>
        <w:t>extended</w:t>
      </w:r>
      <w:r>
        <w:rPr>
          <w:b/>
          <w:bCs/>
        </w:rPr>
        <w:t>able</w:t>
      </w:r>
      <w:proofErr w:type="spellEnd"/>
      <w:r w:rsidRPr="00DF5341">
        <w:rPr>
          <w:b/>
          <w:bCs/>
        </w:rPr>
        <w:t xml:space="preserve"> </w:t>
      </w:r>
      <w:r>
        <w:rPr>
          <w:b/>
          <w:bCs/>
        </w:rPr>
        <w:t>for</w:t>
      </w:r>
      <w:r w:rsidRPr="00DF5341">
        <w:rPr>
          <w:b/>
          <w:bCs/>
        </w:rPr>
        <w:t xml:space="preserve"> FDD operation.</w:t>
      </w:r>
    </w:p>
    <w:p w14:paraId="0EBC7184" w14:textId="17EFDABF" w:rsidR="00DF5341" w:rsidRDefault="00DF5341" w:rsidP="00DF5341">
      <w:proofErr w:type="gramStart"/>
      <w:r w:rsidRPr="00DF5341">
        <w:t>However</w:t>
      </w:r>
      <w:proofErr w:type="gramEnd"/>
      <w:r w:rsidRPr="00DF5341">
        <w:t xml:space="preserve"> </w:t>
      </w:r>
      <w:r>
        <w:t xml:space="preserve">the example bands </w:t>
      </w:r>
      <w:r w:rsidRPr="00DF5341">
        <w:t>n1, n25</w:t>
      </w:r>
      <w:r>
        <w:t xml:space="preserve"> do need A-MPR study which is the major part of the work for </w:t>
      </w:r>
      <w:r w:rsidRPr="00DF5341">
        <w:t xml:space="preserve">PC1.5 with 2Tx for </w:t>
      </w:r>
      <w:r>
        <w:t>F</w:t>
      </w:r>
      <w:r w:rsidRPr="00DF5341">
        <w:t>DD</w:t>
      </w:r>
      <w:r>
        <w:t>.</w:t>
      </w:r>
    </w:p>
    <w:p w14:paraId="67A793D9" w14:textId="1A422B7D" w:rsidR="00DF5341" w:rsidRDefault="00DF5341" w:rsidP="00DF5341">
      <w:pPr>
        <w:rPr>
          <w:b/>
          <w:bCs/>
        </w:rPr>
      </w:pPr>
      <w:r w:rsidRPr="00CE137C">
        <w:rPr>
          <w:b/>
          <w:bCs/>
        </w:rPr>
        <w:t>Observation 3: A-MPR study is need for</w:t>
      </w:r>
      <w:r w:rsidR="00CE137C" w:rsidRPr="00CE137C">
        <w:rPr>
          <w:b/>
          <w:bCs/>
        </w:rPr>
        <w:t xml:space="preserve"> PC1.5 with 2Tx for FDD</w:t>
      </w:r>
      <w:r w:rsidRPr="00CE137C">
        <w:rPr>
          <w:b/>
          <w:bCs/>
        </w:rPr>
        <w:t xml:space="preserve"> </w:t>
      </w:r>
      <w:r w:rsidR="00CE137C" w:rsidRPr="00CE137C">
        <w:rPr>
          <w:b/>
          <w:bCs/>
        </w:rPr>
        <w:t xml:space="preserve">example bands </w:t>
      </w:r>
      <w:r w:rsidRPr="00CE137C">
        <w:rPr>
          <w:b/>
          <w:bCs/>
        </w:rPr>
        <w:t>n1, n25</w:t>
      </w:r>
      <w:r w:rsidR="00CE137C">
        <w:rPr>
          <w:b/>
          <w:bCs/>
        </w:rPr>
        <w:t>.</w:t>
      </w:r>
    </w:p>
    <w:p w14:paraId="778B20D7" w14:textId="33634FF9" w:rsidR="00CE137C" w:rsidRDefault="00CE137C" w:rsidP="00DF5341">
      <w:r>
        <w:t>It is also anticipated that due to FDD operation and higher Tx power than before self-</w:t>
      </w:r>
      <w:proofErr w:type="spellStart"/>
      <w:r>
        <w:t>desentization</w:t>
      </w:r>
      <w:proofErr w:type="spellEnd"/>
      <w:r>
        <w:t xml:space="preserve"> issue needs a study.</w:t>
      </w:r>
    </w:p>
    <w:p w14:paraId="03FFC1A7" w14:textId="3DCF751E" w:rsidR="00CE137C" w:rsidRPr="00CE137C" w:rsidRDefault="00CE137C" w:rsidP="00DF5341">
      <w:pPr>
        <w:rPr>
          <w:b/>
          <w:bCs/>
        </w:rPr>
      </w:pPr>
      <w:r w:rsidRPr="00CE137C">
        <w:rPr>
          <w:b/>
          <w:bCs/>
        </w:rPr>
        <w:t>Observation 4: self-</w:t>
      </w:r>
      <w:proofErr w:type="spellStart"/>
      <w:r w:rsidRPr="00CE137C">
        <w:rPr>
          <w:b/>
          <w:bCs/>
        </w:rPr>
        <w:t>desentization</w:t>
      </w:r>
      <w:proofErr w:type="spellEnd"/>
      <w:r w:rsidRPr="00CE137C">
        <w:rPr>
          <w:b/>
          <w:bCs/>
        </w:rPr>
        <w:t xml:space="preserve"> (MSD) needs to be studies for </w:t>
      </w:r>
      <w:r w:rsidR="00404C74">
        <w:rPr>
          <w:b/>
          <w:bCs/>
        </w:rPr>
        <w:t>e</w:t>
      </w:r>
      <w:r w:rsidR="00404C74" w:rsidRPr="00CE137C">
        <w:rPr>
          <w:b/>
          <w:bCs/>
        </w:rPr>
        <w:t>x</w:t>
      </w:r>
      <w:r w:rsidR="00404C74">
        <w:rPr>
          <w:b/>
          <w:bCs/>
        </w:rPr>
        <w:t>am</w:t>
      </w:r>
      <w:r w:rsidR="00404C74" w:rsidRPr="00CE137C">
        <w:rPr>
          <w:b/>
          <w:bCs/>
        </w:rPr>
        <w:t>ple</w:t>
      </w:r>
      <w:r w:rsidRPr="00CE137C">
        <w:rPr>
          <w:b/>
          <w:bCs/>
        </w:rPr>
        <w:t xml:space="preserve"> bands n1 and n25.</w:t>
      </w:r>
    </w:p>
    <w:p w14:paraId="177BD7E7" w14:textId="5723FF84" w:rsidR="00DF0F06" w:rsidRDefault="00102524" w:rsidP="00DF0F06">
      <w:pPr>
        <w:pStyle w:val="Heading1"/>
      </w:pPr>
      <w:r>
        <w:t>3</w:t>
      </w:r>
      <w:r>
        <w:tab/>
        <w:t>Conclusion</w:t>
      </w:r>
    </w:p>
    <w:p w14:paraId="1D4D472C" w14:textId="575E3468" w:rsidR="43CE6015" w:rsidRDefault="00102524" w:rsidP="005E58EC">
      <w:r>
        <w:t>In this contribution we have made following proposal</w:t>
      </w:r>
      <w:r w:rsidR="00FE07A4">
        <w:t>s and observations</w:t>
      </w:r>
      <w:r>
        <w:t>.</w:t>
      </w:r>
    </w:p>
    <w:p w14:paraId="48DACAEE" w14:textId="77777777" w:rsidR="00CE137C" w:rsidRDefault="00CE137C" w:rsidP="00CE137C">
      <w:pPr>
        <w:rPr>
          <w:rFonts w:eastAsia="SimSun"/>
          <w:b/>
          <w:bCs/>
          <w:lang w:eastAsia="zh-CN"/>
        </w:rPr>
      </w:pPr>
      <w:r w:rsidRPr="00B05671">
        <w:rPr>
          <w:rFonts w:eastAsia="SimSun"/>
          <w:b/>
          <w:bCs/>
          <w:lang w:eastAsia="zh-CN"/>
        </w:rPr>
        <w:t xml:space="preserve">Proposal 1: </w:t>
      </w:r>
      <w:r>
        <w:rPr>
          <w:rFonts w:eastAsia="SimSun"/>
          <w:b/>
          <w:bCs/>
          <w:lang w:eastAsia="zh-CN"/>
        </w:rPr>
        <w:t>D</w:t>
      </w:r>
      <w:r w:rsidRPr="00B05671">
        <w:rPr>
          <w:rFonts w:eastAsia="SimSun"/>
          <w:b/>
          <w:bCs/>
          <w:lang w:eastAsia="zh-CN"/>
        </w:rPr>
        <w:t>efine new power class 1Bis for 32 dBm.</w:t>
      </w:r>
    </w:p>
    <w:p w14:paraId="51289EFC" w14:textId="77777777" w:rsidR="00FE07A4" w:rsidRDefault="00FE07A4" w:rsidP="00FE07A4">
      <w:pPr>
        <w:rPr>
          <w:rFonts w:eastAsia="SimSun"/>
          <w:b/>
          <w:bCs/>
          <w:lang w:eastAsia="zh-CN"/>
        </w:rPr>
      </w:pPr>
      <w:r w:rsidRPr="00DF3C78">
        <w:rPr>
          <w:rFonts w:eastAsia="SimSun"/>
          <w:b/>
          <w:bCs/>
          <w:lang w:eastAsia="zh-CN"/>
        </w:rPr>
        <w:t xml:space="preserve">Proposal 2: </w:t>
      </w:r>
      <w:r>
        <w:rPr>
          <w:rFonts w:eastAsia="SimSun"/>
          <w:b/>
          <w:bCs/>
          <w:lang w:eastAsia="zh-CN"/>
        </w:rPr>
        <w:t>D</w:t>
      </w:r>
      <w:r w:rsidRPr="00DF3C78">
        <w:rPr>
          <w:rFonts w:eastAsia="SimSun"/>
          <w:b/>
          <w:bCs/>
          <w:lang w:eastAsia="zh-CN"/>
        </w:rPr>
        <w:t>iscuss and aim to agree co-</w:t>
      </w:r>
      <w:proofErr w:type="spellStart"/>
      <w:r w:rsidRPr="00DF3C78">
        <w:rPr>
          <w:rFonts w:eastAsia="SimSun"/>
          <w:b/>
          <w:bCs/>
          <w:lang w:eastAsia="zh-CN"/>
        </w:rPr>
        <w:t>existance</w:t>
      </w:r>
      <w:proofErr w:type="spellEnd"/>
      <w:r w:rsidRPr="00DF3C78">
        <w:rPr>
          <w:rFonts w:eastAsia="SimSun"/>
          <w:b/>
          <w:bCs/>
          <w:lang w:eastAsia="zh-CN"/>
        </w:rPr>
        <w:t xml:space="preserve"> simulation assumptions in RAN4#117 for 32 dBm 4Tx FWA use case </w:t>
      </w:r>
    </w:p>
    <w:p w14:paraId="16B00624" w14:textId="77777777" w:rsidR="00FE07A4" w:rsidRDefault="00FE07A4" w:rsidP="00FE07A4">
      <w:pPr>
        <w:rPr>
          <w:b/>
          <w:bCs/>
        </w:rPr>
      </w:pPr>
      <w:r w:rsidRPr="00DF5341">
        <w:rPr>
          <w:b/>
          <w:bCs/>
        </w:rPr>
        <w:t>Observation 1: PC1.5 with 2Tx for TDD feature is already specified and those emission requirements can be extended into FDD operation.</w:t>
      </w:r>
    </w:p>
    <w:p w14:paraId="030F7479" w14:textId="77777777" w:rsidR="00FE07A4" w:rsidRDefault="00FE07A4" w:rsidP="00FE07A4">
      <w:pPr>
        <w:rPr>
          <w:b/>
          <w:bCs/>
        </w:rPr>
      </w:pPr>
      <w:r w:rsidRPr="00DF5341">
        <w:rPr>
          <w:b/>
          <w:bCs/>
        </w:rPr>
        <w:t xml:space="preserve">Observation 2: PC1.5 with 2Tx for TDD </w:t>
      </w:r>
      <w:r>
        <w:rPr>
          <w:b/>
          <w:bCs/>
        </w:rPr>
        <w:t xml:space="preserve">MPR maybe be </w:t>
      </w:r>
      <w:proofErr w:type="spellStart"/>
      <w:r w:rsidRPr="00DF5341">
        <w:rPr>
          <w:b/>
          <w:bCs/>
        </w:rPr>
        <w:t>extended</w:t>
      </w:r>
      <w:r>
        <w:rPr>
          <w:b/>
          <w:bCs/>
        </w:rPr>
        <w:t>able</w:t>
      </w:r>
      <w:proofErr w:type="spellEnd"/>
      <w:r w:rsidRPr="00DF5341">
        <w:rPr>
          <w:b/>
          <w:bCs/>
        </w:rPr>
        <w:t xml:space="preserve"> </w:t>
      </w:r>
      <w:r>
        <w:rPr>
          <w:b/>
          <w:bCs/>
        </w:rPr>
        <w:t>for</w:t>
      </w:r>
      <w:r w:rsidRPr="00DF5341">
        <w:rPr>
          <w:b/>
          <w:bCs/>
        </w:rPr>
        <w:t xml:space="preserve"> FDD operation.</w:t>
      </w:r>
    </w:p>
    <w:p w14:paraId="701F6498" w14:textId="20D852A1" w:rsidR="00FE07A4" w:rsidRDefault="00FE07A4" w:rsidP="00FE07A4">
      <w:r w:rsidRPr="00CE137C">
        <w:rPr>
          <w:b/>
          <w:bCs/>
        </w:rPr>
        <w:t>Observation 3: A-MPR study is need for PC1.5 with 2Tx for FDD example bands n1, n25</w:t>
      </w:r>
      <w:r>
        <w:rPr>
          <w:b/>
          <w:bCs/>
        </w:rPr>
        <w:t>.</w:t>
      </w:r>
    </w:p>
    <w:p w14:paraId="7F6308C3" w14:textId="7BDD8A2D" w:rsidR="00FE07A4" w:rsidRPr="00CE137C" w:rsidRDefault="00FE07A4" w:rsidP="00FE07A4">
      <w:pPr>
        <w:rPr>
          <w:b/>
          <w:bCs/>
        </w:rPr>
      </w:pPr>
      <w:r w:rsidRPr="00CE137C">
        <w:rPr>
          <w:b/>
          <w:bCs/>
        </w:rPr>
        <w:t>Observation 4: self-</w:t>
      </w:r>
      <w:proofErr w:type="spellStart"/>
      <w:r w:rsidRPr="00CE137C">
        <w:rPr>
          <w:b/>
          <w:bCs/>
        </w:rPr>
        <w:t>desentization</w:t>
      </w:r>
      <w:proofErr w:type="spellEnd"/>
      <w:r w:rsidRPr="00CE137C">
        <w:rPr>
          <w:b/>
          <w:bCs/>
        </w:rPr>
        <w:t xml:space="preserve"> (MSD) needs to be studies for </w:t>
      </w:r>
      <w:r w:rsidR="000855B4">
        <w:rPr>
          <w:b/>
          <w:bCs/>
        </w:rPr>
        <w:t>e</w:t>
      </w:r>
      <w:r w:rsidRPr="00CE137C">
        <w:rPr>
          <w:b/>
          <w:bCs/>
        </w:rPr>
        <w:t>x</w:t>
      </w:r>
      <w:r w:rsidR="00404C74">
        <w:rPr>
          <w:b/>
          <w:bCs/>
        </w:rPr>
        <w:t>am</w:t>
      </w:r>
      <w:r w:rsidRPr="00CE137C">
        <w:rPr>
          <w:b/>
          <w:bCs/>
        </w:rPr>
        <w:t>ple bands n1 and n25.</w:t>
      </w:r>
    </w:p>
    <w:p w14:paraId="1CB0E200" w14:textId="77777777" w:rsidR="00CE137C" w:rsidRDefault="00CE137C" w:rsidP="005E58EC">
      <w:pPr>
        <w:rPr>
          <w:rFonts w:eastAsia="SimSun"/>
          <w:b/>
          <w:bCs/>
          <w:lang w:val="en-US" w:eastAsia="zh-CN"/>
        </w:rPr>
      </w:pPr>
    </w:p>
    <w:p w14:paraId="6DA98CC6" w14:textId="76A4039C" w:rsidR="00A3129B" w:rsidRDefault="00A3129B" w:rsidP="00A3129B">
      <w:pPr>
        <w:pStyle w:val="Heading1"/>
      </w:pPr>
      <w:r>
        <w:lastRenderedPageBreak/>
        <w:t>4</w:t>
      </w:r>
      <w:r>
        <w:tab/>
        <w:t>References</w:t>
      </w:r>
    </w:p>
    <w:p w14:paraId="54277396" w14:textId="7DF4DF77" w:rsidR="00A3129B" w:rsidRPr="00A3129B" w:rsidRDefault="00A3129B" w:rsidP="003022A0">
      <w:r>
        <w:t xml:space="preserve">[1] </w:t>
      </w:r>
      <w:r w:rsidR="00360F6B" w:rsidRPr="00360F6B">
        <w:t>RP-252942</w:t>
      </w:r>
      <w:r w:rsidR="003C77DF">
        <w:t xml:space="preserve">, </w:t>
      </w:r>
      <w:r w:rsidR="00360F6B" w:rsidRPr="00360F6B">
        <w:t>UE RF enhancements for NR FR1, Phase 5</w:t>
      </w:r>
      <w:r w:rsidR="00360F6B">
        <w:t>, RAN#109</w:t>
      </w:r>
    </w:p>
    <w:sectPr w:rsidR="00A3129B" w:rsidRPr="00A3129B" w:rsidSect="00CD0B09">
      <w:headerReference w:type="even" r:id="rId12"/>
      <w:footnotePr>
        <w:numRestart w:val="eachSect"/>
      </w:footnotePr>
      <w:pgSz w:w="11907" w:h="16840" w:code="9"/>
      <w:pgMar w:top="567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B7747D" w14:textId="77777777" w:rsidR="00D922DE" w:rsidRDefault="00D922DE" w:rsidP="002B3503">
      <w:pPr>
        <w:spacing w:after="0"/>
      </w:pPr>
      <w:r>
        <w:separator/>
      </w:r>
    </w:p>
  </w:endnote>
  <w:endnote w:type="continuationSeparator" w:id="0">
    <w:p w14:paraId="2B81D5CB" w14:textId="77777777" w:rsidR="00D922DE" w:rsidRDefault="00D922DE" w:rsidP="002B3503">
      <w:pPr>
        <w:spacing w:after="0"/>
      </w:pPr>
      <w:r>
        <w:continuationSeparator/>
      </w:r>
    </w:p>
  </w:endnote>
  <w:endnote w:type="continuationNotice" w:id="1">
    <w:p w14:paraId="50CF8241" w14:textId="77777777" w:rsidR="00D922DE" w:rsidRDefault="00D922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EAE7F1" w14:textId="77777777" w:rsidR="00D922DE" w:rsidRDefault="00D922DE" w:rsidP="002B3503">
      <w:pPr>
        <w:spacing w:after="0"/>
      </w:pPr>
      <w:r>
        <w:separator/>
      </w:r>
    </w:p>
  </w:footnote>
  <w:footnote w:type="continuationSeparator" w:id="0">
    <w:p w14:paraId="47A08FF2" w14:textId="77777777" w:rsidR="00D922DE" w:rsidRDefault="00D922DE" w:rsidP="002B3503">
      <w:pPr>
        <w:spacing w:after="0"/>
      </w:pPr>
      <w:r>
        <w:continuationSeparator/>
      </w:r>
    </w:p>
  </w:footnote>
  <w:footnote w:type="continuationNotice" w:id="1">
    <w:p w14:paraId="3DFE2445" w14:textId="77777777" w:rsidR="00D922DE" w:rsidRDefault="00D922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57146"/>
    <w:multiLevelType w:val="hybridMultilevel"/>
    <w:tmpl w:val="B650B542"/>
    <w:lvl w:ilvl="0" w:tplc="73F01E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BD3A2E"/>
    <w:multiLevelType w:val="hybridMultilevel"/>
    <w:tmpl w:val="78D877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15A67"/>
    <w:multiLevelType w:val="multilevel"/>
    <w:tmpl w:val="EE969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798A73C4"/>
    <w:multiLevelType w:val="hybridMultilevel"/>
    <w:tmpl w:val="92D0AB44"/>
    <w:lvl w:ilvl="0" w:tplc="E54E706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activeWritingStyle w:appName="MSWord" w:lang="en-GB" w:vendorID="64" w:dllVersion="0" w:nlCheck="1" w:checkStyle="0"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02C91"/>
    <w:rsid w:val="00002DFB"/>
    <w:rsid w:val="000119C7"/>
    <w:rsid w:val="00032627"/>
    <w:rsid w:val="000429C1"/>
    <w:rsid w:val="00047154"/>
    <w:rsid w:val="000563E7"/>
    <w:rsid w:val="00062380"/>
    <w:rsid w:val="000631AB"/>
    <w:rsid w:val="00070BEF"/>
    <w:rsid w:val="00073D8C"/>
    <w:rsid w:val="000749D4"/>
    <w:rsid w:val="00077CCB"/>
    <w:rsid w:val="0008010E"/>
    <w:rsid w:val="000808FB"/>
    <w:rsid w:val="000855B4"/>
    <w:rsid w:val="00087D02"/>
    <w:rsid w:val="00095811"/>
    <w:rsid w:val="000A15A3"/>
    <w:rsid w:val="000A48F3"/>
    <w:rsid w:val="000A53F1"/>
    <w:rsid w:val="000C0BA2"/>
    <w:rsid w:val="000E2709"/>
    <w:rsid w:val="000E50CC"/>
    <w:rsid w:val="000E6E6E"/>
    <w:rsid w:val="000F4721"/>
    <w:rsid w:val="00102524"/>
    <w:rsid w:val="00104D65"/>
    <w:rsid w:val="00115395"/>
    <w:rsid w:val="00115E28"/>
    <w:rsid w:val="001206EA"/>
    <w:rsid w:val="00121853"/>
    <w:rsid w:val="00123FBA"/>
    <w:rsid w:val="00124C69"/>
    <w:rsid w:val="00126A56"/>
    <w:rsid w:val="00127369"/>
    <w:rsid w:val="001319D0"/>
    <w:rsid w:val="00135ACB"/>
    <w:rsid w:val="00140903"/>
    <w:rsid w:val="00152D8D"/>
    <w:rsid w:val="00152F4F"/>
    <w:rsid w:val="00163C33"/>
    <w:rsid w:val="001704F8"/>
    <w:rsid w:val="00171ED8"/>
    <w:rsid w:val="00175340"/>
    <w:rsid w:val="001757D9"/>
    <w:rsid w:val="001821A9"/>
    <w:rsid w:val="00194437"/>
    <w:rsid w:val="001A2B74"/>
    <w:rsid w:val="001A349F"/>
    <w:rsid w:val="001A436F"/>
    <w:rsid w:val="001A718B"/>
    <w:rsid w:val="001B118D"/>
    <w:rsid w:val="001B139F"/>
    <w:rsid w:val="001B1A4C"/>
    <w:rsid w:val="001B7969"/>
    <w:rsid w:val="001C44D2"/>
    <w:rsid w:val="001D6D0E"/>
    <w:rsid w:val="001E2D84"/>
    <w:rsid w:val="001E3D85"/>
    <w:rsid w:val="00203D15"/>
    <w:rsid w:val="0021454C"/>
    <w:rsid w:val="00220350"/>
    <w:rsid w:val="0022190D"/>
    <w:rsid w:val="0022457F"/>
    <w:rsid w:val="0022792F"/>
    <w:rsid w:val="0023047D"/>
    <w:rsid w:val="00234217"/>
    <w:rsid w:val="00241B07"/>
    <w:rsid w:val="00243EE8"/>
    <w:rsid w:val="00244249"/>
    <w:rsid w:val="00245DCF"/>
    <w:rsid w:val="002473C0"/>
    <w:rsid w:val="0024751D"/>
    <w:rsid w:val="002502E2"/>
    <w:rsid w:val="00251C8D"/>
    <w:rsid w:val="0025618B"/>
    <w:rsid w:val="00285C93"/>
    <w:rsid w:val="00291321"/>
    <w:rsid w:val="00291D6E"/>
    <w:rsid w:val="002B3503"/>
    <w:rsid w:val="002D0C3F"/>
    <w:rsid w:val="002D39C5"/>
    <w:rsid w:val="002F13F0"/>
    <w:rsid w:val="002F55A0"/>
    <w:rsid w:val="002F5AD5"/>
    <w:rsid w:val="00300202"/>
    <w:rsid w:val="003022A0"/>
    <w:rsid w:val="00320745"/>
    <w:rsid w:val="00326B9B"/>
    <w:rsid w:val="00336EF5"/>
    <w:rsid w:val="00340FA2"/>
    <w:rsid w:val="00345128"/>
    <w:rsid w:val="003518EB"/>
    <w:rsid w:val="003569DA"/>
    <w:rsid w:val="00360F6B"/>
    <w:rsid w:val="003658FB"/>
    <w:rsid w:val="00384734"/>
    <w:rsid w:val="00387D60"/>
    <w:rsid w:val="0039130F"/>
    <w:rsid w:val="003923B5"/>
    <w:rsid w:val="00392942"/>
    <w:rsid w:val="00396482"/>
    <w:rsid w:val="003A21B2"/>
    <w:rsid w:val="003B1FCB"/>
    <w:rsid w:val="003B249F"/>
    <w:rsid w:val="003B2A48"/>
    <w:rsid w:val="003B4F64"/>
    <w:rsid w:val="003B7ABC"/>
    <w:rsid w:val="003C45F2"/>
    <w:rsid w:val="003C77DF"/>
    <w:rsid w:val="003D6DE3"/>
    <w:rsid w:val="003E0BF7"/>
    <w:rsid w:val="003E6B57"/>
    <w:rsid w:val="003F3AE4"/>
    <w:rsid w:val="003F6D55"/>
    <w:rsid w:val="004030A4"/>
    <w:rsid w:val="00403344"/>
    <w:rsid w:val="00404C74"/>
    <w:rsid w:val="00410456"/>
    <w:rsid w:val="00412CA4"/>
    <w:rsid w:val="004145E1"/>
    <w:rsid w:val="00425802"/>
    <w:rsid w:val="004311F7"/>
    <w:rsid w:val="00431442"/>
    <w:rsid w:val="004315EA"/>
    <w:rsid w:val="004506BD"/>
    <w:rsid w:val="00453FE6"/>
    <w:rsid w:val="0045423A"/>
    <w:rsid w:val="00455146"/>
    <w:rsid w:val="00461A90"/>
    <w:rsid w:val="00480A0F"/>
    <w:rsid w:val="004C578C"/>
    <w:rsid w:val="004C6262"/>
    <w:rsid w:val="004D5E55"/>
    <w:rsid w:val="004E075C"/>
    <w:rsid w:val="004E3A55"/>
    <w:rsid w:val="004E5324"/>
    <w:rsid w:val="004E55AE"/>
    <w:rsid w:val="005020FD"/>
    <w:rsid w:val="0050468B"/>
    <w:rsid w:val="00504ED6"/>
    <w:rsid w:val="0051352D"/>
    <w:rsid w:val="0051446F"/>
    <w:rsid w:val="00525357"/>
    <w:rsid w:val="00533765"/>
    <w:rsid w:val="00535904"/>
    <w:rsid w:val="00540C84"/>
    <w:rsid w:val="0054485E"/>
    <w:rsid w:val="0055227D"/>
    <w:rsid w:val="00562BD5"/>
    <w:rsid w:val="00563F08"/>
    <w:rsid w:val="005718E3"/>
    <w:rsid w:val="00580BD3"/>
    <w:rsid w:val="00585A1A"/>
    <w:rsid w:val="005877AE"/>
    <w:rsid w:val="005945F0"/>
    <w:rsid w:val="005A589B"/>
    <w:rsid w:val="005B126A"/>
    <w:rsid w:val="005B2F80"/>
    <w:rsid w:val="005C140A"/>
    <w:rsid w:val="005C2AE0"/>
    <w:rsid w:val="005C31E2"/>
    <w:rsid w:val="005C7DC5"/>
    <w:rsid w:val="005D2624"/>
    <w:rsid w:val="005E58EC"/>
    <w:rsid w:val="005F31EE"/>
    <w:rsid w:val="00603A33"/>
    <w:rsid w:val="00603CD4"/>
    <w:rsid w:val="00605EBA"/>
    <w:rsid w:val="00612B0F"/>
    <w:rsid w:val="00633EDF"/>
    <w:rsid w:val="006342DE"/>
    <w:rsid w:val="00634344"/>
    <w:rsid w:val="0063470B"/>
    <w:rsid w:val="0064551C"/>
    <w:rsid w:val="00654990"/>
    <w:rsid w:val="006558F6"/>
    <w:rsid w:val="006649F6"/>
    <w:rsid w:val="00680F16"/>
    <w:rsid w:val="006A1AEF"/>
    <w:rsid w:val="006A5FB8"/>
    <w:rsid w:val="006D7547"/>
    <w:rsid w:val="006D7BE3"/>
    <w:rsid w:val="006F0EEF"/>
    <w:rsid w:val="006F6022"/>
    <w:rsid w:val="006F7CFC"/>
    <w:rsid w:val="00712A63"/>
    <w:rsid w:val="00714C40"/>
    <w:rsid w:val="007173D2"/>
    <w:rsid w:val="007204B1"/>
    <w:rsid w:val="00720A1C"/>
    <w:rsid w:val="007278D5"/>
    <w:rsid w:val="00741E8C"/>
    <w:rsid w:val="00743EBB"/>
    <w:rsid w:val="0074525F"/>
    <w:rsid w:val="0074740E"/>
    <w:rsid w:val="00750EA7"/>
    <w:rsid w:val="00760B07"/>
    <w:rsid w:val="00763281"/>
    <w:rsid w:val="00775260"/>
    <w:rsid w:val="0078745A"/>
    <w:rsid w:val="00790003"/>
    <w:rsid w:val="007A5F57"/>
    <w:rsid w:val="007B2E48"/>
    <w:rsid w:val="007C4A1F"/>
    <w:rsid w:val="007D5389"/>
    <w:rsid w:val="007F2550"/>
    <w:rsid w:val="007F4507"/>
    <w:rsid w:val="00802517"/>
    <w:rsid w:val="0081397A"/>
    <w:rsid w:val="008142BD"/>
    <w:rsid w:val="008230D4"/>
    <w:rsid w:val="008265C0"/>
    <w:rsid w:val="00826B34"/>
    <w:rsid w:val="00832917"/>
    <w:rsid w:val="00847D2D"/>
    <w:rsid w:val="00867133"/>
    <w:rsid w:val="00885759"/>
    <w:rsid w:val="0089345D"/>
    <w:rsid w:val="008A21B1"/>
    <w:rsid w:val="008B20F3"/>
    <w:rsid w:val="008B30F6"/>
    <w:rsid w:val="008C16E1"/>
    <w:rsid w:val="008C3848"/>
    <w:rsid w:val="008D1E27"/>
    <w:rsid w:val="008E267A"/>
    <w:rsid w:val="008E54B2"/>
    <w:rsid w:val="008F6A9A"/>
    <w:rsid w:val="009003B6"/>
    <w:rsid w:val="00901893"/>
    <w:rsid w:val="009250A8"/>
    <w:rsid w:val="009362CC"/>
    <w:rsid w:val="009422A0"/>
    <w:rsid w:val="009423BB"/>
    <w:rsid w:val="009626CD"/>
    <w:rsid w:val="009635E2"/>
    <w:rsid w:val="009640AC"/>
    <w:rsid w:val="009666C9"/>
    <w:rsid w:val="009732DF"/>
    <w:rsid w:val="00977673"/>
    <w:rsid w:val="00984F29"/>
    <w:rsid w:val="00986D24"/>
    <w:rsid w:val="00993D3F"/>
    <w:rsid w:val="00996628"/>
    <w:rsid w:val="00997411"/>
    <w:rsid w:val="009A2049"/>
    <w:rsid w:val="009A641D"/>
    <w:rsid w:val="009B534A"/>
    <w:rsid w:val="009B62A4"/>
    <w:rsid w:val="009C037B"/>
    <w:rsid w:val="009C1CF5"/>
    <w:rsid w:val="009D1A50"/>
    <w:rsid w:val="009D2B94"/>
    <w:rsid w:val="009D2F18"/>
    <w:rsid w:val="009D37A6"/>
    <w:rsid w:val="009D7A28"/>
    <w:rsid w:val="009E0404"/>
    <w:rsid w:val="009E5BE4"/>
    <w:rsid w:val="00A0120A"/>
    <w:rsid w:val="00A06CF0"/>
    <w:rsid w:val="00A256D9"/>
    <w:rsid w:val="00A3129B"/>
    <w:rsid w:val="00A334C1"/>
    <w:rsid w:val="00A33D5C"/>
    <w:rsid w:val="00A36145"/>
    <w:rsid w:val="00A37669"/>
    <w:rsid w:val="00A40274"/>
    <w:rsid w:val="00A434A6"/>
    <w:rsid w:val="00A451E8"/>
    <w:rsid w:val="00A46C4C"/>
    <w:rsid w:val="00A51C93"/>
    <w:rsid w:val="00A65AA0"/>
    <w:rsid w:val="00A75234"/>
    <w:rsid w:val="00A8252C"/>
    <w:rsid w:val="00A9726C"/>
    <w:rsid w:val="00AA4F7A"/>
    <w:rsid w:val="00AA73C5"/>
    <w:rsid w:val="00AB389B"/>
    <w:rsid w:val="00AB3E03"/>
    <w:rsid w:val="00AB5A1C"/>
    <w:rsid w:val="00AC1449"/>
    <w:rsid w:val="00AD0593"/>
    <w:rsid w:val="00AD236E"/>
    <w:rsid w:val="00AD4712"/>
    <w:rsid w:val="00AD5676"/>
    <w:rsid w:val="00AE02ED"/>
    <w:rsid w:val="00AE191F"/>
    <w:rsid w:val="00B00F1A"/>
    <w:rsid w:val="00B01797"/>
    <w:rsid w:val="00B05671"/>
    <w:rsid w:val="00B106F1"/>
    <w:rsid w:val="00B2301D"/>
    <w:rsid w:val="00B27D83"/>
    <w:rsid w:val="00B6427B"/>
    <w:rsid w:val="00B6492E"/>
    <w:rsid w:val="00B75B71"/>
    <w:rsid w:val="00B76290"/>
    <w:rsid w:val="00B77A66"/>
    <w:rsid w:val="00B82141"/>
    <w:rsid w:val="00B83B9A"/>
    <w:rsid w:val="00B87180"/>
    <w:rsid w:val="00B87D0E"/>
    <w:rsid w:val="00BA5E8B"/>
    <w:rsid w:val="00BB0770"/>
    <w:rsid w:val="00BC1E85"/>
    <w:rsid w:val="00BD5BA6"/>
    <w:rsid w:val="00BD5E47"/>
    <w:rsid w:val="00BD70E5"/>
    <w:rsid w:val="00BE2DB5"/>
    <w:rsid w:val="00BF4473"/>
    <w:rsid w:val="00BF799E"/>
    <w:rsid w:val="00C00503"/>
    <w:rsid w:val="00C12798"/>
    <w:rsid w:val="00C24966"/>
    <w:rsid w:val="00C35513"/>
    <w:rsid w:val="00C36B36"/>
    <w:rsid w:val="00C436A0"/>
    <w:rsid w:val="00C63EB2"/>
    <w:rsid w:val="00C6497D"/>
    <w:rsid w:val="00C71138"/>
    <w:rsid w:val="00C72E0B"/>
    <w:rsid w:val="00C86713"/>
    <w:rsid w:val="00C86AA6"/>
    <w:rsid w:val="00C9259D"/>
    <w:rsid w:val="00CA6E33"/>
    <w:rsid w:val="00CC0A64"/>
    <w:rsid w:val="00CC6712"/>
    <w:rsid w:val="00CD0899"/>
    <w:rsid w:val="00CD0B09"/>
    <w:rsid w:val="00CD28F1"/>
    <w:rsid w:val="00CD326C"/>
    <w:rsid w:val="00CD5C08"/>
    <w:rsid w:val="00CD70AC"/>
    <w:rsid w:val="00CE137C"/>
    <w:rsid w:val="00CE25B8"/>
    <w:rsid w:val="00CF2178"/>
    <w:rsid w:val="00CF4743"/>
    <w:rsid w:val="00CF5B3C"/>
    <w:rsid w:val="00D1125C"/>
    <w:rsid w:val="00D30542"/>
    <w:rsid w:val="00D335F4"/>
    <w:rsid w:val="00D337DD"/>
    <w:rsid w:val="00D33C73"/>
    <w:rsid w:val="00D35252"/>
    <w:rsid w:val="00D40D28"/>
    <w:rsid w:val="00D4369A"/>
    <w:rsid w:val="00D51746"/>
    <w:rsid w:val="00D526F7"/>
    <w:rsid w:val="00D52DC2"/>
    <w:rsid w:val="00D73385"/>
    <w:rsid w:val="00D922DE"/>
    <w:rsid w:val="00D96CCA"/>
    <w:rsid w:val="00DA2E5C"/>
    <w:rsid w:val="00DA4A79"/>
    <w:rsid w:val="00DB24B7"/>
    <w:rsid w:val="00DC3781"/>
    <w:rsid w:val="00DF0F06"/>
    <w:rsid w:val="00DF0F30"/>
    <w:rsid w:val="00DF13FD"/>
    <w:rsid w:val="00DF3C78"/>
    <w:rsid w:val="00DF5341"/>
    <w:rsid w:val="00DF7AAC"/>
    <w:rsid w:val="00E00263"/>
    <w:rsid w:val="00E003F6"/>
    <w:rsid w:val="00E00B06"/>
    <w:rsid w:val="00E109B6"/>
    <w:rsid w:val="00E157FA"/>
    <w:rsid w:val="00E16838"/>
    <w:rsid w:val="00E23F53"/>
    <w:rsid w:val="00E35E04"/>
    <w:rsid w:val="00E447FB"/>
    <w:rsid w:val="00E52BE4"/>
    <w:rsid w:val="00E53723"/>
    <w:rsid w:val="00E5519B"/>
    <w:rsid w:val="00E64FAD"/>
    <w:rsid w:val="00E656A0"/>
    <w:rsid w:val="00E71FDD"/>
    <w:rsid w:val="00E7712A"/>
    <w:rsid w:val="00E84FDB"/>
    <w:rsid w:val="00E87107"/>
    <w:rsid w:val="00E937A7"/>
    <w:rsid w:val="00E946A0"/>
    <w:rsid w:val="00E9681B"/>
    <w:rsid w:val="00EB1CD2"/>
    <w:rsid w:val="00EC0218"/>
    <w:rsid w:val="00EC2F90"/>
    <w:rsid w:val="00EC73C8"/>
    <w:rsid w:val="00EC7F62"/>
    <w:rsid w:val="00ED0235"/>
    <w:rsid w:val="00ED1CE6"/>
    <w:rsid w:val="00ED3775"/>
    <w:rsid w:val="00ED5818"/>
    <w:rsid w:val="00ED5DE0"/>
    <w:rsid w:val="00ED73B5"/>
    <w:rsid w:val="00F01263"/>
    <w:rsid w:val="00F015AD"/>
    <w:rsid w:val="00F03F37"/>
    <w:rsid w:val="00F05C60"/>
    <w:rsid w:val="00F07673"/>
    <w:rsid w:val="00F10684"/>
    <w:rsid w:val="00F10A55"/>
    <w:rsid w:val="00F1102B"/>
    <w:rsid w:val="00F167CC"/>
    <w:rsid w:val="00F207A8"/>
    <w:rsid w:val="00F2687E"/>
    <w:rsid w:val="00F2782A"/>
    <w:rsid w:val="00F32D19"/>
    <w:rsid w:val="00F666D0"/>
    <w:rsid w:val="00F70958"/>
    <w:rsid w:val="00F70E43"/>
    <w:rsid w:val="00F73192"/>
    <w:rsid w:val="00F77174"/>
    <w:rsid w:val="00F806F1"/>
    <w:rsid w:val="00F826A5"/>
    <w:rsid w:val="00FA20DE"/>
    <w:rsid w:val="00FB1064"/>
    <w:rsid w:val="00FC5967"/>
    <w:rsid w:val="00FC6383"/>
    <w:rsid w:val="00FC6F51"/>
    <w:rsid w:val="00FD1A77"/>
    <w:rsid w:val="00FD2EC1"/>
    <w:rsid w:val="00FD2FE1"/>
    <w:rsid w:val="00FE07A4"/>
    <w:rsid w:val="00FE3E26"/>
    <w:rsid w:val="00FE4343"/>
    <w:rsid w:val="00FE52C0"/>
    <w:rsid w:val="00FE7E2C"/>
    <w:rsid w:val="00FF4DBC"/>
    <w:rsid w:val="00FF6EB0"/>
    <w:rsid w:val="0460CAC6"/>
    <w:rsid w:val="0A9D36FE"/>
    <w:rsid w:val="0DF5E102"/>
    <w:rsid w:val="0EDC45BE"/>
    <w:rsid w:val="0F161547"/>
    <w:rsid w:val="10502A48"/>
    <w:rsid w:val="11797133"/>
    <w:rsid w:val="120E7987"/>
    <w:rsid w:val="13AD4CB5"/>
    <w:rsid w:val="16946A0D"/>
    <w:rsid w:val="199FCB6F"/>
    <w:rsid w:val="1BED2C62"/>
    <w:rsid w:val="1E0E5096"/>
    <w:rsid w:val="1E50060D"/>
    <w:rsid w:val="1F3B96A4"/>
    <w:rsid w:val="21728240"/>
    <w:rsid w:val="23C35C1F"/>
    <w:rsid w:val="26228790"/>
    <w:rsid w:val="27A05741"/>
    <w:rsid w:val="2ACAB564"/>
    <w:rsid w:val="2BB8A041"/>
    <w:rsid w:val="2D0CD31E"/>
    <w:rsid w:val="2E2BB06C"/>
    <w:rsid w:val="300AE71F"/>
    <w:rsid w:val="30323FCB"/>
    <w:rsid w:val="313C1757"/>
    <w:rsid w:val="317E7CCD"/>
    <w:rsid w:val="3239BA9F"/>
    <w:rsid w:val="33515F98"/>
    <w:rsid w:val="36CF1E0D"/>
    <w:rsid w:val="376A4BFE"/>
    <w:rsid w:val="37DC4857"/>
    <w:rsid w:val="3A761729"/>
    <w:rsid w:val="3C43D2F3"/>
    <w:rsid w:val="402D348D"/>
    <w:rsid w:val="4152100C"/>
    <w:rsid w:val="4340E713"/>
    <w:rsid w:val="43CE6015"/>
    <w:rsid w:val="45067FB5"/>
    <w:rsid w:val="46B63534"/>
    <w:rsid w:val="4803437A"/>
    <w:rsid w:val="4E694614"/>
    <w:rsid w:val="5076FA94"/>
    <w:rsid w:val="508190ED"/>
    <w:rsid w:val="53A5AAE4"/>
    <w:rsid w:val="57BE2223"/>
    <w:rsid w:val="598770DD"/>
    <w:rsid w:val="59FF50D6"/>
    <w:rsid w:val="5BD6AF47"/>
    <w:rsid w:val="5E6A6F5E"/>
    <w:rsid w:val="5FEA1969"/>
    <w:rsid w:val="603AE885"/>
    <w:rsid w:val="6049F059"/>
    <w:rsid w:val="624F2967"/>
    <w:rsid w:val="6333C483"/>
    <w:rsid w:val="6F13CCFD"/>
    <w:rsid w:val="6FFC5CE7"/>
    <w:rsid w:val="7019FDED"/>
    <w:rsid w:val="724A85C0"/>
    <w:rsid w:val="7557C9A3"/>
    <w:rsid w:val="755BA3B9"/>
    <w:rsid w:val="7B5DED59"/>
    <w:rsid w:val="7C0BC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12CB8A4-EDD5-4737-830C-E224DC455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E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750E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750E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50EA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50E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50E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50EA7"/>
    <w:pPr>
      <w:outlineLvl w:val="5"/>
    </w:pPr>
  </w:style>
  <w:style w:type="paragraph" w:styleId="Heading7">
    <w:name w:val="heading 7"/>
    <w:basedOn w:val="H6"/>
    <w:next w:val="Normal"/>
    <w:qFormat/>
    <w:rsid w:val="00750EA7"/>
    <w:pPr>
      <w:outlineLvl w:val="6"/>
    </w:pPr>
  </w:style>
  <w:style w:type="paragraph" w:styleId="Heading8">
    <w:name w:val="heading 8"/>
    <w:basedOn w:val="Heading1"/>
    <w:next w:val="Normal"/>
    <w:qFormat/>
    <w:rsid w:val="00750E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0EA7"/>
    <w:pPr>
      <w:outlineLvl w:val="8"/>
    </w:pPr>
  </w:style>
  <w:style w:type="character" w:default="1" w:styleId="DefaultParagraphFont">
    <w:name w:val="Default Paragraph Font"/>
    <w:semiHidden/>
    <w:rsid w:val="00750E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0EA7"/>
  </w:style>
  <w:style w:type="paragraph" w:styleId="TOC8">
    <w:name w:val="toc 8"/>
    <w:basedOn w:val="TOC1"/>
    <w:semiHidden/>
    <w:rsid w:val="00750EA7"/>
    <w:pPr>
      <w:spacing w:before="180"/>
      <w:ind w:left="2693" w:hanging="2693"/>
    </w:pPr>
    <w:rPr>
      <w:b/>
    </w:rPr>
  </w:style>
  <w:style w:type="paragraph" w:styleId="TOC1">
    <w:name w:val="toc 1"/>
    <w:semiHidden/>
    <w:rsid w:val="00750E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50E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750EA7"/>
    <w:pPr>
      <w:ind w:left="1701" w:hanging="1701"/>
    </w:pPr>
  </w:style>
  <w:style w:type="paragraph" w:styleId="TOC4">
    <w:name w:val="toc 4"/>
    <w:basedOn w:val="TOC3"/>
    <w:semiHidden/>
    <w:rsid w:val="00750EA7"/>
    <w:pPr>
      <w:ind w:left="1418" w:hanging="1418"/>
    </w:pPr>
  </w:style>
  <w:style w:type="paragraph" w:styleId="TOC3">
    <w:name w:val="toc 3"/>
    <w:basedOn w:val="TOC2"/>
    <w:semiHidden/>
    <w:rsid w:val="00750EA7"/>
    <w:pPr>
      <w:ind w:left="1134" w:hanging="1134"/>
    </w:pPr>
  </w:style>
  <w:style w:type="paragraph" w:styleId="TOC2">
    <w:name w:val="toc 2"/>
    <w:basedOn w:val="TOC1"/>
    <w:semiHidden/>
    <w:rsid w:val="00750E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0EA7"/>
    <w:pPr>
      <w:ind w:left="284"/>
    </w:pPr>
  </w:style>
  <w:style w:type="paragraph" w:styleId="Index1">
    <w:name w:val="index 1"/>
    <w:basedOn w:val="Normal"/>
    <w:semiHidden/>
    <w:rsid w:val="00750EA7"/>
    <w:pPr>
      <w:keepLines/>
      <w:spacing w:after="0"/>
    </w:pPr>
  </w:style>
  <w:style w:type="paragraph" w:customStyle="1" w:styleId="ZH">
    <w:name w:val="ZH"/>
    <w:rsid w:val="00750E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50EA7"/>
    <w:pPr>
      <w:outlineLvl w:val="9"/>
    </w:pPr>
  </w:style>
  <w:style w:type="paragraph" w:styleId="ListNumber2">
    <w:name w:val="List Number 2"/>
    <w:basedOn w:val="ListNumber"/>
    <w:semiHidden/>
    <w:rsid w:val="00750EA7"/>
    <w:pPr>
      <w:ind w:left="851"/>
    </w:pPr>
  </w:style>
  <w:style w:type="paragraph" w:styleId="Header">
    <w:name w:val="header"/>
    <w:semiHidden/>
    <w:rsid w:val="00750E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750EA7"/>
    <w:rPr>
      <w:b/>
      <w:position w:val="6"/>
      <w:sz w:val="16"/>
    </w:rPr>
  </w:style>
  <w:style w:type="paragraph" w:styleId="FootnoteText">
    <w:name w:val="footnote text"/>
    <w:basedOn w:val="Normal"/>
    <w:semiHidden/>
    <w:rsid w:val="00750EA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50EA7"/>
    <w:rPr>
      <w:b/>
    </w:rPr>
  </w:style>
  <w:style w:type="paragraph" w:customStyle="1" w:styleId="TAC">
    <w:name w:val="TAC"/>
    <w:basedOn w:val="TAL"/>
    <w:rsid w:val="00750EA7"/>
    <w:pPr>
      <w:jc w:val="center"/>
    </w:pPr>
  </w:style>
  <w:style w:type="paragraph" w:customStyle="1" w:styleId="TF">
    <w:name w:val="TF"/>
    <w:basedOn w:val="TH"/>
    <w:rsid w:val="00750EA7"/>
    <w:pPr>
      <w:keepNext w:val="0"/>
      <w:spacing w:before="0" w:after="240"/>
    </w:pPr>
  </w:style>
  <w:style w:type="paragraph" w:customStyle="1" w:styleId="NO">
    <w:name w:val="NO"/>
    <w:basedOn w:val="Normal"/>
    <w:rsid w:val="00750EA7"/>
    <w:pPr>
      <w:keepLines/>
      <w:ind w:left="1135" w:hanging="851"/>
    </w:pPr>
  </w:style>
  <w:style w:type="paragraph" w:styleId="TOC9">
    <w:name w:val="toc 9"/>
    <w:basedOn w:val="TOC8"/>
    <w:semiHidden/>
    <w:rsid w:val="00750EA7"/>
    <w:pPr>
      <w:ind w:left="1418" w:hanging="1418"/>
    </w:pPr>
  </w:style>
  <w:style w:type="paragraph" w:customStyle="1" w:styleId="EX">
    <w:name w:val="EX"/>
    <w:basedOn w:val="Normal"/>
    <w:rsid w:val="00750EA7"/>
    <w:pPr>
      <w:keepLines/>
      <w:ind w:left="1702" w:hanging="1418"/>
    </w:pPr>
  </w:style>
  <w:style w:type="paragraph" w:customStyle="1" w:styleId="FP">
    <w:name w:val="FP"/>
    <w:basedOn w:val="Normal"/>
    <w:rsid w:val="00750EA7"/>
    <w:pPr>
      <w:spacing w:after="0"/>
    </w:pPr>
  </w:style>
  <w:style w:type="paragraph" w:customStyle="1" w:styleId="LD">
    <w:name w:val="LD"/>
    <w:rsid w:val="00750E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50EA7"/>
    <w:pPr>
      <w:spacing w:after="0"/>
    </w:pPr>
  </w:style>
  <w:style w:type="paragraph" w:customStyle="1" w:styleId="EW">
    <w:name w:val="EW"/>
    <w:basedOn w:val="EX"/>
    <w:rsid w:val="00750EA7"/>
    <w:pPr>
      <w:spacing w:after="0"/>
    </w:pPr>
  </w:style>
  <w:style w:type="paragraph" w:styleId="TOC6">
    <w:name w:val="toc 6"/>
    <w:basedOn w:val="TOC5"/>
    <w:next w:val="Normal"/>
    <w:semiHidden/>
    <w:rsid w:val="00750EA7"/>
    <w:pPr>
      <w:ind w:left="1985" w:hanging="1985"/>
    </w:pPr>
  </w:style>
  <w:style w:type="paragraph" w:styleId="TOC7">
    <w:name w:val="toc 7"/>
    <w:basedOn w:val="TOC6"/>
    <w:next w:val="Normal"/>
    <w:semiHidden/>
    <w:rsid w:val="00750EA7"/>
    <w:pPr>
      <w:ind w:left="2268" w:hanging="2268"/>
    </w:pPr>
  </w:style>
  <w:style w:type="paragraph" w:styleId="ListBullet2">
    <w:name w:val="List Bullet 2"/>
    <w:basedOn w:val="ListBullet"/>
    <w:semiHidden/>
    <w:rsid w:val="00750EA7"/>
    <w:pPr>
      <w:ind w:left="851"/>
    </w:pPr>
  </w:style>
  <w:style w:type="paragraph" w:styleId="ListBullet3">
    <w:name w:val="List Bullet 3"/>
    <w:basedOn w:val="ListBullet2"/>
    <w:semiHidden/>
    <w:rsid w:val="00750EA7"/>
    <w:pPr>
      <w:ind w:left="1135"/>
    </w:pPr>
  </w:style>
  <w:style w:type="paragraph" w:styleId="ListNumber">
    <w:name w:val="List Number"/>
    <w:basedOn w:val="List"/>
    <w:semiHidden/>
    <w:rsid w:val="00750EA7"/>
  </w:style>
  <w:style w:type="paragraph" w:customStyle="1" w:styleId="EQ">
    <w:name w:val="EQ"/>
    <w:basedOn w:val="Normal"/>
    <w:next w:val="Normal"/>
    <w:rsid w:val="00750E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50E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0E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0E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50EA7"/>
    <w:pPr>
      <w:jc w:val="right"/>
    </w:pPr>
  </w:style>
  <w:style w:type="paragraph" w:customStyle="1" w:styleId="H6">
    <w:name w:val="H6"/>
    <w:basedOn w:val="Heading5"/>
    <w:next w:val="Normal"/>
    <w:rsid w:val="00750E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0EA7"/>
    <w:pPr>
      <w:ind w:left="851" w:hanging="851"/>
    </w:pPr>
  </w:style>
  <w:style w:type="paragraph" w:customStyle="1" w:styleId="TAL">
    <w:name w:val="TAL"/>
    <w:basedOn w:val="Normal"/>
    <w:rsid w:val="00750E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0E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50E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50E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50E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50EA7"/>
    <w:pPr>
      <w:framePr w:wrap="notBeside" w:y="16161"/>
    </w:pPr>
  </w:style>
  <w:style w:type="character" w:customStyle="1" w:styleId="ZGSM">
    <w:name w:val="ZGSM"/>
    <w:rsid w:val="00750EA7"/>
  </w:style>
  <w:style w:type="paragraph" w:styleId="List2">
    <w:name w:val="List 2"/>
    <w:basedOn w:val="List"/>
    <w:semiHidden/>
    <w:rsid w:val="00750EA7"/>
    <w:pPr>
      <w:ind w:left="851"/>
    </w:pPr>
  </w:style>
  <w:style w:type="paragraph" w:customStyle="1" w:styleId="ZG">
    <w:name w:val="ZG"/>
    <w:rsid w:val="00750E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750EA7"/>
    <w:pPr>
      <w:ind w:left="1135"/>
    </w:pPr>
  </w:style>
  <w:style w:type="paragraph" w:styleId="List4">
    <w:name w:val="List 4"/>
    <w:basedOn w:val="List3"/>
    <w:semiHidden/>
    <w:rsid w:val="00750EA7"/>
    <w:pPr>
      <w:ind w:left="1418"/>
    </w:pPr>
  </w:style>
  <w:style w:type="paragraph" w:styleId="List5">
    <w:name w:val="List 5"/>
    <w:basedOn w:val="List4"/>
    <w:semiHidden/>
    <w:rsid w:val="00750EA7"/>
    <w:pPr>
      <w:ind w:left="1702"/>
    </w:pPr>
  </w:style>
  <w:style w:type="paragraph" w:customStyle="1" w:styleId="EditorsNote">
    <w:name w:val="Editor's Note"/>
    <w:basedOn w:val="NO"/>
    <w:rsid w:val="00750EA7"/>
    <w:rPr>
      <w:color w:val="FF0000"/>
    </w:rPr>
  </w:style>
  <w:style w:type="paragraph" w:styleId="List">
    <w:name w:val="List"/>
    <w:basedOn w:val="Normal"/>
    <w:semiHidden/>
    <w:rsid w:val="00750EA7"/>
    <w:pPr>
      <w:ind w:left="568" w:hanging="284"/>
    </w:pPr>
  </w:style>
  <w:style w:type="paragraph" w:styleId="ListBullet">
    <w:name w:val="List Bullet"/>
    <w:basedOn w:val="List"/>
    <w:semiHidden/>
    <w:rsid w:val="00750EA7"/>
  </w:style>
  <w:style w:type="paragraph" w:styleId="ListBullet4">
    <w:name w:val="List Bullet 4"/>
    <w:basedOn w:val="ListBullet3"/>
    <w:semiHidden/>
    <w:rsid w:val="00750EA7"/>
    <w:pPr>
      <w:ind w:left="1418"/>
    </w:pPr>
  </w:style>
  <w:style w:type="paragraph" w:styleId="ListBullet5">
    <w:name w:val="List Bullet 5"/>
    <w:basedOn w:val="ListBullet4"/>
    <w:semiHidden/>
    <w:rsid w:val="00750EA7"/>
    <w:pPr>
      <w:ind w:left="1702"/>
    </w:pPr>
  </w:style>
  <w:style w:type="paragraph" w:customStyle="1" w:styleId="B1">
    <w:name w:val="B1"/>
    <w:basedOn w:val="List"/>
    <w:rsid w:val="00750EA7"/>
  </w:style>
  <w:style w:type="paragraph" w:customStyle="1" w:styleId="B2">
    <w:name w:val="B2"/>
    <w:basedOn w:val="List2"/>
    <w:rsid w:val="00750EA7"/>
  </w:style>
  <w:style w:type="paragraph" w:customStyle="1" w:styleId="B3">
    <w:name w:val="B3"/>
    <w:basedOn w:val="List3"/>
    <w:rsid w:val="00750EA7"/>
  </w:style>
  <w:style w:type="paragraph" w:customStyle="1" w:styleId="B4">
    <w:name w:val="B4"/>
    <w:basedOn w:val="List4"/>
    <w:rsid w:val="00750EA7"/>
  </w:style>
  <w:style w:type="paragraph" w:customStyle="1" w:styleId="B5">
    <w:name w:val="B5"/>
    <w:basedOn w:val="List5"/>
    <w:rsid w:val="00750EA7"/>
  </w:style>
  <w:style w:type="paragraph" w:styleId="Footer">
    <w:name w:val="footer"/>
    <w:basedOn w:val="Header"/>
    <w:semiHidden/>
    <w:rsid w:val="00750EA7"/>
    <w:pPr>
      <w:jc w:val="center"/>
    </w:pPr>
    <w:rPr>
      <w:i/>
    </w:rPr>
  </w:style>
  <w:style w:type="paragraph" w:customStyle="1" w:styleId="ZTD">
    <w:name w:val="ZTD"/>
    <w:basedOn w:val="ZB"/>
    <w:rsid w:val="00750EA7"/>
    <w:pPr>
      <w:framePr w:hRule="auto" w:wrap="notBeside" w:y="852"/>
    </w:pPr>
    <w:rPr>
      <w:i w:val="0"/>
      <w:sz w:val="40"/>
    </w:rPr>
  </w:style>
  <w:style w:type="character" w:customStyle="1" w:styleId="Heading4Char">
    <w:name w:val="Heading 4 Char"/>
    <w:link w:val="Heading4"/>
    <w:qFormat/>
    <w:rsid w:val="003C45F2"/>
    <w:rPr>
      <w:rFonts w:ascii="Arial" w:hAnsi="Arial"/>
      <w:sz w:val="24"/>
      <w:lang w:eastAsia="en-US"/>
    </w:rPr>
  </w:style>
  <w:style w:type="paragraph" w:styleId="ListParagraph">
    <w:name w:val="List Paragraph"/>
    <w:aliases w:val="- Bullets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 단락"/>
    <w:basedOn w:val="Normal"/>
    <w:link w:val="ListParagraphChar"/>
    <w:uiPriority w:val="34"/>
    <w:qFormat/>
    <w:rsid w:val="003C45F2"/>
    <w:pPr>
      <w:ind w:firstLineChars="200" w:firstLine="420"/>
    </w:pPr>
    <w:rPr>
      <w:lang w:eastAsia="en-GB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C45F2"/>
    <w:rPr>
      <w:rFonts w:ascii="Times New Roman" w:hAnsi="Times New Roman"/>
    </w:rPr>
  </w:style>
  <w:style w:type="paragraph" w:styleId="Revision">
    <w:name w:val="Revision"/>
    <w:hidden/>
    <w:uiPriority w:val="99"/>
    <w:semiHidden/>
    <w:rsid w:val="00775260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59"/>
    <w:rsid w:val="00131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qFormat/>
    <w:rsid w:val="001319D0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319D0"/>
    <w:rPr>
      <w:rFonts w:ascii="Times New Roman" w:eastAsia="SimSun" w:hAnsi="Times New Roman"/>
      <w:lang w:eastAsia="en-US"/>
    </w:rPr>
  </w:style>
  <w:style w:type="character" w:styleId="CommentReference">
    <w:name w:val="annotation reference"/>
    <w:semiHidden/>
    <w:qFormat/>
    <w:rsid w:val="001319D0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75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RBI5PAMIO524-1616901215-57756</_dlc_DocId>
    <_dlc_DocIdUrl xmlns="71c5aaf6-e6ce-465b-b873-5148d2a4c105">
      <Url>https://nokia.sharepoint.com/sites/gxp/_layouts/15/DocIdRedir.aspx?ID=RBI5PAMIO524-1616901215-57756</Url>
      <Description>RBI5PAMIO524-1616901215-57756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04BBEF0-0CF0-48A9-8B5D-FBDB9FDA5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C2DAF0-69E2-476F-9D67-6F5AA75944D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9067612-466A-4A46-909C-4C266B03D0F8}">
  <ds:schemaRefs>
    <ds:schemaRef ds:uri="http://schemas.openxmlformats.org/package/2006/metadata/core-properties"/>
    <ds:schemaRef ds:uri="7275bb01-7583-478d-bc14-e839a2dd5989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3f2ce089-3858-4176-9a21-a30f9204848e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27514A5-C9A5-4683-BE04-82C1EB10139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A392D2-1DD8-4302-8A16-628707DED1D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1015</Words>
  <Characters>4662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Petri J. Vasenkari (Nokia)</cp:lastModifiedBy>
  <cp:revision>2</cp:revision>
  <cp:lastPrinted>1900-01-01T17:00:00Z</cp:lastPrinted>
  <dcterms:created xsi:type="dcterms:W3CDTF">2025-10-03T09:49:00Z</dcterms:created>
  <dcterms:modified xsi:type="dcterms:W3CDTF">2025-10-03T09:49:00Z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857ad137-fef3-419c-8642-783c65ef7321</vt:lpwstr>
  </property>
  <property fmtid="{D5CDD505-2E9C-101B-9397-08002B2CF9AE}" pid="4" name="MediaServiceImageTags">
    <vt:lpwstr/>
  </property>
</Properties>
</file>