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A19B" w14:textId="06AF8E27" w:rsidR="00986DB5" w:rsidRDefault="00986DB5" w:rsidP="00986DB5">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C06EBF" w:rsidRPr="00C06EBF">
        <w:rPr>
          <w:rFonts w:ascii="Arial" w:hAnsi="Arial" w:cs="Arial"/>
          <w:b/>
          <w:sz w:val="24"/>
          <w:szCs w:val="28"/>
          <w:lang w:val="en-US"/>
        </w:rPr>
        <w:t>R4-2513914</w:t>
      </w:r>
    </w:p>
    <w:p w14:paraId="47779498" w14:textId="77777777" w:rsidR="00986DB5" w:rsidRDefault="00986DB5" w:rsidP="00986DB5">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17FC3F5E" w:rsidR="00100FB2" w:rsidRPr="007C26C6" w:rsidRDefault="00986DB5"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 xml:space="preserve"> </w:t>
      </w:r>
      <w:r w:rsidR="00100FB2" w:rsidRPr="007C26C6">
        <w:rPr>
          <w:rFonts w:ascii="Arial" w:eastAsia="MS Mincho" w:hAnsi="Arial" w:cs="Arial"/>
          <w:b/>
          <w:sz w:val="22"/>
          <w:lang w:val="pt-BR"/>
        </w:rPr>
        <w:t>Agenda item:</w:t>
      </w:r>
      <w:r w:rsidR="00100FB2" w:rsidRPr="007C26C6">
        <w:rPr>
          <w:rFonts w:ascii="Arial" w:eastAsia="MS Mincho" w:hAnsi="Arial" w:cs="Arial"/>
          <w:b/>
          <w:sz w:val="22"/>
          <w:lang w:val="pt-BR"/>
        </w:rPr>
        <w:tab/>
      </w:r>
      <w:r w:rsidR="00100FB2" w:rsidRPr="007C26C6">
        <w:rPr>
          <w:rFonts w:ascii="Arial" w:eastAsia="MS Mincho" w:hAnsi="Arial" w:cs="Arial" w:hint="eastAsia"/>
          <w:b/>
          <w:sz w:val="22"/>
          <w:lang w:val="pt-BR" w:eastAsia="ja-JP"/>
        </w:rPr>
        <w:tab/>
      </w:r>
      <w:r w:rsidR="00100FB2" w:rsidRPr="007C26C6">
        <w:rPr>
          <w:rFonts w:ascii="Arial" w:eastAsia="MS Mincho" w:hAnsi="Arial" w:cs="Arial" w:hint="eastAsia"/>
          <w:b/>
          <w:sz w:val="22"/>
          <w:lang w:val="pt-BR" w:eastAsia="ja-JP"/>
        </w:rPr>
        <w:tab/>
      </w:r>
      <w:r w:rsidR="00615C36" w:rsidRPr="00615C36">
        <w:rPr>
          <w:rFonts w:ascii="Arial" w:hAnsi="Arial" w:cs="Arial"/>
          <w:sz w:val="22"/>
        </w:rPr>
        <w:t>7.12.3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C18165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1B0DF9">
        <w:rPr>
          <w:rFonts w:ascii="Arial" w:eastAsia="MS Mincho" w:hAnsi="Arial" w:cs="Arial"/>
          <w:sz w:val="22"/>
        </w:rPr>
        <w:t>Genernal</w:t>
      </w:r>
      <w:proofErr w:type="spellEnd"/>
      <w:r w:rsidR="001B0DF9">
        <w:rPr>
          <w:rFonts w:ascii="Arial" w:eastAsia="MS Mincho" w:hAnsi="Arial" w:cs="Arial"/>
          <w:sz w:val="22"/>
        </w:rPr>
        <w:t xml:space="preserve"> </w:t>
      </w:r>
      <w:r w:rsidR="001B0DF9">
        <w:rPr>
          <w:rFonts w:ascii="Arial" w:hAnsi="Arial" w:cs="Arial"/>
          <w:sz w:val="22"/>
        </w:rPr>
        <w:t>d</w:t>
      </w:r>
      <w:r w:rsidR="00011067" w:rsidRPr="00011067">
        <w:rPr>
          <w:rFonts w:ascii="Arial" w:hAnsi="Arial" w:cs="Arial"/>
          <w:sz w:val="22"/>
        </w:rPr>
        <w:t xml:space="preserve">iscussion on </w:t>
      </w:r>
      <w:r w:rsidR="001B0DF9">
        <w:rPr>
          <w:rFonts w:ascii="Arial" w:hAnsi="Arial" w:cs="Arial"/>
          <w:sz w:val="22"/>
        </w:rPr>
        <w:t xml:space="preserve">RRM impact </w:t>
      </w:r>
      <w:r w:rsidR="00F51D33">
        <w:rPr>
          <w:rFonts w:ascii="Arial" w:hAnsi="Arial" w:cs="Arial"/>
          <w:sz w:val="22"/>
        </w:rPr>
        <w:t xml:space="preserve">on </w:t>
      </w:r>
      <w:r w:rsidR="001B0DF9" w:rsidRPr="001B0DF9">
        <w:rPr>
          <w:rFonts w:ascii="Arial" w:hAnsi="Arial" w:cs="Arial"/>
          <w:sz w:val="22"/>
        </w:rPr>
        <w:t>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0BAD2A60" w14:textId="4EC7C812" w:rsidR="00C30EF4" w:rsidRPr="00C30EF4" w:rsidRDefault="003F0FCD" w:rsidP="00FA5697">
      <w:pPr>
        <w:spacing w:before="120" w:after="160"/>
        <w:jc w:val="both"/>
      </w:pPr>
      <w:r>
        <w:lastRenderedPageBreak/>
        <w:t xml:space="preserve">The </w:t>
      </w:r>
      <w:r w:rsidR="00C30EF4" w:rsidRPr="00C30EF4">
        <w:t xml:space="preserve">RAN4 </w:t>
      </w:r>
      <w:r w:rsidR="00C30EF4">
        <w:t xml:space="preserve">task </w:t>
      </w:r>
      <w:r w:rsidR="00C30EF4" w:rsidRPr="00C30EF4">
        <w:t>specifies the highlighted sections above, primarily covering both RRM measurement prediction and measurement event prediction for the UE-sided model.</w:t>
      </w:r>
    </w:p>
    <w:p w14:paraId="75B4233D" w14:textId="15B3F9B7" w:rsidR="007F721E" w:rsidRPr="00DF39FE" w:rsidRDefault="00D64AA7" w:rsidP="00FA5697">
      <w:pPr>
        <w:spacing w:before="120" w:after="160"/>
        <w:jc w:val="both"/>
      </w:pPr>
      <w:r w:rsidRPr="007C26C6">
        <w:t xml:space="preserve">In this </w:t>
      </w:r>
      <w:r w:rsidR="00704A45" w:rsidRPr="007C26C6">
        <w:t>contribution</w:t>
      </w:r>
      <w:r w:rsidRPr="007C26C6">
        <w:t>, we</w:t>
      </w:r>
      <w:r w:rsidR="001448E5" w:rsidRPr="007C26C6">
        <w:t xml:space="preserve"> </w:t>
      </w:r>
      <w:r w:rsidR="006A41E6">
        <w:t xml:space="preserve">initially </w:t>
      </w:r>
      <w:r w:rsidRPr="007C26C6">
        <w:t xml:space="preserve">provide our </w:t>
      </w:r>
      <w:r w:rsidR="006A41E6">
        <w:t>views</w:t>
      </w:r>
      <w:r w:rsidRPr="007C26C6">
        <w:t xml:space="preserve"> on </w:t>
      </w:r>
      <w:r w:rsidR="004D4073">
        <w:t>the</w:t>
      </w:r>
      <w:r w:rsidR="00A06F02" w:rsidRPr="00A06F02">
        <w:t xml:space="preserve"> </w:t>
      </w:r>
      <w:r w:rsidR="006A41E6">
        <w:t>RRM</w:t>
      </w:r>
      <w:r w:rsidR="00A06F02" w:rsidRPr="00A06F02">
        <w:t xml:space="preserve"> impacts for RRM measurement prediction </w:t>
      </w:r>
      <w:r w:rsidR="00B471FE">
        <w:t>based on the WID above and outcome reached in study item</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7C67F861" w14:textId="53181284" w:rsidR="000C636F" w:rsidRPr="00400005" w:rsidRDefault="00400005" w:rsidP="000C636F">
      <w:pPr>
        <w:pStyle w:val="2"/>
        <w:numPr>
          <w:ilvl w:val="1"/>
          <w:numId w:val="23"/>
        </w:numPr>
        <w:rPr>
          <w:bCs/>
          <w:lang w:val="en-US"/>
        </w:rPr>
      </w:pPr>
      <w:r w:rsidRPr="00400005">
        <w:rPr>
          <w:rFonts w:eastAsia="宋体"/>
          <w:bCs/>
          <w:lang w:val="en-US"/>
        </w:rPr>
        <w:t>Scenarios</w:t>
      </w:r>
    </w:p>
    <w:p w14:paraId="72634231" w14:textId="5C1C73CF" w:rsidR="002B6E26" w:rsidRPr="002B6E26" w:rsidRDefault="002B6E26" w:rsidP="00E562C4">
      <w:pPr>
        <w:jc w:val="both"/>
        <w:rPr>
          <w:lang w:val="en-US"/>
        </w:rPr>
      </w:pPr>
      <w:r w:rsidRPr="002B6E26">
        <w:rPr>
          <w:lang w:val="en-US"/>
        </w:rPr>
        <w:t xml:space="preserve">During the SI phase, RAN2 discussed the evaluation scenarios and their associated priorities, which are captured in TR38.744, as shown in the table below. Previous RAN2 studies and discussions have mainly focused on high-priority scenarios, </w:t>
      </w:r>
      <w:r>
        <w:rPr>
          <w:lang w:val="en-US"/>
        </w:rPr>
        <w:t xml:space="preserve">which are </w:t>
      </w:r>
      <w:r w:rsidRPr="002B6E26">
        <w:rPr>
          <w:lang w:val="en-US"/>
        </w:rPr>
        <w:t>Scenario 2, 3, and 4.</w:t>
      </w:r>
    </w:p>
    <w:p w14:paraId="778F9970" w14:textId="77777777" w:rsidR="00400005" w:rsidRDefault="00400005" w:rsidP="00400005">
      <w:pPr>
        <w:pStyle w:val="TH"/>
      </w:pPr>
      <w:r>
        <w:t>Table 5.2.1.1-1: Prioritization of evaluation scenarios</w:t>
      </w:r>
    </w:p>
    <w:tbl>
      <w:tblPr>
        <w:tblStyle w:val="afff5"/>
        <w:tblW w:w="8794" w:type="dxa"/>
        <w:jc w:val="center"/>
        <w:tblInd w:w="0" w:type="dxa"/>
        <w:tblLook w:val="04A0" w:firstRow="1" w:lastRow="0" w:firstColumn="1" w:lastColumn="0" w:noHBand="0" w:noVBand="1"/>
      </w:tblPr>
      <w:tblGrid>
        <w:gridCol w:w="1133"/>
        <w:gridCol w:w="1274"/>
        <w:gridCol w:w="3654"/>
        <w:gridCol w:w="1397"/>
        <w:gridCol w:w="1336"/>
      </w:tblGrid>
      <w:tr w:rsidR="00400005" w14:paraId="0365267C"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5AFE4623" w14:textId="77777777" w:rsidR="00400005" w:rsidRDefault="00400005">
            <w:pPr>
              <w:pStyle w:val="TAH"/>
              <w:rPr>
                <w:rFonts w:eastAsia="Batang"/>
                <w:kern w:val="2"/>
                <w:lang w:eastAsia="zh-CN"/>
              </w:rPr>
            </w:pPr>
            <w:r>
              <w:rPr>
                <w:rFonts w:eastAsia="Batang"/>
                <w:kern w:val="2"/>
                <w:lang w:eastAsia="zh-CN"/>
              </w:rPr>
              <w:t>scenario number</w:t>
            </w:r>
          </w:p>
        </w:tc>
        <w:tc>
          <w:tcPr>
            <w:tcW w:w="1274" w:type="dxa"/>
            <w:tcBorders>
              <w:top w:val="single" w:sz="4" w:space="0" w:color="auto"/>
              <w:left w:val="single" w:sz="4" w:space="0" w:color="auto"/>
              <w:bottom w:val="single" w:sz="4" w:space="0" w:color="auto"/>
              <w:right w:val="single" w:sz="4" w:space="0" w:color="auto"/>
            </w:tcBorders>
            <w:hideMark/>
          </w:tcPr>
          <w:p w14:paraId="67D58EA5" w14:textId="77777777" w:rsidR="00400005" w:rsidRDefault="00400005">
            <w:pPr>
              <w:pStyle w:val="TAH"/>
              <w:rPr>
                <w:rFonts w:eastAsia="Batang"/>
                <w:kern w:val="2"/>
                <w:lang w:eastAsia="zh-CN"/>
              </w:rPr>
            </w:pPr>
            <w:r>
              <w:rPr>
                <w:rFonts w:eastAsia="Batang"/>
                <w:kern w:val="2"/>
                <w:lang w:eastAsia="zh-CN"/>
              </w:rPr>
              <w:t xml:space="preserve">Priority </w:t>
            </w:r>
          </w:p>
        </w:tc>
        <w:tc>
          <w:tcPr>
            <w:tcW w:w="3654" w:type="dxa"/>
            <w:tcBorders>
              <w:top w:val="single" w:sz="4" w:space="0" w:color="auto"/>
              <w:left w:val="single" w:sz="4" w:space="0" w:color="auto"/>
              <w:bottom w:val="single" w:sz="4" w:space="0" w:color="auto"/>
              <w:right w:val="single" w:sz="4" w:space="0" w:color="auto"/>
            </w:tcBorders>
            <w:hideMark/>
          </w:tcPr>
          <w:p w14:paraId="06CE394B" w14:textId="77777777" w:rsidR="00400005" w:rsidRDefault="00400005">
            <w:pPr>
              <w:pStyle w:val="TAH"/>
              <w:rPr>
                <w:rFonts w:eastAsia="Batang"/>
                <w:kern w:val="2"/>
                <w:lang w:eastAsia="zh-CN"/>
              </w:rPr>
            </w:pPr>
            <w:r>
              <w:rPr>
                <w:rFonts w:eastAsia="Batang"/>
                <w:kern w:val="2"/>
                <w:lang w:eastAsia="zh-CN"/>
              </w:rPr>
              <w:t>Evaluation scenario</w:t>
            </w:r>
          </w:p>
        </w:tc>
        <w:tc>
          <w:tcPr>
            <w:tcW w:w="1397" w:type="dxa"/>
            <w:tcBorders>
              <w:top w:val="single" w:sz="4" w:space="0" w:color="auto"/>
              <w:left w:val="single" w:sz="4" w:space="0" w:color="auto"/>
              <w:bottom w:val="single" w:sz="4" w:space="0" w:color="auto"/>
              <w:right w:val="single" w:sz="4" w:space="0" w:color="auto"/>
            </w:tcBorders>
            <w:hideMark/>
          </w:tcPr>
          <w:p w14:paraId="3078B48F" w14:textId="77777777" w:rsidR="00400005" w:rsidRDefault="00400005">
            <w:pPr>
              <w:pStyle w:val="TAH"/>
              <w:rPr>
                <w:rFonts w:eastAsia="Batang"/>
                <w:kern w:val="2"/>
                <w:lang w:eastAsia="zh-CN"/>
              </w:rPr>
            </w:pPr>
            <w:r>
              <w:rPr>
                <w:rFonts w:eastAsia="Batang"/>
                <w:kern w:val="2"/>
                <w:lang w:eastAsia="zh-CN"/>
              </w:rPr>
              <w:t>Target study goal</w:t>
            </w:r>
          </w:p>
        </w:tc>
        <w:tc>
          <w:tcPr>
            <w:tcW w:w="1336" w:type="dxa"/>
            <w:tcBorders>
              <w:top w:val="single" w:sz="4" w:space="0" w:color="auto"/>
              <w:left w:val="single" w:sz="4" w:space="0" w:color="auto"/>
              <w:bottom w:val="single" w:sz="4" w:space="0" w:color="auto"/>
              <w:right w:val="single" w:sz="4" w:space="0" w:color="auto"/>
            </w:tcBorders>
            <w:hideMark/>
          </w:tcPr>
          <w:p w14:paraId="21B3A246" w14:textId="77777777" w:rsidR="00400005" w:rsidRDefault="00400005">
            <w:pPr>
              <w:pStyle w:val="TAH"/>
              <w:rPr>
                <w:rFonts w:eastAsia="Batang"/>
                <w:kern w:val="2"/>
                <w:lang w:eastAsia="zh-CN"/>
              </w:rPr>
            </w:pPr>
            <w:r>
              <w:rPr>
                <w:rFonts w:eastAsia="Batang"/>
                <w:kern w:val="2"/>
                <w:lang w:eastAsia="zh-CN"/>
              </w:rPr>
              <w:t>Methodology</w:t>
            </w:r>
          </w:p>
        </w:tc>
      </w:tr>
      <w:tr w:rsidR="00400005" w14:paraId="11ECB19E"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5A82085C" w14:textId="77777777" w:rsidR="00400005" w:rsidRDefault="00400005">
            <w:pPr>
              <w:pStyle w:val="TAC"/>
              <w:ind w:left="840" w:hanging="420"/>
              <w:rPr>
                <w:rFonts w:eastAsia="Batang"/>
                <w:kern w:val="2"/>
                <w:lang w:eastAsia="zh-CN"/>
              </w:rPr>
            </w:pPr>
            <w:r>
              <w:rPr>
                <w:rFonts w:eastAsia="Batang"/>
                <w:kern w:val="2"/>
                <w:lang w:eastAsia="zh-CN"/>
              </w:rPr>
              <w:t>1</w:t>
            </w:r>
          </w:p>
        </w:tc>
        <w:tc>
          <w:tcPr>
            <w:tcW w:w="1274" w:type="dxa"/>
            <w:tcBorders>
              <w:top w:val="single" w:sz="4" w:space="0" w:color="auto"/>
              <w:left w:val="single" w:sz="4" w:space="0" w:color="auto"/>
              <w:bottom w:val="single" w:sz="4" w:space="0" w:color="auto"/>
              <w:right w:val="single" w:sz="4" w:space="0" w:color="auto"/>
            </w:tcBorders>
            <w:hideMark/>
          </w:tcPr>
          <w:p w14:paraId="49879CCB" w14:textId="77777777" w:rsidR="00400005" w:rsidRDefault="00400005">
            <w:pPr>
              <w:pStyle w:val="TAC"/>
              <w:ind w:left="840" w:hanging="420"/>
              <w:rPr>
                <w:rFonts w:eastAsia="Batang"/>
                <w:kern w:val="2"/>
                <w:lang w:eastAsia="zh-CN"/>
              </w:rPr>
            </w:pPr>
            <w:r>
              <w:rPr>
                <w:rFonts w:eastAsia="Batang"/>
                <w:kern w:val="2"/>
                <w:lang w:eastAsia="zh-CN"/>
              </w:rPr>
              <w:t>Low</w:t>
            </w:r>
          </w:p>
        </w:tc>
        <w:tc>
          <w:tcPr>
            <w:tcW w:w="3654" w:type="dxa"/>
            <w:tcBorders>
              <w:top w:val="single" w:sz="4" w:space="0" w:color="auto"/>
              <w:left w:val="single" w:sz="4" w:space="0" w:color="auto"/>
              <w:bottom w:val="single" w:sz="4" w:space="0" w:color="auto"/>
              <w:right w:val="single" w:sz="4" w:space="0" w:color="auto"/>
            </w:tcBorders>
            <w:hideMark/>
          </w:tcPr>
          <w:p w14:paraId="7296FCBF" w14:textId="77777777" w:rsidR="00400005" w:rsidRDefault="00400005">
            <w:pPr>
              <w:pStyle w:val="TAC"/>
              <w:ind w:left="840" w:hanging="420"/>
              <w:rPr>
                <w:rFonts w:eastAsia="Batang"/>
                <w:kern w:val="2"/>
                <w:lang w:eastAsia="zh-CN"/>
              </w:rPr>
            </w:pPr>
            <w:r>
              <w:rPr>
                <w:rFonts w:eastAsia="Batang"/>
                <w:kern w:val="2"/>
                <w:lang w:eastAsia="zh-CN"/>
              </w:rPr>
              <w:t>FR1 to FR1 intra-frequency temporal domain case A</w:t>
            </w:r>
          </w:p>
        </w:tc>
        <w:tc>
          <w:tcPr>
            <w:tcW w:w="1397" w:type="dxa"/>
            <w:tcBorders>
              <w:top w:val="single" w:sz="4" w:space="0" w:color="auto"/>
              <w:left w:val="single" w:sz="4" w:space="0" w:color="auto"/>
              <w:bottom w:val="single" w:sz="4" w:space="0" w:color="auto"/>
              <w:right w:val="single" w:sz="4" w:space="0" w:color="auto"/>
            </w:tcBorders>
            <w:hideMark/>
          </w:tcPr>
          <w:p w14:paraId="256B25E5" w14:textId="77777777" w:rsidR="00400005" w:rsidRDefault="00400005">
            <w:pPr>
              <w:pStyle w:val="TAC"/>
              <w:ind w:left="840" w:hanging="420"/>
              <w:rPr>
                <w:rFonts w:eastAsia="Batang"/>
                <w:kern w:val="2"/>
                <w:lang w:eastAsia="zh-CN"/>
              </w:rPr>
            </w:pPr>
            <w:r>
              <w:rPr>
                <w:rFonts w:eastAsia="Batang"/>
                <w:kern w:val="2"/>
                <w:lang w:eastAsia="zh-CN"/>
              </w:rPr>
              <w:t>2nd goal</w:t>
            </w:r>
          </w:p>
        </w:tc>
        <w:tc>
          <w:tcPr>
            <w:tcW w:w="1336" w:type="dxa"/>
            <w:tcBorders>
              <w:top w:val="single" w:sz="4" w:space="0" w:color="auto"/>
              <w:left w:val="single" w:sz="4" w:space="0" w:color="auto"/>
              <w:bottom w:val="single" w:sz="4" w:space="0" w:color="auto"/>
              <w:right w:val="single" w:sz="4" w:space="0" w:color="auto"/>
            </w:tcBorders>
            <w:hideMark/>
          </w:tcPr>
          <w:p w14:paraId="1A999B6F" w14:textId="77777777" w:rsidR="00400005" w:rsidRDefault="00400005">
            <w:pPr>
              <w:pStyle w:val="TAC"/>
              <w:ind w:left="840" w:hanging="420"/>
              <w:rPr>
                <w:rFonts w:eastAsia="Times New Roman"/>
                <w:kern w:val="2"/>
                <w:lang w:eastAsia="zh-CN"/>
              </w:rPr>
            </w:pPr>
            <w:r>
              <w:rPr>
                <w:kern w:val="2"/>
                <w:lang w:eastAsia="zh-CN"/>
              </w:rPr>
              <w:t>intra-cell</w:t>
            </w:r>
          </w:p>
        </w:tc>
      </w:tr>
      <w:tr w:rsidR="00400005" w14:paraId="63330AAD"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4066A808" w14:textId="77777777" w:rsidR="00400005" w:rsidRDefault="00400005">
            <w:pPr>
              <w:pStyle w:val="TAC"/>
              <w:ind w:left="840" w:hanging="420"/>
              <w:rPr>
                <w:rFonts w:eastAsia="Batang"/>
                <w:kern w:val="2"/>
                <w:lang w:eastAsia="zh-CN"/>
              </w:rPr>
            </w:pPr>
            <w:r>
              <w:rPr>
                <w:rFonts w:eastAsia="Batang"/>
                <w:kern w:val="2"/>
                <w:lang w:eastAsia="zh-CN"/>
              </w:rPr>
              <w:t>2</w:t>
            </w:r>
          </w:p>
        </w:tc>
        <w:tc>
          <w:tcPr>
            <w:tcW w:w="1274" w:type="dxa"/>
            <w:tcBorders>
              <w:top w:val="single" w:sz="4" w:space="0" w:color="auto"/>
              <w:left w:val="single" w:sz="4" w:space="0" w:color="auto"/>
              <w:bottom w:val="single" w:sz="4" w:space="0" w:color="auto"/>
              <w:right w:val="single" w:sz="4" w:space="0" w:color="auto"/>
            </w:tcBorders>
            <w:hideMark/>
          </w:tcPr>
          <w:p w14:paraId="3D490622" w14:textId="77777777" w:rsidR="00400005" w:rsidRDefault="00400005">
            <w:pPr>
              <w:pStyle w:val="TAC"/>
              <w:ind w:left="840" w:hanging="420"/>
              <w:rPr>
                <w:rFonts w:eastAsia="Batang"/>
                <w:kern w:val="2"/>
                <w:lang w:eastAsia="zh-CN"/>
              </w:rPr>
            </w:pPr>
            <w:r>
              <w:rPr>
                <w:rFonts w:eastAsia="Batang"/>
                <w:kern w:val="2"/>
                <w:lang w:eastAsia="zh-CN"/>
              </w:rPr>
              <w:t>High</w:t>
            </w:r>
          </w:p>
        </w:tc>
        <w:tc>
          <w:tcPr>
            <w:tcW w:w="3654" w:type="dxa"/>
            <w:tcBorders>
              <w:top w:val="single" w:sz="4" w:space="0" w:color="auto"/>
              <w:left w:val="single" w:sz="4" w:space="0" w:color="auto"/>
              <w:bottom w:val="single" w:sz="4" w:space="0" w:color="auto"/>
              <w:right w:val="single" w:sz="4" w:space="0" w:color="auto"/>
            </w:tcBorders>
            <w:hideMark/>
          </w:tcPr>
          <w:p w14:paraId="357D2E47" w14:textId="77777777" w:rsidR="00400005" w:rsidRDefault="00400005">
            <w:pPr>
              <w:pStyle w:val="TAC"/>
              <w:ind w:left="840" w:hanging="420"/>
              <w:rPr>
                <w:rFonts w:eastAsia="Batang"/>
                <w:kern w:val="2"/>
                <w:lang w:eastAsia="zh-CN"/>
              </w:rPr>
            </w:pPr>
            <w:r>
              <w:rPr>
                <w:rFonts w:eastAsia="Batang"/>
                <w:kern w:val="2"/>
                <w:lang w:eastAsia="zh-CN"/>
              </w:rPr>
              <w:t>FR1 to FR1 intra-frequency temporal domain case B</w:t>
            </w:r>
          </w:p>
        </w:tc>
        <w:tc>
          <w:tcPr>
            <w:tcW w:w="1397" w:type="dxa"/>
            <w:tcBorders>
              <w:top w:val="single" w:sz="4" w:space="0" w:color="auto"/>
              <w:left w:val="single" w:sz="4" w:space="0" w:color="auto"/>
              <w:bottom w:val="single" w:sz="4" w:space="0" w:color="auto"/>
              <w:right w:val="single" w:sz="4" w:space="0" w:color="auto"/>
            </w:tcBorders>
            <w:hideMark/>
          </w:tcPr>
          <w:p w14:paraId="1E653129" w14:textId="77777777" w:rsidR="00400005" w:rsidRDefault="00400005">
            <w:pPr>
              <w:pStyle w:val="TAC"/>
              <w:ind w:left="840" w:hanging="420"/>
              <w:rPr>
                <w:rFonts w:eastAsia="Batang"/>
                <w:kern w:val="2"/>
                <w:lang w:eastAsia="zh-CN"/>
              </w:rPr>
            </w:pPr>
            <w:r>
              <w:rPr>
                <w:rFonts w:eastAsia="Batang"/>
                <w:kern w:val="2"/>
                <w:lang w:eastAsia="zh-CN"/>
              </w:rPr>
              <w:t>1st goal</w:t>
            </w:r>
          </w:p>
        </w:tc>
        <w:tc>
          <w:tcPr>
            <w:tcW w:w="1336" w:type="dxa"/>
            <w:tcBorders>
              <w:top w:val="single" w:sz="4" w:space="0" w:color="auto"/>
              <w:left w:val="single" w:sz="4" w:space="0" w:color="auto"/>
              <w:bottom w:val="single" w:sz="4" w:space="0" w:color="auto"/>
              <w:right w:val="single" w:sz="4" w:space="0" w:color="auto"/>
            </w:tcBorders>
            <w:hideMark/>
          </w:tcPr>
          <w:p w14:paraId="2B1BC3CB" w14:textId="77777777" w:rsidR="00400005" w:rsidRDefault="00400005">
            <w:pPr>
              <w:pStyle w:val="TAC"/>
              <w:ind w:left="840" w:hanging="420"/>
              <w:rPr>
                <w:rFonts w:eastAsia="Batang"/>
                <w:kern w:val="2"/>
                <w:lang w:eastAsia="zh-CN"/>
              </w:rPr>
            </w:pPr>
            <w:r>
              <w:rPr>
                <w:rFonts w:eastAsia="Batang"/>
                <w:kern w:val="2"/>
                <w:lang w:eastAsia="zh-CN"/>
              </w:rPr>
              <w:t>Intra-cell</w:t>
            </w:r>
          </w:p>
        </w:tc>
      </w:tr>
      <w:tr w:rsidR="00400005" w14:paraId="5C994E0D"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382D7713" w14:textId="77777777" w:rsidR="00400005" w:rsidRDefault="00400005">
            <w:pPr>
              <w:pStyle w:val="TAC"/>
              <w:ind w:left="840" w:hanging="420"/>
              <w:rPr>
                <w:rFonts w:eastAsia="Batang"/>
                <w:kern w:val="2"/>
                <w:lang w:eastAsia="zh-CN"/>
              </w:rPr>
            </w:pPr>
            <w:r>
              <w:rPr>
                <w:rFonts w:eastAsia="Batang"/>
                <w:kern w:val="2"/>
                <w:lang w:eastAsia="zh-CN"/>
              </w:rPr>
              <w:t>3</w:t>
            </w:r>
          </w:p>
        </w:tc>
        <w:tc>
          <w:tcPr>
            <w:tcW w:w="1274" w:type="dxa"/>
            <w:tcBorders>
              <w:top w:val="single" w:sz="4" w:space="0" w:color="auto"/>
              <w:left w:val="single" w:sz="4" w:space="0" w:color="auto"/>
              <w:bottom w:val="single" w:sz="4" w:space="0" w:color="auto"/>
              <w:right w:val="single" w:sz="4" w:space="0" w:color="auto"/>
            </w:tcBorders>
            <w:hideMark/>
          </w:tcPr>
          <w:p w14:paraId="433DE0C7" w14:textId="77777777" w:rsidR="00400005" w:rsidRDefault="00400005">
            <w:pPr>
              <w:pStyle w:val="TAC"/>
              <w:ind w:left="840" w:hanging="420"/>
              <w:rPr>
                <w:rFonts w:eastAsia="Batang"/>
                <w:kern w:val="2"/>
                <w:lang w:eastAsia="zh-CN"/>
              </w:rPr>
            </w:pPr>
            <w:r>
              <w:rPr>
                <w:rFonts w:eastAsia="Batang"/>
                <w:kern w:val="2"/>
                <w:lang w:eastAsia="zh-CN"/>
              </w:rPr>
              <w:t>High</w:t>
            </w:r>
          </w:p>
        </w:tc>
        <w:tc>
          <w:tcPr>
            <w:tcW w:w="3654" w:type="dxa"/>
            <w:tcBorders>
              <w:top w:val="single" w:sz="4" w:space="0" w:color="auto"/>
              <w:left w:val="single" w:sz="4" w:space="0" w:color="auto"/>
              <w:bottom w:val="single" w:sz="4" w:space="0" w:color="auto"/>
              <w:right w:val="single" w:sz="4" w:space="0" w:color="auto"/>
            </w:tcBorders>
            <w:hideMark/>
          </w:tcPr>
          <w:p w14:paraId="37E51A12" w14:textId="77777777" w:rsidR="00400005" w:rsidRDefault="00400005">
            <w:pPr>
              <w:pStyle w:val="TAC"/>
              <w:ind w:left="840" w:hanging="420"/>
              <w:rPr>
                <w:rFonts w:eastAsia="Batang"/>
                <w:kern w:val="2"/>
                <w:lang w:eastAsia="zh-CN"/>
              </w:rPr>
            </w:pPr>
            <w:r>
              <w:rPr>
                <w:rFonts w:eastAsia="Batang"/>
                <w:kern w:val="2"/>
                <w:lang w:eastAsia="zh-CN"/>
              </w:rPr>
              <w:t>FR1 to FR1 inter-frequency (frequency domain)</w:t>
            </w:r>
          </w:p>
        </w:tc>
        <w:tc>
          <w:tcPr>
            <w:tcW w:w="1397" w:type="dxa"/>
            <w:tcBorders>
              <w:top w:val="single" w:sz="4" w:space="0" w:color="auto"/>
              <w:left w:val="single" w:sz="4" w:space="0" w:color="auto"/>
              <w:bottom w:val="single" w:sz="4" w:space="0" w:color="auto"/>
              <w:right w:val="single" w:sz="4" w:space="0" w:color="auto"/>
            </w:tcBorders>
            <w:hideMark/>
          </w:tcPr>
          <w:p w14:paraId="6B25EDF7" w14:textId="77777777" w:rsidR="00400005" w:rsidRDefault="00400005">
            <w:pPr>
              <w:pStyle w:val="TAC"/>
              <w:ind w:left="840" w:hanging="420"/>
              <w:rPr>
                <w:rFonts w:eastAsia="Batang"/>
                <w:kern w:val="2"/>
                <w:lang w:eastAsia="zh-CN"/>
              </w:rPr>
            </w:pPr>
            <w:r>
              <w:rPr>
                <w:rFonts w:eastAsia="Batang"/>
                <w:kern w:val="2"/>
                <w:lang w:eastAsia="zh-CN"/>
              </w:rPr>
              <w:t>1st goal</w:t>
            </w:r>
          </w:p>
        </w:tc>
        <w:tc>
          <w:tcPr>
            <w:tcW w:w="1336" w:type="dxa"/>
            <w:tcBorders>
              <w:top w:val="single" w:sz="4" w:space="0" w:color="auto"/>
              <w:left w:val="single" w:sz="4" w:space="0" w:color="auto"/>
              <w:bottom w:val="single" w:sz="4" w:space="0" w:color="auto"/>
              <w:right w:val="single" w:sz="4" w:space="0" w:color="auto"/>
            </w:tcBorders>
            <w:hideMark/>
          </w:tcPr>
          <w:p w14:paraId="29271D3C" w14:textId="77777777" w:rsidR="00400005" w:rsidRDefault="00400005">
            <w:pPr>
              <w:pStyle w:val="TAC"/>
              <w:ind w:left="840" w:hanging="420"/>
              <w:rPr>
                <w:rFonts w:eastAsia="Batang"/>
                <w:kern w:val="2"/>
                <w:lang w:eastAsia="zh-CN"/>
              </w:rPr>
            </w:pPr>
            <w:r>
              <w:rPr>
                <w:rFonts w:eastAsia="Batang"/>
                <w:kern w:val="2"/>
                <w:lang w:eastAsia="zh-CN"/>
              </w:rPr>
              <w:t xml:space="preserve">Inter-cell </w:t>
            </w:r>
          </w:p>
        </w:tc>
      </w:tr>
      <w:tr w:rsidR="00400005" w14:paraId="66B62CDD"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00543EF7" w14:textId="77777777" w:rsidR="00400005" w:rsidRDefault="00400005">
            <w:pPr>
              <w:pStyle w:val="TAC"/>
              <w:ind w:left="840" w:hanging="420"/>
              <w:rPr>
                <w:rFonts w:eastAsia="Batang"/>
                <w:kern w:val="2"/>
                <w:lang w:eastAsia="zh-CN"/>
              </w:rPr>
            </w:pPr>
            <w:r>
              <w:rPr>
                <w:rFonts w:eastAsia="Batang"/>
                <w:kern w:val="2"/>
                <w:lang w:eastAsia="zh-CN"/>
              </w:rPr>
              <w:t>4</w:t>
            </w:r>
          </w:p>
        </w:tc>
        <w:tc>
          <w:tcPr>
            <w:tcW w:w="1274" w:type="dxa"/>
            <w:tcBorders>
              <w:top w:val="single" w:sz="4" w:space="0" w:color="auto"/>
              <w:left w:val="single" w:sz="4" w:space="0" w:color="auto"/>
              <w:bottom w:val="single" w:sz="4" w:space="0" w:color="auto"/>
              <w:right w:val="single" w:sz="4" w:space="0" w:color="auto"/>
            </w:tcBorders>
            <w:hideMark/>
          </w:tcPr>
          <w:p w14:paraId="3B002EF8" w14:textId="77777777" w:rsidR="00400005" w:rsidRDefault="00400005">
            <w:pPr>
              <w:pStyle w:val="TAC"/>
              <w:ind w:left="840" w:hanging="420"/>
              <w:rPr>
                <w:rFonts w:eastAsia="Batang"/>
                <w:kern w:val="2"/>
                <w:lang w:eastAsia="zh-CN"/>
              </w:rPr>
            </w:pPr>
            <w:r>
              <w:rPr>
                <w:rFonts w:eastAsia="Batang"/>
                <w:kern w:val="2"/>
                <w:lang w:eastAsia="zh-CN"/>
              </w:rPr>
              <w:t>High</w:t>
            </w:r>
          </w:p>
        </w:tc>
        <w:tc>
          <w:tcPr>
            <w:tcW w:w="3654" w:type="dxa"/>
            <w:tcBorders>
              <w:top w:val="single" w:sz="4" w:space="0" w:color="auto"/>
              <w:left w:val="single" w:sz="4" w:space="0" w:color="auto"/>
              <w:bottom w:val="single" w:sz="4" w:space="0" w:color="auto"/>
              <w:right w:val="single" w:sz="4" w:space="0" w:color="auto"/>
            </w:tcBorders>
            <w:hideMark/>
          </w:tcPr>
          <w:p w14:paraId="1116C481" w14:textId="77777777" w:rsidR="00400005" w:rsidRDefault="00400005">
            <w:pPr>
              <w:pStyle w:val="TAC"/>
              <w:ind w:left="840" w:hanging="420"/>
              <w:rPr>
                <w:rFonts w:eastAsia="Batang"/>
                <w:kern w:val="2"/>
                <w:lang w:eastAsia="zh-CN"/>
              </w:rPr>
            </w:pPr>
            <w:r>
              <w:rPr>
                <w:rFonts w:eastAsia="Batang"/>
                <w:kern w:val="2"/>
                <w:lang w:eastAsia="zh-CN"/>
              </w:rPr>
              <w:t>FR2 to FR2 intra-frequency temporal domain case A</w:t>
            </w:r>
          </w:p>
        </w:tc>
        <w:tc>
          <w:tcPr>
            <w:tcW w:w="1397" w:type="dxa"/>
            <w:tcBorders>
              <w:top w:val="single" w:sz="4" w:space="0" w:color="auto"/>
              <w:left w:val="single" w:sz="4" w:space="0" w:color="auto"/>
              <w:bottom w:val="single" w:sz="4" w:space="0" w:color="auto"/>
              <w:right w:val="single" w:sz="4" w:space="0" w:color="auto"/>
            </w:tcBorders>
            <w:hideMark/>
          </w:tcPr>
          <w:p w14:paraId="317D33A6" w14:textId="77777777" w:rsidR="00400005" w:rsidRDefault="00400005">
            <w:pPr>
              <w:pStyle w:val="TAC"/>
              <w:ind w:left="840" w:hanging="420"/>
              <w:rPr>
                <w:rFonts w:eastAsia="Batang"/>
                <w:kern w:val="2"/>
                <w:lang w:eastAsia="zh-CN"/>
              </w:rPr>
            </w:pPr>
            <w:r>
              <w:rPr>
                <w:rFonts w:eastAsia="Batang"/>
                <w:kern w:val="2"/>
                <w:lang w:eastAsia="zh-CN"/>
              </w:rPr>
              <w:t>2nd goal</w:t>
            </w:r>
          </w:p>
        </w:tc>
        <w:tc>
          <w:tcPr>
            <w:tcW w:w="1336" w:type="dxa"/>
            <w:tcBorders>
              <w:top w:val="single" w:sz="4" w:space="0" w:color="auto"/>
              <w:left w:val="single" w:sz="4" w:space="0" w:color="auto"/>
              <w:bottom w:val="single" w:sz="4" w:space="0" w:color="auto"/>
              <w:right w:val="single" w:sz="4" w:space="0" w:color="auto"/>
            </w:tcBorders>
            <w:hideMark/>
          </w:tcPr>
          <w:p w14:paraId="2B333648" w14:textId="77777777" w:rsidR="00400005" w:rsidRDefault="00400005">
            <w:pPr>
              <w:pStyle w:val="TAC"/>
              <w:ind w:left="840" w:hanging="420"/>
              <w:rPr>
                <w:rFonts w:eastAsia="Batang"/>
                <w:kern w:val="2"/>
                <w:lang w:eastAsia="zh-CN"/>
              </w:rPr>
            </w:pPr>
            <w:r>
              <w:rPr>
                <w:rFonts w:eastAsia="Batang"/>
                <w:kern w:val="2"/>
                <w:lang w:eastAsia="zh-CN"/>
              </w:rPr>
              <w:t>Intra-cell</w:t>
            </w:r>
          </w:p>
        </w:tc>
      </w:tr>
      <w:tr w:rsidR="00400005" w14:paraId="35300E89"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75E409C7" w14:textId="77777777" w:rsidR="00400005" w:rsidRDefault="00400005">
            <w:pPr>
              <w:pStyle w:val="TAC"/>
              <w:ind w:left="840" w:hanging="420"/>
              <w:rPr>
                <w:rFonts w:eastAsia="Batang"/>
                <w:kern w:val="2"/>
                <w:lang w:eastAsia="zh-CN"/>
              </w:rPr>
            </w:pPr>
            <w:r>
              <w:rPr>
                <w:rFonts w:eastAsia="Batang"/>
                <w:kern w:val="2"/>
                <w:lang w:eastAsia="zh-CN"/>
              </w:rPr>
              <w:t>5</w:t>
            </w:r>
          </w:p>
        </w:tc>
        <w:tc>
          <w:tcPr>
            <w:tcW w:w="1274" w:type="dxa"/>
            <w:tcBorders>
              <w:top w:val="single" w:sz="4" w:space="0" w:color="auto"/>
              <w:left w:val="single" w:sz="4" w:space="0" w:color="auto"/>
              <w:bottom w:val="single" w:sz="4" w:space="0" w:color="auto"/>
              <w:right w:val="single" w:sz="4" w:space="0" w:color="auto"/>
            </w:tcBorders>
            <w:hideMark/>
          </w:tcPr>
          <w:p w14:paraId="4857FBEC" w14:textId="77777777" w:rsidR="00400005" w:rsidRDefault="00400005">
            <w:pPr>
              <w:pStyle w:val="TAC"/>
              <w:ind w:left="840" w:hanging="420"/>
              <w:rPr>
                <w:rFonts w:eastAsia="Batang"/>
                <w:kern w:val="2"/>
                <w:lang w:eastAsia="zh-CN"/>
              </w:rPr>
            </w:pPr>
            <w:r>
              <w:rPr>
                <w:rFonts w:eastAsia="Batang"/>
                <w:kern w:val="2"/>
                <w:lang w:eastAsia="zh-CN"/>
              </w:rPr>
              <w:t>Low</w:t>
            </w:r>
          </w:p>
        </w:tc>
        <w:tc>
          <w:tcPr>
            <w:tcW w:w="3654" w:type="dxa"/>
            <w:tcBorders>
              <w:top w:val="single" w:sz="4" w:space="0" w:color="auto"/>
              <w:left w:val="single" w:sz="4" w:space="0" w:color="auto"/>
              <w:bottom w:val="single" w:sz="4" w:space="0" w:color="auto"/>
              <w:right w:val="single" w:sz="4" w:space="0" w:color="auto"/>
            </w:tcBorders>
            <w:hideMark/>
          </w:tcPr>
          <w:p w14:paraId="72686479" w14:textId="77777777" w:rsidR="00400005" w:rsidRDefault="00400005">
            <w:pPr>
              <w:pStyle w:val="TAC"/>
              <w:ind w:left="840" w:hanging="420"/>
              <w:rPr>
                <w:rFonts w:eastAsia="Batang"/>
                <w:kern w:val="2"/>
                <w:lang w:eastAsia="zh-CN"/>
              </w:rPr>
            </w:pPr>
            <w:r>
              <w:rPr>
                <w:rFonts w:eastAsia="Batang"/>
                <w:kern w:val="2"/>
                <w:lang w:eastAsia="zh-CN"/>
              </w:rPr>
              <w:t>FR2 to FR2 intra-frequency temporal domain case B</w:t>
            </w:r>
          </w:p>
        </w:tc>
        <w:tc>
          <w:tcPr>
            <w:tcW w:w="1397" w:type="dxa"/>
            <w:tcBorders>
              <w:top w:val="single" w:sz="4" w:space="0" w:color="auto"/>
              <w:left w:val="single" w:sz="4" w:space="0" w:color="auto"/>
              <w:bottom w:val="single" w:sz="4" w:space="0" w:color="auto"/>
              <w:right w:val="single" w:sz="4" w:space="0" w:color="auto"/>
            </w:tcBorders>
            <w:hideMark/>
          </w:tcPr>
          <w:p w14:paraId="29E36AB2" w14:textId="77777777" w:rsidR="00400005" w:rsidRDefault="00400005">
            <w:pPr>
              <w:pStyle w:val="TAC"/>
              <w:ind w:left="840" w:hanging="420"/>
              <w:rPr>
                <w:rFonts w:eastAsia="Batang"/>
                <w:kern w:val="2"/>
                <w:lang w:eastAsia="zh-CN"/>
              </w:rPr>
            </w:pPr>
            <w:r>
              <w:rPr>
                <w:rFonts w:eastAsia="Batang"/>
                <w:kern w:val="2"/>
                <w:lang w:eastAsia="zh-CN"/>
              </w:rPr>
              <w:t>1st goal</w:t>
            </w:r>
          </w:p>
        </w:tc>
        <w:tc>
          <w:tcPr>
            <w:tcW w:w="1336" w:type="dxa"/>
            <w:tcBorders>
              <w:top w:val="single" w:sz="4" w:space="0" w:color="auto"/>
              <w:left w:val="single" w:sz="4" w:space="0" w:color="auto"/>
              <w:bottom w:val="single" w:sz="4" w:space="0" w:color="auto"/>
              <w:right w:val="single" w:sz="4" w:space="0" w:color="auto"/>
            </w:tcBorders>
            <w:hideMark/>
          </w:tcPr>
          <w:p w14:paraId="14810882" w14:textId="77777777" w:rsidR="00400005" w:rsidRDefault="00400005">
            <w:pPr>
              <w:pStyle w:val="TAC"/>
              <w:ind w:left="840" w:hanging="420"/>
              <w:rPr>
                <w:rFonts w:eastAsia="Times New Roman"/>
                <w:kern w:val="2"/>
                <w:lang w:eastAsia="zh-CN"/>
              </w:rPr>
            </w:pPr>
            <w:r>
              <w:rPr>
                <w:kern w:val="2"/>
                <w:lang w:eastAsia="zh-CN"/>
              </w:rPr>
              <w:t>Intra-cell</w:t>
            </w:r>
          </w:p>
        </w:tc>
      </w:tr>
      <w:tr w:rsidR="00400005" w14:paraId="43A5AEFD" w14:textId="77777777" w:rsidTr="003B6551">
        <w:trPr>
          <w:jc w:val="center"/>
        </w:trPr>
        <w:tc>
          <w:tcPr>
            <w:tcW w:w="1133" w:type="dxa"/>
            <w:tcBorders>
              <w:top w:val="single" w:sz="4" w:space="0" w:color="auto"/>
              <w:left w:val="single" w:sz="4" w:space="0" w:color="auto"/>
              <w:bottom w:val="single" w:sz="4" w:space="0" w:color="auto"/>
              <w:right w:val="single" w:sz="4" w:space="0" w:color="auto"/>
            </w:tcBorders>
            <w:hideMark/>
          </w:tcPr>
          <w:p w14:paraId="0FAA772A" w14:textId="77777777" w:rsidR="00400005" w:rsidRDefault="00400005">
            <w:pPr>
              <w:pStyle w:val="TAC"/>
              <w:ind w:left="840" w:hanging="420"/>
              <w:rPr>
                <w:rFonts w:eastAsia="Batang"/>
                <w:kern w:val="2"/>
                <w:lang w:eastAsia="zh-CN"/>
              </w:rPr>
            </w:pPr>
            <w:r>
              <w:rPr>
                <w:rFonts w:eastAsia="Batang"/>
                <w:kern w:val="2"/>
                <w:lang w:eastAsia="zh-CN"/>
              </w:rPr>
              <w:t>6</w:t>
            </w:r>
          </w:p>
        </w:tc>
        <w:tc>
          <w:tcPr>
            <w:tcW w:w="1274" w:type="dxa"/>
            <w:tcBorders>
              <w:top w:val="single" w:sz="4" w:space="0" w:color="auto"/>
              <w:left w:val="single" w:sz="4" w:space="0" w:color="auto"/>
              <w:bottom w:val="single" w:sz="4" w:space="0" w:color="auto"/>
              <w:right w:val="single" w:sz="4" w:space="0" w:color="auto"/>
            </w:tcBorders>
            <w:hideMark/>
          </w:tcPr>
          <w:p w14:paraId="19AA2E1F" w14:textId="77777777" w:rsidR="00400005" w:rsidRDefault="00400005">
            <w:pPr>
              <w:pStyle w:val="TAC"/>
              <w:ind w:left="840" w:hanging="420"/>
              <w:rPr>
                <w:rFonts w:eastAsia="Batang"/>
                <w:kern w:val="2"/>
                <w:lang w:eastAsia="zh-CN"/>
              </w:rPr>
            </w:pPr>
            <w:r>
              <w:rPr>
                <w:rFonts w:eastAsia="Batang"/>
                <w:kern w:val="2"/>
                <w:lang w:eastAsia="zh-CN"/>
              </w:rPr>
              <w:t>Middle</w:t>
            </w:r>
          </w:p>
        </w:tc>
        <w:tc>
          <w:tcPr>
            <w:tcW w:w="3654" w:type="dxa"/>
            <w:tcBorders>
              <w:top w:val="single" w:sz="4" w:space="0" w:color="auto"/>
              <w:left w:val="single" w:sz="4" w:space="0" w:color="auto"/>
              <w:bottom w:val="single" w:sz="4" w:space="0" w:color="auto"/>
              <w:right w:val="single" w:sz="4" w:space="0" w:color="auto"/>
            </w:tcBorders>
            <w:hideMark/>
          </w:tcPr>
          <w:p w14:paraId="30B82704" w14:textId="77777777" w:rsidR="00400005" w:rsidRDefault="00400005">
            <w:pPr>
              <w:pStyle w:val="TAC"/>
              <w:ind w:left="840" w:hanging="420"/>
              <w:rPr>
                <w:rFonts w:eastAsia="Batang"/>
                <w:kern w:val="2"/>
                <w:lang w:eastAsia="zh-CN"/>
              </w:rPr>
            </w:pPr>
            <w:r>
              <w:rPr>
                <w:rFonts w:eastAsia="Batang"/>
                <w:kern w:val="2"/>
                <w:lang w:eastAsia="zh-CN"/>
              </w:rPr>
              <w:t>FR2 to FR2 intra-frequency spatial domain</w:t>
            </w:r>
          </w:p>
        </w:tc>
        <w:tc>
          <w:tcPr>
            <w:tcW w:w="1397" w:type="dxa"/>
            <w:tcBorders>
              <w:top w:val="single" w:sz="4" w:space="0" w:color="auto"/>
              <w:left w:val="single" w:sz="4" w:space="0" w:color="auto"/>
              <w:bottom w:val="single" w:sz="4" w:space="0" w:color="auto"/>
              <w:right w:val="single" w:sz="4" w:space="0" w:color="auto"/>
            </w:tcBorders>
            <w:hideMark/>
          </w:tcPr>
          <w:p w14:paraId="23BD906F" w14:textId="77777777" w:rsidR="00400005" w:rsidRDefault="00400005">
            <w:pPr>
              <w:pStyle w:val="TAC"/>
              <w:ind w:left="840" w:hanging="420"/>
              <w:rPr>
                <w:rFonts w:eastAsia="Batang"/>
                <w:kern w:val="2"/>
                <w:lang w:eastAsia="zh-CN"/>
              </w:rPr>
            </w:pPr>
            <w:r>
              <w:rPr>
                <w:rFonts w:eastAsia="Batang"/>
                <w:kern w:val="2"/>
                <w:lang w:eastAsia="zh-CN"/>
              </w:rPr>
              <w:t>1st goal</w:t>
            </w:r>
          </w:p>
        </w:tc>
        <w:tc>
          <w:tcPr>
            <w:tcW w:w="1336" w:type="dxa"/>
            <w:tcBorders>
              <w:top w:val="single" w:sz="4" w:space="0" w:color="auto"/>
              <w:left w:val="single" w:sz="4" w:space="0" w:color="auto"/>
              <w:bottom w:val="single" w:sz="4" w:space="0" w:color="auto"/>
              <w:right w:val="single" w:sz="4" w:space="0" w:color="auto"/>
            </w:tcBorders>
            <w:hideMark/>
          </w:tcPr>
          <w:p w14:paraId="3A5AACD8" w14:textId="77777777" w:rsidR="00400005" w:rsidRDefault="00400005">
            <w:pPr>
              <w:pStyle w:val="TAC"/>
              <w:ind w:left="840" w:hanging="420"/>
              <w:rPr>
                <w:rFonts w:eastAsia="Batang"/>
                <w:kern w:val="2"/>
                <w:lang w:eastAsia="zh-CN"/>
              </w:rPr>
            </w:pPr>
            <w:r>
              <w:rPr>
                <w:rFonts w:eastAsia="Batang"/>
                <w:kern w:val="2"/>
                <w:lang w:eastAsia="zh-CN"/>
              </w:rPr>
              <w:t>Intra-cell</w:t>
            </w:r>
          </w:p>
        </w:tc>
      </w:tr>
    </w:tbl>
    <w:p w14:paraId="6D0C460D" w14:textId="77777777" w:rsidR="006C359C" w:rsidRDefault="006C359C" w:rsidP="002B6E26">
      <w:pPr>
        <w:rPr>
          <w:lang w:val="en-US"/>
        </w:rPr>
      </w:pPr>
    </w:p>
    <w:p w14:paraId="2A8B68E8" w14:textId="712D2C60" w:rsidR="002B6E26" w:rsidRDefault="002B6E26" w:rsidP="0039337A">
      <w:pPr>
        <w:jc w:val="both"/>
        <w:rPr>
          <w:lang w:val="en-US"/>
        </w:rPr>
      </w:pPr>
      <w:r w:rsidRPr="002B6E26">
        <w:rPr>
          <w:lang w:val="en-US"/>
        </w:rPr>
        <w:lastRenderedPageBreak/>
        <w:t xml:space="preserve">Additionally, according to the justification described in the following WID, the SLS simulation evaluations conducted by RAN2 have also primarily </w:t>
      </w:r>
      <w:r w:rsidR="009C7ACF">
        <w:rPr>
          <w:lang w:val="en-US"/>
        </w:rPr>
        <w:t>focused</w:t>
      </w:r>
      <w:r w:rsidRPr="002B6E26">
        <w:rPr>
          <w:lang w:val="en-US"/>
        </w:rPr>
        <w:t xml:space="preserve"> on these three scenarios.</w:t>
      </w:r>
    </w:p>
    <w:tbl>
      <w:tblPr>
        <w:tblStyle w:val="afff5"/>
        <w:tblW w:w="0" w:type="auto"/>
        <w:jc w:val="center"/>
        <w:tblInd w:w="0" w:type="dxa"/>
        <w:tblLook w:val="04A0" w:firstRow="1" w:lastRow="0" w:firstColumn="1" w:lastColumn="0" w:noHBand="0" w:noVBand="1"/>
      </w:tblPr>
      <w:tblGrid>
        <w:gridCol w:w="8264"/>
      </w:tblGrid>
      <w:tr w:rsidR="00400005" w14:paraId="043A3AC0" w14:textId="77777777" w:rsidTr="009F5154">
        <w:trPr>
          <w:trHeight w:val="1922"/>
          <w:jc w:val="center"/>
        </w:trPr>
        <w:tc>
          <w:tcPr>
            <w:tcW w:w="8264" w:type="dxa"/>
            <w:tcBorders>
              <w:top w:val="single" w:sz="4" w:space="0" w:color="auto"/>
              <w:left w:val="single" w:sz="4" w:space="0" w:color="auto"/>
              <w:bottom w:val="single" w:sz="4" w:space="0" w:color="auto"/>
              <w:right w:val="single" w:sz="4" w:space="0" w:color="auto"/>
            </w:tcBorders>
            <w:hideMark/>
          </w:tcPr>
          <w:p w14:paraId="457713AA" w14:textId="1FF1A04F" w:rsidR="00400005" w:rsidRPr="00F742CD" w:rsidRDefault="00400005">
            <w:pPr>
              <w:rPr>
                <w:rFonts w:ascii="Times New Roman" w:hAnsi="Times New Roman"/>
                <w:iCs/>
              </w:rPr>
            </w:pPr>
            <w:r w:rsidRPr="00F742CD">
              <w:rPr>
                <w:rFonts w:ascii="Times New Roman" w:hAnsi="Times New Roman"/>
                <w:iCs/>
              </w:rPr>
              <w:t xml:space="preserve">Extensive simulations for RRM measurement prediction, measurement event prediction including corresponding SLS are conducted on high priority scenarios i.e. FR2 intra-frequency temporal domain case A (i.e., prediction of measurements in a prediction window by using historical actual measurements in an observation window), FR1 intra-frequency temporal domain case B (similar to case A, but predicted </w:t>
            </w:r>
            <w:r w:rsidRPr="00F742CD">
              <w:rPr>
                <w:rFonts w:ascii="Times New Roman" w:hAnsi="Times New Roman"/>
              </w:rPr>
              <w:t xml:space="preserve">measurement result(s) in previous prediction window are skipped), </w:t>
            </w:r>
            <w:r w:rsidRPr="00F742CD">
              <w:rPr>
                <w:rFonts w:ascii="Times New Roman" w:hAnsi="Times New Roman"/>
                <w:iCs/>
              </w:rPr>
              <w:t xml:space="preserve"> and FR1 inter-frequency prediction. </w:t>
            </w:r>
          </w:p>
        </w:tc>
      </w:tr>
    </w:tbl>
    <w:p w14:paraId="48EC90FF" w14:textId="77777777" w:rsidR="00400005" w:rsidRDefault="00400005" w:rsidP="00400005">
      <w:pPr>
        <w:rPr>
          <w:rFonts w:asciiTheme="minorHAnsi" w:eastAsiaTheme="minorEastAsia" w:hAnsiTheme="minorHAnsi" w:cstheme="minorBidi"/>
          <w:kern w:val="2"/>
          <w:sz w:val="21"/>
          <w:szCs w:val="22"/>
        </w:rPr>
      </w:pPr>
    </w:p>
    <w:p w14:paraId="7BCC04A5" w14:textId="77777777" w:rsidR="006C359C" w:rsidRDefault="006C359C" w:rsidP="008D6F36">
      <w:pPr>
        <w:jc w:val="both"/>
      </w:pPr>
      <w:r>
        <w:t>However, the description of WID objectives does not specifically mention scenarios. Instead, it is described as:</w:t>
      </w:r>
    </w:p>
    <w:p w14:paraId="6DD24BA5" w14:textId="7695E250" w:rsidR="006260F3" w:rsidRDefault="00400005" w:rsidP="008D6F36">
      <w:pPr>
        <w:jc w:val="both"/>
        <w:rPr>
          <w:bCs/>
          <w:i/>
        </w:rPr>
      </w:pPr>
      <w:r w:rsidRPr="006260F3">
        <w:rPr>
          <w:rFonts w:hint="eastAsia"/>
          <w:bCs/>
          <w:i/>
        </w:rPr>
        <w:t xml:space="preserve">Temporal domain prediction case A and case B, and Frequency domain prediction for co-located cases are supported. </w:t>
      </w:r>
    </w:p>
    <w:p w14:paraId="3DF0792F" w14:textId="2E3E4EB9" w:rsidR="00023243" w:rsidRPr="00023243" w:rsidRDefault="00023243" w:rsidP="008D6F36">
      <w:pPr>
        <w:jc w:val="both"/>
        <w:rPr>
          <w:bCs/>
        </w:rPr>
      </w:pPr>
      <w:r w:rsidRPr="00023243">
        <w:rPr>
          <w:bCs/>
        </w:rPr>
        <w:t>If interpreted this way, scenarios 1–5 are all encompassed within this description. Therefore, at least from the RAN4 perspective, clarification and alignment are needed regarding the scenarios to be defined by RAN4.</w:t>
      </w:r>
      <w:r>
        <w:rPr>
          <w:bCs/>
        </w:rPr>
        <w:t xml:space="preserve"> </w:t>
      </w:r>
      <w:r w:rsidRPr="00023243">
        <w:rPr>
          <w:bCs/>
        </w:rPr>
        <w:t xml:space="preserve">Based on our understanding, in the previous SI discussions, we did not aim to study the related RRM impacts for low-priority scenarios (Scenario 1 and 5). Moreover, for instance, in the case of </w:t>
      </w:r>
      <w:proofErr w:type="gramStart"/>
      <w:r w:rsidRPr="00023243">
        <w:rPr>
          <w:bCs/>
        </w:rPr>
        <w:t>FR2 to FR2</w:t>
      </w:r>
      <w:proofErr w:type="gramEnd"/>
      <w:r w:rsidRPr="00023243">
        <w:rPr>
          <w:bCs/>
        </w:rPr>
        <w:t xml:space="preserve"> intra-frequency temporal domain case B, if partial measurement is skipped, the prediction performance may degrade compared to FR1.</w:t>
      </w:r>
      <w:r>
        <w:rPr>
          <w:bCs/>
        </w:rPr>
        <w:t xml:space="preserve"> </w:t>
      </w:r>
      <w:r w:rsidRPr="00023243">
        <w:rPr>
          <w:bCs/>
        </w:rPr>
        <w:t>Furthermore, if all five scenarios are considered, the workload for RAN4 would be substantial from the perspective of evaluation and requirement definition.</w:t>
      </w:r>
      <w:r>
        <w:rPr>
          <w:bCs/>
        </w:rPr>
        <w:t xml:space="preserve"> </w:t>
      </w:r>
      <w:r w:rsidRPr="00023243">
        <w:rPr>
          <w:bCs/>
        </w:rPr>
        <w:t>Therefore, we believe that the target scenarios for the WI should only focus on the high-priority scenarios identified in the SI, and evaluation and requirement definition should be conducted accordingly.</w:t>
      </w:r>
    </w:p>
    <w:p w14:paraId="67CB88FE" w14:textId="29DDD4FB" w:rsidR="00400005" w:rsidRPr="002A3B8D" w:rsidRDefault="00023243" w:rsidP="002A3B8D">
      <w:pPr>
        <w:jc w:val="both"/>
        <w:rPr>
          <w:b/>
        </w:rPr>
      </w:pPr>
      <w:r w:rsidRPr="00023243">
        <w:rPr>
          <w:b/>
        </w:rPr>
        <w:t xml:space="preserve">Proposal 1: </w:t>
      </w:r>
      <w:r w:rsidR="00471D90">
        <w:rPr>
          <w:b/>
        </w:rPr>
        <w:t xml:space="preserve">For </w:t>
      </w:r>
      <w:r w:rsidRPr="00023243">
        <w:rPr>
          <w:b/>
        </w:rPr>
        <w:t>RAN4 performance evaluation and requirement definition, RAN4 should focus on the following high-priority scenarios:</w:t>
      </w:r>
    </w:p>
    <w:tbl>
      <w:tblPr>
        <w:tblStyle w:val="afff5"/>
        <w:tblW w:w="0" w:type="auto"/>
        <w:jc w:val="center"/>
        <w:tblInd w:w="0" w:type="dxa"/>
        <w:tblLook w:val="04A0" w:firstRow="1" w:lastRow="0" w:firstColumn="1" w:lastColumn="0" w:noHBand="0" w:noVBand="1"/>
      </w:tblPr>
      <w:tblGrid>
        <w:gridCol w:w="988"/>
        <w:gridCol w:w="864"/>
        <w:gridCol w:w="4630"/>
        <w:gridCol w:w="1587"/>
        <w:gridCol w:w="1247"/>
      </w:tblGrid>
      <w:tr w:rsidR="003D61EE" w14:paraId="21626256" w14:textId="77777777" w:rsidTr="000E458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53635A" w14:textId="760CC488" w:rsidR="003D61EE" w:rsidRDefault="003D61EE" w:rsidP="002A3B8D">
            <w:pPr>
              <w:pStyle w:val="TAC"/>
              <w:spacing w:before="0" w:line="240" w:lineRule="auto"/>
              <w:rPr>
                <w:rFonts w:eastAsia="Batang"/>
                <w:kern w:val="2"/>
                <w:lang w:eastAsia="zh-CN"/>
              </w:rPr>
            </w:pPr>
            <w:r>
              <w:rPr>
                <w:rFonts w:eastAsia="Batang"/>
                <w:kern w:val="2"/>
                <w:lang w:eastAsia="zh-CN"/>
              </w:rPr>
              <w:t>scenario number</w:t>
            </w:r>
          </w:p>
        </w:tc>
        <w:tc>
          <w:tcPr>
            <w:tcW w:w="864" w:type="dxa"/>
            <w:tcBorders>
              <w:top w:val="single" w:sz="4" w:space="0" w:color="auto"/>
              <w:left w:val="single" w:sz="4" w:space="0" w:color="auto"/>
              <w:bottom w:val="single" w:sz="4" w:space="0" w:color="auto"/>
              <w:right w:val="single" w:sz="4" w:space="0" w:color="auto"/>
            </w:tcBorders>
            <w:vAlign w:val="center"/>
            <w:hideMark/>
          </w:tcPr>
          <w:p w14:paraId="48171676" w14:textId="008EFC07" w:rsidR="003D61EE" w:rsidRDefault="003D61EE" w:rsidP="00F93791">
            <w:pPr>
              <w:pStyle w:val="TAC"/>
              <w:jc w:val="left"/>
              <w:rPr>
                <w:rFonts w:eastAsia="Batang"/>
                <w:kern w:val="2"/>
                <w:lang w:eastAsia="zh-CN"/>
              </w:rPr>
            </w:pPr>
            <w:r>
              <w:rPr>
                <w:rFonts w:eastAsia="Batang"/>
                <w:kern w:val="2"/>
                <w:lang w:eastAsia="zh-CN"/>
              </w:rPr>
              <w:t>Priority</w:t>
            </w:r>
          </w:p>
        </w:tc>
        <w:tc>
          <w:tcPr>
            <w:tcW w:w="4630" w:type="dxa"/>
            <w:tcBorders>
              <w:top w:val="single" w:sz="4" w:space="0" w:color="auto"/>
              <w:left w:val="single" w:sz="4" w:space="0" w:color="auto"/>
              <w:bottom w:val="single" w:sz="4" w:space="0" w:color="auto"/>
              <w:right w:val="single" w:sz="4" w:space="0" w:color="auto"/>
            </w:tcBorders>
            <w:vAlign w:val="center"/>
            <w:hideMark/>
          </w:tcPr>
          <w:p w14:paraId="38C5917F" w14:textId="077DBF54" w:rsidR="003D61EE" w:rsidRDefault="003D61EE" w:rsidP="002A3B8D">
            <w:pPr>
              <w:pStyle w:val="TAC"/>
              <w:ind w:hanging="420"/>
              <w:rPr>
                <w:rFonts w:eastAsia="Batang"/>
                <w:kern w:val="2"/>
                <w:lang w:eastAsia="zh-CN"/>
              </w:rPr>
            </w:pPr>
            <w:r>
              <w:rPr>
                <w:rFonts w:eastAsia="Batang"/>
                <w:kern w:val="2"/>
                <w:lang w:eastAsia="zh-CN"/>
              </w:rPr>
              <w:t>Evaluation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B8CCE" w14:textId="6F43A36E" w:rsidR="003D61EE" w:rsidRDefault="003D61EE" w:rsidP="002A3B8D">
            <w:pPr>
              <w:pStyle w:val="TAC"/>
              <w:rPr>
                <w:rFonts w:eastAsia="Batang"/>
                <w:kern w:val="2"/>
                <w:lang w:eastAsia="zh-CN"/>
              </w:rPr>
            </w:pPr>
            <w:r>
              <w:rPr>
                <w:rFonts w:eastAsia="Batang"/>
                <w:kern w:val="2"/>
                <w:lang w:eastAsia="zh-CN"/>
              </w:rPr>
              <w:t>Target study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5823E" w14:textId="3D752613" w:rsidR="003D61EE" w:rsidRDefault="003D61EE" w:rsidP="002A3B8D">
            <w:pPr>
              <w:pStyle w:val="TAC"/>
              <w:rPr>
                <w:rFonts w:eastAsia="Batang"/>
                <w:kern w:val="2"/>
                <w:lang w:eastAsia="zh-CN"/>
              </w:rPr>
            </w:pPr>
            <w:r>
              <w:rPr>
                <w:rFonts w:eastAsia="Batang"/>
                <w:kern w:val="2"/>
                <w:lang w:eastAsia="zh-CN"/>
              </w:rPr>
              <w:t>Methodology</w:t>
            </w:r>
          </w:p>
        </w:tc>
      </w:tr>
      <w:tr w:rsidR="009B5D50" w14:paraId="070F0A86" w14:textId="77777777" w:rsidTr="000E458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5808B4" w14:textId="25777BB1" w:rsidR="009B5D50" w:rsidRPr="002A3B8D" w:rsidRDefault="002A3B8D" w:rsidP="00BC54BF">
            <w:pPr>
              <w:pStyle w:val="TAC"/>
              <w:ind w:firstLineChars="50" w:firstLine="90"/>
              <w:jc w:val="left"/>
              <w:rPr>
                <w:rFonts w:eastAsiaTheme="minorEastAsia"/>
                <w:kern w:val="2"/>
                <w:lang w:eastAsia="zh-CN"/>
              </w:rPr>
            </w:pPr>
            <w:r>
              <w:rPr>
                <w:rFonts w:eastAsiaTheme="minorEastAsia" w:hint="eastAsia"/>
                <w:kern w:val="2"/>
                <w:lang w:eastAsia="zh-CN"/>
              </w:rPr>
              <w:t>2</w:t>
            </w:r>
          </w:p>
        </w:tc>
        <w:tc>
          <w:tcPr>
            <w:tcW w:w="864" w:type="dxa"/>
            <w:tcBorders>
              <w:top w:val="single" w:sz="4" w:space="0" w:color="auto"/>
              <w:left w:val="single" w:sz="4" w:space="0" w:color="auto"/>
              <w:bottom w:val="single" w:sz="4" w:space="0" w:color="auto"/>
              <w:right w:val="single" w:sz="4" w:space="0" w:color="auto"/>
            </w:tcBorders>
            <w:vAlign w:val="center"/>
          </w:tcPr>
          <w:p w14:paraId="1C52A9B3" w14:textId="2D1D44E6" w:rsidR="009B5D50" w:rsidRDefault="009B5D50" w:rsidP="00F93791">
            <w:pPr>
              <w:pStyle w:val="TAC"/>
              <w:jc w:val="left"/>
              <w:rPr>
                <w:rFonts w:eastAsia="Batang"/>
                <w:kern w:val="2"/>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tcPr>
          <w:p w14:paraId="2A44F65F" w14:textId="56E8ECBE" w:rsidR="009B5D50" w:rsidRDefault="009B5D50" w:rsidP="002A3B8D">
            <w:pPr>
              <w:pStyle w:val="TAC"/>
              <w:ind w:hanging="420"/>
              <w:rPr>
                <w:rFonts w:eastAsia="Batang"/>
                <w:kern w:val="2"/>
              </w:rPr>
            </w:pPr>
            <w:r>
              <w:rPr>
                <w:rFonts w:eastAsia="Batang"/>
                <w:kern w:val="2"/>
                <w:lang w:eastAsia="zh-CN"/>
              </w:rPr>
              <w:t>FR1 to FR1 intra-frequency temporal domain case B</w:t>
            </w:r>
          </w:p>
        </w:tc>
        <w:tc>
          <w:tcPr>
            <w:tcW w:w="0" w:type="auto"/>
            <w:tcBorders>
              <w:top w:val="single" w:sz="4" w:space="0" w:color="auto"/>
              <w:left w:val="single" w:sz="4" w:space="0" w:color="auto"/>
              <w:bottom w:val="single" w:sz="4" w:space="0" w:color="auto"/>
              <w:right w:val="single" w:sz="4" w:space="0" w:color="auto"/>
            </w:tcBorders>
            <w:vAlign w:val="center"/>
          </w:tcPr>
          <w:p w14:paraId="32AC52C9" w14:textId="40CF0FE9" w:rsidR="009B5D50" w:rsidRDefault="009B5D50" w:rsidP="00F93791">
            <w:pPr>
              <w:pStyle w:val="TAC"/>
              <w:ind w:firstLineChars="100" w:firstLine="180"/>
              <w:jc w:val="left"/>
              <w:rPr>
                <w:rFonts w:eastAsia="Batang"/>
                <w:kern w:val="2"/>
              </w:rPr>
            </w:pPr>
            <w:r>
              <w:rPr>
                <w:rFonts w:eastAsia="Batang"/>
                <w:kern w:val="2"/>
                <w:lang w:eastAsia="zh-CN"/>
              </w:rPr>
              <w:t>1st goal</w:t>
            </w:r>
          </w:p>
        </w:tc>
        <w:tc>
          <w:tcPr>
            <w:tcW w:w="0" w:type="auto"/>
            <w:tcBorders>
              <w:top w:val="single" w:sz="4" w:space="0" w:color="auto"/>
              <w:left w:val="single" w:sz="4" w:space="0" w:color="auto"/>
              <w:bottom w:val="single" w:sz="4" w:space="0" w:color="auto"/>
              <w:right w:val="single" w:sz="4" w:space="0" w:color="auto"/>
            </w:tcBorders>
            <w:vAlign w:val="center"/>
          </w:tcPr>
          <w:p w14:paraId="17F0AC4F" w14:textId="62A24425" w:rsidR="009B5D50" w:rsidRDefault="009B5D50" w:rsidP="00CD5F71">
            <w:pPr>
              <w:pStyle w:val="TAC"/>
              <w:jc w:val="left"/>
              <w:rPr>
                <w:rFonts w:eastAsia="Batang"/>
                <w:kern w:val="2"/>
              </w:rPr>
            </w:pPr>
            <w:r>
              <w:rPr>
                <w:rFonts w:eastAsia="Batang"/>
                <w:kern w:val="2"/>
                <w:lang w:eastAsia="zh-CN"/>
              </w:rPr>
              <w:t>Intra-cell</w:t>
            </w:r>
          </w:p>
        </w:tc>
      </w:tr>
      <w:tr w:rsidR="009B5D50" w14:paraId="78B69783" w14:textId="77777777" w:rsidTr="000E458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409A" w14:textId="77777777" w:rsidR="009B5D50" w:rsidRDefault="009B5D50" w:rsidP="002A3B8D">
            <w:pPr>
              <w:pStyle w:val="TAC"/>
              <w:ind w:hanging="420"/>
              <w:rPr>
                <w:rFonts w:eastAsia="Batang"/>
                <w:kern w:val="2"/>
                <w:lang w:eastAsia="zh-CN"/>
              </w:rPr>
            </w:pPr>
            <w:r>
              <w:rPr>
                <w:rFonts w:eastAsia="Batang"/>
                <w:kern w:val="2"/>
                <w:lang w:eastAsia="zh-CN"/>
              </w:rPr>
              <w:t>3</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B23919" w14:textId="77777777" w:rsidR="009B5D50" w:rsidRDefault="009B5D50" w:rsidP="002A3B8D">
            <w:pPr>
              <w:pStyle w:val="TAC"/>
              <w:ind w:hanging="420"/>
              <w:rPr>
                <w:rFonts w:eastAsia="Batang"/>
                <w:kern w:val="2"/>
                <w:lang w:eastAsia="zh-CN"/>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hideMark/>
          </w:tcPr>
          <w:p w14:paraId="2845562A" w14:textId="77777777" w:rsidR="009B5D50" w:rsidRDefault="009B5D50" w:rsidP="002A3B8D">
            <w:pPr>
              <w:pStyle w:val="TAC"/>
              <w:ind w:hanging="420"/>
              <w:rPr>
                <w:rFonts w:eastAsia="Batang"/>
                <w:kern w:val="2"/>
                <w:lang w:eastAsia="zh-CN"/>
              </w:rPr>
            </w:pPr>
            <w:r>
              <w:rPr>
                <w:rFonts w:eastAsia="Batang"/>
                <w:kern w:val="2"/>
                <w:lang w:eastAsia="zh-CN"/>
              </w:rPr>
              <w:t>FR1 to FR1 inter-frequency (frequency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75A2F" w14:textId="77777777" w:rsidR="009B5D50" w:rsidRDefault="009B5D50" w:rsidP="002A3B8D">
            <w:pPr>
              <w:pStyle w:val="TAC"/>
              <w:ind w:hanging="420"/>
              <w:rPr>
                <w:rFonts w:eastAsia="Batang"/>
                <w:kern w:val="2"/>
                <w:lang w:eastAsia="zh-CN"/>
              </w:rPr>
            </w:pPr>
            <w:r>
              <w:rPr>
                <w:rFonts w:eastAsia="Batang"/>
                <w:kern w:val="2"/>
                <w:lang w:eastAsia="zh-CN"/>
              </w:rPr>
              <w:t>1st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B7725" w14:textId="086740A2" w:rsidR="009B5D50" w:rsidRDefault="009B5D50" w:rsidP="002A3B8D">
            <w:pPr>
              <w:pStyle w:val="TAC"/>
              <w:ind w:hanging="420"/>
              <w:rPr>
                <w:rFonts w:eastAsia="Batang"/>
                <w:kern w:val="2"/>
                <w:lang w:eastAsia="zh-CN"/>
              </w:rPr>
            </w:pPr>
            <w:r>
              <w:rPr>
                <w:rFonts w:eastAsia="Batang"/>
                <w:kern w:val="2"/>
                <w:lang w:eastAsia="zh-CN"/>
              </w:rPr>
              <w:t>Inter-cell</w:t>
            </w:r>
          </w:p>
        </w:tc>
      </w:tr>
      <w:tr w:rsidR="009B5D50" w14:paraId="437034B9" w14:textId="77777777" w:rsidTr="000E458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F6AF6" w14:textId="77777777" w:rsidR="009B5D50" w:rsidRDefault="009B5D50" w:rsidP="002A3B8D">
            <w:pPr>
              <w:pStyle w:val="TAC"/>
              <w:ind w:hanging="420"/>
              <w:rPr>
                <w:rFonts w:eastAsia="Batang"/>
                <w:kern w:val="2"/>
                <w:lang w:eastAsia="zh-CN"/>
              </w:rPr>
            </w:pPr>
            <w:r>
              <w:rPr>
                <w:rFonts w:eastAsia="Batang"/>
                <w:kern w:val="2"/>
                <w:lang w:eastAsia="zh-CN"/>
              </w:rPr>
              <w:t>4</w:t>
            </w:r>
          </w:p>
        </w:tc>
        <w:tc>
          <w:tcPr>
            <w:tcW w:w="864" w:type="dxa"/>
            <w:tcBorders>
              <w:top w:val="single" w:sz="4" w:space="0" w:color="auto"/>
              <w:left w:val="single" w:sz="4" w:space="0" w:color="auto"/>
              <w:bottom w:val="single" w:sz="4" w:space="0" w:color="auto"/>
              <w:right w:val="single" w:sz="4" w:space="0" w:color="auto"/>
            </w:tcBorders>
            <w:vAlign w:val="center"/>
            <w:hideMark/>
          </w:tcPr>
          <w:p w14:paraId="09172847" w14:textId="77777777" w:rsidR="009B5D50" w:rsidRDefault="009B5D50" w:rsidP="002A3B8D">
            <w:pPr>
              <w:pStyle w:val="TAC"/>
              <w:ind w:hanging="420"/>
              <w:rPr>
                <w:rFonts w:eastAsia="Batang"/>
                <w:kern w:val="2"/>
                <w:lang w:eastAsia="zh-CN"/>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hideMark/>
          </w:tcPr>
          <w:p w14:paraId="5870D527" w14:textId="77777777" w:rsidR="009B5D50" w:rsidRDefault="009B5D50" w:rsidP="002A3B8D">
            <w:pPr>
              <w:pStyle w:val="TAC"/>
              <w:ind w:hanging="420"/>
              <w:rPr>
                <w:rFonts w:eastAsia="Batang"/>
                <w:kern w:val="2"/>
                <w:lang w:eastAsia="zh-CN"/>
              </w:rPr>
            </w:pPr>
            <w:r>
              <w:rPr>
                <w:rFonts w:eastAsia="Batang"/>
                <w:kern w:val="2"/>
                <w:lang w:eastAsia="zh-CN"/>
              </w:rPr>
              <w:t>FR2 to FR2 intra-frequency temporal domain case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E1D32" w14:textId="77777777" w:rsidR="009B5D50" w:rsidRDefault="009B5D50" w:rsidP="002A3B8D">
            <w:pPr>
              <w:pStyle w:val="TAC"/>
              <w:ind w:hanging="420"/>
              <w:rPr>
                <w:rFonts w:eastAsia="Batang"/>
                <w:kern w:val="2"/>
                <w:lang w:eastAsia="zh-CN"/>
              </w:rPr>
            </w:pPr>
            <w:r>
              <w:rPr>
                <w:rFonts w:eastAsia="Batang"/>
                <w:kern w:val="2"/>
                <w:lang w:eastAsia="zh-CN"/>
              </w:rPr>
              <w:t>2nd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2F3CF" w14:textId="77777777" w:rsidR="009B5D50" w:rsidRDefault="009B5D50" w:rsidP="002A3B8D">
            <w:pPr>
              <w:pStyle w:val="TAC"/>
              <w:ind w:hanging="420"/>
              <w:rPr>
                <w:rFonts w:eastAsia="Batang"/>
                <w:kern w:val="2"/>
                <w:lang w:eastAsia="zh-CN"/>
              </w:rPr>
            </w:pPr>
            <w:r>
              <w:rPr>
                <w:rFonts w:eastAsia="Batang"/>
                <w:kern w:val="2"/>
                <w:lang w:eastAsia="zh-CN"/>
              </w:rPr>
              <w:t>Intra-cell</w:t>
            </w:r>
          </w:p>
        </w:tc>
      </w:tr>
    </w:tbl>
    <w:p w14:paraId="42A385F5" w14:textId="77777777" w:rsidR="00400005" w:rsidRDefault="00400005" w:rsidP="00400005">
      <w:pPr>
        <w:rPr>
          <w:rFonts w:asciiTheme="minorHAnsi" w:eastAsiaTheme="minorEastAsia" w:hAnsiTheme="minorHAnsi" w:cstheme="minorBidi"/>
          <w:bCs/>
          <w:kern w:val="2"/>
          <w:sz w:val="21"/>
          <w:szCs w:val="22"/>
        </w:rPr>
      </w:pPr>
    </w:p>
    <w:p w14:paraId="2DC2AEFA" w14:textId="2D3F5479" w:rsidR="00151137" w:rsidRPr="00B70AF1" w:rsidRDefault="00F23A7B" w:rsidP="00B70AF1">
      <w:pPr>
        <w:pStyle w:val="2"/>
        <w:numPr>
          <w:ilvl w:val="1"/>
          <w:numId w:val="23"/>
        </w:numPr>
        <w:rPr>
          <w:rFonts w:eastAsia="宋体"/>
          <w:bCs/>
          <w:lang w:val="en-US"/>
        </w:rPr>
      </w:pPr>
      <w:r>
        <w:rPr>
          <w:rFonts w:eastAsia="宋体"/>
          <w:bCs/>
          <w:lang w:val="en-US"/>
        </w:rPr>
        <w:t xml:space="preserve">Factors to be </w:t>
      </w:r>
      <w:proofErr w:type="gramStart"/>
      <w:r>
        <w:rPr>
          <w:rFonts w:eastAsia="宋体"/>
          <w:bCs/>
          <w:lang w:val="en-US"/>
        </w:rPr>
        <w:t>considered(</w:t>
      </w:r>
      <w:proofErr w:type="gramEnd"/>
      <w:r>
        <w:rPr>
          <w:rFonts w:eastAsia="宋体"/>
          <w:bCs/>
          <w:lang w:val="en-US"/>
        </w:rPr>
        <w:t>for core part)</w:t>
      </w:r>
    </w:p>
    <w:p w14:paraId="20BF6698" w14:textId="0B0D93FE" w:rsidR="00151137" w:rsidRDefault="00427A8E" w:rsidP="00E7425A">
      <w:pPr>
        <w:pStyle w:val="a3"/>
        <w:numPr>
          <w:ilvl w:val="0"/>
          <w:numId w:val="34"/>
        </w:numPr>
        <w:spacing w:after="180"/>
        <w:rPr>
          <w:bCs/>
        </w:rPr>
      </w:pPr>
      <w:r>
        <w:rPr>
          <w:bCs/>
        </w:rPr>
        <w:t xml:space="preserve">RRM </w:t>
      </w:r>
      <w:r w:rsidR="00151137">
        <w:rPr>
          <w:bCs/>
        </w:rPr>
        <w:t>sub-cases</w:t>
      </w:r>
    </w:p>
    <w:p w14:paraId="6A1139EE" w14:textId="142EBE22" w:rsidR="00423DE6" w:rsidRDefault="00423DE6" w:rsidP="00B45CAA">
      <w:pPr>
        <w:jc w:val="both"/>
        <w:rPr>
          <w:bCs/>
        </w:rPr>
      </w:pPr>
      <w:r w:rsidRPr="00423DE6">
        <w:rPr>
          <w:bCs/>
        </w:rPr>
        <w:t>During the discussions on the RAN2 study item, the following conclusion was reached at the RAN2#130 meeting. Regarding the RRM sub-use cases, RAN2 agreed that</w:t>
      </w:r>
      <w:r w:rsidR="00F56636">
        <w:rPr>
          <w:bCs/>
        </w:rPr>
        <w:t xml:space="preserve"> it</w:t>
      </w:r>
      <w:r w:rsidRPr="00423DE6">
        <w:rPr>
          <w:bCs/>
        </w:rPr>
        <w:t xml:space="preserve"> would depend on the UE </w:t>
      </w:r>
      <w:r w:rsidR="00F56636" w:rsidRPr="00F56636">
        <w:rPr>
          <w:bCs/>
        </w:rPr>
        <w:t>implementation</w:t>
      </w:r>
      <w:r w:rsidRPr="00423DE6">
        <w:rPr>
          <w:bCs/>
        </w:rPr>
        <w:t>.</w:t>
      </w:r>
    </w:p>
    <w:tbl>
      <w:tblPr>
        <w:tblStyle w:val="afff5"/>
        <w:tblW w:w="0" w:type="auto"/>
        <w:jc w:val="center"/>
        <w:tblInd w:w="0" w:type="dxa"/>
        <w:tblLook w:val="04A0" w:firstRow="1" w:lastRow="0" w:firstColumn="1" w:lastColumn="0" w:noHBand="0" w:noVBand="1"/>
      </w:tblPr>
      <w:tblGrid>
        <w:gridCol w:w="8296"/>
      </w:tblGrid>
      <w:tr w:rsidR="00151137" w14:paraId="00D3CE1F" w14:textId="77777777" w:rsidTr="00771115">
        <w:trPr>
          <w:jc w:val="center"/>
        </w:trPr>
        <w:tc>
          <w:tcPr>
            <w:tcW w:w="8296" w:type="dxa"/>
            <w:tcBorders>
              <w:top w:val="single" w:sz="4" w:space="0" w:color="auto"/>
              <w:left w:val="single" w:sz="4" w:space="0" w:color="auto"/>
              <w:bottom w:val="single" w:sz="4" w:space="0" w:color="auto"/>
              <w:right w:val="single" w:sz="4" w:space="0" w:color="auto"/>
            </w:tcBorders>
            <w:hideMark/>
          </w:tcPr>
          <w:p w14:paraId="59FE035C" w14:textId="77777777" w:rsidR="00151137" w:rsidRDefault="00151137">
            <w:pPr>
              <w:rPr>
                <w:bCs/>
              </w:rPr>
            </w:pPr>
            <w:r>
              <w:rPr>
                <w:rFonts w:ascii="Arial" w:eastAsia="MS Mincho" w:hAnsi="Arial"/>
              </w:rPr>
              <w:t xml:space="preserve">Model related choices (i.e., cluster-based vs. cell-based, L1 filtering, RRM sub-use cases, OW length, direct vs. indirect) can be up to UE </w:t>
            </w:r>
            <w:bookmarkStart w:id="8" w:name="_Hlk210319317"/>
            <w:r>
              <w:rPr>
                <w:rFonts w:ascii="Arial" w:eastAsia="MS Mincho" w:hAnsi="Arial"/>
              </w:rPr>
              <w:t xml:space="preserve">implementation </w:t>
            </w:r>
            <w:bookmarkEnd w:id="8"/>
            <w:r>
              <w:rPr>
                <w:rFonts w:ascii="Arial" w:eastAsia="MS Mincho" w:hAnsi="Arial"/>
              </w:rPr>
              <w:t>unless a requirement is identified to specify them.</w:t>
            </w:r>
          </w:p>
        </w:tc>
      </w:tr>
    </w:tbl>
    <w:p w14:paraId="6B93CDEF" w14:textId="1FD655D4" w:rsidR="00D8597F" w:rsidRDefault="00D8597F" w:rsidP="006E4242">
      <w:pPr>
        <w:rPr>
          <w:bCs/>
        </w:rPr>
      </w:pPr>
    </w:p>
    <w:p w14:paraId="33FFDC8E" w14:textId="71E30B3B" w:rsidR="000B019A" w:rsidRPr="000B019A" w:rsidRDefault="000B019A" w:rsidP="00B45CAA">
      <w:pPr>
        <w:jc w:val="both"/>
        <w:rPr>
          <w:b/>
        </w:rPr>
      </w:pPr>
      <w:r w:rsidRPr="000B019A">
        <w:rPr>
          <w:b/>
        </w:rPr>
        <w:t>Observation 1: Based on RAN2's conclusion, the implementation of RRM sub-use cases can be left to UE implementation.</w:t>
      </w:r>
    </w:p>
    <w:p w14:paraId="6285799E" w14:textId="6BAC67A3" w:rsidR="000B019A" w:rsidRPr="000B019A" w:rsidRDefault="000B019A" w:rsidP="00B45CAA">
      <w:pPr>
        <w:jc w:val="both"/>
        <w:rPr>
          <w:bCs/>
        </w:rPr>
      </w:pPr>
      <w:r w:rsidRPr="000B019A">
        <w:rPr>
          <w:bCs/>
        </w:rPr>
        <w:t>On the other hand, the WID for UE-side models does not specifically mention RRM sub-use cases. The main reason is that different companies use different types of models, and the resulting performance also varies. Therefore, as long as the predictive performance is ensured, the choice of RRM sub-use cases can be left to UE implementation.</w:t>
      </w:r>
    </w:p>
    <w:p w14:paraId="763E895C" w14:textId="3539A79D" w:rsidR="00CA3781" w:rsidRDefault="000B019A" w:rsidP="00B45CAA">
      <w:pPr>
        <w:jc w:val="both"/>
        <w:rPr>
          <w:bCs/>
        </w:rPr>
      </w:pPr>
      <w:r w:rsidRPr="000B019A">
        <w:rPr>
          <w:bCs/>
        </w:rPr>
        <w:t xml:space="preserve">Additionally, in previous RAN2 evaluations, at least for the FR2 intra-frequency temporal domain Case A, the </w:t>
      </w:r>
      <w:r w:rsidR="00E67F72">
        <w:rPr>
          <w:bCs/>
        </w:rPr>
        <w:t>prediction</w:t>
      </w:r>
      <w:r w:rsidRPr="000B019A">
        <w:rPr>
          <w:bCs/>
        </w:rPr>
        <w:t xml:space="preserve"> performance of RRM sub-use case 2 was better than the other two sub-use cases. Moreover, for sub-use case 2, L3 predictions are based on actual L3 results, while the L1-related processes remain consistent with legacy methods, making </w:t>
      </w:r>
      <w:r w:rsidRPr="000B019A">
        <w:rPr>
          <w:bCs/>
        </w:rPr>
        <w:lastRenderedPageBreak/>
        <w:t>it simpler.</w:t>
      </w:r>
      <w:r w:rsidR="00DD408A">
        <w:rPr>
          <w:bCs/>
        </w:rPr>
        <w:t xml:space="preserve"> </w:t>
      </w:r>
      <w:r w:rsidRPr="000B019A">
        <w:rPr>
          <w:bCs/>
        </w:rPr>
        <w:t>Therefore, a possible approach is to use the performance of sub-use case 2 as the basis for defining performance metrics and requirements during evaluation and requirement definition. In the specification, the requirement definitions will not distinguish or reflect the three RRM sub-use cases.</w:t>
      </w:r>
    </w:p>
    <w:tbl>
      <w:tblPr>
        <w:tblStyle w:val="afff5"/>
        <w:tblW w:w="0" w:type="auto"/>
        <w:tblInd w:w="0" w:type="dxa"/>
        <w:tblLook w:val="04A0" w:firstRow="1" w:lastRow="0" w:firstColumn="1" w:lastColumn="0" w:noHBand="0" w:noVBand="1"/>
      </w:tblPr>
      <w:tblGrid>
        <w:gridCol w:w="9630"/>
      </w:tblGrid>
      <w:tr w:rsidR="00314251" w14:paraId="0C50933E" w14:textId="77777777" w:rsidTr="00314251">
        <w:tc>
          <w:tcPr>
            <w:tcW w:w="9630" w:type="dxa"/>
          </w:tcPr>
          <w:p w14:paraId="0A82C2EF" w14:textId="48DF5BE5" w:rsidR="00314251" w:rsidRPr="00F76B69" w:rsidRDefault="00C006CA" w:rsidP="00F76B69">
            <w:pPr>
              <w:pStyle w:val="5"/>
              <w:numPr>
                <w:ilvl w:val="0"/>
                <w:numId w:val="0"/>
              </w:numPr>
              <w:ind w:left="432" w:hanging="432"/>
              <w:outlineLvl w:val="4"/>
              <w:rPr>
                <w:rFonts w:ascii="Times New Roman" w:hAnsi="Times New Roman" w:cs="Times New Roman"/>
              </w:rPr>
            </w:pPr>
            <w:bookmarkStart w:id="9" w:name="_Toc207617071"/>
            <w:bookmarkStart w:id="10" w:name="_Toc201320892"/>
            <w:r w:rsidRPr="009B232D">
              <w:rPr>
                <w:rFonts w:ascii="Times New Roman" w:hAnsi="Times New Roman" w:cs="Times New Roman"/>
              </w:rPr>
              <w:t>5.2.2.1.4</w:t>
            </w:r>
            <w:r w:rsidRPr="009B232D">
              <w:rPr>
                <w:rFonts w:ascii="Times New Roman" w:hAnsi="Times New Roman" w:cs="Times New Roman"/>
              </w:rPr>
              <w:tab/>
              <w:t>Summary of performance results for RRM measurement prediction</w:t>
            </w:r>
            <w:bookmarkEnd w:id="9"/>
            <w:bookmarkEnd w:id="10"/>
          </w:p>
          <w:p w14:paraId="67E950F6" w14:textId="77777777" w:rsidR="00314251" w:rsidRPr="009B232D" w:rsidRDefault="00314251" w:rsidP="00314251">
            <w:pPr>
              <w:rPr>
                <w:rFonts w:ascii="Times New Roman" w:hAnsi="Times New Roman"/>
                <w:lang w:eastAsia="zh-CN"/>
              </w:rPr>
            </w:pPr>
            <w:r w:rsidRPr="009B232D">
              <w:rPr>
                <w:rFonts w:ascii="Times New Roman" w:hAnsi="Times New Roman"/>
                <w:lang w:eastAsia="zh-CN"/>
              </w:rPr>
              <w:t>For FR2 intra-frequency temporal domain case A the following observations are made:</w:t>
            </w:r>
          </w:p>
          <w:p w14:paraId="7CD3D4D7" w14:textId="77777777" w:rsidR="00314251" w:rsidRPr="009B232D" w:rsidRDefault="00314251" w:rsidP="00E7425A">
            <w:pPr>
              <w:pStyle w:val="B10"/>
              <w:numPr>
                <w:ilvl w:val="0"/>
                <w:numId w:val="35"/>
              </w:numPr>
              <w:suppressAutoHyphens w:val="0"/>
              <w:overflowPunct/>
              <w:autoSpaceDE/>
              <w:textAlignment w:val="auto"/>
              <w:rPr>
                <w:rFonts w:ascii="Times New Roman" w:hAnsi="Times New Roman"/>
                <w:lang w:eastAsia="zh-CN"/>
              </w:rPr>
            </w:pPr>
            <w:r w:rsidRPr="009B232D">
              <w:rPr>
                <w:rFonts w:ascii="Times New Roman" w:hAnsi="Times New Roman"/>
                <w:lang w:eastAsia="zh-CN"/>
              </w:rPr>
              <w:t>Increasing the OW length can improve the prediction accuracy, especially when the OW length is relatively short. However, once the OW length exceeds a certain value, further increase of the OW length does not yield significant benefit;</w:t>
            </w:r>
          </w:p>
          <w:p w14:paraId="140B3081" w14:textId="57CF52B0" w:rsidR="00314251" w:rsidRPr="001853E4" w:rsidRDefault="00314251" w:rsidP="00E7425A">
            <w:pPr>
              <w:pStyle w:val="B10"/>
              <w:numPr>
                <w:ilvl w:val="0"/>
                <w:numId w:val="35"/>
              </w:numPr>
              <w:suppressAutoHyphens w:val="0"/>
              <w:overflowPunct/>
              <w:autoSpaceDE/>
              <w:textAlignment w:val="auto"/>
              <w:rPr>
                <w:rFonts w:eastAsia="MS Mincho"/>
                <w:lang w:eastAsia="en-US"/>
              </w:rPr>
            </w:pPr>
            <w:r w:rsidRPr="009B232D">
              <w:rPr>
                <w:rFonts w:ascii="Times New Roman" w:eastAsia="MS Mincho" w:hAnsi="Times New Roman"/>
                <w:color w:val="FF0000"/>
              </w:rPr>
              <w:t>A majority of the companies observe that RRM sub-use case 2 demonstrates higher prediction accuracy than RRM sub-use case 1 and RRM sub-use case 3 at least with short PW length</w:t>
            </w:r>
            <w:r w:rsidRPr="009B232D">
              <w:rPr>
                <w:rFonts w:ascii="Times New Roman" w:hAnsi="Times New Roman"/>
                <w:color w:val="FF0000"/>
                <w:lang w:eastAsia="zh-CN"/>
              </w:rPr>
              <w:t>;</w:t>
            </w:r>
          </w:p>
        </w:tc>
      </w:tr>
    </w:tbl>
    <w:p w14:paraId="3CCCDE05" w14:textId="77777777" w:rsidR="00314251" w:rsidRDefault="00314251" w:rsidP="00151137">
      <w:pPr>
        <w:rPr>
          <w:bCs/>
        </w:rPr>
      </w:pPr>
    </w:p>
    <w:p w14:paraId="19B3895A" w14:textId="084CCE2B" w:rsidR="00AC19E5" w:rsidRPr="00AC19E5" w:rsidRDefault="00AC19E5" w:rsidP="00F4010E">
      <w:pPr>
        <w:jc w:val="both"/>
        <w:rPr>
          <w:bCs/>
          <w:lang w:val="en-US"/>
        </w:rPr>
      </w:pPr>
      <w:r w:rsidRPr="00AC19E5">
        <w:rPr>
          <w:bCs/>
          <w:lang w:val="en-US"/>
        </w:rPr>
        <w:t xml:space="preserve">From RAN4 perspective, for the following three RRM sub-use cases, another approach is to consider all of them during the RAN4 performance evaluation phase. If the evaluation </w:t>
      </w:r>
      <w:r>
        <w:rPr>
          <w:bCs/>
          <w:lang w:val="en-US"/>
        </w:rPr>
        <w:t xml:space="preserve">shows </w:t>
      </w:r>
      <w:r w:rsidRPr="00AC19E5">
        <w:rPr>
          <w:bCs/>
          <w:lang w:val="en-US"/>
        </w:rPr>
        <w:t>significant performance differences among these three cases, it may be necessary to define three separate sets of metrics for each case accordingly.</w:t>
      </w:r>
    </w:p>
    <w:p w14:paraId="10410373" w14:textId="77777777" w:rsidR="00113D73" w:rsidRDefault="00113D73" w:rsidP="00F4010E">
      <w:pPr>
        <w:pStyle w:val="B10"/>
        <w:jc w:val="both"/>
      </w:pPr>
      <w:bookmarkStart w:id="11" w:name="OLE_LINK8"/>
      <w:r>
        <w:t>-</w:t>
      </w:r>
      <w:r>
        <w:tab/>
        <w:t>RRM sub-use case 1: L1 beam-level measurement result(s) is predicted based on actual L1 beam-level measurement result(s) and then L3 cell-level measurement result is generated;</w:t>
      </w:r>
    </w:p>
    <w:p w14:paraId="292E0881" w14:textId="77777777" w:rsidR="00113D73" w:rsidRDefault="00113D73" w:rsidP="00F4010E">
      <w:pPr>
        <w:pStyle w:val="B10"/>
        <w:jc w:val="both"/>
      </w:pPr>
      <w:r>
        <w:t>-</w:t>
      </w:r>
      <w:r>
        <w:tab/>
        <w:t>RRM sub-use case 2: L3 Cell-level measurement result(s) is predicted based on actual L3 cell-level measurement result(s);</w:t>
      </w:r>
    </w:p>
    <w:p w14:paraId="6608F967" w14:textId="77777777" w:rsidR="00113D73" w:rsidRDefault="00113D73" w:rsidP="00F4010E">
      <w:pPr>
        <w:pStyle w:val="B10"/>
        <w:jc w:val="both"/>
      </w:pPr>
      <w:r>
        <w:t>-</w:t>
      </w:r>
      <w:r>
        <w:tab/>
        <w:t>RRM sub-use case 3: L3 Cell-level measurement result(s) is predicted based on actual L1 beam-level measurement result(s).</w:t>
      </w:r>
      <w:bookmarkEnd w:id="11"/>
    </w:p>
    <w:p w14:paraId="36AC8CD8" w14:textId="77777777" w:rsidR="00AC19E5" w:rsidRPr="00AC19E5" w:rsidRDefault="00AC19E5" w:rsidP="00F4010E">
      <w:pPr>
        <w:jc w:val="both"/>
        <w:rPr>
          <w:bCs/>
          <w:lang w:val="en-US"/>
        </w:rPr>
      </w:pPr>
      <w:r w:rsidRPr="00AC19E5">
        <w:rPr>
          <w:bCs/>
          <w:lang w:val="en-US"/>
        </w:rPr>
        <w:t>Therefore, in the initial discussions, RAN4 first needs to decide how to address/handle the RRM sub-use cases when evaluating performance and defining requirements.</w:t>
      </w:r>
    </w:p>
    <w:p w14:paraId="14A32483" w14:textId="0F0C2248" w:rsidR="00151137" w:rsidRPr="009C1D4D" w:rsidRDefault="00151137" w:rsidP="00F4010E">
      <w:pPr>
        <w:jc w:val="both"/>
        <w:rPr>
          <w:b/>
          <w:bCs/>
        </w:rPr>
      </w:pPr>
      <w:r w:rsidRPr="009C1D4D">
        <w:rPr>
          <w:rFonts w:hint="eastAsia"/>
          <w:b/>
          <w:bCs/>
        </w:rPr>
        <w:t xml:space="preserve">Proposal 2: </w:t>
      </w:r>
      <w:r w:rsidR="00763DC4" w:rsidRPr="009C1D4D">
        <w:rPr>
          <w:b/>
          <w:bCs/>
        </w:rPr>
        <w:t>RAN4 first to decide how to address/handle the RRM sub-use cases when evaluating performance and defining requirements.</w:t>
      </w:r>
    </w:p>
    <w:p w14:paraId="0F5677DD" w14:textId="77777777" w:rsidR="009C1D4D" w:rsidRPr="009C1D4D" w:rsidRDefault="009C1D4D" w:rsidP="00F4010E">
      <w:pPr>
        <w:pStyle w:val="a3"/>
        <w:numPr>
          <w:ilvl w:val="0"/>
          <w:numId w:val="39"/>
        </w:numPr>
        <w:jc w:val="both"/>
        <w:rPr>
          <w:b/>
          <w:bCs/>
        </w:rPr>
      </w:pPr>
      <w:r w:rsidRPr="009C1D4D">
        <w:rPr>
          <w:b/>
          <w:bCs/>
        </w:rPr>
        <w:t>Option 1: During the performance evaluation phase, all three RRM sub-use cases are considered. Whether the requirement definition distinguishes between these three cases depends on the performance evaluation results. If there are significant performance differences among the three cases, three separate sets of metrics are defined for each case.</w:t>
      </w:r>
    </w:p>
    <w:p w14:paraId="7EBA4C2D" w14:textId="5F8BD8AE" w:rsidR="00151137" w:rsidRDefault="009C1D4D" w:rsidP="00F4010E">
      <w:pPr>
        <w:pStyle w:val="a3"/>
        <w:numPr>
          <w:ilvl w:val="0"/>
          <w:numId w:val="39"/>
        </w:numPr>
        <w:jc w:val="both"/>
        <w:rPr>
          <w:b/>
          <w:bCs/>
        </w:rPr>
      </w:pPr>
      <w:r w:rsidRPr="009C1D4D">
        <w:rPr>
          <w:b/>
          <w:bCs/>
        </w:rPr>
        <w:t>Option 2: During performance evaluation and requirement definition, the performance of sub-use case 2 is used as the basis for defining the metrics. In the specification, the requirement definition does not distinguish or reflect the three RRM sub-use cases.</w:t>
      </w:r>
    </w:p>
    <w:p w14:paraId="130471B7" w14:textId="77777777" w:rsidR="00A1202E" w:rsidRPr="00A1202E" w:rsidRDefault="00A1202E" w:rsidP="00A1202E">
      <w:pPr>
        <w:jc w:val="both"/>
        <w:rPr>
          <w:rFonts w:hint="eastAsia"/>
          <w:b/>
          <w:bCs/>
        </w:rPr>
      </w:pPr>
    </w:p>
    <w:p w14:paraId="4C094BB7" w14:textId="545C5200" w:rsidR="00151137" w:rsidRPr="00BD3834" w:rsidRDefault="00151137" w:rsidP="00E7425A">
      <w:pPr>
        <w:pStyle w:val="a3"/>
        <w:numPr>
          <w:ilvl w:val="0"/>
          <w:numId w:val="34"/>
        </w:numPr>
        <w:rPr>
          <w:bCs/>
        </w:rPr>
      </w:pPr>
      <w:r w:rsidRPr="003B7F9A">
        <w:rPr>
          <w:bCs/>
        </w:rPr>
        <w:t>OW</w:t>
      </w:r>
      <w:r w:rsidR="003B7F9A" w:rsidRPr="003B7F9A">
        <w:rPr>
          <w:bCs/>
        </w:rPr>
        <w:t xml:space="preserve"> window and </w:t>
      </w:r>
      <w:proofErr w:type="gramStart"/>
      <w:r w:rsidR="003B7F9A" w:rsidRPr="003B7F9A">
        <w:rPr>
          <w:bCs/>
        </w:rPr>
        <w:t>Sliding</w:t>
      </w:r>
      <w:proofErr w:type="gramEnd"/>
      <w:r w:rsidR="003B7F9A">
        <w:rPr>
          <w:bCs/>
        </w:rPr>
        <w:t>/</w:t>
      </w:r>
      <w:r w:rsidR="003B7F9A" w:rsidRPr="003B7F9A">
        <w:rPr>
          <w:bCs/>
        </w:rPr>
        <w:t>non-sliding window</w:t>
      </w:r>
    </w:p>
    <w:p w14:paraId="19C91735" w14:textId="77777777" w:rsidR="006D4CE7" w:rsidRPr="006D4CE7" w:rsidRDefault="006D4CE7" w:rsidP="000264BA">
      <w:pPr>
        <w:jc w:val="both"/>
        <w:rPr>
          <w:bCs/>
        </w:rPr>
      </w:pPr>
      <w:r w:rsidRPr="006D4CE7">
        <w:rPr>
          <w:bCs/>
        </w:rPr>
        <w:t>In the SI discussions, RAN4 reached the following conclusions regarding the observation window:</w:t>
      </w:r>
    </w:p>
    <w:p w14:paraId="1BAE7D9A" w14:textId="13E3C51E" w:rsidR="00E942CF" w:rsidRDefault="00E942CF" w:rsidP="000264BA">
      <w:pPr>
        <w:jc w:val="both"/>
        <w:rPr>
          <w:bCs/>
          <w:i/>
        </w:rPr>
      </w:pPr>
      <w:r w:rsidRPr="00E942CF">
        <w:rPr>
          <w:bCs/>
          <w:i/>
        </w:rPr>
        <w:t>For intra-frequency temporal domain prediction, the impact on prediction accuracy by UE speed, MRRT, and OW/PW length will be considered. The number of measurements performed in OW could be also considered.</w:t>
      </w:r>
    </w:p>
    <w:p w14:paraId="58BC4C66" w14:textId="152F5074" w:rsidR="004A49DD" w:rsidRDefault="004A49DD" w:rsidP="000264BA">
      <w:pPr>
        <w:jc w:val="both"/>
        <w:rPr>
          <w:bCs/>
        </w:rPr>
      </w:pPr>
      <w:r w:rsidRPr="004A49DD">
        <w:rPr>
          <w:bCs/>
        </w:rPr>
        <w:t>According to the aforementioned RAN2 agreement, the OW length also depends on UE implementation. However, from RAN4 perspective, different OW lengths may lead to different prediction performances. Therefore, RAN4 needs to at least consider different OW lengths in the evaluation to determine the minimum OW length that satisfies the defined prediction accuracy.</w:t>
      </w:r>
      <w:r>
        <w:rPr>
          <w:bCs/>
        </w:rPr>
        <w:t xml:space="preserve"> </w:t>
      </w:r>
    </w:p>
    <w:p w14:paraId="76C6B819" w14:textId="668BB93C" w:rsidR="00151137" w:rsidRDefault="004A49DD" w:rsidP="000264BA">
      <w:pPr>
        <w:jc w:val="both"/>
        <w:rPr>
          <w:bCs/>
        </w:rPr>
      </w:pPr>
      <w:r w:rsidRPr="004A49DD">
        <w:rPr>
          <w:bCs/>
        </w:rPr>
        <w:t>Additionally, regarding the core part, based on the outcomes discussed in AI/ML beam management, we defined the prediction delay in the core part. This delay is intended to define the time gap from when the UE performs measurements for inference to when it reports the prediction results. The relevant agreement is as follows.</w:t>
      </w:r>
      <w:r w:rsidR="009A371C">
        <w:rPr>
          <w:bCs/>
        </w:rPr>
        <w:t xml:space="preserve"> </w:t>
      </w:r>
      <w:r w:rsidR="009A371C" w:rsidRPr="009A371C">
        <w:rPr>
          <w:bCs/>
        </w:rPr>
        <w:t xml:space="preserve">In this context, the OW length and the number of measurements performed within the OW are considered for the part where the UE performs measurements for inference. Furthermore, whether a sliding or non-sliding window is used for this part will also affect </w:t>
      </w:r>
      <w:r w:rsidR="009A371C" w:rsidRPr="009A371C">
        <w:rPr>
          <w:bCs/>
        </w:rPr>
        <w:lastRenderedPageBreak/>
        <w:t>the length of the inference delay. Therefore, for AI-based mobility (AI mob), a similar prediction delay may be defined, which is related to the observation window and the use of a sliding or non-sliding window.</w:t>
      </w:r>
    </w:p>
    <w:tbl>
      <w:tblPr>
        <w:tblStyle w:val="afff5"/>
        <w:tblW w:w="0" w:type="auto"/>
        <w:tblInd w:w="0" w:type="dxa"/>
        <w:tblLook w:val="04A0" w:firstRow="1" w:lastRow="0" w:firstColumn="1" w:lastColumn="0" w:noHBand="0" w:noVBand="1"/>
      </w:tblPr>
      <w:tblGrid>
        <w:gridCol w:w="9630"/>
      </w:tblGrid>
      <w:tr w:rsidR="0036137F" w14:paraId="180F7D6A" w14:textId="77777777" w:rsidTr="0036137F">
        <w:tc>
          <w:tcPr>
            <w:tcW w:w="9630" w:type="dxa"/>
          </w:tcPr>
          <w:p w14:paraId="18BFABE0" w14:textId="77777777" w:rsidR="001A2373" w:rsidRDefault="001A2373" w:rsidP="001A2373">
            <w:pPr>
              <w:keepLines/>
              <w:rPr>
                <w:rFonts w:ascii="Times New Roman" w:hAnsi="Times New Roman"/>
                <w:b/>
                <w:u w:val="single"/>
                <w:lang w:val="en-US" w:eastAsia="ko-KR"/>
              </w:rPr>
            </w:pPr>
            <w:r>
              <w:rPr>
                <w:rFonts w:ascii="Times New Roman" w:hAnsi="Times New Roman"/>
                <w:b/>
                <w:u w:val="single"/>
                <w:lang w:eastAsia="ko-KR"/>
              </w:rPr>
              <w:t xml:space="preserve">Issue 2-2: </w:t>
            </w:r>
            <w:r>
              <w:rPr>
                <w:rFonts w:ascii="Times New Roman" w:eastAsia="Yu Mincho" w:hAnsi="Times New Roman"/>
                <w:b/>
                <w:u w:val="single"/>
                <w:lang w:eastAsia="ja-JP"/>
              </w:rPr>
              <w:t>Prediction report delay</w:t>
            </w:r>
            <w:r>
              <w:rPr>
                <w:rFonts w:ascii="Times New Roman" w:hAnsi="Times New Roman"/>
                <w:b/>
                <w:u w:val="single"/>
                <w:lang w:eastAsia="ko-KR"/>
              </w:rPr>
              <w:t xml:space="preserve"> </w:t>
            </w:r>
          </w:p>
          <w:p w14:paraId="0C316E32" w14:textId="77777777" w:rsidR="001A2373" w:rsidRDefault="001A2373" w:rsidP="001A2373">
            <w:pPr>
              <w:keepLines/>
              <w:rPr>
                <w:rFonts w:ascii="Times New Roman" w:eastAsia="Yu Mincho" w:hAnsi="Times New Roman"/>
                <w:lang w:eastAsia="ja-JP"/>
              </w:rPr>
            </w:pPr>
            <w:r>
              <w:rPr>
                <w:rFonts w:ascii="Times New Roman" w:eastAsia="Yu Mincho" w:hAnsi="Times New Roman"/>
                <w:lang w:eastAsia="ja-JP"/>
              </w:rPr>
              <w:t>Agreement:</w:t>
            </w:r>
          </w:p>
          <w:p w14:paraId="5F5D2205" w14:textId="77777777" w:rsidR="001A2373" w:rsidRDefault="001A2373" w:rsidP="001A2373">
            <w:pPr>
              <w:keepLines/>
              <w:widowControl w:val="0"/>
              <w:numPr>
                <w:ilvl w:val="1"/>
                <w:numId w:val="40"/>
              </w:numPr>
              <w:suppressAutoHyphens w:val="0"/>
              <w:overflowPunct/>
              <w:autoSpaceDE/>
              <w:ind w:left="1080"/>
              <w:jc w:val="left"/>
              <w:textAlignment w:val="auto"/>
              <w:rPr>
                <w:rFonts w:ascii="Times New Roman" w:eastAsia="Yu Mincho" w:hAnsi="Times New Roman"/>
                <w:lang w:eastAsia="ja-JP"/>
              </w:rPr>
            </w:pPr>
            <w:r>
              <w:rPr>
                <w:rFonts w:ascii="Times New Roman" w:eastAsia="Yu Mincho" w:hAnsi="Times New Roman"/>
                <w:lang w:eastAsia="ja-JP"/>
              </w:rPr>
              <w:t>For aperiodic report, the overall prediction reporting delay at least includes measurement delay +reporting delay</w:t>
            </w:r>
          </w:p>
          <w:p w14:paraId="12EEF9F4" w14:textId="77777777" w:rsidR="001A2373" w:rsidRDefault="001A2373" w:rsidP="001A2373">
            <w:pPr>
              <w:keepLines/>
              <w:widowControl w:val="0"/>
              <w:numPr>
                <w:ilvl w:val="1"/>
                <w:numId w:val="40"/>
              </w:numPr>
              <w:suppressAutoHyphens w:val="0"/>
              <w:overflowPunct/>
              <w:autoSpaceDE/>
              <w:ind w:left="1656"/>
              <w:jc w:val="left"/>
              <w:textAlignment w:val="auto"/>
              <w:rPr>
                <w:rFonts w:ascii="Times New Roman" w:eastAsia="Yu Mincho" w:hAnsi="Times New Roman"/>
                <w:lang w:eastAsia="ja-JP"/>
              </w:rPr>
            </w:pPr>
            <w:r>
              <w:rPr>
                <w:rFonts w:ascii="Times New Roman" w:eastAsia="Yu Mincho" w:hAnsi="Times New Roman"/>
                <w:lang w:eastAsia="ja-JP"/>
              </w:rPr>
              <w:t>The reporting delay includes the inference delay</w:t>
            </w:r>
          </w:p>
          <w:p w14:paraId="74F7BAD6" w14:textId="77777777" w:rsidR="001A2373" w:rsidRDefault="001A2373" w:rsidP="001A2373">
            <w:pPr>
              <w:keepLines/>
              <w:widowControl w:val="0"/>
              <w:numPr>
                <w:ilvl w:val="1"/>
                <w:numId w:val="40"/>
              </w:numPr>
              <w:suppressAutoHyphens w:val="0"/>
              <w:overflowPunct/>
              <w:autoSpaceDE/>
              <w:ind w:left="1080"/>
              <w:jc w:val="left"/>
              <w:textAlignment w:val="auto"/>
              <w:rPr>
                <w:rFonts w:ascii="Times New Roman" w:eastAsia="Yu Mincho" w:hAnsi="Times New Roman"/>
                <w:lang w:eastAsia="ja-JP"/>
              </w:rPr>
            </w:pPr>
            <w:r>
              <w:rPr>
                <w:rFonts w:ascii="Times New Roman" w:eastAsia="Yu Mincho" w:hAnsi="Times New Roman"/>
                <w:lang w:eastAsia="ja-JP"/>
              </w:rPr>
              <w:t>For semi-persistent and periodic report, the overall prediction reporting delay at least includes measurement delay +inference delay+ time for the first available reporting occasion</w:t>
            </w:r>
          </w:p>
          <w:p w14:paraId="5EC7A298" w14:textId="77777777" w:rsidR="001A2373" w:rsidRDefault="001A2373" w:rsidP="001A2373">
            <w:pPr>
              <w:keepLines/>
              <w:rPr>
                <w:rFonts w:ascii="Times New Roman" w:eastAsia="Yu Mincho" w:hAnsi="Times New Roman"/>
                <w:b/>
                <w:u w:val="single"/>
                <w:lang w:eastAsia="ja-JP"/>
              </w:rPr>
            </w:pPr>
            <w:r>
              <w:rPr>
                <w:rFonts w:ascii="Times New Roman" w:hAnsi="Times New Roman"/>
                <w:b/>
                <w:u w:val="single"/>
                <w:lang w:eastAsia="ko-KR"/>
              </w:rPr>
              <w:t xml:space="preserve">Issue 2-1: </w:t>
            </w:r>
            <w:r>
              <w:rPr>
                <w:rFonts w:ascii="Times New Roman" w:eastAsia="Yu Mincho" w:hAnsi="Times New Roman"/>
                <w:b/>
                <w:u w:val="single"/>
                <w:lang w:eastAsia="ja-JP"/>
              </w:rPr>
              <w:t>Measurement period for inference</w:t>
            </w:r>
          </w:p>
          <w:p w14:paraId="2BB58EFE" w14:textId="77777777" w:rsidR="001A2373" w:rsidRDefault="001A2373" w:rsidP="001A2373">
            <w:pPr>
              <w:keepLines/>
              <w:spacing w:after="120"/>
              <w:rPr>
                <w:rFonts w:ascii="Times New Roman" w:eastAsia="Yu Mincho" w:hAnsi="Times New Roman"/>
                <w:szCs w:val="24"/>
                <w:lang w:eastAsia="ja-JP"/>
              </w:rPr>
            </w:pPr>
            <w:r>
              <w:rPr>
                <w:rFonts w:ascii="Times New Roman" w:eastAsia="Yu Mincho" w:hAnsi="Times New Roman"/>
                <w:szCs w:val="24"/>
                <w:lang w:eastAsia="ja-JP"/>
              </w:rPr>
              <w:t>Agreement:</w:t>
            </w:r>
          </w:p>
          <w:p w14:paraId="6F3B5DB8" w14:textId="77777777" w:rsidR="001A2373" w:rsidRDefault="001A2373" w:rsidP="001A2373">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t>observation period for prediction: (observation period is the amount of time during which UE samples the reference signals to make 1 prediction report)</w:t>
            </w:r>
          </w:p>
          <w:p w14:paraId="53874591" w14:textId="77777777" w:rsidR="001A2373" w:rsidRDefault="001A2373" w:rsidP="001A2373">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t xml:space="preserve">For case 1 reuse </w:t>
            </w:r>
            <w:proofErr w:type="gramStart"/>
            <w:r>
              <w:rPr>
                <w:rFonts w:ascii="Times New Roman" w:eastAsia="Yu Mincho" w:hAnsi="Times New Roman"/>
                <w:szCs w:val="24"/>
                <w:lang w:eastAsia="ja-JP"/>
              </w:rPr>
              <w:t>M,N</w:t>
            </w:r>
            <w:proofErr w:type="gramEnd"/>
            <w:r>
              <w:rPr>
                <w:rFonts w:ascii="Times New Roman" w:eastAsia="Yu Mincho" w:hAnsi="Times New Roman"/>
                <w:szCs w:val="24"/>
                <w:lang w:eastAsia="ja-JP"/>
              </w:rPr>
              <w:t>,P from legacy measurement requirements</w:t>
            </w:r>
          </w:p>
          <w:p w14:paraId="0784B0E8" w14:textId="77777777" w:rsidR="001A2373" w:rsidRDefault="001A2373" w:rsidP="001A2373">
            <w:pPr>
              <w:keepLines/>
              <w:spacing w:after="120"/>
              <w:ind w:leftChars="100" w:left="200"/>
              <w:rPr>
                <w:rFonts w:ascii="Times New Roman" w:eastAsia="Yu Mincho" w:hAnsi="Times New Roman"/>
                <w:szCs w:val="24"/>
                <w:lang w:eastAsia="ja-JP"/>
              </w:rPr>
            </w:pPr>
            <w:r>
              <w:rPr>
                <w:rFonts w:ascii="Times New Roman" w:eastAsia="Yu Mincho" w:hAnsi="Times New Roman"/>
                <w:szCs w:val="24"/>
                <w:lang w:eastAsia="ja-JP"/>
              </w:rPr>
              <w:t>For case 2, use T*M, N P (</w:t>
            </w:r>
            <w:proofErr w:type="gramStart"/>
            <w:r>
              <w:rPr>
                <w:rFonts w:ascii="Times New Roman" w:eastAsia="Yu Mincho" w:hAnsi="Times New Roman"/>
                <w:szCs w:val="24"/>
                <w:lang w:eastAsia="ja-JP"/>
              </w:rPr>
              <w:t>M,N</w:t>
            </w:r>
            <w:proofErr w:type="gramEnd"/>
            <w:r>
              <w:rPr>
                <w:rFonts w:ascii="Times New Roman" w:eastAsia="Yu Mincho" w:hAnsi="Times New Roman"/>
                <w:szCs w:val="24"/>
                <w:lang w:eastAsia="ja-JP"/>
              </w:rPr>
              <w:t>,P same as legacy measurement requirement)</w:t>
            </w:r>
          </w:p>
          <w:p w14:paraId="088376F9" w14:textId="77777777" w:rsidR="001A2373" w:rsidRPr="00017982" w:rsidRDefault="001A2373" w:rsidP="001A2373">
            <w:pPr>
              <w:keepLines/>
              <w:spacing w:after="120"/>
              <w:ind w:leftChars="100" w:left="200"/>
              <w:rPr>
                <w:rFonts w:ascii="Times New Roman" w:eastAsia="Yu Mincho" w:hAnsi="Times New Roman"/>
                <w:szCs w:val="24"/>
                <w:lang w:eastAsia="ja-JP"/>
              </w:rPr>
            </w:pPr>
            <w:r w:rsidRPr="00017982">
              <w:rPr>
                <w:rFonts w:ascii="Times New Roman" w:eastAsia="Yu Mincho" w:hAnsi="Times New Roman"/>
                <w:szCs w:val="24"/>
                <w:lang w:eastAsia="ja-JP"/>
              </w:rPr>
              <w:tab/>
              <w:t>FFS on T value, T can also be 1. T can also be based on capability</w:t>
            </w:r>
          </w:p>
          <w:p w14:paraId="4B5F0A00" w14:textId="3677D4E5" w:rsidR="001A2373" w:rsidRDefault="001A2373" w:rsidP="001A2373">
            <w:pPr>
              <w:rPr>
                <w:bCs/>
                <w:lang w:eastAsia="zh-CN"/>
              </w:rPr>
            </w:pPr>
            <w:r>
              <w:rPr>
                <w:rFonts w:ascii="Times New Roman" w:eastAsia="Yu Mincho" w:hAnsi="Times New Roman"/>
                <w:szCs w:val="24"/>
                <w:lang w:eastAsia="ja-JP"/>
              </w:rPr>
              <w:t>This observation period is to be used for the prediction delay requirement</w:t>
            </w:r>
          </w:p>
        </w:tc>
      </w:tr>
    </w:tbl>
    <w:p w14:paraId="45676F8E" w14:textId="77777777" w:rsidR="00151137" w:rsidRDefault="00151137" w:rsidP="00151137">
      <w:pPr>
        <w:rPr>
          <w:bCs/>
        </w:rPr>
      </w:pPr>
    </w:p>
    <w:p w14:paraId="5E351CA3" w14:textId="6F39CF4F" w:rsidR="009A371C" w:rsidRDefault="009A371C" w:rsidP="000264BA">
      <w:pPr>
        <w:jc w:val="both"/>
        <w:rPr>
          <w:b/>
          <w:bCs/>
        </w:rPr>
      </w:pPr>
      <w:r w:rsidRPr="009A371C">
        <w:rPr>
          <w:b/>
          <w:bCs/>
        </w:rPr>
        <w:t>Proposal</w:t>
      </w:r>
      <w:r w:rsidR="00017982">
        <w:rPr>
          <w:b/>
          <w:bCs/>
        </w:rPr>
        <w:t xml:space="preserve"> 3</w:t>
      </w:r>
      <w:r w:rsidRPr="009A371C">
        <w:rPr>
          <w:b/>
          <w:bCs/>
        </w:rPr>
        <w:t>: During the performance evaluation phase and the requirements definition phase (e.g., potential prediction delay), RAN4 needs to consider both the OW window and the sliding/non-sliding window factors.</w:t>
      </w:r>
    </w:p>
    <w:p w14:paraId="6898E93B" w14:textId="77777777" w:rsidR="00151137" w:rsidRDefault="00151137" w:rsidP="00E7425A">
      <w:pPr>
        <w:pStyle w:val="a3"/>
        <w:numPr>
          <w:ilvl w:val="0"/>
          <w:numId w:val="34"/>
        </w:numPr>
        <w:spacing w:after="180"/>
        <w:rPr>
          <w:bCs/>
        </w:rPr>
      </w:pPr>
      <w:r>
        <w:rPr>
          <w:bCs/>
        </w:rPr>
        <w:t>case A/B</w:t>
      </w:r>
    </w:p>
    <w:p w14:paraId="3D02217A" w14:textId="45153C52" w:rsidR="009A371C" w:rsidRDefault="009A371C" w:rsidP="00CC465C">
      <w:pPr>
        <w:jc w:val="both"/>
        <w:rPr>
          <w:bCs/>
        </w:rPr>
      </w:pPr>
      <w:r w:rsidRPr="009A371C">
        <w:rPr>
          <w:bCs/>
        </w:rPr>
        <w:t>Specifically, for Case B, the main difference compared to Case A is that certain actual measurements will be skipped and replaced with predicted results. Regarding the specific skipping pattern, RAN2 reached relevant conclusions during the RAN2#131 meeting. As shown below, it was agreed that for the skipping pattern in the temporal domain of Case B, the interpretation is from NW</w:t>
      </w:r>
      <w:r>
        <w:rPr>
          <w:bCs/>
        </w:rPr>
        <w:t xml:space="preserve"> </w:t>
      </w:r>
      <w:r w:rsidRPr="009A371C">
        <w:rPr>
          <w:bCs/>
        </w:rPr>
        <w:t xml:space="preserve">perspective, referring to the SSB configuration used by the network to indicate the timing of its own SSB transmission, rather than from the UE perspective regarding how the UE actually skips measurements. This SSB configuration potentially impacts the MRRS parameter, which </w:t>
      </w:r>
      <w:r w:rsidR="004A5754">
        <w:rPr>
          <w:bCs/>
        </w:rPr>
        <w:t xml:space="preserve">will </w:t>
      </w:r>
      <w:proofErr w:type="gramStart"/>
      <w:r w:rsidR="004A5754">
        <w:rPr>
          <w:bCs/>
        </w:rPr>
        <w:t>e</w:t>
      </w:r>
      <w:r w:rsidRPr="009A371C">
        <w:rPr>
          <w:bCs/>
        </w:rPr>
        <w:t>ffects</w:t>
      </w:r>
      <w:proofErr w:type="gramEnd"/>
      <w:r w:rsidRPr="009A371C">
        <w:rPr>
          <w:bCs/>
        </w:rPr>
        <w:t xml:space="preserve"> prediction performance. Further details are expected to depend on additional conclusions from RAN2.</w:t>
      </w:r>
    </w:p>
    <w:p w14:paraId="5C069574" w14:textId="77777777" w:rsidR="00041923" w:rsidRDefault="00041923" w:rsidP="00041923">
      <w:pPr>
        <w:pStyle w:val="Doc-text2"/>
        <w:pBdr>
          <w:top w:val="single" w:sz="4" w:space="1" w:color="auto"/>
          <w:left w:val="single" w:sz="4" w:space="4" w:color="auto"/>
          <w:bottom w:val="single" w:sz="4" w:space="0" w:color="auto"/>
          <w:right w:val="single" w:sz="4" w:space="4" w:color="auto"/>
        </w:pBdr>
        <w:rPr>
          <w:b/>
          <w:bCs/>
          <w:lang w:val="en-US"/>
        </w:rPr>
      </w:pPr>
      <w:r>
        <w:rPr>
          <w:b/>
          <w:bCs/>
          <w:lang w:val="en-US"/>
        </w:rPr>
        <w:t>RAN2</w:t>
      </w:r>
      <w:r w:rsidRPr="004A3177">
        <w:rPr>
          <w:b/>
          <w:bCs/>
          <w:lang w:val="en-US"/>
        </w:rPr>
        <w:t xml:space="preserve">#131 </w:t>
      </w:r>
      <w:r w:rsidRPr="004A3177">
        <w:rPr>
          <w:rFonts w:hint="eastAsia"/>
          <w:b/>
          <w:bCs/>
          <w:lang w:val="en-US"/>
        </w:rPr>
        <w:t>meeting</w:t>
      </w:r>
      <w:r w:rsidRPr="004A3177">
        <w:rPr>
          <w:b/>
          <w:bCs/>
          <w:lang w:val="en-US"/>
        </w:rPr>
        <w:t xml:space="preserve"> </w:t>
      </w:r>
      <w:r>
        <w:rPr>
          <w:b/>
          <w:bCs/>
          <w:lang w:val="en-US"/>
        </w:rPr>
        <w:t>Agreements</w:t>
      </w:r>
    </w:p>
    <w:p w14:paraId="03A07110" w14:textId="77777777" w:rsidR="00041923" w:rsidRDefault="00041923" w:rsidP="00041923">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For the interpretation of “skipping pattern” in temporal domain Case B, RAN2 confirm that it refers to SSB configuration to indicate the timing of NW's SSB transmission</w:t>
      </w:r>
      <w:r>
        <w:rPr>
          <w:rFonts w:hint="eastAsia"/>
          <w:b w:val="0"/>
          <w:bCs/>
          <w:lang w:val="en-US"/>
        </w:rPr>
        <w:t>—</w:t>
      </w:r>
      <w:r>
        <w:rPr>
          <w:b w:val="0"/>
          <w:bCs/>
          <w:lang w:val="en-US"/>
        </w:rPr>
        <w:t>not timing of UE's SSB measurement/skipping.</w:t>
      </w:r>
    </w:p>
    <w:p w14:paraId="3D1E3832" w14:textId="77777777" w:rsidR="00041923" w:rsidRDefault="00041923" w:rsidP="00041923">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 xml:space="preserve">For temporal domain Case A, NW can indicate the list of target cells for which it expects results (if available) as part of inference configuration.  This list is optional.  </w:t>
      </w:r>
    </w:p>
    <w:p w14:paraId="4B5EB7A5" w14:textId="77777777" w:rsidR="00041923" w:rsidRDefault="00041923" w:rsidP="00041923">
      <w:pPr>
        <w:pStyle w:val="Agreement"/>
        <w:numPr>
          <w:ilvl w:val="0"/>
          <w:numId w:val="37"/>
        </w:numPr>
        <w:pBdr>
          <w:top w:val="single" w:sz="4" w:space="1" w:color="auto"/>
          <w:left w:val="single" w:sz="4" w:space="4" w:color="auto"/>
          <w:bottom w:val="single" w:sz="4" w:space="0" w:color="auto"/>
          <w:right w:val="single" w:sz="4" w:space="4" w:color="auto"/>
        </w:pBdr>
        <w:rPr>
          <w:b w:val="0"/>
          <w:bCs/>
          <w:lang w:val="en-US"/>
        </w:rPr>
      </w:pPr>
      <w:r>
        <w:rPr>
          <w:b w:val="0"/>
          <w:bCs/>
          <w:lang w:val="en-US"/>
        </w:rPr>
        <w:t xml:space="preserve">For temporal domain case A, one or more instances of predicted measurement results in PW per one cell are reported in one </w:t>
      </w:r>
      <w:proofErr w:type="spellStart"/>
      <w:r>
        <w:rPr>
          <w:b w:val="0"/>
          <w:bCs/>
          <w:lang w:val="en-US"/>
        </w:rPr>
        <w:t>measurementReport</w:t>
      </w:r>
      <w:proofErr w:type="spellEnd"/>
      <w:r>
        <w:rPr>
          <w:b w:val="0"/>
          <w:bCs/>
          <w:lang w:val="en-US"/>
        </w:rPr>
        <w:t xml:space="preserve"> message</w:t>
      </w:r>
    </w:p>
    <w:p w14:paraId="0BB81AD9" w14:textId="77777777" w:rsidR="00041923" w:rsidRDefault="00041923" w:rsidP="00041923">
      <w:pPr>
        <w:pStyle w:val="Doc-text2"/>
        <w:numPr>
          <w:ilvl w:val="0"/>
          <w:numId w:val="37"/>
        </w:numPr>
        <w:pBdr>
          <w:top w:val="single" w:sz="4" w:space="1" w:color="auto"/>
          <w:left w:val="single" w:sz="4" w:space="4" w:color="auto"/>
          <w:bottom w:val="single" w:sz="4" w:space="0" w:color="auto"/>
          <w:right w:val="single" w:sz="4" w:space="4" w:color="auto"/>
        </w:pBdr>
        <w:suppressAutoHyphens w:val="0"/>
        <w:rPr>
          <w:lang w:val="en-US"/>
        </w:rPr>
      </w:pPr>
      <w:r>
        <w:rPr>
          <w:lang w:val="en-US"/>
        </w:rPr>
        <w:t>For temporal domain Case B, the inference report can include the latest measurement results (regardless of actual results or predicted results).</w:t>
      </w:r>
    </w:p>
    <w:p w14:paraId="30EAAB82" w14:textId="77777777" w:rsidR="00041923" w:rsidRDefault="00041923" w:rsidP="00041923">
      <w:pPr>
        <w:pStyle w:val="Doc-text2"/>
        <w:numPr>
          <w:ilvl w:val="0"/>
          <w:numId w:val="37"/>
        </w:numPr>
        <w:pBdr>
          <w:top w:val="single" w:sz="4" w:space="1" w:color="auto"/>
          <w:left w:val="single" w:sz="4" w:space="4" w:color="auto"/>
          <w:bottom w:val="single" w:sz="4" w:space="0" w:color="auto"/>
          <w:right w:val="single" w:sz="4" w:space="4" w:color="auto"/>
        </w:pBdr>
        <w:suppressAutoHyphens w:val="0"/>
        <w:rPr>
          <w:lang w:val="en-US"/>
        </w:rPr>
      </w:pPr>
      <w:r>
        <w:rPr>
          <w:lang w:val="en-US"/>
        </w:rPr>
        <w:t>For frequency domain prediction, the inference report can include the latest measurement results of the predicted cell. (No change to the existing measurement report)</w:t>
      </w:r>
    </w:p>
    <w:p w14:paraId="5AB7E630" w14:textId="77777777" w:rsidR="00041923" w:rsidRPr="009A371C" w:rsidRDefault="00041923" w:rsidP="00CC465C">
      <w:pPr>
        <w:jc w:val="both"/>
        <w:rPr>
          <w:bCs/>
        </w:rPr>
      </w:pPr>
    </w:p>
    <w:p w14:paraId="1FE98ECD" w14:textId="15525EB3" w:rsidR="009A371C" w:rsidRPr="007D528A" w:rsidRDefault="009A371C" w:rsidP="009A371C">
      <w:pPr>
        <w:rPr>
          <w:b/>
        </w:rPr>
      </w:pPr>
      <w:r w:rsidRPr="007D528A">
        <w:rPr>
          <w:b/>
        </w:rPr>
        <w:t>Proposal</w:t>
      </w:r>
      <w:r w:rsidR="00017982">
        <w:rPr>
          <w:b/>
        </w:rPr>
        <w:t xml:space="preserve"> 4</w:t>
      </w:r>
      <w:r w:rsidRPr="007D528A">
        <w:rPr>
          <w:b/>
        </w:rPr>
        <w:t xml:space="preserve">: </w:t>
      </w:r>
      <w:r w:rsidR="004F4262" w:rsidRPr="007D528A">
        <w:rPr>
          <w:b/>
        </w:rPr>
        <w:t xml:space="preserve">For </w:t>
      </w:r>
      <w:r w:rsidR="00574E96">
        <w:rPr>
          <w:b/>
        </w:rPr>
        <w:t xml:space="preserve">discussion on </w:t>
      </w:r>
      <w:r w:rsidR="004F4262" w:rsidRPr="007D528A">
        <w:rPr>
          <w:b/>
        </w:rPr>
        <w:t xml:space="preserve">Case B, it depends on </w:t>
      </w:r>
      <w:r w:rsidRPr="007D528A">
        <w:rPr>
          <w:b/>
        </w:rPr>
        <w:t>how RAN2 designs the SSB configuration to indicate the timing of the NW's SSB transmission.</w:t>
      </w:r>
    </w:p>
    <w:p w14:paraId="0425F20D" w14:textId="37577D1E" w:rsidR="00151137" w:rsidRDefault="00151137" w:rsidP="00E7425A">
      <w:pPr>
        <w:pStyle w:val="a3"/>
        <w:numPr>
          <w:ilvl w:val="0"/>
          <w:numId w:val="34"/>
        </w:numPr>
        <w:spacing w:after="180"/>
        <w:rPr>
          <w:bCs/>
        </w:rPr>
      </w:pPr>
      <w:r>
        <w:rPr>
          <w:bCs/>
        </w:rPr>
        <w:lastRenderedPageBreak/>
        <w:t>inter-frequency</w:t>
      </w:r>
      <w:r w:rsidR="006253CD">
        <w:rPr>
          <w:rFonts w:hint="eastAsia"/>
          <w:bCs/>
        </w:rPr>
        <w:t xml:space="preserve"> </w:t>
      </w:r>
      <w:r w:rsidR="006253CD">
        <w:rPr>
          <w:bCs/>
        </w:rPr>
        <w:t>prediction</w:t>
      </w:r>
    </w:p>
    <w:p w14:paraId="66D63469" w14:textId="77777777" w:rsidR="00F22D40" w:rsidRPr="00F22D40" w:rsidRDefault="00F22D40" w:rsidP="007E3D3E">
      <w:pPr>
        <w:jc w:val="both"/>
        <w:rPr>
          <w:bCs/>
        </w:rPr>
      </w:pPr>
      <w:r w:rsidRPr="00F22D40">
        <w:rPr>
          <w:bCs/>
        </w:rPr>
        <w:t>In addition to time domain prediction, additional considerations for frequency domain prediction are required: Since inter-frequency cells are obtained through prediction based on the current cell, this particular characteristic may impact requirements such as cell known condition and CSSF. RAN4 needs to take these into account in subsequent discussions.</w:t>
      </w:r>
    </w:p>
    <w:p w14:paraId="088862D2" w14:textId="09069949" w:rsidR="00F22D40" w:rsidRPr="00F22D40" w:rsidRDefault="00F22D40" w:rsidP="007E3D3E">
      <w:pPr>
        <w:jc w:val="both"/>
        <w:rPr>
          <w:b/>
        </w:rPr>
      </w:pPr>
      <w:r w:rsidRPr="00F22D40">
        <w:rPr>
          <w:b/>
        </w:rPr>
        <w:t>Proposal</w:t>
      </w:r>
      <w:r w:rsidR="00017982">
        <w:rPr>
          <w:b/>
        </w:rPr>
        <w:t xml:space="preserve"> 5</w:t>
      </w:r>
      <w:r w:rsidRPr="00F22D40">
        <w:rPr>
          <w:b/>
        </w:rPr>
        <w:t>: For inter-frequency cell prediction, RAN4 should identify the potential RRM impacts resulting from the fact that inter-frequency cells are obtained through prediction and may not have been measured, such as cell known condition and CSSF</w:t>
      </w:r>
    </w:p>
    <w:p w14:paraId="21DEB587" w14:textId="4868DAA3" w:rsidR="009875CE" w:rsidRDefault="009875CE" w:rsidP="00E7425A">
      <w:pPr>
        <w:pStyle w:val="a3"/>
        <w:numPr>
          <w:ilvl w:val="0"/>
          <w:numId w:val="34"/>
        </w:numPr>
        <w:spacing w:after="180"/>
      </w:pPr>
      <w:r>
        <w:t>LCM related</w:t>
      </w:r>
    </w:p>
    <w:p w14:paraId="1E7DD72C" w14:textId="77777777" w:rsidR="00936869" w:rsidRPr="00936869" w:rsidRDefault="00936869" w:rsidP="007E3D3E">
      <w:pPr>
        <w:jc w:val="both"/>
      </w:pPr>
      <w:r w:rsidRPr="00936869">
        <w:t xml:space="preserve">Regarding LCM, depending on further procedure and </w:t>
      </w:r>
      <w:proofErr w:type="spellStart"/>
      <w:r w:rsidRPr="00936869">
        <w:t>signaling</w:t>
      </w:r>
      <w:proofErr w:type="spellEnd"/>
      <w:r w:rsidRPr="00936869">
        <w:t xml:space="preserve"> design from RAN2, RAN4 can further discuss whether related LCM requirements are necessary based on further conclusions from RAN2.</w:t>
      </w:r>
    </w:p>
    <w:p w14:paraId="17FEB7D2" w14:textId="0F8352CE" w:rsidR="009875CE" w:rsidRDefault="00936869" w:rsidP="007E3D3E">
      <w:pPr>
        <w:jc w:val="both"/>
        <w:rPr>
          <w:b/>
          <w:bCs/>
        </w:rPr>
      </w:pPr>
      <w:r w:rsidRPr="00936869">
        <w:rPr>
          <w:b/>
          <w:bCs/>
        </w:rPr>
        <w:t>Proposal</w:t>
      </w:r>
      <w:r w:rsidR="00017982">
        <w:rPr>
          <w:b/>
          <w:bCs/>
        </w:rPr>
        <w:t xml:space="preserve"> 6</w:t>
      </w:r>
      <w:r w:rsidRPr="00936869">
        <w:rPr>
          <w:b/>
          <w:bCs/>
        </w:rPr>
        <w:t>: RAN4 further discusses whether related LCM requirements are needed, depending on RAN2's design.</w:t>
      </w:r>
    </w:p>
    <w:p w14:paraId="76930D0F" w14:textId="7DC2FA90" w:rsidR="00007EC0" w:rsidRDefault="00FB24DB" w:rsidP="00151137">
      <w:pPr>
        <w:pStyle w:val="2"/>
        <w:numPr>
          <w:ilvl w:val="1"/>
          <w:numId w:val="23"/>
        </w:numPr>
        <w:rPr>
          <w:rFonts w:eastAsia="宋体"/>
          <w:bCs/>
          <w:lang w:val="en-US"/>
        </w:rPr>
      </w:pPr>
      <w:r w:rsidRPr="001E679B">
        <w:rPr>
          <w:rFonts w:eastAsia="宋体" w:hint="eastAsia"/>
          <w:bCs/>
          <w:lang w:val="en-US"/>
        </w:rPr>
        <w:t>K</w:t>
      </w:r>
      <w:r w:rsidRPr="001E679B">
        <w:rPr>
          <w:rFonts w:eastAsia="宋体"/>
          <w:bCs/>
          <w:lang w:val="en-US"/>
        </w:rPr>
        <w:t>PI</w:t>
      </w:r>
      <w:r w:rsidR="00CA6490">
        <w:rPr>
          <w:rFonts w:eastAsia="宋体" w:hint="eastAsia"/>
          <w:bCs/>
          <w:lang w:val="en-US"/>
        </w:rPr>
        <w:t>s</w:t>
      </w:r>
    </w:p>
    <w:p w14:paraId="3ACBE5FE" w14:textId="2D039BD4" w:rsidR="00A30789" w:rsidRDefault="00A30789" w:rsidP="008664AB">
      <w:pPr>
        <w:jc w:val="both"/>
        <w:rPr>
          <w:lang w:val="en-US"/>
        </w:rPr>
      </w:pPr>
      <w:r w:rsidRPr="00A30789">
        <w:rPr>
          <w:lang w:val="en-US"/>
        </w:rPr>
        <w:t>For KPIs related to prediction performance, RAN4 reached a consensus on the definition of RSRP accuracy during the SI phase, and initially identified factors that may affect prediction accuracy.</w:t>
      </w:r>
    </w:p>
    <w:tbl>
      <w:tblPr>
        <w:tblStyle w:val="afff5"/>
        <w:tblW w:w="0" w:type="auto"/>
        <w:tblInd w:w="0" w:type="dxa"/>
        <w:tblLook w:val="04A0" w:firstRow="1" w:lastRow="0" w:firstColumn="1" w:lastColumn="0" w:noHBand="0" w:noVBand="1"/>
      </w:tblPr>
      <w:tblGrid>
        <w:gridCol w:w="9630"/>
      </w:tblGrid>
      <w:tr w:rsidR="00B905E4" w14:paraId="56E5A605" w14:textId="77777777" w:rsidTr="00B905E4">
        <w:tc>
          <w:tcPr>
            <w:tcW w:w="9630" w:type="dxa"/>
          </w:tcPr>
          <w:p w14:paraId="4C71359F" w14:textId="77777777" w:rsidR="00B905E4" w:rsidRPr="00B905E4" w:rsidRDefault="00B905E4" w:rsidP="00B905E4">
            <w:pPr>
              <w:rPr>
                <w:rFonts w:ascii="Times New Roman" w:hAnsi="Times New Roman"/>
                <w:lang w:val="en-US" w:eastAsia="zh-CN"/>
              </w:rPr>
            </w:pPr>
            <w:r w:rsidRPr="00B905E4">
              <w:rPr>
                <w:rFonts w:ascii="Times New Roman" w:hAnsi="Times New Roman"/>
                <w:lang w:val="en-US" w:eastAsia="zh-CN"/>
              </w:rPr>
              <w:t>The absolute accuracy of predicted L3-RSRP is defined as:</w:t>
            </w:r>
          </w:p>
          <w:p w14:paraId="2E22EF5A" w14:textId="77777777" w:rsidR="00B905E4" w:rsidRPr="00B905E4" w:rsidRDefault="00B905E4" w:rsidP="00E7425A">
            <w:pPr>
              <w:pStyle w:val="B10"/>
              <w:numPr>
                <w:ilvl w:val="0"/>
                <w:numId w:val="38"/>
              </w:numPr>
              <w:suppressAutoHyphens w:val="0"/>
              <w:overflowPunct/>
              <w:autoSpaceDE/>
              <w:textAlignment w:val="auto"/>
              <w:rPr>
                <w:rFonts w:ascii="Times New Roman" w:hAnsi="Times New Roman"/>
                <w:lang w:eastAsia="en-US"/>
              </w:rPr>
            </w:pPr>
            <w:r w:rsidRPr="00B905E4">
              <w:rPr>
                <w:rFonts w:ascii="Times New Roman" w:hAnsi="Times New Roman"/>
              </w:rPr>
              <w:t>Absolute accuracy of predicted L3-RSRP = reported predicted L3-RSRP – ground truth of L3-RSRP.</w:t>
            </w:r>
          </w:p>
          <w:p w14:paraId="0D451A54" w14:textId="77777777" w:rsidR="00B905E4" w:rsidRPr="00B905E4" w:rsidRDefault="00B905E4" w:rsidP="00B905E4">
            <w:pPr>
              <w:rPr>
                <w:rFonts w:ascii="Times New Roman" w:hAnsi="Times New Roman"/>
                <w:lang w:val="en-US" w:eastAsia="zh-CN"/>
              </w:rPr>
            </w:pPr>
            <w:r w:rsidRPr="00B905E4">
              <w:rPr>
                <w:rFonts w:ascii="Times New Roman" w:hAnsi="Times New Roman"/>
                <w:lang w:eastAsia="zh-CN"/>
              </w:rPr>
              <w:t xml:space="preserve">The relative accuracy of predicted L3-RSRP for intra-frequency prediction </w:t>
            </w:r>
            <w:r w:rsidRPr="00B905E4">
              <w:rPr>
                <w:rFonts w:ascii="Times New Roman" w:hAnsi="Times New Roman"/>
                <w:lang w:val="en-US" w:eastAsia="zh-CN"/>
              </w:rPr>
              <w:t>is defined as:</w:t>
            </w:r>
          </w:p>
          <w:p w14:paraId="2F0FB8B2" w14:textId="77777777" w:rsidR="00B905E4" w:rsidRPr="00B905E4" w:rsidRDefault="00B905E4" w:rsidP="00E7425A">
            <w:pPr>
              <w:pStyle w:val="B10"/>
              <w:numPr>
                <w:ilvl w:val="0"/>
                <w:numId w:val="38"/>
              </w:numPr>
              <w:suppressAutoHyphens w:val="0"/>
              <w:overflowPunct/>
              <w:autoSpaceDE/>
              <w:textAlignment w:val="auto"/>
              <w:rPr>
                <w:rFonts w:ascii="Times New Roman" w:hAnsi="Times New Roman"/>
                <w:lang w:eastAsia="en-US"/>
              </w:rPr>
            </w:pPr>
            <w:r w:rsidRPr="00B905E4">
              <w:rPr>
                <w:rFonts w:ascii="Times New Roman" w:hAnsi="Times New Roman"/>
              </w:rPr>
              <w:t xml:space="preserve">Relative accuracy of predicted L3-RSRP = (reported predicted L3-RSRP of cell 1 – reported L3-RSRP of cell 2) – (ground truth of L3-RSRP of cell 1 – ground truth of L3-RSRP of cell 2), </w:t>
            </w:r>
          </w:p>
          <w:p w14:paraId="092D56A4" w14:textId="77777777" w:rsidR="00B905E4" w:rsidRPr="00B905E4" w:rsidRDefault="00B905E4" w:rsidP="00E7425A">
            <w:pPr>
              <w:pStyle w:val="B10"/>
              <w:numPr>
                <w:ilvl w:val="1"/>
                <w:numId w:val="38"/>
              </w:numPr>
              <w:suppressAutoHyphens w:val="0"/>
              <w:overflowPunct/>
              <w:autoSpaceDE/>
              <w:textAlignment w:val="auto"/>
              <w:rPr>
                <w:rFonts w:ascii="Times New Roman" w:hAnsi="Times New Roman"/>
              </w:rPr>
            </w:pPr>
            <w:r w:rsidRPr="00B905E4">
              <w:rPr>
                <w:rFonts w:ascii="Times New Roman" w:hAnsi="Times New Roman"/>
              </w:rPr>
              <w:t>cell 1 and cell 2 are on the same frequency</w:t>
            </w:r>
          </w:p>
          <w:p w14:paraId="2B617A1E" w14:textId="77777777" w:rsidR="00B905E4" w:rsidRPr="00B905E4" w:rsidRDefault="00B905E4" w:rsidP="00E7425A">
            <w:pPr>
              <w:pStyle w:val="B10"/>
              <w:numPr>
                <w:ilvl w:val="1"/>
                <w:numId w:val="38"/>
              </w:numPr>
              <w:suppressAutoHyphens w:val="0"/>
              <w:overflowPunct/>
              <w:autoSpaceDE/>
              <w:textAlignment w:val="auto"/>
              <w:rPr>
                <w:rFonts w:ascii="Times New Roman" w:hAnsi="Times New Roman"/>
              </w:rPr>
            </w:pPr>
            <w:r w:rsidRPr="00B905E4">
              <w:rPr>
                <w:rFonts w:ascii="Times New Roman" w:hAnsi="Times New Roman"/>
              </w:rPr>
              <w:t>the reported L3-RSRP of cell 2 can be measured or predicted.</w:t>
            </w:r>
          </w:p>
          <w:p w14:paraId="55968EA3" w14:textId="77777777" w:rsidR="00B905E4" w:rsidRPr="00B905E4" w:rsidRDefault="00B905E4" w:rsidP="00E7425A">
            <w:pPr>
              <w:pStyle w:val="a3"/>
              <w:numPr>
                <w:ilvl w:val="0"/>
                <w:numId w:val="38"/>
              </w:numPr>
              <w:spacing w:after="200" w:line="276" w:lineRule="auto"/>
              <w:contextualSpacing/>
              <w:rPr>
                <w:rFonts w:ascii="Times New Roman" w:hAnsi="Times New Roman"/>
                <w:lang w:eastAsia="zh-CN"/>
              </w:rPr>
            </w:pPr>
            <w:r w:rsidRPr="00B905E4">
              <w:rPr>
                <w:rFonts w:ascii="Times New Roman" w:hAnsi="Times New Roman"/>
                <w:lang w:eastAsia="zh-CN"/>
              </w:rPr>
              <w:t xml:space="preserve">Editor Note: The relative accuracy of predicted L3-RSRP for beam level measurements may be further discussed during WI phase depending upon RAN2 progress. </w:t>
            </w:r>
          </w:p>
          <w:p w14:paraId="0BEAF6D5" w14:textId="77777777" w:rsidR="00B905E4" w:rsidRPr="00B905E4" w:rsidRDefault="00B905E4" w:rsidP="00B905E4">
            <w:pPr>
              <w:rPr>
                <w:rFonts w:ascii="Times New Roman" w:hAnsi="Times New Roman"/>
                <w:lang w:val="en-US" w:eastAsia="zh-CN"/>
              </w:rPr>
            </w:pPr>
            <w:r w:rsidRPr="00B905E4">
              <w:rPr>
                <w:rFonts w:ascii="Times New Roman" w:hAnsi="Times New Roman"/>
                <w:lang w:eastAsia="zh-CN"/>
              </w:rPr>
              <w:t>The relative accuracy of predicted L3-RSRP</w:t>
            </w:r>
            <w:r w:rsidRPr="00B905E4">
              <w:rPr>
                <w:rFonts w:ascii="Times New Roman" w:hAnsi="Times New Roman"/>
                <w:lang w:val="en-US" w:eastAsia="zh-CN"/>
              </w:rPr>
              <w:t xml:space="preserve"> for inter-frequency prediction is defined as:</w:t>
            </w:r>
          </w:p>
          <w:p w14:paraId="500C0745" w14:textId="77777777" w:rsidR="00B905E4" w:rsidRPr="00B905E4" w:rsidRDefault="00B905E4" w:rsidP="00E7425A">
            <w:pPr>
              <w:pStyle w:val="B10"/>
              <w:numPr>
                <w:ilvl w:val="0"/>
                <w:numId w:val="38"/>
              </w:numPr>
              <w:suppressAutoHyphens w:val="0"/>
              <w:overflowPunct/>
              <w:autoSpaceDE/>
              <w:textAlignment w:val="auto"/>
              <w:rPr>
                <w:rFonts w:ascii="Times New Roman" w:hAnsi="Times New Roman"/>
                <w:lang w:eastAsia="en-US"/>
              </w:rPr>
            </w:pPr>
            <w:r w:rsidRPr="00B905E4">
              <w:rPr>
                <w:rFonts w:ascii="Times New Roman" w:hAnsi="Times New Roman"/>
              </w:rPr>
              <w:t xml:space="preserve">Relative accuracy of predicted L3-RSRP = (reported predicted L3-RSRP of cell 1 – reported L3-RSRP of cell 2) – (ground truth of L3-RSRP of cell 1 – ground truth of L3-RSRP of cell 2), </w:t>
            </w:r>
          </w:p>
          <w:p w14:paraId="787FBD40" w14:textId="77777777" w:rsidR="00B905E4" w:rsidRPr="00B905E4" w:rsidRDefault="00B905E4" w:rsidP="00E7425A">
            <w:pPr>
              <w:pStyle w:val="B10"/>
              <w:numPr>
                <w:ilvl w:val="1"/>
                <w:numId w:val="38"/>
              </w:numPr>
              <w:suppressAutoHyphens w:val="0"/>
              <w:overflowPunct/>
              <w:autoSpaceDE/>
              <w:textAlignment w:val="auto"/>
              <w:rPr>
                <w:rFonts w:ascii="Times New Roman" w:hAnsi="Times New Roman"/>
              </w:rPr>
            </w:pPr>
            <w:r w:rsidRPr="00B905E4">
              <w:rPr>
                <w:rFonts w:ascii="Times New Roman" w:hAnsi="Times New Roman"/>
              </w:rPr>
              <w:t>cell 2 is on a different frequency than cell 1 but in the same FR as cell 1</w:t>
            </w:r>
          </w:p>
          <w:p w14:paraId="578C42A0" w14:textId="77777777" w:rsidR="00B905E4" w:rsidRPr="00B905E4" w:rsidRDefault="00B905E4" w:rsidP="00E7425A">
            <w:pPr>
              <w:pStyle w:val="B10"/>
              <w:numPr>
                <w:ilvl w:val="1"/>
                <w:numId w:val="38"/>
              </w:numPr>
              <w:suppressAutoHyphens w:val="0"/>
              <w:overflowPunct/>
              <w:autoSpaceDE/>
              <w:textAlignment w:val="auto"/>
              <w:rPr>
                <w:rFonts w:ascii="Times New Roman" w:hAnsi="Times New Roman"/>
              </w:rPr>
            </w:pPr>
            <w:r w:rsidRPr="00B905E4">
              <w:rPr>
                <w:rFonts w:ascii="Times New Roman" w:hAnsi="Times New Roman"/>
              </w:rPr>
              <w:t>the reported L3-RSRP of cell 2 can be measured or predicted.</w:t>
            </w:r>
          </w:p>
          <w:p w14:paraId="3AE4D010" w14:textId="77777777" w:rsidR="00B905E4" w:rsidRPr="00B905E4" w:rsidRDefault="00B905E4" w:rsidP="00B905E4">
            <w:pPr>
              <w:rPr>
                <w:rFonts w:ascii="Times New Roman" w:hAnsi="Times New Roman"/>
                <w:lang w:eastAsia="zh-CN"/>
              </w:rPr>
            </w:pPr>
            <w:r w:rsidRPr="00B905E4">
              <w:rPr>
                <w:rFonts w:ascii="Times New Roman" w:hAnsi="Times New Roman"/>
                <w:lang w:eastAsia="zh-CN"/>
              </w:rPr>
              <w:t>NOTE: It is not precluded to update the definition based on further RAN2 progress in WI phase.</w:t>
            </w:r>
          </w:p>
          <w:p w14:paraId="6E6FED0B" w14:textId="0D8633C0" w:rsidR="00B905E4" w:rsidRPr="00B905E4" w:rsidRDefault="00B905E4" w:rsidP="00F34253">
            <w:pPr>
              <w:rPr>
                <w:lang w:eastAsia="zh-CN"/>
              </w:rPr>
            </w:pPr>
            <w:r w:rsidRPr="00B905E4">
              <w:rPr>
                <w:rFonts w:ascii="Times New Roman" w:hAnsi="Times New Roman"/>
                <w:lang w:eastAsia="zh-CN"/>
              </w:rPr>
              <w:t xml:space="preserve">As a baseline, the ground truth of L3-RSRP in FR2 </w:t>
            </w:r>
            <w:r w:rsidRPr="00B905E4">
              <w:rPr>
                <w:rFonts w:ascii="Times New Roman" w:hAnsi="Times New Roman"/>
              </w:rPr>
              <w:t xml:space="preserve">is defined as the reported L3-RSRP measurement </w:t>
            </w:r>
            <w:r w:rsidRPr="00B905E4">
              <w:rPr>
                <w:rFonts w:ascii="Times New Roman" w:hAnsi="Times New Roman"/>
                <w:lang w:eastAsia="zh-CN"/>
              </w:rPr>
              <w:t xml:space="preserve">result </w:t>
            </w:r>
            <w:r w:rsidRPr="00B905E4">
              <w:rPr>
                <w:rFonts w:ascii="Times New Roman" w:hAnsi="Times New Roman"/>
              </w:rPr>
              <w:t>under sufficient high SNR</w:t>
            </w:r>
            <w:r w:rsidRPr="00B905E4">
              <w:rPr>
                <w:rFonts w:ascii="Times New Roman" w:hAnsi="Times New Roman"/>
                <w:lang w:eastAsia="zh-CN"/>
              </w:rPr>
              <w:t xml:space="preserve">. </w:t>
            </w:r>
          </w:p>
        </w:tc>
      </w:tr>
    </w:tbl>
    <w:p w14:paraId="44F140F6" w14:textId="75014803" w:rsidR="00B905E4" w:rsidRDefault="00B905E4" w:rsidP="00F34253">
      <w:pPr>
        <w:rPr>
          <w:lang w:val="en-US"/>
        </w:rPr>
      </w:pPr>
    </w:p>
    <w:p w14:paraId="642ED8A8" w14:textId="665193EA" w:rsidR="0099378C" w:rsidRDefault="0099378C" w:rsidP="00881CA7">
      <w:pPr>
        <w:jc w:val="both"/>
        <w:rPr>
          <w:lang w:val="en-US"/>
        </w:rPr>
      </w:pPr>
      <w:r w:rsidRPr="0099378C">
        <w:rPr>
          <w:lang w:val="en-US"/>
        </w:rPr>
        <w:t xml:space="preserve">For this part, RAN4 needs to clarify the factors to be considered in simulation evaluations for each scenario. Below, we </w:t>
      </w:r>
      <w:r>
        <w:rPr>
          <w:lang w:val="en-US"/>
        </w:rPr>
        <w:t>summarize</w:t>
      </w:r>
      <w:r w:rsidR="0044575A">
        <w:rPr>
          <w:lang w:val="en-US"/>
        </w:rPr>
        <w:t xml:space="preserve"> the</w:t>
      </w:r>
      <w:r w:rsidRPr="0099378C">
        <w:rPr>
          <w:lang w:val="en-US"/>
        </w:rPr>
        <w:t xml:space="preserve"> factors that may impact performance in three high-priority scenarios, including performance results observed in the current SI-phase RAN2 evaluations. RAN4 can further discuss and determine the factors to be considered in simulation evaluations based on the following table.</w:t>
      </w:r>
    </w:p>
    <w:p w14:paraId="15C9E150" w14:textId="4340C396" w:rsidR="00416FC8" w:rsidRPr="00881CA7" w:rsidRDefault="00416FC8" w:rsidP="00881CA7">
      <w:pPr>
        <w:jc w:val="both"/>
        <w:rPr>
          <w:b/>
          <w:bCs/>
          <w:lang w:val="en-US"/>
        </w:rPr>
      </w:pPr>
      <w:r w:rsidRPr="00881CA7">
        <w:rPr>
          <w:b/>
          <w:bCs/>
          <w:lang w:val="en-US"/>
        </w:rPr>
        <w:t>Proposal</w:t>
      </w:r>
      <w:r w:rsidR="00017982">
        <w:rPr>
          <w:b/>
          <w:bCs/>
          <w:lang w:val="en-US"/>
        </w:rPr>
        <w:t xml:space="preserve"> 7</w:t>
      </w:r>
      <w:r w:rsidRPr="00881CA7">
        <w:rPr>
          <w:b/>
          <w:bCs/>
          <w:lang w:val="en-US"/>
        </w:rPr>
        <w:t xml:space="preserve">: </w:t>
      </w:r>
      <w:r w:rsidR="00BD5BA6" w:rsidRPr="00881CA7">
        <w:rPr>
          <w:b/>
          <w:bCs/>
          <w:lang w:val="en-US"/>
        </w:rPr>
        <w:t xml:space="preserve">For performance evaluation, </w:t>
      </w:r>
      <w:r w:rsidR="00F345CA" w:rsidRPr="00881CA7">
        <w:rPr>
          <w:b/>
          <w:bCs/>
          <w:lang w:val="en-US"/>
        </w:rPr>
        <w:t>RAN4</w:t>
      </w:r>
      <w:r w:rsidR="00BD5BA6" w:rsidRPr="00881CA7">
        <w:rPr>
          <w:b/>
          <w:bCs/>
          <w:lang w:val="en-US"/>
        </w:rPr>
        <w:t xml:space="preserve"> to identify</w:t>
      </w:r>
      <w:r w:rsidR="00F345CA" w:rsidRPr="00881CA7">
        <w:rPr>
          <w:b/>
          <w:bCs/>
          <w:lang w:val="en-US"/>
        </w:rPr>
        <w:t xml:space="preserve"> the factors to be considered for each scenario</w:t>
      </w:r>
      <w:r w:rsidR="006E1E3C" w:rsidRPr="00881CA7">
        <w:rPr>
          <w:b/>
          <w:bCs/>
          <w:lang w:val="en-US"/>
        </w:rPr>
        <w:t xml:space="preserve">: </w:t>
      </w:r>
    </w:p>
    <w:tbl>
      <w:tblPr>
        <w:tblStyle w:val="afff5"/>
        <w:tblW w:w="0" w:type="auto"/>
        <w:tblInd w:w="0" w:type="dxa"/>
        <w:tblLook w:val="04A0" w:firstRow="1" w:lastRow="0" w:firstColumn="1" w:lastColumn="0" w:noHBand="0" w:noVBand="1"/>
      </w:tblPr>
      <w:tblGrid>
        <w:gridCol w:w="2689"/>
        <w:gridCol w:w="3685"/>
        <w:gridCol w:w="2986"/>
      </w:tblGrid>
      <w:tr w:rsidR="00EF214E" w14:paraId="3F960EE9" w14:textId="77777777" w:rsidTr="00A02147">
        <w:trPr>
          <w:trHeight w:val="777"/>
        </w:trPr>
        <w:tc>
          <w:tcPr>
            <w:tcW w:w="9360" w:type="dxa"/>
            <w:gridSpan w:val="3"/>
          </w:tcPr>
          <w:p w14:paraId="4CFDCC5E" w14:textId="479022AA" w:rsidR="00EF214E" w:rsidRPr="00D54FC2" w:rsidRDefault="00EF214E" w:rsidP="00F34253">
            <w:pPr>
              <w:rPr>
                <w:b/>
                <w:bCs/>
                <w:u w:val="single"/>
                <w:lang w:val="en-US" w:eastAsia="zh-CN"/>
              </w:rPr>
            </w:pPr>
            <w:r w:rsidRPr="00D54FC2">
              <w:rPr>
                <w:b/>
                <w:bCs/>
                <w:u w:val="single"/>
                <w:lang w:val="en-US" w:eastAsia="zh-CN"/>
              </w:rPr>
              <w:lastRenderedPageBreak/>
              <w:t>S</w:t>
            </w:r>
            <w:r w:rsidRPr="00D54FC2">
              <w:rPr>
                <w:rFonts w:hint="eastAsia"/>
                <w:b/>
                <w:bCs/>
                <w:u w:val="single"/>
                <w:lang w:val="en-US" w:eastAsia="zh-CN"/>
              </w:rPr>
              <w:t>cenario</w:t>
            </w:r>
            <w:r w:rsidRPr="00D54FC2">
              <w:rPr>
                <w:b/>
                <w:bCs/>
                <w:u w:val="single"/>
                <w:lang w:val="en-US"/>
              </w:rPr>
              <w:t xml:space="preserve"> 1</w:t>
            </w:r>
            <w:r w:rsidR="00591FBA" w:rsidRPr="00D54FC2">
              <w:rPr>
                <w:rFonts w:hint="eastAsia"/>
                <w:b/>
                <w:bCs/>
                <w:u w:val="single"/>
                <w:lang w:val="en-US" w:eastAsia="zh-CN"/>
              </w:rPr>
              <w:t>:</w:t>
            </w:r>
            <w:r w:rsidR="00591FBA" w:rsidRPr="00D54FC2">
              <w:rPr>
                <w:b/>
                <w:bCs/>
                <w:u w:val="single"/>
                <w:lang w:val="en-US" w:eastAsia="zh-CN"/>
              </w:rPr>
              <w:t xml:space="preserve"> FR2 intra-frequency temporal domain case A</w:t>
            </w:r>
          </w:p>
        </w:tc>
      </w:tr>
      <w:tr w:rsidR="00C002C2" w14:paraId="7FFBDB28" w14:textId="77777777" w:rsidTr="008C7C58">
        <w:trPr>
          <w:trHeight w:val="777"/>
        </w:trPr>
        <w:tc>
          <w:tcPr>
            <w:tcW w:w="2689" w:type="dxa"/>
          </w:tcPr>
          <w:p w14:paraId="23C884B0" w14:textId="00F0C955" w:rsidR="00C002C2" w:rsidRPr="00E559A4" w:rsidRDefault="00C002C2" w:rsidP="00F34253">
            <w:pPr>
              <w:rPr>
                <w:b/>
                <w:bCs/>
                <w:lang w:val="en-US"/>
              </w:rPr>
            </w:pPr>
            <w:r w:rsidRPr="00E559A4">
              <w:rPr>
                <w:b/>
                <w:bCs/>
                <w:lang w:val="en-US" w:eastAsia="zh-CN"/>
              </w:rPr>
              <w:t>F</w:t>
            </w:r>
            <w:r w:rsidRPr="00E559A4">
              <w:rPr>
                <w:rFonts w:hint="eastAsia"/>
                <w:b/>
                <w:bCs/>
                <w:lang w:val="en-US" w:eastAsia="zh-CN"/>
              </w:rPr>
              <w:t>actor</w:t>
            </w:r>
          </w:p>
        </w:tc>
        <w:tc>
          <w:tcPr>
            <w:tcW w:w="3685" w:type="dxa"/>
          </w:tcPr>
          <w:p w14:paraId="5E9723CF" w14:textId="4819ED8A" w:rsidR="00C002C2" w:rsidRPr="00E559A4" w:rsidRDefault="00547604" w:rsidP="00F34253">
            <w:pPr>
              <w:rPr>
                <w:b/>
                <w:bCs/>
                <w:lang w:val="en-US" w:eastAsia="zh-CN"/>
              </w:rPr>
            </w:pPr>
            <w:r w:rsidRPr="00E559A4">
              <w:rPr>
                <w:b/>
                <w:bCs/>
                <w:lang w:val="en-US" w:eastAsia="zh-CN"/>
              </w:rPr>
              <w:t>Impact on performance (in RAN2 evaluation)</w:t>
            </w:r>
          </w:p>
        </w:tc>
        <w:tc>
          <w:tcPr>
            <w:tcW w:w="2986" w:type="dxa"/>
          </w:tcPr>
          <w:p w14:paraId="6745AE2A" w14:textId="2B12F5FE" w:rsidR="00C002C2" w:rsidRPr="00E559A4" w:rsidRDefault="00D52E28" w:rsidP="00F34253">
            <w:pPr>
              <w:rPr>
                <w:b/>
                <w:bCs/>
                <w:lang w:val="en-US" w:eastAsia="zh-CN"/>
              </w:rPr>
            </w:pPr>
            <w:r w:rsidRPr="00E559A4">
              <w:rPr>
                <w:b/>
                <w:bCs/>
                <w:lang w:val="en-US" w:eastAsia="zh-CN"/>
              </w:rPr>
              <w:t>Whether to consider in the RAN4 evaluation</w:t>
            </w:r>
          </w:p>
        </w:tc>
      </w:tr>
      <w:tr w:rsidR="00C002C2" w14:paraId="463677BC" w14:textId="77777777" w:rsidTr="008C7C58">
        <w:trPr>
          <w:trHeight w:val="1107"/>
        </w:trPr>
        <w:tc>
          <w:tcPr>
            <w:tcW w:w="2689" w:type="dxa"/>
          </w:tcPr>
          <w:p w14:paraId="7C13978C" w14:textId="7B1A6D75" w:rsidR="00C002C2" w:rsidRDefault="00C002C2" w:rsidP="00F34253">
            <w:pPr>
              <w:rPr>
                <w:lang w:val="en-US"/>
              </w:rPr>
            </w:pPr>
            <w:r w:rsidRPr="00DF7A76">
              <w:rPr>
                <w:lang w:val="en-US" w:eastAsia="zh-CN"/>
              </w:rPr>
              <w:t>Prediction window length</w:t>
            </w:r>
          </w:p>
        </w:tc>
        <w:tc>
          <w:tcPr>
            <w:tcW w:w="3685" w:type="dxa"/>
          </w:tcPr>
          <w:p w14:paraId="21291A92" w14:textId="1BEFC8D6" w:rsidR="00C002C2" w:rsidRDefault="00E40476" w:rsidP="00F34253">
            <w:pPr>
              <w:rPr>
                <w:lang w:val="en-US" w:eastAsia="zh-CN"/>
              </w:rPr>
            </w:pPr>
            <w:r>
              <w:rPr>
                <w:rFonts w:hint="eastAsia"/>
                <w:lang w:val="en-US" w:eastAsia="zh-CN"/>
              </w:rPr>
              <w:t>Y</w:t>
            </w:r>
            <w:r>
              <w:rPr>
                <w:lang w:val="en-US" w:eastAsia="zh-CN"/>
              </w:rPr>
              <w:t>es</w:t>
            </w:r>
            <w:r w:rsidR="00D51F2F">
              <w:rPr>
                <w:lang w:val="en-US" w:eastAsia="zh-CN"/>
              </w:rPr>
              <w:t xml:space="preserve">, </w:t>
            </w:r>
          </w:p>
          <w:p w14:paraId="16A9C62E" w14:textId="64A0DA16" w:rsidR="00C002C2" w:rsidRDefault="00C002C2" w:rsidP="00F34253">
            <w:pPr>
              <w:rPr>
                <w:lang w:val="en-US" w:eastAsia="zh-CN"/>
              </w:rPr>
            </w:pPr>
            <w:r w:rsidRPr="000D3DE7">
              <w:rPr>
                <w:lang w:val="en-US" w:eastAsia="zh-CN"/>
              </w:rPr>
              <w:t>Longer PW length correlates with decreased prediction accuracy</w:t>
            </w:r>
          </w:p>
        </w:tc>
        <w:tc>
          <w:tcPr>
            <w:tcW w:w="2986" w:type="dxa"/>
          </w:tcPr>
          <w:p w14:paraId="0A2490FB" w14:textId="4057FE57" w:rsidR="00C002C2" w:rsidRDefault="00AF44D5" w:rsidP="00F34253">
            <w:pPr>
              <w:rPr>
                <w:lang w:val="en-US" w:eastAsia="zh-CN"/>
              </w:rPr>
            </w:pPr>
            <w:r>
              <w:rPr>
                <w:rFonts w:hint="eastAsia"/>
                <w:lang w:val="en-US" w:eastAsia="zh-CN"/>
              </w:rPr>
              <w:t>Yes</w:t>
            </w:r>
          </w:p>
        </w:tc>
      </w:tr>
      <w:tr w:rsidR="00C002C2" w14:paraId="15535EA6" w14:textId="77777777" w:rsidTr="008C7C58">
        <w:trPr>
          <w:trHeight w:val="771"/>
        </w:trPr>
        <w:tc>
          <w:tcPr>
            <w:tcW w:w="2689" w:type="dxa"/>
          </w:tcPr>
          <w:p w14:paraId="329C5106" w14:textId="4A581FD7" w:rsidR="00C002C2" w:rsidRPr="00892902" w:rsidRDefault="00C002C2" w:rsidP="00F34253">
            <w:pPr>
              <w:rPr>
                <w:lang w:val="en-US"/>
              </w:rPr>
            </w:pPr>
            <w:r>
              <w:rPr>
                <w:lang w:val="en-US"/>
              </w:rPr>
              <w:t xml:space="preserve">UE </w:t>
            </w:r>
            <w:r>
              <w:rPr>
                <w:rFonts w:hint="eastAsia"/>
                <w:lang w:val="en-US" w:eastAsia="zh-CN"/>
              </w:rPr>
              <w:t>speed</w:t>
            </w:r>
          </w:p>
        </w:tc>
        <w:tc>
          <w:tcPr>
            <w:tcW w:w="3685" w:type="dxa"/>
          </w:tcPr>
          <w:p w14:paraId="3D1D9793" w14:textId="4CF5F55A" w:rsidR="00C002C2" w:rsidRDefault="00D51F2F" w:rsidP="00892902">
            <w:pPr>
              <w:rPr>
                <w:lang w:val="en-US" w:eastAsia="zh-CN"/>
              </w:rPr>
            </w:pPr>
            <w:r>
              <w:rPr>
                <w:rFonts w:hint="eastAsia"/>
                <w:lang w:val="en-US" w:eastAsia="zh-CN"/>
              </w:rPr>
              <w:t>Y</w:t>
            </w:r>
            <w:r>
              <w:rPr>
                <w:lang w:val="en-US" w:eastAsia="zh-CN"/>
              </w:rPr>
              <w:t xml:space="preserve">es, </w:t>
            </w:r>
          </w:p>
          <w:p w14:paraId="31DD11F9" w14:textId="749C3AC4" w:rsidR="00C002C2" w:rsidRDefault="00C002C2" w:rsidP="00F34253">
            <w:pPr>
              <w:rPr>
                <w:lang w:val="en-US"/>
              </w:rPr>
            </w:pPr>
            <w:r w:rsidRPr="00892902">
              <w:rPr>
                <w:lang w:val="en-US"/>
              </w:rPr>
              <w:t>Higher UE speed correlates with decreased prediction accuracy</w:t>
            </w:r>
          </w:p>
        </w:tc>
        <w:tc>
          <w:tcPr>
            <w:tcW w:w="2986" w:type="dxa"/>
          </w:tcPr>
          <w:p w14:paraId="0907392E" w14:textId="44199261" w:rsidR="00C002C2" w:rsidRDefault="005534E8" w:rsidP="00F34253">
            <w:pPr>
              <w:rPr>
                <w:lang w:val="en-US"/>
              </w:rPr>
            </w:pPr>
            <w:r>
              <w:rPr>
                <w:rFonts w:hint="eastAsia"/>
                <w:lang w:val="en-US" w:eastAsia="zh-CN"/>
              </w:rPr>
              <w:t>Yes</w:t>
            </w:r>
          </w:p>
        </w:tc>
      </w:tr>
      <w:tr w:rsidR="00C002C2" w14:paraId="43BABDD3" w14:textId="77777777" w:rsidTr="008C7C58">
        <w:trPr>
          <w:trHeight w:val="705"/>
        </w:trPr>
        <w:tc>
          <w:tcPr>
            <w:tcW w:w="2689" w:type="dxa"/>
          </w:tcPr>
          <w:p w14:paraId="3A62D548" w14:textId="6C9CD2A7" w:rsidR="00C002C2" w:rsidRDefault="00C002C2" w:rsidP="00F34253">
            <w:pPr>
              <w:rPr>
                <w:lang w:val="en-US"/>
              </w:rPr>
            </w:pPr>
            <w:r w:rsidRPr="001F0AC8">
              <w:rPr>
                <w:lang w:val="en-US"/>
              </w:rPr>
              <w:t>Cluster</w:t>
            </w:r>
            <w:r>
              <w:rPr>
                <w:lang w:val="en-US"/>
              </w:rPr>
              <w:t>-</w:t>
            </w:r>
            <w:r>
              <w:rPr>
                <w:rFonts w:hint="eastAsia"/>
                <w:lang w:val="en-US" w:eastAsia="zh-CN"/>
              </w:rPr>
              <w:t>based</w:t>
            </w:r>
            <w:r w:rsidRPr="001F0AC8">
              <w:rPr>
                <w:lang w:val="en-US"/>
              </w:rPr>
              <w:t xml:space="preserve"> approach</w:t>
            </w:r>
            <w:r w:rsidR="00AA3F16">
              <w:rPr>
                <w:lang w:val="en-US"/>
              </w:rPr>
              <w:t>&amp;</w:t>
            </w:r>
            <w:r w:rsidR="008B3B18">
              <w:t xml:space="preserve"> </w:t>
            </w:r>
            <w:r w:rsidR="008B3B18" w:rsidRPr="008B3B18">
              <w:rPr>
                <w:lang w:val="en-US"/>
              </w:rPr>
              <w:t>single cell approach</w:t>
            </w:r>
          </w:p>
        </w:tc>
        <w:tc>
          <w:tcPr>
            <w:tcW w:w="3685" w:type="dxa"/>
          </w:tcPr>
          <w:p w14:paraId="29610429" w14:textId="511D4256" w:rsidR="00C002C2" w:rsidRDefault="003B0C18" w:rsidP="00F34253">
            <w:pPr>
              <w:rPr>
                <w:lang w:val="en-US"/>
              </w:rPr>
            </w:pPr>
            <w:r w:rsidRPr="003B0C18">
              <w:rPr>
                <w:lang w:val="en-US" w:eastAsia="zh-CN"/>
              </w:rPr>
              <w:t>Not much impact,</w:t>
            </w:r>
          </w:p>
          <w:p w14:paraId="7C9CEFDD" w14:textId="7D3E0B83" w:rsidR="00C002C2" w:rsidRDefault="00C002C2" w:rsidP="00F34253">
            <w:pPr>
              <w:rPr>
                <w:lang w:val="en-US"/>
              </w:rPr>
            </w:pPr>
            <w:r w:rsidRPr="00CC7862">
              <w:rPr>
                <w:lang w:val="en-US"/>
              </w:rPr>
              <w:t>The gain of cluster approach against single cell approach is not clear</w:t>
            </w:r>
          </w:p>
        </w:tc>
        <w:tc>
          <w:tcPr>
            <w:tcW w:w="2986" w:type="dxa"/>
          </w:tcPr>
          <w:p w14:paraId="244E7326" w14:textId="77777777" w:rsidR="00C002C2" w:rsidRDefault="002B2B14" w:rsidP="00F34253">
            <w:pPr>
              <w:rPr>
                <w:lang w:val="en-US" w:eastAsia="zh-CN"/>
              </w:rPr>
            </w:pPr>
            <w:r>
              <w:rPr>
                <w:rFonts w:hint="eastAsia"/>
                <w:lang w:val="en-US" w:eastAsia="zh-CN"/>
              </w:rPr>
              <w:t>F</w:t>
            </w:r>
            <w:r>
              <w:rPr>
                <w:lang w:val="en-US" w:eastAsia="zh-CN"/>
              </w:rPr>
              <w:t>FS</w:t>
            </w:r>
          </w:p>
          <w:p w14:paraId="2BAAE0C8" w14:textId="421C1CB6" w:rsidR="004F60F4" w:rsidRDefault="004F60F4" w:rsidP="00F34253">
            <w:pPr>
              <w:rPr>
                <w:lang w:val="en-US" w:eastAsia="zh-CN"/>
              </w:rPr>
            </w:pPr>
          </w:p>
        </w:tc>
      </w:tr>
      <w:tr w:rsidR="00EC2E71" w14:paraId="7A91747C" w14:textId="77777777" w:rsidTr="008C7C58">
        <w:trPr>
          <w:trHeight w:val="2433"/>
        </w:trPr>
        <w:tc>
          <w:tcPr>
            <w:tcW w:w="2689" w:type="dxa"/>
          </w:tcPr>
          <w:p w14:paraId="1DC2932C" w14:textId="35C75EF1" w:rsidR="00EC2E71" w:rsidRPr="001F0AC8" w:rsidRDefault="00EC2E71" w:rsidP="00F34253">
            <w:pPr>
              <w:rPr>
                <w:lang w:val="en-US" w:eastAsia="zh-CN"/>
              </w:rPr>
            </w:pPr>
            <w:r>
              <w:rPr>
                <w:lang w:val="en-US" w:eastAsia="zh-CN"/>
              </w:rPr>
              <w:t>O</w:t>
            </w:r>
            <w:r>
              <w:rPr>
                <w:rFonts w:hint="eastAsia"/>
                <w:lang w:val="en-US" w:eastAsia="zh-CN"/>
              </w:rPr>
              <w:t>bservation</w:t>
            </w:r>
            <w:r>
              <w:rPr>
                <w:lang w:val="en-US"/>
              </w:rPr>
              <w:t xml:space="preserve"> window length</w:t>
            </w:r>
          </w:p>
        </w:tc>
        <w:tc>
          <w:tcPr>
            <w:tcW w:w="3685" w:type="dxa"/>
          </w:tcPr>
          <w:p w14:paraId="0E03107E" w14:textId="680E765F" w:rsidR="00EC2E71" w:rsidRDefault="009C53A4" w:rsidP="00F34253">
            <w:pPr>
              <w:rPr>
                <w:lang w:val="en-US" w:eastAsia="zh-CN"/>
              </w:rPr>
            </w:pPr>
            <w:r>
              <w:rPr>
                <w:rFonts w:hint="eastAsia"/>
                <w:lang w:val="en-US" w:eastAsia="zh-CN"/>
              </w:rPr>
              <w:t>Y</w:t>
            </w:r>
            <w:r>
              <w:rPr>
                <w:lang w:val="en-US" w:eastAsia="zh-CN"/>
              </w:rPr>
              <w:t>es</w:t>
            </w:r>
            <w:r w:rsidR="003036F6">
              <w:rPr>
                <w:lang w:val="en-US" w:eastAsia="zh-CN"/>
              </w:rPr>
              <w:t xml:space="preserve">, </w:t>
            </w:r>
          </w:p>
          <w:p w14:paraId="4C94CD36" w14:textId="66D6770D" w:rsidR="00632029" w:rsidRDefault="00632029" w:rsidP="00F34253">
            <w:pPr>
              <w:rPr>
                <w:lang w:val="en-US" w:eastAsia="zh-CN"/>
              </w:rPr>
            </w:pPr>
            <w:r w:rsidRPr="00632029">
              <w:rPr>
                <w:lang w:val="en-US" w:eastAsia="zh-CN"/>
              </w:rPr>
              <w:t>Increasing the OW length can improve the prediction accuracy, especially when the OW length is relatively short. However, once the OW length exceeds a certain value, further increase of the OW length does not yield significant benefit</w:t>
            </w:r>
          </w:p>
        </w:tc>
        <w:tc>
          <w:tcPr>
            <w:tcW w:w="2986" w:type="dxa"/>
          </w:tcPr>
          <w:p w14:paraId="03915C60" w14:textId="36628C8C" w:rsidR="00EC2E71" w:rsidRDefault="00660F9D" w:rsidP="00F34253">
            <w:pPr>
              <w:rPr>
                <w:lang w:val="en-US" w:eastAsia="zh-CN"/>
              </w:rPr>
            </w:pPr>
            <w:r>
              <w:rPr>
                <w:rFonts w:hint="eastAsia"/>
                <w:lang w:val="en-US" w:eastAsia="zh-CN"/>
              </w:rPr>
              <w:t>Yes</w:t>
            </w:r>
          </w:p>
        </w:tc>
      </w:tr>
      <w:tr w:rsidR="00A2520E" w14:paraId="20E520BE" w14:textId="77777777" w:rsidTr="008C7C58">
        <w:trPr>
          <w:trHeight w:val="1699"/>
        </w:trPr>
        <w:tc>
          <w:tcPr>
            <w:tcW w:w="2689" w:type="dxa"/>
          </w:tcPr>
          <w:p w14:paraId="7342CA16" w14:textId="39E5E7F6" w:rsidR="00A2520E" w:rsidRDefault="00A2520E" w:rsidP="00F34253">
            <w:pPr>
              <w:rPr>
                <w:lang w:val="en-US"/>
              </w:rPr>
            </w:pPr>
            <w:r>
              <w:rPr>
                <w:lang w:val="en-US" w:eastAsia="zh-CN"/>
              </w:rPr>
              <w:t>S</w:t>
            </w:r>
            <w:r>
              <w:rPr>
                <w:rFonts w:hint="eastAsia"/>
                <w:lang w:val="en-US" w:eastAsia="zh-CN"/>
              </w:rPr>
              <w:t>ub-</w:t>
            </w:r>
            <w:r>
              <w:rPr>
                <w:lang w:val="en-US" w:eastAsia="zh-CN"/>
              </w:rPr>
              <w:t>use cases</w:t>
            </w:r>
          </w:p>
        </w:tc>
        <w:tc>
          <w:tcPr>
            <w:tcW w:w="3685" w:type="dxa"/>
          </w:tcPr>
          <w:p w14:paraId="03DDB43A" w14:textId="2FD3909B" w:rsidR="00E936A0" w:rsidRDefault="00B42FC4" w:rsidP="00F34253">
            <w:pPr>
              <w:rPr>
                <w:lang w:val="en-US" w:eastAsia="zh-CN"/>
              </w:rPr>
            </w:pPr>
            <w:r>
              <w:rPr>
                <w:rFonts w:hint="eastAsia"/>
                <w:lang w:val="en-US" w:eastAsia="zh-CN"/>
              </w:rPr>
              <w:t>Y</w:t>
            </w:r>
            <w:r>
              <w:rPr>
                <w:lang w:val="en-US" w:eastAsia="zh-CN"/>
              </w:rPr>
              <w:t xml:space="preserve">es, </w:t>
            </w:r>
          </w:p>
          <w:p w14:paraId="644F9504" w14:textId="10B87EC1" w:rsidR="00E936A0" w:rsidRDefault="00E936A0" w:rsidP="00F34253">
            <w:pPr>
              <w:rPr>
                <w:lang w:val="en-US" w:eastAsia="zh-CN"/>
              </w:rPr>
            </w:pPr>
            <w:r w:rsidRPr="00E936A0">
              <w:rPr>
                <w:lang w:val="en-US" w:eastAsia="zh-CN"/>
              </w:rPr>
              <w:t>A majority of the companies observe that RRM sub-use case 2 demonstrates higher prediction accuracy than RRM sub-use case 1 and RRM sub-use case 3 at least with short PW length</w:t>
            </w:r>
          </w:p>
        </w:tc>
        <w:tc>
          <w:tcPr>
            <w:tcW w:w="2986" w:type="dxa"/>
          </w:tcPr>
          <w:p w14:paraId="34ED913C" w14:textId="72F763D6" w:rsidR="00A2520E" w:rsidRDefault="003D6031" w:rsidP="00F34253">
            <w:pPr>
              <w:rPr>
                <w:lang w:val="en-US" w:eastAsia="zh-CN"/>
              </w:rPr>
            </w:pPr>
            <w:r>
              <w:rPr>
                <w:rFonts w:hint="eastAsia"/>
                <w:lang w:val="en-US" w:eastAsia="zh-CN"/>
              </w:rPr>
              <w:t>F</w:t>
            </w:r>
            <w:r>
              <w:rPr>
                <w:lang w:val="en-US" w:eastAsia="zh-CN"/>
              </w:rPr>
              <w:t>FS</w:t>
            </w:r>
          </w:p>
          <w:p w14:paraId="5C14B15D" w14:textId="56ED7A44" w:rsidR="003D6031" w:rsidRDefault="00526B3E" w:rsidP="00F34253">
            <w:pPr>
              <w:rPr>
                <w:lang w:val="en-US" w:eastAsia="zh-CN"/>
              </w:rPr>
            </w:pPr>
            <w:r w:rsidRPr="00526B3E">
              <w:rPr>
                <w:lang w:val="en-US" w:eastAsia="zh-CN"/>
              </w:rPr>
              <w:t>Depending on the RAN4 discussion, whether all three cases will be considered in the performance evaluation.</w:t>
            </w:r>
          </w:p>
        </w:tc>
      </w:tr>
      <w:tr w:rsidR="00591FBA" w14:paraId="41C39A19" w14:textId="77777777" w:rsidTr="00591FBA">
        <w:trPr>
          <w:trHeight w:val="551"/>
        </w:trPr>
        <w:tc>
          <w:tcPr>
            <w:tcW w:w="9360" w:type="dxa"/>
            <w:gridSpan w:val="3"/>
          </w:tcPr>
          <w:p w14:paraId="53C4D8F2" w14:textId="57A7C04A" w:rsidR="00591FBA" w:rsidRPr="00D54FC2" w:rsidRDefault="00591FBA" w:rsidP="00F34253">
            <w:pPr>
              <w:rPr>
                <w:b/>
                <w:bCs/>
                <w:u w:val="single"/>
                <w:lang w:val="en-US"/>
              </w:rPr>
            </w:pPr>
            <w:r w:rsidRPr="00D54FC2">
              <w:rPr>
                <w:b/>
                <w:bCs/>
                <w:u w:val="single"/>
                <w:lang w:val="en-US" w:eastAsia="zh-CN"/>
              </w:rPr>
              <w:t>S</w:t>
            </w:r>
            <w:r w:rsidRPr="00D54FC2">
              <w:rPr>
                <w:rFonts w:hint="eastAsia"/>
                <w:b/>
                <w:bCs/>
                <w:u w:val="single"/>
                <w:lang w:val="en-US" w:eastAsia="zh-CN"/>
              </w:rPr>
              <w:t>cenario</w:t>
            </w:r>
            <w:r w:rsidRPr="00D54FC2">
              <w:rPr>
                <w:b/>
                <w:bCs/>
                <w:u w:val="single"/>
                <w:lang w:val="en-US"/>
              </w:rPr>
              <w:t xml:space="preserve"> 2</w:t>
            </w:r>
            <w:r w:rsidRPr="00D54FC2">
              <w:rPr>
                <w:rFonts w:hint="eastAsia"/>
                <w:b/>
                <w:bCs/>
                <w:u w:val="single"/>
                <w:lang w:val="en-US" w:eastAsia="zh-CN"/>
              </w:rPr>
              <w:t>:</w:t>
            </w:r>
            <w:r w:rsidRPr="00D54FC2">
              <w:rPr>
                <w:b/>
                <w:bCs/>
                <w:u w:val="single"/>
                <w:lang w:val="en-US" w:eastAsia="zh-CN"/>
              </w:rPr>
              <w:t xml:space="preserve"> FR1 intra-frequency temporal domain case B</w:t>
            </w:r>
          </w:p>
        </w:tc>
      </w:tr>
      <w:tr w:rsidR="00282F3B" w14:paraId="37228D9F" w14:textId="77777777" w:rsidTr="008C7C58">
        <w:trPr>
          <w:trHeight w:val="777"/>
        </w:trPr>
        <w:tc>
          <w:tcPr>
            <w:tcW w:w="2689" w:type="dxa"/>
          </w:tcPr>
          <w:p w14:paraId="2FCDF904" w14:textId="05883A00" w:rsidR="00282F3B" w:rsidRPr="00DF7A76" w:rsidRDefault="00282F3B" w:rsidP="00282F3B">
            <w:pPr>
              <w:rPr>
                <w:lang w:val="en-US" w:eastAsia="zh-CN"/>
              </w:rPr>
            </w:pPr>
            <w:r w:rsidRPr="00E559A4">
              <w:rPr>
                <w:b/>
                <w:bCs/>
                <w:lang w:val="en-US" w:eastAsia="zh-CN"/>
              </w:rPr>
              <w:t>F</w:t>
            </w:r>
            <w:r w:rsidRPr="00E559A4">
              <w:rPr>
                <w:rFonts w:hint="eastAsia"/>
                <w:b/>
                <w:bCs/>
                <w:lang w:val="en-US" w:eastAsia="zh-CN"/>
              </w:rPr>
              <w:t>actor</w:t>
            </w:r>
          </w:p>
        </w:tc>
        <w:tc>
          <w:tcPr>
            <w:tcW w:w="3685" w:type="dxa"/>
          </w:tcPr>
          <w:p w14:paraId="0BD6D4BD" w14:textId="00D6995A" w:rsidR="00282F3B" w:rsidRDefault="00282F3B" w:rsidP="00282F3B">
            <w:pPr>
              <w:rPr>
                <w:lang w:val="en-US" w:eastAsia="zh-CN"/>
              </w:rPr>
            </w:pPr>
            <w:r w:rsidRPr="00E559A4">
              <w:rPr>
                <w:b/>
                <w:bCs/>
                <w:lang w:val="en-US" w:eastAsia="zh-CN"/>
              </w:rPr>
              <w:t>Impact on performance (in RAN2 evaluation)</w:t>
            </w:r>
          </w:p>
        </w:tc>
        <w:tc>
          <w:tcPr>
            <w:tcW w:w="2986" w:type="dxa"/>
          </w:tcPr>
          <w:p w14:paraId="4BAC18AC" w14:textId="14A8A07B" w:rsidR="00282F3B" w:rsidRDefault="00282F3B" w:rsidP="00282F3B">
            <w:pPr>
              <w:rPr>
                <w:lang w:val="en-US" w:eastAsia="zh-CN"/>
              </w:rPr>
            </w:pPr>
            <w:r w:rsidRPr="00E559A4">
              <w:rPr>
                <w:b/>
                <w:bCs/>
                <w:lang w:val="en-US" w:eastAsia="zh-CN"/>
              </w:rPr>
              <w:t>Whether to consider in the RAN4 evaluation</w:t>
            </w:r>
          </w:p>
        </w:tc>
      </w:tr>
      <w:tr w:rsidR="006C4D20" w14:paraId="5C506889" w14:textId="77777777" w:rsidTr="008C7C58">
        <w:trPr>
          <w:trHeight w:val="251"/>
        </w:trPr>
        <w:tc>
          <w:tcPr>
            <w:tcW w:w="2689" w:type="dxa"/>
          </w:tcPr>
          <w:p w14:paraId="5735C45F" w14:textId="06C7772C" w:rsidR="006C4D20" w:rsidRPr="001F0AC8" w:rsidRDefault="006C4D20" w:rsidP="006C4D20">
            <w:pPr>
              <w:rPr>
                <w:lang w:val="en-US"/>
              </w:rPr>
            </w:pPr>
            <w:r w:rsidRPr="00DF7A76">
              <w:rPr>
                <w:lang w:val="en-US" w:eastAsia="zh-CN"/>
              </w:rPr>
              <w:t>Prediction window length</w:t>
            </w:r>
          </w:p>
        </w:tc>
        <w:tc>
          <w:tcPr>
            <w:tcW w:w="3685" w:type="dxa"/>
          </w:tcPr>
          <w:p w14:paraId="44BB42B5" w14:textId="758212C4" w:rsidR="006C4D20" w:rsidRDefault="006C4D20" w:rsidP="006C4D20">
            <w:pPr>
              <w:rPr>
                <w:lang w:val="en-US" w:eastAsia="zh-CN"/>
              </w:rPr>
            </w:pPr>
            <w:r>
              <w:rPr>
                <w:lang w:val="en-US" w:eastAsia="zh-CN"/>
              </w:rPr>
              <w:t xml:space="preserve">Same observation as </w:t>
            </w:r>
            <w:r w:rsidR="00A02717">
              <w:rPr>
                <w:lang w:val="en-US" w:eastAsia="zh-CN"/>
              </w:rPr>
              <w:t xml:space="preserve">scenario </w:t>
            </w:r>
            <w:r>
              <w:rPr>
                <w:lang w:val="en-US" w:eastAsia="zh-CN"/>
              </w:rPr>
              <w:t>1</w:t>
            </w:r>
          </w:p>
        </w:tc>
        <w:tc>
          <w:tcPr>
            <w:tcW w:w="2986" w:type="dxa"/>
          </w:tcPr>
          <w:p w14:paraId="5EFAFD8F" w14:textId="6C0FB882" w:rsidR="006C4D20" w:rsidRDefault="006C4D20" w:rsidP="006C4D20">
            <w:pPr>
              <w:rPr>
                <w:lang w:val="en-US" w:eastAsia="zh-CN"/>
              </w:rPr>
            </w:pPr>
            <w:r>
              <w:rPr>
                <w:rFonts w:hint="eastAsia"/>
                <w:lang w:val="en-US" w:eastAsia="zh-CN"/>
              </w:rPr>
              <w:t>Yes</w:t>
            </w:r>
          </w:p>
        </w:tc>
      </w:tr>
      <w:tr w:rsidR="006C4D20" w14:paraId="335D9B29" w14:textId="77777777" w:rsidTr="008C7C58">
        <w:trPr>
          <w:trHeight w:val="777"/>
        </w:trPr>
        <w:tc>
          <w:tcPr>
            <w:tcW w:w="2689" w:type="dxa"/>
          </w:tcPr>
          <w:p w14:paraId="691A5B9E" w14:textId="29164DE3" w:rsidR="006C4D20" w:rsidRPr="00DF7A76" w:rsidRDefault="006C4D20" w:rsidP="006C4D20">
            <w:pPr>
              <w:rPr>
                <w:lang w:val="en-US"/>
              </w:rPr>
            </w:pPr>
            <w:r>
              <w:rPr>
                <w:lang w:val="en-US"/>
              </w:rPr>
              <w:t xml:space="preserve">UE </w:t>
            </w:r>
            <w:r>
              <w:rPr>
                <w:rFonts w:hint="eastAsia"/>
                <w:lang w:val="en-US" w:eastAsia="zh-CN"/>
              </w:rPr>
              <w:t>speed</w:t>
            </w:r>
          </w:p>
        </w:tc>
        <w:tc>
          <w:tcPr>
            <w:tcW w:w="3685" w:type="dxa"/>
          </w:tcPr>
          <w:p w14:paraId="3339AEBD" w14:textId="5FBF3364" w:rsidR="006C4D20" w:rsidRDefault="006C4D20" w:rsidP="006C4D20">
            <w:pPr>
              <w:rPr>
                <w:lang w:val="en-US"/>
              </w:rPr>
            </w:pPr>
            <w:r>
              <w:rPr>
                <w:lang w:val="en-US" w:eastAsia="zh-CN"/>
              </w:rPr>
              <w:t xml:space="preserve">Same observation as </w:t>
            </w:r>
            <w:r w:rsidR="00797B7D">
              <w:rPr>
                <w:lang w:val="en-US" w:eastAsia="zh-CN"/>
              </w:rPr>
              <w:t xml:space="preserve">scenario </w:t>
            </w:r>
            <w:r>
              <w:rPr>
                <w:lang w:val="en-US" w:eastAsia="zh-CN"/>
              </w:rPr>
              <w:t>1</w:t>
            </w:r>
          </w:p>
        </w:tc>
        <w:tc>
          <w:tcPr>
            <w:tcW w:w="2986" w:type="dxa"/>
          </w:tcPr>
          <w:p w14:paraId="322640C6" w14:textId="2FD36C39" w:rsidR="006C4D20" w:rsidRDefault="004B4143" w:rsidP="006C4D20">
            <w:pPr>
              <w:rPr>
                <w:lang w:val="en-US" w:eastAsia="zh-CN"/>
              </w:rPr>
            </w:pPr>
            <w:r>
              <w:rPr>
                <w:rFonts w:hint="eastAsia"/>
                <w:lang w:val="en-US" w:eastAsia="zh-CN"/>
              </w:rPr>
              <w:t>Y</w:t>
            </w:r>
            <w:r>
              <w:rPr>
                <w:lang w:val="en-US" w:eastAsia="zh-CN"/>
              </w:rPr>
              <w:t>es</w:t>
            </w:r>
          </w:p>
          <w:p w14:paraId="46F1698B" w14:textId="77777777" w:rsidR="006C4D20" w:rsidRDefault="006C4D20" w:rsidP="006C4D20">
            <w:pPr>
              <w:rPr>
                <w:lang w:val="en-US"/>
              </w:rPr>
            </w:pPr>
          </w:p>
        </w:tc>
      </w:tr>
      <w:tr w:rsidR="006C4D20" w14:paraId="5F717683" w14:textId="77777777" w:rsidTr="008C7C58">
        <w:trPr>
          <w:trHeight w:val="777"/>
        </w:trPr>
        <w:tc>
          <w:tcPr>
            <w:tcW w:w="2689" w:type="dxa"/>
          </w:tcPr>
          <w:p w14:paraId="7701BFC8" w14:textId="759D170F" w:rsidR="006C4D20" w:rsidRDefault="006C4D20" w:rsidP="006C4D20">
            <w:pPr>
              <w:rPr>
                <w:lang w:val="en-US"/>
              </w:rPr>
            </w:pPr>
            <w:r w:rsidRPr="001F0AC8">
              <w:rPr>
                <w:lang w:val="en-US"/>
              </w:rPr>
              <w:lastRenderedPageBreak/>
              <w:t>Cluster</w:t>
            </w:r>
            <w:r>
              <w:rPr>
                <w:lang w:val="en-US"/>
              </w:rPr>
              <w:t>-</w:t>
            </w:r>
            <w:r>
              <w:rPr>
                <w:rFonts w:hint="eastAsia"/>
                <w:lang w:val="en-US" w:eastAsia="zh-CN"/>
              </w:rPr>
              <w:t>based</w:t>
            </w:r>
            <w:r w:rsidRPr="001F0AC8">
              <w:rPr>
                <w:lang w:val="en-US"/>
              </w:rPr>
              <w:t xml:space="preserve"> approach</w:t>
            </w:r>
            <w:r>
              <w:rPr>
                <w:lang w:val="en-US"/>
              </w:rPr>
              <w:t>&amp;</w:t>
            </w:r>
            <w:r>
              <w:t xml:space="preserve"> </w:t>
            </w:r>
            <w:r w:rsidRPr="008B3B18">
              <w:rPr>
                <w:lang w:val="en-US"/>
              </w:rPr>
              <w:t>single cell approach</w:t>
            </w:r>
          </w:p>
        </w:tc>
        <w:tc>
          <w:tcPr>
            <w:tcW w:w="3685" w:type="dxa"/>
          </w:tcPr>
          <w:p w14:paraId="19275591" w14:textId="301B1501" w:rsidR="006C4D20" w:rsidRDefault="006C4D20" w:rsidP="006C4D20">
            <w:pPr>
              <w:rPr>
                <w:lang w:val="en-US"/>
              </w:rPr>
            </w:pPr>
            <w:r>
              <w:rPr>
                <w:lang w:val="en-US" w:eastAsia="zh-CN"/>
              </w:rPr>
              <w:t xml:space="preserve">Same observation as </w:t>
            </w:r>
            <w:r w:rsidR="00EC1FBD">
              <w:rPr>
                <w:lang w:val="en-US" w:eastAsia="zh-CN"/>
              </w:rPr>
              <w:t>scenario</w:t>
            </w:r>
            <w:r>
              <w:rPr>
                <w:lang w:val="en-US" w:eastAsia="zh-CN"/>
              </w:rPr>
              <w:t xml:space="preserve"> 1</w:t>
            </w:r>
          </w:p>
        </w:tc>
        <w:tc>
          <w:tcPr>
            <w:tcW w:w="2986" w:type="dxa"/>
          </w:tcPr>
          <w:p w14:paraId="150A6389" w14:textId="0034D2FE" w:rsidR="006C4D20" w:rsidRDefault="00451DAA" w:rsidP="006C4D20">
            <w:pPr>
              <w:rPr>
                <w:lang w:val="en-US" w:eastAsia="zh-CN"/>
              </w:rPr>
            </w:pPr>
            <w:r>
              <w:rPr>
                <w:rFonts w:hint="eastAsia"/>
                <w:lang w:val="en-US" w:eastAsia="zh-CN"/>
              </w:rPr>
              <w:t>F</w:t>
            </w:r>
            <w:r>
              <w:rPr>
                <w:lang w:val="en-US" w:eastAsia="zh-CN"/>
              </w:rPr>
              <w:t>FS</w:t>
            </w:r>
          </w:p>
        </w:tc>
      </w:tr>
      <w:tr w:rsidR="006C4D20" w:rsidRPr="00007B87" w14:paraId="633F95EA" w14:textId="77777777" w:rsidTr="008C7C58">
        <w:trPr>
          <w:trHeight w:val="777"/>
        </w:trPr>
        <w:tc>
          <w:tcPr>
            <w:tcW w:w="2689" w:type="dxa"/>
          </w:tcPr>
          <w:p w14:paraId="5C1D74E5" w14:textId="45D4782D" w:rsidR="006C4D20" w:rsidRPr="001F0AC8" w:rsidRDefault="006C4D20" w:rsidP="006C4D20">
            <w:pPr>
              <w:rPr>
                <w:lang w:val="en-US"/>
              </w:rPr>
            </w:pPr>
            <w:r w:rsidRPr="00746D6C">
              <w:rPr>
                <w:lang w:val="en-US"/>
              </w:rPr>
              <w:t>MRRT</w:t>
            </w:r>
          </w:p>
        </w:tc>
        <w:tc>
          <w:tcPr>
            <w:tcW w:w="3685" w:type="dxa"/>
          </w:tcPr>
          <w:p w14:paraId="74516CF5" w14:textId="4D56339B" w:rsidR="006C4D20" w:rsidRDefault="00EC1FBD" w:rsidP="006C4D20">
            <w:pPr>
              <w:rPr>
                <w:lang w:val="en-US" w:eastAsia="zh-CN"/>
              </w:rPr>
            </w:pPr>
            <w:r>
              <w:rPr>
                <w:rFonts w:hint="eastAsia"/>
                <w:lang w:val="en-US" w:eastAsia="zh-CN"/>
              </w:rPr>
              <w:t>Y</w:t>
            </w:r>
            <w:r>
              <w:rPr>
                <w:lang w:val="en-US" w:eastAsia="zh-CN"/>
              </w:rPr>
              <w:t>es</w:t>
            </w:r>
            <w:r w:rsidR="00A73C24">
              <w:rPr>
                <w:lang w:val="en-US" w:eastAsia="zh-CN"/>
              </w:rPr>
              <w:t xml:space="preserve">, </w:t>
            </w:r>
          </w:p>
          <w:p w14:paraId="711A6C06" w14:textId="37A843F7" w:rsidR="006C4D20" w:rsidRDefault="006C4D20" w:rsidP="006C4D20">
            <w:pPr>
              <w:rPr>
                <w:lang w:val="en-US"/>
              </w:rPr>
            </w:pPr>
            <w:r w:rsidRPr="00BF036C">
              <w:rPr>
                <w:lang w:val="en-US"/>
              </w:rPr>
              <w:t>Increasing MRRT correlates with decreased prediction accuracy</w:t>
            </w:r>
          </w:p>
        </w:tc>
        <w:tc>
          <w:tcPr>
            <w:tcW w:w="2986" w:type="dxa"/>
          </w:tcPr>
          <w:p w14:paraId="1DAF2588" w14:textId="7EAABF7E" w:rsidR="006C4D20" w:rsidRDefault="00640841" w:rsidP="006C4D20">
            <w:pPr>
              <w:rPr>
                <w:lang w:val="en-US" w:eastAsia="zh-CN"/>
              </w:rPr>
            </w:pPr>
            <w:r>
              <w:rPr>
                <w:rFonts w:hint="eastAsia"/>
                <w:lang w:val="en-US" w:eastAsia="zh-CN"/>
              </w:rPr>
              <w:t>Yes</w:t>
            </w:r>
          </w:p>
        </w:tc>
      </w:tr>
      <w:tr w:rsidR="006C4D20" w:rsidRPr="00007B87" w14:paraId="786C0FAB" w14:textId="77777777" w:rsidTr="008C7C58">
        <w:trPr>
          <w:trHeight w:val="777"/>
        </w:trPr>
        <w:tc>
          <w:tcPr>
            <w:tcW w:w="2689" w:type="dxa"/>
          </w:tcPr>
          <w:p w14:paraId="7FA8ED37" w14:textId="1B6E4410" w:rsidR="006C4D20" w:rsidRPr="00746D6C" w:rsidRDefault="006C4D20" w:rsidP="006C4D20">
            <w:pPr>
              <w:rPr>
                <w:lang w:val="en-US"/>
              </w:rPr>
            </w:pPr>
            <w:r w:rsidRPr="00007B87">
              <w:rPr>
                <w:lang w:val="en-US"/>
              </w:rPr>
              <w:t>skipping patterns</w:t>
            </w:r>
          </w:p>
        </w:tc>
        <w:tc>
          <w:tcPr>
            <w:tcW w:w="3685" w:type="dxa"/>
          </w:tcPr>
          <w:p w14:paraId="0E31CCB3" w14:textId="616B50CF" w:rsidR="006C4D20" w:rsidRDefault="008E1DA2" w:rsidP="006C4D20">
            <w:pPr>
              <w:rPr>
                <w:lang w:val="en-US" w:eastAsia="zh-CN"/>
              </w:rPr>
            </w:pPr>
            <w:r>
              <w:rPr>
                <w:rFonts w:hint="eastAsia"/>
                <w:lang w:val="en-US" w:eastAsia="zh-CN"/>
              </w:rPr>
              <w:t>Y</w:t>
            </w:r>
            <w:r>
              <w:rPr>
                <w:lang w:val="en-US" w:eastAsia="zh-CN"/>
              </w:rPr>
              <w:t xml:space="preserve">es, </w:t>
            </w:r>
          </w:p>
          <w:p w14:paraId="0EA160DA" w14:textId="4230405C" w:rsidR="006C4D20" w:rsidRDefault="006C4D20" w:rsidP="006C4D20">
            <w:pPr>
              <w:rPr>
                <w:lang w:val="en-US"/>
              </w:rPr>
            </w:pPr>
            <w:r w:rsidRPr="00007B87">
              <w:rPr>
                <w:lang w:val="en-US"/>
              </w:rPr>
              <w:t>Under the same MRRT setting, different measurement skipping patterns can result in different prediction accuracy</w:t>
            </w:r>
          </w:p>
        </w:tc>
        <w:tc>
          <w:tcPr>
            <w:tcW w:w="2986" w:type="dxa"/>
          </w:tcPr>
          <w:p w14:paraId="13F151DE" w14:textId="77777777" w:rsidR="006C4D20" w:rsidRDefault="005B7F99" w:rsidP="006C4D20">
            <w:pPr>
              <w:rPr>
                <w:lang w:val="en-US" w:eastAsia="zh-CN"/>
              </w:rPr>
            </w:pPr>
            <w:r>
              <w:rPr>
                <w:rFonts w:hint="eastAsia"/>
                <w:lang w:val="en-US" w:eastAsia="zh-CN"/>
              </w:rPr>
              <w:t>F</w:t>
            </w:r>
            <w:r>
              <w:rPr>
                <w:lang w:val="en-US" w:eastAsia="zh-CN"/>
              </w:rPr>
              <w:t>FS</w:t>
            </w:r>
          </w:p>
          <w:p w14:paraId="600D4710" w14:textId="26E62CA8" w:rsidR="001923E2" w:rsidRPr="006D60E8" w:rsidRDefault="006D60E8" w:rsidP="006C4D20">
            <w:pPr>
              <w:rPr>
                <w:lang w:val="en-US"/>
              </w:rPr>
            </w:pPr>
            <w:r w:rsidRPr="00DB592B">
              <w:rPr>
                <w:lang w:val="en-US"/>
              </w:rPr>
              <w:t>Reason: According to RAN2 conclusions, the interpretation of skipping patterns is from the network perspective. It refers to the SSB configuration used to indicate the timing of the network's SSB transmission—not the timing of the UE's SSB measurement or skipping. RAN4 needs to clarify whether the understanding of skipping patterns here refers to skipping from the network perspective or the UE perspective.</w:t>
            </w:r>
          </w:p>
        </w:tc>
      </w:tr>
      <w:tr w:rsidR="00591FBA" w:rsidRPr="00007B87" w14:paraId="498484CE" w14:textId="77777777" w:rsidTr="00BF3C37">
        <w:trPr>
          <w:trHeight w:val="777"/>
        </w:trPr>
        <w:tc>
          <w:tcPr>
            <w:tcW w:w="9360" w:type="dxa"/>
            <w:gridSpan w:val="3"/>
          </w:tcPr>
          <w:p w14:paraId="4A80C7F9" w14:textId="1C9559BF" w:rsidR="00591FBA" w:rsidRPr="00D54FC2" w:rsidRDefault="0010558F" w:rsidP="006C4D20">
            <w:pPr>
              <w:rPr>
                <w:b/>
                <w:bCs/>
                <w:u w:val="single"/>
                <w:lang w:val="en-US"/>
              </w:rPr>
            </w:pPr>
            <w:r w:rsidRPr="00D54FC2">
              <w:rPr>
                <w:b/>
                <w:bCs/>
                <w:u w:val="single"/>
                <w:lang w:val="en-US"/>
              </w:rPr>
              <w:t xml:space="preserve">Scenario 3: </w:t>
            </w:r>
            <w:r w:rsidR="00591FBA" w:rsidRPr="00D54FC2">
              <w:rPr>
                <w:b/>
                <w:bCs/>
                <w:u w:val="single"/>
                <w:lang w:val="en-US"/>
              </w:rPr>
              <w:t>FR1 inter-frequency predictions in co-located scenario</w:t>
            </w:r>
          </w:p>
        </w:tc>
      </w:tr>
      <w:tr w:rsidR="00EA34E7" w:rsidRPr="00007B87" w14:paraId="64232473" w14:textId="77777777" w:rsidTr="008C7C58">
        <w:trPr>
          <w:trHeight w:val="777"/>
        </w:trPr>
        <w:tc>
          <w:tcPr>
            <w:tcW w:w="2689" w:type="dxa"/>
          </w:tcPr>
          <w:p w14:paraId="0C3C9F27" w14:textId="49C24689" w:rsidR="00EA34E7" w:rsidRPr="00007B87" w:rsidRDefault="00EA34E7" w:rsidP="00EA34E7">
            <w:pPr>
              <w:rPr>
                <w:lang w:val="en-US"/>
              </w:rPr>
            </w:pPr>
            <w:r w:rsidRPr="00E559A4">
              <w:rPr>
                <w:b/>
                <w:bCs/>
                <w:lang w:val="en-US" w:eastAsia="zh-CN"/>
              </w:rPr>
              <w:t>F</w:t>
            </w:r>
            <w:r w:rsidRPr="00E559A4">
              <w:rPr>
                <w:rFonts w:hint="eastAsia"/>
                <w:b/>
                <w:bCs/>
                <w:lang w:val="en-US" w:eastAsia="zh-CN"/>
              </w:rPr>
              <w:t>actor</w:t>
            </w:r>
          </w:p>
        </w:tc>
        <w:tc>
          <w:tcPr>
            <w:tcW w:w="3685" w:type="dxa"/>
          </w:tcPr>
          <w:p w14:paraId="0CB2419C" w14:textId="7B4ECBF0" w:rsidR="00EA34E7" w:rsidRPr="00007B87" w:rsidRDefault="00EA34E7" w:rsidP="00EA34E7">
            <w:pPr>
              <w:rPr>
                <w:lang w:val="en-US" w:eastAsia="zh-CN"/>
              </w:rPr>
            </w:pPr>
            <w:r w:rsidRPr="00E559A4">
              <w:rPr>
                <w:b/>
                <w:bCs/>
                <w:lang w:val="en-US" w:eastAsia="zh-CN"/>
              </w:rPr>
              <w:t>Impact on performance (in RAN2 evaluation)</w:t>
            </w:r>
          </w:p>
        </w:tc>
        <w:tc>
          <w:tcPr>
            <w:tcW w:w="2986" w:type="dxa"/>
          </w:tcPr>
          <w:p w14:paraId="2D8BB81E" w14:textId="2F3B2F75" w:rsidR="00EA34E7" w:rsidRDefault="00EA34E7" w:rsidP="00EA34E7">
            <w:pPr>
              <w:rPr>
                <w:lang w:val="en-US" w:eastAsia="zh-CN"/>
              </w:rPr>
            </w:pPr>
            <w:r w:rsidRPr="00E559A4">
              <w:rPr>
                <w:b/>
                <w:bCs/>
                <w:lang w:val="en-US" w:eastAsia="zh-CN"/>
              </w:rPr>
              <w:t>Whether to consider in the RAN4 evaluation</w:t>
            </w:r>
          </w:p>
        </w:tc>
      </w:tr>
      <w:tr w:rsidR="006C4D20" w:rsidRPr="00007B87" w14:paraId="21D07683" w14:textId="77777777" w:rsidTr="008C7C58">
        <w:trPr>
          <w:trHeight w:val="777"/>
        </w:trPr>
        <w:tc>
          <w:tcPr>
            <w:tcW w:w="2689" w:type="dxa"/>
          </w:tcPr>
          <w:p w14:paraId="3781C92F" w14:textId="21134632" w:rsidR="006C4D20" w:rsidRDefault="006C4D20" w:rsidP="006C4D20">
            <w:pPr>
              <w:rPr>
                <w:lang w:val="en-US"/>
              </w:rPr>
            </w:pPr>
            <w:r w:rsidRPr="007136C9">
              <w:rPr>
                <w:lang w:val="en-US"/>
              </w:rPr>
              <w:t>higher-to-lower frequency and lower-to-higher frequency case</w:t>
            </w:r>
          </w:p>
        </w:tc>
        <w:tc>
          <w:tcPr>
            <w:tcW w:w="3685" w:type="dxa"/>
          </w:tcPr>
          <w:p w14:paraId="2C4EBC00" w14:textId="77777777" w:rsidR="007F7A6C" w:rsidRDefault="007F7A6C" w:rsidP="007F7A6C">
            <w:pPr>
              <w:rPr>
                <w:lang w:val="en-US"/>
              </w:rPr>
            </w:pPr>
            <w:r w:rsidRPr="003B0C18">
              <w:rPr>
                <w:lang w:val="en-US" w:eastAsia="zh-CN"/>
              </w:rPr>
              <w:t>Not much impact,</w:t>
            </w:r>
          </w:p>
          <w:p w14:paraId="090FD35D" w14:textId="6F038E09" w:rsidR="006C4D20" w:rsidRDefault="006C4D20" w:rsidP="006C4D20">
            <w:pPr>
              <w:rPr>
                <w:lang w:val="en-US"/>
              </w:rPr>
            </w:pPr>
            <w:r w:rsidRPr="00FE6B26">
              <w:rPr>
                <w:lang w:val="en-US"/>
              </w:rPr>
              <w:t>The prediction accuracy is comparable between higher-to-lower frequency and lower-to-higher frequency case</w:t>
            </w:r>
          </w:p>
        </w:tc>
        <w:tc>
          <w:tcPr>
            <w:tcW w:w="2986" w:type="dxa"/>
          </w:tcPr>
          <w:p w14:paraId="3153548C" w14:textId="55BAA2BD" w:rsidR="006C4D20" w:rsidRDefault="00F72843" w:rsidP="006C4D20">
            <w:pPr>
              <w:rPr>
                <w:lang w:val="en-US" w:eastAsia="zh-CN"/>
              </w:rPr>
            </w:pPr>
            <w:r>
              <w:rPr>
                <w:rFonts w:hint="eastAsia"/>
                <w:lang w:val="en-US" w:eastAsia="zh-CN"/>
              </w:rPr>
              <w:t>Y</w:t>
            </w:r>
            <w:r w:rsidR="00DB592B">
              <w:rPr>
                <w:lang w:val="en-US" w:eastAsia="zh-CN"/>
              </w:rPr>
              <w:t>es</w:t>
            </w:r>
            <w:r w:rsidR="006D60E8">
              <w:rPr>
                <w:rFonts w:hint="eastAsia"/>
                <w:lang w:val="en-US" w:eastAsia="zh-CN"/>
              </w:rPr>
              <w:t>,</w:t>
            </w:r>
            <w:r w:rsidR="006D60E8">
              <w:rPr>
                <w:lang w:val="en-US" w:eastAsia="zh-CN"/>
              </w:rPr>
              <w:t xml:space="preserve"> </w:t>
            </w:r>
          </w:p>
          <w:p w14:paraId="3F2C4E9B" w14:textId="18F08104" w:rsidR="00072BF1" w:rsidRDefault="00DF14A4" w:rsidP="006C4D20">
            <w:pPr>
              <w:rPr>
                <w:lang w:val="en-US" w:eastAsia="zh-CN"/>
              </w:rPr>
            </w:pPr>
            <w:r w:rsidRPr="00DF14A4">
              <w:rPr>
                <w:lang w:val="en-US" w:eastAsia="zh-CN"/>
              </w:rPr>
              <w:t xml:space="preserve">Reason: It is recommended to consider both scenarios during performance evaluation to observe the performance differences between the two scenarios </w:t>
            </w:r>
            <w:r w:rsidR="00BB71F5">
              <w:rPr>
                <w:lang w:val="en-US" w:eastAsia="zh-CN"/>
              </w:rPr>
              <w:t>with consideration of measurement error</w:t>
            </w:r>
            <w:r w:rsidRPr="00DF14A4">
              <w:rPr>
                <w:lang w:val="en-US" w:eastAsia="zh-CN"/>
              </w:rPr>
              <w:t>.</w:t>
            </w:r>
          </w:p>
        </w:tc>
      </w:tr>
      <w:tr w:rsidR="006C4D20" w:rsidRPr="00007B87" w14:paraId="585E1564" w14:textId="77777777" w:rsidTr="008C7C58">
        <w:trPr>
          <w:trHeight w:val="777"/>
        </w:trPr>
        <w:tc>
          <w:tcPr>
            <w:tcW w:w="2689" w:type="dxa"/>
          </w:tcPr>
          <w:p w14:paraId="66FF06C7" w14:textId="59B06A8C" w:rsidR="006C4D20" w:rsidRPr="007136C9" w:rsidRDefault="006C4D20" w:rsidP="006C4D20">
            <w:pPr>
              <w:rPr>
                <w:lang w:val="en-US"/>
              </w:rPr>
            </w:pPr>
            <w:r>
              <w:rPr>
                <w:lang w:val="en-US" w:eastAsia="zh-CN"/>
              </w:rPr>
              <w:t>S</w:t>
            </w:r>
            <w:r>
              <w:rPr>
                <w:rFonts w:hint="eastAsia"/>
                <w:lang w:val="en-US" w:eastAsia="zh-CN"/>
              </w:rPr>
              <w:t>peed</w:t>
            </w:r>
          </w:p>
        </w:tc>
        <w:tc>
          <w:tcPr>
            <w:tcW w:w="3685" w:type="dxa"/>
          </w:tcPr>
          <w:p w14:paraId="638F0C70" w14:textId="77777777" w:rsidR="007F7A6C" w:rsidRDefault="007F7A6C" w:rsidP="007F7A6C">
            <w:pPr>
              <w:rPr>
                <w:lang w:val="en-US"/>
              </w:rPr>
            </w:pPr>
            <w:r w:rsidRPr="003B0C18">
              <w:rPr>
                <w:lang w:val="en-US" w:eastAsia="zh-CN"/>
              </w:rPr>
              <w:t>Not much impact,</w:t>
            </w:r>
          </w:p>
          <w:p w14:paraId="60B3EECF" w14:textId="5179ED2F" w:rsidR="006C4D20" w:rsidRPr="00FE6B26" w:rsidRDefault="006C4D20" w:rsidP="006C4D20">
            <w:pPr>
              <w:rPr>
                <w:lang w:val="en-US"/>
              </w:rPr>
            </w:pPr>
            <w:r w:rsidRPr="00D55984">
              <w:rPr>
                <w:lang w:val="en-US"/>
              </w:rPr>
              <w:t>The UE speed has minor impact on the prediction accuracy</w:t>
            </w:r>
          </w:p>
        </w:tc>
        <w:tc>
          <w:tcPr>
            <w:tcW w:w="2986" w:type="dxa"/>
          </w:tcPr>
          <w:p w14:paraId="71DD7854" w14:textId="3B73322B" w:rsidR="006C4D20" w:rsidRDefault="00D51ACD" w:rsidP="006C4D20">
            <w:pPr>
              <w:rPr>
                <w:lang w:val="en-US" w:eastAsia="zh-CN"/>
              </w:rPr>
            </w:pPr>
            <w:r>
              <w:rPr>
                <w:rFonts w:hint="eastAsia"/>
                <w:lang w:val="en-US" w:eastAsia="zh-CN"/>
              </w:rPr>
              <w:t>N</w:t>
            </w:r>
            <w:r w:rsidR="00A96508">
              <w:rPr>
                <w:lang w:val="en-US" w:eastAsia="zh-CN"/>
              </w:rPr>
              <w:t>o</w:t>
            </w:r>
          </w:p>
        </w:tc>
      </w:tr>
      <w:tr w:rsidR="006C4D20" w:rsidRPr="00007B87" w14:paraId="355AD816" w14:textId="77777777" w:rsidTr="008C7C58">
        <w:trPr>
          <w:trHeight w:val="777"/>
        </w:trPr>
        <w:tc>
          <w:tcPr>
            <w:tcW w:w="2689" w:type="dxa"/>
          </w:tcPr>
          <w:p w14:paraId="40A0006A" w14:textId="5DBBEF04" w:rsidR="006C4D20" w:rsidRDefault="006C4D20" w:rsidP="006C4D20">
            <w:pPr>
              <w:rPr>
                <w:lang w:val="en-US"/>
              </w:rPr>
            </w:pPr>
            <w:r>
              <w:t>correlation coefficient</w:t>
            </w:r>
          </w:p>
        </w:tc>
        <w:tc>
          <w:tcPr>
            <w:tcW w:w="3685" w:type="dxa"/>
          </w:tcPr>
          <w:p w14:paraId="0646BBAA" w14:textId="562D310D" w:rsidR="006C4D20" w:rsidRDefault="004F598D" w:rsidP="006C4D20">
            <w:pPr>
              <w:rPr>
                <w:lang w:val="en-US" w:eastAsia="zh-CN"/>
              </w:rPr>
            </w:pPr>
            <w:r>
              <w:rPr>
                <w:rFonts w:hint="eastAsia"/>
                <w:lang w:val="en-US" w:eastAsia="zh-CN"/>
              </w:rPr>
              <w:t>Y</w:t>
            </w:r>
            <w:r>
              <w:rPr>
                <w:lang w:val="en-US" w:eastAsia="zh-CN"/>
              </w:rPr>
              <w:t>es,</w:t>
            </w:r>
          </w:p>
          <w:p w14:paraId="553CC5B6" w14:textId="0F3746EF" w:rsidR="006C4D20" w:rsidRPr="00FE6B26" w:rsidRDefault="006C4D20" w:rsidP="006C4D20">
            <w:pPr>
              <w:rPr>
                <w:lang w:val="en-US"/>
              </w:rPr>
            </w:pPr>
            <w:r w:rsidRPr="001F3F99">
              <w:rPr>
                <w:lang w:val="en-US"/>
              </w:rPr>
              <w:t>The higher the correlation coefficient is between two frequency layers, the higher the prediction accuracy</w:t>
            </w:r>
          </w:p>
        </w:tc>
        <w:tc>
          <w:tcPr>
            <w:tcW w:w="2986" w:type="dxa"/>
          </w:tcPr>
          <w:p w14:paraId="1779C3D7" w14:textId="3D3B9676" w:rsidR="006C4D20" w:rsidRDefault="00ED533B" w:rsidP="006C4D20">
            <w:pPr>
              <w:rPr>
                <w:lang w:val="en-US" w:eastAsia="zh-CN"/>
              </w:rPr>
            </w:pPr>
            <w:r>
              <w:rPr>
                <w:rFonts w:hint="eastAsia"/>
                <w:lang w:val="en-US" w:eastAsia="zh-CN"/>
              </w:rPr>
              <w:t>Y</w:t>
            </w:r>
            <w:r w:rsidR="00A96508">
              <w:rPr>
                <w:lang w:val="en-US" w:eastAsia="zh-CN"/>
              </w:rPr>
              <w:t>es</w:t>
            </w:r>
          </w:p>
        </w:tc>
      </w:tr>
      <w:tr w:rsidR="006C4D20" w:rsidRPr="00007B87" w14:paraId="6FD71F93" w14:textId="77777777" w:rsidTr="008C7C58">
        <w:trPr>
          <w:trHeight w:val="777"/>
        </w:trPr>
        <w:tc>
          <w:tcPr>
            <w:tcW w:w="2689" w:type="dxa"/>
          </w:tcPr>
          <w:p w14:paraId="52C5963D" w14:textId="7D471DF2" w:rsidR="006C4D20" w:rsidRDefault="006C4D20" w:rsidP="006C4D20">
            <w:r w:rsidRPr="001F0AC8">
              <w:rPr>
                <w:lang w:val="en-US"/>
              </w:rPr>
              <w:lastRenderedPageBreak/>
              <w:t>Cluster</w:t>
            </w:r>
            <w:r>
              <w:rPr>
                <w:lang w:val="en-US"/>
              </w:rPr>
              <w:t>-</w:t>
            </w:r>
            <w:r>
              <w:rPr>
                <w:rFonts w:hint="eastAsia"/>
                <w:lang w:val="en-US" w:eastAsia="zh-CN"/>
              </w:rPr>
              <w:t>based</w:t>
            </w:r>
            <w:r w:rsidRPr="001F0AC8">
              <w:rPr>
                <w:lang w:val="en-US"/>
              </w:rPr>
              <w:t xml:space="preserve"> approach</w:t>
            </w:r>
            <w:r>
              <w:rPr>
                <w:lang w:val="en-US"/>
              </w:rPr>
              <w:t>&amp;</w:t>
            </w:r>
            <w:r>
              <w:t xml:space="preserve"> </w:t>
            </w:r>
            <w:r w:rsidRPr="008B3B18">
              <w:rPr>
                <w:lang w:val="en-US"/>
              </w:rPr>
              <w:t>single cell approach</w:t>
            </w:r>
          </w:p>
        </w:tc>
        <w:tc>
          <w:tcPr>
            <w:tcW w:w="3685" w:type="dxa"/>
          </w:tcPr>
          <w:p w14:paraId="5B9FC8EA" w14:textId="00323FD0" w:rsidR="006C4D20" w:rsidRDefault="00EF20E2" w:rsidP="006C4D20">
            <w:pPr>
              <w:rPr>
                <w:lang w:val="en-US" w:eastAsia="zh-CN"/>
              </w:rPr>
            </w:pPr>
            <w:r>
              <w:rPr>
                <w:rFonts w:hint="eastAsia"/>
                <w:lang w:val="en-US" w:eastAsia="zh-CN"/>
              </w:rPr>
              <w:t>Y</w:t>
            </w:r>
            <w:r>
              <w:rPr>
                <w:lang w:val="en-US" w:eastAsia="zh-CN"/>
              </w:rPr>
              <w:t xml:space="preserve">es, </w:t>
            </w:r>
          </w:p>
          <w:p w14:paraId="012178C8" w14:textId="4CFD4E97" w:rsidR="006C4D20" w:rsidRDefault="006C4D20" w:rsidP="006C4D20">
            <w:pPr>
              <w:rPr>
                <w:lang w:val="en-US"/>
              </w:rPr>
            </w:pPr>
            <w:r>
              <w:t>The cluster approach can improve the prediction accuracy compared to single cell approach</w:t>
            </w:r>
          </w:p>
        </w:tc>
        <w:tc>
          <w:tcPr>
            <w:tcW w:w="2986" w:type="dxa"/>
          </w:tcPr>
          <w:p w14:paraId="7C23433B" w14:textId="35A52677" w:rsidR="006C4D20" w:rsidRDefault="00435189" w:rsidP="006C4D20">
            <w:pPr>
              <w:rPr>
                <w:lang w:val="en-US" w:eastAsia="zh-CN"/>
              </w:rPr>
            </w:pPr>
            <w:r>
              <w:rPr>
                <w:rFonts w:hint="eastAsia"/>
                <w:lang w:val="en-US" w:eastAsia="zh-CN"/>
              </w:rPr>
              <w:t>Y</w:t>
            </w:r>
            <w:r w:rsidR="00A96508">
              <w:rPr>
                <w:lang w:val="en-US" w:eastAsia="zh-CN"/>
              </w:rPr>
              <w:t>es</w:t>
            </w:r>
          </w:p>
        </w:tc>
      </w:tr>
    </w:tbl>
    <w:p w14:paraId="6FF88ACE" w14:textId="77777777" w:rsidR="00151137" w:rsidRDefault="00151137" w:rsidP="00151137">
      <w:pPr>
        <w:rPr>
          <w:rFonts w:cstheme="minorBidi"/>
        </w:rPr>
      </w:pPr>
    </w:p>
    <w:p w14:paraId="2CF1EF5B" w14:textId="77777777" w:rsidR="00151137" w:rsidRPr="009875CE" w:rsidRDefault="00151137" w:rsidP="009875CE">
      <w:pPr>
        <w:pStyle w:val="2"/>
        <w:numPr>
          <w:ilvl w:val="1"/>
          <w:numId w:val="23"/>
        </w:numPr>
        <w:rPr>
          <w:rFonts w:eastAsia="宋体"/>
          <w:bCs/>
          <w:lang w:val="en-US"/>
        </w:rPr>
      </w:pPr>
      <w:r w:rsidRPr="009875CE">
        <w:rPr>
          <w:rFonts w:eastAsia="宋体"/>
          <w:bCs/>
          <w:lang w:val="en-US"/>
        </w:rPr>
        <w:t>Performance monitoring</w:t>
      </w:r>
    </w:p>
    <w:p w14:paraId="53561FA7" w14:textId="37303AC7" w:rsidR="00DF0385" w:rsidRDefault="00DF0385" w:rsidP="00617709">
      <w:pPr>
        <w:jc w:val="both"/>
      </w:pPr>
      <w:r w:rsidRPr="00DF0385">
        <w:t>For performance monitoring, RAN2 conducted a general analysis of several monitoring methods during the SI phase. Currently, it remains open whether monitoring will be performed by the network side, the UE side, or via NW decision with UE assistance. Essentially, RAN4 needs to await further conclusions from RAN2 regarding the specific procedures for monitoring.</w:t>
      </w:r>
    </w:p>
    <w:tbl>
      <w:tblPr>
        <w:tblStyle w:val="afff5"/>
        <w:tblW w:w="0" w:type="auto"/>
        <w:tblInd w:w="0" w:type="dxa"/>
        <w:tblLook w:val="04A0" w:firstRow="1" w:lastRow="0" w:firstColumn="1" w:lastColumn="0" w:noHBand="0" w:noVBand="1"/>
      </w:tblPr>
      <w:tblGrid>
        <w:gridCol w:w="9630"/>
      </w:tblGrid>
      <w:tr w:rsidR="003A2184" w14:paraId="18B53BE2" w14:textId="77777777" w:rsidTr="003A2184">
        <w:tc>
          <w:tcPr>
            <w:tcW w:w="9630" w:type="dxa"/>
          </w:tcPr>
          <w:p w14:paraId="36888DC3" w14:textId="77777777" w:rsidR="003A2184" w:rsidRDefault="003A2184" w:rsidP="00151137">
            <w:pPr>
              <w:rPr>
                <w:lang w:eastAsia="zh-CN"/>
              </w:rPr>
            </w:pPr>
            <w:r>
              <w:rPr>
                <w:lang w:eastAsia="zh-CN"/>
              </w:rPr>
              <w:t>Captured in TR38.744</w:t>
            </w:r>
          </w:p>
          <w:p w14:paraId="25F2AF58" w14:textId="77777777" w:rsidR="003A2184" w:rsidRDefault="003A2184" w:rsidP="003A2184">
            <w:pPr>
              <w:rPr>
                <w:lang w:eastAsia="zh-CN"/>
              </w:rPr>
            </w:pPr>
            <w:r>
              <w:rPr>
                <w:lang w:eastAsia="zh-CN"/>
              </w:rPr>
              <w:t>Performance of UE-sided model can be monitored in either network side or UE side after UE is configured with monitoring configuration and inference configuration. A monitoring window can be configured, over which the performance monitoring metric can be calculated.</w:t>
            </w:r>
          </w:p>
          <w:p w14:paraId="6A3D8401" w14:textId="77777777" w:rsidR="003A2184" w:rsidRDefault="003A2184" w:rsidP="003A2184">
            <w:pPr>
              <w:rPr>
                <w:lang w:eastAsia="zh-CN"/>
              </w:rPr>
            </w:pPr>
            <w:r>
              <w:rPr>
                <w:lang w:eastAsia="zh-CN"/>
              </w:rPr>
              <w:t xml:space="preserve">For network-sided monitoring, UE can report ground-truth measurement result and inference output to network. And it is up to network implementation to perform monitoring and make further management decision. </w:t>
            </w:r>
          </w:p>
          <w:p w14:paraId="54FE0DAD" w14:textId="77777777" w:rsidR="003A2184" w:rsidRDefault="003A2184" w:rsidP="003A2184">
            <w:pPr>
              <w:rPr>
                <w:lang w:eastAsia="zh-CN"/>
              </w:rPr>
            </w:pPr>
            <w:r>
              <w:rPr>
                <w:lang w:eastAsia="zh-CN"/>
              </w:rPr>
              <w:t xml:space="preserve">For UE-sided monitoring, UE can report performance result, i.e. RSRP difference, to network based on ground-truth measurement result and inference output. It is up to network implementation to make management decision based on received performance result. </w:t>
            </w:r>
          </w:p>
          <w:p w14:paraId="28D54498" w14:textId="315F9498" w:rsidR="003A2184" w:rsidRDefault="003A2184" w:rsidP="003A2184">
            <w:pPr>
              <w:rPr>
                <w:lang w:eastAsia="zh-CN"/>
              </w:rPr>
            </w:pPr>
            <w:r>
              <w:rPr>
                <w:lang w:eastAsia="zh-CN"/>
              </w:rPr>
              <w:t>For UE-sided monitoring, it can be considered for UE to make management decision based on network’s configuration and report the decision to network instead of performance result.</w:t>
            </w:r>
          </w:p>
        </w:tc>
      </w:tr>
    </w:tbl>
    <w:p w14:paraId="4700CBB6" w14:textId="58672438" w:rsidR="003A2184" w:rsidRDefault="003A2184" w:rsidP="00151137"/>
    <w:p w14:paraId="0343019E" w14:textId="7DF48D5A" w:rsidR="00DF0385" w:rsidRDefault="00DF0385" w:rsidP="004002BC">
      <w:pPr>
        <w:jc w:val="both"/>
      </w:pPr>
      <w:r w:rsidRPr="00DF0385">
        <w:t xml:space="preserve">Specifically, at the RAN2#131 meeting, RAN2 reached the following conclusions on performance monitoring. From these conclusions, unlike AIML BM, an additional monitoring window has been introduced here. This monitoring window may impact the RRM requirements of the core part (e.g., defining a performance monitoring delay). For instance, the UE needs to perform measurements within this monitoring window (measurement delay for performance monitoring). In the case of UE-assisted monitoring (where the UE calculates the performance monitoring metric), it may be necessary to define the time within which the UE </w:t>
      </w:r>
      <w:r w:rsidR="005276BC">
        <w:t xml:space="preserve">needs to </w:t>
      </w:r>
      <w:r w:rsidRPr="00DF0385">
        <w:t>complete monitoring and report the results.</w:t>
      </w:r>
    </w:p>
    <w:tbl>
      <w:tblPr>
        <w:tblStyle w:val="afff5"/>
        <w:tblW w:w="0" w:type="auto"/>
        <w:tblInd w:w="0" w:type="dxa"/>
        <w:tblLook w:val="04A0" w:firstRow="1" w:lastRow="0" w:firstColumn="1" w:lastColumn="0" w:noHBand="0" w:noVBand="1"/>
      </w:tblPr>
      <w:tblGrid>
        <w:gridCol w:w="8296"/>
      </w:tblGrid>
      <w:tr w:rsidR="00151137" w14:paraId="2D97F2FC" w14:textId="77777777" w:rsidTr="00151137">
        <w:tc>
          <w:tcPr>
            <w:tcW w:w="8296" w:type="dxa"/>
            <w:tcBorders>
              <w:top w:val="single" w:sz="4" w:space="0" w:color="auto"/>
              <w:left w:val="single" w:sz="4" w:space="0" w:color="auto"/>
              <w:bottom w:val="single" w:sz="4" w:space="0" w:color="auto"/>
              <w:right w:val="single" w:sz="4" w:space="0" w:color="auto"/>
            </w:tcBorders>
            <w:hideMark/>
          </w:tcPr>
          <w:p w14:paraId="7EE18AD4" w14:textId="153BEB37" w:rsidR="00151137" w:rsidRDefault="00151137">
            <w:pPr>
              <w:rPr>
                <w:rFonts w:ascii="Times New Roman" w:hAnsi="Times New Roman"/>
              </w:rPr>
            </w:pPr>
            <w:r>
              <w:rPr>
                <w:rFonts w:ascii="Times New Roman" w:hAnsi="Times New Roman"/>
              </w:rPr>
              <w:t>RAN2</w:t>
            </w:r>
            <w:r w:rsidR="00EB26B3">
              <w:rPr>
                <w:rFonts w:ascii="Times New Roman" w:hAnsi="Times New Roman"/>
              </w:rPr>
              <w:t xml:space="preserve"># 131 </w:t>
            </w:r>
            <w:r w:rsidR="00EB26B3">
              <w:rPr>
                <w:rFonts w:ascii="Times New Roman" w:hAnsi="Times New Roman" w:hint="eastAsia"/>
                <w:lang w:eastAsia="zh-CN"/>
              </w:rPr>
              <w:t>meeting</w:t>
            </w:r>
            <w:r w:rsidR="00EB26B3">
              <w:rPr>
                <w:rFonts w:ascii="Times New Roman" w:hAnsi="Times New Roman"/>
              </w:rPr>
              <w:t xml:space="preserve"> </w:t>
            </w:r>
            <w:r>
              <w:rPr>
                <w:rFonts w:ascii="Times New Roman" w:hAnsi="Times New Roman"/>
              </w:rPr>
              <w:t>agreement: A monitoring window can be configured, over which the performance monitoring metric can be calculated.</w:t>
            </w:r>
          </w:p>
        </w:tc>
      </w:tr>
    </w:tbl>
    <w:p w14:paraId="53D52FAD" w14:textId="77777777" w:rsidR="002B2979" w:rsidRDefault="002B2979" w:rsidP="00151137">
      <w:pPr>
        <w:rPr>
          <w:b/>
        </w:rPr>
      </w:pPr>
    </w:p>
    <w:p w14:paraId="281BCCB1" w14:textId="4ED59D75" w:rsidR="004002BC" w:rsidRDefault="004002BC" w:rsidP="00402FEA">
      <w:pPr>
        <w:jc w:val="both"/>
        <w:rPr>
          <w:b/>
        </w:rPr>
      </w:pPr>
      <w:r w:rsidRPr="004002BC">
        <w:rPr>
          <w:b/>
        </w:rPr>
        <w:t>Proposal</w:t>
      </w:r>
      <w:r w:rsidR="00017982">
        <w:rPr>
          <w:b/>
        </w:rPr>
        <w:t xml:space="preserve"> 8</w:t>
      </w:r>
      <w:r w:rsidRPr="004002BC">
        <w:rPr>
          <w:b/>
        </w:rPr>
        <w:t xml:space="preserve">: RAN4 </w:t>
      </w:r>
      <w:r w:rsidR="00091F18">
        <w:rPr>
          <w:b/>
        </w:rPr>
        <w:t xml:space="preserve">to </w:t>
      </w:r>
      <w:r w:rsidRPr="004002BC">
        <w:rPr>
          <w:b/>
        </w:rPr>
        <w:t>consider the RRM impact on Performance monitoring, taking into account further relevant conclusions from RAN2 (how the monitoring window works, monitoring/decision reporting schemes—periodic reporting or event-triggered reporting, UE/NW decision).</w:t>
      </w:r>
    </w:p>
    <w:p w14:paraId="02EF2D02" w14:textId="53569D67" w:rsidR="002B2979" w:rsidRDefault="002B2979" w:rsidP="00402FEA">
      <w:pPr>
        <w:jc w:val="both"/>
      </w:pPr>
      <w:r w:rsidRPr="002B2979">
        <w:t>On the other hand, regarding KPIs related to performance monitoring, since the KPI discussions for RRM prediction are defined by RAN4, similarly, for performance monitoring, our understanding is that the definition of metrics also falls within RAN4's scope of discussion. Therefore, RAN4 also needs to define them.</w:t>
      </w:r>
    </w:p>
    <w:p w14:paraId="17417669" w14:textId="3678F352" w:rsidR="001B0DF9" w:rsidRPr="002B2979" w:rsidRDefault="002B2979" w:rsidP="00402FEA">
      <w:pPr>
        <w:jc w:val="both"/>
      </w:pPr>
      <w:r w:rsidRPr="002B2979">
        <w:rPr>
          <w:b/>
        </w:rPr>
        <w:t>Proposal</w:t>
      </w:r>
      <w:r w:rsidR="00017982">
        <w:rPr>
          <w:b/>
        </w:rPr>
        <w:t xml:space="preserve"> 9</w:t>
      </w:r>
      <w:r w:rsidRPr="002B2979">
        <w:rPr>
          <w:b/>
        </w:rPr>
        <w:t xml:space="preserve">: </w:t>
      </w:r>
      <w:r w:rsidR="004B20CC">
        <w:rPr>
          <w:b/>
        </w:rPr>
        <w:t xml:space="preserve">For RRM measurement prediction, </w:t>
      </w:r>
      <w:r w:rsidR="004D478A">
        <w:rPr>
          <w:b/>
        </w:rPr>
        <w:t>i</w:t>
      </w:r>
      <w:r w:rsidR="00ED07EB">
        <w:rPr>
          <w:b/>
        </w:rPr>
        <w:t xml:space="preserve">t is </w:t>
      </w:r>
      <w:r w:rsidR="006967D2" w:rsidRPr="006967D2">
        <w:rPr>
          <w:b/>
        </w:rPr>
        <w:t>within RAN4's scope of discussion</w:t>
      </w:r>
      <w:r w:rsidRPr="002B2979">
        <w:rPr>
          <w:b/>
        </w:rPr>
        <w:t xml:space="preserve"> </w:t>
      </w:r>
      <w:r w:rsidR="00CC3376">
        <w:rPr>
          <w:b/>
        </w:rPr>
        <w:t>to</w:t>
      </w:r>
      <w:r w:rsidR="00531D8D">
        <w:rPr>
          <w:b/>
        </w:rPr>
        <w:t xml:space="preserve"> </w:t>
      </w:r>
      <w:r w:rsidRPr="002B2979">
        <w:rPr>
          <w:b/>
        </w:rPr>
        <w:t>define the relevant metrics for performance monitoring</w:t>
      </w:r>
      <w:r w:rsidR="00E12698">
        <w:rPr>
          <w:b/>
        </w:rPr>
        <w:t xml:space="preserve"> </w:t>
      </w:r>
      <w:r w:rsidR="00345979">
        <w:rPr>
          <w:b/>
        </w:rPr>
        <w:t>(if any)</w:t>
      </w:r>
      <w:r w:rsidRPr="002B2979">
        <w:rPr>
          <w:b/>
        </w:rPr>
        <w:t>.</w:t>
      </w:r>
    </w:p>
    <w:bookmarkEnd w:id="7"/>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20B0D5D" w14:textId="17CA58BC" w:rsidR="00542FF0" w:rsidRPr="002A3B8D" w:rsidRDefault="00542FF0" w:rsidP="00542FF0">
      <w:pPr>
        <w:jc w:val="both"/>
        <w:rPr>
          <w:b/>
        </w:rPr>
      </w:pPr>
      <w:r w:rsidRPr="00023243">
        <w:rPr>
          <w:b/>
        </w:rPr>
        <w:t xml:space="preserve">Proposal 1: </w:t>
      </w:r>
      <w:r>
        <w:rPr>
          <w:b/>
        </w:rPr>
        <w:t xml:space="preserve">For </w:t>
      </w:r>
      <w:r w:rsidRPr="00023243">
        <w:rPr>
          <w:b/>
        </w:rPr>
        <w:t>RAN4 performance evaluation and requirement definition, RAN4 should focus on the following high-priority scenarios:</w:t>
      </w:r>
    </w:p>
    <w:tbl>
      <w:tblPr>
        <w:tblStyle w:val="afff5"/>
        <w:tblW w:w="0" w:type="auto"/>
        <w:jc w:val="center"/>
        <w:tblInd w:w="0" w:type="dxa"/>
        <w:tblLook w:val="04A0" w:firstRow="1" w:lastRow="0" w:firstColumn="1" w:lastColumn="0" w:noHBand="0" w:noVBand="1"/>
      </w:tblPr>
      <w:tblGrid>
        <w:gridCol w:w="988"/>
        <w:gridCol w:w="864"/>
        <w:gridCol w:w="4630"/>
        <w:gridCol w:w="1587"/>
        <w:gridCol w:w="1247"/>
      </w:tblGrid>
      <w:tr w:rsidR="00542FF0" w14:paraId="30C5E6CC" w14:textId="77777777" w:rsidTr="008A2925">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D0C6D45" w14:textId="77777777" w:rsidR="00542FF0" w:rsidRDefault="00542FF0" w:rsidP="008A2925">
            <w:pPr>
              <w:pStyle w:val="TAC"/>
              <w:spacing w:before="0" w:line="240" w:lineRule="auto"/>
              <w:rPr>
                <w:rFonts w:eastAsia="Batang"/>
                <w:kern w:val="2"/>
                <w:lang w:eastAsia="zh-CN"/>
              </w:rPr>
            </w:pPr>
            <w:r>
              <w:rPr>
                <w:rFonts w:eastAsia="Batang"/>
                <w:kern w:val="2"/>
                <w:lang w:eastAsia="zh-CN"/>
              </w:rPr>
              <w:t>scenario number</w:t>
            </w:r>
          </w:p>
        </w:tc>
        <w:tc>
          <w:tcPr>
            <w:tcW w:w="864" w:type="dxa"/>
            <w:tcBorders>
              <w:top w:val="single" w:sz="4" w:space="0" w:color="auto"/>
              <w:left w:val="single" w:sz="4" w:space="0" w:color="auto"/>
              <w:bottom w:val="single" w:sz="4" w:space="0" w:color="auto"/>
              <w:right w:val="single" w:sz="4" w:space="0" w:color="auto"/>
            </w:tcBorders>
            <w:vAlign w:val="center"/>
            <w:hideMark/>
          </w:tcPr>
          <w:p w14:paraId="70C8CAA7" w14:textId="77777777" w:rsidR="00542FF0" w:rsidRDefault="00542FF0" w:rsidP="008A2925">
            <w:pPr>
              <w:pStyle w:val="TAC"/>
              <w:jc w:val="left"/>
              <w:rPr>
                <w:rFonts w:eastAsia="Batang"/>
                <w:kern w:val="2"/>
                <w:lang w:eastAsia="zh-CN"/>
              </w:rPr>
            </w:pPr>
            <w:r>
              <w:rPr>
                <w:rFonts w:eastAsia="Batang"/>
                <w:kern w:val="2"/>
                <w:lang w:eastAsia="zh-CN"/>
              </w:rPr>
              <w:t>Priority</w:t>
            </w:r>
          </w:p>
        </w:tc>
        <w:tc>
          <w:tcPr>
            <w:tcW w:w="4630" w:type="dxa"/>
            <w:tcBorders>
              <w:top w:val="single" w:sz="4" w:space="0" w:color="auto"/>
              <w:left w:val="single" w:sz="4" w:space="0" w:color="auto"/>
              <w:bottom w:val="single" w:sz="4" w:space="0" w:color="auto"/>
              <w:right w:val="single" w:sz="4" w:space="0" w:color="auto"/>
            </w:tcBorders>
            <w:vAlign w:val="center"/>
            <w:hideMark/>
          </w:tcPr>
          <w:p w14:paraId="621359A8" w14:textId="77777777" w:rsidR="00542FF0" w:rsidRDefault="00542FF0" w:rsidP="008A2925">
            <w:pPr>
              <w:pStyle w:val="TAC"/>
              <w:ind w:hanging="420"/>
              <w:rPr>
                <w:rFonts w:eastAsia="Batang"/>
                <w:kern w:val="2"/>
                <w:lang w:eastAsia="zh-CN"/>
              </w:rPr>
            </w:pPr>
            <w:r>
              <w:rPr>
                <w:rFonts w:eastAsia="Batang"/>
                <w:kern w:val="2"/>
                <w:lang w:eastAsia="zh-CN"/>
              </w:rPr>
              <w:t>Evaluation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37EF0" w14:textId="77777777" w:rsidR="00542FF0" w:rsidRDefault="00542FF0" w:rsidP="008A2925">
            <w:pPr>
              <w:pStyle w:val="TAC"/>
              <w:rPr>
                <w:rFonts w:eastAsia="Batang"/>
                <w:kern w:val="2"/>
                <w:lang w:eastAsia="zh-CN"/>
              </w:rPr>
            </w:pPr>
            <w:r>
              <w:rPr>
                <w:rFonts w:eastAsia="Batang"/>
                <w:kern w:val="2"/>
                <w:lang w:eastAsia="zh-CN"/>
              </w:rPr>
              <w:t>Target study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98F29" w14:textId="77777777" w:rsidR="00542FF0" w:rsidRDefault="00542FF0" w:rsidP="008A2925">
            <w:pPr>
              <w:pStyle w:val="TAC"/>
              <w:rPr>
                <w:rFonts w:eastAsia="Batang"/>
                <w:kern w:val="2"/>
                <w:lang w:eastAsia="zh-CN"/>
              </w:rPr>
            </w:pPr>
            <w:r>
              <w:rPr>
                <w:rFonts w:eastAsia="Batang"/>
                <w:kern w:val="2"/>
                <w:lang w:eastAsia="zh-CN"/>
              </w:rPr>
              <w:t>Methodology</w:t>
            </w:r>
          </w:p>
        </w:tc>
      </w:tr>
      <w:tr w:rsidR="00542FF0" w14:paraId="7866CD0D" w14:textId="77777777" w:rsidTr="008A292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33DDDA" w14:textId="77777777" w:rsidR="00542FF0" w:rsidRPr="002A3B8D" w:rsidRDefault="00542FF0" w:rsidP="008A2925">
            <w:pPr>
              <w:pStyle w:val="TAC"/>
              <w:ind w:firstLineChars="50" w:firstLine="90"/>
              <w:jc w:val="left"/>
              <w:rPr>
                <w:rFonts w:eastAsiaTheme="minorEastAsia"/>
                <w:kern w:val="2"/>
                <w:lang w:eastAsia="zh-CN"/>
              </w:rPr>
            </w:pPr>
            <w:r>
              <w:rPr>
                <w:rFonts w:eastAsiaTheme="minorEastAsia" w:hint="eastAsia"/>
                <w:kern w:val="2"/>
                <w:lang w:eastAsia="zh-CN"/>
              </w:rPr>
              <w:t>2</w:t>
            </w:r>
          </w:p>
        </w:tc>
        <w:tc>
          <w:tcPr>
            <w:tcW w:w="864" w:type="dxa"/>
            <w:tcBorders>
              <w:top w:val="single" w:sz="4" w:space="0" w:color="auto"/>
              <w:left w:val="single" w:sz="4" w:space="0" w:color="auto"/>
              <w:bottom w:val="single" w:sz="4" w:space="0" w:color="auto"/>
              <w:right w:val="single" w:sz="4" w:space="0" w:color="auto"/>
            </w:tcBorders>
            <w:vAlign w:val="center"/>
          </w:tcPr>
          <w:p w14:paraId="67D2C172" w14:textId="77777777" w:rsidR="00542FF0" w:rsidRDefault="00542FF0" w:rsidP="008A2925">
            <w:pPr>
              <w:pStyle w:val="TAC"/>
              <w:jc w:val="left"/>
              <w:rPr>
                <w:rFonts w:eastAsia="Batang"/>
                <w:kern w:val="2"/>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tcPr>
          <w:p w14:paraId="1B5416AC" w14:textId="77777777" w:rsidR="00542FF0" w:rsidRDefault="00542FF0" w:rsidP="008A2925">
            <w:pPr>
              <w:pStyle w:val="TAC"/>
              <w:ind w:hanging="420"/>
              <w:rPr>
                <w:rFonts w:eastAsia="Batang"/>
                <w:kern w:val="2"/>
              </w:rPr>
            </w:pPr>
            <w:r>
              <w:rPr>
                <w:rFonts w:eastAsia="Batang"/>
                <w:kern w:val="2"/>
                <w:lang w:eastAsia="zh-CN"/>
              </w:rPr>
              <w:t>FR1 to FR1 intra-frequency temporal domain case B</w:t>
            </w:r>
          </w:p>
        </w:tc>
        <w:tc>
          <w:tcPr>
            <w:tcW w:w="0" w:type="auto"/>
            <w:tcBorders>
              <w:top w:val="single" w:sz="4" w:space="0" w:color="auto"/>
              <w:left w:val="single" w:sz="4" w:space="0" w:color="auto"/>
              <w:bottom w:val="single" w:sz="4" w:space="0" w:color="auto"/>
              <w:right w:val="single" w:sz="4" w:space="0" w:color="auto"/>
            </w:tcBorders>
            <w:vAlign w:val="center"/>
          </w:tcPr>
          <w:p w14:paraId="03F67950" w14:textId="77777777" w:rsidR="00542FF0" w:rsidRDefault="00542FF0" w:rsidP="008A2925">
            <w:pPr>
              <w:pStyle w:val="TAC"/>
              <w:ind w:firstLineChars="100" w:firstLine="180"/>
              <w:jc w:val="left"/>
              <w:rPr>
                <w:rFonts w:eastAsia="Batang"/>
                <w:kern w:val="2"/>
              </w:rPr>
            </w:pPr>
            <w:r>
              <w:rPr>
                <w:rFonts w:eastAsia="Batang"/>
                <w:kern w:val="2"/>
                <w:lang w:eastAsia="zh-CN"/>
              </w:rPr>
              <w:t>1st goal</w:t>
            </w:r>
          </w:p>
        </w:tc>
        <w:tc>
          <w:tcPr>
            <w:tcW w:w="0" w:type="auto"/>
            <w:tcBorders>
              <w:top w:val="single" w:sz="4" w:space="0" w:color="auto"/>
              <w:left w:val="single" w:sz="4" w:space="0" w:color="auto"/>
              <w:bottom w:val="single" w:sz="4" w:space="0" w:color="auto"/>
              <w:right w:val="single" w:sz="4" w:space="0" w:color="auto"/>
            </w:tcBorders>
            <w:vAlign w:val="center"/>
          </w:tcPr>
          <w:p w14:paraId="2198A7B7" w14:textId="77777777" w:rsidR="00542FF0" w:rsidRDefault="00542FF0" w:rsidP="008A2925">
            <w:pPr>
              <w:pStyle w:val="TAC"/>
              <w:jc w:val="left"/>
              <w:rPr>
                <w:rFonts w:eastAsia="Batang"/>
                <w:kern w:val="2"/>
              </w:rPr>
            </w:pPr>
            <w:r>
              <w:rPr>
                <w:rFonts w:eastAsia="Batang"/>
                <w:kern w:val="2"/>
                <w:lang w:eastAsia="zh-CN"/>
              </w:rPr>
              <w:t>Intra-cell</w:t>
            </w:r>
          </w:p>
        </w:tc>
      </w:tr>
      <w:tr w:rsidR="00542FF0" w14:paraId="23939D3C" w14:textId="77777777" w:rsidTr="008A292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5670F" w14:textId="77777777" w:rsidR="00542FF0" w:rsidRDefault="00542FF0" w:rsidP="008A2925">
            <w:pPr>
              <w:pStyle w:val="TAC"/>
              <w:ind w:hanging="420"/>
              <w:rPr>
                <w:rFonts w:eastAsia="Batang"/>
                <w:kern w:val="2"/>
                <w:lang w:eastAsia="zh-CN"/>
              </w:rPr>
            </w:pPr>
            <w:r>
              <w:rPr>
                <w:rFonts w:eastAsia="Batang"/>
                <w:kern w:val="2"/>
                <w:lang w:eastAsia="zh-CN"/>
              </w:rPr>
              <w:t>3</w:t>
            </w:r>
          </w:p>
        </w:tc>
        <w:tc>
          <w:tcPr>
            <w:tcW w:w="864" w:type="dxa"/>
            <w:tcBorders>
              <w:top w:val="single" w:sz="4" w:space="0" w:color="auto"/>
              <w:left w:val="single" w:sz="4" w:space="0" w:color="auto"/>
              <w:bottom w:val="single" w:sz="4" w:space="0" w:color="auto"/>
              <w:right w:val="single" w:sz="4" w:space="0" w:color="auto"/>
            </w:tcBorders>
            <w:vAlign w:val="center"/>
            <w:hideMark/>
          </w:tcPr>
          <w:p w14:paraId="07DF5D54" w14:textId="77777777" w:rsidR="00542FF0" w:rsidRDefault="00542FF0" w:rsidP="008A2925">
            <w:pPr>
              <w:pStyle w:val="TAC"/>
              <w:ind w:hanging="420"/>
              <w:rPr>
                <w:rFonts w:eastAsia="Batang"/>
                <w:kern w:val="2"/>
                <w:lang w:eastAsia="zh-CN"/>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hideMark/>
          </w:tcPr>
          <w:p w14:paraId="1F0C1FCE" w14:textId="77777777" w:rsidR="00542FF0" w:rsidRDefault="00542FF0" w:rsidP="008A2925">
            <w:pPr>
              <w:pStyle w:val="TAC"/>
              <w:ind w:hanging="420"/>
              <w:rPr>
                <w:rFonts w:eastAsia="Batang"/>
                <w:kern w:val="2"/>
                <w:lang w:eastAsia="zh-CN"/>
              </w:rPr>
            </w:pPr>
            <w:r>
              <w:rPr>
                <w:rFonts w:eastAsia="Batang"/>
                <w:kern w:val="2"/>
                <w:lang w:eastAsia="zh-CN"/>
              </w:rPr>
              <w:t>FR1 to FR1 inter-frequency (frequency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F5D5" w14:textId="77777777" w:rsidR="00542FF0" w:rsidRDefault="00542FF0" w:rsidP="008A2925">
            <w:pPr>
              <w:pStyle w:val="TAC"/>
              <w:ind w:hanging="420"/>
              <w:rPr>
                <w:rFonts w:eastAsia="Batang"/>
                <w:kern w:val="2"/>
                <w:lang w:eastAsia="zh-CN"/>
              </w:rPr>
            </w:pPr>
            <w:r>
              <w:rPr>
                <w:rFonts w:eastAsia="Batang"/>
                <w:kern w:val="2"/>
                <w:lang w:eastAsia="zh-CN"/>
              </w:rPr>
              <w:t>1st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FB79B" w14:textId="77777777" w:rsidR="00542FF0" w:rsidRDefault="00542FF0" w:rsidP="008A2925">
            <w:pPr>
              <w:pStyle w:val="TAC"/>
              <w:ind w:hanging="420"/>
              <w:rPr>
                <w:rFonts w:eastAsia="Batang"/>
                <w:kern w:val="2"/>
                <w:lang w:eastAsia="zh-CN"/>
              </w:rPr>
            </w:pPr>
            <w:r>
              <w:rPr>
                <w:rFonts w:eastAsia="Batang"/>
                <w:kern w:val="2"/>
                <w:lang w:eastAsia="zh-CN"/>
              </w:rPr>
              <w:t>Inter-cell</w:t>
            </w:r>
          </w:p>
        </w:tc>
      </w:tr>
      <w:tr w:rsidR="00542FF0" w14:paraId="628AA31F" w14:textId="77777777" w:rsidTr="008A292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03DE3C" w14:textId="77777777" w:rsidR="00542FF0" w:rsidRDefault="00542FF0" w:rsidP="008A2925">
            <w:pPr>
              <w:pStyle w:val="TAC"/>
              <w:ind w:hanging="420"/>
              <w:rPr>
                <w:rFonts w:eastAsia="Batang"/>
                <w:kern w:val="2"/>
                <w:lang w:eastAsia="zh-CN"/>
              </w:rPr>
            </w:pPr>
            <w:r>
              <w:rPr>
                <w:rFonts w:eastAsia="Batang"/>
                <w:kern w:val="2"/>
                <w:lang w:eastAsia="zh-CN"/>
              </w:rPr>
              <w:t>4</w:t>
            </w:r>
          </w:p>
        </w:tc>
        <w:tc>
          <w:tcPr>
            <w:tcW w:w="864" w:type="dxa"/>
            <w:tcBorders>
              <w:top w:val="single" w:sz="4" w:space="0" w:color="auto"/>
              <w:left w:val="single" w:sz="4" w:space="0" w:color="auto"/>
              <w:bottom w:val="single" w:sz="4" w:space="0" w:color="auto"/>
              <w:right w:val="single" w:sz="4" w:space="0" w:color="auto"/>
            </w:tcBorders>
            <w:vAlign w:val="center"/>
            <w:hideMark/>
          </w:tcPr>
          <w:p w14:paraId="3C71A307" w14:textId="77777777" w:rsidR="00542FF0" w:rsidRDefault="00542FF0" w:rsidP="008A2925">
            <w:pPr>
              <w:pStyle w:val="TAC"/>
              <w:ind w:hanging="420"/>
              <w:rPr>
                <w:rFonts w:eastAsia="Batang"/>
                <w:kern w:val="2"/>
                <w:lang w:eastAsia="zh-CN"/>
              </w:rPr>
            </w:pPr>
            <w:r>
              <w:rPr>
                <w:rFonts w:eastAsia="Batang"/>
                <w:kern w:val="2"/>
                <w:lang w:eastAsia="zh-CN"/>
              </w:rPr>
              <w:t>High</w:t>
            </w:r>
          </w:p>
        </w:tc>
        <w:tc>
          <w:tcPr>
            <w:tcW w:w="4630" w:type="dxa"/>
            <w:tcBorders>
              <w:top w:val="single" w:sz="4" w:space="0" w:color="auto"/>
              <w:left w:val="single" w:sz="4" w:space="0" w:color="auto"/>
              <w:bottom w:val="single" w:sz="4" w:space="0" w:color="auto"/>
              <w:right w:val="single" w:sz="4" w:space="0" w:color="auto"/>
            </w:tcBorders>
            <w:vAlign w:val="center"/>
            <w:hideMark/>
          </w:tcPr>
          <w:p w14:paraId="6E880780" w14:textId="77777777" w:rsidR="00542FF0" w:rsidRDefault="00542FF0" w:rsidP="008A2925">
            <w:pPr>
              <w:pStyle w:val="TAC"/>
              <w:ind w:hanging="420"/>
              <w:rPr>
                <w:rFonts w:eastAsia="Batang"/>
                <w:kern w:val="2"/>
                <w:lang w:eastAsia="zh-CN"/>
              </w:rPr>
            </w:pPr>
            <w:r>
              <w:rPr>
                <w:rFonts w:eastAsia="Batang"/>
                <w:kern w:val="2"/>
                <w:lang w:eastAsia="zh-CN"/>
              </w:rPr>
              <w:t>FR2 to FR2 intra-frequency temporal domain case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4B009" w14:textId="77777777" w:rsidR="00542FF0" w:rsidRDefault="00542FF0" w:rsidP="008A2925">
            <w:pPr>
              <w:pStyle w:val="TAC"/>
              <w:ind w:hanging="420"/>
              <w:rPr>
                <w:rFonts w:eastAsia="Batang"/>
                <w:kern w:val="2"/>
                <w:lang w:eastAsia="zh-CN"/>
              </w:rPr>
            </w:pPr>
            <w:r>
              <w:rPr>
                <w:rFonts w:eastAsia="Batang"/>
                <w:kern w:val="2"/>
                <w:lang w:eastAsia="zh-CN"/>
              </w:rPr>
              <w:t>2nd goal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230E6" w14:textId="77777777" w:rsidR="00542FF0" w:rsidRDefault="00542FF0" w:rsidP="008A2925">
            <w:pPr>
              <w:pStyle w:val="TAC"/>
              <w:ind w:hanging="420"/>
              <w:rPr>
                <w:rFonts w:eastAsia="Batang"/>
                <w:kern w:val="2"/>
                <w:lang w:eastAsia="zh-CN"/>
              </w:rPr>
            </w:pPr>
            <w:r>
              <w:rPr>
                <w:rFonts w:eastAsia="Batang"/>
                <w:kern w:val="2"/>
                <w:lang w:eastAsia="zh-CN"/>
              </w:rPr>
              <w:t>Intra-cell</w:t>
            </w:r>
          </w:p>
        </w:tc>
      </w:tr>
    </w:tbl>
    <w:p w14:paraId="093F37C4" w14:textId="77777777" w:rsidR="00542FF0" w:rsidRPr="000B019A" w:rsidRDefault="00542FF0" w:rsidP="00542FF0">
      <w:pPr>
        <w:jc w:val="both"/>
        <w:rPr>
          <w:b/>
        </w:rPr>
      </w:pPr>
      <w:r w:rsidRPr="000B019A">
        <w:rPr>
          <w:b/>
        </w:rPr>
        <w:t>Observation 1: Based on RAN2's conclusion, the implementation of RRM sub-use cases can be left to UE implementation.</w:t>
      </w:r>
    </w:p>
    <w:p w14:paraId="594B0C2E" w14:textId="77777777" w:rsidR="00542FF0" w:rsidRPr="009C1D4D" w:rsidRDefault="00542FF0" w:rsidP="00542FF0">
      <w:pPr>
        <w:jc w:val="both"/>
        <w:rPr>
          <w:b/>
          <w:bCs/>
        </w:rPr>
      </w:pPr>
      <w:r w:rsidRPr="009C1D4D">
        <w:rPr>
          <w:rFonts w:hint="eastAsia"/>
          <w:b/>
          <w:bCs/>
        </w:rPr>
        <w:t>Proposal 2: R</w:t>
      </w:r>
      <w:r w:rsidRPr="009C1D4D">
        <w:rPr>
          <w:b/>
          <w:bCs/>
        </w:rPr>
        <w:t xml:space="preserve"> RAN4 first to decide how to address/handle the RRM sub-use cases when evaluating performance and defining requirements.</w:t>
      </w:r>
    </w:p>
    <w:p w14:paraId="2F1F2078" w14:textId="77777777" w:rsidR="00542FF0" w:rsidRPr="009C1D4D" w:rsidRDefault="00542FF0" w:rsidP="00542FF0">
      <w:pPr>
        <w:pStyle w:val="a3"/>
        <w:numPr>
          <w:ilvl w:val="0"/>
          <w:numId w:val="39"/>
        </w:numPr>
        <w:jc w:val="both"/>
        <w:rPr>
          <w:b/>
          <w:bCs/>
        </w:rPr>
      </w:pPr>
      <w:r w:rsidRPr="009C1D4D">
        <w:rPr>
          <w:b/>
          <w:bCs/>
        </w:rPr>
        <w:t>Option 1: During the performance evaluation phase, all three RRM sub-use cases are considered. Whether the requirement definition distinguishes between these three cases depends on the performance evaluation results. If there are significant performance differences among the three cases, three separate sets of metrics are defined for each case.</w:t>
      </w:r>
    </w:p>
    <w:p w14:paraId="582D7AAD" w14:textId="77777777" w:rsidR="00542FF0" w:rsidRPr="009C1D4D" w:rsidRDefault="00542FF0" w:rsidP="00542FF0">
      <w:pPr>
        <w:pStyle w:val="a3"/>
        <w:numPr>
          <w:ilvl w:val="0"/>
          <w:numId w:val="39"/>
        </w:numPr>
        <w:jc w:val="both"/>
        <w:rPr>
          <w:b/>
          <w:bCs/>
        </w:rPr>
      </w:pPr>
      <w:r w:rsidRPr="009C1D4D">
        <w:rPr>
          <w:b/>
          <w:bCs/>
        </w:rPr>
        <w:t>Option 2: During performance evaluation and requirement definition, the performance of sub-use case 2 is used as the basis for defining the metrics. In the specification, the requirement definition does not distinguish or reflect the three RRM sub-use cases.</w:t>
      </w:r>
    </w:p>
    <w:p w14:paraId="63C82BF1" w14:textId="77777777" w:rsidR="00542FF0" w:rsidRDefault="00542FF0" w:rsidP="00542FF0">
      <w:pPr>
        <w:jc w:val="both"/>
        <w:rPr>
          <w:b/>
          <w:bCs/>
        </w:rPr>
      </w:pPr>
      <w:r w:rsidRPr="009A371C">
        <w:rPr>
          <w:b/>
          <w:bCs/>
        </w:rPr>
        <w:t>Proposal</w:t>
      </w:r>
      <w:r>
        <w:rPr>
          <w:b/>
          <w:bCs/>
        </w:rPr>
        <w:t xml:space="preserve"> 3</w:t>
      </w:r>
      <w:r w:rsidRPr="009A371C">
        <w:rPr>
          <w:b/>
          <w:bCs/>
        </w:rPr>
        <w:t>: During the performance evaluation phase and the requirements definition phase (e.g., potential prediction delay), RAN4 needs to consider both the OW window and the sliding/non-sliding window factors.</w:t>
      </w:r>
    </w:p>
    <w:p w14:paraId="114AA860" w14:textId="77777777" w:rsidR="00542FF0" w:rsidRPr="007D528A" w:rsidRDefault="00542FF0" w:rsidP="00542FF0">
      <w:pPr>
        <w:rPr>
          <w:b/>
        </w:rPr>
      </w:pPr>
      <w:r w:rsidRPr="007D528A">
        <w:rPr>
          <w:b/>
        </w:rPr>
        <w:t>Proposal</w:t>
      </w:r>
      <w:r>
        <w:rPr>
          <w:b/>
        </w:rPr>
        <w:t xml:space="preserve"> 4</w:t>
      </w:r>
      <w:r w:rsidRPr="007D528A">
        <w:rPr>
          <w:b/>
        </w:rPr>
        <w:t xml:space="preserve">: For </w:t>
      </w:r>
      <w:r>
        <w:rPr>
          <w:b/>
        </w:rPr>
        <w:t xml:space="preserve">discussion on </w:t>
      </w:r>
      <w:r w:rsidRPr="007D528A">
        <w:rPr>
          <w:b/>
        </w:rPr>
        <w:t>Case B, it depends on how RAN2 designs the SSB configuration to indicate the timing of the NW's SSB transmission.</w:t>
      </w:r>
    </w:p>
    <w:p w14:paraId="782A2CF5" w14:textId="77777777" w:rsidR="00542FF0" w:rsidRPr="00F22D40" w:rsidRDefault="00542FF0" w:rsidP="00542FF0">
      <w:pPr>
        <w:jc w:val="both"/>
        <w:rPr>
          <w:b/>
        </w:rPr>
      </w:pPr>
      <w:r w:rsidRPr="00F22D40">
        <w:rPr>
          <w:b/>
        </w:rPr>
        <w:t>Proposal</w:t>
      </w:r>
      <w:r>
        <w:rPr>
          <w:b/>
        </w:rPr>
        <w:t xml:space="preserve"> 5</w:t>
      </w:r>
      <w:r w:rsidRPr="00F22D40">
        <w:rPr>
          <w:b/>
        </w:rPr>
        <w:t>: For inter-frequency cell prediction, RAN4 should identify the potential RRM impacts resulting from the fact that inter-frequency cells are obtained through prediction and may not have been measured, such as cell known condition and CSSF</w:t>
      </w:r>
    </w:p>
    <w:p w14:paraId="050BBB27" w14:textId="77777777" w:rsidR="00542FF0" w:rsidRDefault="00542FF0" w:rsidP="00542FF0">
      <w:pPr>
        <w:jc w:val="both"/>
        <w:rPr>
          <w:b/>
          <w:bCs/>
        </w:rPr>
      </w:pPr>
      <w:r w:rsidRPr="00936869">
        <w:rPr>
          <w:b/>
          <w:bCs/>
        </w:rPr>
        <w:t>Proposal</w:t>
      </w:r>
      <w:r>
        <w:rPr>
          <w:b/>
          <w:bCs/>
        </w:rPr>
        <w:t xml:space="preserve"> 6</w:t>
      </w:r>
      <w:r w:rsidRPr="00936869">
        <w:rPr>
          <w:b/>
          <w:bCs/>
        </w:rPr>
        <w:t>: RAN4 further discusses whether related LCM requirements are needed, depending on RAN2's design.</w:t>
      </w:r>
    </w:p>
    <w:p w14:paraId="2E177C4B" w14:textId="77777777" w:rsidR="00542FF0" w:rsidRPr="00881CA7" w:rsidRDefault="00542FF0" w:rsidP="00542FF0">
      <w:pPr>
        <w:jc w:val="both"/>
        <w:rPr>
          <w:b/>
          <w:bCs/>
          <w:lang w:val="en-US"/>
        </w:rPr>
      </w:pPr>
      <w:r w:rsidRPr="00881CA7">
        <w:rPr>
          <w:b/>
          <w:bCs/>
          <w:lang w:val="en-US"/>
        </w:rPr>
        <w:t>Proposal</w:t>
      </w:r>
      <w:r>
        <w:rPr>
          <w:b/>
          <w:bCs/>
          <w:lang w:val="en-US"/>
        </w:rPr>
        <w:t xml:space="preserve"> 7</w:t>
      </w:r>
      <w:r w:rsidRPr="00881CA7">
        <w:rPr>
          <w:b/>
          <w:bCs/>
          <w:lang w:val="en-US"/>
        </w:rPr>
        <w:t xml:space="preserve">: For performance evaluation, RAN4 to identify the factors to be considered for each scenario: </w:t>
      </w:r>
    </w:p>
    <w:tbl>
      <w:tblPr>
        <w:tblStyle w:val="afff5"/>
        <w:tblW w:w="0" w:type="auto"/>
        <w:tblInd w:w="0" w:type="dxa"/>
        <w:tblLook w:val="04A0" w:firstRow="1" w:lastRow="0" w:firstColumn="1" w:lastColumn="0" w:noHBand="0" w:noVBand="1"/>
      </w:tblPr>
      <w:tblGrid>
        <w:gridCol w:w="2689"/>
        <w:gridCol w:w="3118"/>
        <w:gridCol w:w="3553"/>
      </w:tblGrid>
      <w:tr w:rsidR="00EE5A5B" w14:paraId="58279306" w14:textId="77777777" w:rsidTr="008A2925">
        <w:trPr>
          <w:trHeight w:val="777"/>
        </w:trPr>
        <w:tc>
          <w:tcPr>
            <w:tcW w:w="9360" w:type="dxa"/>
            <w:gridSpan w:val="3"/>
          </w:tcPr>
          <w:p w14:paraId="20CF9F86" w14:textId="77777777" w:rsidR="00EE5A5B" w:rsidRPr="00D54FC2" w:rsidRDefault="00EE5A5B" w:rsidP="008A2925">
            <w:pPr>
              <w:rPr>
                <w:b/>
                <w:bCs/>
                <w:u w:val="single"/>
                <w:lang w:val="en-US" w:eastAsia="zh-CN"/>
              </w:rPr>
            </w:pPr>
            <w:r w:rsidRPr="00D54FC2">
              <w:rPr>
                <w:b/>
                <w:bCs/>
                <w:u w:val="single"/>
                <w:lang w:val="en-US" w:eastAsia="zh-CN"/>
              </w:rPr>
              <w:t>S</w:t>
            </w:r>
            <w:r w:rsidRPr="00D54FC2">
              <w:rPr>
                <w:rFonts w:hint="eastAsia"/>
                <w:b/>
                <w:bCs/>
                <w:u w:val="single"/>
                <w:lang w:val="en-US" w:eastAsia="zh-CN"/>
              </w:rPr>
              <w:t>cenario</w:t>
            </w:r>
            <w:r w:rsidRPr="00D54FC2">
              <w:rPr>
                <w:b/>
                <w:bCs/>
                <w:u w:val="single"/>
                <w:lang w:val="en-US"/>
              </w:rPr>
              <w:t xml:space="preserve"> 1</w:t>
            </w:r>
            <w:r w:rsidRPr="00D54FC2">
              <w:rPr>
                <w:rFonts w:hint="eastAsia"/>
                <w:b/>
                <w:bCs/>
                <w:u w:val="single"/>
                <w:lang w:val="en-US" w:eastAsia="zh-CN"/>
              </w:rPr>
              <w:t>:</w:t>
            </w:r>
            <w:r w:rsidRPr="00D54FC2">
              <w:rPr>
                <w:b/>
                <w:bCs/>
                <w:u w:val="single"/>
                <w:lang w:val="en-US" w:eastAsia="zh-CN"/>
              </w:rPr>
              <w:t xml:space="preserve"> FR2 intra-frequency temporal domain case A</w:t>
            </w:r>
          </w:p>
        </w:tc>
      </w:tr>
      <w:tr w:rsidR="00EE5A5B" w14:paraId="72926399" w14:textId="77777777" w:rsidTr="008A2925">
        <w:trPr>
          <w:trHeight w:val="777"/>
        </w:trPr>
        <w:tc>
          <w:tcPr>
            <w:tcW w:w="2689" w:type="dxa"/>
          </w:tcPr>
          <w:p w14:paraId="014021A1" w14:textId="77777777" w:rsidR="00EE5A5B" w:rsidRPr="00E559A4" w:rsidRDefault="00EE5A5B" w:rsidP="008A2925">
            <w:pPr>
              <w:rPr>
                <w:b/>
                <w:bCs/>
                <w:lang w:val="en-US"/>
              </w:rPr>
            </w:pPr>
            <w:r w:rsidRPr="00E559A4">
              <w:rPr>
                <w:b/>
                <w:bCs/>
                <w:lang w:val="en-US" w:eastAsia="zh-CN"/>
              </w:rPr>
              <w:t>F</w:t>
            </w:r>
            <w:r w:rsidRPr="00E559A4">
              <w:rPr>
                <w:rFonts w:hint="eastAsia"/>
                <w:b/>
                <w:bCs/>
                <w:lang w:val="en-US" w:eastAsia="zh-CN"/>
              </w:rPr>
              <w:t>actor</w:t>
            </w:r>
          </w:p>
        </w:tc>
        <w:tc>
          <w:tcPr>
            <w:tcW w:w="3118" w:type="dxa"/>
          </w:tcPr>
          <w:p w14:paraId="1456C5CD" w14:textId="77777777" w:rsidR="00EE5A5B" w:rsidRPr="00E559A4" w:rsidRDefault="00EE5A5B" w:rsidP="008A2925">
            <w:pPr>
              <w:rPr>
                <w:b/>
                <w:bCs/>
                <w:lang w:val="en-US" w:eastAsia="zh-CN"/>
              </w:rPr>
            </w:pPr>
            <w:r w:rsidRPr="00E559A4">
              <w:rPr>
                <w:b/>
                <w:bCs/>
                <w:lang w:val="en-US" w:eastAsia="zh-CN"/>
              </w:rPr>
              <w:t>Impact on performance (in RAN2 evaluation)</w:t>
            </w:r>
          </w:p>
        </w:tc>
        <w:tc>
          <w:tcPr>
            <w:tcW w:w="3553" w:type="dxa"/>
          </w:tcPr>
          <w:p w14:paraId="5FEF18AC" w14:textId="77777777" w:rsidR="00EE5A5B" w:rsidRPr="00E559A4" w:rsidRDefault="00EE5A5B" w:rsidP="008A2925">
            <w:pPr>
              <w:rPr>
                <w:b/>
                <w:bCs/>
                <w:lang w:val="en-US" w:eastAsia="zh-CN"/>
              </w:rPr>
            </w:pPr>
            <w:r w:rsidRPr="00E559A4">
              <w:rPr>
                <w:b/>
                <w:bCs/>
                <w:lang w:val="en-US" w:eastAsia="zh-CN"/>
              </w:rPr>
              <w:t>Whether to consider in the RAN4 evaluation</w:t>
            </w:r>
          </w:p>
        </w:tc>
      </w:tr>
      <w:tr w:rsidR="00EE5A5B" w14:paraId="04CBA1E1" w14:textId="77777777" w:rsidTr="008A2925">
        <w:trPr>
          <w:trHeight w:val="1107"/>
        </w:trPr>
        <w:tc>
          <w:tcPr>
            <w:tcW w:w="2689" w:type="dxa"/>
          </w:tcPr>
          <w:p w14:paraId="7503D652" w14:textId="77777777" w:rsidR="00EE5A5B" w:rsidRDefault="00EE5A5B" w:rsidP="008A2925">
            <w:pPr>
              <w:rPr>
                <w:lang w:val="en-US"/>
              </w:rPr>
            </w:pPr>
            <w:r w:rsidRPr="00DF7A76">
              <w:rPr>
                <w:lang w:val="en-US" w:eastAsia="zh-CN"/>
              </w:rPr>
              <w:t>Prediction window length</w:t>
            </w:r>
          </w:p>
        </w:tc>
        <w:tc>
          <w:tcPr>
            <w:tcW w:w="3118" w:type="dxa"/>
          </w:tcPr>
          <w:p w14:paraId="2F41FDCD" w14:textId="77777777" w:rsidR="00EE5A5B" w:rsidRDefault="00EE5A5B" w:rsidP="008A2925">
            <w:pPr>
              <w:rPr>
                <w:lang w:val="en-US" w:eastAsia="zh-CN"/>
              </w:rPr>
            </w:pPr>
            <w:r>
              <w:rPr>
                <w:rFonts w:hint="eastAsia"/>
                <w:lang w:val="en-US" w:eastAsia="zh-CN"/>
              </w:rPr>
              <w:t>Y</w:t>
            </w:r>
            <w:r>
              <w:rPr>
                <w:lang w:val="en-US" w:eastAsia="zh-CN"/>
              </w:rPr>
              <w:t xml:space="preserve">es, </w:t>
            </w:r>
          </w:p>
          <w:p w14:paraId="11B27E9D" w14:textId="77777777" w:rsidR="00EE5A5B" w:rsidRDefault="00EE5A5B" w:rsidP="008A2925">
            <w:pPr>
              <w:rPr>
                <w:lang w:val="en-US" w:eastAsia="zh-CN"/>
              </w:rPr>
            </w:pPr>
            <w:r w:rsidRPr="000D3DE7">
              <w:rPr>
                <w:lang w:val="en-US" w:eastAsia="zh-CN"/>
              </w:rPr>
              <w:t>Longer PW length correlates with decreased prediction accuracy</w:t>
            </w:r>
          </w:p>
        </w:tc>
        <w:tc>
          <w:tcPr>
            <w:tcW w:w="3553" w:type="dxa"/>
          </w:tcPr>
          <w:p w14:paraId="07AFF80C" w14:textId="77777777" w:rsidR="00EE5A5B" w:rsidRDefault="00EE5A5B" w:rsidP="008A2925">
            <w:pPr>
              <w:rPr>
                <w:lang w:val="en-US" w:eastAsia="zh-CN"/>
              </w:rPr>
            </w:pPr>
            <w:r>
              <w:rPr>
                <w:rFonts w:hint="eastAsia"/>
                <w:lang w:val="en-US" w:eastAsia="zh-CN"/>
              </w:rPr>
              <w:t>Yes</w:t>
            </w:r>
          </w:p>
        </w:tc>
      </w:tr>
      <w:tr w:rsidR="00EE5A5B" w14:paraId="4053B396" w14:textId="77777777" w:rsidTr="008A2925">
        <w:trPr>
          <w:trHeight w:val="771"/>
        </w:trPr>
        <w:tc>
          <w:tcPr>
            <w:tcW w:w="2689" w:type="dxa"/>
          </w:tcPr>
          <w:p w14:paraId="130DED16" w14:textId="77777777" w:rsidR="00EE5A5B" w:rsidRPr="00892902" w:rsidRDefault="00EE5A5B" w:rsidP="008A2925">
            <w:pPr>
              <w:rPr>
                <w:lang w:val="en-US"/>
              </w:rPr>
            </w:pPr>
            <w:r>
              <w:rPr>
                <w:lang w:val="en-US"/>
              </w:rPr>
              <w:t xml:space="preserve">UE </w:t>
            </w:r>
            <w:r>
              <w:rPr>
                <w:rFonts w:hint="eastAsia"/>
                <w:lang w:val="en-US" w:eastAsia="zh-CN"/>
              </w:rPr>
              <w:t>speed</w:t>
            </w:r>
          </w:p>
        </w:tc>
        <w:tc>
          <w:tcPr>
            <w:tcW w:w="3118" w:type="dxa"/>
          </w:tcPr>
          <w:p w14:paraId="184D2F40" w14:textId="77777777" w:rsidR="00EE5A5B" w:rsidRDefault="00EE5A5B" w:rsidP="008A2925">
            <w:pPr>
              <w:rPr>
                <w:lang w:val="en-US" w:eastAsia="zh-CN"/>
              </w:rPr>
            </w:pPr>
            <w:r>
              <w:rPr>
                <w:rFonts w:hint="eastAsia"/>
                <w:lang w:val="en-US" w:eastAsia="zh-CN"/>
              </w:rPr>
              <w:t>Y</w:t>
            </w:r>
            <w:r>
              <w:rPr>
                <w:lang w:val="en-US" w:eastAsia="zh-CN"/>
              </w:rPr>
              <w:t xml:space="preserve">es, </w:t>
            </w:r>
          </w:p>
          <w:p w14:paraId="641A5DF3" w14:textId="77777777" w:rsidR="00EE5A5B" w:rsidRDefault="00EE5A5B" w:rsidP="008A2925">
            <w:pPr>
              <w:rPr>
                <w:lang w:val="en-US"/>
              </w:rPr>
            </w:pPr>
            <w:r w:rsidRPr="00892902">
              <w:rPr>
                <w:lang w:val="en-US"/>
              </w:rPr>
              <w:t>Higher UE speed correlates with decreased prediction accuracy</w:t>
            </w:r>
          </w:p>
        </w:tc>
        <w:tc>
          <w:tcPr>
            <w:tcW w:w="3553" w:type="dxa"/>
          </w:tcPr>
          <w:p w14:paraId="629319DA" w14:textId="77777777" w:rsidR="00EE5A5B" w:rsidRDefault="00EE5A5B" w:rsidP="008A2925">
            <w:pPr>
              <w:rPr>
                <w:lang w:val="en-US"/>
              </w:rPr>
            </w:pPr>
            <w:r>
              <w:rPr>
                <w:rFonts w:hint="eastAsia"/>
                <w:lang w:val="en-US" w:eastAsia="zh-CN"/>
              </w:rPr>
              <w:t>Yes</w:t>
            </w:r>
          </w:p>
        </w:tc>
      </w:tr>
      <w:tr w:rsidR="00EE5A5B" w14:paraId="067557CC" w14:textId="77777777" w:rsidTr="008A2925">
        <w:trPr>
          <w:trHeight w:val="705"/>
        </w:trPr>
        <w:tc>
          <w:tcPr>
            <w:tcW w:w="2689" w:type="dxa"/>
          </w:tcPr>
          <w:p w14:paraId="661D50D7" w14:textId="77777777" w:rsidR="00EE5A5B" w:rsidRDefault="00EE5A5B" w:rsidP="008A2925">
            <w:pPr>
              <w:rPr>
                <w:lang w:val="en-US"/>
              </w:rPr>
            </w:pPr>
            <w:r w:rsidRPr="001F0AC8">
              <w:rPr>
                <w:lang w:val="en-US"/>
              </w:rPr>
              <w:lastRenderedPageBreak/>
              <w:t>Cluster</w:t>
            </w:r>
            <w:r>
              <w:rPr>
                <w:lang w:val="en-US"/>
              </w:rPr>
              <w:t>-</w:t>
            </w:r>
            <w:r>
              <w:rPr>
                <w:rFonts w:hint="eastAsia"/>
                <w:lang w:val="en-US" w:eastAsia="zh-CN"/>
              </w:rPr>
              <w:t>based</w:t>
            </w:r>
            <w:r w:rsidRPr="001F0AC8">
              <w:rPr>
                <w:lang w:val="en-US"/>
              </w:rPr>
              <w:t xml:space="preserve"> approach</w:t>
            </w:r>
            <w:r>
              <w:rPr>
                <w:lang w:val="en-US"/>
              </w:rPr>
              <w:t>&amp;</w:t>
            </w:r>
            <w:r>
              <w:t xml:space="preserve"> </w:t>
            </w:r>
            <w:r w:rsidRPr="008B3B18">
              <w:rPr>
                <w:lang w:val="en-US"/>
              </w:rPr>
              <w:t>single cell approach</w:t>
            </w:r>
          </w:p>
        </w:tc>
        <w:tc>
          <w:tcPr>
            <w:tcW w:w="3118" w:type="dxa"/>
          </w:tcPr>
          <w:p w14:paraId="0DB32FA9" w14:textId="77777777" w:rsidR="00EE5A5B" w:rsidRDefault="00EE5A5B" w:rsidP="008A2925">
            <w:pPr>
              <w:rPr>
                <w:lang w:val="en-US"/>
              </w:rPr>
            </w:pPr>
            <w:r w:rsidRPr="003B0C18">
              <w:rPr>
                <w:lang w:val="en-US" w:eastAsia="zh-CN"/>
              </w:rPr>
              <w:t>Not much impact,</w:t>
            </w:r>
          </w:p>
          <w:p w14:paraId="2E381AEC" w14:textId="77777777" w:rsidR="00EE5A5B" w:rsidRDefault="00EE5A5B" w:rsidP="008A2925">
            <w:pPr>
              <w:rPr>
                <w:lang w:val="en-US"/>
              </w:rPr>
            </w:pPr>
            <w:r w:rsidRPr="00CC7862">
              <w:rPr>
                <w:lang w:val="en-US"/>
              </w:rPr>
              <w:t>The gain of cluster approach against single cell approach is not clear</w:t>
            </w:r>
          </w:p>
        </w:tc>
        <w:tc>
          <w:tcPr>
            <w:tcW w:w="3553" w:type="dxa"/>
          </w:tcPr>
          <w:p w14:paraId="396D8FE0" w14:textId="77777777" w:rsidR="00EE5A5B" w:rsidRDefault="00EE5A5B" w:rsidP="008A2925">
            <w:pPr>
              <w:rPr>
                <w:lang w:val="en-US" w:eastAsia="zh-CN"/>
              </w:rPr>
            </w:pPr>
            <w:r>
              <w:rPr>
                <w:rFonts w:hint="eastAsia"/>
                <w:lang w:val="en-US" w:eastAsia="zh-CN"/>
              </w:rPr>
              <w:t>F</w:t>
            </w:r>
            <w:r>
              <w:rPr>
                <w:lang w:val="en-US" w:eastAsia="zh-CN"/>
              </w:rPr>
              <w:t>FS</w:t>
            </w:r>
          </w:p>
          <w:p w14:paraId="3B354A6F" w14:textId="77777777" w:rsidR="00EE5A5B" w:rsidRDefault="00EE5A5B" w:rsidP="008A2925">
            <w:pPr>
              <w:rPr>
                <w:lang w:val="en-US" w:eastAsia="zh-CN"/>
              </w:rPr>
            </w:pPr>
          </w:p>
        </w:tc>
      </w:tr>
      <w:tr w:rsidR="00EE5A5B" w14:paraId="29C2C2D7" w14:textId="77777777" w:rsidTr="008A2925">
        <w:trPr>
          <w:trHeight w:val="2433"/>
        </w:trPr>
        <w:tc>
          <w:tcPr>
            <w:tcW w:w="2689" w:type="dxa"/>
          </w:tcPr>
          <w:p w14:paraId="5EB5EDEC" w14:textId="77777777" w:rsidR="00EE5A5B" w:rsidRPr="001F0AC8" w:rsidRDefault="00EE5A5B" w:rsidP="008A2925">
            <w:pPr>
              <w:rPr>
                <w:lang w:val="en-US" w:eastAsia="zh-CN"/>
              </w:rPr>
            </w:pPr>
            <w:r>
              <w:rPr>
                <w:lang w:val="en-US" w:eastAsia="zh-CN"/>
              </w:rPr>
              <w:t>O</w:t>
            </w:r>
            <w:r>
              <w:rPr>
                <w:rFonts w:hint="eastAsia"/>
                <w:lang w:val="en-US" w:eastAsia="zh-CN"/>
              </w:rPr>
              <w:t>bservation</w:t>
            </w:r>
            <w:r>
              <w:rPr>
                <w:lang w:val="en-US"/>
              </w:rPr>
              <w:t xml:space="preserve"> window length</w:t>
            </w:r>
          </w:p>
        </w:tc>
        <w:tc>
          <w:tcPr>
            <w:tcW w:w="3118" w:type="dxa"/>
          </w:tcPr>
          <w:p w14:paraId="04755526" w14:textId="77777777" w:rsidR="00EE5A5B" w:rsidRDefault="00EE5A5B" w:rsidP="008A2925">
            <w:pPr>
              <w:rPr>
                <w:lang w:val="en-US" w:eastAsia="zh-CN"/>
              </w:rPr>
            </w:pPr>
            <w:r>
              <w:rPr>
                <w:rFonts w:hint="eastAsia"/>
                <w:lang w:val="en-US" w:eastAsia="zh-CN"/>
              </w:rPr>
              <w:t>Y</w:t>
            </w:r>
            <w:r>
              <w:rPr>
                <w:lang w:val="en-US" w:eastAsia="zh-CN"/>
              </w:rPr>
              <w:t xml:space="preserve">es, </w:t>
            </w:r>
          </w:p>
          <w:p w14:paraId="24504130" w14:textId="77777777" w:rsidR="00EE5A5B" w:rsidRDefault="00EE5A5B" w:rsidP="008A2925">
            <w:pPr>
              <w:rPr>
                <w:lang w:val="en-US" w:eastAsia="zh-CN"/>
              </w:rPr>
            </w:pPr>
            <w:r w:rsidRPr="00632029">
              <w:rPr>
                <w:lang w:val="en-US" w:eastAsia="zh-CN"/>
              </w:rPr>
              <w:t>Increasing the OW length can improve the prediction accuracy, especially when the OW length is relatively short. However, once the OW length exceeds a certain value, further increase of the OW length does not yield significant benefit</w:t>
            </w:r>
          </w:p>
        </w:tc>
        <w:tc>
          <w:tcPr>
            <w:tcW w:w="3553" w:type="dxa"/>
          </w:tcPr>
          <w:p w14:paraId="35E192A0" w14:textId="77777777" w:rsidR="00EE5A5B" w:rsidRDefault="00EE5A5B" w:rsidP="008A2925">
            <w:pPr>
              <w:rPr>
                <w:lang w:val="en-US" w:eastAsia="zh-CN"/>
              </w:rPr>
            </w:pPr>
            <w:r>
              <w:rPr>
                <w:rFonts w:hint="eastAsia"/>
                <w:lang w:val="en-US" w:eastAsia="zh-CN"/>
              </w:rPr>
              <w:t>Yes</w:t>
            </w:r>
          </w:p>
        </w:tc>
      </w:tr>
      <w:tr w:rsidR="00EE5A5B" w14:paraId="0ABB813D" w14:textId="77777777" w:rsidTr="008A2925">
        <w:trPr>
          <w:trHeight w:val="1699"/>
        </w:trPr>
        <w:tc>
          <w:tcPr>
            <w:tcW w:w="2689" w:type="dxa"/>
          </w:tcPr>
          <w:p w14:paraId="2FB98D38" w14:textId="77777777" w:rsidR="00EE5A5B" w:rsidRDefault="00EE5A5B" w:rsidP="008A2925">
            <w:pPr>
              <w:rPr>
                <w:lang w:val="en-US"/>
              </w:rPr>
            </w:pPr>
            <w:r>
              <w:rPr>
                <w:lang w:val="en-US" w:eastAsia="zh-CN"/>
              </w:rPr>
              <w:t>S</w:t>
            </w:r>
            <w:r>
              <w:rPr>
                <w:rFonts w:hint="eastAsia"/>
                <w:lang w:val="en-US" w:eastAsia="zh-CN"/>
              </w:rPr>
              <w:t>ub-</w:t>
            </w:r>
            <w:r>
              <w:rPr>
                <w:lang w:val="en-US" w:eastAsia="zh-CN"/>
              </w:rPr>
              <w:t>use cases</w:t>
            </w:r>
          </w:p>
        </w:tc>
        <w:tc>
          <w:tcPr>
            <w:tcW w:w="3118" w:type="dxa"/>
          </w:tcPr>
          <w:p w14:paraId="7C6B7262" w14:textId="77777777" w:rsidR="00EE5A5B" w:rsidRDefault="00EE5A5B" w:rsidP="008A2925">
            <w:pPr>
              <w:rPr>
                <w:lang w:val="en-US" w:eastAsia="zh-CN"/>
              </w:rPr>
            </w:pPr>
            <w:r>
              <w:rPr>
                <w:rFonts w:hint="eastAsia"/>
                <w:lang w:val="en-US" w:eastAsia="zh-CN"/>
              </w:rPr>
              <w:t>Y</w:t>
            </w:r>
            <w:r>
              <w:rPr>
                <w:lang w:val="en-US" w:eastAsia="zh-CN"/>
              </w:rPr>
              <w:t xml:space="preserve">es, </w:t>
            </w:r>
          </w:p>
          <w:p w14:paraId="41102006" w14:textId="77777777" w:rsidR="00EE5A5B" w:rsidRDefault="00EE5A5B" w:rsidP="008A2925">
            <w:pPr>
              <w:rPr>
                <w:lang w:val="en-US" w:eastAsia="zh-CN"/>
              </w:rPr>
            </w:pPr>
            <w:r w:rsidRPr="00E936A0">
              <w:rPr>
                <w:lang w:val="en-US" w:eastAsia="zh-CN"/>
              </w:rPr>
              <w:t>A majority of the companies observe that RRM sub-use case 2 demonstrates higher prediction accuracy than RRM sub-use case 1 and RRM sub-use case 3 at least with short PW length</w:t>
            </w:r>
          </w:p>
        </w:tc>
        <w:tc>
          <w:tcPr>
            <w:tcW w:w="3553" w:type="dxa"/>
          </w:tcPr>
          <w:p w14:paraId="22A95AED" w14:textId="77777777" w:rsidR="00EE5A5B" w:rsidRDefault="00EE5A5B" w:rsidP="008A2925">
            <w:pPr>
              <w:rPr>
                <w:lang w:val="en-US" w:eastAsia="zh-CN"/>
              </w:rPr>
            </w:pPr>
            <w:r>
              <w:rPr>
                <w:rFonts w:hint="eastAsia"/>
                <w:lang w:val="en-US" w:eastAsia="zh-CN"/>
              </w:rPr>
              <w:t>F</w:t>
            </w:r>
            <w:r>
              <w:rPr>
                <w:lang w:val="en-US" w:eastAsia="zh-CN"/>
              </w:rPr>
              <w:t>FS</w:t>
            </w:r>
          </w:p>
          <w:p w14:paraId="5611FA48" w14:textId="77777777" w:rsidR="00EE5A5B" w:rsidRDefault="00EE5A5B" w:rsidP="008A2925">
            <w:pPr>
              <w:rPr>
                <w:lang w:val="en-US" w:eastAsia="zh-CN"/>
              </w:rPr>
            </w:pPr>
            <w:r w:rsidRPr="00526B3E">
              <w:rPr>
                <w:lang w:val="en-US" w:eastAsia="zh-CN"/>
              </w:rPr>
              <w:t>Depending on the RAN4 discussion, whether all three cases will be considered in the performance evaluation.</w:t>
            </w:r>
          </w:p>
        </w:tc>
      </w:tr>
      <w:tr w:rsidR="00EE5A5B" w14:paraId="4AA480B0" w14:textId="77777777" w:rsidTr="008A2925">
        <w:trPr>
          <w:trHeight w:val="551"/>
        </w:trPr>
        <w:tc>
          <w:tcPr>
            <w:tcW w:w="9360" w:type="dxa"/>
            <w:gridSpan w:val="3"/>
          </w:tcPr>
          <w:p w14:paraId="5659B5E9" w14:textId="77777777" w:rsidR="00EE5A5B" w:rsidRPr="00D54FC2" w:rsidRDefault="00EE5A5B" w:rsidP="008A2925">
            <w:pPr>
              <w:rPr>
                <w:b/>
                <w:bCs/>
                <w:u w:val="single"/>
                <w:lang w:val="en-US"/>
              </w:rPr>
            </w:pPr>
            <w:r w:rsidRPr="00D54FC2">
              <w:rPr>
                <w:b/>
                <w:bCs/>
                <w:u w:val="single"/>
                <w:lang w:val="en-US" w:eastAsia="zh-CN"/>
              </w:rPr>
              <w:t>S</w:t>
            </w:r>
            <w:r w:rsidRPr="00D54FC2">
              <w:rPr>
                <w:rFonts w:hint="eastAsia"/>
                <w:b/>
                <w:bCs/>
                <w:u w:val="single"/>
                <w:lang w:val="en-US" w:eastAsia="zh-CN"/>
              </w:rPr>
              <w:t>cenario</w:t>
            </w:r>
            <w:r w:rsidRPr="00D54FC2">
              <w:rPr>
                <w:b/>
                <w:bCs/>
                <w:u w:val="single"/>
                <w:lang w:val="en-US"/>
              </w:rPr>
              <w:t xml:space="preserve"> 2</w:t>
            </w:r>
            <w:r w:rsidRPr="00D54FC2">
              <w:rPr>
                <w:rFonts w:hint="eastAsia"/>
                <w:b/>
                <w:bCs/>
                <w:u w:val="single"/>
                <w:lang w:val="en-US" w:eastAsia="zh-CN"/>
              </w:rPr>
              <w:t>:</w:t>
            </w:r>
            <w:r w:rsidRPr="00D54FC2">
              <w:rPr>
                <w:b/>
                <w:bCs/>
                <w:u w:val="single"/>
                <w:lang w:val="en-US" w:eastAsia="zh-CN"/>
              </w:rPr>
              <w:t xml:space="preserve"> FR1 intra-frequency temporal domain case B</w:t>
            </w:r>
          </w:p>
        </w:tc>
      </w:tr>
      <w:tr w:rsidR="00EE5A5B" w14:paraId="27A45551" w14:textId="77777777" w:rsidTr="008A2925">
        <w:trPr>
          <w:trHeight w:val="777"/>
        </w:trPr>
        <w:tc>
          <w:tcPr>
            <w:tcW w:w="2689" w:type="dxa"/>
          </w:tcPr>
          <w:p w14:paraId="23E9BFFF" w14:textId="77777777" w:rsidR="00EE5A5B" w:rsidRPr="00DF7A76" w:rsidRDefault="00EE5A5B" w:rsidP="008A2925">
            <w:pPr>
              <w:rPr>
                <w:lang w:val="en-US" w:eastAsia="zh-CN"/>
              </w:rPr>
            </w:pPr>
            <w:r w:rsidRPr="00E559A4">
              <w:rPr>
                <w:b/>
                <w:bCs/>
                <w:lang w:val="en-US" w:eastAsia="zh-CN"/>
              </w:rPr>
              <w:t>F</w:t>
            </w:r>
            <w:r w:rsidRPr="00E559A4">
              <w:rPr>
                <w:rFonts w:hint="eastAsia"/>
                <w:b/>
                <w:bCs/>
                <w:lang w:val="en-US" w:eastAsia="zh-CN"/>
              </w:rPr>
              <w:t>actor</w:t>
            </w:r>
          </w:p>
        </w:tc>
        <w:tc>
          <w:tcPr>
            <w:tcW w:w="3118" w:type="dxa"/>
          </w:tcPr>
          <w:p w14:paraId="59776E3B" w14:textId="77777777" w:rsidR="00EE5A5B" w:rsidRDefault="00EE5A5B" w:rsidP="008A2925">
            <w:pPr>
              <w:rPr>
                <w:lang w:val="en-US" w:eastAsia="zh-CN"/>
              </w:rPr>
            </w:pPr>
            <w:r w:rsidRPr="00E559A4">
              <w:rPr>
                <w:b/>
                <w:bCs/>
                <w:lang w:val="en-US" w:eastAsia="zh-CN"/>
              </w:rPr>
              <w:t>Impact on performance (in RAN2 evaluation)</w:t>
            </w:r>
          </w:p>
        </w:tc>
        <w:tc>
          <w:tcPr>
            <w:tcW w:w="3553" w:type="dxa"/>
          </w:tcPr>
          <w:p w14:paraId="55CCAA0B" w14:textId="77777777" w:rsidR="00EE5A5B" w:rsidRDefault="00EE5A5B" w:rsidP="008A2925">
            <w:pPr>
              <w:rPr>
                <w:lang w:val="en-US" w:eastAsia="zh-CN"/>
              </w:rPr>
            </w:pPr>
            <w:r w:rsidRPr="00E559A4">
              <w:rPr>
                <w:b/>
                <w:bCs/>
                <w:lang w:val="en-US" w:eastAsia="zh-CN"/>
              </w:rPr>
              <w:t>Whether to consider in the RAN4 evaluation</w:t>
            </w:r>
          </w:p>
        </w:tc>
      </w:tr>
      <w:tr w:rsidR="00EE5A5B" w14:paraId="0505E45A" w14:textId="77777777" w:rsidTr="008A2925">
        <w:trPr>
          <w:trHeight w:val="251"/>
        </w:trPr>
        <w:tc>
          <w:tcPr>
            <w:tcW w:w="2689" w:type="dxa"/>
          </w:tcPr>
          <w:p w14:paraId="6669DECA" w14:textId="77777777" w:rsidR="00EE5A5B" w:rsidRPr="001F0AC8" w:rsidRDefault="00EE5A5B" w:rsidP="008A2925">
            <w:pPr>
              <w:rPr>
                <w:lang w:val="en-US"/>
              </w:rPr>
            </w:pPr>
            <w:r w:rsidRPr="00DF7A76">
              <w:rPr>
                <w:lang w:val="en-US" w:eastAsia="zh-CN"/>
              </w:rPr>
              <w:t>Prediction window length</w:t>
            </w:r>
          </w:p>
        </w:tc>
        <w:tc>
          <w:tcPr>
            <w:tcW w:w="3118" w:type="dxa"/>
          </w:tcPr>
          <w:p w14:paraId="0694C779" w14:textId="77777777" w:rsidR="00EE5A5B" w:rsidRDefault="00EE5A5B" w:rsidP="008A2925">
            <w:pPr>
              <w:rPr>
                <w:lang w:val="en-US" w:eastAsia="zh-CN"/>
              </w:rPr>
            </w:pPr>
            <w:r>
              <w:rPr>
                <w:lang w:val="en-US" w:eastAsia="zh-CN"/>
              </w:rPr>
              <w:t>Same observation as scenario 1</w:t>
            </w:r>
          </w:p>
        </w:tc>
        <w:tc>
          <w:tcPr>
            <w:tcW w:w="3553" w:type="dxa"/>
          </w:tcPr>
          <w:p w14:paraId="14B52981" w14:textId="77777777" w:rsidR="00EE5A5B" w:rsidRDefault="00EE5A5B" w:rsidP="008A2925">
            <w:pPr>
              <w:rPr>
                <w:lang w:val="en-US" w:eastAsia="zh-CN"/>
              </w:rPr>
            </w:pPr>
            <w:r>
              <w:rPr>
                <w:rFonts w:hint="eastAsia"/>
                <w:lang w:val="en-US" w:eastAsia="zh-CN"/>
              </w:rPr>
              <w:t>Yes</w:t>
            </w:r>
          </w:p>
        </w:tc>
      </w:tr>
      <w:tr w:rsidR="00EE5A5B" w14:paraId="565735C6" w14:textId="77777777" w:rsidTr="008A2925">
        <w:trPr>
          <w:trHeight w:val="777"/>
        </w:trPr>
        <w:tc>
          <w:tcPr>
            <w:tcW w:w="2689" w:type="dxa"/>
          </w:tcPr>
          <w:p w14:paraId="4E1603CC" w14:textId="77777777" w:rsidR="00EE5A5B" w:rsidRPr="00DF7A76" w:rsidRDefault="00EE5A5B" w:rsidP="008A2925">
            <w:pPr>
              <w:rPr>
                <w:lang w:val="en-US"/>
              </w:rPr>
            </w:pPr>
            <w:r>
              <w:rPr>
                <w:lang w:val="en-US"/>
              </w:rPr>
              <w:t xml:space="preserve">UE </w:t>
            </w:r>
            <w:r>
              <w:rPr>
                <w:rFonts w:hint="eastAsia"/>
                <w:lang w:val="en-US" w:eastAsia="zh-CN"/>
              </w:rPr>
              <w:t>speed</w:t>
            </w:r>
          </w:p>
        </w:tc>
        <w:tc>
          <w:tcPr>
            <w:tcW w:w="3118" w:type="dxa"/>
          </w:tcPr>
          <w:p w14:paraId="3D9C7E4E" w14:textId="77777777" w:rsidR="00EE5A5B" w:rsidRDefault="00EE5A5B" w:rsidP="008A2925">
            <w:pPr>
              <w:rPr>
                <w:lang w:val="en-US"/>
              </w:rPr>
            </w:pPr>
            <w:r>
              <w:rPr>
                <w:lang w:val="en-US" w:eastAsia="zh-CN"/>
              </w:rPr>
              <w:t>Same observation as scenario 1</w:t>
            </w:r>
          </w:p>
        </w:tc>
        <w:tc>
          <w:tcPr>
            <w:tcW w:w="3553" w:type="dxa"/>
          </w:tcPr>
          <w:p w14:paraId="37A63DF8" w14:textId="77777777" w:rsidR="00EE5A5B" w:rsidRDefault="00EE5A5B" w:rsidP="008A2925">
            <w:pPr>
              <w:rPr>
                <w:lang w:val="en-US" w:eastAsia="zh-CN"/>
              </w:rPr>
            </w:pPr>
            <w:r>
              <w:rPr>
                <w:rFonts w:hint="eastAsia"/>
                <w:lang w:val="en-US" w:eastAsia="zh-CN"/>
              </w:rPr>
              <w:t>Y</w:t>
            </w:r>
            <w:r>
              <w:rPr>
                <w:lang w:val="en-US" w:eastAsia="zh-CN"/>
              </w:rPr>
              <w:t>es</w:t>
            </w:r>
          </w:p>
          <w:p w14:paraId="7FA41F71" w14:textId="77777777" w:rsidR="00EE5A5B" w:rsidRDefault="00EE5A5B" w:rsidP="008A2925">
            <w:pPr>
              <w:rPr>
                <w:lang w:val="en-US"/>
              </w:rPr>
            </w:pPr>
          </w:p>
        </w:tc>
      </w:tr>
      <w:tr w:rsidR="00EE5A5B" w14:paraId="717CA783" w14:textId="77777777" w:rsidTr="008A2925">
        <w:trPr>
          <w:trHeight w:val="777"/>
        </w:trPr>
        <w:tc>
          <w:tcPr>
            <w:tcW w:w="2689" w:type="dxa"/>
          </w:tcPr>
          <w:p w14:paraId="6AB6D35B" w14:textId="77777777" w:rsidR="00EE5A5B" w:rsidRDefault="00EE5A5B" w:rsidP="008A2925">
            <w:pPr>
              <w:rPr>
                <w:lang w:val="en-US"/>
              </w:rPr>
            </w:pPr>
            <w:r w:rsidRPr="001F0AC8">
              <w:rPr>
                <w:lang w:val="en-US"/>
              </w:rPr>
              <w:t>Cluster</w:t>
            </w:r>
            <w:r>
              <w:rPr>
                <w:lang w:val="en-US"/>
              </w:rPr>
              <w:t>-</w:t>
            </w:r>
            <w:r>
              <w:rPr>
                <w:rFonts w:hint="eastAsia"/>
                <w:lang w:val="en-US" w:eastAsia="zh-CN"/>
              </w:rPr>
              <w:t>based</w:t>
            </w:r>
            <w:r w:rsidRPr="001F0AC8">
              <w:rPr>
                <w:lang w:val="en-US"/>
              </w:rPr>
              <w:t xml:space="preserve"> approach</w:t>
            </w:r>
            <w:r>
              <w:rPr>
                <w:lang w:val="en-US"/>
              </w:rPr>
              <w:t>&amp;</w:t>
            </w:r>
            <w:r>
              <w:t xml:space="preserve"> </w:t>
            </w:r>
            <w:r w:rsidRPr="008B3B18">
              <w:rPr>
                <w:lang w:val="en-US"/>
              </w:rPr>
              <w:t>single cell approach</w:t>
            </w:r>
          </w:p>
        </w:tc>
        <w:tc>
          <w:tcPr>
            <w:tcW w:w="3118" w:type="dxa"/>
          </w:tcPr>
          <w:p w14:paraId="02D72F84" w14:textId="77777777" w:rsidR="00EE5A5B" w:rsidRDefault="00EE5A5B" w:rsidP="008A2925">
            <w:pPr>
              <w:rPr>
                <w:lang w:val="en-US"/>
              </w:rPr>
            </w:pPr>
            <w:r>
              <w:rPr>
                <w:lang w:val="en-US" w:eastAsia="zh-CN"/>
              </w:rPr>
              <w:t>Same observation as scenario 1</w:t>
            </w:r>
          </w:p>
        </w:tc>
        <w:tc>
          <w:tcPr>
            <w:tcW w:w="3553" w:type="dxa"/>
          </w:tcPr>
          <w:p w14:paraId="14468C2F" w14:textId="77777777" w:rsidR="00EE5A5B" w:rsidRDefault="00EE5A5B" w:rsidP="008A2925">
            <w:pPr>
              <w:rPr>
                <w:lang w:val="en-US" w:eastAsia="zh-CN"/>
              </w:rPr>
            </w:pPr>
            <w:r>
              <w:rPr>
                <w:rFonts w:hint="eastAsia"/>
                <w:lang w:val="en-US" w:eastAsia="zh-CN"/>
              </w:rPr>
              <w:t>F</w:t>
            </w:r>
            <w:r>
              <w:rPr>
                <w:lang w:val="en-US" w:eastAsia="zh-CN"/>
              </w:rPr>
              <w:t>FS</w:t>
            </w:r>
          </w:p>
        </w:tc>
      </w:tr>
      <w:tr w:rsidR="00EE5A5B" w:rsidRPr="00007B87" w14:paraId="2EA2B30B" w14:textId="77777777" w:rsidTr="008A2925">
        <w:trPr>
          <w:trHeight w:val="777"/>
        </w:trPr>
        <w:tc>
          <w:tcPr>
            <w:tcW w:w="2689" w:type="dxa"/>
          </w:tcPr>
          <w:p w14:paraId="56334586" w14:textId="77777777" w:rsidR="00EE5A5B" w:rsidRPr="001F0AC8" w:rsidRDefault="00EE5A5B" w:rsidP="008A2925">
            <w:pPr>
              <w:rPr>
                <w:lang w:val="en-US"/>
              </w:rPr>
            </w:pPr>
            <w:r w:rsidRPr="00746D6C">
              <w:rPr>
                <w:lang w:val="en-US"/>
              </w:rPr>
              <w:t>MRRT</w:t>
            </w:r>
          </w:p>
        </w:tc>
        <w:tc>
          <w:tcPr>
            <w:tcW w:w="3118" w:type="dxa"/>
          </w:tcPr>
          <w:p w14:paraId="07FF061E" w14:textId="77777777" w:rsidR="00EE5A5B" w:rsidRDefault="00EE5A5B" w:rsidP="008A2925">
            <w:pPr>
              <w:rPr>
                <w:lang w:val="en-US" w:eastAsia="zh-CN"/>
              </w:rPr>
            </w:pPr>
            <w:r>
              <w:rPr>
                <w:rFonts w:hint="eastAsia"/>
                <w:lang w:val="en-US" w:eastAsia="zh-CN"/>
              </w:rPr>
              <w:t>Y</w:t>
            </w:r>
            <w:r>
              <w:rPr>
                <w:lang w:val="en-US" w:eastAsia="zh-CN"/>
              </w:rPr>
              <w:t xml:space="preserve">es, </w:t>
            </w:r>
          </w:p>
          <w:p w14:paraId="5D9A579B" w14:textId="77777777" w:rsidR="00EE5A5B" w:rsidRDefault="00EE5A5B" w:rsidP="008A2925">
            <w:pPr>
              <w:rPr>
                <w:lang w:val="en-US"/>
              </w:rPr>
            </w:pPr>
            <w:r w:rsidRPr="00BF036C">
              <w:rPr>
                <w:lang w:val="en-US"/>
              </w:rPr>
              <w:t>Increasing MRRT correlates with decreased prediction accuracy</w:t>
            </w:r>
          </w:p>
        </w:tc>
        <w:tc>
          <w:tcPr>
            <w:tcW w:w="3553" w:type="dxa"/>
          </w:tcPr>
          <w:p w14:paraId="051FC3AF" w14:textId="77777777" w:rsidR="00EE5A5B" w:rsidRDefault="00EE5A5B" w:rsidP="008A2925">
            <w:pPr>
              <w:rPr>
                <w:lang w:val="en-US" w:eastAsia="zh-CN"/>
              </w:rPr>
            </w:pPr>
            <w:r>
              <w:rPr>
                <w:rFonts w:hint="eastAsia"/>
                <w:lang w:val="en-US" w:eastAsia="zh-CN"/>
              </w:rPr>
              <w:t>Yes</w:t>
            </w:r>
          </w:p>
        </w:tc>
      </w:tr>
      <w:tr w:rsidR="00EE5A5B" w:rsidRPr="00007B87" w14:paraId="0C5D5A75" w14:textId="77777777" w:rsidTr="008A2925">
        <w:trPr>
          <w:trHeight w:val="777"/>
        </w:trPr>
        <w:tc>
          <w:tcPr>
            <w:tcW w:w="2689" w:type="dxa"/>
          </w:tcPr>
          <w:p w14:paraId="32BB75C1" w14:textId="77777777" w:rsidR="00EE5A5B" w:rsidRPr="00746D6C" w:rsidRDefault="00EE5A5B" w:rsidP="008A2925">
            <w:pPr>
              <w:rPr>
                <w:lang w:val="en-US"/>
              </w:rPr>
            </w:pPr>
            <w:r w:rsidRPr="00007B87">
              <w:rPr>
                <w:lang w:val="en-US"/>
              </w:rPr>
              <w:t>skipping patterns</w:t>
            </w:r>
          </w:p>
        </w:tc>
        <w:tc>
          <w:tcPr>
            <w:tcW w:w="3118" w:type="dxa"/>
          </w:tcPr>
          <w:p w14:paraId="5CA12EE6" w14:textId="77777777" w:rsidR="00EE5A5B" w:rsidRDefault="00EE5A5B" w:rsidP="008A2925">
            <w:pPr>
              <w:rPr>
                <w:lang w:val="en-US" w:eastAsia="zh-CN"/>
              </w:rPr>
            </w:pPr>
            <w:r>
              <w:rPr>
                <w:rFonts w:hint="eastAsia"/>
                <w:lang w:val="en-US" w:eastAsia="zh-CN"/>
              </w:rPr>
              <w:t>Y</w:t>
            </w:r>
            <w:r>
              <w:rPr>
                <w:lang w:val="en-US" w:eastAsia="zh-CN"/>
              </w:rPr>
              <w:t xml:space="preserve">es, </w:t>
            </w:r>
          </w:p>
          <w:p w14:paraId="2E9119D4" w14:textId="77777777" w:rsidR="00EE5A5B" w:rsidRDefault="00EE5A5B" w:rsidP="008A2925">
            <w:pPr>
              <w:rPr>
                <w:lang w:val="en-US"/>
              </w:rPr>
            </w:pPr>
            <w:r w:rsidRPr="00007B87">
              <w:rPr>
                <w:lang w:val="en-US"/>
              </w:rPr>
              <w:t>Under the same MRRT setting, different measurement skipping patterns can result in different prediction accuracy</w:t>
            </w:r>
          </w:p>
        </w:tc>
        <w:tc>
          <w:tcPr>
            <w:tcW w:w="3553" w:type="dxa"/>
          </w:tcPr>
          <w:p w14:paraId="0F989F8D" w14:textId="77777777" w:rsidR="00EE5A5B" w:rsidRDefault="00EE5A5B" w:rsidP="008A2925">
            <w:pPr>
              <w:rPr>
                <w:lang w:val="en-US" w:eastAsia="zh-CN"/>
              </w:rPr>
            </w:pPr>
            <w:r>
              <w:rPr>
                <w:rFonts w:hint="eastAsia"/>
                <w:lang w:val="en-US" w:eastAsia="zh-CN"/>
              </w:rPr>
              <w:t>F</w:t>
            </w:r>
            <w:r>
              <w:rPr>
                <w:lang w:val="en-US" w:eastAsia="zh-CN"/>
              </w:rPr>
              <w:t>FS</w:t>
            </w:r>
          </w:p>
          <w:p w14:paraId="6D2DAD46" w14:textId="77777777" w:rsidR="00EE5A5B" w:rsidRPr="006D60E8" w:rsidRDefault="00EE5A5B" w:rsidP="008A2925">
            <w:pPr>
              <w:rPr>
                <w:lang w:val="en-US"/>
              </w:rPr>
            </w:pPr>
            <w:r w:rsidRPr="00DB592B">
              <w:rPr>
                <w:lang w:val="en-US"/>
              </w:rPr>
              <w:t xml:space="preserve">Reason: According to RAN2 conclusions, the interpretation of skipping patterns is from the network perspective. It refers to the SSB configuration used to indicate the timing of the network's SSB transmission—not the timing of the UE's </w:t>
            </w:r>
            <w:r w:rsidRPr="00DB592B">
              <w:rPr>
                <w:lang w:val="en-US"/>
              </w:rPr>
              <w:lastRenderedPageBreak/>
              <w:t>SSB measurement or skipping. RAN4 needs to clarify whether the understanding of skipping patterns here refers to skipping from the network perspective or the UE perspective.</w:t>
            </w:r>
          </w:p>
        </w:tc>
      </w:tr>
      <w:tr w:rsidR="00EE5A5B" w:rsidRPr="00007B87" w14:paraId="38FE043C" w14:textId="77777777" w:rsidTr="008A2925">
        <w:trPr>
          <w:trHeight w:val="777"/>
        </w:trPr>
        <w:tc>
          <w:tcPr>
            <w:tcW w:w="9360" w:type="dxa"/>
            <w:gridSpan w:val="3"/>
          </w:tcPr>
          <w:p w14:paraId="7463F013" w14:textId="77777777" w:rsidR="00EE5A5B" w:rsidRPr="00D54FC2" w:rsidRDefault="00EE5A5B" w:rsidP="008A2925">
            <w:pPr>
              <w:rPr>
                <w:b/>
                <w:bCs/>
                <w:u w:val="single"/>
                <w:lang w:val="en-US"/>
              </w:rPr>
            </w:pPr>
            <w:r w:rsidRPr="00D54FC2">
              <w:rPr>
                <w:b/>
                <w:bCs/>
                <w:u w:val="single"/>
                <w:lang w:val="en-US"/>
              </w:rPr>
              <w:lastRenderedPageBreak/>
              <w:t>Scenario 3: FR1 inter-frequency predictions in co-located scenario</w:t>
            </w:r>
          </w:p>
        </w:tc>
      </w:tr>
      <w:tr w:rsidR="00EE5A5B" w:rsidRPr="00007B87" w14:paraId="6E058C3C" w14:textId="77777777" w:rsidTr="008A2925">
        <w:trPr>
          <w:trHeight w:val="777"/>
        </w:trPr>
        <w:tc>
          <w:tcPr>
            <w:tcW w:w="2689" w:type="dxa"/>
          </w:tcPr>
          <w:p w14:paraId="03F54B0A" w14:textId="77777777" w:rsidR="00EE5A5B" w:rsidRPr="00007B87" w:rsidRDefault="00EE5A5B" w:rsidP="008A2925">
            <w:pPr>
              <w:rPr>
                <w:lang w:val="en-US"/>
              </w:rPr>
            </w:pPr>
            <w:r w:rsidRPr="00E559A4">
              <w:rPr>
                <w:b/>
                <w:bCs/>
                <w:lang w:val="en-US" w:eastAsia="zh-CN"/>
              </w:rPr>
              <w:t>F</w:t>
            </w:r>
            <w:r w:rsidRPr="00E559A4">
              <w:rPr>
                <w:rFonts w:hint="eastAsia"/>
                <w:b/>
                <w:bCs/>
                <w:lang w:val="en-US" w:eastAsia="zh-CN"/>
              </w:rPr>
              <w:t>actor</w:t>
            </w:r>
          </w:p>
        </w:tc>
        <w:tc>
          <w:tcPr>
            <w:tcW w:w="3118" w:type="dxa"/>
          </w:tcPr>
          <w:p w14:paraId="744C7EEB" w14:textId="77777777" w:rsidR="00EE5A5B" w:rsidRPr="00007B87" w:rsidRDefault="00EE5A5B" w:rsidP="008A2925">
            <w:pPr>
              <w:rPr>
                <w:lang w:val="en-US" w:eastAsia="zh-CN"/>
              </w:rPr>
            </w:pPr>
            <w:r w:rsidRPr="00E559A4">
              <w:rPr>
                <w:b/>
                <w:bCs/>
                <w:lang w:val="en-US" w:eastAsia="zh-CN"/>
              </w:rPr>
              <w:t>Impact on performance (in RAN2 evaluation)</w:t>
            </w:r>
          </w:p>
        </w:tc>
        <w:tc>
          <w:tcPr>
            <w:tcW w:w="3553" w:type="dxa"/>
          </w:tcPr>
          <w:p w14:paraId="35ADF7BB" w14:textId="77777777" w:rsidR="00EE5A5B" w:rsidRDefault="00EE5A5B" w:rsidP="008A2925">
            <w:pPr>
              <w:rPr>
                <w:lang w:val="en-US" w:eastAsia="zh-CN"/>
              </w:rPr>
            </w:pPr>
            <w:r w:rsidRPr="00E559A4">
              <w:rPr>
                <w:b/>
                <w:bCs/>
                <w:lang w:val="en-US" w:eastAsia="zh-CN"/>
              </w:rPr>
              <w:t>Whether to consider in the RAN4 evaluation</w:t>
            </w:r>
          </w:p>
        </w:tc>
      </w:tr>
      <w:tr w:rsidR="00EE5A5B" w:rsidRPr="00007B87" w14:paraId="6344679D" w14:textId="77777777" w:rsidTr="008A2925">
        <w:trPr>
          <w:trHeight w:val="777"/>
        </w:trPr>
        <w:tc>
          <w:tcPr>
            <w:tcW w:w="2689" w:type="dxa"/>
          </w:tcPr>
          <w:p w14:paraId="65E1C8B0" w14:textId="77777777" w:rsidR="00EE5A5B" w:rsidRDefault="00EE5A5B" w:rsidP="008A2925">
            <w:pPr>
              <w:rPr>
                <w:lang w:val="en-US"/>
              </w:rPr>
            </w:pPr>
            <w:r w:rsidRPr="007136C9">
              <w:rPr>
                <w:lang w:val="en-US"/>
              </w:rPr>
              <w:t>higher-to-lower frequency and lower-to-higher frequency case</w:t>
            </w:r>
          </w:p>
        </w:tc>
        <w:tc>
          <w:tcPr>
            <w:tcW w:w="3118" w:type="dxa"/>
          </w:tcPr>
          <w:p w14:paraId="21DD018C" w14:textId="77777777" w:rsidR="00EE5A5B" w:rsidRDefault="00EE5A5B" w:rsidP="008A2925">
            <w:pPr>
              <w:rPr>
                <w:lang w:val="en-US"/>
              </w:rPr>
            </w:pPr>
            <w:r w:rsidRPr="003B0C18">
              <w:rPr>
                <w:lang w:val="en-US" w:eastAsia="zh-CN"/>
              </w:rPr>
              <w:t>Not much impact,</w:t>
            </w:r>
          </w:p>
          <w:p w14:paraId="36912A22" w14:textId="77777777" w:rsidR="00EE5A5B" w:rsidRDefault="00EE5A5B" w:rsidP="008A2925">
            <w:pPr>
              <w:rPr>
                <w:lang w:val="en-US"/>
              </w:rPr>
            </w:pPr>
            <w:r w:rsidRPr="00FE6B26">
              <w:rPr>
                <w:lang w:val="en-US"/>
              </w:rPr>
              <w:t>The prediction accuracy is comparable between higher-to-lower frequency and lower-to-higher frequency case</w:t>
            </w:r>
          </w:p>
        </w:tc>
        <w:tc>
          <w:tcPr>
            <w:tcW w:w="3553" w:type="dxa"/>
          </w:tcPr>
          <w:p w14:paraId="7A0A1EC2" w14:textId="77777777" w:rsidR="00EE5A5B" w:rsidRDefault="00EE5A5B" w:rsidP="008A2925">
            <w:pPr>
              <w:rPr>
                <w:lang w:val="en-US" w:eastAsia="zh-CN"/>
              </w:rPr>
            </w:pPr>
            <w:r>
              <w:rPr>
                <w:rFonts w:hint="eastAsia"/>
                <w:lang w:val="en-US" w:eastAsia="zh-CN"/>
              </w:rPr>
              <w:t>Y</w:t>
            </w:r>
            <w:r>
              <w:rPr>
                <w:lang w:val="en-US" w:eastAsia="zh-CN"/>
              </w:rPr>
              <w:t>es</w:t>
            </w:r>
            <w:r>
              <w:rPr>
                <w:rFonts w:hint="eastAsia"/>
                <w:lang w:val="en-US" w:eastAsia="zh-CN"/>
              </w:rPr>
              <w:t>,</w:t>
            </w:r>
            <w:r>
              <w:rPr>
                <w:lang w:val="en-US" w:eastAsia="zh-CN"/>
              </w:rPr>
              <w:t xml:space="preserve"> </w:t>
            </w:r>
          </w:p>
          <w:p w14:paraId="714AF275" w14:textId="77777777" w:rsidR="00EE5A5B" w:rsidRDefault="00EE5A5B" w:rsidP="008A2925">
            <w:pPr>
              <w:rPr>
                <w:lang w:val="en-US" w:eastAsia="zh-CN"/>
              </w:rPr>
            </w:pPr>
            <w:r w:rsidRPr="00DF14A4">
              <w:rPr>
                <w:lang w:val="en-US" w:eastAsia="zh-CN"/>
              </w:rPr>
              <w:t xml:space="preserve">Reason: It is recommended to consider both scenarios during performance evaluation to observe the performance differences between the two scenarios </w:t>
            </w:r>
            <w:r>
              <w:rPr>
                <w:lang w:val="en-US" w:eastAsia="zh-CN"/>
              </w:rPr>
              <w:t>with consideration of measurement error</w:t>
            </w:r>
            <w:r w:rsidRPr="00DF14A4">
              <w:rPr>
                <w:lang w:val="en-US" w:eastAsia="zh-CN"/>
              </w:rPr>
              <w:t>.</w:t>
            </w:r>
          </w:p>
        </w:tc>
      </w:tr>
      <w:tr w:rsidR="00EE5A5B" w:rsidRPr="00007B87" w14:paraId="1F7F3BCA" w14:textId="77777777" w:rsidTr="008A2925">
        <w:trPr>
          <w:trHeight w:val="777"/>
        </w:trPr>
        <w:tc>
          <w:tcPr>
            <w:tcW w:w="2689" w:type="dxa"/>
          </w:tcPr>
          <w:p w14:paraId="5247EEA4" w14:textId="77777777" w:rsidR="00EE5A5B" w:rsidRPr="007136C9" w:rsidRDefault="00EE5A5B" w:rsidP="008A2925">
            <w:pPr>
              <w:rPr>
                <w:lang w:val="en-US"/>
              </w:rPr>
            </w:pPr>
            <w:r>
              <w:rPr>
                <w:lang w:val="en-US" w:eastAsia="zh-CN"/>
              </w:rPr>
              <w:t>S</w:t>
            </w:r>
            <w:r>
              <w:rPr>
                <w:rFonts w:hint="eastAsia"/>
                <w:lang w:val="en-US" w:eastAsia="zh-CN"/>
              </w:rPr>
              <w:t>peed</w:t>
            </w:r>
          </w:p>
        </w:tc>
        <w:tc>
          <w:tcPr>
            <w:tcW w:w="3118" w:type="dxa"/>
          </w:tcPr>
          <w:p w14:paraId="2C9AE60B" w14:textId="77777777" w:rsidR="00EE5A5B" w:rsidRDefault="00EE5A5B" w:rsidP="008A2925">
            <w:pPr>
              <w:rPr>
                <w:lang w:val="en-US"/>
              </w:rPr>
            </w:pPr>
            <w:r w:rsidRPr="003B0C18">
              <w:rPr>
                <w:lang w:val="en-US" w:eastAsia="zh-CN"/>
              </w:rPr>
              <w:t>Not much impact,</w:t>
            </w:r>
          </w:p>
          <w:p w14:paraId="4D77ED04" w14:textId="77777777" w:rsidR="00EE5A5B" w:rsidRPr="00FE6B26" w:rsidRDefault="00EE5A5B" w:rsidP="008A2925">
            <w:pPr>
              <w:rPr>
                <w:lang w:val="en-US"/>
              </w:rPr>
            </w:pPr>
            <w:r w:rsidRPr="00D55984">
              <w:rPr>
                <w:lang w:val="en-US"/>
              </w:rPr>
              <w:t>The UE speed has minor impact on the prediction accuracy</w:t>
            </w:r>
          </w:p>
        </w:tc>
        <w:tc>
          <w:tcPr>
            <w:tcW w:w="3553" w:type="dxa"/>
          </w:tcPr>
          <w:p w14:paraId="0CCC9510" w14:textId="77777777" w:rsidR="00EE5A5B" w:rsidRDefault="00EE5A5B" w:rsidP="008A2925">
            <w:pPr>
              <w:rPr>
                <w:lang w:val="en-US" w:eastAsia="zh-CN"/>
              </w:rPr>
            </w:pPr>
            <w:r>
              <w:rPr>
                <w:rFonts w:hint="eastAsia"/>
                <w:lang w:val="en-US" w:eastAsia="zh-CN"/>
              </w:rPr>
              <w:t>N</w:t>
            </w:r>
            <w:r>
              <w:rPr>
                <w:lang w:val="en-US" w:eastAsia="zh-CN"/>
              </w:rPr>
              <w:t>o</w:t>
            </w:r>
          </w:p>
        </w:tc>
      </w:tr>
      <w:tr w:rsidR="00EE5A5B" w:rsidRPr="00007B87" w14:paraId="7382E787" w14:textId="77777777" w:rsidTr="008A2925">
        <w:trPr>
          <w:trHeight w:val="777"/>
        </w:trPr>
        <w:tc>
          <w:tcPr>
            <w:tcW w:w="2689" w:type="dxa"/>
          </w:tcPr>
          <w:p w14:paraId="6F2577F7" w14:textId="77777777" w:rsidR="00EE5A5B" w:rsidRDefault="00EE5A5B" w:rsidP="008A2925">
            <w:pPr>
              <w:rPr>
                <w:lang w:val="en-US"/>
              </w:rPr>
            </w:pPr>
            <w:r>
              <w:t>correlation coefficient</w:t>
            </w:r>
          </w:p>
        </w:tc>
        <w:tc>
          <w:tcPr>
            <w:tcW w:w="3118" w:type="dxa"/>
          </w:tcPr>
          <w:p w14:paraId="0B7838CB" w14:textId="77777777" w:rsidR="00EE5A5B" w:rsidRDefault="00EE5A5B" w:rsidP="008A2925">
            <w:pPr>
              <w:rPr>
                <w:lang w:val="en-US" w:eastAsia="zh-CN"/>
              </w:rPr>
            </w:pPr>
            <w:r>
              <w:rPr>
                <w:rFonts w:hint="eastAsia"/>
                <w:lang w:val="en-US" w:eastAsia="zh-CN"/>
              </w:rPr>
              <w:t>Y</w:t>
            </w:r>
            <w:r>
              <w:rPr>
                <w:lang w:val="en-US" w:eastAsia="zh-CN"/>
              </w:rPr>
              <w:t>es,</w:t>
            </w:r>
          </w:p>
          <w:p w14:paraId="1E27732E" w14:textId="77777777" w:rsidR="00EE5A5B" w:rsidRPr="00FE6B26" w:rsidRDefault="00EE5A5B" w:rsidP="008A2925">
            <w:pPr>
              <w:rPr>
                <w:lang w:val="en-US"/>
              </w:rPr>
            </w:pPr>
            <w:r w:rsidRPr="001F3F99">
              <w:rPr>
                <w:lang w:val="en-US"/>
              </w:rPr>
              <w:t>The higher the correlation coefficient is between two frequency layers, the higher the prediction accuracy</w:t>
            </w:r>
          </w:p>
        </w:tc>
        <w:tc>
          <w:tcPr>
            <w:tcW w:w="3553" w:type="dxa"/>
          </w:tcPr>
          <w:p w14:paraId="6A7A5E5C" w14:textId="77777777" w:rsidR="00EE5A5B" w:rsidRDefault="00EE5A5B" w:rsidP="008A2925">
            <w:pPr>
              <w:rPr>
                <w:lang w:val="en-US" w:eastAsia="zh-CN"/>
              </w:rPr>
            </w:pPr>
            <w:r>
              <w:rPr>
                <w:rFonts w:hint="eastAsia"/>
                <w:lang w:val="en-US" w:eastAsia="zh-CN"/>
              </w:rPr>
              <w:t>Y</w:t>
            </w:r>
            <w:r>
              <w:rPr>
                <w:lang w:val="en-US" w:eastAsia="zh-CN"/>
              </w:rPr>
              <w:t>es</w:t>
            </w:r>
          </w:p>
        </w:tc>
      </w:tr>
      <w:tr w:rsidR="00EE5A5B" w:rsidRPr="00007B87" w14:paraId="5E081CAE" w14:textId="77777777" w:rsidTr="008A2925">
        <w:trPr>
          <w:trHeight w:val="777"/>
        </w:trPr>
        <w:tc>
          <w:tcPr>
            <w:tcW w:w="2689" w:type="dxa"/>
          </w:tcPr>
          <w:p w14:paraId="7FF92CC3" w14:textId="77777777" w:rsidR="00EE5A5B" w:rsidRDefault="00EE5A5B" w:rsidP="008A2925">
            <w:r w:rsidRPr="001F0AC8">
              <w:rPr>
                <w:lang w:val="en-US"/>
              </w:rPr>
              <w:t>Cluster</w:t>
            </w:r>
            <w:r>
              <w:rPr>
                <w:lang w:val="en-US"/>
              </w:rPr>
              <w:t>-</w:t>
            </w:r>
            <w:r>
              <w:rPr>
                <w:rFonts w:hint="eastAsia"/>
                <w:lang w:val="en-US" w:eastAsia="zh-CN"/>
              </w:rPr>
              <w:t>based</w:t>
            </w:r>
            <w:r w:rsidRPr="001F0AC8">
              <w:rPr>
                <w:lang w:val="en-US"/>
              </w:rPr>
              <w:t xml:space="preserve"> approach</w:t>
            </w:r>
            <w:r>
              <w:rPr>
                <w:lang w:val="en-US"/>
              </w:rPr>
              <w:t>&amp;</w:t>
            </w:r>
            <w:r>
              <w:t xml:space="preserve"> </w:t>
            </w:r>
            <w:r w:rsidRPr="008B3B18">
              <w:rPr>
                <w:lang w:val="en-US"/>
              </w:rPr>
              <w:t>single cell approach</w:t>
            </w:r>
          </w:p>
        </w:tc>
        <w:tc>
          <w:tcPr>
            <w:tcW w:w="3118" w:type="dxa"/>
          </w:tcPr>
          <w:p w14:paraId="15372576" w14:textId="77777777" w:rsidR="00EE5A5B" w:rsidRDefault="00EE5A5B" w:rsidP="008A2925">
            <w:pPr>
              <w:rPr>
                <w:lang w:val="en-US" w:eastAsia="zh-CN"/>
              </w:rPr>
            </w:pPr>
            <w:r>
              <w:rPr>
                <w:rFonts w:hint="eastAsia"/>
                <w:lang w:val="en-US" w:eastAsia="zh-CN"/>
              </w:rPr>
              <w:t>Y</w:t>
            </w:r>
            <w:r>
              <w:rPr>
                <w:lang w:val="en-US" w:eastAsia="zh-CN"/>
              </w:rPr>
              <w:t xml:space="preserve">es, </w:t>
            </w:r>
          </w:p>
          <w:p w14:paraId="7FA4D3A4" w14:textId="77777777" w:rsidR="00EE5A5B" w:rsidRDefault="00EE5A5B" w:rsidP="008A2925">
            <w:pPr>
              <w:rPr>
                <w:lang w:val="en-US"/>
              </w:rPr>
            </w:pPr>
            <w:r>
              <w:t>The cluster approach can improve the prediction accuracy compared to single cell approach</w:t>
            </w:r>
          </w:p>
        </w:tc>
        <w:tc>
          <w:tcPr>
            <w:tcW w:w="3553" w:type="dxa"/>
          </w:tcPr>
          <w:p w14:paraId="7158281F" w14:textId="77777777" w:rsidR="00EE5A5B" w:rsidRDefault="00EE5A5B" w:rsidP="008A2925">
            <w:pPr>
              <w:rPr>
                <w:lang w:val="en-US" w:eastAsia="zh-CN"/>
              </w:rPr>
            </w:pPr>
            <w:r>
              <w:rPr>
                <w:rFonts w:hint="eastAsia"/>
                <w:lang w:val="en-US" w:eastAsia="zh-CN"/>
              </w:rPr>
              <w:t>Y</w:t>
            </w:r>
            <w:r>
              <w:rPr>
                <w:lang w:val="en-US" w:eastAsia="zh-CN"/>
              </w:rPr>
              <w:t>es</w:t>
            </w:r>
          </w:p>
        </w:tc>
      </w:tr>
    </w:tbl>
    <w:p w14:paraId="57C58C56" w14:textId="77777777" w:rsidR="00335EEE" w:rsidRDefault="00335EEE" w:rsidP="00335EEE">
      <w:pPr>
        <w:jc w:val="both"/>
        <w:rPr>
          <w:b/>
        </w:rPr>
      </w:pPr>
      <w:r w:rsidRPr="004002BC">
        <w:rPr>
          <w:b/>
        </w:rPr>
        <w:t>Proposal</w:t>
      </w:r>
      <w:r>
        <w:rPr>
          <w:b/>
        </w:rPr>
        <w:t xml:space="preserve"> 8</w:t>
      </w:r>
      <w:r w:rsidRPr="004002BC">
        <w:rPr>
          <w:b/>
        </w:rPr>
        <w:t xml:space="preserve">: RAN4 </w:t>
      </w:r>
      <w:r>
        <w:rPr>
          <w:b/>
        </w:rPr>
        <w:t xml:space="preserve">to </w:t>
      </w:r>
      <w:r w:rsidRPr="004002BC">
        <w:rPr>
          <w:b/>
        </w:rPr>
        <w:t>consider the RRM impact on Performance monitoring, taking into account further relevant conclusions from RAN2 (how the monitoring window works, monitoring/decision reporting schemes—periodic reporting or event-triggered reporting, UE/NW decision).</w:t>
      </w:r>
    </w:p>
    <w:p w14:paraId="50A5B57A" w14:textId="77777777" w:rsidR="00335EEE" w:rsidRPr="002B2979" w:rsidRDefault="00335EEE" w:rsidP="00335EEE">
      <w:pPr>
        <w:jc w:val="both"/>
      </w:pPr>
      <w:r w:rsidRPr="002B2979">
        <w:rPr>
          <w:b/>
        </w:rPr>
        <w:t>Proposal</w:t>
      </w:r>
      <w:r>
        <w:rPr>
          <w:b/>
        </w:rPr>
        <w:t xml:space="preserve"> 9</w:t>
      </w:r>
      <w:r w:rsidRPr="002B2979">
        <w:rPr>
          <w:b/>
        </w:rPr>
        <w:t xml:space="preserve">: </w:t>
      </w:r>
      <w:r>
        <w:rPr>
          <w:b/>
        </w:rPr>
        <w:t xml:space="preserve">For RRM measurement prediction, it is </w:t>
      </w:r>
      <w:r w:rsidRPr="006967D2">
        <w:rPr>
          <w:b/>
        </w:rPr>
        <w:t>within RAN4's scope of discussion</w:t>
      </w:r>
      <w:r w:rsidRPr="002B2979">
        <w:rPr>
          <w:b/>
        </w:rPr>
        <w:t xml:space="preserve"> </w:t>
      </w:r>
      <w:r>
        <w:rPr>
          <w:b/>
        </w:rPr>
        <w:t xml:space="preserve">to </w:t>
      </w:r>
      <w:r w:rsidRPr="002B2979">
        <w:rPr>
          <w:b/>
        </w:rPr>
        <w:t>define the relevant metrics for performance monitoring</w:t>
      </w:r>
      <w:r>
        <w:rPr>
          <w:b/>
        </w:rPr>
        <w:t xml:space="preserve"> (if any)</w:t>
      </w:r>
      <w:r w:rsidRPr="002B2979">
        <w:rPr>
          <w:b/>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3EBB1D64" w14:textId="58217D9B" w:rsidR="007E4038" w:rsidRPr="003037B0" w:rsidRDefault="00DB0685" w:rsidP="00DB0685">
      <w:pPr>
        <w:pStyle w:val="Reference"/>
        <w:numPr>
          <w:ilvl w:val="0"/>
          <w:numId w:val="24"/>
        </w:numPr>
        <w:suppressAutoHyphens w:val="0"/>
        <w:spacing w:before="120" w:line="280" w:lineRule="atLeast"/>
        <w:jc w:val="both"/>
        <w:rPr>
          <w:bCs/>
          <w:kern w:val="2"/>
          <w:szCs w:val="18"/>
        </w:rPr>
      </w:pPr>
      <w:r w:rsidRPr="003037B0">
        <w:rPr>
          <w:bCs/>
          <w:kern w:val="2"/>
          <w:szCs w:val="18"/>
        </w:rPr>
        <w:t xml:space="preserve">RP-252899 </w:t>
      </w:r>
      <w:r w:rsidR="00862629" w:rsidRPr="003037B0">
        <w:rPr>
          <w:bCs/>
          <w:kern w:val="2"/>
          <w:szCs w:val="18"/>
        </w:rPr>
        <w:t>Revised WI: Artificial Intelligence (AI)/Machine Learning (ML) for mobility in NR</w:t>
      </w:r>
      <w:r w:rsidRPr="003037B0">
        <w:rPr>
          <w:bCs/>
          <w:kern w:val="2"/>
          <w:szCs w:val="18"/>
        </w:rPr>
        <w:t xml:space="preserve">, </w:t>
      </w:r>
      <w:r w:rsidR="00862629" w:rsidRPr="003037B0">
        <w:rPr>
          <w:bCs/>
          <w:kern w:val="2"/>
          <w:szCs w:val="18"/>
        </w:rPr>
        <w:t>OPPO, Interdigital</w:t>
      </w:r>
    </w:p>
    <w:sectPr w:rsidR="007E4038" w:rsidRPr="003037B0"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759A" w14:textId="77777777" w:rsidR="00806B85" w:rsidRDefault="00806B85">
      <w:pPr>
        <w:spacing w:after="0"/>
      </w:pPr>
      <w:r>
        <w:separator/>
      </w:r>
    </w:p>
  </w:endnote>
  <w:endnote w:type="continuationSeparator" w:id="0">
    <w:p w14:paraId="723F842D" w14:textId="77777777" w:rsidR="00806B85" w:rsidRDefault="00806B85">
      <w:pPr>
        <w:spacing w:after="0"/>
      </w:pPr>
      <w:r>
        <w:continuationSeparator/>
      </w:r>
    </w:p>
  </w:endnote>
  <w:endnote w:type="continuationNotice" w:id="1">
    <w:p w14:paraId="70D7FF5E" w14:textId="77777777" w:rsidR="00806B85" w:rsidRDefault="00806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8E0D" w14:textId="77777777" w:rsidR="00806B85" w:rsidRDefault="00806B85">
      <w:pPr>
        <w:spacing w:after="0"/>
      </w:pPr>
      <w:r>
        <w:separator/>
      </w:r>
    </w:p>
  </w:footnote>
  <w:footnote w:type="continuationSeparator" w:id="0">
    <w:p w14:paraId="32ECBE94" w14:textId="77777777" w:rsidR="00806B85" w:rsidRDefault="00806B85">
      <w:pPr>
        <w:spacing w:after="0"/>
      </w:pPr>
      <w:r>
        <w:continuationSeparator/>
      </w:r>
    </w:p>
  </w:footnote>
  <w:footnote w:type="continuationNotice" w:id="1">
    <w:p w14:paraId="2FF20646" w14:textId="77777777" w:rsidR="00806B85" w:rsidRDefault="00806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8"/>
  </w:num>
  <w:num w:numId="22">
    <w:abstractNumId w:val="31"/>
  </w:num>
  <w:num w:numId="23">
    <w:abstractNumId w:val="37"/>
  </w:num>
  <w:num w:numId="24">
    <w:abstractNumId w:val="41"/>
  </w:num>
  <w:num w:numId="25">
    <w:abstractNumId w:val="26"/>
  </w:num>
  <w:num w:numId="26">
    <w:abstractNumId w:val="30"/>
  </w:num>
  <w:num w:numId="27">
    <w:abstractNumId w:val="24"/>
  </w:num>
  <w:num w:numId="28">
    <w:abstractNumId w:val="23"/>
  </w:num>
  <w:num w:numId="29">
    <w:abstractNumId w:val="28"/>
  </w:num>
  <w:num w:numId="30">
    <w:abstractNumId w:val="35"/>
  </w:num>
  <w:num w:numId="31">
    <w:abstractNumId w:val="39"/>
  </w:num>
  <w:num w:numId="32">
    <w:abstractNumId w:val="25"/>
  </w:num>
  <w:num w:numId="33">
    <w:abstractNumId w:val="40"/>
  </w:num>
  <w:num w:numId="34">
    <w:abstractNumId w:val="22"/>
  </w:num>
  <w:num w:numId="35">
    <w:abstractNumId w:val="32"/>
  </w:num>
  <w:num w:numId="36">
    <w:abstractNumId w:val="21"/>
  </w:num>
  <w:num w:numId="37">
    <w:abstractNumId w:val="36"/>
    <w:lvlOverride w:ilvl="0">
      <w:startOverride w:val="1"/>
    </w:lvlOverride>
    <w:lvlOverride w:ilvl="1"/>
    <w:lvlOverride w:ilvl="2"/>
    <w:lvlOverride w:ilvl="3"/>
    <w:lvlOverride w:ilvl="4"/>
    <w:lvlOverride w:ilvl="5"/>
    <w:lvlOverride w:ilvl="6"/>
    <w:lvlOverride w:ilvl="7"/>
    <w:lvlOverride w:ilvl="8"/>
  </w:num>
  <w:num w:numId="38">
    <w:abstractNumId w:val="34"/>
  </w:num>
  <w:num w:numId="39">
    <w:abstractNumId w:val="29"/>
  </w:num>
  <w:num w:numId="4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82"/>
    <w:rsid w:val="00017996"/>
    <w:rsid w:val="00017E8B"/>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BA0"/>
    <w:rsid w:val="00034EB5"/>
    <w:rsid w:val="00034F82"/>
    <w:rsid w:val="0003541A"/>
    <w:rsid w:val="00035429"/>
    <w:rsid w:val="00035B5C"/>
    <w:rsid w:val="00035EEC"/>
    <w:rsid w:val="0003714F"/>
    <w:rsid w:val="00037527"/>
    <w:rsid w:val="00037AD2"/>
    <w:rsid w:val="00040D2D"/>
    <w:rsid w:val="0004158C"/>
    <w:rsid w:val="00041873"/>
    <w:rsid w:val="00041923"/>
    <w:rsid w:val="00041A13"/>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EF6"/>
    <w:rsid w:val="0006610F"/>
    <w:rsid w:val="000664C2"/>
    <w:rsid w:val="000666CD"/>
    <w:rsid w:val="000669C8"/>
    <w:rsid w:val="00066F42"/>
    <w:rsid w:val="0006790E"/>
    <w:rsid w:val="0007009F"/>
    <w:rsid w:val="000700B6"/>
    <w:rsid w:val="00070D08"/>
    <w:rsid w:val="00070D0F"/>
    <w:rsid w:val="0007184F"/>
    <w:rsid w:val="00071BCD"/>
    <w:rsid w:val="00071E1B"/>
    <w:rsid w:val="00071E46"/>
    <w:rsid w:val="0007201B"/>
    <w:rsid w:val="000726D8"/>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4585"/>
    <w:rsid w:val="000E49F9"/>
    <w:rsid w:val="000E4B23"/>
    <w:rsid w:val="000E4B84"/>
    <w:rsid w:val="000E4CC4"/>
    <w:rsid w:val="000E4F7A"/>
    <w:rsid w:val="000E50ED"/>
    <w:rsid w:val="000E5E31"/>
    <w:rsid w:val="000E61BD"/>
    <w:rsid w:val="000E6450"/>
    <w:rsid w:val="000E6EC4"/>
    <w:rsid w:val="000E7060"/>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D7F"/>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BF3"/>
    <w:rsid w:val="001D4E6D"/>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2F3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8D"/>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979"/>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D84"/>
    <w:rsid w:val="003036F6"/>
    <w:rsid w:val="003037B0"/>
    <w:rsid w:val="00303ACC"/>
    <w:rsid w:val="0030436D"/>
    <w:rsid w:val="00304409"/>
    <w:rsid w:val="00304474"/>
    <w:rsid w:val="00304B53"/>
    <w:rsid w:val="00304BAF"/>
    <w:rsid w:val="00304CA1"/>
    <w:rsid w:val="00304EF8"/>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5979"/>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761"/>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824"/>
    <w:rsid w:val="003C1C93"/>
    <w:rsid w:val="003C2625"/>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949"/>
    <w:rsid w:val="003D0975"/>
    <w:rsid w:val="003D1118"/>
    <w:rsid w:val="003D11BD"/>
    <w:rsid w:val="003D13F4"/>
    <w:rsid w:val="003D1ACA"/>
    <w:rsid w:val="003D1F42"/>
    <w:rsid w:val="003D23A5"/>
    <w:rsid w:val="003D27E8"/>
    <w:rsid w:val="003D2A47"/>
    <w:rsid w:val="003D2B3D"/>
    <w:rsid w:val="003D2D12"/>
    <w:rsid w:val="003D351C"/>
    <w:rsid w:val="003D354E"/>
    <w:rsid w:val="003D3A8A"/>
    <w:rsid w:val="003D4321"/>
    <w:rsid w:val="003D4460"/>
    <w:rsid w:val="003D45FA"/>
    <w:rsid w:val="003D47FB"/>
    <w:rsid w:val="003D4880"/>
    <w:rsid w:val="003D4F44"/>
    <w:rsid w:val="003D6031"/>
    <w:rsid w:val="003D61EE"/>
    <w:rsid w:val="003D67A8"/>
    <w:rsid w:val="003D67B0"/>
    <w:rsid w:val="003D6A88"/>
    <w:rsid w:val="003D6C57"/>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970"/>
    <w:rsid w:val="00402C23"/>
    <w:rsid w:val="00402FEA"/>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DE9"/>
    <w:rsid w:val="00421E6E"/>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61C4"/>
    <w:rsid w:val="00436559"/>
    <w:rsid w:val="00436E1D"/>
    <w:rsid w:val="00437114"/>
    <w:rsid w:val="004372F8"/>
    <w:rsid w:val="004373C2"/>
    <w:rsid w:val="00437929"/>
    <w:rsid w:val="00437DC6"/>
    <w:rsid w:val="004406B0"/>
    <w:rsid w:val="00440FCF"/>
    <w:rsid w:val="00441848"/>
    <w:rsid w:val="0044230D"/>
    <w:rsid w:val="004423B2"/>
    <w:rsid w:val="004423CB"/>
    <w:rsid w:val="00443B0A"/>
    <w:rsid w:val="00443C89"/>
    <w:rsid w:val="0044470A"/>
    <w:rsid w:val="004448B2"/>
    <w:rsid w:val="00444DD0"/>
    <w:rsid w:val="00444F27"/>
    <w:rsid w:val="00445440"/>
    <w:rsid w:val="0044575A"/>
    <w:rsid w:val="00445841"/>
    <w:rsid w:val="00445AA5"/>
    <w:rsid w:val="00445C24"/>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AAB"/>
    <w:rsid w:val="00470CAF"/>
    <w:rsid w:val="0047165B"/>
    <w:rsid w:val="00471D90"/>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9DD"/>
    <w:rsid w:val="004A50F4"/>
    <w:rsid w:val="004A5754"/>
    <w:rsid w:val="004A57BF"/>
    <w:rsid w:val="004A5E6A"/>
    <w:rsid w:val="004A5F6D"/>
    <w:rsid w:val="004A5F77"/>
    <w:rsid w:val="004A72F0"/>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78A"/>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B3E"/>
    <w:rsid w:val="00526EBE"/>
    <w:rsid w:val="005276BC"/>
    <w:rsid w:val="00527F5E"/>
    <w:rsid w:val="00530F57"/>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A13"/>
    <w:rsid w:val="00544A41"/>
    <w:rsid w:val="00544FE8"/>
    <w:rsid w:val="005450AD"/>
    <w:rsid w:val="0054603F"/>
    <w:rsid w:val="00546CA0"/>
    <w:rsid w:val="00546D44"/>
    <w:rsid w:val="00546EB2"/>
    <w:rsid w:val="00547604"/>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20FD"/>
    <w:rsid w:val="005724A8"/>
    <w:rsid w:val="00572C11"/>
    <w:rsid w:val="00573749"/>
    <w:rsid w:val="005739CC"/>
    <w:rsid w:val="00573AC5"/>
    <w:rsid w:val="005740A0"/>
    <w:rsid w:val="00574A94"/>
    <w:rsid w:val="00574E96"/>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308"/>
    <w:rsid w:val="006253CD"/>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A9"/>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119D"/>
    <w:rsid w:val="006A1BC2"/>
    <w:rsid w:val="006A1CDC"/>
    <w:rsid w:val="006A2621"/>
    <w:rsid w:val="006A2712"/>
    <w:rsid w:val="006A2DBA"/>
    <w:rsid w:val="006A2F0C"/>
    <w:rsid w:val="006A325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1DFA"/>
    <w:rsid w:val="006B36F2"/>
    <w:rsid w:val="006B3C36"/>
    <w:rsid w:val="006B4D4C"/>
    <w:rsid w:val="006B52EA"/>
    <w:rsid w:val="006B556A"/>
    <w:rsid w:val="006B5657"/>
    <w:rsid w:val="006B573E"/>
    <w:rsid w:val="006B57DE"/>
    <w:rsid w:val="006B5949"/>
    <w:rsid w:val="006B5BB7"/>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97B7D"/>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28A"/>
    <w:rsid w:val="007D56BF"/>
    <w:rsid w:val="007D5E76"/>
    <w:rsid w:val="007D5EDB"/>
    <w:rsid w:val="007D6178"/>
    <w:rsid w:val="007D665B"/>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3D3E"/>
    <w:rsid w:val="007E4038"/>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BB1"/>
    <w:rsid w:val="007F5DB7"/>
    <w:rsid w:val="007F609F"/>
    <w:rsid w:val="007F6796"/>
    <w:rsid w:val="007F6F8E"/>
    <w:rsid w:val="007F6FAB"/>
    <w:rsid w:val="007F721E"/>
    <w:rsid w:val="007F7A6C"/>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B85"/>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2959"/>
    <w:rsid w:val="00842E02"/>
    <w:rsid w:val="008438CE"/>
    <w:rsid w:val="00843B34"/>
    <w:rsid w:val="00844942"/>
    <w:rsid w:val="00844D92"/>
    <w:rsid w:val="00845248"/>
    <w:rsid w:val="00845450"/>
    <w:rsid w:val="00845A52"/>
    <w:rsid w:val="00846095"/>
    <w:rsid w:val="008468F1"/>
    <w:rsid w:val="00846941"/>
    <w:rsid w:val="00846A48"/>
    <w:rsid w:val="0084759D"/>
    <w:rsid w:val="00847C9C"/>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629"/>
    <w:rsid w:val="00862F9A"/>
    <w:rsid w:val="008638BF"/>
    <w:rsid w:val="00863BBD"/>
    <w:rsid w:val="00863EA1"/>
    <w:rsid w:val="008641EF"/>
    <w:rsid w:val="00864BA3"/>
    <w:rsid w:val="00864D70"/>
    <w:rsid w:val="00864FA9"/>
    <w:rsid w:val="00865332"/>
    <w:rsid w:val="00865971"/>
    <w:rsid w:val="00865F20"/>
    <w:rsid w:val="008661B0"/>
    <w:rsid w:val="008664AB"/>
    <w:rsid w:val="00866C32"/>
    <w:rsid w:val="00866ED6"/>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2ED"/>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4004"/>
    <w:rsid w:val="00934308"/>
    <w:rsid w:val="009344B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318"/>
    <w:rsid w:val="0098153C"/>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B53"/>
    <w:rsid w:val="009A30AD"/>
    <w:rsid w:val="009A371C"/>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3A4"/>
    <w:rsid w:val="009C568D"/>
    <w:rsid w:val="009C5A3A"/>
    <w:rsid w:val="009C65F8"/>
    <w:rsid w:val="009C688C"/>
    <w:rsid w:val="009C68EA"/>
    <w:rsid w:val="009C6AA0"/>
    <w:rsid w:val="009C75E8"/>
    <w:rsid w:val="009C7742"/>
    <w:rsid w:val="009C7ACF"/>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20B9F"/>
    <w:rsid w:val="00A21DC8"/>
    <w:rsid w:val="00A228F2"/>
    <w:rsid w:val="00A22DFA"/>
    <w:rsid w:val="00A23354"/>
    <w:rsid w:val="00A23409"/>
    <w:rsid w:val="00A2344E"/>
    <w:rsid w:val="00A23798"/>
    <w:rsid w:val="00A237CA"/>
    <w:rsid w:val="00A23BD6"/>
    <w:rsid w:val="00A23D5B"/>
    <w:rsid w:val="00A24700"/>
    <w:rsid w:val="00A2520E"/>
    <w:rsid w:val="00A25C80"/>
    <w:rsid w:val="00A25FB0"/>
    <w:rsid w:val="00A26812"/>
    <w:rsid w:val="00A2691C"/>
    <w:rsid w:val="00A27341"/>
    <w:rsid w:val="00A274B7"/>
    <w:rsid w:val="00A2767C"/>
    <w:rsid w:val="00A2782C"/>
    <w:rsid w:val="00A27D9A"/>
    <w:rsid w:val="00A27E58"/>
    <w:rsid w:val="00A306D6"/>
    <w:rsid w:val="00A30789"/>
    <w:rsid w:val="00A30DF4"/>
    <w:rsid w:val="00A3108E"/>
    <w:rsid w:val="00A31CA0"/>
    <w:rsid w:val="00A31F09"/>
    <w:rsid w:val="00A337B8"/>
    <w:rsid w:val="00A33F0B"/>
    <w:rsid w:val="00A34635"/>
    <w:rsid w:val="00A346F9"/>
    <w:rsid w:val="00A351E3"/>
    <w:rsid w:val="00A3545F"/>
    <w:rsid w:val="00A3585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6AA"/>
    <w:rsid w:val="00A4377B"/>
    <w:rsid w:val="00A439CE"/>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9E5"/>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5478"/>
    <w:rsid w:val="00BB556E"/>
    <w:rsid w:val="00BB5CAB"/>
    <w:rsid w:val="00BB6085"/>
    <w:rsid w:val="00BB64DE"/>
    <w:rsid w:val="00BB6949"/>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5BA6"/>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EBF"/>
    <w:rsid w:val="00C072EF"/>
    <w:rsid w:val="00C0762D"/>
    <w:rsid w:val="00C07844"/>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EF4"/>
    <w:rsid w:val="00C30F0F"/>
    <w:rsid w:val="00C313F3"/>
    <w:rsid w:val="00C3180B"/>
    <w:rsid w:val="00C31E4D"/>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E7E"/>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65C"/>
    <w:rsid w:val="00CC49E1"/>
    <w:rsid w:val="00CC50B4"/>
    <w:rsid w:val="00CC5237"/>
    <w:rsid w:val="00CC554C"/>
    <w:rsid w:val="00CC5603"/>
    <w:rsid w:val="00CC5E17"/>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02"/>
    <w:rsid w:val="00D372BF"/>
    <w:rsid w:val="00D37760"/>
    <w:rsid w:val="00D37C87"/>
    <w:rsid w:val="00D37DF0"/>
    <w:rsid w:val="00D402A7"/>
    <w:rsid w:val="00D40903"/>
    <w:rsid w:val="00D416DA"/>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BCA"/>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92B"/>
    <w:rsid w:val="00DB5D71"/>
    <w:rsid w:val="00DB5DBA"/>
    <w:rsid w:val="00DB5E93"/>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B30"/>
    <w:rsid w:val="00DD4D2B"/>
    <w:rsid w:val="00DD5828"/>
    <w:rsid w:val="00DD5A65"/>
    <w:rsid w:val="00DD6A8A"/>
    <w:rsid w:val="00DD7614"/>
    <w:rsid w:val="00DD77E2"/>
    <w:rsid w:val="00DD7832"/>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698"/>
    <w:rsid w:val="00E12B49"/>
    <w:rsid w:val="00E12B6C"/>
    <w:rsid w:val="00E12F6C"/>
    <w:rsid w:val="00E13501"/>
    <w:rsid w:val="00E13C24"/>
    <w:rsid w:val="00E14169"/>
    <w:rsid w:val="00E148E9"/>
    <w:rsid w:val="00E15062"/>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2F70"/>
    <w:rsid w:val="00E338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E98"/>
    <w:rsid w:val="00E7105A"/>
    <w:rsid w:val="00E71639"/>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C3B"/>
    <w:rsid w:val="00E75016"/>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7B0"/>
    <w:rsid w:val="00EE590A"/>
    <w:rsid w:val="00EE5927"/>
    <w:rsid w:val="00EE5937"/>
    <w:rsid w:val="00EE5A5B"/>
    <w:rsid w:val="00EE5E2A"/>
    <w:rsid w:val="00EE62EA"/>
    <w:rsid w:val="00EE6765"/>
    <w:rsid w:val="00EE67B4"/>
    <w:rsid w:val="00EE7864"/>
    <w:rsid w:val="00EF056F"/>
    <w:rsid w:val="00EF0882"/>
    <w:rsid w:val="00EF1122"/>
    <w:rsid w:val="00EF12E2"/>
    <w:rsid w:val="00EF15A5"/>
    <w:rsid w:val="00EF1A3E"/>
    <w:rsid w:val="00EF1BD8"/>
    <w:rsid w:val="00EF1FFD"/>
    <w:rsid w:val="00EF207D"/>
    <w:rsid w:val="00EF20E2"/>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2E2"/>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6C6"/>
    <w:rsid w:val="00F3079B"/>
    <w:rsid w:val="00F3091D"/>
    <w:rsid w:val="00F30BB7"/>
    <w:rsid w:val="00F30F93"/>
    <w:rsid w:val="00F310EE"/>
    <w:rsid w:val="00F31BAA"/>
    <w:rsid w:val="00F32429"/>
    <w:rsid w:val="00F327EB"/>
    <w:rsid w:val="00F3297C"/>
    <w:rsid w:val="00F32A85"/>
    <w:rsid w:val="00F334EB"/>
    <w:rsid w:val="00F3368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636"/>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843"/>
    <w:rsid w:val="00F72AF0"/>
    <w:rsid w:val="00F72BB3"/>
    <w:rsid w:val="00F731F5"/>
    <w:rsid w:val="00F73205"/>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3791"/>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AB3"/>
    <w:rsid w:val="00FB2132"/>
    <w:rsid w:val="00FB24C9"/>
    <w:rsid w:val="00FB24DB"/>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7FC"/>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98194d48-cc26-4b7e-909f-baa95c83abfa"/>
    <ds:schemaRef ds:uri="1c248485-b98a-4513-a581-ff7cb1688d78"/>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5A72B-F214-47D0-8327-3909D51D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916</TotalTime>
  <Pages>12</Pages>
  <Words>4348</Words>
  <Characters>24790</Characters>
  <Application>Microsoft Office Word</Application>
  <DocSecurity>0</DocSecurity>
  <Lines>206</Lines>
  <Paragraphs>58</Paragraphs>
  <ScaleCrop>false</ScaleCrop>
  <Company>Tom</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651</cp:revision>
  <cp:lastPrinted>1995-11-21T09:41:00Z</cp:lastPrinted>
  <dcterms:created xsi:type="dcterms:W3CDTF">2025-09-25T12:51:00Z</dcterms:created>
  <dcterms:modified xsi:type="dcterms:W3CDTF">2025-10-03T03:18:00Z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