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3E1C575B" w:rsidR="005F1165" w:rsidRPr="001C3A9E" w:rsidRDefault="002E1308">
      <w:pPr>
        <w:widowControl/>
        <w:tabs>
          <w:tab w:val="center" w:pos="4536"/>
          <w:tab w:val="right" w:pos="7088"/>
          <w:tab w:val="right" w:pos="9781"/>
        </w:tabs>
        <w:snapToGrid w:val="0"/>
        <w:jc w:val="left"/>
        <w:rPr>
          <w:rFonts w:ascii="Arial" w:eastAsia="MS Mincho" w:hAnsi="Arial" w:cs="Arial"/>
          <w:b/>
          <w:kern w:val="0"/>
          <w:sz w:val="28"/>
          <w:szCs w:val="28"/>
          <w:lang w:eastAsia="en-US"/>
        </w:rPr>
      </w:pPr>
      <w:r w:rsidRPr="001C3A9E">
        <w:rPr>
          <w:rFonts w:ascii="Arial" w:eastAsia="MS Mincho" w:hAnsi="Arial" w:cs="Arial"/>
          <w:b/>
          <w:kern w:val="0"/>
          <w:sz w:val="28"/>
          <w:szCs w:val="28"/>
          <w:lang w:eastAsia="en-US"/>
        </w:rPr>
        <w:t>3GPP TSG RAN WG1 #122</w:t>
      </w:r>
      <w:r w:rsidR="005537A7">
        <w:rPr>
          <w:rFonts w:ascii="Arial" w:eastAsia="MS Mincho" w:hAnsi="Arial" w:cs="Arial"/>
          <w:b/>
          <w:kern w:val="0"/>
          <w:sz w:val="28"/>
          <w:szCs w:val="28"/>
          <w:lang w:eastAsia="en-US"/>
        </w:rPr>
        <w:t>bis</w:t>
      </w:r>
      <w:r w:rsidRPr="001C3A9E">
        <w:rPr>
          <w:rFonts w:ascii="Arial" w:eastAsia="MS Mincho" w:hAnsi="Arial" w:cs="Arial"/>
          <w:b/>
          <w:kern w:val="0"/>
          <w:sz w:val="28"/>
          <w:szCs w:val="28"/>
          <w:lang w:eastAsia="en-US"/>
        </w:rPr>
        <w:tab/>
      </w:r>
      <w:r w:rsidRPr="001C3A9E">
        <w:rPr>
          <w:rFonts w:ascii="Arial" w:eastAsia="MS Mincho" w:hAnsi="Arial" w:cs="Arial"/>
          <w:b/>
          <w:kern w:val="0"/>
          <w:sz w:val="28"/>
          <w:szCs w:val="28"/>
          <w:lang w:eastAsia="en-US"/>
        </w:rPr>
        <w:tab/>
      </w:r>
      <w:r w:rsidRPr="001C3A9E">
        <w:rPr>
          <w:rFonts w:ascii="Arial" w:eastAsia="MS Mincho" w:hAnsi="Arial" w:cs="Arial"/>
          <w:b/>
          <w:kern w:val="0"/>
          <w:sz w:val="28"/>
          <w:szCs w:val="28"/>
          <w:lang w:eastAsia="en-US"/>
        </w:rPr>
        <w:tab/>
        <w:t>R1-250</w:t>
      </w:r>
      <w:r w:rsidR="00AC45A5">
        <w:rPr>
          <w:rFonts w:ascii="Arial" w:eastAsia="MS Mincho" w:hAnsi="Arial" w:cs="Arial"/>
          <w:b/>
          <w:kern w:val="0"/>
          <w:sz w:val="28"/>
          <w:szCs w:val="28"/>
          <w:lang w:eastAsia="en-US"/>
        </w:rPr>
        <w:t>6983</w:t>
      </w:r>
    </w:p>
    <w:p w14:paraId="14498AA6" w14:textId="14798244" w:rsidR="005F1165" w:rsidRPr="001C3A9E" w:rsidRDefault="005537A7">
      <w:pPr>
        <w:widowControl/>
        <w:tabs>
          <w:tab w:val="left" w:pos="1800"/>
          <w:tab w:val="right" w:pos="9072"/>
        </w:tabs>
        <w:snapToGrid w:val="0"/>
        <w:ind w:left="1800" w:hanging="1800"/>
        <w:jc w:val="left"/>
        <w:rPr>
          <w:rFonts w:ascii="Arial" w:eastAsia="宋体" w:hAnsi="Arial" w:cs="Arial"/>
          <w:b/>
          <w:kern w:val="0"/>
          <w:sz w:val="28"/>
          <w:szCs w:val="28"/>
        </w:rPr>
      </w:pPr>
      <w:r>
        <w:rPr>
          <w:rFonts w:ascii="Arial" w:eastAsia="MS Mincho" w:hAnsi="Arial" w:cs="Arial"/>
          <w:b/>
          <w:bCs/>
          <w:kern w:val="0"/>
          <w:sz w:val="28"/>
          <w:szCs w:val="28"/>
          <w:lang w:eastAsia="en-US"/>
        </w:rPr>
        <w:t>Prague</w:t>
      </w:r>
      <w:r w:rsidR="002E1308" w:rsidRPr="001C3A9E">
        <w:rPr>
          <w:rFonts w:ascii="Arial" w:eastAsia="MS Mincho" w:hAnsi="Arial" w:cs="Arial"/>
          <w:b/>
          <w:bCs/>
          <w:kern w:val="0"/>
          <w:sz w:val="28"/>
          <w:szCs w:val="28"/>
          <w:lang w:eastAsia="en-US"/>
        </w:rPr>
        <w:t xml:space="preserve">, </w:t>
      </w:r>
      <w:r>
        <w:rPr>
          <w:rFonts w:ascii="Arial" w:eastAsia="MS Mincho" w:hAnsi="Arial" w:cs="Arial"/>
          <w:b/>
          <w:bCs/>
          <w:kern w:val="0"/>
          <w:sz w:val="28"/>
          <w:szCs w:val="28"/>
          <w:lang w:eastAsia="en-US"/>
        </w:rPr>
        <w:t>Czech</w:t>
      </w:r>
      <w:r w:rsidR="002E1308" w:rsidRPr="001C3A9E">
        <w:rPr>
          <w:rFonts w:ascii="Arial" w:eastAsia="MS Mincho" w:hAnsi="Arial" w:cs="Arial"/>
          <w:b/>
          <w:bCs/>
          <w:kern w:val="0"/>
          <w:sz w:val="28"/>
          <w:szCs w:val="28"/>
          <w:lang w:eastAsia="en-US"/>
        </w:rPr>
        <w:t xml:space="preserve">, </w:t>
      </w:r>
      <w:r>
        <w:rPr>
          <w:rFonts w:ascii="Arial" w:eastAsia="MS Mincho" w:hAnsi="Arial" w:cs="Arial"/>
          <w:b/>
          <w:bCs/>
          <w:kern w:val="0"/>
          <w:sz w:val="28"/>
          <w:szCs w:val="28"/>
          <w:lang w:eastAsia="en-US"/>
        </w:rPr>
        <w:t>Oct</w:t>
      </w:r>
      <w:r w:rsidR="002E1308" w:rsidRPr="001C3A9E">
        <w:rPr>
          <w:rFonts w:ascii="Arial" w:eastAsia="MS Mincho" w:hAnsi="Arial" w:cs="Arial"/>
          <w:b/>
          <w:bCs/>
          <w:kern w:val="0"/>
          <w:sz w:val="28"/>
          <w:szCs w:val="28"/>
          <w:lang w:eastAsia="en-US"/>
        </w:rPr>
        <w:t xml:space="preserve"> </w:t>
      </w:r>
      <w:r>
        <w:rPr>
          <w:rFonts w:ascii="Arial" w:eastAsia="MS Mincho" w:hAnsi="Arial" w:cs="Arial"/>
          <w:b/>
          <w:bCs/>
          <w:kern w:val="0"/>
          <w:sz w:val="28"/>
          <w:szCs w:val="28"/>
          <w:lang w:eastAsia="en-US"/>
        </w:rPr>
        <w:t>13</w:t>
      </w:r>
      <w:r w:rsidR="002E1308" w:rsidRPr="001C3A9E">
        <w:rPr>
          <w:rFonts w:ascii="Arial" w:eastAsia="MS Mincho" w:hAnsi="Arial" w:cs="Arial"/>
          <w:b/>
          <w:bCs/>
          <w:kern w:val="0"/>
          <w:sz w:val="28"/>
          <w:szCs w:val="28"/>
          <w:vertAlign w:val="superscript"/>
          <w:lang w:eastAsia="en-US"/>
        </w:rPr>
        <w:t>th</w:t>
      </w:r>
      <w:r w:rsidR="002E1308" w:rsidRPr="001C3A9E">
        <w:rPr>
          <w:rFonts w:ascii="Arial" w:eastAsia="MS Mincho" w:hAnsi="Arial" w:cs="Arial"/>
          <w:b/>
          <w:bCs/>
          <w:kern w:val="0"/>
          <w:sz w:val="28"/>
          <w:szCs w:val="28"/>
          <w:lang w:eastAsia="en-US"/>
        </w:rPr>
        <w:t xml:space="preserve"> – </w:t>
      </w:r>
      <w:r>
        <w:rPr>
          <w:rFonts w:ascii="Arial" w:eastAsia="MS Mincho" w:hAnsi="Arial" w:cs="Arial"/>
          <w:b/>
          <w:bCs/>
          <w:kern w:val="0"/>
          <w:sz w:val="28"/>
          <w:szCs w:val="28"/>
          <w:lang w:eastAsia="en-US"/>
        </w:rPr>
        <w:t>17</w:t>
      </w:r>
      <w:r w:rsidR="002E1308" w:rsidRPr="001C3A9E">
        <w:rPr>
          <w:rFonts w:ascii="Arial" w:eastAsia="MS Mincho" w:hAnsi="Arial" w:cs="Arial"/>
          <w:b/>
          <w:bCs/>
          <w:kern w:val="0"/>
          <w:sz w:val="28"/>
          <w:szCs w:val="28"/>
          <w:vertAlign w:val="superscript"/>
          <w:lang w:eastAsia="en-US"/>
        </w:rPr>
        <w:t>th</w:t>
      </w:r>
      <w:r w:rsidR="002E1308" w:rsidRPr="001C3A9E">
        <w:rPr>
          <w:rFonts w:ascii="Arial" w:eastAsia="MS Mincho" w:hAnsi="Arial" w:cs="Arial"/>
          <w:b/>
          <w:bCs/>
          <w:kern w:val="0"/>
          <w:sz w:val="28"/>
          <w:szCs w:val="28"/>
          <w:lang w:eastAsia="en-US"/>
        </w:rPr>
        <w:t>,</w:t>
      </w:r>
      <w:r w:rsidR="002E1308" w:rsidRPr="001C3A9E">
        <w:rPr>
          <w:rFonts w:ascii="Arial" w:eastAsia="宋体" w:hAnsi="Arial" w:cs="Arial"/>
          <w:b/>
          <w:kern w:val="0"/>
          <w:sz w:val="28"/>
          <w:szCs w:val="28"/>
        </w:rPr>
        <w:t xml:space="preserve"> 2025</w:t>
      </w:r>
    </w:p>
    <w:p w14:paraId="6458B195" w14:textId="77777777" w:rsidR="005F1165" w:rsidRDefault="005F1165">
      <w:pPr>
        <w:widowControl/>
        <w:tabs>
          <w:tab w:val="left" w:pos="1800"/>
          <w:tab w:val="right" w:pos="9072"/>
        </w:tabs>
        <w:snapToGrid w:val="0"/>
        <w:ind w:left="1800" w:hanging="1800"/>
        <w:jc w:val="left"/>
        <w:rPr>
          <w:rFonts w:ascii="Arial" w:eastAsia="宋体" w:hAnsi="Arial" w:cs="Arial"/>
          <w:b/>
          <w:kern w:val="0"/>
          <w:sz w:val="22"/>
        </w:rPr>
      </w:pPr>
    </w:p>
    <w:p w14:paraId="43F8AD5D" w14:textId="77777777" w:rsidR="001E5FA8" w:rsidRPr="001C3A9E" w:rsidRDefault="001E5FA8" w:rsidP="001E5FA8">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1C3A9E">
        <w:rPr>
          <w:rFonts w:ascii="Arial" w:eastAsia="MS Mincho" w:hAnsi="Arial" w:cs="Arial"/>
          <w:b/>
          <w:kern w:val="0"/>
          <w:sz w:val="24"/>
          <w:szCs w:val="24"/>
          <w:lang w:eastAsia="en-US"/>
        </w:rPr>
        <w:t>Source:</w:t>
      </w:r>
      <w:r w:rsidRPr="001C3A9E">
        <w:rPr>
          <w:rFonts w:ascii="Arial" w:eastAsia="MS Mincho" w:hAnsi="Arial" w:cs="Arial"/>
          <w:b/>
          <w:kern w:val="0"/>
          <w:sz w:val="24"/>
          <w:szCs w:val="24"/>
          <w:lang w:eastAsia="en-US"/>
        </w:rPr>
        <w:tab/>
        <w:t>Xiaomi</w:t>
      </w:r>
    </w:p>
    <w:p w14:paraId="0680C508" w14:textId="77777777" w:rsidR="005F1165" w:rsidRPr="001C3A9E" w:rsidRDefault="002E1308">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1C3A9E">
        <w:rPr>
          <w:rFonts w:ascii="Arial" w:eastAsia="MS Mincho" w:hAnsi="Arial" w:cs="Arial"/>
          <w:b/>
          <w:kern w:val="0"/>
          <w:sz w:val="24"/>
          <w:szCs w:val="24"/>
          <w:lang w:eastAsia="en-US"/>
        </w:rPr>
        <w:t>Title:</w:t>
      </w:r>
      <w:r w:rsidRPr="001C3A9E">
        <w:rPr>
          <w:rFonts w:ascii="Arial" w:eastAsia="MS Mincho" w:hAnsi="Arial" w:cs="Arial"/>
          <w:b/>
          <w:kern w:val="0"/>
          <w:sz w:val="24"/>
          <w:szCs w:val="24"/>
          <w:lang w:eastAsia="en-US"/>
        </w:rPr>
        <w:tab/>
        <w:t>Discussion on evaluation methodology for Ambient IoT in NR outdoor for active devices</w:t>
      </w:r>
    </w:p>
    <w:p w14:paraId="0C790823" w14:textId="77777777" w:rsidR="001E5FA8" w:rsidRPr="001C3A9E" w:rsidRDefault="001E5FA8" w:rsidP="001E5FA8">
      <w:pPr>
        <w:widowControl/>
        <w:tabs>
          <w:tab w:val="left" w:pos="1800"/>
          <w:tab w:val="right" w:pos="9072"/>
        </w:tabs>
        <w:snapToGrid w:val="0"/>
        <w:ind w:left="1775" w:hanging="1775"/>
        <w:jc w:val="left"/>
        <w:rPr>
          <w:rFonts w:ascii="Arial" w:eastAsia="宋体" w:hAnsi="Arial" w:cs="Arial"/>
          <w:b/>
          <w:kern w:val="0"/>
          <w:sz w:val="24"/>
          <w:szCs w:val="24"/>
        </w:rPr>
      </w:pPr>
      <w:r w:rsidRPr="001C3A9E">
        <w:rPr>
          <w:rFonts w:ascii="Arial" w:eastAsia="MS Mincho" w:hAnsi="Arial" w:cs="Arial"/>
          <w:b/>
          <w:kern w:val="0"/>
          <w:sz w:val="24"/>
          <w:szCs w:val="24"/>
          <w:lang w:eastAsia="en-US"/>
        </w:rPr>
        <w:t>Agenda Item:</w:t>
      </w:r>
      <w:r w:rsidRPr="001C3A9E">
        <w:rPr>
          <w:rFonts w:ascii="Arial" w:eastAsia="MS Mincho" w:hAnsi="Arial" w:cs="Arial"/>
          <w:b/>
          <w:kern w:val="0"/>
          <w:sz w:val="24"/>
          <w:szCs w:val="24"/>
          <w:lang w:eastAsia="en-US"/>
        </w:rPr>
        <w:tab/>
        <w:t>10.3.1</w:t>
      </w:r>
    </w:p>
    <w:p w14:paraId="27B51251" w14:textId="77777777" w:rsidR="005F1165" w:rsidRPr="001C3A9E" w:rsidRDefault="002E1308">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1C3A9E">
        <w:rPr>
          <w:rFonts w:ascii="Arial" w:eastAsia="MS Mincho" w:hAnsi="Arial" w:cs="Arial"/>
          <w:b/>
          <w:kern w:val="0"/>
          <w:sz w:val="24"/>
          <w:szCs w:val="24"/>
          <w:lang w:eastAsia="en-US"/>
        </w:rPr>
        <w:t>Document for:</w:t>
      </w:r>
      <w:r w:rsidRPr="001C3A9E">
        <w:rPr>
          <w:rFonts w:ascii="Arial" w:eastAsia="MS Mincho" w:hAnsi="Arial" w:cs="Arial"/>
          <w:b/>
          <w:kern w:val="0"/>
          <w:sz w:val="24"/>
          <w:szCs w:val="24"/>
          <w:lang w:eastAsia="en-US"/>
        </w:rPr>
        <w:tab/>
        <w:t>Decision</w:t>
      </w:r>
    </w:p>
    <w:p w14:paraId="688C7C66" w14:textId="77777777" w:rsidR="005F1165" w:rsidRDefault="005F116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5F1165" w:rsidRDefault="002E1308">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Introduction</w:t>
      </w:r>
    </w:p>
    <w:p w14:paraId="2A44CF3E" w14:textId="77892520" w:rsidR="005F1165" w:rsidRDefault="002E1308">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w:t>
      </w:r>
      <w:r w:rsidR="002A04AC">
        <w:rPr>
          <w:rFonts w:ascii="Times New Roman" w:eastAsia="宋体" w:hAnsi="Times New Roman" w:cs="Times New Roman"/>
          <w:kern w:val="0"/>
          <w:sz w:val="20"/>
        </w:rPr>
        <w:t>9</w:t>
      </w:r>
      <w:r>
        <w:rPr>
          <w:rFonts w:ascii="Times New Roman" w:eastAsia="宋体" w:hAnsi="Times New Roman" w:cs="Times New Roman"/>
          <w:kern w:val="0"/>
          <w:sz w:val="20"/>
        </w:rPr>
        <w:t xml:space="preserve"> meeting, the </w:t>
      </w:r>
      <w:r w:rsidR="002A04AC">
        <w:rPr>
          <w:rFonts w:ascii="Times New Roman" w:eastAsia="宋体" w:hAnsi="Times New Roman" w:cs="Times New Roman"/>
          <w:kern w:val="0"/>
          <w:sz w:val="20"/>
        </w:rPr>
        <w:t>revised</w:t>
      </w:r>
      <w:r>
        <w:rPr>
          <w:rFonts w:ascii="Times New Roman" w:eastAsia="宋体" w:hAnsi="Times New Roman" w:cs="Times New Roman"/>
          <w:kern w:val="0"/>
          <w:sz w:val="20"/>
        </w:rPr>
        <w:t xml:space="preserve"> SID [1] for Release-20 Ambient IoT is approved to study on enhancements in NR outdoor for active devices, and the corresponding Objectives can be found as follows.</w:t>
      </w:r>
    </w:p>
    <w:tbl>
      <w:tblPr>
        <w:tblStyle w:val="af"/>
        <w:tblW w:w="0" w:type="auto"/>
        <w:tblLook w:val="04A0" w:firstRow="1" w:lastRow="0" w:firstColumn="1" w:lastColumn="0" w:noHBand="0" w:noVBand="1"/>
      </w:tblPr>
      <w:tblGrid>
        <w:gridCol w:w="9736"/>
      </w:tblGrid>
      <w:tr w:rsidR="005F1165" w14:paraId="62B40544" w14:textId="77777777">
        <w:tc>
          <w:tcPr>
            <w:tcW w:w="9736" w:type="dxa"/>
          </w:tcPr>
          <w:p w14:paraId="6EF3206E" w14:textId="77777777" w:rsidR="005F1165" w:rsidRDefault="002E1308">
            <w:pPr>
              <w:widowControl/>
              <w:overflowPunct w:val="0"/>
              <w:autoSpaceDE w:val="0"/>
              <w:autoSpaceDN w:val="0"/>
              <w:adjustRightInd w:val="0"/>
              <w:snapToGrid w:val="0"/>
              <w:spacing w:after="180"/>
              <w:jc w:val="left"/>
              <w:textAlignment w:val="baseline"/>
              <w:rPr>
                <w:rFonts w:eastAsia="等线"/>
                <w:kern w:val="0"/>
                <w:sz w:val="20"/>
                <w:szCs w:val="20"/>
                <w:u w:val="single"/>
                <w:lang w:val="en-GB" w:eastAsia="en-GB"/>
              </w:rPr>
            </w:pPr>
            <w:r>
              <w:rPr>
                <w:rFonts w:eastAsia="等线"/>
                <w:kern w:val="0"/>
                <w:sz w:val="20"/>
                <w:szCs w:val="20"/>
                <w:u w:val="single"/>
                <w:lang w:val="en-GB" w:eastAsia="en-GB"/>
              </w:rPr>
              <w:t>Objectives</w:t>
            </w:r>
          </w:p>
          <w:p w14:paraId="00301606" w14:textId="77777777" w:rsidR="005F1165" w:rsidRDefault="002E1308">
            <w:pPr>
              <w:widowControl/>
              <w:numPr>
                <w:ilvl w:val="0"/>
                <w:numId w:val="7"/>
              </w:numPr>
              <w:overflowPunct w:val="0"/>
              <w:autoSpaceDE w:val="0"/>
              <w:autoSpaceDN w:val="0"/>
              <w:adjustRightInd w:val="0"/>
              <w:snapToGrid w:val="0"/>
              <w:spacing w:before="80" w:after="80"/>
              <w:ind w:left="357" w:hanging="357"/>
              <w:jc w:val="left"/>
              <w:textAlignment w:val="baseline"/>
              <w:rPr>
                <w:rFonts w:eastAsia="等线"/>
                <w:kern w:val="0"/>
                <w:sz w:val="20"/>
                <w:szCs w:val="20"/>
                <w:lang w:eastAsia="en-US"/>
              </w:rPr>
            </w:pPr>
            <w:r>
              <w:rPr>
                <w:rFonts w:eastAsia="等线"/>
                <w:kern w:val="0"/>
                <w:sz w:val="20"/>
                <w:szCs w:val="20"/>
                <w:lang w:eastAsia="en-US"/>
              </w:rPr>
              <w:t>Study necessary and feasible changes to the Rel-19 A-IoT specifications to support A-IoT in outdoor scenarios under the following conditions [RAN1-led]:</w:t>
            </w:r>
          </w:p>
          <w:p w14:paraId="4FC9939C"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Deployment scenario 4 with topology 1 with no external carrier wave.</w:t>
            </w:r>
          </w:p>
          <w:p w14:paraId="0330A0B1"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Traffic types DO-DTT, DT, DO-A.</w:t>
            </w:r>
          </w:p>
          <w:p w14:paraId="7B916011"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Representative use cases rUC5 (outdoor inventory), rUC6 (outdoor sensor), and rUC8 (outdoor command).</w:t>
            </w:r>
          </w:p>
          <w:p w14:paraId="131F6E1B"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Assumption that A-IoT BS readers are deployed on the same sites as existing outdoor NR macro BSs.</w:t>
            </w:r>
          </w:p>
          <w:p w14:paraId="37CFCB04"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FR1 licensed spectrum in FDD in-band to NR and in standalone bands, with R2D in DL spectrum and D2R in UL spectrum.</w:t>
            </w:r>
          </w:p>
          <w:p w14:paraId="39AC1DB0"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Assumption of the same air interface for Device 2b and Device C.</w:t>
            </w:r>
          </w:p>
          <w:p w14:paraId="1AFBBC7C"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bookmarkStart w:id="2" w:name="_Hlk200381346"/>
            <w:r>
              <w:rPr>
                <w:rFonts w:eastAsia="等线"/>
                <w:kern w:val="0"/>
                <w:sz w:val="20"/>
                <w:szCs w:val="20"/>
                <w:lang w:val="en-GB" w:eastAsia="en-GB"/>
              </w:rPr>
              <w:t>Take into account the aspects reported in Clause 6.10 “DO-A assessment” and Clause 6.1.1.7 “CFO calibration signal for device 2b” of TR 38.769</w:t>
            </w:r>
            <w:bookmarkEnd w:id="2"/>
          </w:p>
          <w:p w14:paraId="467AA8D4"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Positioning for outdoor scenarios is under objective 2.</w:t>
            </w:r>
          </w:p>
          <w:p w14:paraId="6AABA74D" w14:textId="77777777" w:rsidR="005F1165" w:rsidRDefault="002E1308">
            <w:pPr>
              <w:widowControl/>
              <w:overflowPunct w:val="0"/>
              <w:autoSpaceDE w:val="0"/>
              <w:autoSpaceDN w:val="0"/>
              <w:adjustRightInd w:val="0"/>
              <w:snapToGrid w:val="0"/>
              <w:spacing w:before="80" w:after="80"/>
              <w:ind w:left="357"/>
              <w:jc w:val="left"/>
              <w:textAlignment w:val="baseline"/>
              <w:rPr>
                <w:rFonts w:eastAsia="等线"/>
                <w:kern w:val="0"/>
                <w:sz w:val="20"/>
                <w:szCs w:val="20"/>
                <w:lang w:val="en-GB" w:eastAsia="en-GB"/>
              </w:rPr>
            </w:pPr>
            <w:r>
              <w:rPr>
                <w:rFonts w:eastAsia="等线"/>
                <w:kern w:val="0"/>
                <w:sz w:val="20"/>
                <w:szCs w:val="20"/>
                <w:lang w:val="en-GB" w:eastAsia="en-GB"/>
              </w:rPr>
              <w:t>This objective begins after RAN#108 (June 2025)</w:t>
            </w:r>
          </w:p>
          <w:p w14:paraId="563E3074" w14:textId="77777777" w:rsidR="005F1165" w:rsidRDefault="002E1308">
            <w:pPr>
              <w:widowControl/>
              <w:overflowPunct w:val="0"/>
              <w:autoSpaceDE w:val="0"/>
              <w:autoSpaceDN w:val="0"/>
              <w:adjustRightInd w:val="0"/>
              <w:snapToGrid w:val="0"/>
              <w:spacing w:before="80" w:after="80"/>
              <w:ind w:left="357"/>
              <w:jc w:val="left"/>
              <w:textAlignment w:val="baseline"/>
              <w:rPr>
                <w:rFonts w:eastAsia="等线"/>
                <w:kern w:val="0"/>
                <w:sz w:val="20"/>
                <w:szCs w:val="20"/>
                <w:lang w:val="en-GB" w:eastAsia="en-GB"/>
              </w:rPr>
            </w:pPr>
            <w:r>
              <w:rPr>
                <w:rFonts w:eastAsia="等线"/>
                <w:kern w:val="0"/>
                <w:sz w:val="20"/>
                <w:szCs w:val="20"/>
                <w:lang w:val="en-GB" w:eastAsia="en-GB"/>
              </w:rPr>
              <w:t>RAN#111 (March 2026) will make a decision on whether to include outdoor scenarios in Rel-20 normative work.</w:t>
            </w:r>
          </w:p>
          <w:p w14:paraId="2AD5B92B" w14:textId="77777777" w:rsidR="005F1165" w:rsidRDefault="005F1165">
            <w:pPr>
              <w:widowControl/>
              <w:overflowPunct w:val="0"/>
              <w:autoSpaceDE w:val="0"/>
              <w:autoSpaceDN w:val="0"/>
              <w:adjustRightInd w:val="0"/>
              <w:snapToGrid w:val="0"/>
              <w:spacing w:before="80" w:after="80"/>
              <w:ind w:left="360"/>
              <w:jc w:val="left"/>
              <w:textAlignment w:val="baseline"/>
              <w:rPr>
                <w:rFonts w:eastAsia="等线"/>
                <w:kern w:val="0"/>
                <w:sz w:val="20"/>
                <w:szCs w:val="20"/>
                <w:lang w:val="en-GB" w:eastAsia="en-GB"/>
              </w:rPr>
            </w:pPr>
          </w:p>
          <w:p w14:paraId="642D7718" w14:textId="77777777" w:rsidR="005F1165" w:rsidRDefault="002E1308">
            <w:pPr>
              <w:widowControl/>
              <w:overflowPunct w:val="0"/>
              <w:autoSpaceDE w:val="0"/>
              <w:autoSpaceDN w:val="0"/>
              <w:adjustRightInd w:val="0"/>
              <w:snapToGrid w:val="0"/>
              <w:spacing w:before="80" w:after="80"/>
              <w:ind w:left="360"/>
              <w:jc w:val="left"/>
              <w:textAlignment w:val="baseline"/>
              <w:rPr>
                <w:rFonts w:eastAsia="等线"/>
                <w:kern w:val="0"/>
                <w:sz w:val="20"/>
                <w:szCs w:val="20"/>
                <w:lang w:val="en-GB" w:eastAsia="en-GB"/>
              </w:rPr>
            </w:pPr>
            <w:r>
              <w:rPr>
                <w:rFonts w:eastAsia="等线"/>
                <w:kern w:val="0"/>
                <w:sz w:val="20"/>
                <w:szCs w:val="20"/>
                <w:lang w:val="en-GB" w:eastAsia="en-GB"/>
              </w:rPr>
              <w:t>This objective includes:</w:t>
            </w:r>
          </w:p>
          <w:p w14:paraId="3F3EB0B5" w14:textId="77777777" w:rsidR="005F1165" w:rsidRDefault="002E1308">
            <w:pPr>
              <w:widowControl/>
              <w:overflowPunct w:val="0"/>
              <w:autoSpaceDE w:val="0"/>
              <w:autoSpaceDN w:val="0"/>
              <w:adjustRightInd w:val="0"/>
              <w:snapToGrid w:val="0"/>
              <w:spacing w:before="80" w:after="80"/>
              <w:ind w:left="360"/>
              <w:jc w:val="left"/>
              <w:textAlignment w:val="baseline"/>
              <w:rPr>
                <w:rFonts w:eastAsia="等线"/>
                <w:b/>
                <w:bCs/>
                <w:kern w:val="0"/>
                <w:sz w:val="20"/>
                <w:szCs w:val="20"/>
                <w:u w:val="single"/>
                <w:lang w:val="en-GB" w:eastAsia="en-GB"/>
              </w:rPr>
            </w:pPr>
            <w:r>
              <w:rPr>
                <w:rFonts w:eastAsia="等线"/>
                <w:b/>
                <w:bCs/>
                <w:kern w:val="0"/>
                <w:sz w:val="20"/>
                <w:szCs w:val="20"/>
                <w:u w:val="single"/>
                <w:lang w:val="en-GB" w:eastAsia="en-GB"/>
              </w:rPr>
              <w:t>RAN1-led</w:t>
            </w:r>
          </w:p>
          <w:p w14:paraId="630DD330"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Study necessary and feasible changes to the Rel-19 air interface to support the above scenarios</w:t>
            </w:r>
          </w:p>
          <w:p w14:paraId="246BC490"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hint="eastAsia"/>
                <w:kern w:val="0"/>
                <w:sz w:val="20"/>
                <w:szCs w:val="20"/>
                <w:lang w:val="en-GB" w:eastAsia="en-GB"/>
              </w:rPr>
              <w:t>A</w:t>
            </w:r>
            <w:r>
              <w:rPr>
                <w:rFonts w:eastAsia="等线"/>
                <w:kern w:val="0"/>
                <w:sz w:val="20"/>
                <w:szCs w:val="20"/>
                <w:lang w:val="en-GB" w:eastAsia="en-GB"/>
              </w:rPr>
              <w:t>ir interface for device 2b/C studied for outdoor will be reused for supporting device 2b/C in indoor scenarios</w:t>
            </w:r>
          </w:p>
          <w:p w14:paraId="55607FE9"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Study applicability and necessity of Device 2b and Device C to the above scenarios, assuming similar device architectures for Device 2b and Device C.</w:t>
            </w:r>
          </w:p>
          <w:p w14:paraId="7217DEF0"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While providing clear differentiation with existing 3GPP LPWA IoT technology and the features of 6G relevant to IoT, study outcomes should include achievable cell edge data rate assuming</w:t>
            </w:r>
          </w:p>
          <w:p w14:paraId="18D0A077"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Maximum distance between Reader and Device of 50-500 m</w:t>
            </w:r>
          </w:p>
          <w:p w14:paraId="16A8B1B3"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Maximum transmit power between -3 dBm and +5 dBm for device C</w:t>
            </w:r>
          </w:p>
          <w:p w14:paraId="60B5E9E8" w14:textId="77777777" w:rsidR="005F1165" w:rsidRDefault="002E1308">
            <w:pPr>
              <w:widowControl/>
              <w:numPr>
                <w:ilvl w:val="2"/>
                <w:numId w:val="8"/>
              </w:numPr>
              <w:overflowPunct w:val="0"/>
              <w:autoSpaceDE w:val="0"/>
              <w:autoSpaceDN w:val="0"/>
              <w:adjustRightInd w:val="0"/>
              <w:snapToGrid w:val="0"/>
              <w:spacing w:before="80" w:after="80"/>
              <w:ind w:left="2694" w:hanging="354"/>
              <w:jc w:val="left"/>
              <w:textAlignment w:val="baseline"/>
              <w:rPr>
                <w:rFonts w:eastAsia="等线"/>
                <w:kern w:val="0"/>
                <w:sz w:val="20"/>
                <w:szCs w:val="20"/>
                <w:lang w:val="en-GB" w:eastAsia="en-GB"/>
              </w:rPr>
            </w:pPr>
            <w:r>
              <w:rPr>
                <w:rFonts w:eastAsia="等线"/>
                <w:kern w:val="0"/>
                <w:sz w:val="20"/>
                <w:szCs w:val="20"/>
                <w:lang w:val="en-GB" w:eastAsia="en-GB"/>
              </w:rPr>
              <w:t>RAN1 to recommend feasible values within this range</w:t>
            </w:r>
          </w:p>
          <w:p w14:paraId="3DDB46DE" w14:textId="77777777" w:rsidR="005F1165" w:rsidRDefault="002E1308">
            <w:pPr>
              <w:widowControl/>
              <w:numPr>
                <w:ilvl w:val="1"/>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Maximum transmit power of -20 dBm and -10 dBm for device 2b</w:t>
            </w:r>
          </w:p>
          <w:p w14:paraId="203A8778" w14:textId="77777777" w:rsidR="005F1165" w:rsidRDefault="002E1308">
            <w:pPr>
              <w:widowControl/>
              <w:overflowPunct w:val="0"/>
              <w:autoSpaceDE w:val="0"/>
              <w:autoSpaceDN w:val="0"/>
              <w:adjustRightInd w:val="0"/>
              <w:snapToGrid w:val="0"/>
              <w:spacing w:before="80" w:after="80"/>
              <w:ind w:left="1440"/>
              <w:jc w:val="left"/>
              <w:textAlignment w:val="baseline"/>
              <w:rPr>
                <w:rFonts w:eastAsia="等线"/>
                <w:kern w:val="0"/>
                <w:sz w:val="20"/>
                <w:szCs w:val="20"/>
                <w:lang w:val="en-GB" w:eastAsia="en-GB"/>
              </w:rPr>
            </w:pPr>
            <w:r>
              <w:rPr>
                <w:rFonts w:eastAsia="等线"/>
                <w:kern w:val="0"/>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006BD1C0" w14:textId="77777777" w:rsidR="005F1165" w:rsidRPr="00E12CCA"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sidRPr="00E12CCA">
              <w:rPr>
                <w:rFonts w:eastAsia="等线"/>
                <w:kern w:val="0"/>
                <w:sz w:val="20"/>
                <w:szCs w:val="20"/>
                <w:lang w:val="en-GB" w:eastAsia="en-GB"/>
              </w:rPr>
              <w:lastRenderedPageBreak/>
              <w:t>Define necessary further evaluation assumptions of deployment scenarios for coverage and coexistence evaluations.</w:t>
            </w:r>
          </w:p>
          <w:p w14:paraId="435A6D58" w14:textId="77777777" w:rsidR="005F1165" w:rsidRPr="00E12CCA"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sidRPr="00E12CCA">
              <w:rPr>
                <w:rFonts w:eastAsia="等线"/>
                <w:kern w:val="0"/>
                <w:sz w:val="20"/>
                <w:szCs w:val="20"/>
                <w:lang w:val="en-GB" w:eastAsia="en-GB"/>
              </w:rPr>
              <w:t>Define link budget calculation for coverage.</w:t>
            </w:r>
          </w:p>
          <w:p w14:paraId="7F21A474" w14:textId="77777777" w:rsidR="005F1165" w:rsidRDefault="002E1308">
            <w:pPr>
              <w:widowControl/>
              <w:overflowPunct w:val="0"/>
              <w:autoSpaceDE w:val="0"/>
              <w:autoSpaceDN w:val="0"/>
              <w:adjustRightInd w:val="0"/>
              <w:snapToGrid w:val="0"/>
              <w:spacing w:before="80" w:after="80"/>
              <w:ind w:left="360"/>
              <w:jc w:val="left"/>
              <w:textAlignment w:val="baseline"/>
              <w:rPr>
                <w:rFonts w:eastAsia="等线"/>
                <w:b/>
                <w:bCs/>
                <w:kern w:val="0"/>
                <w:sz w:val="20"/>
                <w:szCs w:val="20"/>
                <w:u w:val="single"/>
                <w:lang w:val="en-GB" w:eastAsia="en-GB"/>
              </w:rPr>
            </w:pPr>
            <w:r>
              <w:rPr>
                <w:rFonts w:eastAsia="等线"/>
                <w:b/>
                <w:bCs/>
                <w:kern w:val="0"/>
                <w:sz w:val="20"/>
                <w:szCs w:val="20"/>
                <w:u w:val="single"/>
                <w:lang w:val="en-GB" w:eastAsia="en-GB"/>
              </w:rPr>
              <w:t>RAN4-led</w:t>
            </w:r>
          </w:p>
          <w:p w14:paraId="48AEF97D"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Study coexistence between Device 2b/Device C and NR/LTE in the above outdoor scenarios.</w:t>
            </w:r>
          </w:p>
          <w:p w14:paraId="7BA61A48" w14:textId="77777777" w:rsidR="005F1165" w:rsidRDefault="002E1308">
            <w:pPr>
              <w:widowControl/>
              <w:numPr>
                <w:ilvl w:val="0"/>
                <w:numId w:val="8"/>
              </w:numPr>
              <w:overflowPunct w:val="0"/>
              <w:autoSpaceDE w:val="0"/>
              <w:autoSpaceDN w:val="0"/>
              <w:adjustRightInd w:val="0"/>
              <w:snapToGrid w:val="0"/>
              <w:spacing w:before="80" w:after="80"/>
              <w:jc w:val="left"/>
              <w:textAlignment w:val="baseline"/>
              <w:rPr>
                <w:rFonts w:eastAsia="等线"/>
                <w:kern w:val="0"/>
                <w:sz w:val="20"/>
                <w:szCs w:val="20"/>
                <w:lang w:val="en-GB" w:eastAsia="en-GB"/>
              </w:rPr>
            </w:pPr>
            <w:r>
              <w:rPr>
                <w:rFonts w:eastAsia="等线"/>
                <w:kern w:val="0"/>
                <w:sz w:val="20"/>
                <w:szCs w:val="20"/>
                <w:lang w:val="en-GB" w:eastAsia="en-GB"/>
              </w:rPr>
              <w:t>Use band n8 as an example band.</w:t>
            </w:r>
          </w:p>
          <w:p w14:paraId="109296E8" w14:textId="212C09BD" w:rsidR="005F1165" w:rsidRPr="002A04AC" w:rsidRDefault="002E1308" w:rsidP="002A04AC">
            <w:pPr>
              <w:widowControl/>
              <w:overflowPunct w:val="0"/>
              <w:autoSpaceDE w:val="0"/>
              <w:autoSpaceDN w:val="0"/>
              <w:adjustRightInd w:val="0"/>
              <w:snapToGrid w:val="0"/>
              <w:spacing w:before="80" w:after="80"/>
              <w:ind w:firstLine="357"/>
              <w:jc w:val="left"/>
              <w:textAlignment w:val="baseline"/>
              <w:rPr>
                <w:rFonts w:eastAsia="等线"/>
                <w:kern w:val="0"/>
                <w:sz w:val="20"/>
                <w:szCs w:val="20"/>
                <w:lang w:val="en-GB" w:eastAsia="en-GB"/>
              </w:rPr>
            </w:pPr>
            <w:r>
              <w:rPr>
                <w:rFonts w:eastAsia="等线"/>
                <w:kern w:val="0"/>
                <w:sz w:val="20"/>
                <w:szCs w:val="20"/>
                <w:lang w:val="en-GB" w:eastAsia="en-GB"/>
              </w:rPr>
              <w:t>NOTE: Strive to minimize evaluation cases in RAN1 and RAN4.</w:t>
            </w:r>
          </w:p>
        </w:tc>
      </w:tr>
    </w:tbl>
    <w:p w14:paraId="0A9ACC02"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5019B3DB" w14:textId="29386B19" w:rsidR="005F1165" w:rsidRPr="0021508F" w:rsidRDefault="00520E08" w:rsidP="0021508F">
      <w:pPr>
        <w:keepNext/>
        <w:widowControl/>
        <w:numPr>
          <w:ilvl w:val="0"/>
          <w:numId w:val="3"/>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hint="eastAsia"/>
          <w:b/>
          <w:bCs/>
          <w:kern w:val="32"/>
          <w:sz w:val="28"/>
          <w:szCs w:val="32"/>
        </w:rPr>
        <w:t>D</w:t>
      </w:r>
      <w:r>
        <w:rPr>
          <w:rFonts w:ascii="Arial" w:eastAsia="宋体" w:hAnsi="Arial" w:cs="Arial"/>
          <w:b/>
          <w:bCs/>
          <w:kern w:val="32"/>
          <w:sz w:val="28"/>
          <w:szCs w:val="32"/>
        </w:rPr>
        <w:t>iscussion</w:t>
      </w:r>
    </w:p>
    <w:p w14:paraId="09609736" w14:textId="77777777"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b/>
          <w:bCs/>
          <w:kern w:val="32"/>
          <w:sz w:val="20"/>
          <w:szCs w:val="21"/>
        </w:rPr>
        <w:t xml:space="preserve">RAN </w:t>
      </w:r>
      <w:r w:rsidRPr="003F626F">
        <w:rPr>
          <w:rFonts w:ascii="Arial" w:eastAsia="宋体" w:hAnsi="Arial" w:cs="Arial" w:hint="eastAsia"/>
          <w:b/>
          <w:bCs/>
          <w:kern w:val="32"/>
          <w:sz w:val="20"/>
          <w:szCs w:val="21"/>
        </w:rPr>
        <w:t>d</w:t>
      </w:r>
      <w:r w:rsidRPr="003F626F">
        <w:rPr>
          <w:rFonts w:ascii="Arial" w:eastAsia="宋体" w:hAnsi="Arial" w:cs="Arial"/>
          <w:b/>
          <w:bCs/>
          <w:kern w:val="32"/>
          <w:sz w:val="20"/>
          <w:szCs w:val="21"/>
        </w:rPr>
        <w:t>esign targets</w:t>
      </w:r>
    </w:p>
    <w:p w14:paraId="299B7229" w14:textId="77777777" w:rsidR="005F1165" w:rsidRPr="00E95564" w:rsidRDefault="002E1308" w:rsidP="003F626F">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E95564">
        <w:rPr>
          <w:rFonts w:ascii="Arial" w:eastAsia="宋体" w:hAnsi="Arial" w:cs="Arial"/>
          <w:b/>
          <w:bCs/>
          <w:kern w:val="32"/>
          <w:sz w:val="20"/>
          <w:szCs w:val="21"/>
        </w:rPr>
        <w:t>Coverage: Applicable maximum distance target</w:t>
      </w:r>
    </w:p>
    <w:p w14:paraId="2B69F03D" w14:textId="6C3AA450" w:rsidR="005F1165" w:rsidRPr="002A04AC" w:rsidRDefault="002E1308">
      <w:pPr>
        <w:widowControl/>
        <w:snapToGrid w:val="0"/>
        <w:spacing w:beforeLines="50" w:before="156" w:afterLines="50" w:after="156"/>
        <w:rPr>
          <w:rFonts w:ascii="Times New Roman" w:eastAsia="宋体" w:hAnsi="Times New Roman" w:cs="Times New Roman"/>
          <w:kern w:val="0"/>
          <w:sz w:val="20"/>
          <w:szCs w:val="24"/>
        </w:rPr>
      </w:pPr>
      <w:r w:rsidRPr="002A04AC">
        <w:rPr>
          <w:rFonts w:ascii="Times New Roman" w:eastAsia="宋体" w:hAnsi="Times New Roman" w:cs="Times New Roman"/>
          <w:kern w:val="0"/>
          <w:sz w:val="20"/>
          <w:szCs w:val="24"/>
        </w:rPr>
        <w:t>Rel-19 A-IoT is focused on indoor use cases of D1T1 and D2T2. Compared to evaluation results and analysis, the maximum distance targets [</w:t>
      </w:r>
      <w:r w:rsidR="00F85097" w:rsidRPr="002A04AC">
        <w:rPr>
          <w:rFonts w:ascii="Times New Roman" w:eastAsia="宋体" w:hAnsi="Times New Roman" w:cs="Times New Roman"/>
          <w:kern w:val="0"/>
          <w:sz w:val="20"/>
          <w:szCs w:val="24"/>
        </w:rPr>
        <w:t>3</w:t>
      </w:r>
      <w:r w:rsidRPr="002A04AC">
        <w:rPr>
          <w:rFonts w:ascii="Times New Roman" w:eastAsia="宋体" w:hAnsi="Times New Roman" w:cs="Times New Roman"/>
          <w:kern w:val="0"/>
          <w:sz w:val="20"/>
          <w:szCs w:val="24"/>
        </w:rPr>
        <w:t>] are set separately for device 1, device 2a, device 2b, respectively. In Rel-20 A-IoT, outdoor use cases will be evaluated about the coverage for active device 2b and device C, therefore, new coverage targets should be set for D4T1. According to the</w:t>
      </w:r>
      <w:r w:rsidR="00BE640C" w:rsidRPr="002A04AC">
        <w:rPr>
          <w:rFonts w:ascii="Times New Roman" w:eastAsia="宋体" w:hAnsi="Times New Roman" w:cs="Times New Roman"/>
          <w:kern w:val="0"/>
          <w:sz w:val="20"/>
          <w:szCs w:val="24"/>
        </w:rPr>
        <w:t xml:space="preserve"> SID</w:t>
      </w:r>
      <w:r w:rsidRPr="002A04AC">
        <w:rPr>
          <w:rFonts w:ascii="Times New Roman" w:eastAsia="宋体" w:hAnsi="Times New Roman" w:cs="Times New Roman"/>
          <w:kern w:val="0"/>
          <w:sz w:val="20"/>
          <w:szCs w:val="24"/>
        </w:rPr>
        <w:t xml:space="preserve"> </w:t>
      </w:r>
      <w:r w:rsidR="00F85097" w:rsidRPr="002A04AC">
        <w:rPr>
          <w:rFonts w:ascii="Times New Roman" w:eastAsia="宋体" w:hAnsi="Times New Roman" w:cs="Times New Roman"/>
          <w:kern w:val="0"/>
          <w:sz w:val="20"/>
          <w:szCs w:val="24"/>
        </w:rPr>
        <w:t>[1]</w:t>
      </w:r>
      <w:r w:rsidRPr="002A04AC">
        <w:rPr>
          <w:rFonts w:ascii="Times New Roman" w:eastAsia="宋体" w:hAnsi="Times New Roman" w:cs="Times New Roman"/>
          <w:kern w:val="0"/>
          <w:sz w:val="20"/>
          <w:szCs w:val="24"/>
        </w:rPr>
        <w:t xml:space="preserve">, it is assumed similar device architectures for device 2b and device C, but the peak power consumptions are different, and electronic components may have different cost and accuracy for device 2b and device C. For the case of mixed device types, device 2b and device C are scheduled together under the same procedure by a reader, and the coverage target should be defined based on lower device type, i.e., device 2b. For the case that device 2b and device C are deployed and scheduled separately, the coverage targets can be set separately for device 2b and device C. Additionally, in accordance with the content presented in Rel-20 </w:t>
      </w:r>
      <w:r w:rsidRPr="002A04AC">
        <w:rPr>
          <w:rFonts w:ascii="Times New Roman" w:eastAsia="宋体" w:hAnsi="Times New Roman" w:cs="Times New Roman" w:hint="eastAsia"/>
          <w:kern w:val="0"/>
          <w:sz w:val="20"/>
          <w:szCs w:val="24"/>
        </w:rPr>
        <w:t>study item</w:t>
      </w:r>
      <w:r w:rsidRPr="002A04AC">
        <w:rPr>
          <w:rFonts w:ascii="Times New Roman" w:eastAsia="宋体" w:hAnsi="Times New Roman" w:cs="Times New Roman"/>
          <w:kern w:val="0"/>
          <w:sz w:val="20"/>
          <w:szCs w:val="24"/>
        </w:rPr>
        <w:t xml:space="preserve"> the maximum distance between the reader and the device ranges from 50m to 500 m. The applicable maximum distance target value(s) can be separately set for device 2b and device C. The target values are defined and calculated based on the evaluation results, and some parameters of the LLS for Rel-20 A-IoT will be discussed and determined in the future meetings. Based on our views of the LLS parameters and calculation, at least for device 2b in D4T1, the maximum distance target values can be defined as 500m. For device C in D4T1, the target value can reuse 500m or can be defined separately.</w:t>
      </w:r>
    </w:p>
    <w:p w14:paraId="36A0CD2D" w14:textId="6CE527C1" w:rsidR="005F1165" w:rsidRDefault="002E1308">
      <w:pPr>
        <w:widowControl/>
        <w:snapToGrid w:val="0"/>
        <w:spacing w:beforeLines="50" w:before="156" w:afterLines="50" w:after="156"/>
        <w:rPr>
          <w:rFonts w:ascii="Times New Roman" w:eastAsia="宋体" w:hAnsi="Times New Roman" w:cs="Times New Roman"/>
          <w:b/>
          <w:bCs/>
          <w:i/>
          <w:iCs/>
          <w:kern w:val="0"/>
          <w:sz w:val="20"/>
          <w:szCs w:val="24"/>
        </w:rPr>
      </w:pPr>
      <w:r w:rsidRPr="002A04AC">
        <w:rPr>
          <w:rFonts w:ascii="Times New Roman" w:eastAsia="宋体" w:hAnsi="Times New Roman" w:cs="Times New Roman" w:hint="eastAsia"/>
          <w:b/>
          <w:bCs/>
          <w:i/>
          <w:iCs/>
          <w:kern w:val="0"/>
          <w:sz w:val="20"/>
          <w:szCs w:val="24"/>
        </w:rPr>
        <w:t>P</w:t>
      </w:r>
      <w:r w:rsidRPr="002A04AC">
        <w:rPr>
          <w:rFonts w:ascii="Times New Roman" w:eastAsia="宋体" w:hAnsi="Times New Roman" w:cs="Times New Roman"/>
          <w:b/>
          <w:bCs/>
          <w:i/>
          <w:iCs/>
          <w:kern w:val="0"/>
          <w:sz w:val="20"/>
          <w:szCs w:val="24"/>
        </w:rPr>
        <w:t>roposal</w:t>
      </w:r>
      <w:r w:rsidR="009C06B1" w:rsidRPr="002A04AC">
        <w:rPr>
          <w:rFonts w:ascii="Times New Roman" w:eastAsia="宋体" w:hAnsi="Times New Roman" w:cs="Times New Roman"/>
          <w:b/>
          <w:bCs/>
          <w:i/>
          <w:iCs/>
          <w:kern w:val="0"/>
          <w:sz w:val="20"/>
          <w:szCs w:val="24"/>
        </w:rPr>
        <w:t xml:space="preserve"> 1</w:t>
      </w:r>
      <w:r w:rsidRPr="002A04AC">
        <w:rPr>
          <w:rFonts w:ascii="Times New Roman" w:eastAsia="宋体" w:hAnsi="Times New Roman" w:cs="Times New Roman"/>
          <w:b/>
          <w:bCs/>
          <w:i/>
          <w:iCs/>
          <w:kern w:val="0"/>
          <w:sz w:val="20"/>
          <w:szCs w:val="24"/>
        </w:rPr>
        <w:t>: For device 2b in D4T1, the applicable maximum distance target value is 500m. For device C in D4T1, the applicable maximum distance value can reuse 500m or can be defined separately.</w:t>
      </w:r>
    </w:p>
    <w:p w14:paraId="5A7260CE"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58451F1A" w14:textId="77777777" w:rsidR="005F1165" w:rsidRPr="003F626F" w:rsidRDefault="002E1308" w:rsidP="00D905D8">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sidRPr="003F626F">
        <w:rPr>
          <w:rFonts w:ascii="Arial" w:eastAsia="宋体" w:hAnsi="Arial" w:cs="Arial"/>
          <w:b/>
          <w:bCs/>
          <w:kern w:val="32"/>
          <w:sz w:val="20"/>
          <w:szCs w:val="21"/>
        </w:rPr>
        <w:t>Evaluation assumptions</w:t>
      </w:r>
    </w:p>
    <w:p w14:paraId="174E0592" w14:textId="77777777"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ccording to [SID], it requests to define necessary further evaluation assumptions of deployment scenarios for coverage and coexistence evaluations. The following parameters and potential updates are discussed for D4T1and active device.</w:t>
      </w:r>
    </w:p>
    <w:p w14:paraId="7EFA1F65" w14:textId="77777777" w:rsidR="005F1165" w:rsidRPr="00C74AA0" w:rsidRDefault="002E1308"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sidRPr="00C74AA0">
        <w:rPr>
          <w:rFonts w:ascii="Arial" w:eastAsia="宋体" w:hAnsi="Arial" w:cs="Arial" w:hint="eastAsia"/>
          <w:b/>
          <w:bCs/>
          <w:kern w:val="32"/>
          <w:sz w:val="20"/>
          <w:szCs w:val="21"/>
        </w:rPr>
        <w:t>M</w:t>
      </w:r>
      <w:r w:rsidRPr="00C74AA0">
        <w:rPr>
          <w:rFonts w:ascii="Arial" w:eastAsia="宋体" w:hAnsi="Arial" w:cs="Arial"/>
          <w:b/>
          <w:bCs/>
          <w:kern w:val="32"/>
          <w:sz w:val="20"/>
          <w:szCs w:val="21"/>
        </w:rPr>
        <w:t>essage size</w:t>
      </w:r>
    </w:p>
    <w:tbl>
      <w:tblPr>
        <w:tblStyle w:val="af"/>
        <w:tblW w:w="0" w:type="auto"/>
        <w:tblLook w:val="04A0" w:firstRow="1" w:lastRow="0" w:firstColumn="1" w:lastColumn="0" w:noHBand="0" w:noVBand="1"/>
      </w:tblPr>
      <w:tblGrid>
        <w:gridCol w:w="9736"/>
      </w:tblGrid>
      <w:tr w:rsidR="00EB441E" w:rsidRPr="005C35EA" w14:paraId="79017C93" w14:textId="77777777" w:rsidTr="00EB441E">
        <w:tc>
          <w:tcPr>
            <w:tcW w:w="9736" w:type="dxa"/>
          </w:tcPr>
          <w:p w14:paraId="1233A6E1" w14:textId="77777777" w:rsidR="00EB441E" w:rsidRPr="00EB441E" w:rsidRDefault="00EB441E" w:rsidP="005C35EA">
            <w:pPr>
              <w:widowControl/>
              <w:adjustRightInd w:val="0"/>
              <w:snapToGrid w:val="0"/>
              <w:jc w:val="left"/>
              <w:rPr>
                <w:rFonts w:eastAsia="Batang"/>
                <w:kern w:val="0"/>
                <w:sz w:val="20"/>
                <w:szCs w:val="24"/>
                <w:lang w:val="en-GB"/>
              </w:rPr>
            </w:pPr>
            <w:r w:rsidRPr="00EB441E">
              <w:rPr>
                <w:rFonts w:eastAsia="Batang"/>
                <w:kern w:val="0"/>
                <w:sz w:val="20"/>
                <w:szCs w:val="24"/>
                <w:highlight w:val="green"/>
                <w:lang w:val="en-GB"/>
              </w:rPr>
              <w:t>Agreement</w:t>
            </w:r>
          </w:p>
          <w:p w14:paraId="6295C4C0" w14:textId="77777777" w:rsidR="00EB441E" w:rsidRPr="00EB441E" w:rsidRDefault="00EB441E" w:rsidP="005C35EA">
            <w:pPr>
              <w:widowControl/>
              <w:adjustRightInd w:val="0"/>
              <w:snapToGrid w:val="0"/>
              <w:jc w:val="left"/>
              <w:rPr>
                <w:rFonts w:eastAsia="Batang"/>
                <w:kern w:val="0"/>
                <w:sz w:val="20"/>
                <w:szCs w:val="24"/>
                <w:lang w:val="en-GB"/>
              </w:rPr>
            </w:pPr>
            <w:r w:rsidRPr="00EB441E">
              <w:rPr>
                <w:rFonts w:eastAsia="Batang"/>
                <w:kern w:val="0"/>
                <w:sz w:val="20"/>
                <w:szCs w:val="24"/>
                <w:lang w:val="en-GB"/>
              </w:rPr>
              <w:t>For Rel-20 study, message size in LLS assumption for evaluation purpose is from the following:</w:t>
            </w:r>
          </w:p>
          <w:p w14:paraId="26A9F0BD" w14:textId="77777777" w:rsidR="00EB441E" w:rsidRPr="00EB441E" w:rsidRDefault="00EB441E" w:rsidP="005C35EA">
            <w:pPr>
              <w:widowControl/>
              <w:numPr>
                <w:ilvl w:val="0"/>
                <w:numId w:val="15"/>
              </w:numPr>
              <w:overflowPunct w:val="0"/>
              <w:autoSpaceDE w:val="0"/>
              <w:autoSpaceDN w:val="0"/>
              <w:adjustRightInd w:val="0"/>
              <w:snapToGrid w:val="0"/>
              <w:jc w:val="left"/>
              <w:textAlignment w:val="baseline"/>
              <w:rPr>
                <w:kern w:val="0"/>
                <w:sz w:val="20"/>
                <w:szCs w:val="20"/>
                <w:lang w:val="en-GB"/>
              </w:rPr>
            </w:pPr>
            <w:r w:rsidRPr="00EB441E">
              <w:rPr>
                <w:kern w:val="0"/>
                <w:sz w:val="20"/>
                <w:szCs w:val="20"/>
                <w:lang w:val="en-GB"/>
              </w:rPr>
              <w:t>Reuse the values in Rel-19 (as per TR 38.769) as starting point.</w:t>
            </w:r>
          </w:p>
          <w:p w14:paraId="7BA1608A" w14:textId="11CD4553" w:rsidR="00EB441E" w:rsidRPr="005C35EA" w:rsidRDefault="00EB441E" w:rsidP="005C35EA">
            <w:pPr>
              <w:widowControl/>
              <w:numPr>
                <w:ilvl w:val="1"/>
                <w:numId w:val="15"/>
              </w:numPr>
              <w:overflowPunct w:val="0"/>
              <w:autoSpaceDE w:val="0"/>
              <w:autoSpaceDN w:val="0"/>
              <w:adjustRightInd w:val="0"/>
              <w:snapToGrid w:val="0"/>
              <w:jc w:val="left"/>
              <w:textAlignment w:val="baseline"/>
              <w:rPr>
                <w:kern w:val="0"/>
                <w:sz w:val="20"/>
                <w:szCs w:val="20"/>
                <w:lang w:val="en-GB"/>
              </w:rPr>
            </w:pPr>
            <w:r w:rsidRPr="00EB441E">
              <w:rPr>
                <w:kern w:val="0"/>
                <w:sz w:val="20"/>
                <w:szCs w:val="20"/>
                <w:lang w:val="en-GB"/>
              </w:rPr>
              <w:t>FFS whether to add value of 800 bits.</w:t>
            </w:r>
          </w:p>
        </w:tc>
      </w:tr>
    </w:tbl>
    <w:p w14:paraId="5AECE8F8" w14:textId="3E99DE3F"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Rel-19 A-IoT, evaluation assumes message size of {20 bits, 96 bits, 400 bits} for inventory and command use cases. According to the KPI of performance service requirements for sensor data collection that is defined in [</w:t>
      </w:r>
      <w:r w:rsidR="004E29F8">
        <w:rPr>
          <w:rFonts w:ascii="Times New Roman" w:eastAsia="宋体" w:hAnsi="Times New Roman" w:cs="Times New Roman"/>
          <w:kern w:val="0"/>
          <w:sz w:val="20"/>
          <w:szCs w:val="24"/>
        </w:rPr>
        <w:t>2</w:t>
      </w:r>
      <w:r>
        <w:rPr>
          <w:rFonts w:ascii="Times New Roman" w:eastAsia="宋体" w:hAnsi="Times New Roman" w:cs="Times New Roman"/>
          <w:kern w:val="0"/>
          <w:sz w:val="20"/>
          <w:szCs w:val="24"/>
        </w:rPr>
        <w:t>], message size for outdoor deployment is less than 800 bits. Considering about the typical traffic characteristics for smart grid, outdoor husbandry/logistics and smart city, it is recommended to additionally consider about 800 bits for outdoor sensor in Rel-20 A-IoT evaluation assumption.</w:t>
      </w:r>
    </w:p>
    <w:p w14:paraId="3310C16F" w14:textId="66B8E3CB" w:rsidR="005F1165" w:rsidRDefault="002E130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w:t>
      </w:r>
      <w:r w:rsidR="009C06B1">
        <w:rPr>
          <w:rFonts w:ascii="Times New Roman" w:eastAsia="宋体" w:hAnsi="Times New Roman" w:cs="Times New Roman"/>
          <w:b/>
          <w:bCs/>
          <w:i/>
          <w:iCs/>
          <w:kern w:val="0"/>
          <w:sz w:val="20"/>
          <w:szCs w:val="24"/>
        </w:rPr>
        <w:t xml:space="preserve"> </w:t>
      </w:r>
      <w:r w:rsidR="00C13540">
        <w:rPr>
          <w:rFonts w:ascii="Times New Roman" w:eastAsia="宋体" w:hAnsi="Times New Roman" w:cs="Times New Roman"/>
          <w:b/>
          <w:bCs/>
          <w:i/>
          <w:iCs/>
          <w:kern w:val="0"/>
          <w:sz w:val="20"/>
          <w:szCs w:val="24"/>
        </w:rPr>
        <w:t>2</w:t>
      </w:r>
      <w:r>
        <w:rPr>
          <w:rFonts w:ascii="Times New Roman" w:eastAsia="宋体" w:hAnsi="Times New Roman" w:cs="Times New Roman"/>
          <w:b/>
          <w:bCs/>
          <w:i/>
          <w:iCs/>
          <w:kern w:val="0"/>
          <w:sz w:val="20"/>
          <w:szCs w:val="24"/>
        </w:rPr>
        <w:t>: In Rel-20 A-IoT, for evaluation assumption, the message size can additionally consider about 800 bits for outdoor sensor.</w:t>
      </w:r>
    </w:p>
    <w:p w14:paraId="04C01F50" w14:textId="77777777" w:rsidR="005F1165" w:rsidRDefault="005F1165">
      <w:pPr>
        <w:widowControl/>
        <w:snapToGrid w:val="0"/>
        <w:spacing w:beforeLines="50" w:before="156" w:afterLines="50" w:after="156"/>
        <w:rPr>
          <w:rFonts w:ascii="Times New Roman" w:eastAsia="宋体" w:hAnsi="Times New Roman" w:cs="Times New Roman"/>
          <w:kern w:val="0"/>
          <w:sz w:val="20"/>
          <w:szCs w:val="24"/>
        </w:rPr>
      </w:pPr>
    </w:p>
    <w:p w14:paraId="02D9FA60" w14:textId="1D1340AA" w:rsidR="005F1165" w:rsidRPr="00C74AA0" w:rsidRDefault="005B5143" w:rsidP="00C74AA0">
      <w:pPr>
        <w:keepNext/>
        <w:widowControl/>
        <w:numPr>
          <w:ilvl w:val="2"/>
          <w:numId w:val="3"/>
        </w:numPr>
        <w:tabs>
          <w:tab w:val="left" w:pos="432"/>
        </w:tabs>
        <w:snapToGrid w:val="0"/>
        <w:spacing w:before="240" w:after="120"/>
        <w:ind w:left="567" w:hanging="567"/>
        <w:jc w:val="left"/>
        <w:outlineLvl w:val="2"/>
        <w:rPr>
          <w:rFonts w:ascii="Arial" w:eastAsia="宋体" w:hAnsi="Arial" w:cs="Arial"/>
          <w:b/>
          <w:bCs/>
          <w:kern w:val="32"/>
          <w:sz w:val="20"/>
          <w:szCs w:val="21"/>
        </w:rPr>
      </w:pPr>
      <w:r>
        <w:rPr>
          <w:rFonts w:ascii="Arial" w:eastAsia="宋体" w:hAnsi="Arial" w:cs="Arial"/>
          <w:b/>
          <w:bCs/>
          <w:kern w:val="32"/>
          <w:sz w:val="20"/>
          <w:szCs w:val="21"/>
        </w:rPr>
        <w:lastRenderedPageBreak/>
        <w:t>SFO and CFO for LLS assumption</w:t>
      </w:r>
    </w:p>
    <w:tbl>
      <w:tblPr>
        <w:tblStyle w:val="af"/>
        <w:tblW w:w="0" w:type="auto"/>
        <w:tblLook w:val="04A0" w:firstRow="1" w:lastRow="0" w:firstColumn="1" w:lastColumn="0" w:noHBand="0" w:noVBand="1"/>
      </w:tblPr>
      <w:tblGrid>
        <w:gridCol w:w="9736"/>
      </w:tblGrid>
      <w:tr w:rsidR="00046976" w14:paraId="6151CD4B" w14:textId="77777777" w:rsidTr="00046976">
        <w:tc>
          <w:tcPr>
            <w:tcW w:w="9736" w:type="dxa"/>
          </w:tcPr>
          <w:p w14:paraId="323CAC5C" w14:textId="77777777" w:rsidR="00046976" w:rsidRPr="00046976" w:rsidRDefault="00046976" w:rsidP="00173FAE">
            <w:pPr>
              <w:widowControl/>
              <w:adjustRightInd w:val="0"/>
              <w:snapToGrid w:val="0"/>
              <w:jc w:val="left"/>
              <w:rPr>
                <w:rFonts w:ascii="Times" w:eastAsia="Batang" w:hAnsi="Times"/>
                <w:kern w:val="0"/>
                <w:sz w:val="20"/>
                <w:szCs w:val="24"/>
                <w:lang w:val="en-GB"/>
              </w:rPr>
            </w:pPr>
            <w:r w:rsidRPr="00046976">
              <w:rPr>
                <w:rFonts w:ascii="Times" w:eastAsia="Batang" w:hAnsi="Times"/>
                <w:kern w:val="0"/>
                <w:sz w:val="20"/>
                <w:szCs w:val="24"/>
                <w:highlight w:val="green"/>
                <w:lang w:val="en-GB"/>
              </w:rPr>
              <w:t>Agreement</w:t>
            </w:r>
          </w:p>
          <w:p w14:paraId="5CAD172B" w14:textId="77777777" w:rsidR="00046976" w:rsidRPr="00046976" w:rsidRDefault="00046976" w:rsidP="00173FAE">
            <w:pPr>
              <w:widowControl/>
              <w:adjustRightInd w:val="0"/>
              <w:snapToGrid w:val="0"/>
              <w:jc w:val="left"/>
              <w:rPr>
                <w:rFonts w:ascii="Times" w:eastAsia="Batang" w:hAnsi="Times"/>
                <w:bCs/>
                <w:kern w:val="0"/>
                <w:sz w:val="20"/>
                <w:szCs w:val="24"/>
                <w:lang w:val="en-GB"/>
              </w:rPr>
            </w:pPr>
            <w:r w:rsidRPr="00046976">
              <w:rPr>
                <w:rFonts w:ascii="Times" w:eastAsia="Batang" w:hAnsi="Times"/>
                <w:bCs/>
                <w:kern w:val="0"/>
                <w:sz w:val="20"/>
                <w:szCs w:val="24"/>
                <w:lang w:val="en-GB"/>
              </w:rPr>
              <w:t>For Rel-20 study, SFO and CFO in LLS assumption for evaluation purpose is from the followings:</w:t>
            </w:r>
          </w:p>
          <w:p w14:paraId="775EACFA" w14:textId="77777777" w:rsidR="00046976" w:rsidRPr="00046976" w:rsidRDefault="00046976" w:rsidP="00173FAE">
            <w:pPr>
              <w:widowControl/>
              <w:numPr>
                <w:ilvl w:val="0"/>
                <w:numId w:val="14"/>
              </w:numPr>
              <w:overflowPunct w:val="0"/>
              <w:autoSpaceDE w:val="0"/>
              <w:autoSpaceDN w:val="0"/>
              <w:adjustRightInd w:val="0"/>
              <w:snapToGrid w:val="0"/>
              <w:spacing w:after="180"/>
              <w:jc w:val="left"/>
              <w:textAlignment w:val="baseline"/>
              <w:rPr>
                <w:bCs/>
                <w:kern w:val="0"/>
                <w:sz w:val="20"/>
                <w:szCs w:val="20"/>
                <w:lang w:val="en-GB"/>
              </w:rPr>
            </w:pPr>
            <w:r w:rsidRPr="00046976">
              <w:rPr>
                <w:bCs/>
                <w:kern w:val="0"/>
                <w:sz w:val="20"/>
                <w:szCs w:val="20"/>
                <w:lang w:val="en-GB"/>
              </w:rPr>
              <w:t>Device C is smaller than Device 2b.</w:t>
            </w:r>
          </w:p>
          <w:tbl>
            <w:tblPr>
              <w:tblStyle w:val="af"/>
              <w:tblW w:w="0" w:type="auto"/>
              <w:tblLook w:val="04A0" w:firstRow="1" w:lastRow="0" w:firstColumn="1" w:lastColumn="0" w:noHBand="0" w:noVBand="1"/>
            </w:tblPr>
            <w:tblGrid>
              <w:gridCol w:w="2653"/>
              <w:gridCol w:w="4578"/>
              <w:gridCol w:w="1070"/>
            </w:tblGrid>
            <w:tr w:rsidR="00046976" w:rsidRPr="00046976" w14:paraId="72434A06" w14:textId="77777777" w:rsidTr="00046976">
              <w:tc>
                <w:tcPr>
                  <w:tcW w:w="2653" w:type="dxa"/>
                </w:tcPr>
                <w:p w14:paraId="061EE34B" w14:textId="77777777" w:rsidR="00046976" w:rsidRPr="00046976" w:rsidRDefault="00046976" w:rsidP="00046976">
                  <w:pPr>
                    <w:widowControl/>
                    <w:adjustRightInd w:val="0"/>
                    <w:snapToGrid w:val="0"/>
                    <w:rPr>
                      <w:rFonts w:ascii="Arial" w:hAnsi="Arial" w:cs="Arial"/>
                      <w:b/>
                      <w:iCs/>
                      <w:kern w:val="0"/>
                      <w:sz w:val="16"/>
                      <w:szCs w:val="16"/>
                      <w:lang w:val="en-GB"/>
                    </w:rPr>
                  </w:pPr>
                </w:p>
              </w:tc>
              <w:tc>
                <w:tcPr>
                  <w:tcW w:w="4578" w:type="dxa"/>
                </w:tcPr>
                <w:p w14:paraId="6A025A15" w14:textId="77777777" w:rsidR="00046976" w:rsidRPr="00046976" w:rsidRDefault="00046976" w:rsidP="00046976">
                  <w:pPr>
                    <w:widowControl/>
                    <w:adjustRightInd w:val="0"/>
                    <w:snapToGrid w:val="0"/>
                    <w:rPr>
                      <w:rFonts w:ascii="Arial" w:hAnsi="Arial" w:cs="Arial"/>
                      <w:b/>
                      <w:iCs/>
                      <w:kern w:val="0"/>
                      <w:sz w:val="16"/>
                      <w:szCs w:val="16"/>
                      <w:lang w:val="en-GB"/>
                    </w:rPr>
                  </w:pPr>
                  <w:r w:rsidRPr="00046976">
                    <w:rPr>
                      <w:rFonts w:ascii="Arial" w:hAnsi="Arial" w:cs="Arial"/>
                      <w:b/>
                      <w:iCs/>
                      <w:kern w:val="0"/>
                      <w:sz w:val="16"/>
                      <w:szCs w:val="16"/>
                      <w:lang w:val="en-GB"/>
                    </w:rPr>
                    <w:t>Device 2b</w:t>
                  </w:r>
                </w:p>
              </w:tc>
              <w:tc>
                <w:tcPr>
                  <w:tcW w:w="1070" w:type="dxa"/>
                </w:tcPr>
                <w:p w14:paraId="7746CD6A" w14:textId="77777777" w:rsidR="00046976" w:rsidRPr="00046976" w:rsidRDefault="00046976" w:rsidP="00046976">
                  <w:pPr>
                    <w:widowControl/>
                    <w:adjustRightInd w:val="0"/>
                    <w:snapToGrid w:val="0"/>
                    <w:rPr>
                      <w:rFonts w:ascii="Arial" w:hAnsi="Arial" w:cs="Arial"/>
                      <w:b/>
                      <w:iCs/>
                      <w:kern w:val="0"/>
                      <w:sz w:val="16"/>
                      <w:szCs w:val="16"/>
                      <w:lang w:val="en-GB"/>
                    </w:rPr>
                  </w:pPr>
                  <w:r w:rsidRPr="00046976">
                    <w:rPr>
                      <w:rFonts w:ascii="Arial" w:hAnsi="Arial" w:cs="Arial"/>
                      <w:b/>
                      <w:iCs/>
                      <w:kern w:val="0"/>
                      <w:sz w:val="16"/>
                      <w:szCs w:val="16"/>
                      <w:lang w:val="en-GB"/>
                    </w:rPr>
                    <w:t>Device C</w:t>
                  </w:r>
                </w:p>
              </w:tc>
            </w:tr>
            <w:tr w:rsidR="00046976" w:rsidRPr="00046976" w14:paraId="3A44974B" w14:textId="77777777" w:rsidTr="00046976">
              <w:tc>
                <w:tcPr>
                  <w:tcW w:w="2653" w:type="dxa"/>
                </w:tcPr>
                <w:p w14:paraId="1A7BC563"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Initial SFO</w:t>
                  </w:r>
                </w:p>
              </w:tc>
              <w:tc>
                <w:tcPr>
                  <w:tcW w:w="4578" w:type="dxa"/>
                </w:tcPr>
                <w:p w14:paraId="19502E86"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Randomly select a value from the range of 10^3~10^4 ppm</w:t>
                  </w:r>
                </w:p>
              </w:tc>
              <w:tc>
                <w:tcPr>
                  <w:tcW w:w="1070" w:type="dxa"/>
                </w:tcPr>
                <w:p w14:paraId="34159010"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[50] ppm</w:t>
                  </w:r>
                </w:p>
              </w:tc>
            </w:tr>
            <w:tr w:rsidR="00046976" w:rsidRPr="00046976" w14:paraId="5C92768B" w14:textId="77777777" w:rsidTr="00046976">
              <w:tc>
                <w:tcPr>
                  <w:tcW w:w="2653" w:type="dxa"/>
                </w:tcPr>
                <w:p w14:paraId="746CFE25"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SFO after clock sync/calibration</w:t>
                  </w:r>
                </w:p>
              </w:tc>
              <w:tc>
                <w:tcPr>
                  <w:tcW w:w="4578" w:type="dxa"/>
                </w:tcPr>
                <w:p w14:paraId="145ED2D8" w14:textId="77777777" w:rsidR="00046976" w:rsidRPr="00046976" w:rsidRDefault="00046976" w:rsidP="00046976">
                  <w:pPr>
                    <w:widowControl/>
                    <w:adjustRightInd w:val="0"/>
                    <w:snapToGrid w:val="0"/>
                    <w:rPr>
                      <w:rFonts w:ascii="Arial" w:hAnsi="Arial" w:cs="Arial"/>
                      <w:bCs/>
                      <w:iCs/>
                      <w:strike/>
                      <w:kern w:val="0"/>
                      <w:sz w:val="16"/>
                      <w:szCs w:val="16"/>
                      <w:lang w:val="en-GB"/>
                    </w:rPr>
                  </w:pPr>
                  <w:r w:rsidRPr="00046976">
                    <w:rPr>
                      <w:rFonts w:ascii="Arial" w:hAnsi="Arial" w:cs="Arial"/>
                      <w:bCs/>
                      <w:iCs/>
                      <w:kern w:val="0"/>
                      <w:sz w:val="16"/>
                      <w:szCs w:val="16"/>
                      <w:lang w:val="en-GB"/>
                    </w:rPr>
                    <w:t>10^2 (O), 10^3 (M) ppm</w:t>
                  </w:r>
                </w:p>
              </w:tc>
              <w:tc>
                <w:tcPr>
                  <w:tcW w:w="1070" w:type="dxa"/>
                </w:tcPr>
                <w:p w14:paraId="14CB769F"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[10] ppm</w:t>
                  </w:r>
                </w:p>
              </w:tc>
            </w:tr>
            <w:tr w:rsidR="00046976" w:rsidRPr="00046976" w14:paraId="13D6D6BD" w14:textId="77777777" w:rsidTr="00046976">
              <w:tc>
                <w:tcPr>
                  <w:tcW w:w="2653" w:type="dxa"/>
                </w:tcPr>
                <w:p w14:paraId="79DAA8F4"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Initial CFO</w:t>
                  </w:r>
                </w:p>
              </w:tc>
              <w:tc>
                <w:tcPr>
                  <w:tcW w:w="4578" w:type="dxa"/>
                </w:tcPr>
                <w:p w14:paraId="54909F83" w14:textId="77777777" w:rsidR="00046976" w:rsidRPr="00046976" w:rsidRDefault="00046976" w:rsidP="00046976">
                  <w:pPr>
                    <w:widowControl/>
                    <w:adjustRightInd w:val="0"/>
                    <w:snapToGrid w:val="0"/>
                    <w:jc w:val="left"/>
                    <w:rPr>
                      <w:rFonts w:ascii="Arial" w:hAnsi="Arial" w:cs="Arial"/>
                      <w:bCs/>
                      <w:iCs/>
                      <w:kern w:val="0"/>
                      <w:sz w:val="16"/>
                      <w:szCs w:val="16"/>
                      <w:lang w:val="en-GB"/>
                    </w:rPr>
                  </w:pPr>
                  <w:r w:rsidRPr="00046976">
                    <w:rPr>
                      <w:rFonts w:ascii="Arial" w:hAnsi="Arial" w:cs="Arial"/>
                      <w:bCs/>
                      <w:iCs/>
                      <w:kern w:val="0"/>
                      <w:sz w:val="16"/>
                      <w:szCs w:val="16"/>
                      <w:lang w:val="en-GB"/>
                    </w:rPr>
                    <w:t>Randomly select a value from the range of</w:t>
                  </w:r>
                  <w:r w:rsidRPr="00046976" w:rsidDel="00B670AE">
                    <w:rPr>
                      <w:rFonts w:ascii="Arial" w:hAnsi="Arial" w:cs="Arial"/>
                      <w:bCs/>
                      <w:iCs/>
                      <w:kern w:val="0"/>
                      <w:sz w:val="16"/>
                      <w:szCs w:val="16"/>
                      <w:lang w:val="en-GB"/>
                    </w:rPr>
                    <w:t xml:space="preserve"> </w:t>
                  </w:r>
                  <w:r w:rsidRPr="00046976">
                    <w:rPr>
                      <w:rFonts w:ascii="Arial" w:hAnsi="Arial" w:cs="Arial"/>
                      <w:bCs/>
                      <w:iCs/>
                      <w:kern w:val="0"/>
                      <w:sz w:val="16"/>
                      <w:szCs w:val="16"/>
                      <w:lang w:val="en-GB"/>
                    </w:rPr>
                    <w:t>10^3~10^4 ppm</w:t>
                  </w:r>
                </w:p>
              </w:tc>
              <w:tc>
                <w:tcPr>
                  <w:tcW w:w="1070" w:type="dxa"/>
                </w:tcPr>
                <w:p w14:paraId="4B443CA1"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[50] ppm</w:t>
                  </w:r>
                </w:p>
              </w:tc>
            </w:tr>
            <w:tr w:rsidR="00046976" w:rsidRPr="00046976" w14:paraId="3C904329" w14:textId="77777777" w:rsidTr="00046976">
              <w:tc>
                <w:tcPr>
                  <w:tcW w:w="2653" w:type="dxa"/>
                </w:tcPr>
                <w:p w14:paraId="33F8D9DE"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CFO after clock sync/calibration</w:t>
                  </w:r>
                </w:p>
              </w:tc>
              <w:tc>
                <w:tcPr>
                  <w:tcW w:w="4578" w:type="dxa"/>
                </w:tcPr>
                <w:p w14:paraId="6CCADEE1"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100 (M), 200 (O), 50 (O) ppm</w:t>
                  </w:r>
                </w:p>
              </w:tc>
              <w:tc>
                <w:tcPr>
                  <w:tcW w:w="1070" w:type="dxa"/>
                </w:tcPr>
                <w:p w14:paraId="3DD557A6" w14:textId="77777777" w:rsidR="00046976" w:rsidRPr="00046976" w:rsidRDefault="00046976" w:rsidP="00046976">
                  <w:pPr>
                    <w:widowControl/>
                    <w:adjustRightInd w:val="0"/>
                    <w:snapToGrid w:val="0"/>
                    <w:rPr>
                      <w:rFonts w:ascii="Arial" w:hAnsi="Arial" w:cs="Arial"/>
                      <w:bCs/>
                      <w:iCs/>
                      <w:kern w:val="0"/>
                      <w:sz w:val="16"/>
                      <w:szCs w:val="16"/>
                      <w:lang w:val="en-GB"/>
                    </w:rPr>
                  </w:pPr>
                  <w:r w:rsidRPr="00046976">
                    <w:rPr>
                      <w:rFonts w:ascii="Arial" w:hAnsi="Arial" w:cs="Arial"/>
                      <w:bCs/>
                      <w:iCs/>
                      <w:kern w:val="0"/>
                      <w:sz w:val="16"/>
                      <w:szCs w:val="16"/>
                      <w:lang w:val="en-GB"/>
                    </w:rPr>
                    <w:t>[10] ppm</w:t>
                  </w:r>
                </w:p>
              </w:tc>
            </w:tr>
          </w:tbl>
          <w:p w14:paraId="0D4669B4" w14:textId="77777777" w:rsidR="00046976" w:rsidRDefault="00046976">
            <w:pPr>
              <w:widowControl/>
              <w:snapToGrid w:val="0"/>
              <w:spacing w:beforeLines="50" w:before="156" w:afterLines="50" w:after="156"/>
              <w:rPr>
                <w:kern w:val="0"/>
                <w:sz w:val="20"/>
                <w:szCs w:val="24"/>
              </w:rPr>
            </w:pPr>
          </w:p>
        </w:tc>
      </w:tr>
    </w:tbl>
    <w:p w14:paraId="7F2E523F" w14:textId="2B2AA54D" w:rsidR="00046976" w:rsidRDefault="00F418DD">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Pr>
          <w:rFonts w:ascii="Times New Roman" w:eastAsia="宋体" w:hAnsi="Times New Roman" w:cs="Times New Roman"/>
          <w:kern w:val="0"/>
          <w:sz w:val="20"/>
          <w:szCs w:val="24"/>
        </w:rPr>
        <w:t>n RAN1#122 meeting, it was agreed on the SFO and CFO in LLS assumption for evaluation purpose for active device 2b</w:t>
      </w:r>
      <w:r w:rsidR="00D16E6A">
        <w:rPr>
          <w:rFonts w:ascii="Times New Roman" w:eastAsia="宋体" w:hAnsi="Times New Roman" w:cs="Times New Roman"/>
          <w:kern w:val="0"/>
          <w:sz w:val="20"/>
          <w:szCs w:val="24"/>
        </w:rPr>
        <w:t>/C</w:t>
      </w:r>
      <w:r w:rsidR="00405CC3">
        <w:rPr>
          <w:rFonts w:ascii="Times New Roman" w:eastAsia="宋体" w:hAnsi="Times New Roman" w:cs="Times New Roman"/>
          <w:kern w:val="0"/>
          <w:sz w:val="20"/>
          <w:szCs w:val="24"/>
        </w:rPr>
        <w:t>, and</w:t>
      </w:r>
      <w:r w:rsidR="00D16E6A">
        <w:rPr>
          <w:rFonts w:ascii="Times New Roman" w:eastAsia="宋体" w:hAnsi="Times New Roman" w:cs="Times New Roman"/>
          <w:kern w:val="0"/>
          <w:sz w:val="20"/>
          <w:szCs w:val="24"/>
        </w:rPr>
        <w:t xml:space="preserve"> for device C</w:t>
      </w:r>
      <w:r w:rsidR="00405CC3">
        <w:rPr>
          <w:rFonts w:ascii="Times New Roman" w:eastAsia="宋体" w:hAnsi="Times New Roman" w:cs="Times New Roman"/>
          <w:kern w:val="0"/>
          <w:sz w:val="20"/>
          <w:szCs w:val="24"/>
        </w:rPr>
        <w:t xml:space="preserve"> the exact values </w:t>
      </w:r>
      <w:r w:rsidR="00C34D46">
        <w:rPr>
          <w:rFonts w:ascii="Times New Roman" w:eastAsia="宋体" w:hAnsi="Times New Roman" w:cs="Times New Roman"/>
          <w:kern w:val="0"/>
          <w:sz w:val="20"/>
          <w:szCs w:val="24"/>
        </w:rPr>
        <w:t xml:space="preserve">are in brackets </w:t>
      </w:r>
      <w:r w:rsidR="00405CC3">
        <w:rPr>
          <w:rFonts w:ascii="Times New Roman" w:eastAsia="宋体" w:hAnsi="Times New Roman" w:cs="Times New Roman"/>
          <w:kern w:val="0"/>
          <w:sz w:val="20"/>
          <w:szCs w:val="24"/>
        </w:rPr>
        <w:t>for further check.</w:t>
      </w:r>
      <w:r w:rsidR="003121CD">
        <w:rPr>
          <w:rFonts w:ascii="Times New Roman" w:eastAsia="宋体" w:hAnsi="Times New Roman" w:cs="Times New Roman"/>
          <w:kern w:val="0"/>
          <w:sz w:val="20"/>
          <w:szCs w:val="24"/>
        </w:rPr>
        <w:t xml:space="preserve"> </w:t>
      </w:r>
      <w:r w:rsidR="002A3AE6">
        <w:rPr>
          <w:rFonts w:ascii="Times New Roman" w:eastAsia="宋体" w:hAnsi="Times New Roman" w:cs="Times New Roman"/>
          <w:kern w:val="0"/>
          <w:sz w:val="20"/>
          <w:szCs w:val="24"/>
        </w:rPr>
        <w:t xml:space="preserve">For device 2b, its peak power consumption is a few hundred </w:t>
      </w:r>
      <w:r w:rsidR="002A3AE6" w:rsidRPr="002A3AE6">
        <w:rPr>
          <w:rFonts w:ascii="Times New Roman" w:eastAsia="宋体" w:hAnsi="Times New Roman" w:cs="Times New Roman"/>
          <w:i/>
          <w:iCs/>
          <w:kern w:val="0"/>
          <w:sz w:val="20"/>
          <w:szCs w:val="24"/>
          <w:lang w:val="en-GB"/>
        </w:rPr>
        <w:t>µ</w:t>
      </w:r>
      <w:r w:rsidR="002A3AE6" w:rsidRPr="002A3AE6">
        <w:rPr>
          <w:rFonts w:ascii="Times New Roman" w:eastAsia="宋体" w:hAnsi="Times New Roman" w:cs="Times New Roman"/>
          <w:kern w:val="0"/>
          <w:sz w:val="20"/>
          <w:szCs w:val="24"/>
          <w:lang w:val="en-GB"/>
        </w:rPr>
        <w:t>W</w:t>
      </w:r>
      <w:r w:rsidR="002A3AE6">
        <w:rPr>
          <w:rFonts w:ascii="Times New Roman" w:eastAsia="宋体" w:hAnsi="Times New Roman" w:cs="Times New Roman"/>
          <w:kern w:val="0"/>
          <w:sz w:val="20"/>
          <w:szCs w:val="24"/>
          <w:lang w:val="en-GB"/>
        </w:rPr>
        <w:t>, and the components have low complexity and accuracy. To save cost and power, more than one LO/clock with different accuracy is/are applied to device 2b for different purposes</w:t>
      </w:r>
      <w:r w:rsidR="00075465">
        <w:rPr>
          <w:rFonts w:ascii="Times New Roman" w:eastAsia="宋体" w:hAnsi="Times New Roman" w:cs="Times New Roman"/>
          <w:kern w:val="0"/>
          <w:sz w:val="20"/>
          <w:szCs w:val="24"/>
          <w:lang w:val="en-GB"/>
        </w:rPr>
        <w:t>, and the SFO after clock sync/calibration can be different from the CFO after clock sync/calibration.</w:t>
      </w:r>
      <w:r w:rsidR="0045392C">
        <w:rPr>
          <w:rFonts w:ascii="Times New Roman" w:eastAsia="宋体" w:hAnsi="Times New Roman" w:cs="Times New Roman"/>
          <w:kern w:val="0"/>
          <w:sz w:val="20"/>
          <w:szCs w:val="24"/>
          <w:lang w:val="en-GB"/>
        </w:rPr>
        <w:t xml:space="preserve"> For device C</w:t>
      </w:r>
      <w:r w:rsidR="0078441E">
        <w:rPr>
          <w:rFonts w:ascii="Times New Roman" w:eastAsia="宋体" w:hAnsi="Times New Roman" w:cs="Times New Roman"/>
          <w:kern w:val="0"/>
          <w:sz w:val="20"/>
          <w:szCs w:val="24"/>
          <w:lang w:val="en-GB"/>
        </w:rPr>
        <w:t xml:space="preserve"> with higher peak power consumption</w:t>
      </w:r>
      <w:r w:rsidR="0045392C">
        <w:rPr>
          <w:rFonts w:ascii="Times New Roman" w:eastAsia="宋体" w:hAnsi="Times New Roman" w:cs="Times New Roman"/>
          <w:kern w:val="0"/>
          <w:sz w:val="20"/>
          <w:szCs w:val="24"/>
          <w:lang w:val="en-GB"/>
        </w:rPr>
        <w:t>, it is assumed that one LO/clock with higher complexity and accuracy is applied to a device for different purposes</w:t>
      </w:r>
      <w:r w:rsidR="009D285F">
        <w:rPr>
          <w:rFonts w:ascii="Times New Roman" w:eastAsia="宋体" w:hAnsi="Times New Roman" w:cs="Times New Roman"/>
          <w:kern w:val="0"/>
          <w:sz w:val="20"/>
          <w:szCs w:val="24"/>
          <w:lang w:val="en-GB"/>
        </w:rPr>
        <w:t>. Therefore, it is the same for initial SFO and initial CFO, and it is also the same for SFO and CFO after clock sync/calibration.</w:t>
      </w:r>
      <w:r w:rsidR="007E765F">
        <w:rPr>
          <w:rFonts w:ascii="Times New Roman" w:eastAsia="宋体" w:hAnsi="Times New Roman" w:cs="Times New Roman"/>
          <w:kern w:val="0"/>
          <w:sz w:val="20"/>
          <w:szCs w:val="24"/>
          <w:lang w:val="en-GB"/>
        </w:rPr>
        <w:t xml:space="preserve"> </w:t>
      </w:r>
      <w:r w:rsidR="003B7882">
        <w:rPr>
          <w:rFonts w:ascii="Times New Roman" w:eastAsia="宋体" w:hAnsi="Times New Roman" w:cs="Times New Roman"/>
          <w:kern w:val="0"/>
          <w:sz w:val="20"/>
          <w:szCs w:val="24"/>
          <w:lang w:val="en-GB"/>
        </w:rPr>
        <w:t>By considering about the SFO/CFO after clock sync/calibration, Ambient IoT device C should have competitive performance, and 10 ppm should be considered for device C.</w:t>
      </w:r>
    </w:p>
    <w:p w14:paraId="04DCBC8D" w14:textId="5E07BEE8" w:rsidR="00046976" w:rsidRDefault="00E253A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C13540">
        <w:rPr>
          <w:rFonts w:ascii="Times New Roman" w:eastAsia="宋体" w:hAnsi="Times New Roman" w:cs="Times New Roman"/>
          <w:b/>
          <w:bCs/>
          <w:i/>
          <w:iCs/>
          <w:kern w:val="0"/>
          <w:sz w:val="20"/>
          <w:szCs w:val="24"/>
        </w:rPr>
        <w:t>3</w:t>
      </w:r>
      <w:r>
        <w:rPr>
          <w:rFonts w:ascii="Times New Roman" w:eastAsia="宋体" w:hAnsi="Times New Roman" w:cs="Times New Roman"/>
          <w:b/>
          <w:bCs/>
          <w:i/>
          <w:iCs/>
          <w:kern w:val="0"/>
          <w:sz w:val="20"/>
          <w:szCs w:val="24"/>
        </w:rPr>
        <w:t>: For device C, initial SFO and initial CFO are 50 ppm, and SFO and CFO after clock sync/calibration are 10 ppm</w:t>
      </w:r>
      <w:r w:rsidR="00C76534">
        <w:rPr>
          <w:rFonts w:ascii="Times New Roman" w:eastAsia="宋体" w:hAnsi="Times New Roman" w:cs="Times New Roman"/>
          <w:b/>
          <w:bCs/>
          <w:i/>
          <w:iCs/>
          <w:kern w:val="0"/>
          <w:sz w:val="20"/>
          <w:szCs w:val="24"/>
        </w:rPr>
        <w:t>.</w:t>
      </w:r>
    </w:p>
    <w:p w14:paraId="05730252" w14:textId="5299E01A" w:rsidR="00046976" w:rsidRDefault="00046976">
      <w:pPr>
        <w:widowControl/>
        <w:snapToGrid w:val="0"/>
        <w:spacing w:beforeLines="50" w:before="156" w:afterLines="50" w:after="156"/>
        <w:rPr>
          <w:rFonts w:ascii="Times New Roman" w:eastAsia="宋体" w:hAnsi="Times New Roman" w:cs="Times New Roman"/>
          <w:kern w:val="0"/>
          <w:sz w:val="20"/>
          <w:szCs w:val="24"/>
        </w:rPr>
      </w:pPr>
    </w:p>
    <w:p w14:paraId="04AC032F" w14:textId="20BD5D34" w:rsidR="002E7819" w:rsidRPr="003F626F" w:rsidRDefault="002E7819" w:rsidP="002E7819">
      <w:pPr>
        <w:keepNext/>
        <w:widowControl/>
        <w:numPr>
          <w:ilvl w:val="1"/>
          <w:numId w:val="3"/>
        </w:numPr>
        <w:tabs>
          <w:tab w:val="left" w:pos="432"/>
        </w:tabs>
        <w:snapToGrid w:val="0"/>
        <w:spacing w:before="240" w:after="120"/>
        <w:ind w:left="578" w:hanging="578"/>
        <w:jc w:val="left"/>
        <w:outlineLvl w:val="1"/>
        <w:rPr>
          <w:rFonts w:ascii="Arial" w:eastAsia="宋体" w:hAnsi="Arial" w:cs="Arial"/>
          <w:b/>
          <w:bCs/>
          <w:kern w:val="32"/>
          <w:sz w:val="20"/>
          <w:szCs w:val="21"/>
        </w:rPr>
      </w:pPr>
      <w:r>
        <w:rPr>
          <w:rFonts w:ascii="Arial" w:eastAsia="宋体" w:hAnsi="Arial" w:cs="Arial"/>
          <w:b/>
          <w:bCs/>
          <w:kern w:val="32"/>
          <w:sz w:val="20"/>
          <w:szCs w:val="21"/>
        </w:rPr>
        <w:t>Energy harvesting</w:t>
      </w:r>
    </w:p>
    <w:tbl>
      <w:tblPr>
        <w:tblStyle w:val="af"/>
        <w:tblW w:w="0" w:type="auto"/>
        <w:tblLook w:val="04A0" w:firstRow="1" w:lastRow="0" w:firstColumn="1" w:lastColumn="0" w:noHBand="0" w:noVBand="1"/>
      </w:tblPr>
      <w:tblGrid>
        <w:gridCol w:w="9736"/>
      </w:tblGrid>
      <w:tr w:rsidR="005717D9" w14:paraId="706DCFC8" w14:textId="77777777" w:rsidTr="005717D9">
        <w:tc>
          <w:tcPr>
            <w:tcW w:w="9736" w:type="dxa"/>
          </w:tcPr>
          <w:p w14:paraId="44FA5382" w14:textId="77777777" w:rsidR="008B0134" w:rsidRPr="008B0134" w:rsidRDefault="008B0134" w:rsidP="008B0134">
            <w:pPr>
              <w:widowControl/>
              <w:adjustRightInd w:val="0"/>
              <w:snapToGrid w:val="0"/>
              <w:jc w:val="left"/>
              <w:rPr>
                <w:iCs/>
                <w:kern w:val="0"/>
                <w:sz w:val="20"/>
                <w:szCs w:val="20"/>
                <w:lang w:val="en-GB"/>
              </w:rPr>
            </w:pPr>
            <w:r w:rsidRPr="008B0134">
              <w:rPr>
                <w:iCs/>
                <w:kern w:val="0"/>
                <w:sz w:val="20"/>
                <w:szCs w:val="20"/>
                <w:highlight w:val="green"/>
                <w:lang w:val="en-GB"/>
              </w:rPr>
              <w:t>Agreement</w:t>
            </w:r>
          </w:p>
          <w:p w14:paraId="52628176" w14:textId="77777777" w:rsidR="008B0134" w:rsidRPr="008B0134" w:rsidRDefault="008B0134" w:rsidP="008B0134">
            <w:pPr>
              <w:widowControl/>
              <w:adjustRightInd w:val="0"/>
              <w:snapToGrid w:val="0"/>
              <w:jc w:val="left"/>
              <w:rPr>
                <w:iCs/>
                <w:kern w:val="0"/>
                <w:sz w:val="20"/>
                <w:szCs w:val="20"/>
                <w:lang w:val="en-GB"/>
              </w:rPr>
            </w:pPr>
            <w:r w:rsidRPr="008B0134">
              <w:rPr>
                <w:iCs/>
                <w:kern w:val="0"/>
                <w:sz w:val="20"/>
                <w:szCs w:val="20"/>
                <w:lang w:val="en-GB"/>
              </w:rPr>
              <w:t xml:space="preserve">For Rel-20 study, RAN1 assumes companies to report energy harvesting/storage assumptions to obtain the reported data rates for the following aspects: </w:t>
            </w:r>
          </w:p>
          <w:p w14:paraId="280D608A" w14:textId="77777777" w:rsidR="008B0134" w:rsidRPr="008B0134" w:rsidRDefault="008B0134" w:rsidP="008B0134">
            <w:pPr>
              <w:widowControl/>
              <w:numPr>
                <w:ilvl w:val="0"/>
                <w:numId w:val="14"/>
              </w:numPr>
              <w:overflowPunct w:val="0"/>
              <w:autoSpaceDE w:val="0"/>
              <w:autoSpaceDN w:val="0"/>
              <w:adjustRightInd w:val="0"/>
              <w:snapToGrid w:val="0"/>
              <w:jc w:val="left"/>
              <w:textAlignment w:val="baseline"/>
              <w:rPr>
                <w:iCs/>
                <w:kern w:val="0"/>
                <w:sz w:val="20"/>
                <w:szCs w:val="20"/>
                <w:lang w:val="en-GB"/>
              </w:rPr>
            </w:pPr>
            <w:r w:rsidRPr="008B0134">
              <w:rPr>
                <w:iCs/>
                <w:kern w:val="0"/>
                <w:sz w:val="20"/>
                <w:szCs w:val="20"/>
                <w:lang w:val="en-GB"/>
              </w:rPr>
              <w:t>Energy source</w:t>
            </w:r>
          </w:p>
          <w:p w14:paraId="7BFB3D5B" w14:textId="230CADBE" w:rsidR="005717D9" w:rsidRPr="008B0134" w:rsidRDefault="008B0134" w:rsidP="008B0134">
            <w:pPr>
              <w:widowControl/>
              <w:numPr>
                <w:ilvl w:val="0"/>
                <w:numId w:val="14"/>
              </w:numPr>
              <w:overflowPunct w:val="0"/>
              <w:autoSpaceDE w:val="0"/>
              <w:autoSpaceDN w:val="0"/>
              <w:adjustRightInd w:val="0"/>
              <w:snapToGrid w:val="0"/>
              <w:jc w:val="left"/>
              <w:textAlignment w:val="baseline"/>
              <w:rPr>
                <w:iCs/>
                <w:kern w:val="0"/>
                <w:sz w:val="20"/>
                <w:szCs w:val="20"/>
                <w:lang w:val="en-GB"/>
              </w:rPr>
            </w:pPr>
            <w:r w:rsidRPr="008B0134">
              <w:rPr>
                <w:iCs/>
                <w:kern w:val="0"/>
                <w:sz w:val="20"/>
                <w:szCs w:val="20"/>
                <w:lang w:val="en-GB"/>
              </w:rPr>
              <w:t>Energy storage capacity</w:t>
            </w:r>
          </w:p>
        </w:tc>
      </w:tr>
    </w:tbl>
    <w:p w14:paraId="10B3DF59" w14:textId="54622819" w:rsidR="00BF6896" w:rsidRDefault="00BF6896">
      <w:pPr>
        <w:widowControl/>
        <w:snapToGrid w:val="0"/>
        <w:spacing w:beforeLines="50" w:before="156" w:afterLines="50" w:after="156"/>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4"/>
        </w:rPr>
        <w:t xml:space="preserve">According to the SID [1], the study outcome should include assumption on the energy harvesting/storage. </w:t>
      </w:r>
      <w:r w:rsidR="00850791">
        <w:rPr>
          <w:rFonts w:ascii="Times New Roman" w:eastAsia="宋体" w:hAnsi="Times New Roman" w:cs="Times New Roman"/>
          <w:kern w:val="0"/>
          <w:sz w:val="20"/>
          <w:szCs w:val="24"/>
        </w:rPr>
        <w:t>In RAN1#122 [4], it was also agreed that companies to report energy source and energy storage capacity.</w:t>
      </w:r>
      <w:r w:rsidR="00363761">
        <w:rPr>
          <w:rFonts w:ascii="Times New Roman" w:eastAsia="宋体" w:hAnsi="Times New Roman" w:cs="Times New Roman"/>
          <w:kern w:val="0"/>
          <w:sz w:val="20"/>
          <w:szCs w:val="24"/>
        </w:rPr>
        <w:t xml:space="preserve"> </w:t>
      </w:r>
      <w:r w:rsidR="00E70FD8">
        <w:rPr>
          <w:rFonts w:ascii="Times New Roman" w:eastAsia="宋体" w:hAnsi="Times New Roman" w:cs="Times New Roman"/>
          <w:kern w:val="0"/>
          <w:sz w:val="20"/>
          <w:szCs w:val="24"/>
        </w:rPr>
        <w:t xml:space="preserve">In Rel-19 A-IoT, capacitor is used as the energy storage for device 1 for indoor use cases, and peak power consumption for device 1 is ~1 </w:t>
      </w:r>
      <w:r w:rsidR="00E70FD8" w:rsidRPr="00E70FD8">
        <w:rPr>
          <w:rFonts w:ascii="Times New Roman" w:eastAsia="等线" w:hAnsi="Times New Roman" w:cs="Times New Roman"/>
          <w:i/>
          <w:iCs/>
          <w:kern w:val="0"/>
          <w:sz w:val="20"/>
          <w:szCs w:val="20"/>
          <w:lang w:val="en-GB" w:eastAsia="en-GB"/>
        </w:rPr>
        <w:t>µ</w:t>
      </w:r>
      <w:r w:rsidR="00E70FD8" w:rsidRPr="00E70FD8">
        <w:rPr>
          <w:rFonts w:ascii="Times New Roman" w:eastAsia="等线" w:hAnsi="Times New Roman" w:cs="Times New Roman"/>
          <w:kern w:val="0"/>
          <w:sz w:val="20"/>
          <w:szCs w:val="20"/>
          <w:lang w:val="en-GB" w:eastAsia="en-GB"/>
        </w:rPr>
        <w:t>W</w:t>
      </w:r>
      <w:r w:rsidR="00E70FD8">
        <w:rPr>
          <w:rFonts w:ascii="Times New Roman" w:eastAsia="等线" w:hAnsi="Times New Roman" w:cs="Times New Roman"/>
          <w:kern w:val="0"/>
          <w:sz w:val="20"/>
          <w:szCs w:val="20"/>
          <w:lang w:val="en-GB" w:eastAsia="en-GB"/>
        </w:rPr>
        <w:t>. It is feasible to use RF signal as the only energy source for device 1. In Rel-20 A-IoT, device 2b/C with much larger peak power consumption is considered for outdoor use cases</w:t>
      </w:r>
      <w:r w:rsidR="00AE7223">
        <w:rPr>
          <w:rFonts w:ascii="Times New Roman" w:eastAsia="等线" w:hAnsi="Times New Roman" w:cs="Times New Roman"/>
          <w:kern w:val="0"/>
          <w:sz w:val="20"/>
          <w:szCs w:val="20"/>
          <w:lang w:val="en-GB" w:eastAsia="en-GB"/>
        </w:rPr>
        <w:t>, and capacitor</w:t>
      </w:r>
      <w:r w:rsidR="006C0D5E">
        <w:rPr>
          <w:rFonts w:ascii="Times New Roman" w:eastAsia="等线" w:hAnsi="Times New Roman" w:cs="Times New Roman"/>
          <w:kern w:val="0"/>
          <w:sz w:val="20"/>
          <w:szCs w:val="20"/>
          <w:lang w:val="en-GB" w:eastAsia="en-GB"/>
        </w:rPr>
        <w:t xml:space="preserve"> with larger </w:t>
      </w:r>
      <w:r w:rsidR="007C3243">
        <w:rPr>
          <w:rFonts w:ascii="Times New Roman" w:eastAsia="等线" w:hAnsi="Times New Roman" w:cs="Times New Roman"/>
          <w:kern w:val="0"/>
          <w:sz w:val="20"/>
          <w:szCs w:val="20"/>
          <w:lang w:val="en-GB" w:eastAsia="en-GB"/>
        </w:rPr>
        <w:t>capacity</w:t>
      </w:r>
      <w:r w:rsidR="00AE7223">
        <w:rPr>
          <w:rFonts w:ascii="Times New Roman" w:eastAsia="等线" w:hAnsi="Times New Roman" w:cs="Times New Roman"/>
          <w:kern w:val="0"/>
          <w:sz w:val="20"/>
          <w:szCs w:val="20"/>
          <w:lang w:val="en-GB" w:eastAsia="en-GB"/>
        </w:rPr>
        <w:t xml:space="preserve"> is used as the energy storage for device 2b/C.</w:t>
      </w:r>
      <w:r w:rsidR="00A76F01">
        <w:rPr>
          <w:rFonts w:ascii="Times New Roman" w:eastAsia="等线" w:hAnsi="Times New Roman" w:cs="Times New Roman"/>
          <w:kern w:val="0"/>
          <w:sz w:val="20"/>
          <w:szCs w:val="20"/>
          <w:lang w:val="en-GB" w:eastAsia="en-GB"/>
        </w:rPr>
        <w:t xml:space="preserve"> </w:t>
      </w:r>
      <w:r w:rsidR="006C0D5E">
        <w:rPr>
          <w:rFonts w:ascii="Times New Roman" w:eastAsia="等线" w:hAnsi="Times New Roman" w:cs="Times New Roman"/>
          <w:kern w:val="0"/>
          <w:sz w:val="20"/>
          <w:szCs w:val="20"/>
          <w:lang w:val="en-GB" w:eastAsia="en-GB"/>
        </w:rPr>
        <w:t xml:space="preserve">For active device with a few hundred </w:t>
      </w:r>
      <w:r w:rsidR="006C0D5E" w:rsidRPr="006C0D5E">
        <w:rPr>
          <w:rFonts w:ascii="Times New Roman" w:eastAsia="等线" w:hAnsi="Times New Roman" w:cs="Times New Roman"/>
          <w:i/>
          <w:iCs/>
          <w:kern w:val="0"/>
          <w:sz w:val="20"/>
          <w:szCs w:val="20"/>
          <w:lang w:val="en-GB" w:eastAsia="en-GB"/>
        </w:rPr>
        <w:t>µ</w:t>
      </w:r>
      <w:r w:rsidR="006C0D5E" w:rsidRPr="006C0D5E">
        <w:rPr>
          <w:rFonts w:ascii="Times New Roman" w:eastAsia="等线" w:hAnsi="Times New Roman" w:cs="Times New Roman"/>
          <w:kern w:val="0"/>
          <w:sz w:val="20"/>
          <w:szCs w:val="20"/>
          <w:lang w:val="en-GB" w:eastAsia="en-GB"/>
        </w:rPr>
        <w:t>W</w:t>
      </w:r>
      <w:r w:rsidR="006C0D5E">
        <w:rPr>
          <w:rFonts w:ascii="Times New Roman" w:eastAsia="等线" w:hAnsi="Times New Roman" w:cs="Times New Roman"/>
          <w:kern w:val="0"/>
          <w:sz w:val="20"/>
          <w:szCs w:val="20"/>
          <w:lang w:val="en-GB" w:eastAsia="en-GB"/>
        </w:rPr>
        <w:t xml:space="preserve"> or even several mW peak power consumption, larger capacitor requires longer charging time and shorter available time.</w:t>
      </w:r>
      <w:r w:rsidR="007B6822">
        <w:rPr>
          <w:rFonts w:ascii="Times New Roman" w:eastAsia="等线" w:hAnsi="Times New Roman" w:cs="Times New Roman"/>
          <w:kern w:val="0"/>
          <w:sz w:val="20"/>
          <w:szCs w:val="20"/>
          <w:lang w:val="en-GB" w:eastAsia="en-GB"/>
        </w:rPr>
        <w:t xml:space="preserve"> From the perspective of hardware,</w:t>
      </w:r>
      <w:r w:rsidR="00A238A7">
        <w:rPr>
          <w:rFonts w:ascii="Times New Roman" w:eastAsia="等线" w:hAnsi="Times New Roman" w:cs="Times New Roman"/>
          <w:kern w:val="0"/>
          <w:sz w:val="20"/>
          <w:szCs w:val="20"/>
          <w:lang w:val="en-GB" w:eastAsia="en-GB"/>
        </w:rPr>
        <w:t xml:space="preserve"> the RF energy harvesting and R2D/D2R communication cannot operate simultaneously in the same band due to only one antenna.</w:t>
      </w:r>
      <w:r w:rsidR="00395569">
        <w:rPr>
          <w:rFonts w:ascii="Times New Roman" w:eastAsia="等线" w:hAnsi="Times New Roman" w:cs="Times New Roman"/>
          <w:kern w:val="0"/>
          <w:sz w:val="20"/>
          <w:szCs w:val="20"/>
          <w:lang w:val="en-GB" w:eastAsia="en-GB"/>
        </w:rPr>
        <w:t xml:space="preserve"> By considering about the aspects including energy conversion efficiency, capacitor size and device available time, </w:t>
      </w:r>
      <w:r w:rsidR="00855F54">
        <w:rPr>
          <w:rFonts w:ascii="Times New Roman" w:eastAsia="等线" w:hAnsi="Times New Roman" w:cs="Times New Roman"/>
          <w:kern w:val="0"/>
          <w:sz w:val="20"/>
          <w:szCs w:val="20"/>
          <w:lang w:val="en-GB" w:eastAsia="en-GB"/>
        </w:rPr>
        <w:t>other energy sources in additional to RF energy can be considered for active device, such as solar energy.</w:t>
      </w:r>
      <w:r w:rsidR="00934234">
        <w:rPr>
          <w:rFonts w:ascii="Times New Roman" w:eastAsia="等线" w:hAnsi="Times New Roman" w:cs="Times New Roman"/>
          <w:kern w:val="0"/>
          <w:sz w:val="20"/>
          <w:szCs w:val="20"/>
          <w:lang w:val="en-GB" w:eastAsia="en-GB"/>
        </w:rPr>
        <w:t xml:space="preserve"> Other energy sources may not be controllable due to day-night, </w:t>
      </w:r>
      <w:r w:rsidR="00522E3F">
        <w:rPr>
          <w:rFonts w:ascii="Times New Roman" w:eastAsia="等线" w:hAnsi="Times New Roman" w:cs="Times New Roman"/>
          <w:kern w:val="0"/>
          <w:sz w:val="20"/>
          <w:szCs w:val="20"/>
          <w:lang w:val="en-GB" w:eastAsia="en-GB"/>
        </w:rPr>
        <w:t>weather,</w:t>
      </w:r>
      <w:r w:rsidR="00934234">
        <w:rPr>
          <w:rFonts w:ascii="Times New Roman" w:eastAsia="等线" w:hAnsi="Times New Roman" w:cs="Times New Roman"/>
          <w:kern w:val="0"/>
          <w:sz w:val="20"/>
          <w:szCs w:val="20"/>
          <w:lang w:val="en-GB" w:eastAsia="en-GB"/>
        </w:rPr>
        <w:t xml:space="preserve"> or other conditions, which cannot be specified</w:t>
      </w:r>
      <w:r w:rsidR="007C3243">
        <w:rPr>
          <w:rFonts w:ascii="Times New Roman" w:eastAsia="等线" w:hAnsi="Times New Roman" w:cs="Times New Roman"/>
          <w:kern w:val="0"/>
          <w:sz w:val="20"/>
          <w:szCs w:val="20"/>
          <w:lang w:val="en-GB" w:eastAsia="en-GB"/>
        </w:rPr>
        <w:t>. Furthermore, the storage capacity should consider about the device available time corresponding to the traffic characteristics</w:t>
      </w:r>
      <w:r w:rsidR="007D6CE4">
        <w:rPr>
          <w:rFonts w:ascii="Times New Roman" w:eastAsia="等线" w:hAnsi="Times New Roman" w:cs="Times New Roman"/>
          <w:kern w:val="0"/>
          <w:sz w:val="20"/>
          <w:szCs w:val="20"/>
          <w:lang w:val="en-GB" w:eastAsia="en-GB"/>
        </w:rPr>
        <w:t xml:space="preserve">. For example, the fully charged capacitor should sustain </w:t>
      </w:r>
      <w:r w:rsidR="0037676B">
        <w:rPr>
          <w:rFonts w:ascii="Times New Roman" w:eastAsia="等线" w:hAnsi="Times New Roman" w:cs="Times New Roman"/>
          <w:kern w:val="0"/>
          <w:sz w:val="20"/>
          <w:szCs w:val="20"/>
          <w:lang w:val="en-GB" w:eastAsia="en-GB"/>
        </w:rPr>
        <w:t xml:space="preserve">in a time duration (including “ON” state and “sleep” state) for </w:t>
      </w:r>
      <w:r w:rsidR="007D6CE4">
        <w:rPr>
          <w:rFonts w:ascii="Times New Roman" w:eastAsia="等线" w:hAnsi="Times New Roman" w:cs="Times New Roman"/>
          <w:kern w:val="0"/>
          <w:sz w:val="20"/>
          <w:szCs w:val="20"/>
          <w:lang w:val="en-GB" w:eastAsia="en-GB"/>
        </w:rPr>
        <w:t xml:space="preserve">the R2D reception and/or D2R transmission without </w:t>
      </w:r>
      <w:r w:rsidR="00463B24">
        <w:rPr>
          <w:rFonts w:ascii="Times New Roman" w:eastAsia="等线" w:hAnsi="Times New Roman" w:cs="Times New Roman"/>
          <w:kern w:val="0"/>
          <w:sz w:val="20"/>
          <w:szCs w:val="20"/>
          <w:lang w:val="en-GB" w:eastAsia="en-GB"/>
        </w:rPr>
        <w:t>interrupt</w:t>
      </w:r>
      <w:r w:rsidR="00E02D09">
        <w:rPr>
          <w:rFonts w:ascii="Times New Roman" w:eastAsia="等线" w:hAnsi="Times New Roman" w:cs="Times New Roman"/>
          <w:kern w:val="0"/>
          <w:sz w:val="20"/>
          <w:szCs w:val="20"/>
          <w:lang w:val="en-GB" w:eastAsia="en-GB"/>
        </w:rPr>
        <w:t xml:space="preserve">ion </w:t>
      </w:r>
      <w:r w:rsidR="007D6CE4">
        <w:rPr>
          <w:rFonts w:ascii="Times New Roman" w:eastAsia="等线" w:hAnsi="Times New Roman" w:cs="Times New Roman"/>
          <w:kern w:val="0"/>
          <w:sz w:val="20"/>
          <w:szCs w:val="20"/>
          <w:lang w:val="en-GB" w:eastAsia="en-GB"/>
        </w:rPr>
        <w:t>due to lack of energy.</w:t>
      </w:r>
    </w:p>
    <w:p w14:paraId="5206F20C" w14:textId="6A33B427" w:rsidR="007A5122" w:rsidRDefault="007A5122">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w:t>
      </w:r>
      <w:r w:rsidR="00C13540">
        <w:rPr>
          <w:rFonts w:ascii="Times New Roman" w:eastAsia="宋体" w:hAnsi="Times New Roman" w:cs="Times New Roman"/>
          <w:b/>
          <w:bCs/>
          <w:i/>
          <w:iCs/>
          <w:kern w:val="0"/>
          <w:sz w:val="20"/>
          <w:szCs w:val="24"/>
        </w:rPr>
        <w:t>4</w:t>
      </w:r>
      <w:r>
        <w:rPr>
          <w:rFonts w:ascii="Times New Roman" w:eastAsia="宋体" w:hAnsi="Times New Roman" w:cs="Times New Roman"/>
          <w:b/>
          <w:bCs/>
          <w:i/>
          <w:iCs/>
          <w:kern w:val="0"/>
          <w:sz w:val="20"/>
          <w:szCs w:val="24"/>
        </w:rPr>
        <w:t>: For Rel-20 study, energy harvesting/storage assumptions can include:</w:t>
      </w:r>
    </w:p>
    <w:p w14:paraId="29F4EC1C" w14:textId="6364A344" w:rsidR="007A5122" w:rsidRPr="007A5122" w:rsidRDefault="007A5122" w:rsidP="007A5122">
      <w:pPr>
        <w:pStyle w:val="af1"/>
        <w:widowControl/>
        <w:numPr>
          <w:ilvl w:val="0"/>
          <w:numId w:val="16"/>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E</w:t>
      </w:r>
      <w:r w:rsidRPr="007A5122">
        <w:rPr>
          <w:rFonts w:ascii="Times New Roman" w:eastAsia="宋体" w:hAnsi="Times New Roman" w:cs="Times New Roman"/>
          <w:b/>
          <w:bCs/>
          <w:i/>
          <w:iCs/>
          <w:kern w:val="0"/>
          <w:sz w:val="20"/>
          <w:szCs w:val="24"/>
        </w:rPr>
        <w:t>nergy source can consider RF and other sources, e.g., solar.</w:t>
      </w:r>
    </w:p>
    <w:p w14:paraId="444B2BDA" w14:textId="0001097F" w:rsidR="005F1165" w:rsidRPr="005540C7" w:rsidRDefault="007A5122" w:rsidP="005540C7">
      <w:pPr>
        <w:pStyle w:val="af1"/>
        <w:widowControl/>
        <w:numPr>
          <w:ilvl w:val="0"/>
          <w:numId w:val="16"/>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 xml:space="preserve">nergy storage capacity should be large enough to sustain communication </w:t>
      </w:r>
      <w:r w:rsidR="00450E38">
        <w:rPr>
          <w:rFonts w:ascii="Times New Roman" w:eastAsia="宋体" w:hAnsi="Times New Roman" w:cs="Times New Roman"/>
          <w:b/>
          <w:bCs/>
          <w:i/>
          <w:iCs/>
          <w:kern w:val="0"/>
          <w:sz w:val="20"/>
          <w:szCs w:val="24"/>
        </w:rPr>
        <w:t>for</w:t>
      </w:r>
      <w:r>
        <w:rPr>
          <w:rFonts w:ascii="Times New Roman" w:eastAsia="宋体" w:hAnsi="Times New Roman" w:cs="Times New Roman"/>
          <w:b/>
          <w:bCs/>
          <w:i/>
          <w:iCs/>
          <w:kern w:val="0"/>
          <w:sz w:val="20"/>
          <w:szCs w:val="24"/>
        </w:rPr>
        <w:t xml:space="preserve"> typical traffic type.</w:t>
      </w:r>
    </w:p>
    <w:p w14:paraId="431AFFE5" w14:textId="77777777" w:rsidR="005540C7" w:rsidRPr="005540C7" w:rsidRDefault="005540C7">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5F1165" w:rsidRDefault="002E1308">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r>
        <w:rPr>
          <w:rFonts w:ascii="Arial" w:eastAsia="MS Mincho" w:hAnsi="Arial" w:cs="Arial"/>
          <w:b/>
          <w:bCs/>
          <w:kern w:val="0"/>
          <w:sz w:val="28"/>
          <w:szCs w:val="32"/>
          <w:lang w:eastAsia="en-US"/>
        </w:rPr>
        <w:t>Conclusion</w:t>
      </w:r>
    </w:p>
    <w:p w14:paraId="34E96A4F" w14:textId="0B5F51D6" w:rsidR="005F1165" w:rsidRDefault="002E1308">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 xml:space="preserve">his contribution discusses </w:t>
      </w:r>
      <w:r w:rsidR="004C39C0">
        <w:rPr>
          <w:rFonts w:ascii="Times New Roman" w:eastAsia="宋体" w:hAnsi="Times New Roman" w:cs="Times New Roman"/>
          <w:kern w:val="0"/>
          <w:sz w:val="20"/>
        </w:rPr>
        <w:t>about the evaluation related aspects for Rel-20 A-IoT, and the following proposals and observations can be concluded as:</w:t>
      </w:r>
    </w:p>
    <w:p w14:paraId="53CDFDCF" w14:textId="77777777" w:rsidR="005540C7" w:rsidRDefault="005540C7" w:rsidP="005540C7">
      <w:pPr>
        <w:widowControl/>
        <w:snapToGrid w:val="0"/>
        <w:spacing w:beforeLines="50" w:before="156" w:afterLines="50" w:after="156"/>
        <w:rPr>
          <w:rFonts w:ascii="Times New Roman" w:eastAsia="宋体" w:hAnsi="Times New Roman" w:cs="Times New Roman"/>
          <w:b/>
          <w:bCs/>
          <w:i/>
          <w:iCs/>
          <w:kern w:val="0"/>
          <w:sz w:val="20"/>
          <w:szCs w:val="24"/>
        </w:rPr>
      </w:pPr>
      <w:r w:rsidRPr="002A04AC">
        <w:rPr>
          <w:rFonts w:ascii="Times New Roman" w:eastAsia="宋体" w:hAnsi="Times New Roman" w:cs="Times New Roman" w:hint="eastAsia"/>
          <w:b/>
          <w:bCs/>
          <w:i/>
          <w:iCs/>
          <w:kern w:val="0"/>
          <w:sz w:val="20"/>
          <w:szCs w:val="24"/>
        </w:rPr>
        <w:lastRenderedPageBreak/>
        <w:t>P</w:t>
      </w:r>
      <w:r w:rsidRPr="002A04AC">
        <w:rPr>
          <w:rFonts w:ascii="Times New Roman" w:eastAsia="宋体" w:hAnsi="Times New Roman" w:cs="Times New Roman"/>
          <w:b/>
          <w:bCs/>
          <w:i/>
          <w:iCs/>
          <w:kern w:val="0"/>
          <w:sz w:val="20"/>
          <w:szCs w:val="24"/>
        </w:rPr>
        <w:t>roposal 1: For device 2b in D4T1, the applicable maximum distance target value is 500m. For device C in D4T1, the applicable maximum distance value can reuse 500m or can be defined separately.</w:t>
      </w:r>
    </w:p>
    <w:p w14:paraId="2D497512" w14:textId="0A1AAA38" w:rsidR="005F1165" w:rsidRPr="005540C7" w:rsidRDefault="005540C7" w:rsidP="005540C7">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2: In Rel-20 A-IoT, for evaluation assumption, the message size can additionally consider about 800 bits for outdoor sensor.</w:t>
      </w:r>
    </w:p>
    <w:p w14:paraId="3E5674CF" w14:textId="77777777" w:rsidR="005540C7" w:rsidRDefault="005540C7" w:rsidP="005540C7">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3: For device C, initial SFO and initial CFO are 50 ppm, and SFO and CFO after clock sync/calibration are 10 ppm.</w:t>
      </w:r>
    </w:p>
    <w:p w14:paraId="6941519F" w14:textId="77777777" w:rsidR="005540C7" w:rsidRDefault="005540C7" w:rsidP="005540C7">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4: For Rel-20 study, energy harvesting/storage assumptions can include:</w:t>
      </w:r>
    </w:p>
    <w:p w14:paraId="09E53474" w14:textId="77777777" w:rsidR="005540C7" w:rsidRPr="007A5122" w:rsidRDefault="005540C7" w:rsidP="005540C7">
      <w:pPr>
        <w:pStyle w:val="af1"/>
        <w:widowControl/>
        <w:numPr>
          <w:ilvl w:val="0"/>
          <w:numId w:val="16"/>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b/>
          <w:bCs/>
          <w:i/>
          <w:iCs/>
          <w:kern w:val="0"/>
          <w:sz w:val="20"/>
          <w:szCs w:val="24"/>
        </w:rPr>
        <w:t>E</w:t>
      </w:r>
      <w:r w:rsidRPr="007A5122">
        <w:rPr>
          <w:rFonts w:ascii="Times New Roman" w:eastAsia="宋体" w:hAnsi="Times New Roman" w:cs="Times New Roman"/>
          <w:b/>
          <w:bCs/>
          <w:i/>
          <w:iCs/>
          <w:kern w:val="0"/>
          <w:sz w:val="20"/>
          <w:szCs w:val="24"/>
        </w:rPr>
        <w:t>nergy source can consider RF and other sources, e.g., solar.</w:t>
      </w:r>
    </w:p>
    <w:p w14:paraId="334F5D37" w14:textId="42D608B4" w:rsidR="005540C7" w:rsidRPr="00877BC6" w:rsidRDefault="005540C7" w:rsidP="00877BC6">
      <w:pPr>
        <w:pStyle w:val="af1"/>
        <w:widowControl/>
        <w:numPr>
          <w:ilvl w:val="0"/>
          <w:numId w:val="16"/>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hint="eastAsia"/>
          <w:b/>
          <w:bCs/>
          <w:i/>
          <w:iCs/>
          <w:kern w:val="0"/>
          <w:sz w:val="20"/>
          <w:szCs w:val="24"/>
        </w:rPr>
        <w:t>E</w:t>
      </w:r>
      <w:r>
        <w:rPr>
          <w:rFonts w:ascii="Times New Roman" w:eastAsia="宋体" w:hAnsi="Times New Roman" w:cs="Times New Roman"/>
          <w:b/>
          <w:bCs/>
          <w:i/>
          <w:iCs/>
          <w:kern w:val="0"/>
          <w:sz w:val="20"/>
          <w:szCs w:val="24"/>
        </w:rPr>
        <w:t xml:space="preserve">nergy storage capacity should be large enough to sustain communication </w:t>
      </w:r>
      <w:r w:rsidR="005A069A">
        <w:rPr>
          <w:rFonts w:ascii="Times New Roman" w:eastAsia="宋体" w:hAnsi="Times New Roman" w:cs="Times New Roman"/>
          <w:b/>
          <w:bCs/>
          <w:i/>
          <w:iCs/>
          <w:kern w:val="0"/>
          <w:sz w:val="20"/>
          <w:szCs w:val="24"/>
        </w:rPr>
        <w:t xml:space="preserve">for </w:t>
      </w:r>
      <w:r>
        <w:rPr>
          <w:rFonts w:ascii="Times New Roman" w:eastAsia="宋体" w:hAnsi="Times New Roman" w:cs="Times New Roman"/>
          <w:b/>
          <w:bCs/>
          <w:i/>
          <w:iCs/>
          <w:kern w:val="0"/>
          <w:sz w:val="20"/>
          <w:szCs w:val="24"/>
        </w:rPr>
        <w:t>typical traffic type.</w:t>
      </w:r>
    </w:p>
    <w:p w14:paraId="57D9A2B8" w14:textId="77777777" w:rsidR="005540C7" w:rsidRPr="005540C7" w:rsidRDefault="005540C7">
      <w:pPr>
        <w:autoSpaceDE w:val="0"/>
        <w:autoSpaceDN w:val="0"/>
        <w:adjustRightInd w:val="0"/>
        <w:snapToGrid w:val="0"/>
        <w:spacing w:beforeLines="50" w:before="156" w:afterLines="50" w:after="156"/>
        <w:rPr>
          <w:rFonts w:ascii="Times New Roman" w:eastAsia="宋体" w:hAnsi="Times New Roman" w:cs="Times New Roman"/>
          <w:kern w:val="0"/>
          <w:sz w:val="20"/>
          <w:szCs w:val="24"/>
        </w:rPr>
      </w:pPr>
    </w:p>
    <w:p w14:paraId="79A038FB" w14:textId="77777777" w:rsidR="005F1165" w:rsidRDefault="002E1308">
      <w:pPr>
        <w:keepNext/>
        <w:widowControl/>
        <w:numPr>
          <w:ilvl w:val="0"/>
          <w:numId w:val="3"/>
        </w:numPr>
        <w:tabs>
          <w:tab w:val="left" w:pos="567"/>
        </w:tabs>
        <w:snapToGrid w:val="0"/>
        <w:spacing w:before="240" w:after="120"/>
        <w:ind w:left="567" w:hanging="567"/>
        <w:jc w:val="left"/>
        <w:outlineLvl w:val="0"/>
        <w:rPr>
          <w:rFonts w:ascii="Arial" w:eastAsia="MS Mincho" w:hAnsi="Arial" w:cs="Arial"/>
          <w:b/>
          <w:bCs/>
          <w:kern w:val="0"/>
          <w:sz w:val="28"/>
          <w:szCs w:val="32"/>
          <w:lang w:eastAsia="en-US"/>
        </w:rPr>
      </w:pPr>
      <w:bookmarkStart w:id="3" w:name="OLE_LINK1"/>
      <w:bookmarkStart w:id="4" w:name="OLE_LINK2"/>
      <w:r>
        <w:rPr>
          <w:rFonts w:ascii="Arial" w:eastAsia="MS Mincho" w:hAnsi="Arial" w:cs="Arial" w:hint="eastAsia"/>
          <w:b/>
          <w:bCs/>
          <w:kern w:val="0"/>
          <w:sz w:val="28"/>
          <w:szCs w:val="32"/>
          <w:lang w:eastAsia="en-US"/>
        </w:rPr>
        <w:t>R</w:t>
      </w:r>
      <w:r>
        <w:rPr>
          <w:rFonts w:ascii="Arial" w:eastAsia="MS Mincho" w:hAnsi="Arial" w:cs="Arial"/>
          <w:b/>
          <w:bCs/>
          <w:kern w:val="0"/>
          <w:sz w:val="28"/>
          <w:szCs w:val="32"/>
          <w:lang w:eastAsia="en-US"/>
        </w:rPr>
        <w:t>eference</w:t>
      </w:r>
    </w:p>
    <w:p w14:paraId="6F8D4B66" w14:textId="1BA4873D" w:rsidR="005F1165" w:rsidRPr="00360F37" w:rsidRDefault="00360F37">
      <w:pPr>
        <w:widowControl/>
        <w:numPr>
          <w:ilvl w:val="0"/>
          <w:numId w:val="13"/>
        </w:numPr>
        <w:snapToGrid w:val="0"/>
        <w:spacing w:beforeLines="50" w:before="156" w:afterLines="50" w:after="156"/>
        <w:jc w:val="left"/>
        <w:rPr>
          <w:rFonts w:ascii="Times New Roman" w:eastAsia="Batang" w:hAnsi="Times New Roman" w:cs="Times New Roman"/>
          <w:kern w:val="0"/>
          <w:sz w:val="20"/>
        </w:rPr>
      </w:pPr>
      <w:bookmarkStart w:id="5" w:name="_Ref102030294"/>
      <w:r>
        <w:rPr>
          <w:rFonts w:ascii="Times New Roman" w:hAnsi="Times New Roman" w:cs="Times New Roman" w:hint="eastAsia"/>
          <w:kern w:val="0"/>
          <w:sz w:val="20"/>
        </w:rPr>
        <w:t>R</w:t>
      </w:r>
      <w:r>
        <w:rPr>
          <w:rFonts w:ascii="Times New Roman" w:hAnsi="Times New Roman" w:cs="Times New Roman"/>
          <w:kern w:val="0"/>
          <w:sz w:val="20"/>
        </w:rPr>
        <w:t>P-25</w:t>
      </w:r>
      <w:r w:rsidR="00A37365">
        <w:rPr>
          <w:rFonts w:ascii="Times New Roman" w:hAnsi="Times New Roman" w:cs="Times New Roman"/>
          <w:kern w:val="0"/>
          <w:sz w:val="20"/>
        </w:rPr>
        <w:t>2964</w:t>
      </w:r>
      <w:r>
        <w:rPr>
          <w:rFonts w:ascii="Times New Roman" w:hAnsi="Times New Roman" w:cs="Times New Roman"/>
          <w:kern w:val="0"/>
          <w:sz w:val="20"/>
        </w:rPr>
        <w:t>,</w:t>
      </w:r>
      <w:r w:rsidRPr="00360F37">
        <w:rPr>
          <w:rFonts w:ascii="Times New Roman" w:hAnsi="Times New Roman" w:cs="Times New Roman"/>
          <w:bCs/>
          <w:kern w:val="0"/>
          <w:sz w:val="20"/>
        </w:rPr>
        <w:t xml:space="preserve"> </w:t>
      </w:r>
      <w:r w:rsidR="00A37365">
        <w:rPr>
          <w:rFonts w:ascii="Times New Roman" w:hAnsi="Times New Roman" w:cs="Times New Roman"/>
          <w:bCs/>
          <w:kern w:val="0"/>
          <w:sz w:val="20"/>
          <w:lang w:val="en-GB"/>
        </w:rPr>
        <w:t>Revised</w:t>
      </w:r>
      <w:r w:rsidRPr="00360F37">
        <w:rPr>
          <w:rFonts w:ascii="Times New Roman" w:hAnsi="Times New Roman" w:cs="Times New Roman"/>
          <w:bCs/>
          <w:kern w:val="0"/>
          <w:sz w:val="20"/>
          <w:lang w:val="en-GB"/>
        </w:rPr>
        <w:t xml:space="preserve"> SID</w:t>
      </w:r>
      <w:r w:rsidR="00831BA1">
        <w:rPr>
          <w:rFonts w:ascii="Times New Roman" w:hAnsi="Times New Roman" w:cs="Times New Roman"/>
          <w:bCs/>
          <w:kern w:val="0"/>
          <w:sz w:val="20"/>
          <w:lang w:val="en-GB"/>
        </w:rPr>
        <w:t>: Study</w:t>
      </w:r>
      <w:r w:rsidRPr="00360F37">
        <w:rPr>
          <w:rFonts w:ascii="Times New Roman" w:hAnsi="Times New Roman" w:cs="Times New Roman"/>
          <w:bCs/>
          <w:kern w:val="0"/>
          <w:sz w:val="20"/>
          <w:lang w:val="en-GB"/>
        </w:rPr>
        <w:t xml:space="preserve"> on enhancements for solutions for Ambient IoT (Internet of Things) in NR outdoor for active devices</w:t>
      </w:r>
      <w:r>
        <w:rPr>
          <w:rFonts w:ascii="Times New Roman" w:hAnsi="Times New Roman" w:cs="Times New Roman"/>
          <w:bCs/>
          <w:kern w:val="0"/>
          <w:sz w:val="20"/>
          <w:lang w:val="en-GB"/>
        </w:rPr>
        <w:t>, 3GPP RAN#108, Prague, Czech Republic, June 9-13, 2025.</w:t>
      </w:r>
    </w:p>
    <w:p w14:paraId="28D6A13E" w14:textId="72BB8C18" w:rsidR="00360F37" w:rsidRPr="00AE7925" w:rsidRDefault="00AE7925">
      <w:pPr>
        <w:widowControl/>
        <w:numPr>
          <w:ilvl w:val="0"/>
          <w:numId w:val="13"/>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TS 22.369 v19.3.0, (SA) Service requirements for ambient power-enabled IoT, September, 2024.</w:t>
      </w:r>
    </w:p>
    <w:p w14:paraId="1FFA6018" w14:textId="034BC266" w:rsidR="00AE7925" w:rsidRPr="00F85097" w:rsidRDefault="005030F1">
      <w:pPr>
        <w:widowControl/>
        <w:numPr>
          <w:ilvl w:val="0"/>
          <w:numId w:val="13"/>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TR 38.769 v19.0.0, Study on solutions for Ambient IoT (Internet of Things) in NR, December, 2024.</w:t>
      </w:r>
    </w:p>
    <w:p w14:paraId="0C6D6A2C" w14:textId="29545C77" w:rsidR="00F85097" w:rsidRDefault="004E29F8">
      <w:pPr>
        <w:widowControl/>
        <w:numPr>
          <w:ilvl w:val="0"/>
          <w:numId w:val="13"/>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 xml:space="preserve">GPP </w:t>
      </w:r>
      <w:r w:rsidR="00BF6896">
        <w:rPr>
          <w:rFonts w:ascii="Times New Roman" w:hAnsi="Times New Roman" w:cs="Times New Roman"/>
          <w:kern w:val="0"/>
          <w:sz w:val="20"/>
        </w:rPr>
        <w:t>RAN1#122 Chairman Notes</w:t>
      </w:r>
      <w:r>
        <w:rPr>
          <w:rFonts w:ascii="Times New Roman" w:hAnsi="Times New Roman" w:cs="Times New Roman"/>
          <w:kern w:val="0"/>
          <w:sz w:val="20"/>
        </w:rPr>
        <w:t>,</w:t>
      </w:r>
      <w:r w:rsidR="00BF6896">
        <w:rPr>
          <w:rFonts w:ascii="Times New Roman" w:hAnsi="Times New Roman" w:cs="Times New Roman"/>
          <w:kern w:val="0"/>
          <w:sz w:val="20"/>
        </w:rPr>
        <w:t xml:space="preserve"> Bengaluru, India, August 25</w:t>
      </w:r>
      <w:r w:rsidR="00BF6896" w:rsidRPr="00BF6896">
        <w:rPr>
          <w:rFonts w:ascii="Times New Roman" w:hAnsi="Times New Roman" w:cs="Times New Roman"/>
          <w:kern w:val="0"/>
          <w:sz w:val="20"/>
          <w:vertAlign w:val="superscript"/>
        </w:rPr>
        <w:t>th</w:t>
      </w:r>
      <w:r w:rsidR="00BF6896">
        <w:rPr>
          <w:rFonts w:ascii="Times New Roman" w:hAnsi="Times New Roman" w:cs="Times New Roman"/>
          <w:kern w:val="0"/>
          <w:sz w:val="20"/>
        </w:rPr>
        <w:t xml:space="preserve"> – 29</w:t>
      </w:r>
      <w:r w:rsidR="00BF6896" w:rsidRPr="00BF6896">
        <w:rPr>
          <w:rFonts w:ascii="Times New Roman" w:hAnsi="Times New Roman" w:cs="Times New Roman"/>
          <w:kern w:val="0"/>
          <w:sz w:val="20"/>
          <w:vertAlign w:val="superscript"/>
        </w:rPr>
        <w:t>th</w:t>
      </w:r>
      <w:r w:rsidR="00BF6896">
        <w:rPr>
          <w:rFonts w:ascii="Times New Roman" w:hAnsi="Times New Roman" w:cs="Times New Roman"/>
          <w:kern w:val="0"/>
          <w:sz w:val="20"/>
        </w:rPr>
        <w:t>,</w:t>
      </w:r>
      <w:r>
        <w:rPr>
          <w:rFonts w:ascii="Times New Roman" w:hAnsi="Times New Roman" w:cs="Times New Roman"/>
          <w:kern w:val="0"/>
          <w:sz w:val="20"/>
        </w:rPr>
        <w:t xml:space="preserve"> 2025.</w:t>
      </w:r>
    </w:p>
    <w:bookmarkEnd w:id="3"/>
    <w:bookmarkEnd w:id="4"/>
    <w:bookmarkEnd w:id="5"/>
    <w:p w14:paraId="6B74F05D" w14:textId="77777777" w:rsidR="005F1165" w:rsidRDefault="005F1165">
      <w:pPr>
        <w:snapToGrid w:val="0"/>
      </w:pPr>
    </w:p>
    <w:sectPr w:rsidR="005F116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A492" w14:textId="77777777" w:rsidR="00B179E9" w:rsidRDefault="00B179E9" w:rsidP="001853B5">
      <w:r>
        <w:separator/>
      </w:r>
    </w:p>
  </w:endnote>
  <w:endnote w:type="continuationSeparator" w:id="0">
    <w:p w14:paraId="23BC93AA" w14:textId="77777777" w:rsidR="00B179E9" w:rsidRDefault="00B179E9" w:rsidP="0018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71375" w14:textId="77777777" w:rsidR="00B179E9" w:rsidRDefault="00B179E9" w:rsidP="001853B5">
      <w:r>
        <w:separator/>
      </w:r>
    </w:p>
  </w:footnote>
  <w:footnote w:type="continuationSeparator" w:id="0">
    <w:p w14:paraId="3CE7B321" w14:textId="77777777" w:rsidR="00B179E9" w:rsidRDefault="00B179E9" w:rsidP="00185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AFABF9"/>
    <w:multiLevelType w:val="singleLevel"/>
    <w:tmpl w:val="E7AFABF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08321BE"/>
    <w:multiLevelType w:val="multilevel"/>
    <w:tmpl w:val="108321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864BF"/>
    <w:multiLevelType w:val="multilevel"/>
    <w:tmpl w:val="33A864BF"/>
    <w:lvl w:ilvl="0">
      <w:start w:val="1"/>
      <w:numFmt w:val="decimal"/>
      <w:pStyle w:val="1"/>
      <w:lvlText w:val="%1"/>
      <w:lvlJc w:val="left"/>
      <w:pPr>
        <w:tabs>
          <w:tab w:val="left" w:pos="612"/>
        </w:tabs>
        <w:ind w:left="0" w:firstLine="0"/>
      </w:pPr>
      <w:rPr>
        <w:rFonts w:ascii="Arial" w:hAnsi="Arial" w:cs="Arial" w:hint="default"/>
        <w:u w:val="none"/>
      </w:rPr>
    </w:lvl>
    <w:lvl w:ilvl="1">
      <w:start w:val="1"/>
      <w:numFmt w:val="decimal"/>
      <w:lvlText w:val="%1.%2"/>
      <w:lvlJc w:val="left"/>
      <w:pPr>
        <w:tabs>
          <w:tab w:val="left" w:pos="756"/>
        </w:tabs>
        <w:ind w:left="624" w:hanging="624"/>
      </w:pPr>
      <w:rPr>
        <w:rFonts w:ascii="Arial" w:hAnsi="Arial" w:cs="Arial" w:hint="default"/>
        <w:b/>
        <w:i w:val="0"/>
        <w:sz w:val="20"/>
        <w:szCs w:val="21"/>
        <w:u w:val="none"/>
      </w:rPr>
    </w:lvl>
    <w:lvl w:ilvl="2">
      <w:start w:val="1"/>
      <w:numFmt w:val="decimal"/>
      <w:pStyle w:val="3"/>
      <w:lvlText w:val="%1.%2.%3"/>
      <w:lvlJc w:val="left"/>
      <w:pPr>
        <w:tabs>
          <w:tab w:val="left" w:pos="900"/>
        </w:tabs>
        <w:ind w:left="900" w:hanging="900"/>
      </w:pPr>
      <w:rPr>
        <w:rFonts w:ascii="Arial" w:hAnsi="Arial" w:cs="Arial" w:hint="default"/>
        <w:b/>
        <w:i w:val="0"/>
        <w:sz w:val="20"/>
        <w:szCs w:val="20"/>
        <w:u w:val="none"/>
      </w:rPr>
    </w:lvl>
    <w:lvl w:ilvl="3">
      <w:start w:val="1"/>
      <w:numFmt w:val="decimal"/>
      <w:pStyle w:val="4"/>
      <w:lvlText w:val="%1.%2.%3.%4"/>
      <w:lvlJc w:val="left"/>
      <w:pPr>
        <w:tabs>
          <w:tab w:val="left"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14:shadow w14:blurRad="0" w14:dist="0" w14:dir="0" w14:sx="0" w14:sy="0" w14:kx="0" w14:ky="0" w14:algn="none">
          <w14:srgbClr w14:val="000000"/>
        </w14:shadow>
      </w:rPr>
    </w:lvl>
    <w:lvl w:ilvl="4">
      <w:start w:val="1"/>
      <w:numFmt w:val="decimal"/>
      <w:pStyle w:val="50"/>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6" w15:restartNumberingAfterBreak="0">
    <w:nsid w:val="3B1D78EC"/>
    <w:multiLevelType w:val="multilevel"/>
    <w:tmpl w:val="3B1D78EC"/>
    <w:lvl w:ilvl="0">
      <w:numFmt w:val="bullet"/>
      <w:lvlText w:val=""/>
      <w:lvlJc w:val="left"/>
      <w:pPr>
        <w:ind w:left="420" w:hanging="42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E8063E1"/>
    <w:multiLevelType w:val="hybridMultilevel"/>
    <w:tmpl w:val="FDC652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0481DB7"/>
    <w:multiLevelType w:val="multilevel"/>
    <w:tmpl w:val="5048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D584565"/>
    <w:multiLevelType w:val="multilevel"/>
    <w:tmpl w:val="5D58456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3481BD2"/>
    <w:multiLevelType w:val="multilevel"/>
    <w:tmpl w:val="63481BD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410613"/>
    <w:multiLevelType w:val="hybridMultilevel"/>
    <w:tmpl w:val="2E12A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5"/>
  </w:num>
  <w:num w:numId="2">
    <w:abstractNumId w:val="1"/>
  </w:num>
  <w:num w:numId="3">
    <w:abstractNumId w:val="15"/>
  </w:num>
  <w:num w:numId="4">
    <w:abstractNumId w:val="11"/>
  </w:num>
  <w:num w:numId="5">
    <w:abstractNumId w:val="8"/>
  </w:num>
  <w:num w:numId="6">
    <w:abstractNumId w:val="6"/>
  </w:num>
  <w:num w:numId="7">
    <w:abstractNumId w:val="2"/>
  </w:num>
  <w:num w:numId="8">
    <w:abstractNumId w:val="9"/>
  </w:num>
  <w:num w:numId="9">
    <w:abstractNumId w:val="10"/>
  </w:num>
  <w:num w:numId="10">
    <w:abstractNumId w:val="12"/>
  </w:num>
  <w:num w:numId="11">
    <w:abstractNumId w:val="3"/>
  </w:num>
  <w:num w:numId="12">
    <w:abstractNumId w:val="0"/>
  </w:num>
  <w:num w:numId="13">
    <w:abstractNumId w:val="13"/>
  </w:num>
  <w:num w:numId="14">
    <w:abstractNumId w:val="4"/>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847"/>
    <w:rsid w:val="00001220"/>
    <w:rsid w:val="000022F2"/>
    <w:rsid w:val="00004C74"/>
    <w:rsid w:val="000114D9"/>
    <w:rsid w:val="00013A51"/>
    <w:rsid w:val="00013ABB"/>
    <w:rsid w:val="000176FC"/>
    <w:rsid w:val="00021CD8"/>
    <w:rsid w:val="000227E8"/>
    <w:rsid w:val="00027BAA"/>
    <w:rsid w:val="000310B5"/>
    <w:rsid w:val="00031F14"/>
    <w:rsid w:val="000338CD"/>
    <w:rsid w:val="00034E45"/>
    <w:rsid w:val="00034FA8"/>
    <w:rsid w:val="00037480"/>
    <w:rsid w:val="00040A16"/>
    <w:rsid w:val="000412B8"/>
    <w:rsid w:val="0004153E"/>
    <w:rsid w:val="00042079"/>
    <w:rsid w:val="00042155"/>
    <w:rsid w:val="000421A5"/>
    <w:rsid w:val="000437B3"/>
    <w:rsid w:val="00043EF5"/>
    <w:rsid w:val="00044328"/>
    <w:rsid w:val="0004500F"/>
    <w:rsid w:val="0004642C"/>
    <w:rsid w:val="00046976"/>
    <w:rsid w:val="000477B5"/>
    <w:rsid w:val="00047AA3"/>
    <w:rsid w:val="00047CE0"/>
    <w:rsid w:val="0005189A"/>
    <w:rsid w:val="00052F4A"/>
    <w:rsid w:val="00055869"/>
    <w:rsid w:val="000566C6"/>
    <w:rsid w:val="00061B07"/>
    <w:rsid w:val="000620F5"/>
    <w:rsid w:val="0006244C"/>
    <w:rsid w:val="0006392C"/>
    <w:rsid w:val="000705AF"/>
    <w:rsid w:val="00071350"/>
    <w:rsid w:val="000719A0"/>
    <w:rsid w:val="00075465"/>
    <w:rsid w:val="0007548E"/>
    <w:rsid w:val="0007620F"/>
    <w:rsid w:val="00077309"/>
    <w:rsid w:val="0007740A"/>
    <w:rsid w:val="00080DB7"/>
    <w:rsid w:val="00081037"/>
    <w:rsid w:val="000833EC"/>
    <w:rsid w:val="00083D26"/>
    <w:rsid w:val="000852E3"/>
    <w:rsid w:val="0008574B"/>
    <w:rsid w:val="000919F0"/>
    <w:rsid w:val="00095269"/>
    <w:rsid w:val="00096257"/>
    <w:rsid w:val="000963A9"/>
    <w:rsid w:val="000A1303"/>
    <w:rsid w:val="000A2B2E"/>
    <w:rsid w:val="000A33BD"/>
    <w:rsid w:val="000A41B0"/>
    <w:rsid w:val="000A484B"/>
    <w:rsid w:val="000A64EE"/>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6360"/>
    <w:rsid w:val="000E66B7"/>
    <w:rsid w:val="000F319A"/>
    <w:rsid w:val="000F3EA7"/>
    <w:rsid w:val="001004D3"/>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35122"/>
    <w:rsid w:val="001357B0"/>
    <w:rsid w:val="0014068A"/>
    <w:rsid w:val="00141E62"/>
    <w:rsid w:val="001425AE"/>
    <w:rsid w:val="00142770"/>
    <w:rsid w:val="00143631"/>
    <w:rsid w:val="001438E6"/>
    <w:rsid w:val="00145B3C"/>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15B6"/>
    <w:rsid w:val="00172523"/>
    <w:rsid w:val="00173D63"/>
    <w:rsid w:val="00173FAE"/>
    <w:rsid w:val="00174E0D"/>
    <w:rsid w:val="00175D2E"/>
    <w:rsid w:val="00176DEE"/>
    <w:rsid w:val="00182AD5"/>
    <w:rsid w:val="001831E2"/>
    <w:rsid w:val="001833D2"/>
    <w:rsid w:val="001847EF"/>
    <w:rsid w:val="00185318"/>
    <w:rsid w:val="001853B5"/>
    <w:rsid w:val="00185A25"/>
    <w:rsid w:val="00186700"/>
    <w:rsid w:val="00187DF8"/>
    <w:rsid w:val="001905D1"/>
    <w:rsid w:val="00190CB7"/>
    <w:rsid w:val="00191210"/>
    <w:rsid w:val="001924EE"/>
    <w:rsid w:val="00194305"/>
    <w:rsid w:val="001948B9"/>
    <w:rsid w:val="001979C5"/>
    <w:rsid w:val="001A03AB"/>
    <w:rsid w:val="001A0415"/>
    <w:rsid w:val="001A1F07"/>
    <w:rsid w:val="001A3D94"/>
    <w:rsid w:val="001A4A56"/>
    <w:rsid w:val="001A4ADD"/>
    <w:rsid w:val="001A55E1"/>
    <w:rsid w:val="001A649F"/>
    <w:rsid w:val="001A6B0D"/>
    <w:rsid w:val="001B1663"/>
    <w:rsid w:val="001B2767"/>
    <w:rsid w:val="001B4697"/>
    <w:rsid w:val="001B4F8E"/>
    <w:rsid w:val="001B6F7C"/>
    <w:rsid w:val="001C062F"/>
    <w:rsid w:val="001C1B2A"/>
    <w:rsid w:val="001C3A9E"/>
    <w:rsid w:val="001C42BF"/>
    <w:rsid w:val="001C67B3"/>
    <w:rsid w:val="001C6DFC"/>
    <w:rsid w:val="001D09C5"/>
    <w:rsid w:val="001D29E5"/>
    <w:rsid w:val="001D3D69"/>
    <w:rsid w:val="001D574A"/>
    <w:rsid w:val="001D66DB"/>
    <w:rsid w:val="001E39FB"/>
    <w:rsid w:val="001E490D"/>
    <w:rsid w:val="001E4EF6"/>
    <w:rsid w:val="001E5FA8"/>
    <w:rsid w:val="001E7FD1"/>
    <w:rsid w:val="001F0975"/>
    <w:rsid w:val="001F1CB5"/>
    <w:rsid w:val="001F20B0"/>
    <w:rsid w:val="001F2A2F"/>
    <w:rsid w:val="001F2DC5"/>
    <w:rsid w:val="001F2ED2"/>
    <w:rsid w:val="001F3BA1"/>
    <w:rsid w:val="001F3F5B"/>
    <w:rsid w:val="001F7F40"/>
    <w:rsid w:val="00202E30"/>
    <w:rsid w:val="00204620"/>
    <w:rsid w:val="00204986"/>
    <w:rsid w:val="00206672"/>
    <w:rsid w:val="00207BF4"/>
    <w:rsid w:val="0021072D"/>
    <w:rsid w:val="00210765"/>
    <w:rsid w:val="002127F5"/>
    <w:rsid w:val="00213759"/>
    <w:rsid w:val="00214518"/>
    <w:rsid w:val="0021508F"/>
    <w:rsid w:val="002153DC"/>
    <w:rsid w:val="00222F1E"/>
    <w:rsid w:val="0022338B"/>
    <w:rsid w:val="0022436B"/>
    <w:rsid w:val="0022524D"/>
    <w:rsid w:val="00225DC9"/>
    <w:rsid w:val="002303A2"/>
    <w:rsid w:val="0023193E"/>
    <w:rsid w:val="00233D08"/>
    <w:rsid w:val="00234CD4"/>
    <w:rsid w:val="00234F74"/>
    <w:rsid w:val="0023626F"/>
    <w:rsid w:val="00237B82"/>
    <w:rsid w:val="00237BA8"/>
    <w:rsid w:val="002426D9"/>
    <w:rsid w:val="00245A75"/>
    <w:rsid w:val="00245BE6"/>
    <w:rsid w:val="00247453"/>
    <w:rsid w:val="002504EB"/>
    <w:rsid w:val="0025246A"/>
    <w:rsid w:val="00256B1C"/>
    <w:rsid w:val="00257632"/>
    <w:rsid w:val="002632A9"/>
    <w:rsid w:val="002635C4"/>
    <w:rsid w:val="0026726B"/>
    <w:rsid w:val="00267712"/>
    <w:rsid w:val="00267C23"/>
    <w:rsid w:val="00270AB7"/>
    <w:rsid w:val="00271999"/>
    <w:rsid w:val="0027411E"/>
    <w:rsid w:val="00274943"/>
    <w:rsid w:val="00275D32"/>
    <w:rsid w:val="00276115"/>
    <w:rsid w:val="00276372"/>
    <w:rsid w:val="00277F36"/>
    <w:rsid w:val="0028485F"/>
    <w:rsid w:val="0028524A"/>
    <w:rsid w:val="00285612"/>
    <w:rsid w:val="00285D8F"/>
    <w:rsid w:val="00286888"/>
    <w:rsid w:val="00286A51"/>
    <w:rsid w:val="00290A53"/>
    <w:rsid w:val="00290BF7"/>
    <w:rsid w:val="00291201"/>
    <w:rsid w:val="00291217"/>
    <w:rsid w:val="00291751"/>
    <w:rsid w:val="00292D2B"/>
    <w:rsid w:val="00295001"/>
    <w:rsid w:val="002956B0"/>
    <w:rsid w:val="0029589C"/>
    <w:rsid w:val="002976B7"/>
    <w:rsid w:val="002A00E4"/>
    <w:rsid w:val="002A04AC"/>
    <w:rsid w:val="002A0F88"/>
    <w:rsid w:val="002A353A"/>
    <w:rsid w:val="002A3AE6"/>
    <w:rsid w:val="002B08EE"/>
    <w:rsid w:val="002B1D08"/>
    <w:rsid w:val="002C05CF"/>
    <w:rsid w:val="002C5291"/>
    <w:rsid w:val="002C59FC"/>
    <w:rsid w:val="002D0841"/>
    <w:rsid w:val="002D09D7"/>
    <w:rsid w:val="002D6470"/>
    <w:rsid w:val="002D7EBA"/>
    <w:rsid w:val="002E1308"/>
    <w:rsid w:val="002E25FC"/>
    <w:rsid w:val="002E30B2"/>
    <w:rsid w:val="002E31D0"/>
    <w:rsid w:val="002E62B3"/>
    <w:rsid w:val="002E666C"/>
    <w:rsid w:val="002E69E7"/>
    <w:rsid w:val="002E6F18"/>
    <w:rsid w:val="002E7819"/>
    <w:rsid w:val="002F0066"/>
    <w:rsid w:val="002F292C"/>
    <w:rsid w:val="002F2A26"/>
    <w:rsid w:val="002F3466"/>
    <w:rsid w:val="002F35F9"/>
    <w:rsid w:val="002F62DD"/>
    <w:rsid w:val="00300AA4"/>
    <w:rsid w:val="00300CA4"/>
    <w:rsid w:val="00302044"/>
    <w:rsid w:val="00305947"/>
    <w:rsid w:val="00310CF7"/>
    <w:rsid w:val="00311459"/>
    <w:rsid w:val="003121CD"/>
    <w:rsid w:val="00314E1C"/>
    <w:rsid w:val="0031567F"/>
    <w:rsid w:val="00316151"/>
    <w:rsid w:val="00316283"/>
    <w:rsid w:val="0031692E"/>
    <w:rsid w:val="00317B24"/>
    <w:rsid w:val="00322B27"/>
    <w:rsid w:val="00322BC9"/>
    <w:rsid w:val="003233A4"/>
    <w:rsid w:val="0032359D"/>
    <w:rsid w:val="003303B8"/>
    <w:rsid w:val="003339C2"/>
    <w:rsid w:val="0033405E"/>
    <w:rsid w:val="00334CDC"/>
    <w:rsid w:val="00335017"/>
    <w:rsid w:val="00335361"/>
    <w:rsid w:val="00336486"/>
    <w:rsid w:val="003439E8"/>
    <w:rsid w:val="003462EB"/>
    <w:rsid w:val="0034726B"/>
    <w:rsid w:val="00350B89"/>
    <w:rsid w:val="0035412D"/>
    <w:rsid w:val="003564BC"/>
    <w:rsid w:val="00360F37"/>
    <w:rsid w:val="00362002"/>
    <w:rsid w:val="00362526"/>
    <w:rsid w:val="00362B72"/>
    <w:rsid w:val="00363761"/>
    <w:rsid w:val="003649DA"/>
    <w:rsid w:val="00365C58"/>
    <w:rsid w:val="00366174"/>
    <w:rsid w:val="00366EB1"/>
    <w:rsid w:val="00367479"/>
    <w:rsid w:val="00367C9A"/>
    <w:rsid w:val="003704E1"/>
    <w:rsid w:val="003712E2"/>
    <w:rsid w:val="00371B16"/>
    <w:rsid w:val="00371BFD"/>
    <w:rsid w:val="003737D2"/>
    <w:rsid w:val="00374451"/>
    <w:rsid w:val="0037676B"/>
    <w:rsid w:val="003769C1"/>
    <w:rsid w:val="00380881"/>
    <w:rsid w:val="00381166"/>
    <w:rsid w:val="003822A7"/>
    <w:rsid w:val="00383DE0"/>
    <w:rsid w:val="003862B6"/>
    <w:rsid w:val="003872BF"/>
    <w:rsid w:val="00390836"/>
    <w:rsid w:val="00390BFF"/>
    <w:rsid w:val="0039456D"/>
    <w:rsid w:val="00394787"/>
    <w:rsid w:val="00395569"/>
    <w:rsid w:val="00395D7B"/>
    <w:rsid w:val="00396094"/>
    <w:rsid w:val="00396439"/>
    <w:rsid w:val="00396582"/>
    <w:rsid w:val="003974A7"/>
    <w:rsid w:val="003A2B40"/>
    <w:rsid w:val="003A2DF6"/>
    <w:rsid w:val="003A3075"/>
    <w:rsid w:val="003B48A8"/>
    <w:rsid w:val="003B56EC"/>
    <w:rsid w:val="003B5FC5"/>
    <w:rsid w:val="003B7882"/>
    <w:rsid w:val="003C21E0"/>
    <w:rsid w:val="003D1B34"/>
    <w:rsid w:val="003D1C24"/>
    <w:rsid w:val="003D50E6"/>
    <w:rsid w:val="003D523F"/>
    <w:rsid w:val="003D6CDB"/>
    <w:rsid w:val="003D72AD"/>
    <w:rsid w:val="003E0053"/>
    <w:rsid w:val="003E3142"/>
    <w:rsid w:val="003E60DB"/>
    <w:rsid w:val="003F4FC0"/>
    <w:rsid w:val="003F5F4C"/>
    <w:rsid w:val="003F626F"/>
    <w:rsid w:val="00400AF7"/>
    <w:rsid w:val="004015E5"/>
    <w:rsid w:val="004032E2"/>
    <w:rsid w:val="0040409F"/>
    <w:rsid w:val="00405CC3"/>
    <w:rsid w:val="00406F70"/>
    <w:rsid w:val="004125F3"/>
    <w:rsid w:val="004136F9"/>
    <w:rsid w:val="00416D7C"/>
    <w:rsid w:val="00417820"/>
    <w:rsid w:val="00421FB8"/>
    <w:rsid w:val="004223B5"/>
    <w:rsid w:val="00423574"/>
    <w:rsid w:val="00426282"/>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0E38"/>
    <w:rsid w:val="00452F72"/>
    <w:rsid w:val="0045392C"/>
    <w:rsid w:val="00453C1F"/>
    <w:rsid w:val="0045752F"/>
    <w:rsid w:val="00461329"/>
    <w:rsid w:val="0046143A"/>
    <w:rsid w:val="004616C0"/>
    <w:rsid w:val="004624D2"/>
    <w:rsid w:val="004639B4"/>
    <w:rsid w:val="00463B24"/>
    <w:rsid w:val="00463B2D"/>
    <w:rsid w:val="0046634F"/>
    <w:rsid w:val="004676C3"/>
    <w:rsid w:val="00470F0F"/>
    <w:rsid w:val="00472990"/>
    <w:rsid w:val="00472E3C"/>
    <w:rsid w:val="00475C9E"/>
    <w:rsid w:val="00477E0B"/>
    <w:rsid w:val="00480090"/>
    <w:rsid w:val="00480734"/>
    <w:rsid w:val="00480A4A"/>
    <w:rsid w:val="004818B1"/>
    <w:rsid w:val="00482A52"/>
    <w:rsid w:val="00482CC8"/>
    <w:rsid w:val="00486959"/>
    <w:rsid w:val="004871CB"/>
    <w:rsid w:val="00496F01"/>
    <w:rsid w:val="004A03D2"/>
    <w:rsid w:val="004A27B8"/>
    <w:rsid w:val="004A3D58"/>
    <w:rsid w:val="004A4D1B"/>
    <w:rsid w:val="004B0636"/>
    <w:rsid w:val="004B4C6F"/>
    <w:rsid w:val="004B5035"/>
    <w:rsid w:val="004B57F1"/>
    <w:rsid w:val="004C039D"/>
    <w:rsid w:val="004C056B"/>
    <w:rsid w:val="004C2B4C"/>
    <w:rsid w:val="004C39AE"/>
    <w:rsid w:val="004C39C0"/>
    <w:rsid w:val="004C4C18"/>
    <w:rsid w:val="004C50BF"/>
    <w:rsid w:val="004C6D86"/>
    <w:rsid w:val="004C7767"/>
    <w:rsid w:val="004D02C2"/>
    <w:rsid w:val="004D35E4"/>
    <w:rsid w:val="004D501E"/>
    <w:rsid w:val="004D59D9"/>
    <w:rsid w:val="004D5E2E"/>
    <w:rsid w:val="004E0F94"/>
    <w:rsid w:val="004E127B"/>
    <w:rsid w:val="004E1F18"/>
    <w:rsid w:val="004E29F8"/>
    <w:rsid w:val="004E4B20"/>
    <w:rsid w:val="004E4EBC"/>
    <w:rsid w:val="004F377D"/>
    <w:rsid w:val="004F3C76"/>
    <w:rsid w:val="004F63DA"/>
    <w:rsid w:val="004F6C68"/>
    <w:rsid w:val="004F77C4"/>
    <w:rsid w:val="00501435"/>
    <w:rsid w:val="0050289E"/>
    <w:rsid w:val="005030F1"/>
    <w:rsid w:val="00507DB8"/>
    <w:rsid w:val="00510948"/>
    <w:rsid w:val="00511FB3"/>
    <w:rsid w:val="00512618"/>
    <w:rsid w:val="005138AC"/>
    <w:rsid w:val="00516516"/>
    <w:rsid w:val="0051655B"/>
    <w:rsid w:val="00516860"/>
    <w:rsid w:val="00516E92"/>
    <w:rsid w:val="00517A0B"/>
    <w:rsid w:val="00520E08"/>
    <w:rsid w:val="00521B84"/>
    <w:rsid w:val="005224FA"/>
    <w:rsid w:val="005228FD"/>
    <w:rsid w:val="00522E3F"/>
    <w:rsid w:val="00527A55"/>
    <w:rsid w:val="0053123F"/>
    <w:rsid w:val="00531866"/>
    <w:rsid w:val="00533244"/>
    <w:rsid w:val="00535525"/>
    <w:rsid w:val="005364AC"/>
    <w:rsid w:val="00541B4B"/>
    <w:rsid w:val="0054219D"/>
    <w:rsid w:val="005422B5"/>
    <w:rsid w:val="00542D7D"/>
    <w:rsid w:val="00544CDF"/>
    <w:rsid w:val="00545EB7"/>
    <w:rsid w:val="005506AD"/>
    <w:rsid w:val="005514DD"/>
    <w:rsid w:val="005537A7"/>
    <w:rsid w:val="005540C7"/>
    <w:rsid w:val="00555E61"/>
    <w:rsid w:val="0056082B"/>
    <w:rsid w:val="00565236"/>
    <w:rsid w:val="005665D5"/>
    <w:rsid w:val="005677B9"/>
    <w:rsid w:val="00570218"/>
    <w:rsid w:val="005717D9"/>
    <w:rsid w:val="00572AAC"/>
    <w:rsid w:val="005738FD"/>
    <w:rsid w:val="005740AA"/>
    <w:rsid w:val="005744AD"/>
    <w:rsid w:val="005748EB"/>
    <w:rsid w:val="00574B34"/>
    <w:rsid w:val="00577E8E"/>
    <w:rsid w:val="00581640"/>
    <w:rsid w:val="00582524"/>
    <w:rsid w:val="005836E1"/>
    <w:rsid w:val="00583A86"/>
    <w:rsid w:val="00585BD0"/>
    <w:rsid w:val="00586948"/>
    <w:rsid w:val="00592EAF"/>
    <w:rsid w:val="0059345E"/>
    <w:rsid w:val="00593A2C"/>
    <w:rsid w:val="005953BA"/>
    <w:rsid w:val="005955C7"/>
    <w:rsid w:val="005A069A"/>
    <w:rsid w:val="005A24AD"/>
    <w:rsid w:val="005A3FBF"/>
    <w:rsid w:val="005A58FB"/>
    <w:rsid w:val="005A7C22"/>
    <w:rsid w:val="005B2023"/>
    <w:rsid w:val="005B5143"/>
    <w:rsid w:val="005B5888"/>
    <w:rsid w:val="005B6E7F"/>
    <w:rsid w:val="005B7438"/>
    <w:rsid w:val="005C0A88"/>
    <w:rsid w:val="005C1A64"/>
    <w:rsid w:val="005C2044"/>
    <w:rsid w:val="005C243C"/>
    <w:rsid w:val="005C2618"/>
    <w:rsid w:val="005C3021"/>
    <w:rsid w:val="005C35EA"/>
    <w:rsid w:val="005C385E"/>
    <w:rsid w:val="005C40BF"/>
    <w:rsid w:val="005C4103"/>
    <w:rsid w:val="005C41A3"/>
    <w:rsid w:val="005C5724"/>
    <w:rsid w:val="005C77BC"/>
    <w:rsid w:val="005C7816"/>
    <w:rsid w:val="005D0F3F"/>
    <w:rsid w:val="005D284D"/>
    <w:rsid w:val="005D35FB"/>
    <w:rsid w:val="005D4081"/>
    <w:rsid w:val="005D4911"/>
    <w:rsid w:val="005D5C77"/>
    <w:rsid w:val="005D5E45"/>
    <w:rsid w:val="005E0FA4"/>
    <w:rsid w:val="005E6620"/>
    <w:rsid w:val="005E6F63"/>
    <w:rsid w:val="005F0FBD"/>
    <w:rsid w:val="005F106F"/>
    <w:rsid w:val="005F1165"/>
    <w:rsid w:val="005F15E6"/>
    <w:rsid w:val="005F3A3F"/>
    <w:rsid w:val="005F44DB"/>
    <w:rsid w:val="005F7284"/>
    <w:rsid w:val="00600435"/>
    <w:rsid w:val="00600DE6"/>
    <w:rsid w:val="00601116"/>
    <w:rsid w:val="006069C0"/>
    <w:rsid w:val="006077E3"/>
    <w:rsid w:val="00607F43"/>
    <w:rsid w:val="00611ECB"/>
    <w:rsid w:val="00612C2F"/>
    <w:rsid w:val="00612EB8"/>
    <w:rsid w:val="006139F0"/>
    <w:rsid w:val="00613CCA"/>
    <w:rsid w:val="006145DB"/>
    <w:rsid w:val="006158F7"/>
    <w:rsid w:val="006206B5"/>
    <w:rsid w:val="00624590"/>
    <w:rsid w:val="006262D1"/>
    <w:rsid w:val="00631C3F"/>
    <w:rsid w:val="00631ED6"/>
    <w:rsid w:val="00632106"/>
    <w:rsid w:val="006328BA"/>
    <w:rsid w:val="00640D60"/>
    <w:rsid w:val="00641020"/>
    <w:rsid w:val="006433C9"/>
    <w:rsid w:val="00643E9B"/>
    <w:rsid w:val="00645BD3"/>
    <w:rsid w:val="00646291"/>
    <w:rsid w:val="0065032D"/>
    <w:rsid w:val="0065039F"/>
    <w:rsid w:val="00651FB4"/>
    <w:rsid w:val="006521C9"/>
    <w:rsid w:val="006521EE"/>
    <w:rsid w:val="006532DD"/>
    <w:rsid w:val="006554BC"/>
    <w:rsid w:val="00655BB3"/>
    <w:rsid w:val="00656ABA"/>
    <w:rsid w:val="00657DD1"/>
    <w:rsid w:val="00661069"/>
    <w:rsid w:val="00661DB8"/>
    <w:rsid w:val="006622A2"/>
    <w:rsid w:val="00662938"/>
    <w:rsid w:val="006629DB"/>
    <w:rsid w:val="00664C17"/>
    <w:rsid w:val="00665711"/>
    <w:rsid w:val="00666048"/>
    <w:rsid w:val="00667EA5"/>
    <w:rsid w:val="006706A6"/>
    <w:rsid w:val="00670898"/>
    <w:rsid w:val="00671F52"/>
    <w:rsid w:val="00671FC1"/>
    <w:rsid w:val="00672876"/>
    <w:rsid w:val="00673050"/>
    <w:rsid w:val="00673C19"/>
    <w:rsid w:val="00674177"/>
    <w:rsid w:val="006762B2"/>
    <w:rsid w:val="00677D19"/>
    <w:rsid w:val="006821B4"/>
    <w:rsid w:val="00682855"/>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5E"/>
    <w:rsid w:val="006C0D95"/>
    <w:rsid w:val="006C387C"/>
    <w:rsid w:val="006C4CA6"/>
    <w:rsid w:val="006C622C"/>
    <w:rsid w:val="006C696D"/>
    <w:rsid w:val="006C7348"/>
    <w:rsid w:val="006D1B42"/>
    <w:rsid w:val="006D4420"/>
    <w:rsid w:val="006D5573"/>
    <w:rsid w:val="006D57CC"/>
    <w:rsid w:val="006D6C09"/>
    <w:rsid w:val="006E107D"/>
    <w:rsid w:val="006E328B"/>
    <w:rsid w:val="006E3CFC"/>
    <w:rsid w:val="006E4776"/>
    <w:rsid w:val="006E505C"/>
    <w:rsid w:val="006E5CE3"/>
    <w:rsid w:val="006E658C"/>
    <w:rsid w:val="006F0B56"/>
    <w:rsid w:val="006F53E7"/>
    <w:rsid w:val="006F6310"/>
    <w:rsid w:val="006F6553"/>
    <w:rsid w:val="00701DD5"/>
    <w:rsid w:val="007037C6"/>
    <w:rsid w:val="00703DFD"/>
    <w:rsid w:val="0070622A"/>
    <w:rsid w:val="00712E9C"/>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B7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441E"/>
    <w:rsid w:val="007850AF"/>
    <w:rsid w:val="00786BE7"/>
    <w:rsid w:val="007946D0"/>
    <w:rsid w:val="007A0ADF"/>
    <w:rsid w:val="007A433C"/>
    <w:rsid w:val="007A5122"/>
    <w:rsid w:val="007B2329"/>
    <w:rsid w:val="007B39E3"/>
    <w:rsid w:val="007B60F4"/>
    <w:rsid w:val="007B6822"/>
    <w:rsid w:val="007B70C3"/>
    <w:rsid w:val="007C083B"/>
    <w:rsid w:val="007C0C03"/>
    <w:rsid w:val="007C3243"/>
    <w:rsid w:val="007C3981"/>
    <w:rsid w:val="007C4E5A"/>
    <w:rsid w:val="007C6583"/>
    <w:rsid w:val="007C6A68"/>
    <w:rsid w:val="007D0990"/>
    <w:rsid w:val="007D110A"/>
    <w:rsid w:val="007D2515"/>
    <w:rsid w:val="007D2C9D"/>
    <w:rsid w:val="007D3931"/>
    <w:rsid w:val="007D5244"/>
    <w:rsid w:val="007D612F"/>
    <w:rsid w:val="007D6468"/>
    <w:rsid w:val="007D6CE4"/>
    <w:rsid w:val="007E1C61"/>
    <w:rsid w:val="007E3940"/>
    <w:rsid w:val="007E3E96"/>
    <w:rsid w:val="007E40FC"/>
    <w:rsid w:val="007E4B06"/>
    <w:rsid w:val="007E557A"/>
    <w:rsid w:val="007E6D80"/>
    <w:rsid w:val="007E765F"/>
    <w:rsid w:val="007F0A55"/>
    <w:rsid w:val="007F0AE6"/>
    <w:rsid w:val="007F2B7C"/>
    <w:rsid w:val="007F3BE7"/>
    <w:rsid w:val="007F7CBE"/>
    <w:rsid w:val="007F7FBF"/>
    <w:rsid w:val="00800553"/>
    <w:rsid w:val="00800C6B"/>
    <w:rsid w:val="00801E6C"/>
    <w:rsid w:val="0080350F"/>
    <w:rsid w:val="00805263"/>
    <w:rsid w:val="00805720"/>
    <w:rsid w:val="008109D8"/>
    <w:rsid w:val="0081163D"/>
    <w:rsid w:val="00812ADB"/>
    <w:rsid w:val="00813D4A"/>
    <w:rsid w:val="00815FB6"/>
    <w:rsid w:val="00816F29"/>
    <w:rsid w:val="00817430"/>
    <w:rsid w:val="008175B7"/>
    <w:rsid w:val="00820D2E"/>
    <w:rsid w:val="00821695"/>
    <w:rsid w:val="00823972"/>
    <w:rsid w:val="008270C1"/>
    <w:rsid w:val="008271FF"/>
    <w:rsid w:val="0082760B"/>
    <w:rsid w:val="0082799A"/>
    <w:rsid w:val="008305A9"/>
    <w:rsid w:val="00831BA1"/>
    <w:rsid w:val="0083286E"/>
    <w:rsid w:val="00832AE1"/>
    <w:rsid w:val="008334C7"/>
    <w:rsid w:val="00833A37"/>
    <w:rsid w:val="00840E7E"/>
    <w:rsid w:val="00841A2F"/>
    <w:rsid w:val="00841B10"/>
    <w:rsid w:val="008422EC"/>
    <w:rsid w:val="00842CE2"/>
    <w:rsid w:val="00843168"/>
    <w:rsid w:val="00846019"/>
    <w:rsid w:val="00846070"/>
    <w:rsid w:val="00850791"/>
    <w:rsid w:val="0085249B"/>
    <w:rsid w:val="00855C97"/>
    <w:rsid w:val="00855E18"/>
    <w:rsid w:val="00855F54"/>
    <w:rsid w:val="00856128"/>
    <w:rsid w:val="00872742"/>
    <w:rsid w:val="00873352"/>
    <w:rsid w:val="008741CC"/>
    <w:rsid w:val="0087775B"/>
    <w:rsid w:val="0087797D"/>
    <w:rsid w:val="00877BC6"/>
    <w:rsid w:val="008818A2"/>
    <w:rsid w:val="008818C8"/>
    <w:rsid w:val="00882DDA"/>
    <w:rsid w:val="00883B68"/>
    <w:rsid w:val="00884336"/>
    <w:rsid w:val="00885D8D"/>
    <w:rsid w:val="00886FF5"/>
    <w:rsid w:val="00890667"/>
    <w:rsid w:val="00890C1E"/>
    <w:rsid w:val="00896AD6"/>
    <w:rsid w:val="008A453B"/>
    <w:rsid w:val="008A46D0"/>
    <w:rsid w:val="008A7A1B"/>
    <w:rsid w:val="008B0134"/>
    <w:rsid w:val="008B1393"/>
    <w:rsid w:val="008B25A8"/>
    <w:rsid w:val="008B3002"/>
    <w:rsid w:val="008B32CF"/>
    <w:rsid w:val="008B440F"/>
    <w:rsid w:val="008B7C92"/>
    <w:rsid w:val="008C0E01"/>
    <w:rsid w:val="008C155A"/>
    <w:rsid w:val="008C1C40"/>
    <w:rsid w:val="008C1C43"/>
    <w:rsid w:val="008C3BB6"/>
    <w:rsid w:val="008C5053"/>
    <w:rsid w:val="008C5C30"/>
    <w:rsid w:val="008C672B"/>
    <w:rsid w:val="008C6A00"/>
    <w:rsid w:val="008C7595"/>
    <w:rsid w:val="008D1823"/>
    <w:rsid w:val="008D68A1"/>
    <w:rsid w:val="008E0470"/>
    <w:rsid w:val="008E404B"/>
    <w:rsid w:val="008E772B"/>
    <w:rsid w:val="008E7BB7"/>
    <w:rsid w:val="008F1555"/>
    <w:rsid w:val="008F3808"/>
    <w:rsid w:val="00901BD5"/>
    <w:rsid w:val="00902B20"/>
    <w:rsid w:val="00903C48"/>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12B4"/>
    <w:rsid w:val="00931736"/>
    <w:rsid w:val="00934234"/>
    <w:rsid w:val="0093646D"/>
    <w:rsid w:val="00943FE2"/>
    <w:rsid w:val="0094496F"/>
    <w:rsid w:val="00944983"/>
    <w:rsid w:val="00945F18"/>
    <w:rsid w:val="00950C21"/>
    <w:rsid w:val="009512E5"/>
    <w:rsid w:val="00951751"/>
    <w:rsid w:val="00951847"/>
    <w:rsid w:val="00952D48"/>
    <w:rsid w:val="00953199"/>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B7"/>
    <w:rsid w:val="009813EA"/>
    <w:rsid w:val="009834CB"/>
    <w:rsid w:val="00983E4A"/>
    <w:rsid w:val="00984427"/>
    <w:rsid w:val="00985B3E"/>
    <w:rsid w:val="00986266"/>
    <w:rsid w:val="009868F9"/>
    <w:rsid w:val="00990719"/>
    <w:rsid w:val="0099212E"/>
    <w:rsid w:val="00993518"/>
    <w:rsid w:val="00993714"/>
    <w:rsid w:val="00996660"/>
    <w:rsid w:val="00996A58"/>
    <w:rsid w:val="009A14B9"/>
    <w:rsid w:val="009A3CFA"/>
    <w:rsid w:val="009A42BE"/>
    <w:rsid w:val="009A4DD7"/>
    <w:rsid w:val="009B364C"/>
    <w:rsid w:val="009B4570"/>
    <w:rsid w:val="009B4D08"/>
    <w:rsid w:val="009B7706"/>
    <w:rsid w:val="009C024D"/>
    <w:rsid w:val="009C02D2"/>
    <w:rsid w:val="009C06B1"/>
    <w:rsid w:val="009C229F"/>
    <w:rsid w:val="009C2855"/>
    <w:rsid w:val="009C2BA2"/>
    <w:rsid w:val="009C3E7C"/>
    <w:rsid w:val="009C5B69"/>
    <w:rsid w:val="009D285F"/>
    <w:rsid w:val="009D5905"/>
    <w:rsid w:val="009D6155"/>
    <w:rsid w:val="009D7EFB"/>
    <w:rsid w:val="009E2368"/>
    <w:rsid w:val="009E3C55"/>
    <w:rsid w:val="009E469C"/>
    <w:rsid w:val="009F078E"/>
    <w:rsid w:val="009F0A75"/>
    <w:rsid w:val="009F2C58"/>
    <w:rsid w:val="009F3662"/>
    <w:rsid w:val="009F52F3"/>
    <w:rsid w:val="009F5909"/>
    <w:rsid w:val="009F7B53"/>
    <w:rsid w:val="00A028A2"/>
    <w:rsid w:val="00A04613"/>
    <w:rsid w:val="00A07429"/>
    <w:rsid w:val="00A13125"/>
    <w:rsid w:val="00A153D9"/>
    <w:rsid w:val="00A15537"/>
    <w:rsid w:val="00A1665E"/>
    <w:rsid w:val="00A21AA2"/>
    <w:rsid w:val="00A238A7"/>
    <w:rsid w:val="00A23A31"/>
    <w:rsid w:val="00A24FF9"/>
    <w:rsid w:val="00A250C6"/>
    <w:rsid w:val="00A25A7A"/>
    <w:rsid w:val="00A26C9D"/>
    <w:rsid w:val="00A31FCD"/>
    <w:rsid w:val="00A3276F"/>
    <w:rsid w:val="00A34E81"/>
    <w:rsid w:val="00A36367"/>
    <w:rsid w:val="00A37365"/>
    <w:rsid w:val="00A37AC2"/>
    <w:rsid w:val="00A43647"/>
    <w:rsid w:val="00A43A46"/>
    <w:rsid w:val="00A44A66"/>
    <w:rsid w:val="00A45463"/>
    <w:rsid w:val="00A45884"/>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3E0"/>
    <w:rsid w:val="00A64E79"/>
    <w:rsid w:val="00A70B14"/>
    <w:rsid w:val="00A731E3"/>
    <w:rsid w:val="00A7672F"/>
    <w:rsid w:val="00A76F01"/>
    <w:rsid w:val="00A770D4"/>
    <w:rsid w:val="00A806A8"/>
    <w:rsid w:val="00A82A61"/>
    <w:rsid w:val="00A82B85"/>
    <w:rsid w:val="00A82FFC"/>
    <w:rsid w:val="00A83D4A"/>
    <w:rsid w:val="00A936B3"/>
    <w:rsid w:val="00A947BD"/>
    <w:rsid w:val="00A95F85"/>
    <w:rsid w:val="00A96124"/>
    <w:rsid w:val="00A969D2"/>
    <w:rsid w:val="00AA0FFC"/>
    <w:rsid w:val="00AA1044"/>
    <w:rsid w:val="00AA1397"/>
    <w:rsid w:val="00AA1F7D"/>
    <w:rsid w:val="00AA34CB"/>
    <w:rsid w:val="00AA492D"/>
    <w:rsid w:val="00AA579F"/>
    <w:rsid w:val="00AB11B5"/>
    <w:rsid w:val="00AB1ECE"/>
    <w:rsid w:val="00AB3153"/>
    <w:rsid w:val="00AC1A1C"/>
    <w:rsid w:val="00AC45A5"/>
    <w:rsid w:val="00AC51DD"/>
    <w:rsid w:val="00AC7BD8"/>
    <w:rsid w:val="00AD0A5C"/>
    <w:rsid w:val="00AD1589"/>
    <w:rsid w:val="00AD1A40"/>
    <w:rsid w:val="00AD3A39"/>
    <w:rsid w:val="00AD4F9F"/>
    <w:rsid w:val="00AD60A7"/>
    <w:rsid w:val="00AD6935"/>
    <w:rsid w:val="00AD6C98"/>
    <w:rsid w:val="00AE0C53"/>
    <w:rsid w:val="00AE15FF"/>
    <w:rsid w:val="00AE1B25"/>
    <w:rsid w:val="00AE1BC6"/>
    <w:rsid w:val="00AE4D57"/>
    <w:rsid w:val="00AE5156"/>
    <w:rsid w:val="00AE6471"/>
    <w:rsid w:val="00AE7223"/>
    <w:rsid w:val="00AE7925"/>
    <w:rsid w:val="00AE7A80"/>
    <w:rsid w:val="00AF3198"/>
    <w:rsid w:val="00AF45FC"/>
    <w:rsid w:val="00AF48CB"/>
    <w:rsid w:val="00AF7306"/>
    <w:rsid w:val="00B01608"/>
    <w:rsid w:val="00B02912"/>
    <w:rsid w:val="00B0368C"/>
    <w:rsid w:val="00B05213"/>
    <w:rsid w:val="00B1002B"/>
    <w:rsid w:val="00B1166E"/>
    <w:rsid w:val="00B12DD6"/>
    <w:rsid w:val="00B1314E"/>
    <w:rsid w:val="00B15786"/>
    <w:rsid w:val="00B16847"/>
    <w:rsid w:val="00B179E9"/>
    <w:rsid w:val="00B17AC6"/>
    <w:rsid w:val="00B17C3E"/>
    <w:rsid w:val="00B17E3F"/>
    <w:rsid w:val="00B2183C"/>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3D1E"/>
    <w:rsid w:val="00B556E8"/>
    <w:rsid w:val="00B61EB3"/>
    <w:rsid w:val="00B65331"/>
    <w:rsid w:val="00B676DF"/>
    <w:rsid w:val="00B72341"/>
    <w:rsid w:val="00B73BDF"/>
    <w:rsid w:val="00B75CB0"/>
    <w:rsid w:val="00B76E90"/>
    <w:rsid w:val="00B7725D"/>
    <w:rsid w:val="00B814C2"/>
    <w:rsid w:val="00B81697"/>
    <w:rsid w:val="00B81DD5"/>
    <w:rsid w:val="00B824E3"/>
    <w:rsid w:val="00B82EB2"/>
    <w:rsid w:val="00B85265"/>
    <w:rsid w:val="00B85AC6"/>
    <w:rsid w:val="00B90976"/>
    <w:rsid w:val="00B92458"/>
    <w:rsid w:val="00B92E52"/>
    <w:rsid w:val="00B93BA6"/>
    <w:rsid w:val="00B93BD6"/>
    <w:rsid w:val="00B9551D"/>
    <w:rsid w:val="00B9561E"/>
    <w:rsid w:val="00B95967"/>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2F1E"/>
    <w:rsid w:val="00BB62F1"/>
    <w:rsid w:val="00BB7DE3"/>
    <w:rsid w:val="00BC028A"/>
    <w:rsid w:val="00BC0D70"/>
    <w:rsid w:val="00BC0E27"/>
    <w:rsid w:val="00BC4405"/>
    <w:rsid w:val="00BC4A03"/>
    <w:rsid w:val="00BC4BC1"/>
    <w:rsid w:val="00BC6184"/>
    <w:rsid w:val="00BD2868"/>
    <w:rsid w:val="00BD35E2"/>
    <w:rsid w:val="00BD422D"/>
    <w:rsid w:val="00BD499C"/>
    <w:rsid w:val="00BD69E8"/>
    <w:rsid w:val="00BD6C33"/>
    <w:rsid w:val="00BE1DF8"/>
    <w:rsid w:val="00BE47CE"/>
    <w:rsid w:val="00BE52E9"/>
    <w:rsid w:val="00BE640C"/>
    <w:rsid w:val="00BE6E05"/>
    <w:rsid w:val="00BF001B"/>
    <w:rsid w:val="00BF3D0F"/>
    <w:rsid w:val="00BF6080"/>
    <w:rsid w:val="00BF6896"/>
    <w:rsid w:val="00BF70CB"/>
    <w:rsid w:val="00C017B8"/>
    <w:rsid w:val="00C05C1E"/>
    <w:rsid w:val="00C05CDB"/>
    <w:rsid w:val="00C06F01"/>
    <w:rsid w:val="00C07CA0"/>
    <w:rsid w:val="00C119E2"/>
    <w:rsid w:val="00C13540"/>
    <w:rsid w:val="00C15B85"/>
    <w:rsid w:val="00C31561"/>
    <w:rsid w:val="00C31D25"/>
    <w:rsid w:val="00C329E0"/>
    <w:rsid w:val="00C33921"/>
    <w:rsid w:val="00C34D46"/>
    <w:rsid w:val="00C352E9"/>
    <w:rsid w:val="00C36129"/>
    <w:rsid w:val="00C36540"/>
    <w:rsid w:val="00C373CC"/>
    <w:rsid w:val="00C37C79"/>
    <w:rsid w:val="00C409FE"/>
    <w:rsid w:val="00C40B6E"/>
    <w:rsid w:val="00C41380"/>
    <w:rsid w:val="00C4367A"/>
    <w:rsid w:val="00C4425C"/>
    <w:rsid w:val="00C461F2"/>
    <w:rsid w:val="00C512EE"/>
    <w:rsid w:val="00C538DF"/>
    <w:rsid w:val="00C53FA0"/>
    <w:rsid w:val="00C61133"/>
    <w:rsid w:val="00C65F2B"/>
    <w:rsid w:val="00C7138D"/>
    <w:rsid w:val="00C7278D"/>
    <w:rsid w:val="00C74AA0"/>
    <w:rsid w:val="00C7601D"/>
    <w:rsid w:val="00C76534"/>
    <w:rsid w:val="00C77BF2"/>
    <w:rsid w:val="00C80370"/>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3823"/>
    <w:rsid w:val="00CB4D2A"/>
    <w:rsid w:val="00CB6FE0"/>
    <w:rsid w:val="00CC02F2"/>
    <w:rsid w:val="00CC0EBB"/>
    <w:rsid w:val="00CC239E"/>
    <w:rsid w:val="00CC30F7"/>
    <w:rsid w:val="00CC365C"/>
    <w:rsid w:val="00CC38A9"/>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16E6A"/>
    <w:rsid w:val="00D23B2E"/>
    <w:rsid w:val="00D24781"/>
    <w:rsid w:val="00D248DF"/>
    <w:rsid w:val="00D267D8"/>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5594"/>
    <w:rsid w:val="00D46010"/>
    <w:rsid w:val="00D51ED6"/>
    <w:rsid w:val="00D5319E"/>
    <w:rsid w:val="00D54D76"/>
    <w:rsid w:val="00D55021"/>
    <w:rsid w:val="00D56A5A"/>
    <w:rsid w:val="00D645BD"/>
    <w:rsid w:val="00D64EA3"/>
    <w:rsid w:val="00D658F3"/>
    <w:rsid w:val="00D669E4"/>
    <w:rsid w:val="00D73088"/>
    <w:rsid w:val="00D73780"/>
    <w:rsid w:val="00D76F4B"/>
    <w:rsid w:val="00D77913"/>
    <w:rsid w:val="00D82882"/>
    <w:rsid w:val="00D84C55"/>
    <w:rsid w:val="00D904CA"/>
    <w:rsid w:val="00D905D8"/>
    <w:rsid w:val="00D912A2"/>
    <w:rsid w:val="00D91700"/>
    <w:rsid w:val="00D927E5"/>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3ED5"/>
    <w:rsid w:val="00DC3FA5"/>
    <w:rsid w:val="00DC4C20"/>
    <w:rsid w:val="00DC50A6"/>
    <w:rsid w:val="00DC523C"/>
    <w:rsid w:val="00DC5775"/>
    <w:rsid w:val="00DC5E59"/>
    <w:rsid w:val="00DD16BA"/>
    <w:rsid w:val="00DD48AB"/>
    <w:rsid w:val="00DD736D"/>
    <w:rsid w:val="00DD7813"/>
    <w:rsid w:val="00DE001C"/>
    <w:rsid w:val="00DE4E33"/>
    <w:rsid w:val="00DE65A7"/>
    <w:rsid w:val="00DE7D3B"/>
    <w:rsid w:val="00DF0D13"/>
    <w:rsid w:val="00DF1C54"/>
    <w:rsid w:val="00DF28E5"/>
    <w:rsid w:val="00DF3390"/>
    <w:rsid w:val="00DF3C2B"/>
    <w:rsid w:val="00DF69EC"/>
    <w:rsid w:val="00DF74D2"/>
    <w:rsid w:val="00E00259"/>
    <w:rsid w:val="00E00E21"/>
    <w:rsid w:val="00E02D09"/>
    <w:rsid w:val="00E03369"/>
    <w:rsid w:val="00E0536E"/>
    <w:rsid w:val="00E05BC4"/>
    <w:rsid w:val="00E060CE"/>
    <w:rsid w:val="00E077FF"/>
    <w:rsid w:val="00E07909"/>
    <w:rsid w:val="00E10967"/>
    <w:rsid w:val="00E12CCA"/>
    <w:rsid w:val="00E13093"/>
    <w:rsid w:val="00E13DD1"/>
    <w:rsid w:val="00E1437C"/>
    <w:rsid w:val="00E15003"/>
    <w:rsid w:val="00E153FF"/>
    <w:rsid w:val="00E20B37"/>
    <w:rsid w:val="00E218C0"/>
    <w:rsid w:val="00E22652"/>
    <w:rsid w:val="00E23596"/>
    <w:rsid w:val="00E249FC"/>
    <w:rsid w:val="00E253A4"/>
    <w:rsid w:val="00E272E6"/>
    <w:rsid w:val="00E31F72"/>
    <w:rsid w:val="00E33416"/>
    <w:rsid w:val="00E35458"/>
    <w:rsid w:val="00E3549E"/>
    <w:rsid w:val="00E36E9B"/>
    <w:rsid w:val="00E3750A"/>
    <w:rsid w:val="00E402A6"/>
    <w:rsid w:val="00E421B1"/>
    <w:rsid w:val="00E42262"/>
    <w:rsid w:val="00E42950"/>
    <w:rsid w:val="00E4310E"/>
    <w:rsid w:val="00E43B65"/>
    <w:rsid w:val="00E46BD6"/>
    <w:rsid w:val="00E46DF7"/>
    <w:rsid w:val="00E46FB4"/>
    <w:rsid w:val="00E51A07"/>
    <w:rsid w:val="00E5200F"/>
    <w:rsid w:val="00E53024"/>
    <w:rsid w:val="00E534DE"/>
    <w:rsid w:val="00E535B7"/>
    <w:rsid w:val="00E56E9A"/>
    <w:rsid w:val="00E56F90"/>
    <w:rsid w:val="00E57A3E"/>
    <w:rsid w:val="00E57CDE"/>
    <w:rsid w:val="00E60A5A"/>
    <w:rsid w:val="00E6143F"/>
    <w:rsid w:val="00E621DF"/>
    <w:rsid w:val="00E62D68"/>
    <w:rsid w:val="00E63049"/>
    <w:rsid w:val="00E641E2"/>
    <w:rsid w:val="00E648E2"/>
    <w:rsid w:val="00E65090"/>
    <w:rsid w:val="00E65D7C"/>
    <w:rsid w:val="00E70157"/>
    <w:rsid w:val="00E70FD8"/>
    <w:rsid w:val="00E71504"/>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89D"/>
    <w:rsid w:val="00E93CAD"/>
    <w:rsid w:val="00E9434E"/>
    <w:rsid w:val="00E95564"/>
    <w:rsid w:val="00E966EF"/>
    <w:rsid w:val="00E979B3"/>
    <w:rsid w:val="00EA1897"/>
    <w:rsid w:val="00EB06F7"/>
    <w:rsid w:val="00EB0842"/>
    <w:rsid w:val="00EB1DC6"/>
    <w:rsid w:val="00EB1F4E"/>
    <w:rsid w:val="00EB2A8F"/>
    <w:rsid w:val="00EB30F6"/>
    <w:rsid w:val="00EB441E"/>
    <w:rsid w:val="00EB4942"/>
    <w:rsid w:val="00EB5B79"/>
    <w:rsid w:val="00EB7323"/>
    <w:rsid w:val="00EB7BCC"/>
    <w:rsid w:val="00EC0228"/>
    <w:rsid w:val="00EC1680"/>
    <w:rsid w:val="00EC19B9"/>
    <w:rsid w:val="00EC30AB"/>
    <w:rsid w:val="00EC6EDE"/>
    <w:rsid w:val="00EC70C3"/>
    <w:rsid w:val="00EC76EB"/>
    <w:rsid w:val="00ED0043"/>
    <w:rsid w:val="00ED04B2"/>
    <w:rsid w:val="00ED1C33"/>
    <w:rsid w:val="00ED5690"/>
    <w:rsid w:val="00ED62D2"/>
    <w:rsid w:val="00EE0884"/>
    <w:rsid w:val="00EE12AB"/>
    <w:rsid w:val="00EE1794"/>
    <w:rsid w:val="00EE1F08"/>
    <w:rsid w:val="00EE2AB9"/>
    <w:rsid w:val="00EE5F8B"/>
    <w:rsid w:val="00EE698F"/>
    <w:rsid w:val="00EF25A8"/>
    <w:rsid w:val="00EF3367"/>
    <w:rsid w:val="00EF5066"/>
    <w:rsid w:val="00F03347"/>
    <w:rsid w:val="00F05ABE"/>
    <w:rsid w:val="00F07220"/>
    <w:rsid w:val="00F07871"/>
    <w:rsid w:val="00F10190"/>
    <w:rsid w:val="00F119A1"/>
    <w:rsid w:val="00F12F20"/>
    <w:rsid w:val="00F141D7"/>
    <w:rsid w:val="00F1449A"/>
    <w:rsid w:val="00F1596B"/>
    <w:rsid w:val="00F16EAA"/>
    <w:rsid w:val="00F218AB"/>
    <w:rsid w:val="00F23164"/>
    <w:rsid w:val="00F2465E"/>
    <w:rsid w:val="00F26017"/>
    <w:rsid w:val="00F30F78"/>
    <w:rsid w:val="00F31758"/>
    <w:rsid w:val="00F31A33"/>
    <w:rsid w:val="00F33E48"/>
    <w:rsid w:val="00F33E9E"/>
    <w:rsid w:val="00F356FA"/>
    <w:rsid w:val="00F37565"/>
    <w:rsid w:val="00F418DD"/>
    <w:rsid w:val="00F4262A"/>
    <w:rsid w:val="00F449C1"/>
    <w:rsid w:val="00F46201"/>
    <w:rsid w:val="00F471E4"/>
    <w:rsid w:val="00F52FE6"/>
    <w:rsid w:val="00F53EB7"/>
    <w:rsid w:val="00F61AE8"/>
    <w:rsid w:val="00F62A41"/>
    <w:rsid w:val="00F6397F"/>
    <w:rsid w:val="00F64506"/>
    <w:rsid w:val="00F66549"/>
    <w:rsid w:val="00F705E3"/>
    <w:rsid w:val="00F708D7"/>
    <w:rsid w:val="00F755E1"/>
    <w:rsid w:val="00F76797"/>
    <w:rsid w:val="00F823C1"/>
    <w:rsid w:val="00F82653"/>
    <w:rsid w:val="00F82CEC"/>
    <w:rsid w:val="00F83100"/>
    <w:rsid w:val="00F85097"/>
    <w:rsid w:val="00F87995"/>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479B"/>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4AD7"/>
    <w:rsid w:val="00FF60CB"/>
    <w:rsid w:val="00FF79A3"/>
    <w:rsid w:val="00FF7BEE"/>
    <w:rsid w:val="076D697D"/>
    <w:rsid w:val="185F562E"/>
    <w:rsid w:val="6FDB2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F49E5"/>
  <w15:docId w15:val="{A19EA203-552B-4975-B924-A4116CB50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0"/>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
    <w:next w:val="a"/>
    <w:link w:val="40"/>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semiHidden/>
    <w:unhideWhenUsed/>
    <w:qFormat/>
    <w:pPr>
      <w:spacing w:after="120"/>
    </w:pPr>
  </w:style>
  <w:style w:type="paragraph" w:styleId="a5">
    <w:name w:val="caption"/>
    <w:basedOn w:val="a"/>
    <w:next w:val="a"/>
    <w:link w:val="a6"/>
    <w:uiPriority w:val="99"/>
    <w:qFormat/>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7">
    <w:name w:val="annotation text"/>
    <w:basedOn w:val="a"/>
    <w:link w:val="a8"/>
    <w:uiPriority w:val="99"/>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5">
    <w:name w:val="List Number 5"/>
    <w:basedOn w:val="a"/>
    <w:qFormat/>
    <w:pPr>
      <w:widowControl/>
      <w:numPr>
        <w:numId w:val="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paragraph" w:styleId="ad">
    <w:name w:val="annotation subject"/>
    <w:basedOn w:val="a7"/>
    <w:next w:val="a7"/>
    <w:link w:val="ae"/>
    <w:uiPriority w:val="99"/>
    <w:semiHidden/>
    <w:unhideWhenUsed/>
    <w:qFormat/>
    <w:rPr>
      <w:b/>
      <w:bCs/>
    </w:rPr>
  </w:style>
  <w:style w:type="table" w:styleId="af">
    <w:name w:val="Table Grid"/>
    <w:basedOn w:val="a2"/>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nhideWhenUsed/>
    <w:qFormat/>
    <w:rPr>
      <w:sz w:val="21"/>
      <w:szCs w:val="21"/>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customStyle="1" w:styleId="10">
    <w:name w:val="标题 1 字符"/>
    <w:basedOn w:val="a1"/>
    <w:link w:val="1"/>
    <w:qFormat/>
    <w:rPr>
      <w:rFonts w:ascii="Arial" w:eastAsia="宋体" w:hAnsi="Arial" w:cs="Arial"/>
      <w:b/>
      <w:bCs/>
      <w:kern w:val="32"/>
      <w:sz w:val="28"/>
      <w:szCs w:val="32"/>
    </w:rPr>
  </w:style>
  <w:style w:type="character" w:customStyle="1" w:styleId="ac">
    <w:name w:val="页眉 字符"/>
    <w:basedOn w:val="a1"/>
    <w:link w:val="ab"/>
    <w:uiPriority w:val="99"/>
    <w:rPr>
      <w:sz w:val="18"/>
      <w:szCs w:val="18"/>
    </w:rPr>
  </w:style>
  <w:style w:type="character" w:customStyle="1" w:styleId="aa">
    <w:name w:val="页脚 字符"/>
    <w:basedOn w:val="a1"/>
    <w:link w:val="a9"/>
    <w:uiPriority w:val="99"/>
    <w:qFormat/>
    <w:rPr>
      <w:sz w:val="18"/>
      <w:szCs w:val="18"/>
    </w:rPr>
  </w:style>
  <w:style w:type="character" w:customStyle="1" w:styleId="30">
    <w:name w:val="标题 3 字符"/>
    <w:basedOn w:val="a1"/>
    <w:link w:val="3"/>
    <w:qFormat/>
    <w:rPr>
      <w:rFonts w:ascii="Arial" w:eastAsia="MS Mincho" w:hAnsi="Arial" w:cs="Arial"/>
      <w:b/>
      <w:bCs/>
      <w:kern w:val="0"/>
      <w:sz w:val="26"/>
      <w:szCs w:val="26"/>
      <w:lang w:eastAsia="en-US"/>
    </w:rPr>
  </w:style>
  <w:style w:type="character" w:customStyle="1" w:styleId="40">
    <w:name w:val="标题 4 字符"/>
    <w:basedOn w:val="a1"/>
    <w:link w:val="4"/>
    <w:qFormat/>
    <w:rPr>
      <w:rFonts w:ascii="Times New Roman" w:eastAsia="MS Mincho" w:hAnsi="Times New Roman" w:cs="Times New Roman"/>
      <w:b/>
      <w:bCs/>
      <w:kern w:val="0"/>
      <w:sz w:val="28"/>
      <w:szCs w:val="28"/>
      <w:lang w:eastAsia="en-US"/>
    </w:rPr>
  </w:style>
  <w:style w:type="character" w:customStyle="1" w:styleId="51">
    <w:name w:val="标题 5 字符"/>
    <w:basedOn w:val="a1"/>
    <w:link w:val="50"/>
    <w:qFormat/>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qFormat/>
    <w:rPr>
      <w:rFonts w:ascii="Arial" w:eastAsia="黑体" w:hAnsi="Arial" w:cs="Times New Roman"/>
      <w:b/>
      <w:bCs/>
      <w:kern w:val="0"/>
      <w:sz w:val="24"/>
      <w:szCs w:val="24"/>
      <w:lang w:eastAsia="en-US"/>
    </w:rPr>
  </w:style>
  <w:style w:type="character" w:customStyle="1" w:styleId="70">
    <w:name w:val="标题 7 字符"/>
    <w:basedOn w:val="a1"/>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qFormat/>
    <w:rPr>
      <w:rFonts w:ascii="Arial" w:eastAsia="黑体" w:hAnsi="Arial" w:cs="Times New Roman"/>
      <w:kern w:val="0"/>
      <w:sz w:val="24"/>
      <w:szCs w:val="24"/>
      <w:lang w:eastAsia="en-US"/>
    </w:rPr>
  </w:style>
  <w:style w:type="character" w:customStyle="1" w:styleId="90">
    <w:name w:val="标题 9 字符"/>
    <w:basedOn w:val="a1"/>
    <w:link w:val="9"/>
    <w:rPr>
      <w:rFonts w:ascii="Arial" w:eastAsia="黑体" w:hAnsi="Arial" w:cs="Times New Roman"/>
      <w:kern w:val="0"/>
      <w:szCs w:val="21"/>
      <w:lang w:eastAsia="en-US"/>
    </w:rPr>
  </w:style>
  <w:style w:type="character" w:customStyle="1" w:styleId="a4">
    <w:name w:val="正文文本 字符"/>
    <w:basedOn w:val="a1"/>
    <w:link w:val="a0"/>
    <w:uiPriority w:val="99"/>
    <w:semiHidden/>
    <w:qFormat/>
  </w:style>
  <w:style w:type="paragraph" w:customStyle="1" w:styleId="StyleHeading1NMPHeading1H1h11h12h13h14h15h16appheadin">
    <w:name w:val="Style Heading 1NMP Heading 1H1h11h12h13h14h15h16app headin..."/>
    <w:basedOn w:val="1"/>
    <w:qFormat/>
    <w:pPr>
      <w:numPr>
        <w:numId w:val="3"/>
      </w:numPr>
      <w:spacing w:before="240" w:after="60"/>
    </w:pPr>
    <w:rPr>
      <w:rFonts w:eastAsia="Batang"/>
      <w:lang w:val="en-GB" w:eastAsia="en-US"/>
    </w:rPr>
  </w:style>
  <w:style w:type="paragraph" w:customStyle="1" w:styleId="B1">
    <w:name w:val="B1"/>
    <w:basedOn w:val="a"/>
    <w:link w:val="B1Char1"/>
    <w:qFormat/>
    <w:pPr>
      <w:widowControl/>
      <w:ind w:left="567" w:hanging="567"/>
    </w:pPr>
    <w:rPr>
      <w:rFonts w:ascii="Arial" w:hAnsi="Arial" w:cs="Times New Roman"/>
      <w:kern w:val="0"/>
      <w:sz w:val="20"/>
      <w:szCs w:val="20"/>
      <w:lang w:val="en-GB" w:eastAsia="en-US"/>
    </w:rPr>
  </w:style>
  <w:style w:type="paragraph" w:customStyle="1" w:styleId="done">
    <w:name w:val="done"/>
    <w:basedOn w:val="a"/>
    <w:qFormat/>
    <w:pPr>
      <w:keepNext/>
      <w:keepLines/>
      <w:numPr>
        <w:numId w:val="4"/>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Pr>
      <w:rFonts w:ascii="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Reference">
    <w:name w:val="Reference"/>
    <w:basedOn w:val="a0"/>
    <w:qFormat/>
    <w:pPr>
      <w:widowControl/>
      <w:numPr>
        <w:numId w:val="5"/>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Pr>
      <w:rFonts w:ascii="Times New Roman" w:eastAsia="宋体" w:hAnsi="Times New Roman" w:cs="Times New Roman"/>
      <w:kern w:val="0"/>
      <w:sz w:val="20"/>
      <w:szCs w:val="20"/>
      <w:lang w:val="en-GB" w:eastAsia="en-GB"/>
    </w:rPr>
  </w:style>
  <w:style w:type="character" w:customStyle="1" w:styleId="NOChar">
    <w:name w:val="NO Char"/>
    <w:link w:val="NO"/>
    <w:qFormat/>
    <w:rPr>
      <w:rFonts w:ascii="Times New Roman" w:eastAsia="宋体" w:hAnsi="Times New Roman" w:cs="Times New Roman"/>
      <w:kern w:val="0"/>
      <w:sz w:val="20"/>
      <w:szCs w:val="20"/>
      <w:lang w:val="en-GB" w:eastAsia="en-GB"/>
    </w:rPr>
  </w:style>
  <w:style w:type="character" w:customStyle="1" w:styleId="af2">
    <w:name w:val="列表段落 字符"/>
    <w:link w:val="af1"/>
    <w:uiPriority w:val="34"/>
    <w:qFormat/>
    <w:locked/>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宋体" w:hAnsi="Arial" w:cs="Times New Roman"/>
      <w:b/>
      <w:kern w:val="0"/>
      <w:sz w:val="20"/>
      <w:szCs w:val="20"/>
      <w:lang w:val="en-GB" w:eastAsia="en-GB"/>
    </w:rPr>
  </w:style>
  <w:style w:type="character" w:customStyle="1" w:styleId="TFChar">
    <w:name w:val="TF Char"/>
    <w:link w:val="TF"/>
    <w:qFormat/>
    <w:rPr>
      <w:rFonts w:ascii="Arial" w:eastAsia="宋体" w:hAnsi="Arial" w:cs="Times New Roman"/>
      <w:b/>
      <w:kern w:val="0"/>
      <w:sz w:val="20"/>
      <w:szCs w:val="20"/>
      <w:lang w:val="en-GB" w:eastAsia="en-GB"/>
    </w:rPr>
  </w:style>
  <w:style w:type="character" w:customStyle="1" w:styleId="a8">
    <w:name w:val="批注文字 字符"/>
    <w:basedOn w:val="a1"/>
    <w:link w:val="a7"/>
    <w:uiPriority w:val="99"/>
    <w:qFormat/>
  </w:style>
  <w:style w:type="character" w:customStyle="1" w:styleId="ae">
    <w:name w:val="批注主题 字符"/>
    <w:basedOn w:val="a8"/>
    <w:link w:val="ad"/>
    <w:uiPriority w:val="99"/>
    <w:semiHidden/>
    <w:qFormat/>
    <w:rPr>
      <w:b/>
      <w:bC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widowControl/>
    </w:pPr>
    <w:rPr>
      <w:rFonts w:ascii="Times New Roman" w:hAnsi="Times New Roman"/>
      <w:lang w:val="en-GB" w:eastAsia="en-US"/>
    </w:rPr>
  </w:style>
  <w:style w:type="character" w:customStyle="1" w:styleId="a6">
    <w:name w:val="题注 字符"/>
    <w:link w:val="a5"/>
    <w:uiPriority w:val="99"/>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Pr>
      <w:rFonts w:ascii="Arial" w:eastAsia="宋体" w:hAnsi="Arial" w:cs="Times New Roman"/>
      <w:b/>
      <w:kern w:val="0"/>
      <w:sz w:val="18"/>
      <w:szCs w:val="20"/>
      <w:lang w:val="en-GB" w:eastAsia="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eastAsia="宋体" w:hAnsi="Arial" w:cs="Times New Roman"/>
      <w:kern w:val="0"/>
      <w:sz w:val="18"/>
      <w:szCs w:val="20"/>
      <w:lang w:val="en-GB" w:eastAsia="en-GB"/>
    </w:rPr>
  </w:style>
  <w:style w:type="character" w:customStyle="1" w:styleId="TANChar">
    <w:name w:val="TAN Char"/>
    <w:link w:val="TAN"/>
    <w:qFormat/>
    <w:rPr>
      <w:rFonts w:ascii="Arial" w:eastAsia="宋体" w:hAnsi="Arial" w:cs="Times New Roman"/>
      <w:kern w:val="0"/>
      <w:sz w:val="18"/>
      <w:szCs w:val="20"/>
      <w:lang w:val="en-GB" w:eastAsia="en-GB"/>
    </w:rPr>
  </w:style>
  <w:style w:type="table" w:customStyle="1" w:styleId="11">
    <w:name w:val="网格型1"/>
    <w:basedOn w:val="a2"/>
    <w:qFormat/>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pPr>
      <w:jc w:val="center"/>
    </w:pPr>
  </w:style>
  <w:style w:type="table" w:customStyle="1" w:styleId="srs1">
    <w:name w:val="srs表格1"/>
    <w:basedOn w:val="a2"/>
    <w:qFormat/>
    <w:pPr>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1622</Words>
  <Characters>9248</Characters>
  <Application>Microsoft Office Word</Application>
  <DocSecurity>0</DocSecurity>
  <Lines>77</Lines>
  <Paragraphs>21</Paragraphs>
  <ScaleCrop>false</ScaleCrop>
  <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4</cp:revision>
  <dcterms:created xsi:type="dcterms:W3CDTF">2025-10-02T15:32:00Z</dcterms:created>
  <dcterms:modified xsi:type="dcterms:W3CDTF">2025-10-02T15:33:00Z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KSOTemplateDocerSaveRecord">
    <vt:lpwstr>eyJoZGlkIjoiZTNiMmJjMGUyMDNhMGI0MjllZTc4OTE3ODRjOTBjMWQiLCJ1c2VySWQiOiIxMDE4MDY1Mzk0In0=</vt:lpwstr>
  </property>
  <property fmtid="{D5CDD505-2E9C-101B-9397-08002B2CF9AE}" pid="4" name="KSOProductBuildVer">
    <vt:lpwstr>2052-12.1.0.22483</vt:lpwstr>
  </property>
  <property fmtid="{D5CDD505-2E9C-101B-9397-08002B2CF9AE}" pid="5" name="ICV">
    <vt:lpwstr>423A42A0F1CC47CBBA44D049D1098853_12</vt:lpwstr>
  </property>
  <property fmtid="{D5CDD505-2E9C-101B-9397-08002B2CF9AE}" pid="6" name="CWM8d62e2a079a811f080004f1f00004e1f">
    <vt:lpwstr>CWMmhz4E6kZ/dvKv5KLwCt6r6nCT9psCW5EgHr0OZ+eQbedOynrm4HzxaKygCV2ChMNVKGa00OYaDGwb9yVTKJ3uA==</vt:lpwstr>
  </property>
  <property fmtid="{D5CDD505-2E9C-101B-9397-08002B2CF9AE}" pid="7" name="CWMadc177d079be11f0800041e7000041e7">
    <vt:lpwstr>CWMVpHJlmrVGDAEvoAn6kuh3dizz8KX4v+iS/EPfW6WqejTXln0ISbjivE377VxNKQvTRcAfdcCwvNU7RWUDeN2NA==</vt:lpwstr>
  </property>
  <property fmtid="{D5CDD505-2E9C-101B-9397-08002B2CF9AE}" pid="8" name="CWMa764e4c079c911f08000378d0000368d">
    <vt:lpwstr>CWM3eWkOrNrJaRIudWzGJKqzinXC31B5v7z86T0fJFdppXZNSvlAqckuA9r2e0Q9b0YmyKe1+vDbUKnr4XV1miHxw==</vt:lpwstr>
  </property>
  <property fmtid="{D5CDD505-2E9C-101B-9397-08002B2CF9AE}" pid="9" name="CWMba11e6b079cc11f0800041e7000041e7">
    <vt:lpwstr>CWMMZ7FODSl2ojS2P5wd59iI8AjjmP47SDrL29Qd/O131DVH12BuJb/WcrEr0cljgBkSBd8XXw48zaa03ShsajSyw==</vt:lpwstr>
  </property>
  <property fmtid="{D5CDD505-2E9C-101B-9397-08002B2CF9AE}" pid="10" name="CWM7d4b788079cd11f0800041e7000041e7">
    <vt:lpwstr>CWMSO678/eizLk0pAbTdQng32oYSk5m5STNhuj5P80raeUOaO1TBV9LjQfSAnYBn5SebwSuxL8YjPiotVfRFQAycQ==</vt:lpwstr>
  </property>
</Properties>
</file>