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A9952" w14:textId="13983F23" w:rsidR="00616045" w:rsidRPr="00545D46" w:rsidRDefault="00545D46" w:rsidP="0061604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zh-TW"/>
        </w:rPr>
      </w:pPr>
      <w:bookmarkStart w:id="0" w:name="_Hlk181981537"/>
      <w:r w:rsidRPr="00545D46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TSG RAN Meeting #109</w:t>
      </w:r>
      <w:r w:rsidR="00616045" w:rsidRPr="00372DFC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                                                   </w:t>
      </w:r>
      <w:r w:rsidR="00AD4572">
        <w:rPr>
          <w:rFonts w:ascii="Arial" w:hAnsi="Arial" w:cs="Times New Roman"/>
          <w:b/>
          <w:bCs/>
          <w:sz w:val="24"/>
          <w:szCs w:val="20"/>
          <w:lang w:val="en-GB" w:eastAsia="zh-TW"/>
        </w:rPr>
        <w:tab/>
      </w:r>
      <w:r w:rsidR="00AD4572">
        <w:rPr>
          <w:rFonts w:ascii="Arial" w:hAnsi="Arial" w:cs="Times New Roman" w:hint="eastAsia"/>
          <w:b/>
          <w:bCs/>
          <w:sz w:val="24"/>
          <w:szCs w:val="20"/>
          <w:lang w:val="en-GB" w:eastAsia="zh-TW"/>
        </w:rPr>
        <w:t xml:space="preserve">    </w:t>
      </w:r>
      <w:r w:rsidR="00AD4572">
        <w:rPr>
          <w:rFonts w:ascii="Arial" w:hAnsi="Arial" w:cs="Times New Roman"/>
          <w:b/>
          <w:bCs/>
          <w:sz w:val="24"/>
          <w:szCs w:val="20"/>
          <w:lang w:val="en-GB" w:eastAsia="zh-TW"/>
        </w:rPr>
        <w:tab/>
      </w:r>
      <w:r w:rsidR="00AD4572">
        <w:rPr>
          <w:rFonts w:ascii="Arial" w:hAnsi="Arial" w:cs="Times New Roman" w:hint="eastAsia"/>
          <w:b/>
          <w:bCs/>
          <w:sz w:val="24"/>
          <w:szCs w:val="20"/>
          <w:lang w:val="en-GB" w:eastAsia="zh-TW"/>
        </w:rPr>
        <w:t xml:space="preserve">       </w:t>
      </w:r>
      <w:r w:rsidR="00B048A1" w:rsidRPr="00B048A1">
        <w:rPr>
          <w:rFonts w:ascii="Arial" w:hAnsi="Arial" w:cs="Times New Roman"/>
          <w:b/>
          <w:bCs/>
          <w:sz w:val="24"/>
          <w:szCs w:val="20"/>
          <w:lang w:eastAsia="zh-TW"/>
        </w:rPr>
        <w:t>RP-252730</w:t>
      </w:r>
    </w:p>
    <w:p w14:paraId="50A89C61" w14:textId="775DB005" w:rsidR="00616045" w:rsidRPr="00B4451B" w:rsidRDefault="00B4451B" w:rsidP="0061604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zh-TW"/>
        </w:rPr>
      </w:pPr>
      <w:r w:rsidRPr="00B4451B">
        <w:rPr>
          <w:rFonts w:ascii="Arial" w:eastAsia="SimSun" w:hAnsi="Arial" w:cs="Arial"/>
          <w:b/>
          <w:sz w:val="24"/>
          <w:szCs w:val="24"/>
          <w:lang w:eastAsia="zh-CN"/>
        </w:rPr>
        <w:t>Beijing, China, September 15-18, 2025</w:t>
      </w:r>
      <w:bookmarkEnd w:id="0"/>
    </w:p>
    <w:p w14:paraId="15EA294B" w14:textId="77777777" w:rsidR="000C4959" w:rsidRPr="00372DFC" w:rsidRDefault="000C4959" w:rsidP="00811C1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zh-TW"/>
        </w:rPr>
      </w:pPr>
    </w:p>
    <w:p w14:paraId="4B40E84A" w14:textId="7F23001B" w:rsidR="00C110C3" w:rsidRPr="00372DFC" w:rsidRDefault="00C110C3" w:rsidP="00C110C3">
      <w:pPr>
        <w:ind w:left="1985" w:hanging="1985"/>
        <w:rPr>
          <w:rFonts w:ascii="Arial" w:hAnsi="Arial" w:cs="Arial"/>
          <w:b/>
          <w:sz w:val="24"/>
          <w:szCs w:val="24"/>
          <w:lang w:val="en-GB" w:eastAsia="zh-TW"/>
        </w:rPr>
      </w:pPr>
      <w:r w:rsidRPr="00372DFC">
        <w:rPr>
          <w:rFonts w:ascii="Arial" w:hAnsi="Arial" w:cs="Arial"/>
          <w:b/>
          <w:sz w:val="24"/>
          <w:szCs w:val="24"/>
          <w:lang w:val="en-GB" w:eastAsia="zh-TW"/>
        </w:rPr>
        <w:t>Title:</w:t>
      </w:r>
      <w:r w:rsidRPr="00372DFC">
        <w:rPr>
          <w:rFonts w:ascii="Arial" w:hAnsi="Arial" w:cs="Arial"/>
          <w:b/>
          <w:sz w:val="24"/>
          <w:szCs w:val="24"/>
          <w:lang w:val="en-GB" w:eastAsia="zh-TW"/>
        </w:rPr>
        <w:tab/>
      </w:r>
      <w:r w:rsidR="00E21C9D" w:rsidRPr="00E21C9D">
        <w:rPr>
          <w:rFonts w:ascii="Arial" w:hAnsi="Arial" w:cs="Arial"/>
          <w:b/>
          <w:sz w:val="24"/>
          <w:szCs w:val="24"/>
          <w:lang w:val="en-GB" w:eastAsia="zh-TW"/>
        </w:rPr>
        <w:t>Discussion on SBFD–SBFD Coexistence Configurations and BS RF Requirements</w:t>
      </w:r>
    </w:p>
    <w:p w14:paraId="5D5BF58E" w14:textId="1274184D" w:rsidR="00811C1B" w:rsidRPr="00372DFC" w:rsidRDefault="00811C1B" w:rsidP="00811C1B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szCs w:val="24"/>
          <w:lang w:val="en-GB" w:eastAsia="zh-TW"/>
        </w:rPr>
      </w:pPr>
      <w:r w:rsidRPr="00372DFC">
        <w:rPr>
          <w:rFonts w:ascii="Arial" w:hAnsi="Arial" w:cs="Arial"/>
          <w:b/>
          <w:sz w:val="24"/>
          <w:szCs w:val="24"/>
          <w:lang w:val="en-GB" w:eastAsia="zh-TW"/>
        </w:rPr>
        <w:t>Source:</w:t>
      </w:r>
      <w:r w:rsidRPr="00372DFC">
        <w:rPr>
          <w:rFonts w:ascii="Arial" w:hAnsi="Arial" w:cs="Arial"/>
          <w:b/>
          <w:sz w:val="24"/>
          <w:szCs w:val="24"/>
          <w:lang w:val="en-GB" w:eastAsia="zh-TW"/>
        </w:rPr>
        <w:tab/>
      </w:r>
      <w:r w:rsidR="00FC2A09" w:rsidRPr="00372DFC">
        <w:rPr>
          <w:rFonts w:ascii="Arial" w:hAnsi="Arial" w:cs="Arial" w:hint="eastAsia"/>
          <w:b/>
          <w:sz w:val="24"/>
          <w:szCs w:val="24"/>
          <w:lang w:val="en-GB" w:eastAsia="zh-TW"/>
        </w:rPr>
        <w:t>ISSDU</w:t>
      </w:r>
    </w:p>
    <w:p w14:paraId="7BB47879" w14:textId="72818455" w:rsidR="00841BCD" w:rsidRPr="00372DFC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  <w:lang w:val="en-GB" w:eastAsia="zh-TW"/>
        </w:rPr>
      </w:pPr>
      <w:r w:rsidRPr="00372DFC">
        <w:rPr>
          <w:rFonts w:ascii="Arial" w:hAnsi="Arial" w:cs="Arial"/>
          <w:b/>
          <w:sz w:val="24"/>
          <w:szCs w:val="24"/>
          <w:lang w:val="en-GB" w:eastAsia="zh-TW"/>
        </w:rPr>
        <w:t>Agenda item:</w:t>
      </w:r>
      <w:r w:rsidRPr="00372DFC">
        <w:rPr>
          <w:rFonts w:ascii="Arial" w:hAnsi="Arial" w:cs="Arial"/>
          <w:b/>
          <w:sz w:val="24"/>
          <w:szCs w:val="24"/>
          <w:lang w:val="en-GB" w:eastAsia="zh-TW"/>
        </w:rPr>
        <w:tab/>
      </w:r>
      <w:r w:rsidR="00B4451B" w:rsidRPr="00B4451B">
        <w:rPr>
          <w:rFonts w:ascii="Arial" w:hAnsi="Arial" w:cs="Arial"/>
          <w:b/>
          <w:sz w:val="24"/>
          <w:szCs w:val="24"/>
          <w:lang w:val="en-GB" w:eastAsia="zh-TW"/>
        </w:rPr>
        <w:t>9.1.4.2</w:t>
      </w:r>
      <w:r w:rsidR="00B4451B">
        <w:rPr>
          <w:rFonts w:ascii="Arial" w:hAnsi="Arial" w:cs="Arial" w:hint="eastAsia"/>
          <w:b/>
          <w:sz w:val="24"/>
          <w:szCs w:val="24"/>
          <w:lang w:val="en-GB" w:eastAsia="zh-TW"/>
        </w:rPr>
        <w:t xml:space="preserve"> </w:t>
      </w:r>
      <w:r w:rsidR="00B4451B" w:rsidRPr="00B4451B">
        <w:rPr>
          <w:rFonts w:ascii="Arial" w:hAnsi="Arial" w:cs="Arial"/>
          <w:b/>
          <w:sz w:val="24"/>
          <w:szCs w:val="24"/>
          <w:lang w:val="en-GB" w:eastAsia="zh-TW"/>
        </w:rPr>
        <w:t>BS RF topics</w:t>
      </w:r>
    </w:p>
    <w:p w14:paraId="557EA507" w14:textId="75E426F2" w:rsidR="00D66188" w:rsidRPr="00372DFC" w:rsidRDefault="00841BCD" w:rsidP="00841BCD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 w:eastAsia="zh-TW"/>
        </w:rPr>
      </w:pPr>
      <w:r w:rsidRPr="00372DFC">
        <w:rPr>
          <w:rFonts w:ascii="Arial" w:hAnsi="Arial" w:cs="Arial"/>
          <w:b/>
          <w:sz w:val="24"/>
          <w:szCs w:val="24"/>
          <w:lang w:val="en-GB" w:eastAsia="zh-TW"/>
        </w:rPr>
        <w:t>Document for:</w:t>
      </w:r>
      <w:r w:rsidRPr="00372DFC">
        <w:rPr>
          <w:rFonts w:ascii="Arial" w:hAnsi="Arial" w:cs="Arial"/>
          <w:b/>
          <w:sz w:val="24"/>
          <w:szCs w:val="24"/>
          <w:lang w:val="en-GB" w:eastAsia="zh-TW"/>
        </w:rPr>
        <w:tab/>
      </w:r>
      <w:r w:rsidR="00B4451B" w:rsidRPr="00B4451B">
        <w:rPr>
          <w:rFonts w:ascii="Arial" w:hAnsi="Arial" w:cs="Arial"/>
          <w:b/>
          <w:sz w:val="24"/>
          <w:szCs w:val="24"/>
          <w:lang w:val="en-GB" w:eastAsia="zh-TW"/>
        </w:rPr>
        <w:t>Discussion/Decision</w:t>
      </w:r>
    </w:p>
    <w:p w14:paraId="3DCE36C5" w14:textId="77777777" w:rsidR="00841BCD" w:rsidRPr="00372DFC" w:rsidRDefault="00841BCD" w:rsidP="00A37002">
      <w:pPr>
        <w:pStyle w:val="RAN4H1"/>
      </w:pPr>
      <w:bookmarkStart w:id="1" w:name="_Toc116995841"/>
      <w:r w:rsidRPr="00372DFC">
        <w:t>Intro</w:t>
      </w:r>
      <w:r w:rsidRPr="00372DFC">
        <w:rPr>
          <w:rStyle w:val="RAN4H1Char"/>
        </w:rPr>
        <w:t>ductio</w:t>
      </w:r>
      <w:r w:rsidRPr="00372DFC">
        <w:t>n</w:t>
      </w:r>
      <w:bookmarkEnd w:id="1"/>
    </w:p>
    <w:p w14:paraId="2FBE685D" w14:textId="1585FD9D" w:rsidR="00FF2007" w:rsidRPr="00372DFC" w:rsidRDefault="00F26805" w:rsidP="00FF2007">
      <w:pPr>
        <w:pStyle w:val="B1"/>
        <w:ind w:left="0" w:firstLine="0"/>
        <w:rPr>
          <w:rFonts w:eastAsia="新細明體"/>
          <w:lang w:eastAsia="zh-TW"/>
        </w:rPr>
      </w:pPr>
      <w:r w:rsidRPr="00372DFC">
        <w:rPr>
          <w:lang w:eastAsia="zh-CN"/>
        </w:rPr>
        <w:t>I</w:t>
      </w:r>
      <w:r w:rsidR="00FB7A22" w:rsidRPr="00372DFC">
        <w:rPr>
          <w:lang w:val="en-US" w:eastAsia="zh-CN"/>
        </w:rPr>
        <w:t xml:space="preserve">n </w:t>
      </w:r>
      <w:r w:rsidR="000E242D" w:rsidRPr="000E242D">
        <w:rPr>
          <w:b/>
          <w:bCs/>
          <w:lang w:val="en-US" w:eastAsia="zh-CN"/>
        </w:rPr>
        <w:t>RAN#108</w:t>
      </w:r>
      <w:r w:rsidR="00B1193D">
        <w:rPr>
          <w:rFonts w:eastAsia="新細明體" w:hint="eastAsia"/>
          <w:b/>
          <w:bCs/>
          <w:lang w:val="en-US" w:eastAsia="zh-TW"/>
        </w:rPr>
        <w:t xml:space="preserve"> meeting</w:t>
      </w:r>
      <w:r w:rsidR="000E242D" w:rsidRPr="000E242D">
        <w:rPr>
          <w:lang w:val="en-US" w:eastAsia="zh-CN"/>
        </w:rPr>
        <w:t xml:space="preserve">, a Way Forward for RAN4-led Rel-20 topics was endorsed in </w:t>
      </w:r>
      <w:r w:rsidR="000E242D" w:rsidRPr="00B1193D">
        <w:rPr>
          <w:lang w:val="en-US" w:eastAsia="zh-CN"/>
        </w:rPr>
        <w:t>RP-251879</w:t>
      </w:r>
      <w:r w:rsidR="000E242D" w:rsidRPr="000E242D">
        <w:rPr>
          <w:lang w:val="en-US" w:eastAsia="zh-CN"/>
        </w:rPr>
        <w:t xml:space="preserve">. Within the </w:t>
      </w:r>
      <w:r w:rsidR="000E242D" w:rsidRPr="00B1193D">
        <w:rPr>
          <w:lang w:val="en-US" w:eastAsia="zh-CN"/>
        </w:rPr>
        <w:t>BS RF centric evolution</w:t>
      </w:r>
      <w:r w:rsidR="000E242D" w:rsidRPr="000E242D">
        <w:rPr>
          <w:lang w:val="en-US" w:eastAsia="zh-CN"/>
        </w:rPr>
        <w:t xml:space="preserve"> scope, one of the candidate items identified for further study in Rel-20 was</w:t>
      </w:r>
      <w:r w:rsidR="00FB7A22" w:rsidRPr="00372DFC">
        <w:rPr>
          <w:lang w:val="en-US" w:eastAsia="zh-CN"/>
        </w:rPr>
        <w:t xml:space="preserve"> [1]</w:t>
      </w:r>
      <w:r w:rsidRPr="00372DFC">
        <w:rPr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2007" w:rsidRPr="00372DFC" w14:paraId="71D6492F" w14:textId="77777777" w:rsidTr="00457CD0">
        <w:tc>
          <w:tcPr>
            <w:tcW w:w="9617" w:type="dxa"/>
          </w:tcPr>
          <w:p w14:paraId="470AD6FF" w14:textId="77777777" w:rsidR="000E242D" w:rsidRPr="000E242D" w:rsidRDefault="000E242D" w:rsidP="00FF2007">
            <w:pPr>
              <w:pStyle w:val="a5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ascii="Arial" w:eastAsia="Times New Roman" w:hAnsi="Arial" w:cs="Times New Roman"/>
                <w:sz w:val="22"/>
                <w:szCs w:val="14"/>
              </w:rPr>
              <w:t>Enhancement of co-location requirements</w:t>
            </w:r>
          </w:p>
          <w:p w14:paraId="7684F25E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It is FFS on the applicable frequency ranges, e.g., &gt;3GHz requirements, for OTA</w:t>
            </w:r>
          </w:p>
          <w:p w14:paraId="6553060B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R19 outcome should be considered</w:t>
            </w:r>
          </w:p>
          <w:p w14:paraId="3D1BC49D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Coexistence requirement enhancement can be further discussed in RAN#109</w:t>
            </w:r>
          </w:p>
          <w:p w14:paraId="6D529519" w14:textId="77777777" w:rsidR="000E242D" w:rsidRPr="000E242D" w:rsidRDefault="000E242D" w:rsidP="000E242D">
            <w:pPr>
              <w:pStyle w:val="a5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Down select from the following four options in RAN#109</w:t>
            </w:r>
          </w:p>
          <w:p w14:paraId="142EC6A9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Additional Hybrid requirement sets for BS type 1-H/large antenna array</w:t>
            </w:r>
          </w:p>
          <w:p w14:paraId="61880E7E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SBFD BS to SBFD BS adjacent channel coexistence – focusing on realistic deployment scenarios</w:t>
            </w:r>
          </w:p>
          <w:p w14:paraId="3BA0F474" w14:textId="77777777" w:rsidR="000E242D" w:rsidRPr="000E242D" w:rsidRDefault="000E242D" w:rsidP="000E242D">
            <w:pPr>
              <w:pStyle w:val="a5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It is limited to RAN4 only solution</w:t>
            </w:r>
          </w:p>
          <w:p w14:paraId="28CEE992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Neither</w:t>
            </w:r>
          </w:p>
          <w:p w14:paraId="24E3614E" w14:textId="77777777" w:rsidR="000E242D" w:rsidRPr="000E242D" w:rsidRDefault="000E242D" w:rsidP="000E242D">
            <w:pPr>
              <w:pStyle w:val="a5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Both</w:t>
            </w:r>
          </w:p>
          <w:p w14:paraId="2CB18C54" w14:textId="77777777" w:rsidR="000E242D" w:rsidRPr="000E242D" w:rsidRDefault="000E242D" w:rsidP="000E242D">
            <w:pPr>
              <w:pStyle w:val="a5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No RAN1/2 impact is expected</w:t>
            </w:r>
          </w:p>
          <w:p w14:paraId="19DDECE8" w14:textId="625331FC" w:rsidR="00FF2007" w:rsidRPr="000E242D" w:rsidRDefault="000E242D" w:rsidP="000E242D">
            <w:pPr>
              <w:pStyle w:val="a5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E242D">
              <w:rPr>
                <w:rFonts w:eastAsia="SimSun"/>
                <w:szCs w:val="24"/>
                <w:lang w:val="en-GB" w:eastAsia="zh-CN"/>
              </w:rPr>
              <w:t>Target 0.5RF TU in Q4’25 and 1 TU allocation from Q1’26.</w:t>
            </w:r>
          </w:p>
        </w:tc>
      </w:tr>
    </w:tbl>
    <w:p w14:paraId="5A804B16" w14:textId="77777777" w:rsidR="00A71417" w:rsidRDefault="00A71417" w:rsidP="000E242D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GB" w:eastAsia="zh-TW"/>
        </w:rPr>
      </w:pPr>
    </w:p>
    <w:p w14:paraId="373DCAC5" w14:textId="47DBA488" w:rsidR="00F26805" w:rsidRPr="00A71417" w:rsidRDefault="00A71417" w:rsidP="000E242D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GB" w:eastAsia="zh-TW"/>
        </w:rPr>
      </w:pPr>
      <w:r w:rsidRPr="00A71417">
        <w:rPr>
          <w:rFonts w:eastAsia="Times New Roman" w:cs="Times New Roman"/>
          <w:szCs w:val="20"/>
          <w:lang w:val="en-GB" w:eastAsia="zh-CN"/>
        </w:rPr>
        <w:t xml:space="preserve">Building on this </w:t>
      </w:r>
      <w:r w:rsidR="0024528E" w:rsidRPr="00A71417">
        <w:rPr>
          <w:rFonts w:eastAsia="Times New Roman" w:cs="Times New Roman"/>
          <w:szCs w:val="20"/>
          <w:lang w:val="en-GB" w:eastAsia="zh-CN"/>
        </w:rPr>
        <w:t>direction and</w:t>
      </w:r>
      <w:r w:rsidRPr="00A71417">
        <w:rPr>
          <w:rFonts w:eastAsia="Times New Roman" w:cs="Times New Roman"/>
          <w:szCs w:val="20"/>
          <w:lang w:val="en-GB" w:eastAsia="zh-CN"/>
        </w:rPr>
        <w:t xml:space="preserve"> extending the analysis provided in</w:t>
      </w:r>
      <w:r w:rsidRPr="00A71417">
        <w:rPr>
          <w:rFonts w:eastAsia="Times New Roman" w:cs="Times New Roman" w:hint="eastAsia"/>
          <w:szCs w:val="20"/>
          <w:lang w:val="en-GB" w:eastAsia="zh-CN"/>
        </w:rPr>
        <w:t xml:space="preserve"> </w:t>
      </w:r>
      <w:r w:rsidRPr="00A71417">
        <w:rPr>
          <w:rFonts w:eastAsia="Times New Roman" w:cs="Times New Roman"/>
          <w:szCs w:val="20"/>
          <w:lang w:val="en-GB" w:eastAsia="zh-CN"/>
        </w:rPr>
        <w:t>R4-2511538</w:t>
      </w:r>
      <w:r w:rsidRPr="00A71417">
        <w:rPr>
          <w:rFonts w:eastAsia="Times New Roman" w:cs="Times New Roman" w:hint="eastAsia"/>
          <w:szCs w:val="20"/>
          <w:lang w:val="en-GB" w:eastAsia="zh-CN"/>
        </w:rPr>
        <w:t xml:space="preserve"> </w:t>
      </w:r>
      <w:r w:rsidR="000E242D">
        <w:rPr>
          <w:rFonts w:cs="Times New Roman" w:hint="eastAsia"/>
          <w:szCs w:val="20"/>
          <w:lang w:val="en-GB" w:eastAsia="zh-TW"/>
        </w:rPr>
        <w:t>[2]</w:t>
      </w:r>
      <w:r w:rsidR="000E242D" w:rsidRPr="000E242D">
        <w:rPr>
          <w:rFonts w:eastAsia="Times New Roman" w:cs="Times New Roman"/>
          <w:szCs w:val="20"/>
          <w:lang w:val="en-GB" w:eastAsia="zh-CN"/>
        </w:rPr>
        <w:t xml:space="preserve">, </w:t>
      </w:r>
      <w:r w:rsidRPr="00A71417">
        <w:rPr>
          <w:rFonts w:eastAsia="Times New Roman" w:cs="Times New Roman"/>
          <w:szCs w:val="20"/>
          <w:lang w:eastAsia="zh-CN"/>
        </w:rPr>
        <w:t>this contribution focuses on defining clear BS RF requirements for SBFD–SBFD adjacent-channel coexistence.</w:t>
      </w:r>
      <w:r>
        <w:rPr>
          <w:rFonts w:cs="Times New Roman" w:hint="eastAsia"/>
          <w:szCs w:val="20"/>
          <w:lang w:eastAsia="zh-TW"/>
        </w:rPr>
        <w:t xml:space="preserve"> </w:t>
      </w:r>
      <w:r w:rsidRPr="00A71417">
        <w:rPr>
          <w:rFonts w:cs="Times New Roman"/>
          <w:szCs w:val="20"/>
          <w:lang w:eastAsia="zh-TW"/>
        </w:rPr>
        <w:t>Here, we extend the study to include other feasible configurations that use the downlink sub-band of the adjacent-band operator as a guard-band to improve adjacent-channel isolation and reduce mutual interference. The goal is to evaluate the feasibility of these configurations and support more flexible deployment options from an operator perspective.</w:t>
      </w:r>
    </w:p>
    <w:p w14:paraId="7AB94E1F" w14:textId="49A1941F" w:rsidR="0025497A" w:rsidRPr="00372DFC" w:rsidRDefault="00A71417" w:rsidP="0025497A">
      <w:pPr>
        <w:pStyle w:val="RAN4H1"/>
        <w:rPr>
          <w:rFonts w:eastAsia="新細明體"/>
          <w:lang w:eastAsia="zh-TW"/>
        </w:rPr>
      </w:pPr>
      <w:r w:rsidRPr="00A71417">
        <w:t>Discussion of coexistence scenarios</w:t>
      </w:r>
    </w:p>
    <w:p w14:paraId="17888774" w14:textId="77777777" w:rsidR="00A71417" w:rsidRDefault="00A71417" w:rsidP="00A71417">
      <w:r>
        <w:t xml:space="preserve">For SBFD–SBFD coexistence, the DL </w:t>
      </w:r>
      <w:proofErr w:type="spellStart"/>
      <w:r>
        <w:t>subband</w:t>
      </w:r>
      <w:proofErr w:type="spellEnd"/>
      <w:r>
        <w:t xml:space="preserve"> frequency locations are important, since the placement of DL and UL sub-bands decides whether UL at spectrum edges is protected from adjacent DL interference. Following this principle, four feasible DL–DL boundary configurations are considered for Rel-20: UD/DU, UD/DUD, DUD/DU, and DUD/DUD.</w:t>
      </w:r>
    </w:p>
    <w:p w14:paraId="4ECA1FF9" w14:textId="7B185C27" w:rsidR="00AF3964" w:rsidRPr="00372DFC" w:rsidRDefault="00B1193D" w:rsidP="00A71417">
      <w:r w:rsidRPr="00B1193D">
        <w:t>It is observed that different configurations result in different RF requirements, especially for ACIR, ACLR, and ACS</w:t>
      </w:r>
      <w:r w:rsidR="00A71417">
        <w:t>.</w:t>
      </w:r>
    </w:p>
    <w:p w14:paraId="45483A16" w14:textId="6D997F98" w:rsidR="0032102D" w:rsidRPr="00CD276F" w:rsidRDefault="00A71417" w:rsidP="00CD276F">
      <w:pPr>
        <w:pStyle w:val="RAN4H2"/>
        <w:rPr>
          <w:rFonts w:eastAsia="新細明體"/>
          <w:lang w:eastAsia="zh-TW"/>
        </w:rPr>
      </w:pPr>
      <w:bookmarkStart w:id="2" w:name="_Hlk204286384"/>
      <w:bookmarkStart w:id="3" w:name="_Hlk173941854"/>
      <w:r w:rsidRPr="00A71417">
        <w:rPr>
          <w:rFonts w:eastAsia="新細明體"/>
          <w:lang w:eastAsia="zh-TW"/>
        </w:rPr>
        <w:t>Scenario-specific RF requirements</w:t>
      </w:r>
      <w:bookmarkEnd w:id="2"/>
    </w:p>
    <w:p w14:paraId="10EBD2C8" w14:textId="433559EB" w:rsidR="00B91B42" w:rsidRPr="00372DFC" w:rsidRDefault="00874719" w:rsidP="003C56D3">
      <w:r w:rsidRPr="00372DFC">
        <w:t>Compared to DUD-based configurations, the SBFD–SBFD co-existence UD/DU deployment features an enlarged downlink sub-band at the shared boundary, which provides the adjacent operator with a wider guard-band buffer and thereby permits the use of RF filters with more relaxed attenuation and transition-band requirements</w:t>
      </w:r>
      <w:r w:rsidR="00485364" w:rsidRPr="00372DFC">
        <w:t xml:space="preserve">. </w:t>
      </w:r>
    </w:p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1129"/>
        <w:gridCol w:w="1985"/>
        <w:gridCol w:w="2125"/>
        <w:gridCol w:w="2589"/>
        <w:gridCol w:w="1789"/>
      </w:tblGrid>
      <w:tr w:rsidR="00EC19FF" w:rsidRPr="00A71417" w14:paraId="4EE064E9" w14:textId="0720F33D" w:rsidTr="00EE38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30"/>
        </w:trPr>
        <w:tc>
          <w:tcPr>
            <w:tcW w:w="587" w:type="pct"/>
            <w:vAlign w:val="center"/>
            <w:hideMark/>
          </w:tcPr>
          <w:p w14:paraId="1D57092D" w14:textId="77777777" w:rsidR="00A71417" w:rsidRPr="00A71417" w:rsidRDefault="00A71417" w:rsidP="00EC19FF">
            <w:pPr>
              <w:spacing w:after="160" w:line="259" w:lineRule="auto"/>
              <w:rPr>
                <w:bCs/>
                <w:lang w:eastAsia="zh-TW"/>
              </w:rPr>
            </w:pPr>
            <w:r w:rsidRPr="00A71417">
              <w:rPr>
                <w:bCs/>
                <w:lang w:eastAsia="zh-TW"/>
              </w:rPr>
              <w:lastRenderedPageBreak/>
              <w:t>Scenario</w:t>
            </w:r>
          </w:p>
        </w:tc>
        <w:tc>
          <w:tcPr>
            <w:tcW w:w="1032" w:type="pct"/>
            <w:vAlign w:val="center"/>
            <w:hideMark/>
          </w:tcPr>
          <w:p w14:paraId="2F07B686" w14:textId="77777777" w:rsidR="00A71417" w:rsidRPr="00A71417" w:rsidRDefault="00A71417" w:rsidP="00EC19FF">
            <w:pPr>
              <w:spacing w:after="160" w:line="259" w:lineRule="auto"/>
              <w:rPr>
                <w:bCs/>
                <w:lang w:eastAsia="zh-TW"/>
              </w:rPr>
            </w:pPr>
            <w:r w:rsidRPr="00A71417">
              <w:rPr>
                <w:bCs/>
                <w:lang w:eastAsia="zh-TW"/>
              </w:rPr>
              <w:t>UL exposure</w:t>
            </w:r>
          </w:p>
        </w:tc>
        <w:tc>
          <w:tcPr>
            <w:tcW w:w="1105" w:type="pct"/>
            <w:vAlign w:val="center"/>
            <w:hideMark/>
          </w:tcPr>
          <w:p w14:paraId="55F20ED7" w14:textId="77777777" w:rsidR="00A71417" w:rsidRPr="00A71417" w:rsidRDefault="00A71417" w:rsidP="00EC19FF">
            <w:pPr>
              <w:spacing w:after="160" w:line="259" w:lineRule="auto"/>
              <w:rPr>
                <w:bCs/>
                <w:lang w:eastAsia="zh-TW"/>
              </w:rPr>
            </w:pPr>
            <w:r w:rsidRPr="00A71417">
              <w:rPr>
                <w:bCs/>
                <w:lang w:eastAsia="zh-TW"/>
              </w:rPr>
              <w:t>DL sub-band characteristics</w:t>
            </w:r>
          </w:p>
        </w:tc>
        <w:tc>
          <w:tcPr>
            <w:tcW w:w="1346" w:type="pct"/>
            <w:vAlign w:val="center"/>
            <w:hideMark/>
          </w:tcPr>
          <w:p w14:paraId="423037FB" w14:textId="77777777" w:rsidR="00A71417" w:rsidRPr="00A71417" w:rsidRDefault="00A71417" w:rsidP="00EC19FF">
            <w:pPr>
              <w:spacing w:after="160" w:line="259" w:lineRule="auto"/>
              <w:rPr>
                <w:bCs/>
                <w:lang w:eastAsia="zh-TW"/>
              </w:rPr>
            </w:pPr>
            <w:r w:rsidRPr="00A71417">
              <w:rPr>
                <w:bCs/>
                <w:lang w:eastAsia="zh-TW"/>
              </w:rPr>
              <w:t>RF requirement implication</w:t>
            </w:r>
          </w:p>
        </w:tc>
        <w:tc>
          <w:tcPr>
            <w:tcW w:w="930" w:type="pct"/>
            <w:vAlign w:val="center"/>
          </w:tcPr>
          <w:p w14:paraId="16202FDF" w14:textId="2CF8ADCD" w:rsidR="00A71417" w:rsidRPr="00A71417" w:rsidRDefault="00EC19FF" w:rsidP="00EC19FF">
            <w:pPr>
              <w:rPr>
                <w:b w:val="0"/>
                <w:bCs/>
                <w:lang w:eastAsia="zh-TW"/>
              </w:rPr>
            </w:pPr>
            <w:r w:rsidRPr="00EC19FF">
              <w:rPr>
                <w:bCs/>
                <w:lang w:eastAsia="zh-TW"/>
              </w:rPr>
              <w:t>Illustration</w:t>
            </w:r>
          </w:p>
        </w:tc>
      </w:tr>
      <w:tr w:rsidR="00EC19FF" w:rsidRPr="00A71417" w14:paraId="3F0E2FEF" w14:textId="6BD94724" w:rsidTr="00EE3868">
        <w:trPr>
          <w:trHeight w:val="1230"/>
        </w:trPr>
        <w:tc>
          <w:tcPr>
            <w:tcW w:w="587" w:type="pct"/>
            <w:vAlign w:val="center"/>
            <w:hideMark/>
          </w:tcPr>
          <w:p w14:paraId="118C187D" w14:textId="77777777" w:rsidR="00A71417" w:rsidRPr="00A71417" w:rsidRDefault="00A71417" w:rsidP="00EE3868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UD / DU</w:t>
            </w:r>
          </w:p>
        </w:tc>
        <w:tc>
          <w:tcPr>
            <w:tcW w:w="1032" w:type="pct"/>
            <w:vAlign w:val="center"/>
            <w:hideMark/>
          </w:tcPr>
          <w:p w14:paraId="46941EB8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Both UL sub-bands at outer edges</w:t>
            </w:r>
          </w:p>
        </w:tc>
        <w:tc>
          <w:tcPr>
            <w:tcW w:w="1105" w:type="pct"/>
            <w:vAlign w:val="center"/>
            <w:hideMark/>
          </w:tcPr>
          <w:p w14:paraId="3B6B523C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Wide DL at shared boundary</w:t>
            </w:r>
          </w:p>
        </w:tc>
        <w:tc>
          <w:tcPr>
            <w:tcW w:w="1346" w:type="pct"/>
            <w:vAlign w:val="center"/>
            <w:hideMark/>
          </w:tcPr>
          <w:p w14:paraId="1F3E9606" w14:textId="77777777" w:rsidR="00A71417" w:rsidRPr="00A71417" w:rsidRDefault="00A71417" w:rsidP="00C6244A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Relaxed at DL–DL boundary, but stricter ACIR/ACLR at outer edges</w:t>
            </w:r>
          </w:p>
        </w:tc>
        <w:tc>
          <w:tcPr>
            <w:tcW w:w="930" w:type="pct"/>
            <w:vAlign w:val="center"/>
          </w:tcPr>
          <w:p w14:paraId="098B14B6" w14:textId="400B3AA5" w:rsidR="00A71417" w:rsidRPr="00A71417" w:rsidRDefault="00A71417" w:rsidP="00EC19FF">
            <w:pPr>
              <w:jc w:val="both"/>
              <w:rPr>
                <w:b/>
                <w:bCs/>
                <w:lang w:eastAsia="zh-TW"/>
              </w:rPr>
            </w:pPr>
            <w:r w:rsidRPr="00372DFC">
              <w:rPr>
                <w:noProof/>
                <w:lang w:eastAsia="zh-TW"/>
              </w:rPr>
              <w:drawing>
                <wp:inline distT="0" distB="0" distL="0" distR="0" wp14:anchorId="09D5B512" wp14:editId="261E3906">
                  <wp:extent cx="878747" cy="724120"/>
                  <wp:effectExtent l="0" t="0" r="0" b="0"/>
                  <wp:docPr id="33681426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43650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793" cy="736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19FF" w:rsidRPr="00A71417" w14:paraId="7463E938" w14:textId="37A63B7F" w:rsidTr="00EE3868">
        <w:trPr>
          <w:trHeight w:val="1230"/>
        </w:trPr>
        <w:tc>
          <w:tcPr>
            <w:tcW w:w="587" w:type="pct"/>
            <w:vAlign w:val="center"/>
            <w:hideMark/>
          </w:tcPr>
          <w:p w14:paraId="1E51AFCE" w14:textId="77777777" w:rsidR="00A71417" w:rsidRPr="00A71417" w:rsidRDefault="00A71417" w:rsidP="00EE3868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UD / DUD</w:t>
            </w:r>
          </w:p>
        </w:tc>
        <w:tc>
          <w:tcPr>
            <w:tcW w:w="1032" w:type="pct"/>
            <w:vAlign w:val="center"/>
            <w:hideMark/>
          </w:tcPr>
          <w:p w14:paraId="3ED22C5B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UL exposed on left side</w:t>
            </w:r>
          </w:p>
        </w:tc>
        <w:tc>
          <w:tcPr>
            <w:tcW w:w="1105" w:type="pct"/>
            <w:vAlign w:val="center"/>
            <w:hideMark/>
          </w:tcPr>
          <w:p w14:paraId="1FFC7394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Right side protected by DUD</w:t>
            </w:r>
          </w:p>
        </w:tc>
        <w:tc>
          <w:tcPr>
            <w:tcW w:w="1346" w:type="pct"/>
            <w:vAlign w:val="center"/>
            <w:hideMark/>
          </w:tcPr>
          <w:p w14:paraId="32EACA69" w14:textId="77777777" w:rsidR="00A71417" w:rsidRPr="00A71417" w:rsidRDefault="00A71417" w:rsidP="00C6244A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Steeper filtering needed on UD side to avoid leakage into UL</w:t>
            </w:r>
          </w:p>
        </w:tc>
        <w:tc>
          <w:tcPr>
            <w:tcW w:w="930" w:type="pct"/>
            <w:vAlign w:val="center"/>
          </w:tcPr>
          <w:p w14:paraId="7F454582" w14:textId="692CFE7A" w:rsidR="00A71417" w:rsidRPr="00A71417" w:rsidRDefault="00EC19FF" w:rsidP="00EC19FF">
            <w:pPr>
              <w:jc w:val="both"/>
              <w:rPr>
                <w:b/>
                <w:bCs/>
                <w:lang w:eastAsia="zh-TW"/>
              </w:rPr>
            </w:pPr>
            <w:r w:rsidRPr="00372DFC">
              <w:rPr>
                <w:noProof/>
                <w:lang w:eastAsia="zh-TW"/>
              </w:rPr>
              <w:drawing>
                <wp:inline distT="0" distB="0" distL="0" distR="0" wp14:anchorId="7E2B7C89" wp14:editId="5E43F124">
                  <wp:extent cx="914400" cy="772211"/>
                  <wp:effectExtent l="0" t="0" r="0" b="8890"/>
                  <wp:docPr id="2123052899" name="圖片 1" descr="一張含有 文字, 圖表, 螢幕擷取畫面, 行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2069" name="圖片 1" descr="一張含有 文字, 圖表, 螢幕擷取畫面, 行 的圖片&#10;&#10;AI 產生的內容可能不正確。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963" cy="78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19FF" w:rsidRPr="00A71417" w14:paraId="5DE86CEF" w14:textId="1F888C48" w:rsidTr="00EE3868">
        <w:trPr>
          <w:trHeight w:val="1230"/>
        </w:trPr>
        <w:tc>
          <w:tcPr>
            <w:tcW w:w="587" w:type="pct"/>
            <w:vAlign w:val="center"/>
            <w:hideMark/>
          </w:tcPr>
          <w:p w14:paraId="37F709B2" w14:textId="77777777" w:rsidR="00A71417" w:rsidRPr="00A71417" w:rsidRDefault="00A71417" w:rsidP="00EE3868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DUD / DU</w:t>
            </w:r>
          </w:p>
        </w:tc>
        <w:tc>
          <w:tcPr>
            <w:tcW w:w="1032" w:type="pct"/>
            <w:vAlign w:val="center"/>
            <w:hideMark/>
          </w:tcPr>
          <w:p w14:paraId="1B3BD15A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UL exposed on right side</w:t>
            </w:r>
          </w:p>
        </w:tc>
        <w:tc>
          <w:tcPr>
            <w:tcW w:w="1105" w:type="pct"/>
            <w:vAlign w:val="center"/>
            <w:hideMark/>
          </w:tcPr>
          <w:p w14:paraId="60DB1B72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Left side protected by DUD</w:t>
            </w:r>
          </w:p>
        </w:tc>
        <w:tc>
          <w:tcPr>
            <w:tcW w:w="1346" w:type="pct"/>
            <w:vAlign w:val="center"/>
            <w:hideMark/>
          </w:tcPr>
          <w:p w14:paraId="50B8D5A1" w14:textId="7441FDF3" w:rsidR="00A71417" w:rsidRPr="00A71417" w:rsidRDefault="00A71417" w:rsidP="00C6244A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proofErr w:type="gramStart"/>
            <w:r w:rsidRPr="00A71417">
              <w:rPr>
                <w:b/>
                <w:bCs/>
                <w:sz w:val="16"/>
                <w:szCs w:val="20"/>
                <w:lang w:eastAsia="zh-TW"/>
              </w:rPr>
              <w:t>Similar</w:t>
            </w:r>
            <w:r w:rsidR="00C6244A">
              <w:rPr>
                <w:rFonts w:hint="eastAsia"/>
                <w:b/>
                <w:bCs/>
                <w:sz w:val="16"/>
                <w:szCs w:val="20"/>
                <w:lang w:eastAsia="zh-TW"/>
              </w:rPr>
              <w:t xml:space="preserve"> </w:t>
            </w:r>
            <w:r w:rsidRPr="00A71417">
              <w:rPr>
                <w:b/>
                <w:bCs/>
                <w:sz w:val="16"/>
                <w:szCs w:val="20"/>
                <w:lang w:eastAsia="zh-TW"/>
              </w:rPr>
              <w:t>to</w:t>
            </w:r>
            <w:proofErr w:type="gramEnd"/>
            <w:r w:rsidRPr="00A71417">
              <w:rPr>
                <w:b/>
                <w:bCs/>
                <w:sz w:val="16"/>
                <w:szCs w:val="20"/>
                <w:lang w:eastAsia="zh-TW"/>
              </w:rPr>
              <w:t xml:space="preserve"> UD/DUD; stricter filtering on DU side with narrow DL transition</w:t>
            </w:r>
          </w:p>
        </w:tc>
        <w:tc>
          <w:tcPr>
            <w:tcW w:w="930" w:type="pct"/>
            <w:vAlign w:val="center"/>
          </w:tcPr>
          <w:p w14:paraId="547A69F7" w14:textId="274BB61E" w:rsidR="00A71417" w:rsidRPr="00A71417" w:rsidRDefault="00EC19FF" w:rsidP="00EC19FF">
            <w:pPr>
              <w:jc w:val="both"/>
              <w:rPr>
                <w:b/>
                <w:bCs/>
                <w:lang w:eastAsia="zh-TW"/>
              </w:rPr>
            </w:pPr>
            <w:r w:rsidRPr="00372DFC">
              <w:rPr>
                <w:noProof/>
                <w:lang w:eastAsia="zh-TW"/>
              </w:rPr>
              <w:drawing>
                <wp:inline distT="0" distB="0" distL="0" distR="0" wp14:anchorId="1E9658C5" wp14:editId="3F860220">
                  <wp:extent cx="961356" cy="811166"/>
                  <wp:effectExtent l="0" t="0" r="0" b="8255"/>
                  <wp:docPr id="1166184233" name="圖片 1" descr="一張含有 文字, 螢幕擷取畫面, 圖表, 行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968657" name="圖片 1" descr="一張含有 文字, 螢幕擷取畫面, 圖表, 行 的圖片&#10;&#10;AI 產生的內容可能不正確。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017" cy="868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19FF" w:rsidRPr="00A71417" w14:paraId="4D819CEF" w14:textId="77401154" w:rsidTr="00EE3868">
        <w:trPr>
          <w:trHeight w:val="1230"/>
        </w:trPr>
        <w:tc>
          <w:tcPr>
            <w:tcW w:w="587" w:type="pct"/>
            <w:vAlign w:val="center"/>
            <w:hideMark/>
          </w:tcPr>
          <w:p w14:paraId="38A7F8CC" w14:textId="77777777" w:rsidR="00A71417" w:rsidRPr="00A71417" w:rsidRDefault="00A71417" w:rsidP="00EE3868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DUD / DUD</w:t>
            </w:r>
          </w:p>
        </w:tc>
        <w:tc>
          <w:tcPr>
            <w:tcW w:w="1032" w:type="pct"/>
            <w:vAlign w:val="center"/>
            <w:hideMark/>
          </w:tcPr>
          <w:p w14:paraId="1F007A23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UL protected by DL on both sides</w:t>
            </w:r>
          </w:p>
        </w:tc>
        <w:tc>
          <w:tcPr>
            <w:tcW w:w="1105" w:type="pct"/>
            <w:vAlign w:val="center"/>
            <w:hideMark/>
          </w:tcPr>
          <w:p w14:paraId="705A43E3" w14:textId="77777777" w:rsidR="00A71417" w:rsidRPr="00A71417" w:rsidRDefault="00A71417" w:rsidP="00EC19FF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Each DL narrower than in UD/DU</w:t>
            </w:r>
          </w:p>
        </w:tc>
        <w:tc>
          <w:tcPr>
            <w:tcW w:w="1346" w:type="pct"/>
            <w:vAlign w:val="center"/>
            <w:hideMark/>
          </w:tcPr>
          <w:p w14:paraId="51EB5DFD" w14:textId="77777777" w:rsidR="00A71417" w:rsidRPr="00A71417" w:rsidRDefault="00A71417" w:rsidP="00C6244A">
            <w:pPr>
              <w:spacing w:after="160" w:line="259" w:lineRule="auto"/>
              <w:rPr>
                <w:b/>
                <w:bCs/>
                <w:sz w:val="16"/>
                <w:szCs w:val="20"/>
                <w:lang w:eastAsia="zh-TW"/>
              </w:rPr>
            </w:pPr>
            <w:r w:rsidRPr="00A71417">
              <w:rPr>
                <w:b/>
                <w:bCs/>
                <w:sz w:val="16"/>
                <w:szCs w:val="20"/>
                <w:lang w:eastAsia="zh-TW"/>
              </w:rPr>
              <w:t>No outer-edge UL exposure, but higher selectivity needed due to narrower DLs</w:t>
            </w:r>
          </w:p>
        </w:tc>
        <w:tc>
          <w:tcPr>
            <w:tcW w:w="930" w:type="pct"/>
            <w:vAlign w:val="center"/>
          </w:tcPr>
          <w:p w14:paraId="6FE5B33B" w14:textId="4947F8B9" w:rsidR="00A71417" w:rsidRPr="00A71417" w:rsidRDefault="00EC19FF" w:rsidP="00EC19FF">
            <w:pPr>
              <w:jc w:val="both"/>
              <w:rPr>
                <w:b/>
                <w:bCs/>
                <w:lang w:eastAsia="zh-TW"/>
              </w:rPr>
            </w:pPr>
            <w:r w:rsidRPr="00372DFC">
              <w:rPr>
                <w:noProof/>
                <w:lang w:eastAsia="zh-TW"/>
              </w:rPr>
              <w:drawing>
                <wp:inline distT="0" distB="0" distL="0" distR="0" wp14:anchorId="691DAC18" wp14:editId="2028E902">
                  <wp:extent cx="998969" cy="791434"/>
                  <wp:effectExtent l="0" t="0" r="0" b="8890"/>
                  <wp:docPr id="1183890095" name="圖片 1" descr="一張含有 圖表, 行, 螢幕擷取畫面, 繪圖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383251" name="圖片 1" descr="一張含有 圖表, 行, 螢幕擷取畫面, 繪圖 的圖片&#10;&#10;AI 產生的內容可能不正確。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6" cy="8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D036EB" w14:textId="77777777" w:rsidR="00A71417" w:rsidRDefault="00A71417" w:rsidP="003C56D3">
      <w:pPr>
        <w:rPr>
          <w:b/>
          <w:bCs/>
          <w:lang w:eastAsia="zh-TW"/>
        </w:rPr>
      </w:pPr>
    </w:p>
    <w:p w14:paraId="29808EE2" w14:textId="61A55014" w:rsidR="007227E9" w:rsidRPr="00B6085D" w:rsidRDefault="007227E9" w:rsidP="003C56D3">
      <w:r w:rsidRPr="00B6085D">
        <w:t xml:space="preserve">However, this benefit is conditional. If an additional operator also places UL at the outer edges, the advantage of the enlarged DL sub-band as a guard-band is reduced. In such multi-operator scenarios, </w:t>
      </w:r>
      <w:proofErr w:type="gramStart"/>
      <w:r w:rsidRPr="00B6085D">
        <w:t>the UL</w:t>
      </w:r>
      <w:proofErr w:type="gramEnd"/>
      <w:r w:rsidRPr="00B6085D">
        <w:t xml:space="preserve"> becomes exposed </w:t>
      </w:r>
      <w:proofErr w:type="gramStart"/>
      <w:r w:rsidRPr="00B6085D">
        <w:t>at</w:t>
      </w:r>
      <w:proofErr w:type="gramEnd"/>
      <w:r w:rsidRPr="00B6085D">
        <w:t xml:space="preserve"> spectrum edges, resulting in higher interference risks from adjacent DL transmissions. This leads to the classification of UD/DU as an UL-exposed configuration, requiring stricter RF filtering despite the apparent guard-band benefit.</w:t>
      </w:r>
    </w:p>
    <w:p w14:paraId="6FEDFAF4" w14:textId="4FEB7E57" w:rsidR="00EC19FF" w:rsidRPr="00EC19FF" w:rsidRDefault="00EC19FF" w:rsidP="00EC19FF">
      <w:pPr>
        <w:rPr>
          <w:b/>
          <w:bCs/>
          <w:lang w:eastAsia="zh-TW"/>
        </w:rPr>
      </w:pPr>
      <w:r w:rsidRPr="00B6085D">
        <w:rPr>
          <w:b/>
          <w:bCs/>
          <w:lang w:eastAsia="zh-TW"/>
        </w:rPr>
        <w:t xml:space="preserve">Observation 1: </w:t>
      </w:r>
      <w:r w:rsidR="007227E9" w:rsidRPr="00B6085D">
        <w:rPr>
          <w:b/>
          <w:bCs/>
          <w:lang w:eastAsia="zh-TW"/>
        </w:rPr>
        <w:t>UL-exposed configurations (UD/DU, UD/DUD, DUD/DU) require stricter filtering, as outer-edge UL is more vulnerable to adjacent DL interference</w:t>
      </w:r>
      <w:r w:rsidRPr="00B6085D">
        <w:rPr>
          <w:b/>
          <w:bCs/>
          <w:lang w:eastAsia="zh-TW"/>
        </w:rPr>
        <w:t>.</w:t>
      </w:r>
    </w:p>
    <w:p w14:paraId="17C1670B" w14:textId="6EBBFED4" w:rsidR="00EC19FF" w:rsidRPr="00EC19FF" w:rsidRDefault="00EC19FF" w:rsidP="00EC19FF">
      <w:pPr>
        <w:rPr>
          <w:b/>
          <w:bCs/>
          <w:lang w:eastAsia="zh-TW"/>
        </w:rPr>
      </w:pPr>
      <w:r w:rsidRPr="00EC19FF">
        <w:rPr>
          <w:b/>
          <w:bCs/>
          <w:lang w:eastAsia="zh-TW"/>
        </w:rPr>
        <w:t>Observation 2: The protected configuration (DUD/DUD) avoids outer-edge UL exposure, but narrower DL sub-bands require higher filter selectivity.</w:t>
      </w:r>
    </w:p>
    <w:p w14:paraId="2EFA4172" w14:textId="2E7E49A5" w:rsidR="00EC19FF" w:rsidRPr="00372DFC" w:rsidRDefault="00EC19FF" w:rsidP="00EC19FF">
      <w:pPr>
        <w:pStyle w:val="RAN4H1"/>
      </w:pPr>
      <w:r w:rsidRPr="00EC19FF">
        <w:t>Proposed objectives (BS RF scope)</w:t>
      </w:r>
    </w:p>
    <w:bookmarkEnd w:id="3"/>
    <w:p w14:paraId="4EC67D61" w14:textId="4388FBD6" w:rsidR="00BC1690" w:rsidRDefault="00BC1690" w:rsidP="00BC1690">
      <w:r>
        <w:t xml:space="preserve">The following objectives are proposed for Rel-20 BS RF work. First, it is necessary to limit deployment options to system-level DL–DL boundary-compliant configurations. Only UD/DU, UD/DUD, DUD/DU, and DUD/DUD should be supported, or equivalent setups that consider DL </w:t>
      </w:r>
      <w:proofErr w:type="spellStart"/>
      <w:r>
        <w:t>subband</w:t>
      </w:r>
      <w:proofErr w:type="spellEnd"/>
      <w:r>
        <w:t xml:space="preserve"> frequency locations to ensure adjacent-channel coexistence and protect UL reception. This work should be addressed by RAN4. Second, Rel-20 should set minimum RF requirements per configuration. </w:t>
      </w:r>
    </w:p>
    <w:p w14:paraId="27A17EA3" w14:textId="7A9FEE43" w:rsidR="00BC1690" w:rsidRPr="00B6085D" w:rsidRDefault="007776E8" w:rsidP="00BC1690">
      <w:r w:rsidRPr="00B6085D">
        <w:t>For system-level configurations UD/DU, UD/DUD, and DUD/DU, outer-edge UL is exposed, and when another operator places UL at the edges, adjacent DL interference increases</w:t>
      </w:r>
      <w:r w:rsidRPr="00B6085D">
        <w:rPr>
          <w:rFonts w:hint="eastAsia"/>
          <w:lang w:eastAsia="zh-TW"/>
        </w:rPr>
        <w:t>,</w:t>
      </w:r>
      <w:r w:rsidRPr="00B6085D">
        <w:t xml:space="preserve"> and stricter filtering is required. Clear values for ACIR, ACLR, and ACS should be defined, with stricter requirements applied to UL-exposed configurations (UD/DU, UD/DUD, DUD/DU) and more relaxed requirements for the protected case (DUD/DUD). This objective is also under the responsibility of RAN4.</w:t>
      </w:r>
    </w:p>
    <w:p w14:paraId="4F4F36D4" w14:textId="77BF9B47" w:rsidR="00CD276F" w:rsidRPr="00CD276F" w:rsidRDefault="007776E8" w:rsidP="00BC1690">
      <w:r w:rsidRPr="00B6085D">
        <w:t>Based on these objectives, it is concluded that Rel-20 should both limit deployment options to DL–DL boundary-compliant configurations and set minimum BS RF requirements defined per configuration.</w:t>
      </w:r>
      <w:r w:rsidRPr="00B6085D">
        <w:rPr>
          <w:rFonts w:hint="eastAsia"/>
          <w:lang w:eastAsia="zh-TW"/>
        </w:rPr>
        <w:t xml:space="preserve"> </w:t>
      </w:r>
      <w:r w:rsidR="00BC1690" w:rsidRPr="00B6085D">
        <w:t>Accordingly, three proposals are identified:</w:t>
      </w:r>
    </w:p>
    <w:p w14:paraId="22A47DB8" w14:textId="0EF9EC8B" w:rsidR="00CD276F" w:rsidRPr="00CD276F" w:rsidRDefault="00E21C9D" w:rsidP="00CD276F">
      <w:pPr>
        <w:rPr>
          <w:b/>
          <w:bCs/>
          <w:lang w:eastAsia="zh-TW"/>
        </w:rPr>
      </w:pPr>
      <w:r w:rsidRPr="00E21C9D">
        <w:rPr>
          <w:b/>
          <w:bCs/>
          <w:lang w:eastAsia="zh-TW"/>
        </w:rPr>
        <w:t xml:space="preserve">Proposal 1: Limit SBFD deployments to configurations that consider the DL </w:t>
      </w:r>
      <w:proofErr w:type="spellStart"/>
      <w:r w:rsidRPr="00E21C9D">
        <w:rPr>
          <w:b/>
          <w:bCs/>
          <w:lang w:eastAsia="zh-TW"/>
        </w:rPr>
        <w:t>subband</w:t>
      </w:r>
      <w:proofErr w:type="spellEnd"/>
      <w:r w:rsidRPr="00E21C9D">
        <w:rPr>
          <w:b/>
          <w:bCs/>
          <w:lang w:eastAsia="zh-TW"/>
        </w:rPr>
        <w:t xml:space="preserve"> frequency locations, ensuring DL is aligned to protect UL reception</w:t>
      </w:r>
      <w:r w:rsidR="00B1278B" w:rsidRPr="00B1278B">
        <w:rPr>
          <w:b/>
          <w:bCs/>
          <w:lang w:eastAsia="zh-TW"/>
        </w:rPr>
        <w:t>.</w:t>
      </w:r>
    </w:p>
    <w:p w14:paraId="3F92624E" w14:textId="47182ABF" w:rsidR="00EC19FF" w:rsidRDefault="00CD276F" w:rsidP="00CD276F">
      <w:pPr>
        <w:rPr>
          <w:b/>
          <w:bCs/>
          <w:lang w:eastAsia="zh-TW"/>
        </w:rPr>
      </w:pPr>
      <w:r w:rsidRPr="00CD276F">
        <w:rPr>
          <w:b/>
          <w:bCs/>
          <w:lang w:eastAsia="zh-TW"/>
        </w:rPr>
        <w:lastRenderedPageBreak/>
        <w:t xml:space="preserve">Proposal 2: </w:t>
      </w:r>
      <w:r w:rsidR="00E21C9D" w:rsidRPr="00E21C9D">
        <w:rPr>
          <w:b/>
          <w:bCs/>
          <w:lang w:eastAsia="zh-TW"/>
        </w:rPr>
        <w:t>Restrict SBFD deployments to DL–DL boundary-compliant configurations (UD/DU, UD/DUD, DUD/DU, DUD/DUD), or equivalent arrangements that improve adjacent-channel coexistence</w:t>
      </w:r>
      <w:r w:rsidR="00B1278B" w:rsidRPr="00B1278B">
        <w:rPr>
          <w:b/>
          <w:bCs/>
          <w:lang w:eastAsia="zh-TW"/>
        </w:rPr>
        <w:t>.</w:t>
      </w:r>
    </w:p>
    <w:p w14:paraId="20E6686F" w14:textId="6CFDC2CE" w:rsidR="00E21C9D" w:rsidRPr="00EC19FF" w:rsidRDefault="00E21C9D" w:rsidP="00CD276F">
      <w:pPr>
        <w:rPr>
          <w:b/>
          <w:bCs/>
          <w:lang w:eastAsia="zh-TW"/>
        </w:rPr>
      </w:pPr>
      <w:r w:rsidRPr="00E21C9D">
        <w:rPr>
          <w:b/>
          <w:bCs/>
          <w:lang w:eastAsia="zh-TW"/>
        </w:rPr>
        <w:t>Proposal 3: Define differentiated BS RF requirements per configuration, with stricter values for exposed UL cases and more relaxed requirements for protected cases.</w:t>
      </w:r>
    </w:p>
    <w:p w14:paraId="37AEBE01" w14:textId="77777777" w:rsidR="00CD7492" w:rsidRPr="00372DFC" w:rsidRDefault="00CD7492" w:rsidP="00A37002">
      <w:pPr>
        <w:pStyle w:val="RAN4H1"/>
      </w:pPr>
      <w:bookmarkStart w:id="4" w:name="_Toc116995848"/>
      <w:bookmarkStart w:id="5" w:name="_Hlk204300821"/>
      <w:r w:rsidRPr="00372DFC">
        <w:t>Conclusion</w:t>
      </w:r>
      <w:bookmarkEnd w:id="4"/>
    </w:p>
    <w:bookmarkEnd w:id="5"/>
    <w:p w14:paraId="37306DDB" w14:textId="167E9847" w:rsidR="00B1278B" w:rsidRPr="00372DFC" w:rsidRDefault="00CD276F" w:rsidP="00B1278B">
      <w:pPr>
        <w:rPr>
          <w:lang w:eastAsia="zh-TW"/>
        </w:rPr>
      </w:pPr>
      <w:r w:rsidRPr="00CD276F">
        <w:t>This contribution addresses BS RF aspects of SBFD–SBFD adjacent-channel coexistence. The analysis shows that different configurations result in different RF requirements, especially when UL sub-bands are placed at spectrum edges</w:t>
      </w:r>
      <w:r w:rsidR="00D6320E" w:rsidRPr="00372DFC">
        <w:t xml:space="preserve">. </w:t>
      </w:r>
      <w:r w:rsidR="00B1278B">
        <w:rPr>
          <w:rFonts w:hint="eastAsia"/>
          <w:lang w:eastAsia="zh-TW"/>
        </w:rPr>
        <w:t>W</w:t>
      </w:r>
      <w:r w:rsidR="00B1278B" w:rsidRPr="00372DFC">
        <w:t>e have the following observations and proposal</w:t>
      </w:r>
      <w:r w:rsidR="00B1278B">
        <w:rPr>
          <w:rFonts w:hint="eastAsia"/>
          <w:lang w:eastAsia="zh-TW"/>
        </w:rPr>
        <w:t>s</w:t>
      </w:r>
      <w:r w:rsidR="00B1278B" w:rsidRPr="00372DFC">
        <w:t xml:space="preserve"> for</w:t>
      </w:r>
      <w:r w:rsidR="00B1278B" w:rsidRPr="00372DFC">
        <w:rPr>
          <w:rFonts w:hint="eastAsia"/>
          <w:lang w:eastAsia="zh-TW"/>
        </w:rPr>
        <w:t xml:space="preserve"> </w:t>
      </w:r>
      <w:r w:rsidR="00B1193D">
        <w:rPr>
          <w:rFonts w:hint="eastAsia"/>
          <w:lang w:eastAsia="zh-TW"/>
        </w:rPr>
        <w:t xml:space="preserve">RAN4 </w:t>
      </w:r>
      <w:r w:rsidR="00B1193D" w:rsidRPr="00B1193D">
        <w:rPr>
          <w:lang w:eastAsia="zh-TW"/>
        </w:rPr>
        <w:t>BS RF Requirements</w:t>
      </w:r>
      <w:r w:rsidR="00B1278B" w:rsidRPr="00372DFC">
        <w:rPr>
          <w:rFonts w:hint="eastAsia"/>
          <w:lang w:eastAsia="zh-TW"/>
        </w:rPr>
        <w:t>:</w:t>
      </w:r>
    </w:p>
    <w:p w14:paraId="30413ADA" w14:textId="77777777" w:rsidR="00B1278B" w:rsidRPr="00EC19FF" w:rsidRDefault="00B1278B" w:rsidP="00B1278B">
      <w:pPr>
        <w:rPr>
          <w:b/>
          <w:bCs/>
          <w:lang w:eastAsia="zh-TW"/>
        </w:rPr>
      </w:pPr>
      <w:r w:rsidRPr="00EC19FF">
        <w:rPr>
          <w:b/>
          <w:bCs/>
          <w:lang w:eastAsia="zh-TW"/>
        </w:rPr>
        <w:t>Observation 1: UL-exposed configurations (UD/DU, UD/DUD, DUD/DU) require stricter filtering to suppress interference from adjacent DL.</w:t>
      </w:r>
    </w:p>
    <w:p w14:paraId="3EB26E8B" w14:textId="4A078ACC" w:rsidR="00153984" w:rsidRPr="00372DFC" w:rsidRDefault="00B1278B" w:rsidP="00153984">
      <w:pPr>
        <w:rPr>
          <w:b/>
          <w:bCs/>
          <w:lang w:eastAsia="zh-TW"/>
        </w:rPr>
      </w:pPr>
      <w:r w:rsidRPr="00EC19FF">
        <w:rPr>
          <w:b/>
          <w:bCs/>
          <w:lang w:eastAsia="zh-TW"/>
        </w:rPr>
        <w:t>Observation 2: The protected configuration (DUD/DUD) avoids outer-edge UL exposure, but narrower DL sub-bands require higher filter selectivity.</w:t>
      </w:r>
    </w:p>
    <w:p w14:paraId="477B24C6" w14:textId="77777777" w:rsidR="00E21C9D" w:rsidRPr="00CD276F" w:rsidRDefault="00E21C9D" w:rsidP="00E21C9D">
      <w:pPr>
        <w:rPr>
          <w:b/>
          <w:bCs/>
          <w:lang w:eastAsia="zh-TW"/>
        </w:rPr>
      </w:pPr>
      <w:r w:rsidRPr="00E21C9D">
        <w:rPr>
          <w:b/>
          <w:bCs/>
          <w:lang w:eastAsia="zh-TW"/>
        </w:rPr>
        <w:t xml:space="preserve">Proposal 1: Limit SBFD deployments to configurations that consider the DL </w:t>
      </w:r>
      <w:proofErr w:type="spellStart"/>
      <w:r w:rsidRPr="00E21C9D">
        <w:rPr>
          <w:b/>
          <w:bCs/>
          <w:lang w:eastAsia="zh-TW"/>
        </w:rPr>
        <w:t>subband</w:t>
      </w:r>
      <w:proofErr w:type="spellEnd"/>
      <w:r w:rsidRPr="00E21C9D">
        <w:rPr>
          <w:b/>
          <w:bCs/>
          <w:lang w:eastAsia="zh-TW"/>
        </w:rPr>
        <w:t xml:space="preserve"> frequency locations, ensuring DL is aligned to protect UL reception</w:t>
      </w:r>
      <w:r w:rsidRPr="00B1278B">
        <w:rPr>
          <w:b/>
          <w:bCs/>
          <w:lang w:eastAsia="zh-TW"/>
        </w:rPr>
        <w:t>.</w:t>
      </w:r>
    </w:p>
    <w:p w14:paraId="5A3E938C" w14:textId="77777777" w:rsidR="00E21C9D" w:rsidRDefault="00E21C9D" w:rsidP="00E21C9D">
      <w:pPr>
        <w:rPr>
          <w:b/>
          <w:bCs/>
          <w:lang w:eastAsia="zh-TW"/>
        </w:rPr>
      </w:pPr>
      <w:r w:rsidRPr="00CD276F">
        <w:rPr>
          <w:b/>
          <w:bCs/>
          <w:lang w:eastAsia="zh-TW"/>
        </w:rPr>
        <w:t xml:space="preserve">Proposal 2: </w:t>
      </w:r>
      <w:r w:rsidRPr="00E21C9D">
        <w:rPr>
          <w:b/>
          <w:bCs/>
          <w:lang w:eastAsia="zh-TW"/>
        </w:rPr>
        <w:t>Restrict SBFD deployments to DL–DL boundary-compliant configurations (UD/DU, UD/DUD, DUD/DU, DUD/DUD), or equivalent arrangements that improve adjacent-channel coexistence</w:t>
      </w:r>
      <w:r w:rsidRPr="00B1278B">
        <w:rPr>
          <w:b/>
          <w:bCs/>
          <w:lang w:eastAsia="zh-TW"/>
        </w:rPr>
        <w:t>.</w:t>
      </w:r>
    </w:p>
    <w:p w14:paraId="2DAF56F9" w14:textId="77777777" w:rsidR="00E21C9D" w:rsidRPr="00EC19FF" w:rsidRDefault="00E21C9D" w:rsidP="00E21C9D">
      <w:pPr>
        <w:rPr>
          <w:b/>
          <w:bCs/>
          <w:lang w:eastAsia="zh-TW"/>
        </w:rPr>
      </w:pPr>
      <w:r w:rsidRPr="00E21C9D">
        <w:rPr>
          <w:b/>
          <w:bCs/>
          <w:lang w:eastAsia="zh-TW"/>
        </w:rPr>
        <w:t>Proposal 3: Define differentiated BS RF requirements per configuration, with stricter values for exposed UL cases and more relaxed requirements for protected cases.</w:t>
      </w:r>
    </w:p>
    <w:p w14:paraId="1059F880" w14:textId="77777777" w:rsidR="003B659E" w:rsidRPr="00372DFC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372DFC">
        <w:t>References</w:t>
      </w:r>
      <w:bookmarkEnd w:id="6"/>
    </w:p>
    <w:p w14:paraId="6B317D40" w14:textId="430F3A04" w:rsidR="00A60E84" w:rsidRDefault="00A60E84" w:rsidP="00A60E84">
      <w:pPr>
        <w:pStyle w:val="B1"/>
        <w:ind w:left="0" w:firstLine="0"/>
        <w:rPr>
          <w:rFonts w:eastAsia="新細明體"/>
          <w:color w:val="000000"/>
          <w:lang w:eastAsia="zh-TW"/>
        </w:rPr>
      </w:pPr>
      <w:bookmarkStart w:id="7" w:name="_Ref114500673"/>
      <w:bookmarkEnd w:id="7"/>
      <w:r w:rsidRPr="00372DFC">
        <w:rPr>
          <w:lang w:eastAsia="zh-CN"/>
        </w:rPr>
        <w:t xml:space="preserve">[1] </w:t>
      </w:r>
      <w:r w:rsidR="000E242D" w:rsidRPr="000E242D">
        <w:rPr>
          <w:lang w:eastAsia="zh-CN"/>
        </w:rPr>
        <w:t>RP-251879</w:t>
      </w:r>
      <w:r w:rsidRPr="00372DFC">
        <w:rPr>
          <w:lang w:eastAsia="zh-CN"/>
        </w:rPr>
        <w:t>, “</w:t>
      </w:r>
      <w:r w:rsidR="000E242D" w:rsidRPr="000E242D">
        <w:rPr>
          <w:lang w:eastAsia="zh-CN"/>
        </w:rPr>
        <w:t>Way forward on RAN4 R20 package</w:t>
      </w:r>
      <w:r w:rsidRPr="00372DFC">
        <w:rPr>
          <w:lang w:eastAsia="zh-CN"/>
        </w:rPr>
        <w:t xml:space="preserve">”, </w:t>
      </w:r>
      <w:r w:rsidR="000E242D" w:rsidRPr="000E242D">
        <w:rPr>
          <w:lang w:eastAsia="zh-CN"/>
        </w:rPr>
        <w:t>RAN4 Chair</w:t>
      </w:r>
      <w:r w:rsidR="00814596" w:rsidRPr="000E242D">
        <w:rPr>
          <w:rFonts w:hint="eastAsia"/>
          <w:lang w:eastAsia="zh-CN"/>
        </w:rPr>
        <w:t>,</w:t>
      </w:r>
      <w:r w:rsidR="00814596" w:rsidRPr="00372DFC">
        <w:rPr>
          <w:rFonts w:eastAsia="新細明體" w:hint="eastAsia"/>
          <w:color w:val="000000"/>
          <w:lang w:eastAsia="zh-TW"/>
        </w:rPr>
        <w:t xml:space="preserve"> </w:t>
      </w:r>
      <w:r w:rsidR="00814596" w:rsidRPr="00372DFC">
        <w:rPr>
          <w:rFonts w:eastAsia="新細明體"/>
          <w:color w:val="000000"/>
          <w:lang w:eastAsia="zh-TW"/>
        </w:rPr>
        <w:t>RAN#1</w:t>
      </w:r>
      <w:r w:rsidR="000E242D">
        <w:rPr>
          <w:rFonts w:eastAsia="新細明體" w:hint="eastAsia"/>
          <w:color w:val="000000"/>
          <w:lang w:eastAsia="zh-TW"/>
        </w:rPr>
        <w:t>08</w:t>
      </w:r>
    </w:p>
    <w:p w14:paraId="00B5E3D7" w14:textId="3DD04AA4" w:rsidR="000E242D" w:rsidRPr="00A71417" w:rsidRDefault="000E242D" w:rsidP="00A60E84">
      <w:pPr>
        <w:pStyle w:val="B1"/>
        <w:ind w:left="0" w:firstLine="0"/>
        <w:rPr>
          <w:rFonts w:ascii="Arial" w:eastAsia="新細明體" w:hAnsi="Arial" w:cs="Arial"/>
          <w:color w:val="000000"/>
          <w:lang w:eastAsia="zh-TW"/>
        </w:rPr>
      </w:pPr>
      <w:r>
        <w:rPr>
          <w:rFonts w:eastAsia="新細明體" w:hint="eastAsia"/>
          <w:color w:val="000000"/>
          <w:lang w:eastAsia="zh-TW"/>
        </w:rPr>
        <w:t>[2]</w:t>
      </w:r>
      <w:r w:rsidR="00A71417" w:rsidRPr="00A71417">
        <w:t xml:space="preserve"> </w:t>
      </w:r>
      <w:r w:rsidR="00A71417" w:rsidRPr="00A71417">
        <w:rPr>
          <w:rFonts w:eastAsia="新細明體"/>
          <w:color w:val="000000"/>
          <w:lang w:eastAsia="zh-TW"/>
        </w:rPr>
        <w:t>R4-2511538</w:t>
      </w:r>
      <w:r w:rsidR="00A71417">
        <w:rPr>
          <w:rFonts w:eastAsia="新細明體" w:hint="eastAsia"/>
          <w:color w:val="000000"/>
          <w:lang w:eastAsia="zh-TW"/>
        </w:rPr>
        <w:t>,</w:t>
      </w:r>
      <w:r w:rsidR="00A71417" w:rsidRPr="00A71417">
        <w:rPr>
          <w:rFonts w:eastAsia="新細明體"/>
          <w:color w:val="000000"/>
          <w:lang w:eastAsia="zh-TW"/>
        </w:rPr>
        <w:t xml:space="preserve"> </w:t>
      </w:r>
      <w:r w:rsidR="00A71417">
        <w:rPr>
          <w:rFonts w:eastAsia="新細明體"/>
          <w:color w:val="000000"/>
          <w:lang w:eastAsia="zh-TW"/>
        </w:rPr>
        <w:t>“</w:t>
      </w:r>
      <w:r w:rsidR="00A71417" w:rsidRPr="00A71417">
        <w:rPr>
          <w:rFonts w:eastAsia="新細明體"/>
          <w:color w:val="000000"/>
          <w:lang w:eastAsia="zh-TW"/>
        </w:rPr>
        <w:t>Discussion on SBFD–SBFD Adjacent-Channel Coexistence Scenario</w:t>
      </w:r>
      <w:r w:rsidR="00A71417">
        <w:rPr>
          <w:rFonts w:eastAsia="新細明體"/>
          <w:color w:val="000000"/>
          <w:lang w:eastAsia="zh-TW"/>
        </w:rPr>
        <w:t>”</w:t>
      </w:r>
      <w:r w:rsidR="00A71417">
        <w:rPr>
          <w:rFonts w:eastAsia="新細明體" w:hint="eastAsia"/>
          <w:color w:val="000000"/>
          <w:lang w:eastAsia="zh-TW"/>
        </w:rPr>
        <w:t>, RAN4#115</w:t>
      </w:r>
    </w:p>
    <w:p w14:paraId="4660D52D" w14:textId="574DD633" w:rsidR="000E242D" w:rsidRPr="00A60E84" w:rsidRDefault="000E242D" w:rsidP="008D1BA6">
      <w:pPr>
        <w:ind w:right="-22"/>
        <w:rPr>
          <w:lang w:val="en-GB" w:eastAsia="zh-TW"/>
        </w:rPr>
      </w:pPr>
    </w:p>
    <w:sectPr w:rsidR="000E242D" w:rsidRPr="00A60E84" w:rsidSect="0027535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A5356" w14:textId="77777777" w:rsidR="00500B1D" w:rsidRDefault="00500B1D" w:rsidP="00001C9B">
      <w:pPr>
        <w:spacing w:after="0" w:line="240" w:lineRule="auto"/>
      </w:pPr>
      <w:r>
        <w:separator/>
      </w:r>
    </w:p>
  </w:endnote>
  <w:endnote w:type="continuationSeparator" w:id="0">
    <w:p w14:paraId="66B07525" w14:textId="77777777" w:rsidR="00500B1D" w:rsidRDefault="00500B1D" w:rsidP="00001C9B">
      <w:pPr>
        <w:spacing w:after="0" w:line="240" w:lineRule="auto"/>
      </w:pPr>
      <w:r>
        <w:continuationSeparator/>
      </w:r>
    </w:p>
  </w:endnote>
  <w:endnote w:type="continuationNotice" w:id="1">
    <w:p w14:paraId="5F91343B" w14:textId="77777777" w:rsidR="00500B1D" w:rsidRDefault="00500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F69CF" w14:textId="77777777" w:rsidR="00500B1D" w:rsidRDefault="00500B1D" w:rsidP="00001C9B">
      <w:pPr>
        <w:spacing w:after="0" w:line="240" w:lineRule="auto"/>
      </w:pPr>
      <w:r>
        <w:separator/>
      </w:r>
    </w:p>
  </w:footnote>
  <w:footnote w:type="continuationSeparator" w:id="0">
    <w:p w14:paraId="15B3F5FE" w14:textId="77777777" w:rsidR="00500B1D" w:rsidRDefault="00500B1D" w:rsidP="00001C9B">
      <w:pPr>
        <w:spacing w:after="0" w:line="240" w:lineRule="auto"/>
      </w:pPr>
      <w:r>
        <w:continuationSeparator/>
      </w:r>
    </w:p>
  </w:footnote>
  <w:footnote w:type="continuationNotice" w:id="1">
    <w:p w14:paraId="35D5B5A4" w14:textId="77777777" w:rsidR="00500B1D" w:rsidRDefault="00500B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3A3C"/>
    <w:multiLevelType w:val="hybridMultilevel"/>
    <w:tmpl w:val="C2941D90"/>
    <w:lvl w:ilvl="0" w:tplc="F4749EB0">
      <w:start w:val="1"/>
      <w:numFmt w:val="decimal"/>
      <w:lvlText w:val="Proposal %1."/>
      <w:lvlJc w:val="left"/>
      <w:pPr>
        <w:ind w:left="480" w:hanging="48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3697" w:hanging="360"/>
      </w:pPr>
    </w:lvl>
    <w:lvl w:ilvl="1" w:tplc="04090019" w:tentative="1">
      <w:start w:val="1"/>
      <w:numFmt w:val="lowerLetter"/>
      <w:lvlText w:val="%2."/>
      <w:lvlJc w:val="left"/>
      <w:pPr>
        <w:ind w:left="4417" w:hanging="360"/>
      </w:pPr>
    </w:lvl>
    <w:lvl w:ilvl="2" w:tplc="0409001B" w:tentative="1">
      <w:start w:val="1"/>
      <w:numFmt w:val="lowerRoman"/>
      <w:lvlText w:val="%3."/>
      <w:lvlJc w:val="right"/>
      <w:pPr>
        <w:ind w:left="5137" w:hanging="180"/>
      </w:pPr>
    </w:lvl>
    <w:lvl w:ilvl="3" w:tplc="0409000F" w:tentative="1">
      <w:start w:val="1"/>
      <w:numFmt w:val="decimal"/>
      <w:lvlText w:val="%4."/>
      <w:lvlJc w:val="left"/>
      <w:pPr>
        <w:ind w:left="5857" w:hanging="360"/>
      </w:pPr>
    </w:lvl>
    <w:lvl w:ilvl="4" w:tplc="04090019" w:tentative="1">
      <w:start w:val="1"/>
      <w:numFmt w:val="lowerLetter"/>
      <w:lvlText w:val="%5."/>
      <w:lvlJc w:val="left"/>
      <w:pPr>
        <w:ind w:left="6577" w:hanging="360"/>
      </w:pPr>
    </w:lvl>
    <w:lvl w:ilvl="5" w:tplc="0409001B" w:tentative="1">
      <w:start w:val="1"/>
      <w:numFmt w:val="lowerRoman"/>
      <w:lvlText w:val="%6."/>
      <w:lvlJc w:val="right"/>
      <w:pPr>
        <w:ind w:left="7297" w:hanging="180"/>
      </w:pPr>
    </w:lvl>
    <w:lvl w:ilvl="6" w:tplc="0409000F" w:tentative="1">
      <w:start w:val="1"/>
      <w:numFmt w:val="decimal"/>
      <w:lvlText w:val="%7."/>
      <w:lvlJc w:val="left"/>
      <w:pPr>
        <w:ind w:left="8017" w:hanging="360"/>
      </w:pPr>
    </w:lvl>
    <w:lvl w:ilvl="7" w:tplc="04090019" w:tentative="1">
      <w:start w:val="1"/>
      <w:numFmt w:val="lowerLetter"/>
      <w:lvlText w:val="%8."/>
      <w:lvlJc w:val="left"/>
      <w:pPr>
        <w:ind w:left="8737" w:hanging="360"/>
      </w:pPr>
    </w:lvl>
    <w:lvl w:ilvl="8" w:tplc="040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2" w15:restartNumberingAfterBreak="0">
    <w:nsid w:val="0987317D"/>
    <w:multiLevelType w:val="hybridMultilevel"/>
    <w:tmpl w:val="BED6C342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CA59A6"/>
    <w:multiLevelType w:val="hybridMultilevel"/>
    <w:tmpl w:val="9D6E2294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8A7749B"/>
    <w:multiLevelType w:val="hybridMultilevel"/>
    <w:tmpl w:val="3B8831A2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B6D4C1F"/>
    <w:multiLevelType w:val="multilevel"/>
    <w:tmpl w:val="260C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A4AF9"/>
    <w:multiLevelType w:val="hybridMultilevel"/>
    <w:tmpl w:val="A6CEDF98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CCE4CA6"/>
    <w:multiLevelType w:val="hybridMultilevel"/>
    <w:tmpl w:val="E4B0C2AE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13A78F8"/>
    <w:multiLevelType w:val="hybridMultilevel"/>
    <w:tmpl w:val="363AA0A6"/>
    <w:lvl w:ilvl="0" w:tplc="F4749EB0">
      <w:start w:val="1"/>
      <w:numFmt w:val="decimal"/>
      <w:lvlText w:val="Proposal %1."/>
      <w:lvlJc w:val="left"/>
      <w:pPr>
        <w:ind w:left="480" w:hanging="48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C00C0A"/>
    <w:multiLevelType w:val="hybridMultilevel"/>
    <w:tmpl w:val="D8642C64"/>
    <w:lvl w:ilvl="0" w:tplc="79DC92B0">
      <w:numFmt w:val="bullet"/>
      <w:lvlText w:val="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03C3369"/>
    <w:multiLevelType w:val="multilevel"/>
    <w:tmpl w:val="FE745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1447B"/>
    <w:multiLevelType w:val="hybridMultilevel"/>
    <w:tmpl w:val="529449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0B239B"/>
    <w:multiLevelType w:val="hybridMultilevel"/>
    <w:tmpl w:val="C492BCC8"/>
    <w:lvl w:ilvl="0" w:tplc="67C2E54C">
      <w:start w:val="1"/>
      <w:numFmt w:val="bullet"/>
      <w:lvlText w:val=""/>
      <w:lvlJc w:val="left"/>
      <w:pPr>
        <w:ind w:left="480" w:hanging="480"/>
      </w:pPr>
      <w:rPr>
        <w:rFonts w:ascii="Wingdings" w:hAnsi="Wingdings" w:cs="Times New Roman" w:hint="default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4FF21F0"/>
    <w:multiLevelType w:val="hybridMultilevel"/>
    <w:tmpl w:val="944CD464"/>
    <w:lvl w:ilvl="0" w:tplc="0A781720">
      <w:numFmt w:val="bullet"/>
      <w:lvlText w:val="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6F34B3E2"/>
    <w:lvl w:ilvl="0" w:tplc="73526E5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02220A6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B732D"/>
    <w:multiLevelType w:val="hybridMultilevel"/>
    <w:tmpl w:val="A7E81A7C"/>
    <w:lvl w:ilvl="0" w:tplc="9370B266">
      <w:numFmt w:val="bullet"/>
      <w:lvlText w:val="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5DA46D2"/>
    <w:multiLevelType w:val="hybridMultilevel"/>
    <w:tmpl w:val="938CEA7E"/>
    <w:lvl w:ilvl="0" w:tplc="8110A46E">
      <w:numFmt w:val="bullet"/>
      <w:lvlText w:val="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F0E29D58"/>
    <w:lvl w:ilvl="0" w:tplc="04090001">
      <w:start w:val="1"/>
      <w:numFmt w:val="bullet"/>
      <w:lvlText w:val=""/>
      <w:lvlJc w:val="left"/>
      <w:pPr>
        <w:ind w:left="936" w:hanging="360"/>
      </w:pPr>
      <w:rPr>
        <w:rFonts w:ascii="Wingdings" w:hAnsi="Wingdings" w:hint="default"/>
        <w:lang w:val="en-US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31D03"/>
    <w:multiLevelType w:val="hybridMultilevel"/>
    <w:tmpl w:val="43C071F2"/>
    <w:lvl w:ilvl="0" w:tplc="F4749EB0">
      <w:start w:val="1"/>
      <w:numFmt w:val="decimal"/>
      <w:lvlText w:val="Proposal %1."/>
      <w:lvlJc w:val="left"/>
      <w:pPr>
        <w:ind w:left="480" w:hanging="48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9110E40"/>
    <w:multiLevelType w:val="hybridMultilevel"/>
    <w:tmpl w:val="AB044488"/>
    <w:lvl w:ilvl="0" w:tplc="9F04CE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F8E75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266D54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691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D6095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E42F6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05EF8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E3CDF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71E66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6A7F576A"/>
    <w:multiLevelType w:val="hybridMultilevel"/>
    <w:tmpl w:val="9DFE845E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1384A66"/>
    <w:multiLevelType w:val="hybridMultilevel"/>
    <w:tmpl w:val="D4E6383C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  <w:bCs/>
        <w:iCs w:val="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AF43988"/>
    <w:multiLevelType w:val="hybridMultilevel"/>
    <w:tmpl w:val="66DED71A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E0B4AD1"/>
    <w:multiLevelType w:val="hybridMultilevel"/>
    <w:tmpl w:val="FC446B82"/>
    <w:lvl w:ilvl="0" w:tplc="EB0233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2821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54627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B84EA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7FC1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CA0A3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52B60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6DA4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5833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7F582888"/>
    <w:multiLevelType w:val="hybridMultilevel"/>
    <w:tmpl w:val="2E20C868"/>
    <w:lvl w:ilvl="0" w:tplc="207C953A">
      <w:start w:val="1"/>
      <w:numFmt w:val="bullet"/>
      <w:lvlText w:val="-"/>
      <w:lvlJc w:val="left"/>
      <w:pPr>
        <w:ind w:left="480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46196472">
    <w:abstractNumId w:val="16"/>
  </w:num>
  <w:num w:numId="2" w16cid:durableId="520971552">
    <w:abstractNumId w:val="14"/>
  </w:num>
  <w:num w:numId="3" w16cid:durableId="991837201">
    <w:abstractNumId w:val="15"/>
  </w:num>
  <w:num w:numId="4" w16cid:durableId="1217737638">
    <w:abstractNumId w:val="22"/>
  </w:num>
  <w:num w:numId="5" w16cid:durableId="1281914545">
    <w:abstractNumId w:val="20"/>
  </w:num>
  <w:num w:numId="6" w16cid:durableId="2074238024">
    <w:abstractNumId w:val="1"/>
  </w:num>
  <w:num w:numId="7" w16cid:durableId="5209632">
    <w:abstractNumId w:val="15"/>
  </w:num>
  <w:num w:numId="8" w16cid:durableId="1827476518">
    <w:abstractNumId w:val="14"/>
    <w:lvlOverride w:ilvl="0">
      <w:startOverride w:val="1"/>
    </w:lvlOverride>
  </w:num>
  <w:num w:numId="9" w16cid:durableId="1150367174">
    <w:abstractNumId w:val="11"/>
  </w:num>
  <w:num w:numId="10" w16cid:durableId="1945113967">
    <w:abstractNumId w:val="2"/>
  </w:num>
  <w:num w:numId="11" w16cid:durableId="816412559">
    <w:abstractNumId w:val="13"/>
  </w:num>
  <w:num w:numId="12" w16cid:durableId="292756419">
    <w:abstractNumId w:val="17"/>
  </w:num>
  <w:num w:numId="13" w16cid:durableId="966860783">
    <w:abstractNumId w:val="18"/>
  </w:num>
  <w:num w:numId="14" w16cid:durableId="1463647775">
    <w:abstractNumId w:val="9"/>
  </w:num>
  <w:num w:numId="15" w16cid:durableId="2006277592">
    <w:abstractNumId w:val="26"/>
  </w:num>
  <w:num w:numId="16" w16cid:durableId="1431199431">
    <w:abstractNumId w:val="12"/>
  </w:num>
  <w:num w:numId="17" w16cid:durableId="823666414">
    <w:abstractNumId w:val="8"/>
  </w:num>
  <w:num w:numId="18" w16cid:durableId="923075924">
    <w:abstractNumId w:val="0"/>
  </w:num>
  <w:num w:numId="19" w16cid:durableId="2092894006">
    <w:abstractNumId w:val="21"/>
  </w:num>
  <w:num w:numId="20" w16cid:durableId="233588294">
    <w:abstractNumId w:val="6"/>
  </w:num>
  <w:num w:numId="21" w16cid:durableId="2006663391">
    <w:abstractNumId w:val="28"/>
  </w:num>
  <w:num w:numId="22" w16cid:durableId="1291862550">
    <w:abstractNumId w:val="3"/>
  </w:num>
  <w:num w:numId="23" w16cid:durableId="1730415863">
    <w:abstractNumId w:val="7"/>
  </w:num>
  <w:num w:numId="24" w16cid:durableId="1377512644">
    <w:abstractNumId w:val="4"/>
  </w:num>
  <w:num w:numId="25" w16cid:durableId="422607052">
    <w:abstractNumId w:val="25"/>
  </w:num>
  <w:num w:numId="26" w16cid:durableId="1184978475">
    <w:abstractNumId w:val="24"/>
  </w:num>
  <w:num w:numId="27" w16cid:durableId="1304626918">
    <w:abstractNumId w:val="19"/>
  </w:num>
  <w:num w:numId="28" w16cid:durableId="970015962">
    <w:abstractNumId w:val="27"/>
  </w:num>
  <w:num w:numId="29" w16cid:durableId="1426071670">
    <w:abstractNumId w:val="23"/>
  </w:num>
  <w:num w:numId="30" w16cid:durableId="1800757571">
    <w:abstractNumId w:val="10"/>
  </w:num>
  <w:num w:numId="31" w16cid:durableId="28628144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2B85"/>
    <w:rsid w:val="0000371A"/>
    <w:rsid w:val="000040DC"/>
    <w:rsid w:val="000052BF"/>
    <w:rsid w:val="0000585F"/>
    <w:rsid w:val="00005A5C"/>
    <w:rsid w:val="00006A01"/>
    <w:rsid w:val="00011784"/>
    <w:rsid w:val="00011834"/>
    <w:rsid w:val="00012682"/>
    <w:rsid w:val="000151EF"/>
    <w:rsid w:val="00016322"/>
    <w:rsid w:val="00016A94"/>
    <w:rsid w:val="00022AFD"/>
    <w:rsid w:val="000230F4"/>
    <w:rsid w:val="000231D2"/>
    <w:rsid w:val="000235B6"/>
    <w:rsid w:val="000239F5"/>
    <w:rsid w:val="000241B0"/>
    <w:rsid w:val="00026E9D"/>
    <w:rsid w:val="000274FF"/>
    <w:rsid w:val="00030B69"/>
    <w:rsid w:val="00031774"/>
    <w:rsid w:val="00036078"/>
    <w:rsid w:val="000378D1"/>
    <w:rsid w:val="000403F2"/>
    <w:rsid w:val="000416C9"/>
    <w:rsid w:val="00042FEE"/>
    <w:rsid w:val="00043EC9"/>
    <w:rsid w:val="0004472D"/>
    <w:rsid w:val="0005165D"/>
    <w:rsid w:val="00051C4A"/>
    <w:rsid w:val="000521FD"/>
    <w:rsid w:val="000536D8"/>
    <w:rsid w:val="00053BB2"/>
    <w:rsid w:val="00054939"/>
    <w:rsid w:val="000573E7"/>
    <w:rsid w:val="000606D1"/>
    <w:rsid w:val="00060E29"/>
    <w:rsid w:val="00063178"/>
    <w:rsid w:val="00063DAC"/>
    <w:rsid w:val="00064A2B"/>
    <w:rsid w:val="000672F1"/>
    <w:rsid w:val="000676BB"/>
    <w:rsid w:val="00072D62"/>
    <w:rsid w:val="000730E4"/>
    <w:rsid w:val="00075121"/>
    <w:rsid w:val="00075866"/>
    <w:rsid w:val="00076459"/>
    <w:rsid w:val="00080D08"/>
    <w:rsid w:val="00084231"/>
    <w:rsid w:val="00084389"/>
    <w:rsid w:val="00084AB1"/>
    <w:rsid w:val="00084CA3"/>
    <w:rsid w:val="0008612A"/>
    <w:rsid w:val="000873DD"/>
    <w:rsid w:val="00087648"/>
    <w:rsid w:val="00090E18"/>
    <w:rsid w:val="00090FC7"/>
    <w:rsid w:val="0009408C"/>
    <w:rsid w:val="00096065"/>
    <w:rsid w:val="000970F2"/>
    <w:rsid w:val="000A10BC"/>
    <w:rsid w:val="000A120B"/>
    <w:rsid w:val="000A1FA3"/>
    <w:rsid w:val="000A46DC"/>
    <w:rsid w:val="000A4B6A"/>
    <w:rsid w:val="000A4F75"/>
    <w:rsid w:val="000A56F9"/>
    <w:rsid w:val="000A700B"/>
    <w:rsid w:val="000B0056"/>
    <w:rsid w:val="000B200F"/>
    <w:rsid w:val="000B44A1"/>
    <w:rsid w:val="000C3C7B"/>
    <w:rsid w:val="000C4959"/>
    <w:rsid w:val="000C6F13"/>
    <w:rsid w:val="000C737F"/>
    <w:rsid w:val="000D0F93"/>
    <w:rsid w:val="000D1419"/>
    <w:rsid w:val="000D74E4"/>
    <w:rsid w:val="000D78E9"/>
    <w:rsid w:val="000D7E8C"/>
    <w:rsid w:val="000E19B2"/>
    <w:rsid w:val="000E242D"/>
    <w:rsid w:val="000E3AF3"/>
    <w:rsid w:val="000F4885"/>
    <w:rsid w:val="000F54DB"/>
    <w:rsid w:val="000F5709"/>
    <w:rsid w:val="000F5E09"/>
    <w:rsid w:val="000F6679"/>
    <w:rsid w:val="000F6D8A"/>
    <w:rsid w:val="00100A9A"/>
    <w:rsid w:val="00100BED"/>
    <w:rsid w:val="001013F0"/>
    <w:rsid w:val="00106154"/>
    <w:rsid w:val="00106416"/>
    <w:rsid w:val="001102C3"/>
    <w:rsid w:val="00110481"/>
    <w:rsid w:val="001127C9"/>
    <w:rsid w:val="0011307B"/>
    <w:rsid w:val="00113153"/>
    <w:rsid w:val="00113366"/>
    <w:rsid w:val="00114498"/>
    <w:rsid w:val="00114CBF"/>
    <w:rsid w:val="00115B88"/>
    <w:rsid w:val="00120478"/>
    <w:rsid w:val="00120C8D"/>
    <w:rsid w:val="00125110"/>
    <w:rsid w:val="001257B9"/>
    <w:rsid w:val="00126DE0"/>
    <w:rsid w:val="00130687"/>
    <w:rsid w:val="00132F6A"/>
    <w:rsid w:val="00132F88"/>
    <w:rsid w:val="0013304E"/>
    <w:rsid w:val="001337EF"/>
    <w:rsid w:val="00133913"/>
    <w:rsid w:val="001345C9"/>
    <w:rsid w:val="00136D4F"/>
    <w:rsid w:val="00140221"/>
    <w:rsid w:val="0014040E"/>
    <w:rsid w:val="00140A50"/>
    <w:rsid w:val="0014396E"/>
    <w:rsid w:val="00144A95"/>
    <w:rsid w:val="00144E5F"/>
    <w:rsid w:val="00145D48"/>
    <w:rsid w:val="00147A79"/>
    <w:rsid w:val="0015105C"/>
    <w:rsid w:val="00151C81"/>
    <w:rsid w:val="00153984"/>
    <w:rsid w:val="0015609E"/>
    <w:rsid w:val="00156262"/>
    <w:rsid w:val="00157637"/>
    <w:rsid w:val="00157C42"/>
    <w:rsid w:val="00161C82"/>
    <w:rsid w:val="001637A1"/>
    <w:rsid w:val="001642FC"/>
    <w:rsid w:val="0016496B"/>
    <w:rsid w:val="00167C60"/>
    <w:rsid w:val="001711B4"/>
    <w:rsid w:val="00171BE7"/>
    <w:rsid w:val="0017208B"/>
    <w:rsid w:val="001735B6"/>
    <w:rsid w:val="00173964"/>
    <w:rsid w:val="001743E2"/>
    <w:rsid w:val="001745F8"/>
    <w:rsid w:val="00174B02"/>
    <w:rsid w:val="00176540"/>
    <w:rsid w:val="001824FB"/>
    <w:rsid w:val="001838CF"/>
    <w:rsid w:val="001868EE"/>
    <w:rsid w:val="00186E32"/>
    <w:rsid w:val="00194CF7"/>
    <w:rsid w:val="00197BB4"/>
    <w:rsid w:val="001A3BA4"/>
    <w:rsid w:val="001A4677"/>
    <w:rsid w:val="001A6D1F"/>
    <w:rsid w:val="001A7898"/>
    <w:rsid w:val="001B1569"/>
    <w:rsid w:val="001B43CB"/>
    <w:rsid w:val="001B4B5C"/>
    <w:rsid w:val="001B4D73"/>
    <w:rsid w:val="001B4ECB"/>
    <w:rsid w:val="001B6B45"/>
    <w:rsid w:val="001B79D0"/>
    <w:rsid w:val="001C0997"/>
    <w:rsid w:val="001C18BD"/>
    <w:rsid w:val="001C3E32"/>
    <w:rsid w:val="001C4CC5"/>
    <w:rsid w:val="001C6980"/>
    <w:rsid w:val="001C69D1"/>
    <w:rsid w:val="001D18BC"/>
    <w:rsid w:val="001D1AF8"/>
    <w:rsid w:val="001D3543"/>
    <w:rsid w:val="001D36E7"/>
    <w:rsid w:val="001D3769"/>
    <w:rsid w:val="001D4F14"/>
    <w:rsid w:val="001D5FE1"/>
    <w:rsid w:val="001D65A1"/>
    <w:rsid w:val="001D6C5E"/>
    <w:rsid w:val="001D787E"/>
    <w:rsid w:val="001E16A6"/>
    <w:rsid w:val="001E29A5"/>
    <w:rsid w:val="001E30F6"/>
    <w:rsid w:val="001E5645"/>
    <w:rsid w:val="001E7865"/>
    <w:rsid w:val="001E7A20"/>
    <w:rsid w:val="001F213E"/>
    <w:rsid w:val="001F295B"/>
    <w:rsid w:val="001F2D03"/>
    <w:rsid w:val="001F4CA2"/>
    <w:rsid w:val="001F6EFE"/>
    <w:rsid w:val="001F7FD6"/>
    <w:rsid w:val="00201759"/>
    <w:rsid w:val="00206DF1"/>
    <w:rsid w:val="00207860"/>
    <w:rsid w:val="00213258"/>
    <w:rsid w:val="00215048"/>
    <w:rsid w:val="00215C5F"/>
    <w:rsid w:val="0021698C"/>
    <w:rsid w:val="00217EE5"/>
    <w:rsid w:val="002200D8"/>
    <w:rsid w:val="002201A8"/>
    <w:rsid w:val="00220EB8"/>
    <w:rsid w:val="0022206E"/>
    <w:rsid w:val="00225B77"/>
    <w:rsid w:val="002305D3"/>
    <w:rsid w:val="00230B95"/>
    <w:rsid w:val="00234CD6"/>
    <w:rsid w:val="00235F5C"/>
    <w:rsid w:val="00236BF8"/>
    <w:rsid w:val="00241016"/>
    <w:rsid w:val="0024111B"/>
    <w:rsid w:val="00241706"/>
    <w:rsid w:val="00243882"/>
    <w:rsid w:val="00244DAC"/>
    <w:rsid w:val="00244E84"/>
    <w:rsid w:val="0024528E"/>
    <w:rsid w:val="00245C1C"/>
    <w:rsid w:val="002471C0"/>
    <w:rsid w:val="0024757C"/>
    <w:rsid w:val="00250A41"/>
    <w:rsid w:val="002514EB"/>
    <w:rsid w:val="00251E06"/>
    <w:rsid w:val="0025497A"/>
    <w:rsid w:val="00256A57"/>
    <w:rsid w:val="00257FA3"/>
    <w:rsid w:val="00257FED"/>
    <w:rsid w:val="0026214C"/>
    <w:rsid w:val="00263289"/>
    <w:rsid w:val="0026350B"/>
    <w:rsid w:val="002653AA"/>
    <w:rsid w:val="00270510"/>
    <w:rsid w:val="00272C05"/>
    <w:rsid w:val="002750C6"/>
    <w:rsid w:val="00275358"/>
    <w:rsid w:val="00277AF4"/>
    <w:rsid w:val="00277B56"/>
    <w:rsid w:val="00281E21"/>
    <w:rsid w:val="00283BB0"/>
    <w:rsid w:val="00285A12"/>
    <w:rsid w:val="002919E6"/>
    <w:rsid w:val="00293DD8"/>
    <w:rsid w:val="002943D5"/>
    <w:rsid w:val="00296843"/>
    <w:rsid w:val="002A19F5"/>
    <w:rsid w:val="002A1ED1"/>
    <w:rsid w:val="002A58D7"/>
    <w:rsid w:val="002B0DE6"/>
    <w:rsid w:val="002B195F"/>
    <w:rsid w:val="002B27F2"/>
    <w:rsid w:val="002B3A8C"/>
    <w:rsid w:val="002B4922"/>
    <w:rsid w:val="002B4B82"/>
    <w:rsid w:val="002B4FAC"/>
    <w:rsid w:val="002B64C8"/>
    <w:rsid w:val="002B6D3C"/>
    <w:rsid w:val="002B7883"/>
    <w:rsid w:val="002B7F9B"/>
    <w:rsid w:val="002C22C3"/>
    <w:rsid w:val="002C2D19"/>
    <w:rsid w:val="002C3B6E"/>
    <w:rsid w:val="002C4780"/>
    <w:rsid w:val="002C49AA"/>
    <w:rsid w:val="002C4FB3"/>
    <w:rsid w:val="002C5AF0"/>
    <w:rsid w:val="002C6A71"/>
    <w:rsid w:val="002C75A2"/>
    <w:rsid w:val="002D10FA"/>
    <w:rsid w:val="002D1BAE"/>
    <w:rsid w:val="002D3199"/>
    <w:rsid w:val="002D35EA"/>
    <w:rsid w:val="002D411A"/>
    <w:rsid w:val="002D4668"/>
    <w:rsid w:val="002D4C55"/>
    <w:rsid w:val="002D4D47"/>
    <w:rsid w:val="002D6D07"/>
    <w:rsid w:val="002D7687"/>
    <w:rsid w:val="002E0E0D"/>
    <w:rsid w:val="002E48AB"/>
    <w:rsid w:val="002E58A3"/>
    <w:rsid w:val="002E6366"/>
    <w:rsid w:val="002E6DED"/>
    <w:rsid w:val="002E75DD"/>
    <w:rsid w:val="002E7647"/>
    <w:rsid w:val="002F2E16"/>
    <w:rsid w:val="002F2FC5"/>
    <w:rsid w:val="002F451D"/>
    <w:rsid w:val="002F5895"/>
    <w:rsid w:val="00300467"/>
    <w:rsid w:val="00300893"/>
    <w:rsid w:val="00300956"/>
    <w:rsid w:val="00303CA6"/>
    <w:rsid w:val="00303FD6"/>
    <w:rsid w:val="00304E92"/>
    <w:rsid w:val="003064FC"/>
    <w:rsid w:val="0031053E"/>
    <w:rsid w:val="00314F5A"/>
    <w:rsid w:val="003151D8"/>
    <w:rsid w:val="003158CA"/>
    <w:rsid w:val="00315BC1"/>
    <w:rsid w:val="00315DF6"/>
    <w:rsid w:val="00317187"/>
    <w:rsid w:val="00317557"/>
    <w:rsid w:val="00317B3A"/>
    <w:rsid w:val="00320B2F"/>
    <w:rsid w:val="00320BC6"/>
    <w:rsid w:val="0032102D"/>
    <w:rsid w:val="0032290B"/>
    <w:rsid w:val="0032499A"/>
    <w:rsid w:val="00326210"/>
    <w:rsid w:val="0032662B"/>
    <w:rsid w:val="00330309"/>
    <w:rsid w:val="00330ADB"/>
    <w:rsid w:val="00331D73"/>
    <w:rsid w:val="00332C93"/>
    <w:rsid w:val="00333333"/>
    <w:rsid w:val="003341F7"/>
    <w:rsid w:val="00335B9B"/>
    <w:rsid w:val="00340876"/>
    <w:rsid w:val="003414D5"/>
    <w:rsid w:val="003421A1"/>
    <w:rsid w:val="00345E1D"/>
    <w:rsid w:val="00346D7E"/>
    <w:rsid w:val="00347040"/>
    <w:rsid w:val="00347168"/>
    <w:rsid w:val="00347D81"/>
    <w:rsid w:val="00347F0E"/>
    <w:rsid w:val="00347FEC"/>
    <w:rsid w:val="00350FA3"/>
    <w:rsid w:val="003511BD"/>
    <w:rsid w:val="00351F97"/>
    <w:rsid w:val="00356F45"/>
    <w:rsid w:val="0035786F"/>
    <w:rsid w:val="00360C4F"/>
    <w:rsid w:val="00361D3B"/>
    <w:rsid w:val="00363770"/>
    <w:rsid w:val="00364A74"/>
    <w:rsid w:val="00365EF0"/>
    <w:rsid w:val="003660AC"/>
    <w:rsid w:val="00366B74"/>
    <w:rsid w:val="003672EE"/>
    <w:rsid w:val="00371CE1"/>
    <w:rsid w:val="003727AD"/>
    <w:rsid w:val="00372DFC"/>
    <w:rsid w:val="00374152"/>
    <w:rsid w:val="003774C3"/>
    <w:rsid w:val="003811AD"/>
    <w:rsid w:val="003825BA"/>
    <w:rsid w:val="0038404A"/>
    <w:rsid w:val="00386E13"/>
    <w:rsid w:val="0038763C"/>
    <w:rsid w:val="00393F50"/>
    <w:rsid w:val="0039461A"/>
    <w:rsid w:val="003976DD"/>
    <w:rsid w:val="00397A48"/>
    <w:rsid w:val="00397C96"/>
    <w:rsid w:val="003A0BB4"/>
    <w:rsid w:val="003A1B44"/>
    <w:rsid w:val="003A1C12"/>
    <w:rsid w:val="003A1D50"/>
    <w:rsid w:val="003A2AA5"/>
    <w:rsid w:val="003A62D9"/>
    <w:rsid w:val="003A710A"/>
    <w:rsid w:val="003B2A13"/>
    <w:rsid w:val="003B3941"/>
    <w:rsid w:val="003B42AB"/>
    <w:rsid w:val="003B659E"/>
    <w:rsid w:val="003C1FD1"/>
    <w:rsid w:val="003C275E"/>
    <w:rsid w:val="003C3FE7"/>
    <w:rsid w:val="003C4FDE"/>
    <w:rsid w:val="003C56D3"/>
    <w:rsid w:val="003D07D2"/>
    <w:rsid w:val="003D391A"/>
    <w:rsid w:val="003D3E4A"/>
    <w:rsid w:val="003D608C"/>
    <w:rsid w:val="003E3101"/>
    <w:rsid w:val="003E31A5"/>
    <w:rsid w:val="003E58DF"/>
    <w:rsid w:val="003E595B"/>
    <w:rsid w:val="003E59A4"/>
    <w:rsid w:val="003E7B65"/>
    <w:rsid w:val="003E7C33"/>
    <w:rsid w:val="003F371C"/>
    <w:rsid w:val="003F4226"/>
    <w:rsid w:val="003F42B8"/>
    <w:rsid w:val="003F4858"/>
    <w:rsid w:val="003F503F"/>
    <w:rsid w:val="003F5508"/>
    <w:rsid w:val="00400FBA"/>
    <w:rsid w:val="00402CC9"/>
    <w:rsid w:val="004033F1"/>
    <w:rsid w:val="00403CA5"/>
    <w:rsid w:val="00404BD4"/>
    <w:rsid w:val="00404C4C"/>
    <w:rsid w:val="004053C9"/>
    <w:rsid w:val="0040696E"/>
    <w:rsid w:val="00410682"/>
    <w:rsid w:val="00410F0E"/>
    <w:rsid w:val="00411DEC"/>
    <w:rsid w:val="0041423F"/>
    <w:rsid w:val="004149A5"/>
    <w:rsid w:val="00414F81"/>
    <w:rsid w:val="0041661F"/>
    <w:rsid w:val="00417E2A"/>
    <w:rsid w:val="00417F67"/>
    <w:rsid w:val="0042057F"/>
    <w:rsid w:val="00420BE5"/>
    <w:rsid w:val="004223B3"/>
    <w:rsid w:val="004224DC"/>
    <w:rsid w:val="00433663"/>
    <w:rsid w:val="00433C00"/>
    <w:rsid w:val="00434425"/>
    <w:rsid w:val="00436A0F"/>
    <w:rsid w:val="00437150"/>
    <w:rsid w:val="0043750A"/>
    <w:rsid w:val="004379F8"/>
    <w:rsid w:val="00437B4B"/>
    <w:rsid w:val="00440012"/>
    <w:rsid w:val="00441D44"/>
    <w:rsid w:val="004426B3"/>
    <w:rsid w:val="00444C75"/>
    <w:rsid w:val="00445CD7"/>
    <w:rsid w:val="00445D2E"/>
    <w:rsid w:val="00446388"/>
    <w:rsid w:val="00450A34"/>
    <w:rsid w:val="00451738"/>
    <w:rsid w:val="004520FA"/>
    <w:rsid w:val="00452EC3"/>
    <w:rsid w:val="00456D9C"/>
    <w:rsid w:val="00457CD0"/>
    <w:rsid w:val="0046226A"/>
    <w:rsid w:val="004642AD"/>
    <w:rsid w:val="004642CA"/>
    <w:rsid w:val="00467810"/>
    <w:rsid w:val="00467945"/>
    <w:rsid w:val="00470590"/>
    <w:rsid w:val="00472F89"/>
    <w:rsid w:val="0047305B"/>
    <w:rsid w:val="004732E9"/>
    <w:rsid w:val="00473336"/>
    <w:rsid w:val="004751E5"/>
    <w:rsid w:val="004760E1"/>
    <w:rsid w:val="00476D0D"/>
    <w:rsid w:val="004771C7"/>
    <w:rsid w:val="004773A3"/>
    <w:rsid w:val="00477D03"/>
    <w:rsid w:val="00480164"/>
    <w:rsid w:val="00482651"/>
    <w:rsid w:val="00484892"/>
    <w:rsid w:val="00485364"/>
    <w:rsid w:val="004854BB"/>
    <w:rsid w:val="00485525"/>
    <w:rsid w:val="00490AEF"/>
    <w:rsid w:val="00491AAE"/>
    <w:rsid w:val="00491DBA"/>
    <w:rsid w:val="004923F3"/>
    <w:rsid w:val="00494493"/>
    <w:rsid w:val="00496606"/>
    <w:rsid w:val="00496B85"/>
    <w:rsid w:val="004A3CE7"/>
    <w:rsid w:val="004A4036"/>
    <w:rsid w:val="004A4737"/>
    <w:rsid w:val="004A7677"/>
    <w:rsid w:val="004B0336"/>
    <w:rsid w:val="004B059D"/>
    <w:rsid w:val="004B0813"/>
    <w:rsid w:val="004B2652"/>
    <w:rsid w:val="004B2B16"/>
    <w:rsid w:val="004B35A8"/>
    <w:rsid w:val="004B504B"/>
    <w:rsid w:val="004B540F"/>
    <w:rsid w:val="004B5733"/>
    <w:rsid w:val="004B6383"/>
    <w:rsid w:val="004B717E"/>
    <w:rsid w:val="004B7E09"/>
    <w:rsid w:val="004B7E93"/>
    <w:rsid w:val="004B7EBF"/>
    <w:rsid w:val="004C0425"/>
    <w:rsid w:val="004C0D74"/>
    <w:rsid w:val="004C101C"/>
    <w:rsid w:val="004C18C1"/>
    <w:rsid w:val="004C252E"/>
    <w:rsid w:val="004C46A1"/>
    <w:rsid w:val="004C5D81"/>
    <w:rsid w:val="004C5E24"/>
    <w:rsid w:val="004C767B"/>
    <w:rsid w:val="004D00C4"/>
    <w:rsid w:val="004D078D"/>
    <w:rsid w:val="004D0CEC"/>
    <w:rsid w:val="004D2F2B"/>
    <w:rsid w:val="004D3777"/>
    <w:rsid w:val="004D53EF"/>
    <w:rsid w:val="004D664D"/>
    <w:rsid w:val="004D71E6"/>
    <w:rsid w:val="004D7833"/>
    <w:rsid w:val="004E0DD4"/>
    <w:rsid w:val="004E2424"/>
    <w:rsid w:val="004E5E66"/>
    <w:rsid w:val="004E7ADB"/>
    <w:rsid w:val="004E7EA5"/>
    <w:rsid w:val="004F486B"/>
    <w:rsid w:val="004F4B63"/>
    <w:rsid w:val="004F522C"/>
    <w:rsid w:val="004F58AF"/>
    <w:rsid w:val="004F68E7"/>
    <w:rsid w:val="004F6C65"/>
    <w:rsid w:val="00500B1D"/>
    <w:rsid w:val="0050263D"/>
    <w:rsid w:val="0050348D"/>
    <w:rsid w:val="00503B4D"/>
    <w:rsid w:val="00504372"/>
    <w:rsid w:val="00504EE9"/>
    <w:rsid w:val="00507ED9"/>
    <w:rsid w:val="00507F41"/>
    <w:rsid w:val="0051005C"/>
    <w:rsid w:val="00515C2F"/>
    <w:rsid w:val="00517937"/>
    <w:rsid w:val="00521576"/>
    <w:rsid w:val="005223A4"/>
    <w:rsid w:val="00522E94"/>
    <w:rsid w:val="00523046"/>
    <w:rsid w:val="00524A44"/>
    <w:rsid w:val="005250E6"/>
    <w:rsid w:val="005269DC"/>
    <w:rsid w:val="00533F20"/>
    <w:rsid w:val="005346A3"/>
    <w:rsid w:val="00534B2D"/>
    <w:rsid w:val="00535E63"/>
    <w:rsid w:val="00542D23"/>
    <w:rsid w:val="0054442C"/>
    <w:rsid w:val="00544B82"/>
    <w:rsid w:val="00545311"/>
    <w:rsid w:val="0054567E"/>
    <w:rsid w:val="00545C55"/>
    <w:rsid w:val="00545D46"/>
    <w:rsid w:val="005464C9"/>
    <w:rsid w:val="00550285"/>
    <w:rsid w:val="00551AF7"/>
    <w:rsid w:val="005532F0"/>
    <w:rsid w:val="00554346"/>
    <w:rsid w:val="00554D94"/>
    <w:rsid w:val="00555455"/>
    <w:rsid w:val="00556C3A"/>
    <w:rsid w:val="00560350"/>
    <w:rsid w:val="00562492"/>
    <w:rsid w:val="005639EA"/>
    <w:rsid w:val="00564E6F"/>
    <w:rsid w:val="00566D4E"/>
    <w:rsid w:val="00566F12"/>
    <w:rsid w:val="0057033C"/>
    <w:rsid w:val="0057127C"/>
    <w:rsid w:val="00571739"/>
    <w:rsid w:val="00572A20"/>
    <w:rsid w:val="0057489A"/>
    <w:rsid w:val="00574CA1"/>
    <w:rsid w:val="00574F41"/>
    <w:rsid w:val="005764BA"/>
    <w:rsid w:val="00581162"/>
    <w:rsid w:val="00582E06"/>
    <w:rsid w:val="0058347B"/>
    <w:rsid w:val="005836F8"/>
    <w:rsid w:val="0058414A"/>
    <w:rsid w:val="00584D13"/>
    <w:rsid w:val="00587435"/>
    <w:rsid w:val="005918FA"/>
    <w:rsid w:val="00591E40"/>
    <w:rsid w:val="00592A86"/>
    <w:rsid w:val="0059334D"/>
    <w:rsid w:val="00593BB3"/>
    <w:rsid w:val="00593E99"/>
    <w:rsid w:val="00595DA7"/>
    <w:rsid w:val="00596943"/>
    <w:rsid w:val="005A2A9D"/>
    <w:rsid w:val="005A40D0"/>
    <w:rsid w:val="005A61A0"/>
    <w:rsid w:val="005A71BA"/>
    <w:rsid w:val="005B32C7"/>
    <w:rsid w:val="005B36DE"/>
    <w:rsid w:val="005B4603"/>
    <w:rsid w:val="005B4801"/>
    <w:rsid w:val="005B5B60"/>
    <w:rsid w:val="005B5D9C"/>
    <w:rsid w:val="005B6015"/>
    <w:rsid w:val="005B7EB1"/>
    <w:rsid w:val="005C0F29"/>
    <w:rsid w:val="005C23A4"/>
    <w:rsid w:val="005C37ED"/>
    <w:rsid w:val="005C6F07"/>
    <w:rsid w:val="005C75FD"/>
    <w:rsid w:val="005C76B2"/>
    <w:rsid w:val="005C7B06"/>
    <w:rsid w:val="005D0020"/>
    <w:rsid w:val="005D08AA"/>
    <w:rsid w:val="005D1712"/>
    <w:rsid w:val="005D1CDF"/>
    <w:rsid w:val="005D2BB7"/>
    <w:rsid w:val="005D5515"/>
    <w:rsid w:val="005D561D"/>
    <w:rsid w:val="005D5E32"/>
    <w:rsid w:val="005D7680"/>
    <w:rsid w:val="005E0BFF"/>
    <w:rsid w:val="005E1630"/>
    <w:rsid w:val="005E61A8"/>
    <w:rsid w:val="005E64FD"/>
    <w:rsid w:val="005E682B"/>
    <w:rsid w:val="005F1DE6"/>
    <w:rsid w:val="005F495D"/>
    <w:rsid w:val="005F6419"/>
    <w:rsid w:val="005F6AC8"/>
    <w:rsid w:val="005F6BBD"/>
    <w:rsid w:val="00600192"/>
    <w:rsid w:val="00601CA7"/>
    <w:rsid w:val="00602DC1"/>
    <w:rsid w:val="0060543D"/>
    <w:rsid w:val="00605CCE"/>
    <w:rsid w:val="006068BF"/>
    <w:rsid w:val="006104DD"/>
    <w:rsid w:val="00612065"/>
    <w:rsid w:val="006130B5"/>
    <w:rsid w:val="00614A48"/>
    <w:rsid w:val="00615C1B"/>
    <w:rsid w:val="00616045"/>
    <w:rsid w:val="00617400"/>
    <w:rsid w:val="00624833"/>
    <w:rsid w:val="006261F4"/>
    <w:rsid w:val="0062754B"/>
    <w:rsid w:val="00627C85"/>
    <w:rsid w:val="00627D0B"/>
    <w:rsid w:val="0063000D"/>
    <w:rsid w:val="00631640"/>
    <w:rsid w:val="006320E1"/>
    <w:rsid w:val="00632D29"/>
    <w:rsid w:val="00633D33"/>
    <w:rsid w:val="006344D2"/>
    <w:rsid w:val="00635B05"/>
    <w:rsid w:val="00635BB9"/>
    <w:rsid w:val="00637ADC"/>
    <w:rsid w:val="00637BDC"/>
    <w:rsid w:val="00637E59"/>
    <w:rsid w:val="00641767"/>
    <w:rsid w:val="00642464"/>
    <w:rsid w:val="00643BBA"/>
    <w:rsid w:val="0064635D"/>
    <w:rsid w:val="00646AA3"/>
    <w:rsid w:val="006508B2"/>
    <w:rsid w:val="006511B8"/>
    <w:rsid w:val="0065399E"/>
    <w:rsid w:val="006541E2"/>
    <w:rsid w:val="006552B0"/>
    <w:rsid w:val="00656396"/>
    <w:rsid w:val="00657065"/>
    <w:rsid w:val="0066024F"/>
    <w:rsid w:val="00660E10"/>
    <w:rsid w:val="00661651"/>
    <w:rsid w:val="00662532"/>
    <w:rsid w:val="00663479"/>
    <w:rsid w:val="00663638"/>
    <w:rsid w:val="00664950"/>
    <w:rsid w:val="00665C3A"/>
    <w:rsid w:val="006663FD"/>
    <w:rsid w:val="006674A6"/>
    <w:rsid w:val="006701B7"/>
    <w:rsid w:val="00671CB8"/>
    <w:rsid w:val="00672724"/>
    <w:rsid w:val="006730E8"/>
    <w:rsid w:val="00675682"/>
    <w:rsid w:val="0067734F"/>
    <w:rsid w:val="0068058C"/>
    <w:rsid w:val="00680AE3"/>
    <w:rsid w:val="0068190E"/>
    <w:rsid w:val="00682AB3"/>
    <w:rsid w:val="00683220"/>
    <w:rsid w:val="00686A89"/>
    <w:rsid w:val="00687FA0"/>
    <w:rsid w:val="0069109C"/>
    <w:rsid w:val="006931DB"/>
    <w:rsid w:val="006942E2"/>
    <w:rsid w:val="006977CA"/>
    <w:rsid w:val="006A0458"/>
    <w:rsid w:val="006A3C11"/>
    <w:rsid w:val="006A79EA"/>
    <w:rsid w:val="006B010C"/>
    <w:rsid w:val="006B179D"/>
    <w:rsid w:val="006B33D2"/>
    <w:rsid w:val="006B48CF"/>
    <w:rsid w:val="006B4C16"/>
    <w:rsid w:val="006B7010"/>
    <w:rsid w:val="006C3095"/>
    <w:rsid w:val="006C360A"/>
    <w:rsid w:val="006C6199"/>
    <w:rsid w:val="006C714B"/>
    <w:rsid w:val="006D03A5"/>
    <w:rsid w:val="006D5658"/>
    <w:rsid w:val="006D7D8C"/>
    <w:rsid w:val="006D7DB0"/>
    <w:rsid w:val="006E061A"/>
    <w:rsid w:val="006E1151"/>
    <w:rsid w:val="006E11A8"/>
    <w:rsid w:val="006E128D"/>
    <w:rsid w:val="006E1531"/>
    <w:rsid w:val="006E1DD4"/>
    <w:rsid w:val="006E2282"/>
    <w:rsid w:val="006E2711"/>
    <w:rsid w:val="006E299A"/>
    <w:rsid w:val="006E3109"/>
    <w:rsid w:val="006E4FF0"/>
    <w:rsid w:val="006E6311"/>
    <w:rsid w:val="006E7455"/>
    <w:rsid w:val="006F22A0"/>
    <w:rsid w:val="006F25D2"/>
    <w:rsid w:val="006F3921"/>
    <w:rsid w:val="006F5E47"/>
    <w:rsid w:val="006F770A"/>
    <w:rsid w:val="00700A56"/>
    <w:rsid w:val="007032A3"/>
    <w:rsid w:val="00705B69"/>
    <w:rsid w:val="00706269"/>
    <w:rsid w:val="0070633B"/>
    <w:rsid w:val="00706ECC"/>
    <w:rsid w:val="00713818"/>
    <w:rsid w:val="007143F4"/>
    <w:rsid w:val="007145FF"/>
    <w:rsid w:val="00715B2A"/>
    <w:rsid w:val="0071639A"/>
    <w:rsid w:val="00716FE5"/>
    <w:rsid w:val="00717CE3"/>
    <w:rsid w:val="0072180E"/>
    <w:rsid w:val="007227E9"/>
    <w:rsid w:val="007230FB"/>
    <w:rsid w:val="007236BC"/>
    <w:rsid w:val="00723E24"/>
    <w:rsid w:val="00723E7F"/>
    <w:rsid w:val="00726092"/>
    <w:rsid w:val="00726848"/>
    <w:rsid w:val="00730004"/>
    <w:rsid w:val="0073121D"/>
    <w:rsid w:val="007313C2"/>
    <w:rsid w:val="007338FE"/>
    <w:rsid w:val="00737AA0"/>
    <w:rsid w:val="00737C67"/>
    <w:rsid w:val="00744506"/>
    <w:rsid w:val="0074484C"/>
    <w:rsid w:val="00744B05"/>
    <w:rsid w:val="007450F1"/>
    <w:rsid w:val="007468DB"/>
    <w:rsid w:val="00750877"/>
    <w:rsid w:val="00750DC5"/>
    <w:rsid w:val="00751000"/>
    <w:rsid w:val="00751385"/>
    <w:rsid w:val="00751515"/>
    <w:rsid w:val="00752442"/>
    <w:rsid w:val="007524CC"/>
    <w:rsid w:val="0075322C"/>
    <w:rsid w:val="00753E07"/>
    <w:rsid w:val="0075461A"/>
    <w:rsid w:val="007561F8"/>
    <w:rsid w:val="007566F1"/>
    <w:rsid w:val="00756C82"/>
    <w:rsid w:val="00756E04"/>
    <w:rsid w:val="0076226E"/>
    <w:rsid w:val="00762657"/>
    <w:rsid w:val="007626B7"/>
    <w:rsid w:val="00762BED"/>
    <w:rsid w:val="00762F61"/>
    <w:rsid w:val="007633B0"/>
    <w:rsid w:val="007633BE"/>
    <w:rsid w:val="007644C9"/>
    <w:rsid w:val="00764F46"/>
    <w:rsid w:val="00766E03"/>
    <w:rsid w:val="00772553"/>
    <w:rsid w:val="00774096"/>
    <w:rsid w:val="00774E04"/>
    <w:rsid w:val="007776E8"/>
    <w:rsid w:val="007814E7"/>
    <w:rsid w:val="0078212B"/>
    <w:rsid w:val="00782E51"/>
    <w:rsid w:val="00783CD8"/>
    <w:rsid w:val="00783E77"/>
    <w:rsid w:val="00784DF6"/>
    <w:rsid w:val="00785232"/>
    <w:rsid w:val="00785633"/>
    <w:rsid w:val="00790862"/>
    <w:rsid w:val="00790C9E"/>
    <w:rsid w:val="00791866"/>
    <w:rsid w:val="00794089"/>
    <w:rsid w:val="00795133"/>
    <w:rsid w:val="0079669C"/>
    <w:rsid w:val="00797344"/>
    <w:rsid w:val="007A10F1"/>
    <w:rsid w:val="007A1EB6"/>
    <w:rsid w:val="007A27DC"/>
    <w:rsid w:val="007A328C"/>
    <w:rsid w:val="007A36C1"/>
    <w:rsid w:val="007A4109"/>
    <w:rsid w:val="007A4206"/>
    <w:rsid w:val="007A4548"/>
    <w:rsid w:val="007A7675"/>
    <w:rsid w:val="007B1381"/>
    <w:rsid w:val="007B186C"/>
    <w:rsid w:val="007B1962"/>
    <w:rsid w:val="007B1BD7"/>
    <w:rsid w:val="007B33E5"/>
    <w:rsid w:val="007B4F52"/>
    <w:rsid w:val="007B6958"/>
    <w:rsid w:val="007B7CF8"/>
    <w:rsid w:val="007C044B"/>
    <w:rsid w:val="007C1696"/>
    <w:rsid w:val="007C37F5"/>
    <w:rsid w:val="007C3ED0"/>
    <w:rsid w:val="007C5971"/>
    <w:rsid w:val="007C63B4"/>
    <w:rsid w:val="007C65E6"/>
    <w:rsid w:val="007C7DBC"/>
    <w:rsid w:val="007D2118"/>
    <w:rsid w:val="007D4238"/>
    <w:rsid w:val="007D56BD"/>
    <w:rsid w:val="007E09F9"/>
    <w:rsid w:val="007E192C"/>
    <w:rsid w:val="007E1FA5"/>
    <w:rsid w:val="007E23E9"/>
    <w:rsid w:val="007E4760"/>
    <w:rsid w:val="007E54F8"/>
    <w:rsid w:val="007E5E06"/>
    <w:rsid w:val="007E5FA6"/>
    <w:rsid w:val="007E6C4F"/>
    <w:rsid w:val="007F3EC6"/>
    <w:rsid w:val="007F40BB"/>
    <w:rsid w:val="007F4E23"/>
    <w:rsid w:val="007F54B9"/>
    <w:rsid w:val="007F64AF"/>
    <w:rsid w:val="007F726E"/>
    <w:rsid w:val="008003D3"/>
    <w:rsid w:val="008006BF"/>
    <w:rsid w:val="00802490"/>
    <w:rsid w:val="00802660"/>
    <w:rsid w:val="00803FDF"/>
    <w:rsid w:val="00806A76"/>
    <w:rsid w:val="00810415"/>
    <w:rsid w:val="00811259"/>
    <w:rsid w:val="00811704"/>
    <w:rsid w:val="008119BB"/>
    <w:rsid w:val="00811C1B"/>
    <w:rsid w:val="00811C9D"/>
    <w:rsid w:val="00812461"/>
    <w:rsid w:val="00813377"/>
    <w:rsid w:val="00813ECF"/>
    <w:rsid w:val="00814596"/>
    <w:rsid w:val="008163C9"/>
    <w:rsid w:val="00816666"/>
    <w:rsid w:val="00816C80"/>
    <w:rsid w:val="00820372"/>
    <w:rsid w:val="00822C2E"/>
    <w:rsid w:val="0082361D"/>
    <w:rsid w:val="00823EB6"/>
    <w:rsid w:val="00824B22"/>
    <w:rsid w:val="00827461"/>
    <w:rsid w:val="00832485"/>
    <w:rsid w:val="008325C7"/>
    <w:rsid w:val="0083448A"/>
    <w:rsid w:val="00834F51"/>
    <w:rsid w:val="00834F5B"/>
    <w:rsid w:val="0083699C"/>
    <w:rsid w:val="00836AE8"/>
    <w:rsid w:val="00837B00"/>
    <w:rsid w:val="00840ECD"/>
    <w:rsid w:val="00841BCD"/>
    <w:rsid w:val="008425E0"/>
    <w:rsid w:val="00842E30"/>
    <w:rsid w:val="008443B9"/>
    <w:rsid w:val="008448FE"/>
    <w:rsid w:val="00845446"/>
    <w:rsid w:val="00845B37"/>
    <w:rsid w:val="00847264"/>
    <w:rsid w:val="008474BF"/>
    <w:rsid w:val="00847A16"/>
    <w:rsid w:val="00847A35"/>
    <w:rsid w:val="00850282"/>
    <w:rsid w:val="0085070C"/>
    <w:rsid w:val="0085173A"/>
    <w:rsid w:val="00851A8E"/>
    <w:rsid w:val="00851C72"/>
    <w:rsid w:val="00853189"/>
    <w:rsid w:val="0085365B"/>
    <w:rsid w:val="008556FF"/>
    <w:rsid w:val="00857E88"/>
    <w:rsid w:val="00864FB4"/>
    <w:rsid w:val="0086717A"/>
    <w:rsid w:val="008715B8"/>
    <w:rsid w:val="00871EA5"/>
    <w:rsid w:val="00872422"/>
    <w:rsid w:val="008739D1"/>
    <w:rsid w:val="00873FF2"/>
    <w:rsid w:val="00874719"/>
    <w:rsid w:val="00876FF7"/>
    <w:rsid w:val="008779FE"/>
    <w:rsid w:val="008809EE"/>
    <w:rsid w:val="008826C1"/>
    <w:rsid w:val="00883060"/>
    <w:rsid w:val="00883DFD"/>
    <w:rsid w:val="00883FF7"/>
    <w:rsid w:val="00885FA3"/>
    <w:rsid w:val="00887C8A"/>
    <w:rsid w:val="008903A3"/>
    <w:rsid w:val="00897279"/>
    <w:rsid w:val="008A1BF7"/>
    <w:rsid w:val="008A2A74"/>
    <w:rsid w:val="008A2FAD"/>
    <w:rsid w:val="008A39CE"/>
    <w:rsid w:val="008A3DFF"/>
    <w:rsid w:val="008A4852"/>
    <w:rsid w:val="008A5B0E"/>
    <w:rsid w:val="008A623A"/>
    <w:rsid w:val="008A7029"/>
    <w:rsid w:val="008A707F"/>
    <w:rsid w:val="008B0961"/>
    <w:rsid w:val="008B17CF"/>
    <w:rsid w:val="008B2E42"/>
    <w:rsid w:val="008B4165"/>
    <w:rsid w:val="008B4630"/>
    <w:rsid w:val="008B4CE6"/>
    <w:rsid w:val="008B6738"/>
    <w:rsid w:val="008C1817"/>
    <w:rsid w:val="008C285D"/>
    <w:rsid w:val="008C39F7"/>
    <w:rsid w:val="008C7156"/>
    <w:rsid w:val="008C7581"/>
    <w:rsid w:val="008D10ED"/>
    <w:rsid w:val="008D1BA6"/>
    <w:rsid w:val="008D21CD"/>
    <w:rsid w:val="008D2B82"/>
    <w:rsid w:val="008D3A1D"/>
    <w:rsid w:val="008D43FE"/>
    <w:rsid w:val="008D61D8"/>
    <w:rsid w:val="008D6BFE"/>
    <w:rsid w:val="008D76E4"/>
    <w:rsid w:val="008D7773"/>
    <w:rsid w:val="008D7E66"/>
    <w:rsid w:val="008E0712"/>
    <w:rsid w:val="008E19F2"/>
    <w:rsid w:val="008E3053"/>
    <w:rsid w:val="008E6105"/>
    <w:rsid w:val="008F0C43"/>
    <w:rsid w:val="008F0E74"/>
    <w:rsid w:val="008F1D42"/>
    <w:rsid w:val="008F3565"/>
    <w:rsid w:val="008F6E86"/>
    <w:rsid w:val="008F72CA"/>
    <w:rsid w:val="0090091A"/>
    <w:rsid w:val="00900DEA"/>
    <w:rsid w:val="00902A4D"/>
    <w:rsid w:val="009042BD"/>
    <w:rsid w:val="009047D1"/>
    <w:rsid w:val="00904FE4"/>
    <w:rsid w:val="00907747"/>
    <w:rsid w:val="00907AFD"/>
    <w:rsid w:val="009108E7"/>
    <w:rsid w:val="00910B6B"/>
    <w:rsid w:val="00910FD4"/>
    <w:rsid w:val="00911869"/>
    <w:rsid w:val="00911D40"/>
    <w:rsid w:val="00912276"/>
    <w:rsid w:val="00913D11"/>
    <w:rsid w:val="009173C9"/>
    <w:rsid w:val="00917E55"/>
    <w:rsid w:val="00922BAE"/>
    <w:rsid w:val="00922D1B"/>
    <w:rsid w:val="00922EC4"/>
    <w:rsid w:val="00923560"/>
    <w:rsid w:val="009243ED"/>
    <w:rsid w:val="00925E18"/>
    <w:rsid w:val="00930D6E"/>
    <w:rsid w:val="0093115F"/>
    <w:rsid w:val="00932C0F"/>
    <w:rsid w:val="00932DA2"/>
    <w:rsid w:val="00934915"/>
    <w:rsid w:val="00936159"/>
    <w:rsid w:val="00936451"/>
    <w:rsid w:val="0094089B"/>
    <w:rsid w:val="00940C44"/>
    <w:rsid w:val="00943E8C"/>
    <w:rsid w:val="00945B54"/>
    <w:rsid w:val="0094795B"/>
    <w:rsid w:val="00947F46"/>
    <w:rsid w:val="009520F8"/>
    <w:rsid w:val="009537BB"/>
    <w:rsid w:val="00955378"/>
    <w:rsid w:val="00955586"/>
    <w:rsid w:val="00955D2E"/>
    <w:rsid w:val="00957A9E"/>
    <w:rsid w:val="0096048E"/>
    <w:rsid w:val="009615CC"/>
    <w:rsid w:val="00965D95"/>
    <w:rsid w:val="00966FE7"/>
    <w:rsid w:val="00970F64"/>
    <w:rsid w:val="00973D0B"/>
    <w:rsid w:val="00975701"/>
    <w:rsid w:val="00975993"/>
    <w:rsid w:val="00976249"/>
    <w:rsid w:val="00976364"/>
    <w:rsid w:val="00977E1D"/>
    <w:rsid w:val="0098314E"/>
    <w:rsid w:val="00983A27"/>
    <w:rsid w:val="00984E17"/>
    <w:rsid w:val="00985038"/>
    <w:rsid w:val="00985A6F"/>
    <w:rsid w:val="00992A3C"/>
    <w:rsid w:val="00996FC4"/>
    <w:rsid w:val="00997A38"/>
    <w:rsid w:val="009A0057"/>
    <w:rsid w:val="009A1781"/>
    <w:rsid w:val="009A3638"/>
    <w:rsid w:val="009A3834"/>
    <w:rsid w:val="009A40FA"/>
    <w:rsid w:val="009A46DC"/>
    <w:rsid w:val="009A50FB"/>
    <w:rsid w:val="009A519B"/>
    <w:rsid w:val="009A642B"/>
    <w:rsid w:val="009A66C7"/>
    <w:rsid w:val="009B0573"/>
    <w:rsid w:val="009B1860"/>
    <w:rsid w:val="009B47AD"/>
    <w:rsid w:val="009B4A39"/>
    <w:rsid w:val="009B4D25"/>
    <w:rsid w:val="009B54EA"/>
    <w:rsid w:val="009B5637"/>
    <w:rsid w:val="009B5831"/>
    <w:rsid w:val="009B6CFC"/>
    <w:rsid w:val="009B73C8"/>
    <w:rsid w:val="009B7B4B"/>
    <w:rsid w:val="009B7C21"/>
    <w:rsid w:val="009C318C"/>
    <w:rsid w:val="009C3199"/>
    <w:rsid w:val="009C4A82"/>
    <w:rsid w:val="009C55D9"/>
    <w:rsid w:val="009D0282"/>
    <w:rsid w:val="009D2058"/>
    <w:rsid w:val="009D21D6"/>
    <w:rsid w:val="009D27A5"/>
    <w:rsid w:val="009D29D3"/>
    <w:rsid w:val="009D442A"/>
    <w:rsid w:val="009D48C3"/>
    <w:rsid w:val="009D51DD"/>
    <w:rsid w:val="009D5EF4"/>
    <w:rsid w:val="009D6B43"/>
    <w:rsid w:val="009D7E5B"/>
    <w:rsid w:val="009E409C"/>
    <w:rsid w:val="009E4D74"/>
    <w:rsid w:val="009F07BE"/>
    <w:rsid w:val="009F08C3"/>
    <w:rsid w:val="009F0952"/>
    <w:rsid w:val="009F1860"/>
    <w:rsid w:val="009F2E7D"/>
    <w:rsid w:val="009F546F"/>
    <w:rsid w:val="009F6095"/>
    <w:rsid w:val="009F7845"/>
    <w:rsid w:val="009F78AB"/>
    <w:rsid w:val="00A015E6"/>
    <w:rsid w:val="00A02A3E"/>
    <w:rsid w:val="00A04992"/>
    <w:rsid w:val="00A10B6E"/>
    <w:rsid w:val="00A147AA"/>
    <w:rsid w:val="00A14AA4"/>
    <w:rsid w:val="00A165A1"/>
    <w:rsid w:val="00A2008C"/>
    <w:rsid w:val="00A21D71"/>
    <w:rsid w:val="00A22460"/>
    <w:rsid w:val="00A22B78"/>
    <w:rsid w:val="00A23E9B"/>
    <w:rsid w:val="00A2487B"/>
    <w:rsid w:val="00A2512F"/>
    <w:rsid w:val="00A25998"/>
    <w:rsid w:val="00A25AE5"/>
    <w:rsid w:val="00A269ED"/>
    <w:rsid w:val="00A3280D"/>
    <w:rsid w:val="00A32DCA"/>
    <w:rsid w:val="00A3342E"/>
    <w:rsid w:val="00A33608"/>
    <w:rsid w:val="00A33725"/>
    <w:rsid w:val="00A351A1"/>
    <w:rsid w:val="00A357CD"/>
    <w:rsid w:val="00A37002"/>
    <w:rsid w:val="00A379F2"/>
    <w:rsid w:val="00A402C8"/>
    <w:rsid w:val="00A4355E"/>
    <w:rsid w:val="00A4508A"/>
    <w:rsid w:val="00A512FF"/>
    <w:rsid w:val="00A51D49"/>
    <w:rsid w:val="00A520D9"/>
    <w:rsid w:val="00A52510"/>
    <w:rsid w:val="00A60E84"/>
    <w:rsid w:val="00A649CE"/>
    <w:rsid w:val="00A71417"/>
    <w:rsid w:val="00A71834"/>
    <w:rsid w:val="00A765F3"/>
    <w:rsid w:val="00A7744F"/>
    <w:rsid w:val="00A8119B"/>
    <w:rsid w:val="00A82664"/>
    <w:rsid w:val="00A86480"/>
    <w:rsid w:val="00A86C47"/>
    <w:rsid w:val="00A90240"/>
    <w:rsid w:val="00A913C1"/>
    <w:rsid w:val="00A920AE"/>
    <w:rsid w:val="00A92819"/>
    <w:rsid w:val="00A92BCD"/>
    <w:rsid w:val="00A9754D"/>
    <w:rsid w:val="00AA07D9"/>
    <w:rsid w:val="00AA0DE9"/>
    <w:rsid w:val="00AA11A0"/>
    <w:rsid w:val="00AA1B0E"/>
    <w:rsid w:val="00AA226F"/>
    <w:rsid w:val="00AA47B6"/>
    <w:rsid w:val="00AA4B86"/>
    <w:rsid w:val="00AA53E7"/>
    <w:rsid w:val="00AA6FD4"/>
    <w:rsid w:val="00AB1A63"/>
    <w:rsid w:val="00AB1CF3"/>
    <w:rsid w:val="00AB4597"/>
    <w:rsid w:val="00AB56C0"/>
    <w:rsid w:val="00AB7504"/>
    <w:rsid w:val="00AC1592"/>
    <w:rsid w:val="00AC163B"/>
    <w:rsid w:val="00AC17B1"/>
    <w:rsid w:val="00AC4431"/>
    <w:rsid w:val="00AC5CA7"/>
    <w:rsid w:val="00AC6058"/>
    <w:rsid w:val="00AD0767"/>
    <w:rsid w:val="00AD1B68"/>
    <w:rsid w:val="00AD2E36"/>
    <w:rsid w:val="00AD4572"/>
    <w:rsid w:val="00AE28D4"/>
    <w:rsid w:val="00AE2BA5"/>
    <w:rsid w:val="00AE56B1"/>
    <w:rsid w:val="00AE68DE"/>
    <w:rsid w:val="00AE6D09"/>
    <w:rsid w:val="00AE7125"/>
    <w:rsid w:val="00AF1427"/>
    <w:rsid w:val="00AF17B0"/>
    <w:rsid w:val="00AF1CED"/>
    <w:rsid w:val="00AF3964"/>
    <w:rsid w:val="00AF68CD"/>
    <w:rsid w:val="00AF7A7C"/>
    <w:rsid w:val="00B02070"/>
    <w:rsid w:val="00B02A5D"/>
    <w:rsid w:val="00B02DBD"/>
    <w:rsid w:val="00B02DD9"/>
    <w:rsid w:val="00B048A1"/>
    <w:rsid w:val="00B104B9"/>
    <w:rsid w:val="00B1193D"/>
    <w:rsid w:val="00B11AAC"/>
    <w:rsid w:val="00B12325"/>
    <w:rsid w:val="00B1242E"/>
    <w:rsid w:val="00B1278B"/>
    <w:rsid w:val="00B127B0"/>
    <w:rsid w:val="00B12AF8"/>
    <w:rsid w:val="00B14337"/>
    <w:rsid w:val="00B14378"/>
    <w:rsid w:val="00B14707"/>
    <w:rsid w:val="00B15CCD"/>
    <w:rsid w:val="00B21A19"/>
    <w:rsid w:val="00B2644D"/>
    <w:rsid w:val="00B26C6D"/>
    <w:rsid w:val="00B302D2"/>
    <w:rsid w:val="00B30588"/>
    <w:rsid w:val="00B319B2"/>
    <w:rsid w:val="00B3299D"/>
    <w:rsid w:val="00B32A11"/>
    <w:rsid w:val="00B40147"/>
    <w:rsid w:val="00B408B6"/>
    <w:rsid w:val="00B41D45"/>
    <w:rsid w:val="00B4274A"/>
    <w:rsid w:val="00B4451B"/>
    <w:rsid w:val="00B44ED6"/>
    <w:rsid w:val="00B467B8"/>
    <w:rsid w:val="00B50543"/>
    <w:rsid w:val="00B525D6"/>
    <w:rsid w:val="00B53934"/>
    <w:rsid w:val="00B542DA"/>
    <w:rsid w:val="00B54C0E"/>
    <w:rsid w:val="00B54CE7"/>
    <w:rsid w:val="00B5581E"/>
    <w:rsid w:val="00B56E8A"/>
    <w:rsid w:val="00B57375"/>
    <w:rsid w:val="00B6085D"/>
    <w:rsid w:val="00B61DC7"/>
    <w:rsid w:val="00B63E82"/>
    <w:rsid w:val="00B6475D"/>
    <w:rsid w:val="00B704CC"/>
    <w:rsid w:val="00B705E1"/>
    <w:rsid w:val="00B70BA1"/>
    <w:rsid w:val="00B71254"/>
    <w:rsid w:val="00B725F5"/>
    <w:rsid w:val="00B73862"/>
    <w:rsid w:val="00B738EE"/>
    <w:rsid w:val="00B73F43"/>
    <w:rsid w:val="00B75BBF"/>
    <w:rsid w:val="00B76BC6"/>
    <w:rsid w:val="00B77A2F"/>
    <w:rsid w:val="00B817C3"/>
    <w:rsid w:val="00B82EEA"/>
    <w:rsid w:val="00B83322"/>
    <w:rsid w:val="00B85190"/>
    <w:rsid w:val="00B854F3"/>
    <w:rsid w:val="00B86FA2"/>
    <w:rsid w:val="00B91B42"/>
    <w:rsid w:val="00B91DEB"/>
    <w:rsid w:val="00B957EB"/>
    <w:rsid w:val="00B97A6E"/>
    <w:rsid w:val="00BA630A"/>
    <w:rsid w:val="00BA65B5"/>
    <w:rsid w:val="00BA6B66"/>
    <w:rsid w:val="00BA6E48"/>
    <w:rsid w:val="00BB1684"/>
    <w:rsid w:val="00BB25C1"/>
    <w:rsid w:val="00BB3CF1"/>
    <w:rsid w:val="00BB3CF8"/>
    <w:rsid w:val="00BB4B4A"/>
    <w:rsid w:val="00BB5127"/>
    <w:rsid w:val="00BB5238"/>
    <w:rsid w:val="00BB60A4"/>
    <w:rsid w:val="00BB6763"/>
    <w:rsid w:val="00BC1690"/>
    <w:rsid w:val="00BC1C50"/>
    <w:rsid w:val="00BC2C5B"/>
    <w:rsid w:val="00BC30DD"/>
    <w:rsid w:val="00BC43EF"/>
    <w:rsid w:val="00BC5AE9"/>
    <w:rsid w:val="00BC61A0"/>
    <w:rsid w:val="00BD2C9A"/>
    <w:rsid w:val="00BD3743"/>
    <w:rsid w:val="00BE0AF6"/>
    <w:rsid w:val="00BE0ED0"/>
    <w:rsid w:val="00BE1F03"/>
    <w:rsid w:val="00BE2350"/>
    <w:rsid w:val="00BE4130"/>
    <w:rsid w:val="00BE58A7"/>
    <w:rsid w:val="00BE7E0A"/>
    <w:rsid w:val="00BF2218"/>
    <w:rsid w:val="00BF2ACF"/>
    <w:rsid w:val="00BF322F"/>
    <w:rsid w:val="00BF36B0"/>
    <w:rsid w:val="00BF3E1F"/>
    <w:rsid w:val="00BF3FE9"/>
    <w:rsid w:val="00BF51B9"/>
    <w:rsid w:val="00BF6BBF"/>
    <w:rsid w:val="00C00C69"/>
    <w:rsid w:val="00C03985"/>
    <w:rsid w:val="00C03A33"/>
    <w:rsid w:val="00C03C26"/>
    <w:rsid w:val="00C0426B"/>
    <w:rsid w:val="00C045DF"/>
    <w:rsid w:val="00C056F5"/>
    <w:rsid w:val="00C05FDB"/>
    <w:rsid w:val="00C110C3"/>
    <w:rsid w:val="00C117D8"/>
    <w:rsid w:val="00C11890"/>
    <w:rsid w:val="00C12FB3"/>
    <w:rsid w:val="00C17B36"/>
    <w:rsid w:val="00C17FA3"/>
    <w:rsid w:val="00C219AC"/>
    <w:rsid w:val="00C26D43"/>
    <w:rsid w:val="00C26EAA"/>
    <w:rsid w:val="00C27CC0"/>
    <w:rsid w:val="00C27E01"/>
    <w:rsid w:val="00C30CC2"/>
    <w:rsid w:val="00C330CF"/>
    <w:rsid w:val="00C33B83"/>
    <w:rsid w:val="00C34A96"/>
    <w:rsid w:val="00C3513F"/>
    <w:rsid w:val="00C365B9"/>
    <w:rsid w:val="00C4002D"/>
    <w:rsid w:val="00C420A8"/>
    <w:rsid w:val="00C46548"/>
    <w:rsid w:val="00C46F32"/>
    <w:rsid w:val="00C4780E"/>
    <w:rsid w:val="00C51B33"/>
    <w:rsid w:val="00C51FB8"/>
    <w:rsid w:val="00C521B6"/>
    <w:rsid w:val="00C5353D"/>
    <w:rsid w:val="00C574D5"/>
    <w:rsid w:val="00C60980"/>
    <w:rsid w:val="00C6244A"/>
    <w:rsid w:val="00C62C3F"/>
    <w:rsid w:val="00C640E6"/>
    <w:rsid w:val="00C65B5E"/>
    <w:rsid w:val="00C70B8A"/>
    <w:rsid w:val="00C7157F"/>
    <w:rsid w:val="00C71CAB"/>
    <w:rsid w:val="00C733AD"/>
    <w:rsid w:val="00C73F32"/>
    <w:rsid w:val="00C74793"/>
    <w:rsid w:val="00C7516D"/>
    <w:rsid w:val="00C76802"/>
    <w:rsid w:val="00C7786C"/>
    <w:rsid w:val="00C77B97"/>
    <w:rsid w:val="00C817E3"/>
    <w:rsid w:val="00C81CA2"/>
    <w:rsid w:val="00C849E6"/>
    <w:rsid w:val="00C85219"/>
    <w:rsid w:val="00C8591F"/>
    <w:rsid w:val="00C86960"/>
    <w:rsid w:val="00C873EA"/>
    <w:rsid w:val="00C87447"/>
    <w:rsid w:val="00C87462"/>
    <w:rsid w:val="00C906AB"/>
    <w:rsid w:val="00C90D11"/>
    <w:rsid w:val="00C91288"/>
    <w:rsid w:val="00C91598"/>
    <w:rsid w:val="00C9353F"/>
    <w:rsid w:val="00C94CC6"/>
    <w:rsid w:val="00CA1440"/>
    <w:rsid w:val="00CA180C"/>
    <w:rsid w:val="00CA303D"/>
    <w:rsid w:val="00CA54E3"/>
    <w:rsid w:val="00CA59E9"/>
    <w:rsid w:val="00CB1CDB"/>
    <w:rsid w:val="00CB22B2"/>
    <w:rsid w:val="00CB2BA6"/>
    <w:rsid w:val="00CB553C"/>
    <w:rsid w:val="00CC1BA4"/>
    <w:rsid w:val="00CC1CD2"/>
    <w:rsid w:val="00CC3EE2"/>
    <w:rsid w:val="00CC48EF"/>
    <w:rsid w:val="00CC52D2"/>
    <w:rsid w:val="00CC6F26"/>
    <w:rsid w:val="00CC738F"/>
    <w:rsid w:val="00CD060C"/>
    <w:rsid w:val="00CD1052"/>
    <w:rsid w:val="00CD148C"/>
    <w:rsid w:val="00CD276F"/>
    <w:rsid w:val="00CD2940"/>
    <w:rsid w:val="00CD308C"/>
    <w:rsid w:val="00CD342C"/>
    <w:rsid w:val="00CD5B2D"/>
    <w:rsid w:val="00CD7492"/>
    <w:rsid w:val="00CE3A6B"/>
    <w:rsid w:val="00CE3C92"/>
    <w:rsid w:val="00CE5667"/>
    <w:rsid w:val="00CE6D2D"/>
    <w:rsid w:val="00CE7057"/>
    <w:rsid w:val="00CF033F"/>
    <w:rsid w:val="00CF15BB"/>
    <w:rsid w:val="00CF1E79"/>
    <w:rsid w:val="00CF24A6"/>
    <w:rsid w:val="00CF317C"/>
    <w:rsid w:val="00CF561D"/>
    <w:rsid w:val="00CF65F8"/>
    <w:rsid w:val="00D00211"/>
    <w:rsid w:val="00D00AE6"/>
    <w:rsid w:val="00D0211E"/>
    <w:rsid w:val="00D024FF"/>
    <w:rsid w:val="00D03558"/>
    <w:rsid w:val="00D0420D"/>
    <w:rsid w:val="00D06309"/>
    <w:rsid w:val="00D06CCD"/>
    <w:rsid w:val="00D128F4"/>
    <w:rsid w:val="00D12C9E"/>
    <w:rsid w:val="00D16C4F"/>
    <w:rsid w:val="00D178C7"/>
    <w:rsid w:val="00D20382"/>
    <w:rsid w:val="00D208F6"/>
    <w:rsid w:val="00D219D7"/>
    <w:rsid w:val="00D267C8"/>
    <w:rsid w:val="00D30650"/>
    <w:rsid w:val="00D31BD7"/>
    <w:rsid w:val="00D3227C"/>
    <w:rsid w:val="00D33D86"/>
    <w:rsid w:val="00D351EA"/>
    <w:rsid w:val="00D356E6"/>
    <w:rsid w:val="00D37DED"/>
    <w:rsid w:val="00D40288"/>
    <w:rsid w:val="00D40D5C"/>
    <w:rsid w:val="00D41163"/>
    <w:rsid w:val="00D4207C"/>
    <w:rsid w:val="00D4325F"/>
    <w:rsid w:val="00D43403"/>
    <w:rsid w:val="00D4422C"/>
    <w:rsid w:val="00D44F46"/>
    <w:rsid w:val="00D45BF3"/>
    <w:rsid w:val="00D465E8"/>
    <w:rsid w:val="00D46FDE"/>
    <w:rsid w:val="00D47F73"/>
    <w:rsid w:val="00D526F2"/>
    <w:rsid w:val="00D5270B"/>
    <w:rsid w:val="00D560C6"/>
    <w:rsid w:val="00D62E71"/>
    <w:rsid w:val="00D6320E"/>
    <w:rsid w:val="00D6430D"/>
    <w:rsid w:val="00D66188"/>
    <w:rsid w:val="00D712D5"/>
    <w:rsid w:val="00D72B5B"/>
    <w:rsid w:val="00D731F6"/>
    <w:rsid w:val="00D740CA"/>
    <w:rsid w:val="00D74E02"/>
    <w:rsid w:val="00D7564B"/>
    <w:rsid w:val="00D80BF1"/>
    <w:rsid w:val="00D81451"/>
    <w:rsid w:val="00D840D9"/>
    <w:rsid w:val="00D840EC"/>
    <w:rsid w:val="00D85728"/>
    <w:rsid w:val="00D9048B"/>
    <w:rsid w:val="00D91804"/>
    <w:rsid w:val="00D918B7"/>
    <w:rsid w:val="00D921E8"/>
    <w:rsid w:val="00D938CF"/>
    <w:rsid w:val="00D95481"/>
    <w:rsid w:val="00D96781"/>
    <w:rsid w:val="00D96F2B"/>
    <w:rsid w:val="00DA052A"/>
    <w:rsid w:val="00DA2BE5"/>
    <w:rsid w:val="00DA3BE4"/>
    <w:rsid w:val="00DA42EA"/>
    <w:rsid w:val="00DA471A"/>
    <w:rsid w:val="00DB1091"/>
    <w:rsid w:val="00DB1CCD"/>
    <w:rsid w:val="00DB3539"/>
    <w:rsid w:val="00DB65AB"/>
    <w:rsid w:val="00DC129B"/>
    <w:rsid w:val="00DC238C"/>
    <w:rsid w:val="00DC40B3"/>
    <w:rsid w:val="00DC4C28"/>
    <w:rsid w:val="00DC7A13"/>
    <w:rsid w:val="00DD0984"/>
    <w:rsid w:val="00DD1BE3"/>
    <w:rsid w:val="00DD64FB"/>
    <w:rsid w:val="00DD7D94"/>
    <w:rsid w:val="00DE04BA"/>
    <w:rsid w:val="00DE0CD9"/>
    <w:rsid w:val="00DE273C"/>
    <w:rsid w:val="00DE2E26"/>
    <w:rsid w:val="00DE3586"/>
    <w:rsid w:val="00DE5A6B"/>
    <w:rsid w:val="00DE7F19"/>
    <w:rsid w:val="00DF27F3"/>
    <w:rsid w:val="00DF2997"/>
    <w:rsid w:val="00DF563C"/>
    <w:rsid w:val="00E035A7"/>
    <w:rsid w:val="00E04011"/>
    <w:rsid w:val="00E05CFE"/>
    <w:rsid w:val="00E0692B"/>
    <w:rsid w:val="00E0710D"/>
    <w:rsid w:val="00E07226"/>
    <w:rsid w:val="00E10BC4"/>
    <w:rsid w:val="00E135EE"/>
    <w:rsid w:val="00E137A7"/>
    <w:rsid w:val="00E13ACC"/>
    <w:rsid w:val="00E13B25"/>
    <w:rsid w:val="00E13E25"/>
    <w:rsid w:val="00E1415D"/>
    <w:rsid w:val="00E1471D"/>
    <w:rsid w:val="00E154CB"/>
    <w:rsid w:val="00E15D1F"/>
    <w:rsid w:val="00E164A5"/>
    <w:rsid w:val="00E20FBE"/>
    <w:rsid w:val="00E21C9D"/>
    <w:rsid w:val="00E2260A"/>
    <w:rsid w:val="00E259C0"/>
    <w:rsid w:val="00E30B39"/>
    <w:rsid w:val="00E3139F"/>
    <w:rsid w:val="00E323E9"/>
    <w:rsid w:val="00E32DDC"/>
    <w:rsid w:val="00E34018"/>
    <w:rsid w:val="00E35546"/>
    <w:rsid w:val="00E37F2A"/>
    <w:rsid w:val="00E437D2"/>
    <w:rsid w:val="00E4459B"/>
    <w:rsid w:val="00E46186"/>
    <w:rsid w:val="00E521EC"/>
    <w:rsid w:val="00E53CD2"/>
    <w:rsid w:val="00E55751"/>
    <w:rsid w:val="00E578E2"/>
    <w:rsid w:val="00E614A3"/>
    <w:rsid w:val="00E6249D"/>
    <w:rsid w:val="00E62668"/>
    <w:rsid w:val="00E6480F"/>
    <w:rsid w:val="00E71537"/>
    <w:rsid w:val="00E7228A"/>
    <w:rsid w:val="00E731CB"/>
    <w:rsid w:val="00E73271"/>
    <w:rsid w:val="00E76475"/>
    <w:rsid w:val="00E7667B"/>
    <w:rsid w:val="00E76E4F"/>
    <w:rsid w:val="00E776FE"/>
    <w:rsid w:val="00E80E50"/>
    <w:rsid w:val="00E81A0C"/>
    <w:rsid w:val="00E829E2"/>
    <w:rsid w:val="00E82C3A"/>
    <w:rsid w:val="00E83D2D"/>
    <w:rsid w:val="00E841EF"/>
    <w:rsid w:val="00E85929"/>
    <w:rsid w:val="00E86650"/>
    <w:rsid w:val="00E875D6"/>
    <w:rsid w:val="00E876F8"/>
    <w:rsid w:val="00E901C9"/>
    <w:rsid w:val="00E91A3E"/>
    <w:rsid w:val="00E94070"/>
    <w:rsid w:val="00E94C30"/>
    <w:rsid w:val="00E9608A"/>
    <w:rsid w:val="00EA0F0E"/>
    <w:rsid w:val="00EA2253"/>
    <w:rsid w:val="00EA2311"/>
    <w:rsid w:val="00EA32FB"/>
    <w:rsid w:val="00EA41C5"/>
    <w:rsid w:val="00EA5771"/>
    <w:rsid w:val="00EB4056"/>
    <w:rsid w:val="00EB6E8C"/>
    <w:rsid w:val="00EC19FF"/>
    <w:rsid w:val="00EC1C3E"/>
    <w:rsid w:val="00EC266E"/>
    <w:rsid w:val="00EC3F94"/>
    <w:rsid w:val="00EC43E7"/>
    <w:rsid w:val="00EC5F66"/>
    <w:rsid w:val="00EC742B"/>
    <w:rsid w:val="00EC75C6"/>
    <w:rsid w:val="00EC7BC3"/>
    <w:rsid w:val="00ED0664"/>
    <w:rsid w:val="00ED082E"/>
    <w:rsid w:val="00ED287C"/>
    <w:rsid w:val="00ED2FAF"/>
    <w:rsid w:val="00ED308A"/>
    <w:rsid w:val="00ED34A9"/>
    <w:rsid w:val="00ED56F6"/>
    <w:rsid w:val="00ED6AD3"/>
    <w:rsid w:val="00ED6DEF"/>
    <w:rsid w:val="00ED70FE"/>
    <w:rsid w:val="00ED7600"/>
    <w:rsid w:val="00ED7832"/>
    <w:rsid w:val="00EE0094"/>
    <w:rsid w:val="00EE00D6"/>
    <w:rsid w:val="00EE3868"/>
    <w:rsid w:val="00EE4E4F"/>
    <w:rsid w:val="00EE5896"/>
    <w:rsid w:val="00EE5AEA"/>
    <w:rsid w:val="00EE5B99"/>
    <w:rsid w:val="00EE5BA2"/>
    <w:rsid w:val="00EE6C98"/>
    <w:rsid w:val="00EF03A4"/>
    <w:rsid w:val="00EF0EF2"/>
    <w:rsid w:val="00EF2D31"/>
    <w:rsid w:val="00EF2ED1"/>
    <w:rsid w:val="00EF4ADC"/>
    <w:rsid w:val="00EF57BA"/>
    <w:rsid w:val="00EF5F02"/>
    <w:rsid w:val="00EF6073"/>
    <w:rsid w:val="00EF698B"/>
    <w:rsid w:val="00EF6E8C"/>
    <w:rsid w:val="00EF7013"/>
    <w:rsid w:val="00F00398"/>
    <w:rsid w:val="00F0158A"/>
    <w:rsid w:val="00F01687"/>
    <w:rsid w:val="00F020D4"/>
    <w:rsid w:val="00F03713"/>
    <w:rsid w:val="00F037AA"/>
    <w:rsid w:val="00F05EC1"/>
    <w:rsid w:val="00F0601B"/>
    <w:rsid w:val="00F069CF"/>
    <w:rsid w:val="00F1362C"/>
    <w:rsid w:val="00F13D68"/>
    <w:rsid w:val="00F1540B"/>
    <w:rsid w:val="00F16E35"/>
    <w:rsid w:val="00F21A3A"/>
    <w:rsid w:val="00F21F64"/>
    <w:rsid w:val="00F22CDF"/>
    <w:rsid w:val="00F2459F"/>
    <w:rsid w:val="00F24BAA"/>
    <w:rsid w:val="00F24D5B"/>
    <w:rsid w:val="00F26805"/>
    <w:rsid w:val="00F320D3"/>
    <w:rsid w:val="00F344A9"/>
    <w:rsid w:val="00F352EB"/>
    <w:rsid w:val="00F35E69"/>
    <w:rsid w:val="00F36CBB"/>
    <w:rsid w:val="00F404CA"/>
    <w:rsid w:val="00F4125E"/>
    <w:rsid w:val="00F414F1"/>
    <w:rsid w:val="00F415A6"/>
    <w:rsid w:val="00F4205D"/>
    <w:rsid w:val="00F42162"/>
    <w:rsid w:val="00F4632E"/>
    <w:rsid w:val="00F508B8"/>
    <w:rsid w:val="00F55116"/>
    <w:rsid w:val="00F61EA5"/>
    <w:rsid w:val="00F62B26"/>
    <w:rsid w:val="00F62C7B"/>
    <w:rsid w:val="00F62CD3"/>
    <w:rsid w:val="00F64D62"/>
    <w:rsid w:val="00F66FB3"/>
    <w:rsid w:val="00F6749E"/>
    <w:rsid w:val="00F7246B"/>
    <w:rsid w:val="00F72CB1"/>
    <w:rsid w:val="00F72D3F"/>
    <w:rsid w:val="00F74B65"/>
    <w:rsid w:val="00F75E8B"/>
    <w:rsid w:val="00F762A3"/>
    <w:rsid w:val="00F8215E"/>
    <w:rsid w:val="00F824F5"/>
    <w:rsid w:val="00F83796"/>
    <w:rsid w:val="00F83B8D"/>
    <w:rsid w:val="00F84444"/>
    <w:rsid w:val="00F87775"/>
    <w:rsid w:val="00F90A5F"/>
    <w:rsid w:val="00F90FAB"/>
    <w:rsid w:val="00F9374D"/>
    <w:rsid w:val="00F9488E"/>
    <w:rsid w:val="00F97D5D"/>
    <w:rsid w:val="00FA083C"/>
    <w:rsid w:val="00FA1428"/>
    <w:rsid w:val="00FA349A"/>
    <w:rsid w:val="00FA4B12"/>
    <w:rsid w:val="00FA4E3F"/>
    <w:rsid w:val="00FB1499"/>
    <w:rsid w:val="00FB3B64"/>
    <w:rsid w:val="00FB4167"/>
    <w:rsid w:val="00FB4340"/>
    <w:rsid w:val="00FB6318"/>
    <w:rsid w:val="00FB7A22"/>
    <w:rsid w:val="00FB7A85"/>
    <w:rsid w:val="00FC039A"/>
    <w:rsid w:val="00FC0B24"/>
    <w:rsid w:val="00FC1EA3"/>
    <w:rsid w:val="00FC29B9"/>
    <w:rsid w:val="00FC2A09"/>
    <w:rsid w:val="00FC2A4D"/>
    <w:rsid w:val="00FC3E9A"/>
    <w:rsid w:val="00FC6FD3"/>
    <w:rsid w:val="00FD0742"/>
    <w:rsid w:val="00FD0D14"/>
    <w:rsid w:val="00FD13B3"/>
    <w:rsid w:val="00FD19C1"/>
    <w:rsid w:val="00FD28EF"/>
    <w:rsid w:val="00FD3703"/>
    <w:rsid w:val="00FD5914"/>
    <w:rsid w:val="00FD7A99"/>
    <w:rsid w:val="00FE305C"/>
    <w:rsid w:val="00FE34ED"/>
    <w:rsid w:val="00FE452A"/>
    <w:rsid w:val="00FE5A99"/>
    <w:rsid w:val="00FEF7DA"/>
    <w:rsid w:val="00FF0301"/>
    <w:rsid w:val="00FF2007"/>
    <w:rsid w:val="00FF4832"/>
    <w:rsid w:val="00FF5BDE"/>
    <w:rsid w:val="0600C6AE"/>
    <w:rsid w:val="0A5BE37C"/>
    <w:rsid w:val="0D8F80FB"/>
    <w:rsid w:val="0FD038F4"/>
    <w:rsid w:val="10A4E657"/>
    <w:rsid w:val="10AEAE02"/>
    <w:rsid w:val="11A191B1"/>
    <w:rsid w:val="133028D7"/>
    <w:rsid w:val="190012F2"/>
    <w:rsid w:val="19C73392"/>
    <w:rsid w:val="1A1E3A1E"/>
    <w:rsid w:val="208CDD6C"/>
    <w:rsid w:val="2719E2B9"/>
    <w:rsid w:val="2A91D939"/>
    <w:rsid w:val="2D21DE67"/>
    <w:rsid w:val="2DBDA0C3"/>
    <w:rsid w:val="34CD35FB"/>
    <w:rsid w:val="3A94EE50"/>
    <w:rsid w:val="3DFC89F5"/>
    <w:rsid w:val="41E761A6"/>
    <w:rsid w:val="42A832CA"/>
    <w:rsid w:val="4940D106"/>
    <w:rsid w:val="4E9CCF2E"/>
    <w:rsid w:val="4F3B49AE"/>
    <w:rsid w:val="52FB2D2C"/>
    <w:rsid w:val="5C374FC6"/>
    <w:rsid w:val="5F21F5AE"/>
    <w:rsid w:val="61719019"/>
    <w:rsid w:val="648629AA"/>
    <w:rsid w:val="66C0EAC7"/>
    <w:rsid w:val="777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5794C945-3864-40F9-AC08-83A61057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C9D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標題 1 字元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列出段落1,清單段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清單段落 字元"/>
    <w:aliases w:val="List Paragraph - Bullets 字元,- Bullets 字元,列出段落 字元,Lista1 字元,?? ?? 字元,????? 字元,???? 字元,목록 단락 字元,リスト段落 字元,中等深浅网格 1 - 着色 21 字元,列表段落 字元,¥¡¡¡¡ì¬º¥¹¥È¶ÎÂä 字元,ÁÐ³ö¶ÎÂä 字元,¥ê¥¹¥È¶ÎÂä 字元,列表段落1 字元,—ño’i—Ž 字元,1st level - Bullet List Paragraph 字元,列出段落1 字元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a7">
    <w:name w:val="Table Grid"/>
    <w:aliases w:val="TableGrid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a8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標號 字元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9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a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a"/>
    <w:link w:val="RAN4H3Char"/>
    <w:qFormat/>
    <w:rsid w:val="002B64C8"/>
    <w:pPr>
      <w:numPr>
        <w:ilvl w:val="2"/>
        <w:numId w:val="4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2B64C8"/>
    <w:rPr>
      <w:rFonts w:ascii="Arial" w:hAnsi="Arial" w:cs="Arial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d">
    <w:name w:val="Unresolved Mention"/>
    <w:basedOn w:val="a0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e">
    <w:name w:val="Quote"/>
    <w:basedOn w:val="a"/>
    <w:next w:val="a"/>
    <w:link w:val="af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f">
    <w:name w:val="引文 字元"/>
    <w:basedOn w:val="a0"/>
    <w:link w:val="a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0">
    <w:name w:val="Strong"/>
    <w:basedOn w:val="a0"/>
    <w:uiPriority w:val="22"/>
    <w:qFormat/>
    <w:rsid w:val="00110481"/>
    <w:rPr>
      <w:b/>
      <w:bCs/>
    </w:rPr>
  </w:style>
  <w:style w:type="character" w:styleId="af1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2">
    <w:name w:val="Subtitle"/>
    <w:basedOn w:val="a"/>
    <w:next w:val="a"/>
    <w:link w:val="af3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3">
    <w:name w:val="副標題 字元"/>
    <w:basedOn w:val="a0"/>
    <w:link w:val="af2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4">
    <w:name w:val="annotation reference"/>
    <w:basedOn w:val="a0"/>
    <w:unhideWhenUsed/>
    <w:qFormat/>
    <w:rsid w:val="00542D23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6">
    <w:name w:val="註解文字 字元"/>
    <w:basedOn w:val="a0"/>
    <w:link w:val="af5"/>
    <w:uiPriority w:val="99"/>
    <w:rsid w:val="00542D23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42D23"/>
    <w:rPr>
      <w:b/>
      <w:bCs/>
    </w:rPr>
  </w:style>
  <w:style w:type="character" w:customStyle="1" w:styleId="af8">
    <w:name w:val="註解主旨 字元"/>
    <w:basedOn w:val="af6"/>
    <w:link w:val="af7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標題 4 字元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31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標題 5 字元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標題 9 字元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標題 8 字元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標題 7 字元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標題 6 字元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41">
    <w:name w:val="toc 4"/>
    <w:aliases w:val="Observation"/>
    <w:basedOn w:val="a"/>
    <w:next w:val="a"/>
    <w:autoRedefine/>
    <w:uiPriority w:val="39"/>
    <w:unhideWhenUsed/>
    <w:rsid w:val="00910B6B"/>
    <w:pPr>
      <w:tabs>
        <w:tab w:val="right" w:leader="dot" w:pos="9617"/>
      </w:tabs>
      <w:spacing w:after="100"/>
    </w:pPr>
  </w:style>
  <w:style w:type="paragraph" w:styleId="51">
    <w:name w:val="toc 5"/>
    <w:aliases w:val="Proposal"/>
    <w:basedOn w:val="a"/>
    <w:next w:val="a"/>
    <w:autoRedefine/>
    <w:uiPriority w:val="39"/>
    <w:unhideWhenUsed/>
    <w:rsid w:val="00A4355E"/>
    <w:pPr>
      <w:spacing w:after="100"/>
    </w:pPr>
    <w:rPr>
      <w:b/>
    </w:rPr>
  </w:style>
  <w:style w:type="paragraph" w:styleId="af9">
    <w:name w:val="header"/>
    <w:basedOn w:val="a"/>
    <w:link w:val="afa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a">
    <w:name w:val="頁首 字元"/>
    <w:basedOn w:val="a0"/>
    <w:link w:val="af9"/>
    <w:uiPriority w:val="99"/>
    <w:rsid w:val="00C27E01"/>
    <w:rPr>
      <w:rFonts w:ascii="Times New Roman" w:hAnsi="Times New Roman"/>
      <w:sz w:val="20"/>
    </w:rPr>
  </w:style>
  <w:style w:type="paragraph" w:styleId="afb">
    <w:name w:val="footer"/>
    <w:basedOn w:val="a"/>
    <w:link w:val="afc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c">
    <w:name w:val="頁尾 字元"/>
    <w:basedOn w:val="a0"/>
    <w:link w:val="afb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uiPriority w:val="99"/>
    <w:qFormat/>
    <w:rsid w:val="00DE7F19"/>
    <w:rPr>
      <w:b/>
    </w:rPr>
  </w:style>
  <w:style w:type="paragraph" w:customStyle="1" w:styleId="TAC">
    <w:name w:val="TAC"/>
    <w:basedOn w:val="a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uiPriority w:val="99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afd">
    <w:name w:val="Mention"/>
    <w:basedOn w:val="a0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a0"/>
    <w:rsid w:val="003B42AB"/>
  </w:style>
  <w:style w:type="paragraph" w:styleId="afe">
    <w:name w:val="Revision"/>
    <w:hidden/>
    <w:uiPriority w:val="99"/>
    <w:semiHidden/>
    <w:rsid w:val="006E4FF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normaltextrun">
    <w:name w:val="normaltextrun"/>
    <w:basedOn w:val="a0"/>
    <w:rsid w:val="00E35546"/>
  </w:style>
  <w:style w:type="character" w:customStyle="1" w:styleId="findhit">
    <w:name w:val="findhit"/>
    <w:basedOn w:val="a0"/>
    <w:rsid w:val="00E35546"/>
  </w:style>
  <w:style w:type="character" w:customStyle="1" w:styleId="tabchar">
    <w:name w:val="tabchar"/>
    <w:basedOn w:val="a0"/>
    <w:rsid w:val="00F64D62"/>
  </w:style>
  <w:style w:type="character" w:customStyle="1" w:styleId="TALCar">
    <w:name w:val="TAL Car"/>
    <w:link w:val="TAL"/>
    <w:locked/>
    <w:rsid w:val="006E299A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6E299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9108E7"/>
    <w:rPr>
      <w:rFonts w:ascii="Arial" w:hAnsi="Arial"/>
      <w:sz w:val="18"/>
      <w:lang w:eastAsia="en-US"/>
    </w:rPr>
  </w:style>
  <w:style w:type="paragraph" w:customStyle="1" w:styleId="TH">
    <w:name w:val="TH"/>
    <w:basedOn w:val="a"/>
    <w:link w:val="THChar"/>
    <w:qFormat/>
    <w:rsid w:val="00F9488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F9488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Default">
    <w:name w:val="Default"/>
    <w:rsid w:val="007814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Body">
    <w:name w:val="Body"/>
    <w:rsid w:val="004D00C4"/>
    <w:pPr>
      <w:pBdr>
        <w:top w:val="nil"/>
        <w:left w:val="nil"/>
        <w:bottom w:val="nil"/>
        <w:right w:val="nil"/>
        <w:between w:val="nil"/>
        <w:bar w:val="nil"/>
      </w:pBdr>
      <w:spacing w:after="18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ko-KR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0"/>
    <w:rsid w:val="004D00C4"/>
  </w:style>
  <w:style w:type="paragraph" w:customStyle="1" w:styleId="TF">
    <w:name w:val="TF"/>
    <w:aliases w:val="left"/>
    <w:basedOn w:val="TH"/>
    <w:link w:val="TFChar"/>
    <w:qFormat/>
    <w:rsid w:val="004D00C4"/>
    <w:pPr>
      <w:keepNext w:val="0"/>
      <w:spacing w:before="0" w:after="240"/>
    </w:pPr>
    <w:rPr>
      <w:u w:color="000000"/>
    </w:rPr>
  </w:style>
  <w:style w:type="character" w:customStyle="1" w:styleId="TFChar">
    <w:name w:val="TF Char"/>
    <w:link w:val="TF"/>
    <w:qFormat/>
    <w:rsid w:val="004D00C4"/>
    <w:rPr>
      <w:rFonts w:ascii="Arial" w:eastAsia="Times New Roman" w:hAnsi="Arial" w:cs="Times New Roman"/>
      <w:b/>
      <w:sz w:val="20"/>
      <w:szCs w:val="20"/>
      <w:u w:color="000000"/>
      <w:lang w:val="en-GB"/>
    </w:rPr>
  </w:style>
  <w:style w:type="paragraph" w:styleId="aff">
    <w:name w:val="Body Text"/>
    <w:basedOn w:val="a"/>
    <w:link w:val="aff0"/>
    <w:rsid w:val="00BC5AE9"/>
    <w:pPr>
      <w:spacing w:after="120"/>
      <w:jc w:val="both"/>
    </w:pPr>
    <w:rPr>
      <w:rFonts w:ascii="Arial" w:eastAsiaTheme="minorHAnsi" w:hAnsi="Arial"/>
      <w:lang w:eastAsia="zh-CN"/>
    </w:rPr>
  </w:style>
  <w:style w:type="character" w:customStyle="1" w:styleId="aff0">
    <w:name w:val="本文 字元"/>
    <w:basedOn w:val="a0"/>
    <w:link w:val="aff"/>
    <w:rsid w:val="00BC5AE9"/>
    <w:rPr>
      <w:rFonts w:ascii="Arial" w:eastAsiaTheme="minorHAnsi" w:hAnsi="Arial"/>
      <w:sz w:val="20"/>
      <w:lang w:eastAsia="zh-CN"/>
    </w:rPr>
  </w:style>
  <w:style w:type="paragraph" w:customStyle="1" w:styleId="B1">
    <w:name w:val="B1"/>
    <w:basedOn w:val="aff1"/>
    <w:link w:val="B1Char"/>
    <w:qFormat/>
    <w:rsid w:val="00A60E84"/>
    <w:pPr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60E8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ff1">
    <w:name w:val="List"/>
    <w:basedOn w:val="a"/>
    <w:uiPriority w:val="99"/>
    <w:semiHidden/>
    <w:unhideWhenUsed/>
    <w:rsid w:val="00A60E84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7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93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RBI5PAMIO524-1616901215-17112</_dlc_DocId>
    <HideFromDelve xmlns="71c5aaf6-e6ce-465b-b873-5148d2a4c105">false</HideFromDelve>
    <_dlc_DocIdUrl xmlns="71c5aaf6-e6ce-465b-b873-5148d2a4c105">
      <Url>https://nokia.sharepoint.com/sites/gxp/_layouts/15/DocIdRedir.aspx?ID=RBI5PAMIO524-1616901215-17112</Url>
      <Description>RBI5PAMIO524-1616901215-17112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29F17-0891-45B7-A46D-51CA6E6BD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828D398-07D8-483A-8CDA-75AAACA9F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628</TotalTime>
  <Pages>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Kelvin</Manager>
  <Company>fareastone telecommunications co. ltd</Company>
  <LinksUpToDate>false</LinksUpToDate>
  <CharactersWithSpaces>6874</CharactersWithSpaces>
  <SharedDoc>false</SharedDoc>
  <HLinks>
    <vt:vector size="12" baseType="variant">
      <vt:variant>
        <vt:i4>1572926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_Toc163049808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_Toc163049807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SBFD</dc:title>
  <dc:subject/>
  <dc:creator>Kelvin Yang</dc:creator>
  <cp:keywords>3GPP;RAN4</cp:keywords>
  <dc:description/>
  <cp:lastModifiedBy>Yang, Kelvin 楊豐銘 (525160)</cp:lastModifiedBy>
  <cp:revision>119</cp:revision>
  <dcterms:created xsi:type="dcterms:W3CDTF">2025-07-23T21:19:00Z</dcterms:created>
  <dcterms:modified xsi:type="dcterms:W3CDTF">2025-09-08T16:24:00Z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7769ed7c-fe06-4c81-a967-9397669e89d4</vt:lpwstr>
  </property>
  <property fmtid="{D5CDD505-2E9C-101B-9397-08002B2CF9AE}" pid="11" name="MediaServiceImageTags">
    <vt:lpwstr/>
  </property>
</Properties>
</file>