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F3CAF" w14:textId="77777777" w:rsidR="00F0525E" w:rsidRDefault="00000000">
      <w:pPr>
        <w:tabs>
          <w:tab w:val="right" w:pos="9639"/>
        </w:tabs>
        <w:spacing w:after="0"/>
        <w:rPr>
          <w:rFonts w:ascii="Arial" w:hAnsi="Arial" w:cs="Arial"/>
          <w:b/>
          <w:sz w:val="22"/>
          <w:szCs w:val="22"/>
          <w:lang w:val="sv-SE"/>
        </w:rPr>
      </w:pPr>
      <w:r>
        <w:rPr>
          <w:rFonts w:ascii="Arial" w:hAnsi="Arial" w:cs="Arial"/>
          <w:b/>
          <w:sz w:val="22"/>
          <w:szCs w:val="22"/>
          <w:lang w:val="sv-SE"/>
        </w:rPr>
        <w:t>3GPP TSG-SA3 Meeting #123</w:t>
      </w:r>
      <w:r>
        <w:rPr>
          <w:rFonts w:ascii="Arial" w:hAnsi="Arial" w:cs="Arial"/>
          <w:b/>
          <w:sz w:val="22"/>
          <w:szCs w:val="22"/>
          <w:lang w:val="sv-SE"/>
        </w:rPr>
        <w:tab/>
        <w:t>S3-252590</w:t>
      </w:r>
      <w:ins w:id="0" w:author="Tao Wan" w:date="2025-08-25T14:55:00Z">
        <w:r>
          <w:rPr>
            <w:rFonts w:ascii="Arial" w:hAnsi="Arial" w:cs="Arial"/>
            <w:b/>
            <w:sz w:val="22"/>
            <w:szCs w:val="22"/>
            <w:lang w:val="sv-SE"/>
          </w:rPr>
          <w:t>-r</w:t>
        </w:r>
      </w:ins>
      <w:del w:id="1" w:author="Unknown Author" w:date="2025-08-26T16:30:00Z">
        <w:r>
          <w:rPr>
            <w:rFonts w:ascii="Arial" w:hAnsi="Arial" w:cs="Arial"/>
            <w:b/>
            <w:sz w:val="22"/>
            <w:szCs w:val="22"/>
            <w:lang w:val="sv-SE"/>
          </w:rPr>
          <w:delText>1</w:delText>
        </w:r>
      </w:del>
      <w:ins w:id="2" w:author="Unknown Author" w:date="2025-08-26T16:30:00Z">
        <w:r>
          <w:rPr>
            <w:rFonts w:ascii="Arial" w:hAnsi="Arial" w:cs="Arial"/>
            <w:b/>
            <w:sz w:val="22"/>
            <w:szCs w:val="22"/>
            <w:lang w:val="sv-SE"/>
          </w:rPr>
          <w:t>2</w:t>
        </w:r>
      </w:ins>
    </w:p>
    <w:p w14:paraId="79E7EFE5" w14:textId="77777777" w:rsidR="00F0525E" w:rsidRDefault="00000000">
      <w:pPr>
        <w:pStyle w:val="Header"/>
        <w:rPr>
          <w:sz w:val="22"/>
          <w:szCs w:val="22"/>
        </w:rPr>
      </w:pPr>
      <w:proofErr w:type="spellStart"/>
      <w:r>
        <w:rPr>
          <w:rFonts w:cs="Arial"/>
          <w:sz w:val="22"/>
          <w:szCs w:val="22"/>
          <w:lang w:val="sv-SE"/>
        </w:rPr>
        <w:t>Goteborg</w:t>
      </w:r>
      <w:proofErr w:type="spellEnd"/>
      <w:r>
        <w:rPr>
          <w:rFonts w:cs="Arial"/>
          <w:sz w:val="22"/>
          <w:szCs w:val="22"/>
          <w:lang w:val="sv-SE"/>
        </w:rPr>
        <w:t>, Sweden, 25 – 29 August 2025</w:t>
      </w:r>
    </w:p>
    <w:p w14:paraId="51EB1ABA" w14:textId="77777777" w:rsidR="00F0525E" w:rsidRDefault="00F0525E">
      <w:pPr>
        <w:pStyle w:val="CRCoverPage"/>
        <w:outlineLvl w:val="0"/>
        <w:rPr>
          <w:b/>
          <w:bCs/>
          <w:sz w:val="24"/>
        </w:rPr>
      </w:pPr>
    </w:p>
    <w:tbl>
      <w:tblPr>
        <w:tblW w:w="9641" w:type="dxa"/>
        <w:tblInd w:w="42" w:type="dxa"/>
        <w:tblCellMar>
          <w:left w:w="42" w:type="dxa"/>
          <w:right w:w="42" w:type="dxa"/>
        </w:tblCellMar>
        <w:tblLook w:val="0000" w:firstRow="0" w:lastRow="0" w:firstColumn="0" w:lastColumn="0" w:noHBand="0" w:noVBand="0"/>
      </w:tblPr>
      <w:tblGrid>
        <w:gridCol w:w="142"/>
        <w:gridCol w:w="1559"/>
        <w:gridCol w:w="710"/>
        <w:gridCol w:w="1275"/>
        <w:gridCol w:w="710"/>
        <w:gridCol w:w="992"/>
        <w:gridCol w:w="2410"/>
        <w:gridCol w:w="1701"/>
        <w:gridCol w:w="142"/>
      </w:tblGrid>
      <w:tr w:rsidR="00F0525E" w14:paraId="50325547" w14:textId="77777777">
        <w:tc>
          <w:tcPr>
            <w:tcW w:w="9640" w:type="dxa"/>
            <w:gridSpan w:val="9"/>
            <w:tcBorders>
              <w:top w:val="single" w:sz="4" w:space="0" w:color="000000"/>
              <w:left w:val="single" w:sz="4" w:space="0" w:color="000000"/>
              <w:right w:val="single" w:sz="4" w:space="0" w:color="000000"/>
            </w:tcBorders>
          </w:tcPr>
          <w:p w14:paraId="436D390C" w14:textId="77777777" w:rsidR="00F0525E" w:rsidRDefault="00000000">
            <w:pPr>
              <w:pStyle w:val="CRCoverPage"/>
              <w:spacing w:after="0"/>
              <w:jc w:val="right"/>
              <w:rPr>
                <w:i/>
              </w:rPr>
            </w:pPr>
            <w:r>
              <w:rPr>
                <w:i/>
                <w:sz w:val="14"/>
              </w:rPr>
              <w:t>CR-Form-v12.1</w:t>
            </w:r>
          </w:p>
        </w:tc>
      </w:tr>
      <w:tr w:rsidR="00F0525E" w14:paraId="7D05218D" w14:textId="77777777">
        <w:tc>
          <w:tcPr>
            <w:tcW w:w="9640" w:type="dxa"/>
            <w:gridSpan w:val="9"/>
            <w:tcBorders>
              <w:left w:val="single" w:sz="4" w:space="0" w:color="000000"/>
              <w:right w:val="single" w:sz="4" w:space="0" w:color="000000"/>
            </w:tcBorders>
          </w:tcPr>
          <w:p w14:paraId="35FE6F6B" w14:textId="77777777" w:rsidR="00F0525E" w:rsidRDefault="00000000">
            <w:pPr>
              <w:pStyle w:val="CRCoverPage"/>
              <w:spacing w:after="0"/>
              <w:jc w:val="center"/>
            </w:pPr>
            <w:r>
              <w:rPr>
                <w:b/>
                <w:sz w:val="32"/>
              </w:rPr>
              <w:t>CHANGE REQUEST</w:t>
            </w:r>
          </w:p>
        </w:tc>
      </w:tr>
      <w:tr w:rsidR="00F0525E" w14:paraId="185FD243" w14:textId="77777777">
        <w:tc>
          <w:tcPr>
            <w:tcW w:w="9640" w:type="dxa"/>
            <w:gridSpan w:val="9"/>
            <w:tcBorders>
              <w:left w:val="single" w:sz="4" w:space="0" w:color="000000"/>
              <w:right w:val="single" w:sz="4" w:space="0" w:color="000000"/>
            </w:tcBorders>
          </w:tcPr>
          <w:p w14:paraId="48E51B94" w14:textId="77777777" w:rsidR="00F0525E" w:rsidRDefault="00F0525E">
            <w:pPr>
              <w:pStyle w:val="CRCoverPage"/>
              <w:spacing w:after="0"/>
              <w:rPr>
                <w:sz w:val="8"/>
                <w:szCs w:val="8"/>
              </w:rPr>
            </w:pPr>
          </w:p>
        </w:tc>
      </w:tr>
      <w:tr w:rsidR="00F0525E" w14:paraId="2C0D470E" w14:textId="77777777">
        <w:tc>
          <w:tcPr>
            <w:tcW w:w="141" w:type="dxa"/>
            <w:tcBorders>
              <w:left w:val="single" w:sz="4" w:space="0" w:color="000000"/>
            </w:tcBorders>
          </w:tcPr>
          <w:p w14:paraId="2F12117C" w14:textId="77777777" w:rsidR="00F0525E" w:rsidRDefault="00F0525E">
            <w:pPr>
              <w:pStyle w:val="CRCoverPage"/>
              <w:spacing w:after="0"/>
              <w:jc w:val="right"/>
            </w:pPr>
          </w:p>
        </w:tc>
        <w:tc>
          <w:tcPr>
            <w:tcW w:w="1559" w:type="dxa"/>
            <w:shd w:val="pct30" w:color="FFFF00" w:fill="auto"/>
          </w:tcPr>
          <w:p w14:paraId="63357DEA" w14:textId="77777777" w:rsidR="00F0525E" w:rsidRDefault="00000000">
            <w:pPr>
              <w:pStyle w:val="CRCoverPage"/>
              <w:spacing w:after="0"/>
              <w:jc w:val="right"/>
              <w:rPr>
                <w:b/>
                <w:sz w:val="28"/>
              </w:rPr>
            </w:pPr>
            <w:r>
              <w:t>33.501</w:t>
            </w:r>
          </w:p>
        </w:tc>
        <w:tc>
          <w:tcPr>
            <w:tcW w:w="710" w:type="dxa"/>
          </w:tcPr>
          <w:p w14:paraId="162C58DF" w14:textId="77777777" w:rsidR="00F0525E" w:rsidRDefault="00000000">
            <w:pPr>
              <w:pStyle w:val="CRCoverPage"/>
              <w:spacing w:after="0"/>
              <w:jc w:val="center"/>
            </w:pPr>
            <w:r>
              <w:rPr>
                <w:b/>
                <w:sz w:val="28"/>
              </w:rPr>
              <w:t>CR</w:t>
            </w:r>
          </w:p>
        </w:tc>
        <w:tc>
          <w:tcPr>
            <w:tcW w:w="1275" w:type="dxa"/>
            <w:shd w:val="pct30" w:color="FFFF00" w:fill="auto"/>
          </w:tcPr>
          <w:p w14:paraId="3E5A14D7" w14:textId="77777777" w:rsidR="00F0525E" w:rsidRDefault="00000000">
            <w:pPr>
              <w:pStyle w:val="CRCoverPage"/>
              <w:spacing w:after="0"/>
              <w:rPr>
                <w:bCs/>
              </w:rPr>
            </w:pPr>
            <w:r>
              <w:rPr>
                <w:bCs/>
                <w:sz w:val="24"/>
                <w:szCs w:val="18"/>
              </w:rPr>
              <w:t>Draft-CR</w:t>
            </w:r>
          </w:p>
        </w:tc>
        <w:tc>
          <w:tcPr>
            <w:tcW w:w="710" w:type="dxa"/>
          </w:tcPr>
          <w:p w14:paraId="20DE4DEE" w14:textId="77777777" w:rsidR="00F0525E" w:rsidRDefault="00000000">
            <w:pPr>
              <w:pStyle w:val="CRCoverPage"/>
              <w:tabs>
                <w:tab w:val="right" w:pos="625"/>
              </w:tabs>
              <w:spacing w:after="0"/>
              <w:jc w:val="center"/>
            </w:pPr>
            <w:r>
              <w:rPr>
                <w:b/>
                <w:bCs/>
                <w:sz w:val="28"/>
              </w:rPr>
              <w:t>rev</w:t>
            </w:r>
          </w:p>
        </w:tc>
        <w:tc>
          <w:tcPr>
            <w:tcW w:w="992" w:type="dxa"/>
            <w:shd w:val="pct30" w:color="FFFF00" w:fill="auto"/>
          </w:tcPr>
          <w:p w14:paraId="0B60646D" w14:textId="77777777" w:rsidR="00F0525E" w:rsidRDefault="00000000">
            <w:pPr>
              <w:pStyle w:val="CRCoverPage"/>
              <w:spacing w:after="0"/>
              <w:jc w:val="center"/>
              <w:rPr>
                <w:b/>
              </w:rPr>
            </w:pPr>
            <w:r>
              <w:rPr>
                <w:b/>
                <w:sz w:val="24"/>
                <w:szCs w:val="18"/>
              </w:rPr>
              <w:fldChar w:fldCharType="begin"/>
            </w:r>
            <w:r>
              <w:rPr>
                <w:b/>
                <w:sz w:val="24"/>
                <w:szCs w:val="18"/>
              </w:rPr>
              <w:instrText>DOCPROPERTY "Revision"</w:instrText>
            </w:r>
            <w:r>
              <w:rPr>
                <w:b/>
                <w:sz w:val="24"/>
                <w:szCs w:val="18"/>
              </w:rPr>
              <w:fldChar w:fldCharType="separate"/>
            </w:r>
            <w:r>
              <w:rPr>
                <w:b/>
                <w:sz w:val="24"/>
                <w:szCs w:val="18"/>
              </w:rPr>
              <w:t>&lt;Rev#&gt;</w:t>
            </w:r>
            <w:r>
              <w:rPr>
                <w:b/>
                <w:sz w:val="24"/>
                <w:szCs w:val="18"/>
              </w:rPr>
              <w:fldChar w:fldCharType="end"/>
            </w:r>
          </w:p>
        </w:tc>
        <w:tc>
          <w:tcPr>
            <w:tcW w:w="2410" w:type="dxa"/>
          </w:tcPr>
          <w:p w14:paraId="0BF96F96" w14:textId="77777777" w:rsidR="00F0525E"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7B3A73A1" w14:textId="77777777" w:rsidR="00F0525E" w:rsidRDefault="00000000">
            <w:pPr>
              <w:pStyle w:val="CRCoverPage"/>
              <w:spacing w:after="0"/>
              <w:jc w:val="center"/>
              <w:rPr>
                <w:sz w:val="28"/>
              </w:rPr>
            </w:pPr>
            <w:r>
              <w:t>19.3.0</w:t>
            </w:r>
          </w:p>
        </w:tc>
        <w:tc>
          <w:tcPr>
            <w:tcW w:w="142" w:type="dxa"/>
            <w:tcBorders>
              <w:right w:val="single" w:sz="4" w:space="0" w:color="000000"/>
            </w:tcBorders>
          </w:tcPr>
          <w:p w14:paraId="0C72D2CA" w14:textId="77777777" w:rsidR="00F0525E" w:rsidRDefault="00F0525E">
            <w:pPr>
              <w:pStyle w:val="CRCoverPage"/>
              <w:spacing w:after="0"/>
            </w:pPr>
          </w:p>
        </w:tc>
      </w:tr>
      <w:tr w:rsidR="00F0525E" w14:paraId="0425A17D" w14:textId="77777777">
        <w:tc>
          <w:tcPr>
            <w:tcW w:w="9640" w:type="dxa"/>
            <w:gridSpan w:val="9"/>
            <w:tcBorders>
              <w:left w:val="single" w:sz="4" w:space="0" w:color="000000"/>
              <w:right w:val="single" w:sz="4" w:space="0" w:color="000000"/>
            </w:tcBorders>
          </w:tcPr>
          <w:p w14:paraId="146BBC5B" w14:textId="77777777" w:rsidR="00F0525E" w:rsidRDefault="00F0525E">
            <w:pPr>
              <w:pStyle w:val="CRCoverPage"/>
              <w:spacing w:after="0"/>
            </w:pPr>
          </w:p>
        </w:tc>
      </w:tr>
      <w:tr w:rsidR="00F0525E" w14:paraId="49BD84F8" w14:textId="77777777">
        <w:tc>
          <w:tcPr>
            <w:tcW w:w="9640" w:type="dxa"/>
            <w:gridSpan w:val="9"/>
            <w:tcBorders>
              <w:top w:val="single" w:sz="4" w:space="0" w:color="000000"/>
            </w:tcBorders>
          </w:tcPr>
          <w:p w14:paraId="32B0F541" w14:textId="77777777" w:rsidR="00F0525E" w:rsidRDefault="00000000">
            <w:pPr>
              <w:pStyle w:val="CRCoverPage"/>
              <w:spacing w:after="0"/>
              <w:jc w:val="center"/>
              <w:rPr>
                <w:rFonts w:cs="Arial"/>
                <w:i/>
              </w:rPr>
            </w:pPr>
            <w:r>
              <w:rPr>
                <w:rFonts w:cs="Arial"/>
                <w:i/>
              </w:rPr>
              <w:t xml:space="preserve">For </w:t>
            </w:r>
            <w:hyperlink r:id="rId7" w:anchor="_blank" w:history="1">
              <w:r>
                <w:rPr>
                  <w:rStyle w:val="Hyperlink"/>
                  <w:rFonts w:cs="Arial"/>
                  <w:b/>
                  <w:i/>
                  <w:color w:val="FF0000"/>
                </w:rPr>
                <w:t>HE</w:t>
              </w:r>
            </w:hyperlink>
            <w:bookmarkStart w:id="3" w:name="_Hlt497126619"/>
            <w:r>
              <w:rPr>
                <w:rStyle w:val="Hyperlink"/>
                <w:rFonts w:cs="Arial"/>
                <w:b/>
                <w:i/>
                <w:color w:val="FF0000"/>
              </w:rPr>
              <w:t>L</w:t>
            </w:r>
            <w:bookmarkEnd w:id="3"/>
            <w:r>
              <w:rPr>
                <w:rStyle w:val="Hyperlink"/>
                <w:rFonts w:cs="Arial"/>
                <w:b/>
                <w:i/>
                <w:color w:val="FF0000"/>
              </w:rPr>
              <w:t>P</w:t>
            </w:r>
            <w:r>
              <w:rPr>
                <w:rFonts w:cs="Arial"/>
                <w:b/>
                <w:i/>
                <w:color w:val="FF0000"/>
              </w:rPr>
              <w:t xml:space="preserve"> </w:t>
            </w:r>
            <w:r>
              <w:rPr>
                <w:rFonts w:cs="Arial"/>
                <w:i/>
              </w:rPr>
              <w:t xml:space="preserve">on using this form: comprehensive instructions can be found at </w:t>
            </w:r>
            <w:r>
              <w:rPr>
                <w:rFonts w:cs="Arial"/>
                <w:i/>
              </w:rPr>
              <w:br/>
            </w:r>
            <w:hyperlink r:id="rId8">
              <w:r>
                <w:rPr>
                  <w:rStyle w:val="Hyperlink"/>
                  <w:rFonts w:cs="Arial"/>
                  <w:i/>
                </w:rPr>
                <w:t>http://www.3gpp.org/Change-Requests</w:t>
              </w:r>
            </w:hyperlink>
            <w:r>
              <w:rPr>
                <w:rFonts w:cs="Arial"/>
                <w:i/>
              </w:rPr>
              <w:t>.</w:t>
            </w:r>
          </w:p>
        </w:tc>
      </w:tr>
      <w:tr w:rsidR="00F0525E" w14:paraId="38475861" w14:textId="77777777">
        <w:tc>
          <w:tcPr>
            <w:tcW w:w="9640" w:type="dxa"/>
            <w:gridSpan w:val="9"/>
          </w:tcPr>
          <w:p w14:paraId="06A30D71" w14:textId="77777777" w:rsidR="00F0525E" w:rsidRDefault="00F0525E">
            <w:pPr>
              <w:pStyle w:val="CRCoverPage"/>
              <w:spacing w:after="0"/>
              <w:rPr>
                <w:sz w:val="8"/>
                <w:szCs w:val="8"/>
              </w:rPr>
            </w:pPr>
          </w:p>
        </w:tc>
      </w:tr>
    </w:tbl>
    <w:p w14:paraId="24166126" w14:textId="77777777" w:rsidR="00F0525E" w:rsidRDefault="00F0525E">
      <w:pPr>
        <w:rPr>
          <w:sz w:val="8"/>
          <w:szCs w:val="8"/>
        </w:rPr>
      </w:pPr>
    </w:p>
    <w:tbl>
      <w:tblPr>
        <w:tblW w:w="9639" w:type="dxa"/>
        <w:tblInd w:w="42" w:type="dxa"/>
        <w:tblCellMar>
          <w:left w:w="42" w:type="dxa"/>
          <w:right w:w="42" w:type="dxa"/>
        </w:tblCellMar>
        <w:tblLook w:val="0000" w:firstRow="0" w:lastRow="0" w:firstColumn="0" w:lastColumn="0" w:noHBand="0" w:noVBand="0"/>
      </w:tblPr>
      <w:tblGrid>
        <w:gridCol w:w="2835"/>
        <w:gridCol w:w="1418"/>
        <w:gridCol w:w="284"/>
        <w:gridCol w:w="709"/>
        <w:gridCol w:w="283"/>
        <w:gridCol w:w="2127"/>
        <w:gridCol w:w="283"/>
        <w:gridCol w:w="1418"/>
        <w:gridCol w:w="282"/>
      </w:tblGrid>
      <w:tr w:rsidR="00F0525E" w14:paraId="3002A2E8" w14:textId="77777777">
        <w:tc>
          <w:tcPr>
            <w:tcW w:w="2834" w:type="dxa"/>
          </w:tcPr>
          <w:p w14:paraId="0999B577" w14:textId="77777777" w:rsidR="00F0525E" w:rsidRDefault="00000000">
            <w:pPr>
              <w:pStyle w:val="CRCoverPage"/>
              <w:tabs>
                <w:tab w:val="right" w:pos="2751"/>
              </w:tabs>
              <w:spacing w:after="0"/>
              <w:rPr>
                <w:b/>
                <w:i/>
              </w:rPr>
            </w:pPr>
            <w:r>
              <w:rPr>
                <w:b/>
                <w:i/>
              </w:rPr>
              <w:t>Proposed change affects:</w:t>
            </w:r>
          </w:p>
        </w:tc>
        <w:tc>
          <w:tcPr>
            <w:tcW w:w="1418" w:type="dxa"/>
          </w:tcPr>
          <w:p w14:paraId="68D354B8" w14:textId="77777777" w:rsidR="00F0525E" w:rsidRDefault="00000000">
            <w:pPr>
              <w:pStyle w:val="CRCoverPage"/>
              <w:spacing w:after="0"/>
              <w:jc w:val="right"/>
            </w:pPr>
            <w:r>
              <w:t>UICC apps</w:t>
            </w:r>
          </w:p>
        </w:tc>
        <w:tc>
          <w:tcPr>
            <w:tcW w:w="284" w:type="dxa"/>
            <w:tcBorders>
              <w:top w:val="single" w:sz="6" w:space="0" w:color="000000"/>
              <w:left w:val="single" w:sz="6" w:space="0" w:color="000000"/>
              <w:bottom w:val="single" w:sz="6" w:space="0" w:color="000000"/>
              <w:right w:val="single" w:sz="6" w:space="0" w:color="000000"/>
            </w:tcBorders>
            <w:shd w:val="pct25" w:color="FFFF00" w:fill="auto"/>
          </w:tcPr>
          <w:p w14:paraId="0E66036B" w14:textId="77777777" w:rsidR="00F0525E" w:rsidRDefault="00F0525E">
            <w:pPr>
              <w:pStyle w:val="CRCoverPage"/>
              <w:spacing w:after="0"/>
              <w:jc w:val="center"/>
              <w:rPr>
                <w:b/>
                <w:caps/>
              </w:rPr>
            </w:pPr>
          </w:p>
        </w:tc>
        <w:tc>
          <w:tcPr>
            <w:tcW w:w="709" w:type="dxa"/>
            <w:tcBorders>
              <w:left w:val="single" w:sz="4" w:space="0" w:color="000000"/>
            </w:tcBorders>
          </w:tcPr>
          <w:p w14:paraId="7A9DDAE9" w14:textId="77777777" w:rsidR="00F0525E" w:rsidRDefault="00000000">
            <w:pPr>
              <w:pStyle w:val="CRCoverPage"/>
              <w:spacing w:after="0"/>
              <w:jc w:val="right"/>
              <w:rPr>
                <w:u w:val="single"/>
              </w:rPr>
            </w:pPr>
            <w:r>
              <w:t>ME</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E421F2" w14:textId="77777777" w:rsidR="00F0525E" w:rsidRDefault="00F0525E">
            <w:pPr>
              <w:pStyle w:val="CRCoverPage"/>
              <w:spacing w:after="0"/>
              <w:jc w:val="center"/>
              <w:rPr>
                <w:b/>
                <w:caps/>
              </w:rPr>
            </w:pPr>
          </w:p>
        </w:tc>
        <w:tc>
          <w:tcPr>
            <w:tcW w:w="2127" w:type="dxa"/>
          </w:tcPr>
          <w:p w14:paraId="0EF6F9CA" w14:textId="77777777" w:rsidR="00F0525E" w:rsidRDefault="00000000">
            <w:pPr>
              <w:pStyle w:val="CRCoverPage"/>
              <w:spacing w:after="0"/>
              <w:jc w:val="right"/>
              <w:rPr>
                <w:u w:val="single"/>
              </w:rPr>
            </w:pPr>
            <w:r>
              <w:t>Radio Access Network</w:t>
            </w:r>
          </w:p>
        </w:tc>
        <w:tc>
          <w:tcPr>
            <w:tcW w:w="283" w:type="dxa"/>
            <w:tcBorders>
              <w:top w:val="single" w:sz="4" w:space="0" w:color="000000"/>
              <w:left w:val="single" w:sz="4" w:space="0" w:color="000000"/>
              <w:bottom w:val="single" w:sz="4" w:space="0" w:color="000000"/>
              <w:right w:val="single" w:sz="4" w:space="0" w:color="000000"/>
            </w:tcBorders>
            <w:shd w:val="pct25" w:color="FFFF00" w:fill="auto"/>
          </w:tcPr>
          <w:p w14:paraId="33D968B1" w14:textId="77777777" w:rsidR="00F0525E" w:rsidRDefault="00F0525E">
            <w:pPr>
              <w:pStyle w:val="CRCoverPage"/>
              <w:spacing w:after="0"/>
              <w:jc w:val="center"/>
              <w:rPr>
                <w:b/>
                <w:caps/>
              </w:rPr>
            </w:pPr>
          </w:p>
        </w:tc>
        <w:tc>
          <w:tcPr>
            <w:tcW w:w="1418" w:type="dxa"/>
          </w:tcPr>
          <w:p w14:paraId="36920B85" w14:textId="77777777" w:rsidR="00F0525E" w:rsidRDefault="00000000">
            <w:pPr>
              <w:pStyle w:val="CRCoverPage"/>
              <w:spacing w:after="0"/>
              <w:jc w:val="right"/>
            </w:pPr>
            <w:r>
              <w:t>Core Network</w:t>
            </w:r>
          </w:p>
        </w:tc>
        <w:tc>
          <w:tcPr>
            <w:tcW w:w="282" w:type="dxa"/>
            <w:tcBorders>
              <w:top w:val="single" w:sz="6" w:space="0" w:color="000000"/>
              <w:left w:val="single" w:sz="6" w:space="0" w:color="000000"/>
              <w:bottom w:val="single" w:sz="6" w:space="0" w:color="000000"/>
              <w:right w:val="single" w:sz="6" w:space="0" w:color="000000"/>
            </w:tcBorders>
            <w:shd w:val="pct25" w:color="FFFF00" w:fill="auto"/>
          </w:tcPr>
          <w:p w14:paraId="1BD0B028" w14:textId="77777777" w:rsidR="00F0525E" w:rsidRDefault="00000000">
            <w:pPr>
              <w:pStyle w:val="CRCoverPage"/>
              <w:spacing w:after="0"/>
              <w:jc w:val="center"/>
              <w:rPr>
                <w:b/>
                <w:bCs/>
                <w:caps/>
              </w:rPr>
            </w:pPr>
            <w:r>
              <w:rPr>
                <w:b/>
                <w:bCs/>
                <w:caps/>
              </w:rPr>
              <w:t>x</w:t>
            </w:r>
          </w:p>
        </w:tc>
      </w:tr>
    </w:tbl>
    <w:p w14:paraId="703076D8" w14:textId="77777777" w:rsidR="00F0525E" w:rsidRDefault="00F0525E">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0"/>
        <w:gridCol w:w="284"/>
        <w:gridCol w:w="285"/>
        <w:gridCol w:w="567"/>
        <w:gridCol w:w="1699"/>
        <w:gridCol w:w="567"/>
        <w:gridCol w:w="144"/>
        <w:gridCol w:w="280"/>
        <w:gridCol w:w="994"/>
        <w:gridCol w:w="2127"/>
      </w:tblGrid>
      <w:tr w:rsidR="00F0525E" w14:paraId="1C05B826" w14:textId="77777777">
        <w:tc>
          <w:tcPr>
            <w:tcW w:w="9640" w:type="dxa"/>
            <w:gridSpan w:val="11"/>
          </w:tcPr>
          <w:p w14:paraId="0E4C3123" w14:textId="77777777" w:rsidR="00F0525E" w:rsidRDefault="00F0525E">
            <w:pPr>
              <w:pStyle w:val="CRCoverPage"/>
              <w:spacing w:after="0"/>
              <w:rPr>
                <w:sz w:val="8"/>
                <w:szCs w:val="8"/>
              </w:rPr>
            </w:pPr>
          </w:p>
        </w:tc>
      </w:tr>
      <w:tr w:rsidR="00F0525E" w14:paraId="0B05CC80" w14:textId="77777777">
        <w:tc>
          <w:tcPr>
            <w:tcW w:w="1843" w:type="dxa"/>
            <w:tcBorders>
              <w:top w:val="single" w:sz="4" w:space="0" w:color="000000"/>
              <w:left w:val="single" w:sz="4" w:space="0" w:color="000000"/>
            </w:tcBorders>
          </w:tcPr>
          <w:p w14:paraId="227658A2" w14:textId="77777777" w:rsidR="00F0525E"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000000"/>
              <w:right w:val="single" w:sz="4" w:space="0" w:color="000000"/>
            </w:tcBorders>
            <w:shd w:val="pct30" w:color="FFFF00" w:fill="auto"/>
          </w:tcPr>
          <w:p w14:paraId="3132F5A0" w14:textId="77777777" w:rsidR="00F0525E" w:rsidRDefault="00000000">
            <w:pPr>
              <w:pStyle w:val="CRCoverPage"/>
              <w:spacing w:after="0"/>
              <w:ind w:left="100"/>
            </w:pPr>
            <w:r>
              <w:t>PRINS Refinement</w:t>
            </w:r>
          </w:p>
        </w:tc>
      </w:tr>
      <w:tr w:rsidR="00F0525E" w14:paraId="4290F583" w14:textId="77777777">
        <w:tc>
          <w:tcPr>
            <w:tcW w:w="1843" w:type="dxa"/>
            <w:tcBorders>
              <w:left w:val="single" w:sz="4" w:space="0" w:color="000000"/>
            </w:tcBorders>
          </w:tcPr>
          <w:p w14:paraId="78830803" w14:textId="77777777" w:rsidR="00F0525E" w:rsidRDefault="00F0525E">
            <w:pPr>
              <w:pStyle w:val="CRCoverPage"/>
              <w:spacing w:after="0"/>
              <w:rPr>
                <w:b/>
                <w:i/>
                <w:sz w:val="8"/>
                <w:szCs w:val="8"/>
              </w:rPr>
            </w:pPr>
          </w:p>
        </w:tc>
        <w:tc>
          <w:tcPr>
            <w:tcW w:w="7797" w:type="dxa"/>
            <w:gridSpan w:val="10"/>
            <w:tcBorders>
              <w:right w:val="single" w:sz="4" w:space="0" w:color="000000"/>
            </w:tcBorders>
          </w:tcPr>
          <w:p w14:paraId="55D76029" w14:textId="77777777" w:rsidR="00F0525E" w:rsidRDefault="00F0525E">
            <w:pPr>
              <w:pStyle w:val="CRCoverPage"/>
              <w:spacing w:after="0"/>
              <w:rPr>
                <w:sz w:val="8"/>
                <w:szCs w:val="8"/>
              </w:rPr>
            </w:pPr>
          </w:p>
        </w:tc>
      </w:tr>
      <w:tr w:rsidR="00F0525E" w14:paraId="2097B2EA" w14:textId="77777777">
        <w:tc>
          <w:tcPr>
            <w:tcW w:w="1843" w:type="dxa"/>
            <w:tcBorders>
              <w:left w:val="single" w:sz="4" w:space="0" w:color="000000"/>
            </w:tcBorders>
          </w:tcPr>
          <w:p w14:paraId="4E277CA7" w14:textId="77777777" w:rsidR="00F0525E" w:rsidRDefault="00000000">
            <w:pPr>
              <w:pStyle w:val="CRCoverPage"/>
              <w:tabs>
                <w:tab w:val="right" w:pos="1759"/>
              </w:tabs>
              <w:spacing w:after="0"/>
              <w:rPr>
                <w:b/>
                <w:i/>
              </w:rPr>
            </w:pPr>
            <w:r>
              <w:rPr>
                <w:b/>
                <w:i/>
              </w:rPr>
              <w:t>Source to WG:</w:t>
            </w:r>
          </w:p>
        </w:tc>
        <w:tc>
          <w:tcPr>
            <w:tcW w:w="7797" w:type="dxa"/>
            <w:gridSpan w:val="10"/>
            <w:tcBorders>
              <w:right w:val="single" w:sz="4" w:space="0" w:color="000000"/>
            </w:tcBorders>
            <w:shd w:val="pct30" w:color="FFFF00" w:fill="auto"/>
          </w:tcPr>
          <w:p w14:paraId="5BE5F93E" w14:textId="77777777" w:rsidR="00F0525E" w:rsidRDefault="00000000">
            <w:pPr>
              <w:pStyle w:val="CRCoverPage"/>
              <w:spacing w:after="0"/>
              <w:ind w:left="100"/>
            </w:pPr>
            <w:r>
              <w:t>CableLabs</w:t>
            </w:r>
            <w:r>
              <w:rPr>
                <w:bCs/>
                <w:lang w:val="en-US"/>
              </w:rPr>
              <w:t xml:space="preserve">, Nokia, Charter Communications, China Telecom, </w:t>
            </w:r>
            <w:r>
              <w:rPr>
                <w:bCs/>
              </w:rPr>
              <w:t>Deutsche Telekom, Comcast Communications</w:t>
            </w:r>
          </w:p>
        </w:tc>
      </w:tr>
      <w:tr w:rsidR="00F0525E" w14:paraId="1141B790" w14:textId="77777777">
        <w:tc>
          <w:tcPr>
            <w:tcW w:w="1843" w:type="dxa"/>
            <w:tcBorders>
              <w:left w:val="single" w:sz="4" w:space="0" w:color="000000"/>
            </w:tcBorders>
          </w:tcPr>
          <w:p w14:paraId="76B78A5B" w14:textId="77777777" w:rsidR="00F0525E" w:rsidRDefault="00000000">
            <w:pPr>
              <w:pStyle w:val="CRCoverPage"/>
              <w:tabs>
                <w:tab w:val="right" w:pos="1759"/>
              </w:tabs>
              <w:spacing w:after="0"/>
              <w:rPr>
                <w:b/>
                <w:i/>
              </w:rPr>
            </w:pPr>
            <w:r>
              <w:rPr>
                <w:b/>
                <w:i/>
              </w:rPr>
              <w:t>Source to TSG:</w:t>
            </w:r>
          </w:p>
        </w:tc>
        <w:tc>
          <w:tcPr>
            <w:tcW w:w="7797" w:type="dxa"/>
            <w:gridSpan w:val="10"/>
            <w:tcBorders>
              <w:right w:val="single" w:sz="4" w:space="0" w:color="000000"/>
            </w:tcBorders>
            <w:shd w:val="pct30" w:color="FFFF00" w:fill="auto"/>
          </w:tcPr>
          <w:p w14:paraId="7A43AC9B" w14:textId="77777777" w:rsidR="00F0525E" w:rsidRDefault="00000000">
            <w:pPr>
              <w:pStyle w:val="CRCoverPage"/>
              <w:spacing w:after="0"/>
              <w:ind w:left="100"/>
            </w:pPr>
            <w:r>
              <w:t>S3</w:t>
            </w:r>
          </w:p>
        </w:tc>
      </w:tr>
      <w:tr w:rsidR="00F0525E" w14:paraId="3177F0E4" w14:textId="77777777">
        <w:tc>
          <w:tcPr>
            <w:tcW w:w="1843" w:type="dxa"/>
            <w:tcBorders>
              <w:left w:val="single" w:sz="4" w:space="0" w:color="000000"/>
            </w:tcBorders>
          </w:tcPr>
          <w:p w14:paraId="212BCF87" w14:textId="77777777" w:rsidR="00F0525E" w:rsidRDefault="00F0525E">
            <w:pPr>
              <w:pStyle w:val="CRCoverPage"/>
              <w:spacing w:after="0"/>
              <w:rPr>
                <w:b/>
                <w:i/>
                <w:sz w:val="8"/>
                <w:szCs w:val="8"/>
              </w:rPr>
            </w:pPr>
          </w:p>
        </w:tc>
        <w:tc>
          <w:tcPr>
            <w:tcW w:w="7797" w:type="dxa"/>
            <w:gridSpan w:val="10"/>
            <w:tcBorders>
              <w:right w:val="single" w:sz="4" w:space="0" w:color="000000"/>
            </w:tcBorders>
          </w:tcPr>
          <w:p w14:paraId="28C53B12" w14:textId="77777777" w:rsidR="00F0525E" w:rsidRDefault="00F0525E">
            <w:pPr>
              <w:pStyle w:val="CRCoverPage"/>
              <w:spacing w:after="0"/>
              <w:rPr>
                <w:sz w:val="8"/>
                <w:szCs w:val="8"/>
              </w:rPr>
            </w:pPr>
          </w:p>
        </w:tc>
      </w:tr>
      <w:tr w:rsidR="00F0525E" w14:paraId="12D82EF8" w14:textId="77777777">
        <w:tc>
          <w:tcPr>
            <w:tcW w:w="1843" w:type="dxa"/>
            <w:tcBorders>
              <w:left w:val="single" w:sz="4" w:space="0" w:color="000000"/>
            </w:tcBorders>
          </w:tcPr>
          <w:p w14:paraId="61611C04" w14:textId="77777777" w:rsidR="00F0525E" w:rsidRDefault="00000000">
            <w:pPr>
              <w:pStyle w:val="CRCoverPage"/>
              <w:tabs>
                <w:tab w:val="right" w:pos="1759"/>
              </w:tabs>
              <w:spacing w:after="0"/>
              <w:rPr>
                <w:b/>
                <w:i/>
              </w:rPr>
            </w:pPr>
            <w:r>
              <w:rPr>
                <w:b/>
                <w:i/>
              </w:rPr>
              <w:t>Work item code:</w:t>
            </w:r>
          </w:p>
        </w:tc>
        <w:tc>
          <w:tcPr>
            <w:tcW w:w="3685" w:type="dxa"/>
            <w:gridSpan w:val="5"/>
            <w:shd w:val="pct30" w:color="FFFF00" w:fill="auto"/>
          </w:tcPr>
          <w:p w14:paraId="657CA057" w14:textId="77777777" w:rsidR="00F0525E" w:rsidRDefault="00000000">
            <w:pPr>
              <w:pStyle w:val="CRCoverPage"/>
              <w:spacing w:after="0"/>
              <w:ind w:left="100"/>
            </w:pPr>
            <w:r>
              <w:rPr>
                <w:lang w:val="en-US"/>
              </w:rPr>
              <w:t>DUMMY</w:t>
            </w:r>
          </w:p>
        </w:tc>
        <w:tc>
          <w:tcPr>
            <w:tcW w:w="567" w:type="dxa"/>
          </w:tcPr>
          <w:p w14:paraId="7920101B" w14:textId="77777777" w:rsidR="00F0525E" w:rsidRDefault="00F0525E">
            <w:pPr>
              <w:pStyle w:val="CRCoverPage"/>
              <w:spacing w:after="0"/>
              <w:ind w:right="100"/>
            </w:pPr>
          </w:p>
        </w:tc>
        <w:tc>
          <w:tcPr>
            <w:tcW w:w="1418" w:type="dxa"/>
            <w:gridSpan w:val="3"/>
          </w:tcPr>
          <w:p w14:paraId="5E16C83A" w14:textId="77777777" w:rsidR="00F0525E" w:rsidRDefault="00000000">
            <w:pPr>
              <w:pStyle w:val="CRCoverPage"/>
              <w:spacing w:after="0"/>
              <w:jc w:val="right"/>
            </w:pPr>
            <w:commentRangeStart w:id="4"/>
            <w:r>
              <w:rPr>
                <w:b/>
                <w:i/>
              </w:rPr>
              <w:t>Date:</w:t>
            </w:r>
            <w:commentRangeEnd w:id="4"/>
            <w:r>
              <w:commentReference w:id="4"/>
            </w:r>
          </w:p>
        </w:tc>
        <w:tc>
          <w:tcPr>
            <w:tcW w:w="2127" w:type="dxa"/>
            <w:tcBorders>
              <w:right w:val="single" w:sz="4" w:space="0" w:color="000000"/>
            </w:tcBorders>
            <w:shd w:val="pct30" w:color="FFFF00" w:fill="auto"/>
          </w:tcPr>
          <w:p w14:paraId="2B0C52FB" w14:textId="77777777" w:rsidR="00F0525E" w:rsidRDefault="00000000">
            <w:pPr>
              <w:pStyle w:val="CRCoverPage"/>
              <w:spacing w:after="0"/>
              <w:ind w:left="100"/>
            </w:pPr>
            <w:r>
              <w:t>2025-07-30</w:t>
            </w:r>
          </w:p>
        </w:tc>
      </w:tr>
      <w:tr w:rsidR="00F0525E" w14:paraId="695B5CAE" w14:textId="77777777">
        <w:tc>
          <w:tcPr>
            <w:tcW w:w="1843" w:type="dxa"/>
            <w:tcBorders>
              <w:left w:val="single" w:sz="4" w:space="0" w:color="000000"/>
            </w:tcBorders>
          </w:tcPr>
          <w:p w14:paraId="0A8E9406" w14:textId="77777777" w:rsidR="00F0525E" w:rsidRDefault="00F0525E">
            <w:pPr>
              <w:pStyle w:val="CRCoverPage"/>
              <w:spacing w:after="0"/>
              <w:rPr>
                <w:b/>
                <w:i/>
                <w:sz w:val="8"/>
                <w:szCs w:val="8"/>
              </w:rPr>
            </w:pPr>
          </w:p>
        </w:tc>
        <w:tc>
          <w:tcPr>
            <w:tcW w:w="1986" w:type="dxa"/>
            <w:gridSpan w:val="4"/>
          </w:tcPr>
          <w:p w14:paraId="1AD158F0" w14:textId="77777777" w:rsidR="00F0525E" w:rsidRDefault="00F0525E">
            <w:pPr>
              <w:pStyle w:val="CRCoverPage"/>
              <w:spacing w:after="0"/>
              <w:rPr>
                <w:sz w:val="8"/>
                <w:szCs w:val="8"/>
              </w:rPr>
            </w:pPr>
          </w:p>
        </w:tc>
        <w:tc>
          <w:tcPr>
            <w:tcW w:w="2266" w:type="dxa"/>
            <w:gridSpan w:val="2"/>
          </w:tcPr>
          <w:p w14:paraId="6C4DAFD9" w14:textId="77777777" w:rsidR="00F0525E" w:rsidRDefault="00F0525E">
            <w:pPr>
              <w:pStyle w:val="CRCoverPage"/>
              <w:spacing w:after="0"/>
              <w:rPr>
                <w:sz w:val="8"/>
                <w:szCs w:val="8"/>
              </w:rPr>
            </w:pPr>
          </w:p>
        </w:tc>
        <w:tc>
          <w:tcPr>
            <w:tcW w:w="1418" w:type="dxa"/>
            <w:gridSpan w:val="3"/>
          </w:tcPr>
          <w:p w14:paraId="7B600EAA" w14:textId="77777777" w:rsidR="00F0525E" w:rsidRDefault="00F0525E">
            <w:pPr>
              <w:pStyle w:val="CRCoverPage"/>
              <w:spacing w:after="0"/>
              <w:rPr>
                <w:sz w:val="8"/>
                <w:szCs w:val="8"/>
              </w:rPr>
            </w:pPr>
          </w:p>
        </w:tc>
        <w:tc>
          <w:tcPr>
            <w:tcW w:w="2127" w:type="dxa"/>
            <w:tcBorders>
              <w:right w:val="single" w:sz="4" w:space="0" w:color="000000"/>
            </w:tcBorders>
          </w:tcPr>
          <w:p w14:paraId="2F1F931C" w14:textId="77777777" w:rsidR="00F0525E" w:rsidRDefault="00F0525E">
            <w:pPr>
              <w:pStyle w:val="CRCoverPage"/>
              <w:spacing w:after="0"/>
              <w:rPr>
                <w:sz w:val="8"/>
                <w:szCs w:val="8"/>
              </w:rPr>
            </w:pPr>
          </w:p>
        </w:tc>
      </w:tr>
      <w:tr w:rsidR="00F0525E" w14:paraId="24E755B7" w14:textId="77777777">
        <w:trPr>
          <w:cantSplit/>
        </w:trPr>
        <w:tc>
          <w:tcPr>
            <w:tcW w:w="1843" w:type="dxa"/>
            <w:tcBorders>
              <w:left w:val="single" w:sz="4" w:space="0" w:color="000000"/>
            </w:tcBorders>
          </w:tcPr>
          <w:p w14:paraId="70FF724C" w14:textId="77777777" w:rsidR="00F0525E" w:rsidRDefault="00000000">
            <w:pPr>
              <w:pStyle w:val="CRCoverPage"/>
              <w:tabs>
                <w:tab w:val="right" w:pos="1759"/>
              </w:tabs>
              <w:spacing w:after="0"/>
              <w:rPr>
                <w:b/>
                <w:i/>
              </w:rPr>
            </w:pPr>
            <w:r>
              <w:rPr>
                <w:b/>
                <w:i/>
              </w:rPr>
              <w:t>Category:</w:t>
            </w:r>
          </w:p>
        </w:tc>
        <w:tc>
          <w:tcPr>
            <w:tcW w:w="850" w:type="dxa"/>
            <w:shd w:val="pct30" w:color="FFFF00" w:fill="auto"/>
          </w:tcPr>
          <w:p w14:paraId="12D0CDD1" w14:textId="77777777" w:rsidR="00F0525E" w:rsidRDefault="00000000">
            <w:pPr>
              <w:pStyle w:val="CRCoverPage"/>
              <w:spacing w:after="0"/>
              <w:ind w:left="100" w:right="-609"/>
              <w:rPr>
                <w:b/>
              </w:rPr>
            </w:pPr>
            <w:r>
              <w:t>B</w:t>
            </w:r>
          </w:p>
        </w:tc>
        <w:tc>
          <w:tcPr>
            <w:tcW w:w="3402" w:type="dxa"/>
            <w:gridSpan w:val="5"/>
          </w:tcPr>
          <w:p w14:paraId="6F74764F" w14:textId="77777777" w:rsidR="00F0525E" w:rsidRDefault="00F0525E">
            <w:pPr>
              <w:pStyle w:val="CRCoverPage"/>
              <w:spacing w:after="0"/>
            </w:pPr>
          </w:p>
        </w:tc>
        <w:tc>
          <w:tcPr>
            <w:tcW w:w="1418" w:type="dxa"/>
            <w:gridSpan w:val="3"/>
          </w:tcPr>
          <w:p w14:paraId="61EB950E" w14:textId="77777777" w:rsidR="00F0525E" w:rsidRDefault="00000000">
            <w:pPr>
              <w:pStyle w:val="CRCoverPage"/>
              <w:spacing w:after="0"/>
              <w:jc w:val="right"/>
              <w:rPr>
                <w:b/>
                <w:i/>
              </w:rPr>
            </w:pPr>
            <w:r>
              <w:rPr>
                <w:b/>
                <w:i/>
              </w:rPr>
              <w:t>Release:</w:t>
            </w:r>
          </w:p>
        </w:tc>
        <w:tc>
          <w:tcPr>
            <w:tcW w:w="2127" w:type="dxa"/>
            <w:tcBorders>
              <w:right w:val="single" w:sz="4" w:space="0" w:color="000000"/>
            </w:tcBorders>
            <w:shd w:val="pct30" w:color="FFFF00" w:fill="auto"/>
          </w:tcPr>
          <w:p w14:paraId="25C22A8E" w14:textId="77777777" w:rsidR="00F0525E" w:rsidRDefault="00000000">
            <w:pPr>
              <w:pStyle w:val="CRCoverPage"/>
              <w:spacing w:after="0"/>
              <w:ind w:left="100"/>
            </w:pPr>
            <w:r>
              <w:t>Rel-20</w:t>
            </w:r>
          </w:p>
        </w:tc>
      </w:tr>
      <w:tr w:rsidR="00F0525E" w14:paraId="74933909" w14:textId="77777777">
        <w:tc>
          <w:tcPr>
            <w:tcW w:w="1843" w:type="dxa"/>
            <w:tcBorders>
              <w:left w:val="single" w:sz="4" w:space="0" w:color="000000"/>
              <w:bottom w:val="single" w:sz="4" w:space="0" w:color="000000"/>
            </w:tcBorders>
          </w:tcPr>
          <w:p w14:paraId="59D015EF" w14:textId="77777777" w:rsidR="00F0525E" w:rsidRDefault="00F0525E">
            <w:pPr>
              <w:pStyle w:val="CRCoverPage"/>
              <w:spacing w:after="0"/>
              <w:rPr>
                <w:b/>
                <w:i/>
              </w:rPr>
            </w:pPr>
          </w:p>
        </w:tc>
        <w:tc>
          <w:tcPr>
            <w:tcW w:w="4676" w:type="dxa"/>
            <w:gridSpan w:val="8"/>
            <w:tcBorders>
              <w:bottom w:val="single" w:sz="4" w:space="0" w:color="000000"/>
            </w:tcBorders>
          </w:tcPr>
          <w:p w14:paraId="1EE66478" w14:textId="77777777" w:rsidR="00F0525E"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07A8FFA0" w14:textId="77777777" w:rsidR="00F0525E" w:rsidRDefault="00000000">
            <w:pPr>
              <w:pStyle w:val="CRCoverPage"/>
            </w:pPr>
            <w:r>
              <w:rPr>
                <w:sz w:val="18"/>
              </w:rPr>
              <w:t>Detailed explanations of the above categories can</w:t>
            </w:r>
            <w:r>
              <w:rPr>
                <w:sz w:val="18"/>
              </w:rPr>
              <w:br/>
              <w:t xml:space="preserve">be found in 3GPP </w:t>
            </w:r>
            <w:hyperlink r:id="rId12">
              <w:r>
                <w:rPr>
                  <w:rStyle w:val="Hyperlink"/>
                  <w:sz w:val="18"/>
                </w:rPr>
                <w:t>TR 21.900</w:t>
              </w:r>
            </w:hyperlink>
            <w:r>
              <w:rPr>
                <w:sz w:val="18"/>
              </w:rPr>
              <w:t>.</w:t>
            </w:r>
          </w:p>
        </w:tc>
        <w:tc>
          <w:tcPr>
            <w:tcW w:w="3121" w:type="dxa"/>
            <w:gridSpan w:val="2"/>
            <w:tcBorders>
              <w:bottom w:val="single" w:sz="4" w:space="0" w:color="000000"/>
              <w:right w:val="single" w:sz="4" w:space="0" w:color="000000"/>
            </w:tcBorders>
          </w:tcPr>
          <w:p w14:paraId="79636128" w14:textId="77777777" w:rsidR="00F0525E"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0525E" w14:paraId="273A48BC" w14:textId="77777777">
        <w:tc>
          <w:tcPr>
            <w:tcW w:w="1843" w:type="dxa"/>
          </w:tcPr>
          <w:p w14:paraId="4EFFF1B3" w14:textId="77777777" w:rsidR="00F0525E" w:rsidRDefault="00F0525E">
            <w:pPr>
              <w:pStyle w:val="CRCoverPage"/>
              <w:spacing w:after="0"/>
              <w:rPr>
                <w:b/>
                <w:i/>
                <w:sz w:val="8"/>
                <w:szCs w:val="8"/>
              </w:rPr>
            </w:pPr>
          </w:p>
        </w:tc>
        <w:tc>
          <w:tcPr>
            <w:tcW w:w="7797" w:type="dxa"/>
            <w:gridSpan w:val="10"/>
          </w:tcPr>
          <w:p w14:paraId="4BE83B5D" w14:textId="77777777" w:rsidR="00F0525E" w:rsidRDefault="00F0525E">
            <w:pPr>
              <w:pStyle w:val="CRCoverPage"/>
              <w:spacing w:after="0"/>
              <w:rPr>
                <w:sz w:val="8"/>
                <w:szCs w:val="8"/>
              </w:rPr>
            </w:pPr>
          </w:p>
        </w:tc>
      </w:tr>
      <w:tr w:rsidR="00F0525E" w14:paraId="0784B253" w14:textId="77777777">
        <w:tc>
          <w:tcPr>
            <w:tcW w:w="2693" w:type="dxa"/>
            <w:gridSpan w:val="2"/>
            <w:tcBorders>
              <w:top w:val="single" w:sz="4" w:space="0" w:color="000000"/>
              <w:left w:val="single" w:sz="4" w:space="0" w:color="000000"/>
            </w:tcBorders>
          </w:tcPr>
          <w:p w14:paraId="020527FF" w14:textId="77777777" w:rsidR="00F0525E" w:rsidRDefault="00000000">
            <w:pPr>
              <w:pStyle w:val="CRCoverPage"/>
              <w:tabs>
                <w:tab w:val="right" w:pos="2184"/>
              </w:tabs>
              <w:spacing w:after="0"/>
              <w:rPr>
                <w:b/>
                <w:i/>
              </w:rPr>
            </w:pPr>
            <w:r>
              <w:rPr>
                <w:b/>
                <w:i/>
              </w:rPr>
              <w:t>Reason for change:</w:t>
            </w:r>
          </w:p>
        </w:tc>
        <w:tc>
          <w:tcPr>
            <w:tcW w:w="6947" w:type="dxa"/>
            <w:gridSpan w:val="9"/>
            <w:tcBorders>
              <w:top w:val="single" w:sz="4" w:space="0" w:color="000000"/>
              <w:right w:val="single" w:sz="4" w:space="0" w:color="000000"/>
            </w:tcBorders>
            <w:shd w:val="pct30" w:color="FFFF00" w:fill="auto"/>
          </w:tcPr>
          <w:p w14:paraId="1ADC10FE" w14:textId="77777777" w:rsidR="00F0525E" w:rsidRDefault="00000000">
            <w:r>
              <w:t xml:space="preserve">GSMA NRG sent an LS (S3-252539) to 3GPP SA3 requesting further refinement of PRINS to make it easier for roaming intermediaries (RIs) to support PRINS and its end-to-end application layer security property. Those changes are to implement the refinements of PRINS requested by GSMA. </w:t>
            </w:r>
          </w:p>
        </w:tc>
      </w:tr>
      <w:tr w:rsidR="00F0525E" w14:paraId="5682ED83" w14:textId="77777777">
        <w:tc>
          <w:tcPr>
            <w:tcW w:w="2693" w:type="dxa"/>
            <w:gridSpan w:val="2"/>
            <w:tcBorders>
              <w:left w:val="single" w:sz="4" w:space="0" w:color="000000"/>
            </w:tcBorders>
          </w:tcPr>
          <w:p w14:paraId="08B9E0AA" w14:textId="77777777" w:rsidR="00F0525E" w:rsidRDefault="00F0525E">
            <w:pPr>
              <w:pStyle w:val="CRCoverPage"/>
              <w:spacing w:after="0"/>
              <w:rPr>
                <w:b/>
                <w:i/>
                <w:sz w:val="8"/>
                <w:szCs w:val="8"/>
              </w:rPr>
            </w:pPr>
          </w:p>
        </w:tc>
        <w:tc>
          <w:tcPr>
            <w:tcW w:w="6947" w:type="dxa"/>
            <w:gridSpan w:val="9"/>
            <w:tcBorders>
              <w:right w:val="single" w:sz="4" w:space="0" w:color="000000"/>
            </w:tcBorders>
          </w:tcPr>
          <w:p w14:paraId="5DEC8A4F" w14:textId="77777777" w:rsidR="00F0525E" w:rsidRDefault="00F0525E"/>
        </w:tc>
      </w:tr>
      <w:tr w:rsidR="00F0525E" w14:paraId="68F6B6F8" w14:textId="77777777">
        <w:tc>
          <w:tcPr>
            <w:tcW w:w="2693" w:type="dxa"/>
            <w:gridSpan w:val="2"/>
            <w:tcBorders>
              <w:left w:val="single" w:sz="4" w:space="0" w:color="000000"/>
            </w:tcBorders>
          </w:tcPr>
          <w:p w14:paraId="77DE9B3F" w14:textId="77777777" w:rsidR="00F0525E" w:rsidRDefault="00000000">
            <w:pPr>
              <w:pStyle w:val="CRCoverPage"/>
              <w:tabs>
                <w:tab w:val="right" w:pos="2184"/>
              </w:tabs>
              <w:spacing w:after="0"/>
              <w:rPr>
                <w:b/>
                <w:i/>
              </w:rPr>
            </w:pPr>
            <w:r>
              <w:rPr>
                <w:b/>
                <w:i/>
              </w:rPr>
              <w:t>Summary of change:</w:t>
            </w:r>
          </w:p>
        </w:tc>
        <w:tc>
          <w:tcPr>
            <w:tcW w:w="6947" w:type="dxa"/>
            <w:gridSpan w:val="9"/>
            <w:tcBorders>
              <w:right w:val="single" w:sz="4" w:space="0" w:color="000000"/>
            </w:tcBorders>
            <w:shd w:val="pct30" w:color="FFFF00" w:fill="auto"/>
          </w:tcPr>
          <w:p w14:paraId="31F6A5DE" w14:textId="77777777" w:rsidR="00F0525E" w:rsidRDefault="00000000">
            <w:r>
              <w:t xml:space="preserve">1. Protecting HTTP CONNECT requests and response by adding integrity protection of 3gpp-Connect-Req-info and 3gpp-Connect-Resp-Info headers. This allows an RI to cryptographically authenticate HTTP CONNECT requests and responses. </w:t>
            </w:r>
          </w:p>
          <w:p w14:paraId="5E45F15D" w14:textId="77777777" w:rsidR="00F0525E" w:rsidRDefault="00000000">
            <w:r>
              <w:t xml:space="preserve">2. Allowing some parameters exchanged in N32-c procedures (e.g., protection policy) that are relevant to RIs to be sent over N32-f. Note that clause 13.2.2.3 of TS 33.501 already allows error messages to be sent over N32-f if they are relevant to RIs. </w:t>
            </w:r>
          </w:p>
          <w:p w14:paraId="3C497412" w14:textId="77777777" w:rsidR="00F0525E" w:rsidRDefault="00000000">
            <w:r>
              <w:t>3. Adding HTTPS as an option for protecting the transport of N32-f, in addition to NDS/IP domain security and TLS VPN.</w:t>
            </w:r>
          </w:p>
        </w:tc>
      </w:tr>
      <w:tr w:rsidR="00F0525E" w14:paraId="2AF90757" w14:textId="77777777">
        <w:tc>
          <w:tcPr>
            <w:tcW w:w="2693" w:type="dxa"/>
            <w:gridSpan w:val="2"/>
            <w:tcBorders>
              <w:left w:val="single" w:sz="4" w:space="0" w:color="000000"/>
            </w:tcBorders>
          </w:tcPr>
          <w:p w14:paraId="5BD63F87" w14:textId="77777777" w:rsidR="00F0525E" w:rsidRDefault="00F0525E">
            <w:pPr>
              <w:pStyle w:val="CRCoverPage"/>
              <w:spacing w:after="0"/>
              <w:rPr>
                <w:b/>
                <w:i/>
                <w:sz w:val="8"/>
                <w:szCs w:val="8"/>
              </w:rPr>
            </w:pPr>
          </w:p>
        </w:tc>
        <w:tc>
          <w:tcPr>
            <w:tcW w:w="6947" w:type="dxa"/>
            <w:gridSpan w:val="9"/>
            <w:tcBorders>
              <w:right w:val="single" w:sz="4" w:space="0" w:color="000000"/>
            </w:tcBorders>
          </w:tcPr>
          <w:p w14:paraId="45500C6A" w14:textId="77777777" w:rsidR="00F0525E" w:rsidRDefault="00F0525E">
            <w:pPr>
              <w:pStyle w:val="CRCoverPage"/>
              <w:spacing w:after="0"/>
              <w:rPr>
                <w:sz w:val="8"/>
                <w:szCs w:val="8"/>
              </w:rPr>
            </w:pPr>
          </w:p>
        </w:tc>
      </w:tr>
      <w:tr w:rsidR="00F0525E" w14:paraId="18C01F50" w14:textId="77777777">
        <w:tc>
          <w:tcPr>
            <w:tcW w:w="2693" w:type="dxa"/>
            <w:gridSpan w:val="2"/>
            <w:tcBorders>
              <w:left w:val="single" w:sz="4" w:space="0" w:color="000000"/>
              <w:bottom w:val="single" w:sz="4" w:space="0" w:color="000000"/>
            </w:tcBorders>
          </w:tcPr>
          <w:p w14:paraId="2E9B5D5D" w14:textId="77777777" w:rsidR="00F0525E" w:rsidRDefault="00000000">
            <w:pPr>
              <w:pStyle w:val="CRCoverPage"/>
              <w:tabs>
                <w:tab w:val="right" w:pos="2184"/>
              </w:tabs>
              <w:spacing w:after="0"/>
              <w:rPr>
                <w:b/>
                <w:i/>
              </w:rPr>
            </w:pPr>
            <w:r>
              <w:rPr>
                <w:b/>
                <w:i/>
              </w:rPr>
              <w:t>Consequences if not approved:</w:t>
            </w:r>
          </w:p>
        </w:tc>
        <w:tc>
          <w:tcPr>
            <w:tcW w:w="6947" w:type="dxa"/>
            <w:gridSpan w:val="9"/>
            <w:tcBorders>
              <w:bottom w:val="single" w:sz="4" w:space="0" w:color="000000"/>
              <w:right w:val="single" w:sz="4" w:space="0" w:color="000000"/>
            </w:tcBorders>
            <w:shd w:val="pct30" w:color="FFFF00" w:fill="auto"/>
          </w:tcPr>
          <w:p w14:paraId="19597A93" w14:textId="77777777" w:rsidR="00F0525E" w:rsidRDefault="00000000">
            <w:pPr>
              <w:pStyle w:val="CRCoverPage"/>
              <w:spacing w:after="0"/>
            </w:pPr>
            <w:r>
              <w:t xml:space="preserve">Some roaming intermediaries may not be willing to support PRINS due to security and operational concerns. Even if they support PRINS, some fraud (e.g., by misusing HTTP CONNECT) may happen in 5G roaming.  </w:t>
            </w:r>
          </w:p>
        </w:tc>
      </w:tr>
      <w:tr w:rsidR="00F0525E" w14:paraId="30C555E0" w14:textId="77777777">
        <w:tc>
          <w:tcPr>
            <w:tcW w:w="2693" w:type="dxa"/>
            <w:gridSpan w:val="2"/>
          </w:tcPr>
          <w:p w14:paraId="1D7E0599" w14:textId="77777777" w:rsidR="00F0525E" w:rsidRDefault="00F0525E">
            <w:pPr>
              <w:pStyle w:val="CRCoverPage"/>
              <w:spacing w:after="0"/>
              <w:rPr>
                <w:b/>
                <w:i/>
                <w:sz w:val="8"/>
                <w:szCs w:val="8"/>
              </w:rPr>
            </w:pPr>
          </w:p>
        </w:tc>
        <w:tc>
          <w:tcPr>
            <w:tcW w:w="6947" w:type="dxa"/>
            <w:gridSpan w:val="9"/>
          </w:tcPr>
          <w:p w14:paraId="06A987A4" w14:textId="77777777" w:rsidR="00F0525E" w:rsidRDefault="00F0525E">
            <w:pPr>
              <w:pStyle w:val="CRCoverPage"/>
              <w:spacing w:after="0"/>
              <w:rPr>
                <w:sz w:val="8"/>
                <w:szCs w:val="8"/>
              </w:rPr>
            </w:pPr>
          </w:p>
        </w:tc>
      </w:tr>
      <w:tr w:rsidR="00F0525E" w14:paraId="63E0C036" w14:textId="77777777">
        <w:tc>
          <w:tcPr>
            <w:tcW w:w="2693" w:type="dxa"/>
            <w:gridSpan w:val="2"/>
            <w:tcBorders>
              <w:top w:val="single" w:sz="4" w:space="0" w:color="000000"/>
              <w:left w:val="single" w:sz="4" w:space="0" w:color="000000"/>
            </w:tcBorders>
          </w:tcPr>
          <w:p w14:paraId="1D7C4E2A" w14:textId="77777777" w:rsidR="00F0525E" w:rsidRDefault="00000000">
            <w:pPr>
              <w:pStyle w:val="CRCoverPage"/>
              <w:tabs>
                <w:tab w:val="right" w:pos="2184"/>
              </w:tabs>
              <w:spacing w:after="0"/>
              <w:rPr>
                <w:b/>
                <w:i/>
              </w:rPr>
            </w:pPr>
            <w:r>
              <w:rPr>
                <w:b/>
                <w:i/>
              </w:rPr>
              <w:t>Clauses affected:</w:t>
            </w:r>
          </w:p>
        </w:tc>
        <w:tc>
          <w:tcPr>
            <w:tcW w:w="6947" w:type="dxa"/>
            <w:gridSpan w:val="9"/>
            <w:tcBorders>
              <w:top w:val="single" w:sz="4" w:space="0" w:color="000000"/>
              <w:right w:val="single" w:sz="4" w:space="0" w:color="000000"/>
            </w:tcBorders>
            <w:shd w:val="pct30" w:color="FFFF00" w:fill="auto"/>
          </w:tcPr>
          <w:p w14:paraId="44CF684A" w14:textId="77777777" w:rsidR="00F0525E" w:rsidRDefault="00000000">
            <w:pPr>
              <w:pStyle w:val="CRCoverPage"/>
              <w:spacing w:after="0"/>
              <w:ind w:left="100"/>
            </w:pPr>
            <w:r>
              <w:t>5.9.3.2a, 13.1.2, 13.2.2.</w:t>
            </w:r>
            <w:ins w:id="5" w:author="Tao Wan" w:date="2025-08-25T14:54:00Z">
              <w:r>
                <w:t>2</w:t>
              </w:r>
            </w:ins>
            <w:del w:id="6" w:author="Tao Wan" w:date="2025-08-25T14:54:00Z">
              <w:r>
                <w:delText>1</w:delText>
              </w:r>
            </w:del>
            <w:ins w:id="7" w:author="Tao Wan" w:date="2025-08-25T14:54:00Z">
              <w:r>
                <w:t>, 13.2.3.4, 13.2.3.6</w:t>
              </w:r>
            </w:ins>
          </w:p>
        </w:tc>
      </w:tr>
      <w:tr w:rsidR="00F0525E" w14:paraId="102BB37E" w14:textId="77777777">
        <w:tc>
          <w:tcPr>
            <w:tcW w:w="2693" w:type="dxa"/>
            <w:gridSpan w:val="2"/>
            <w:tcBorders>
              <w:left w:val="single" w:sz="4" w:space="0" w:color="000000"/>
            </w:tcBorders>
          </w:tcPr>
          <w:p w14:paraId="403AD5F2" w14:textId="77777777" w:rsidR="00F0525E" w:rsidRDefault="00F0525E">
            <w:pPr>
              <w:pStyle w:val="CRCoverPage"/>
              <w:spacing w:after="0"/>
              <w:rPr>
                <w:b/>
                <w:i/>
                <w:sz w:val="8"/>
                <w:szCs w:val="8"/>
              </w:rPr>
            </w:pPr>
          </w:p>
        </w:tc>
        <w:tc>
          <w:tcPr>
            <w:tcW w:w="6947" w:type="dxa"/>
            <w:gridSpan w:val="9"/>
            <w:tcBorders>
              <w:right w:val="single" w:sz="4" w:space="0" w:color="000000"/>
            </w:tcBorders>
          </w:tcPr>
          <w:p w14:paraId="2C2E8832" w14:textId="77777777" w:rsidR="00F0525E" w:rsidRDefault="00F0525E">
            <w:pPr>
              <w:pStyle w:val="CRCoverPage"/>
              <w:spacing w:after="0"/>
              <w:rPr>
                <w:sz w:val="8"/>
                <w:szCs w:val="8"/>
              </w:rPr>
            </w:pPr>
          </w:p>
        </w:tc>
      </w:tr>
      <w:tr w:rsidR="00F0525E" w14:paraId="0E153E8D" w14:textId="77777777">
        <w:tc>
          <w:tcPr>
            <w:tcW w:w="2693" w:type="dxa"/>
            <w:gridSpan w:val="2"/>
            <w:tcBorders>
              <w:left w:val="single" w:sz="4" w:space="0" w:color="000000"/>
            </w:tcBorders>
          </w:tcPr>
          <w:p w14:paraId="7791ADA1" w14:textId="77777777" w:rsidR="00F0525E" w:rsidRDefault="00F0525E">
            <w:pPr>
              <w:pStyle w:val="CRCoverPage"/>
              <w:tabs>
                <w:tab w:val="right" w:pos="2184"/>
              </w:tabs>
              <w:spacing w:after="0"/>
              <w:rPr>
                <w:b/>
                <w:i/>
              </w:rPr>
            </w:pPr>
          </w:p>
        </w:tc>
        <w:tc>
          <w:tcPr>
            <w:tcW w:w="284" w:type="dxa"/>
            <w:tcBorders>
              <w:top w:val="single" w:sz="4" w:space="0" w:color="000000"/>
              <w:left w:val="single" w:sz="4" w:space="0" w:color="000000"/>
              <w:bottom w:val="single" w:sz="4" w:space="0" w:color="000000"/>
            </w:tcBorders>
          </w:tcPr>
          <w:p w14:paraId="2ABEF6EB" w14:textId="77777777" w:rsidR="00F0525E" w:rsidRDefault="00000000">
            <w:pPr>
              <w:pStyle w:val="CRCoverPage"/>
              <w:spacing w:after="0"/>
              <w:jc w:val="center"/>
              <w:rPr>
                <w:b/>
                <w:caps/>
              </w:rPr>
            </w:pPr>
            <w:r>
              <w:rPr>
                <w:b/>
                <w:caps/>
              </w:rPr>
              <w:t>Y</w:t>
            </w:r>
          </w:p>
        </w:tc>
        <w:tc>
          <w:tcPr>
            <w:tcW w:w="285" w:type="dxa"/>
            <w:tcBorders>
              <w:top w:val="single" w:sz="4" w:space="0" w:color="000000"/>
              <w:left w:val="single" w:sz="4" w:space="0" w:color="000000"/>
              <w:bottom w:val="single" w:sz="4" w:space="0" w:color="000000"/>
              <w:right w:val="single" w:sz="4" w:space="0" w:color="000000"/>
            </w:tcBorders>
            <w:shd w:val="clear" w:color="FFFF00" w:fill="auto"/>
          </w:tcPr>
          <w:p w14:paraId="7B1371C1" w14:textId="77777777" w:rsidR="00F0525E" w:rsidRDefault="00000000">
            <w:pPr>
              <w:pStyle w:val="CRCoverPage"/>
              <w:spacing w:after="0"/>
              <w:jc w:val="center"/>
              <w:rPr>
                <w:b/>
                <w:caps/>
              </w:rPr>
            </w:pPr>
            <w:r>
              <w:rPr>
                <w:b/>
                <w:caps/>
              </w:rPr>
              <w:t>N</w:t>
            </w:r>
          </w:p>
        </w:tc>
        <w:tc>
          <w:tcPr>
            <w:tcW w:w="2977" w:type="dxa"/>
            <w:gridSpan w:val="4"/>
          </w:tcPr>
          <w:p w14:paraId="33FFF7E5" w14:textId="77777777" w:rsidR="00F0525E" w:rsidRDefault="00F0525E">
            <w:pPr>
              <w:pStyle w:val="CRCoverPage"/>
              <w:tabs>
                <w:tab w:val="right" w:pos="2893"/>
              </w:tabs>
              <w:spacing w:after="0"/>
            </w:pPr>
          </w:p>
        </w:tc>
        <w:tc>
          <w:tcPr>
            <w:tcW w:w="3401" w:type="dxa"/>
            <w:gridSpan w:val="3"/>
            <w:tcBorders>
              <w:right w:val="single" w:sz="4" w:space="0" w:color="000000"/>
            </w:tcBorders>
            <w:shd w:val="clear" w:color="FFFF00" w:fill="auto"/>
          </w:tcPr>
          <w:p w14:paraId="7DD5CC8D" w14:textId="77777777" w:rsidR="00F0525E" w:rsidRDefault="00F0525E">
            <w:pPr>
              <w:pStyle w:val="CRCoverPage"/>
              <w:spacing w:after="0"/>
              <w:ind w:left="99"/>
            </w:pPr>
          </w:p>
        </w:tc>
      </w:tr>
      <w:tr w:rsidR="00F0525E" w14:paraId="37ED4419" w14:textId="77777777">
        <w:tc>
          <w:tcPr>
            <w:tcW w:w="2693" w:type="dxa"/>
            <w:gridSpan w:val="2"/>
            <w:tcBorders>
              <w:left w:val="single" w:sz="4" w:space="0" w:color="000000"/>
            </w:tcBorders>
          </w:tcPr>
          <w:p w14:paraId="600D6E54" w14:textId="77777777" w:rsidR="00F0525E" w:rsidRDefault="00000000">
            <w:pPr>
              <w:pStyle w:val="CRCoverPage"/>
              <w:tabs>
                <w:tab w:val="right" w:pos="2184"/>
              </w:tabs>
              <w:spacing w:after="0"/>
              <w:rPr>
                <w:b/>
                <w:i/>
              </w:rPr>
            </w:pPr>
            <w:r>
              <w:rPr>
                <w:b/>
                <w:i/>
              </w:rPr>
              <w:t>Other specs</w:t>
            </w:r>
          </w:p>
        </w:tc>
        <w:tc>
          <w:tcPr>
            <w:tcW w:w="284" w:type="dxa"/>
            <w:tcBorders>
              <w:top w:val="single" w:sz="4" w:space="0" w:color="000000"/>
              <w:left w:val="single" w:sz="4" w:space="0" w:color="000000"/>
              <w:bottom w:val="single" w:sz="4" w:space="0" w:color="000000"/>
            </w:tcBorders>
            <w:shd w:val="pct25" w:color="FFFF00" w:fill="auto"/>
          </w:tcPr>
          <w:p w14:paraId="7E4E74D0" w14:textId="77777777" w:rsidR="00F0525E" w:rsidRDefault="00F0525E">
            <w:pPr>
              <w:pStyle w:val="CRCoverPage"/>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22E449C6" w14:textId="77777777" w:rsidR="00F0525E" w:rsidRDefault="00000000">
            <w:pPr>
              <w:pStyle w:val="CRCoverPage"/>
              <w:spacing w:after="0"/>
              <w:jc w:val="center"/>
              <w:rPr>
                <w:b/>
                <w:caps/>
              </w:rPr>
            </w:pPr>
            <w:r>
              <w:rPr>
                <w:b/>
                <w:caps/>
              </w:rPr>
              <w:t>x</w:t>
            </w:r>
          </w:p>
        </w:tc>
        <w:tc>
          <w:tcPr>
            <w:tcW w:w="2977" w:type="dxa"/>
            <w:gridSpan w:val="4"/>
          </w:tcPr>
          <w:p w14:paraId="2AEEEE4C" w14:textId="77777777" w:rsidR="00F0525E" w:rsidRDefault="00000000">
            <w:pPr>
              <w:pStyle w:val="CRCoverPage"/>
              <w:tabs>
                <w:tab w:val="right" w:pos="2893"/>
              </w:tabs>
              <w:spacing w:after="0"/>
            </w:pPr>
            <w:r>
              <w:t xml:space="preserve"> Other core specifications</w:t>
            </w:r>
            <w:r>
              <w:tab/>
            </w:r>
          </w:p>
        </w:tc>
        <w:tc>
          <w:tcPr>
            <w:tcW w:w="3401" w:type="dxa"/>
            <w:gridSpan w:val="3"/>
            <w:tcBorders>
              <w:right w:val="single" w:sz="4" w:space="0" w:color="000000"/>
            </w:tcBorders>
            <w:shd w:val="pct30" w:color="FFFF00" w:fill="auto"/>
          </w:tcPr>
          <w:p w14:paraId="2B38AA62" w14:textId="77777777" w:rsidR="00F0525E" w:rsidRDefault="00000000">
            <w:pPr>
              <w:pStyle w:val="CRCoverPage"/>
              <w:spacing w:after="0"/>
              <w:ind w:left="99"/>
            </w:pPr>
            <w:r>
              <w:t xml:space="preserve">TS/TR ... CR ... </w:t>
            </w:r>
          </w:p>
        </w:tc>
      </w:tr>
      <w:tr w:rsidR="00F0525E" w14:paraId="0F0EA726" w14:textId="77777777">
        <w:tc>
          <w:tcPr>
            <w:tcW w:w="2693" w:type="dxa"/>
            <w:gridSpan w:val="2"/>
            <w:tcBorders>
              <w:left w:val="single" w:sz="4" w:space="0" w:color="000000"/>
            </w:tcBorders>
          </w:tcPr>
          <w:p w14:paraId="245A4C66" w14:textId="77777777" w:rsidR="00F0525E" w:rsidRDefault="00000000">
            <w:pPr>
              <w:pStyle w:val="CRCoverPage"/>
              <w:spacing w:after="0"/>
              <w:rPr>
                <w:b/>
                <w:i/>
              </w:rPr>
            </w:pPr>
            <w:r>
              <w:rPr>
                <w:b/>
                <w:i/>
              </w:rPr>
              <w:t>affected:</w:t>
            </w:r>
          </w:p>
        </w:tc>
        <w:tc>
          <w:tcPr>
            <w:tcW w:w="284" w:type="dxa"/>
            <w:tcBorders>
              <w:top w:val="single" w:sz="4" w:space="0" w:color="000000"/>
              <w:left w:val="single" w:sz="4" w:space="0" w:color="000000"/>
              <w:bottom w:val="single" w:sz="4" w:space="0" w:color="000000"/>
            </w:tcBorders>
            <w:shd w:val="pct25" w:color="FFFF00" w:fill="auto"/>
          </w:tcPr>
          <w:p w14:paraId="3731AC50" w14:textId="77777777" w:rsidR="00F0525E" w:rsidRDefault="00F0525E">
            <w:pPr>
              <w:pStyle w:val="CRCoverPage"/>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07AC48F1" w14:textId="77777777" w:rsidR="00F0525E" w:rsidRDefault="00000000">
            <w:pPr>
              <w:pStyle w:val="CRCoverPage"/>
              <w:spacing w:after="0"/>
              <w:jc w:val="center"/>
              <w:rPr>
                <w:b/>
                <w:caps/>
              </w:rPr>
            </w:pPr>
            <w:r>
              <w:rPr>
                <w:b/>
                <w:caps/>
              </w:rPr>
              <w:t>x</w:t>
            </w:r>
          </w:p>
        </w:tc>
        <w:tc>
          <w:tcPr>
            <w:tcW w:w="2977" w:type="dxa"/>
            <w:gridSpan w:val="4"/>
          </w:tcPr>
          <w:p w14:paraId="7776EAC9" w14:textId="77777777" w:rsidR="00F0525E" w:rsidRDefault="00000000">
            <w:pPr>
              <w:pStyle w:val="CRCoverPage"/>
              <w:spacing w:after="0"/>
            </w:pPr>
            <w:r>
              <w:t xml:space="preserve"> Test specifications</w:t>
            </w:r>
          </w:p>
        </w:tc>
        <w:tc>
          <w:tcPr>
            <w:tcW w:w="3401" w:type="dxa"/>
            <w:gridSpan w:val="3"/>
            <w:tcBorders>
              <w:right w:val="single" w:sz="4" w:space="0" w:color="000000"/>
            </w:tcBorders>
            <w:shd w:val="pct30" w:color="FFFF00" w:fill="auto"/>
          </w:tcPr>
          <w:p w14:paraId="281A2BCA" w14:textId="77777777" w:rsidR="00F0525E" w:rsidRDefault="00000000">
            <w:pPr>
              <w:pStyle w:val="CRCoverPage"/>
              <w:spacing w:after="0"/>
              <w:ind w:left="99"/>
            </w:pPr>
            <w:r>
              <w:t xml:space="preserve">TS/TR ... CR ... </w:t>
            </w:r>
          </w:p>
        </w:tc>
      </w:tr>
      <w:tr w:rsidR="00F0525E" w14:paraId="4977BC3D" w14:textId="77777777">
        <w:tc>
          <w:tcPr>
            <w:tcW w:w="2693" w:type="dxa"/>
            <w:gridSpan w:val="2"/>
            <w:tcBorders>
              <w:left w:val="single" w:sz="4" w:space="0" w:color="000000"/>
            </w:tcBorders>
          </w:tcPr>
          <w:p w14:paraId="402F0A36" w14:textId="77777777" w:rsidR="00F0525E" w:rsidRDefault="00000000">
            <w:pPr>
              <w:pStyle w:val="CRCoverPage"/>
              <w:spacing w:after="0"/>
              <w:rPr>
                <w:b/>
                <w:i/>
              </w:rPr>
            </w:pPr>
            <w:r>
              <w:rPr>
                <w:b/>
                <w:i/>
              </w:rPr>
              <w:t>(show related CRs)</w:t>
            </w:r>
          </w:p>
        </w:tc>
        <w:tc>
          <w:tcPr>
            <w:tcW w:w="284" w:type="dxa"/>
            <w:tcBorders>
              <w:top w:val="single" w:sz="4" w:space="0" w:color="000000"/>
              <w:left w:val="single" w:sz="4" w:space="0" w:color="000000"/>
              <w:bottom w:val="single" w:sz="4" w:space="0" w:color="000000"/>
            </w:tcBorders>
            <w:shd w:val="pct25" w:color="FFFF00" w:fill="auto"/>
          </w:tcPr>
          <w:p w14:paraId="67A7964D" w14:textId="77777777" w:rsidR="00F0525E" w:rsidRDefault="00F0525E">
            <w:pPr>
              <w:pStyle w:val="CRCoverPage"/>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233DFC43" w14:textId="77777777" w:rsidR="00F0525E" w:rsidRDefault="00000000">
            <w:pPr>
              <w:pStyle w:val="CRCoverPage"/>
              <w:spacing w:after="0"/>
              <w:jc w:val="center"/>
              <w:rPr>
                <w:b/>
                <w:caps/>
              </w:rPr>
            </w:pPr>
            <w:r>
              <w:rPr>
                <w:b/>
                <w:caps/>
              </w:rPr>
              <w:t>x</w:t>
            </w:r>
          </w:p>
        </w:tc>
        <w:tc>
          <w:tcPr>
            <w:tcW w:w="2977" w:type="dxa"/>
            <w:gridSpan w:val="4"/>
          </w:tcPr>
          <w:p w14:paraId="1C036C96" w14:textId="77777777" w:rsidR="00F0525E" w:rsidRDefault="00000000">
            <w:pPr>
              <w:pStyle w:val="CRCoverPage"/>
              <w:spacing w:after="0"/>
            </w:pPr>
            <w:r>
              <w:t xml:space="preserve"> O&amp;M Specifications</w:t>
            </w:r>
          </w:p>
        </w:tc>
        <w:tc>
          <w:tcPr>
            <w:tcW w:w="3401" w:type="dxa"/>
            <w:gridSpan w:val="3"/>
            <w:tcBorders>
              <w:right w:val="single" w:sz="4" w:space="0" w:color="000000"/>
            </w:tcBorders>
            <w:shd w:val="pct30" w:color="FFFF00" w:fill="auto"/>
          </w:tcPr>
          <w:p w14:paraId="4A696C97" w14:textId="77777777" w:rsidR="00F0525E" w:rsidRDefault="00000000">
            <w:pPr>
              <w:pStyle w:val="CRCoverPage"/>
              <w:spacing w:after="0"/>
              <w:ind w:left="99"/>
            </w:pPr>
            <w:r>
              <w:t xml:space="preserve">TS/TR ... CR ... </w:t>
            </w:r>
          </w:p>
        </w:tc>
      </w:tr>
      <w:tr w:rsidR="00F0525E" w14:paraId="2D040C15" w14:textId="77777777">
        <w:tc>
          <w:tcPr>
            <w:tcW w:w="2693" w:type="dxa"/>
            <w:gridSpan w:val="2"/>
            <w:tcBorders>
              <w:left w:val="single" w:sz="4" w:space="0" w:color="000000"/>
            </w:tcBorders>
          </w:tcPr>
          <w:p w14:paraId="117D52C5" w14:textId="77777777" w:rsidR="00F0525E" w:rsidRDefault="00F0525E">
            <w:pPr>
              <w:pStyle w:val="CRCoverPage"/>
              <w:spacing w:after="0"/>
              <w:rPr>
                <w:b/>
                <w:i/>
              </w:rPr>
            </w:pPr>
          </w:p>
        </w:tc>
        <w:tc>
          <w:tcPr>
            <w:tcW w:w="6947" w:type="dxa"/>
            <w:gridSpan w:val="9"/>
            <w:tcBorders>
              <w:right w:val="single" w:sz="4" w:space="0" w:color="000000"/>
            </w:tcBorders>
          </w:tcPr>
          <w:p w14:paraId="0FDD048B" w14:textId="77777777" w:rsidR="00F0525E" w:rsidRDefault="00F0525E">
            <w:pPr>
              <w:pStyle w:val="CRCoverPage"/>
              <w:spacing w:after="0"/>
            </w:pPr>
          </w:p>
        </w:tc>
      </w:tr>
      <w:tr w:rsidR="00F0525E" w14:paraId="736E0B0E" w14:textId="77777777">
        <w:tc>
          <w:tcPr>
            <w:tcW w:w="2693" w:type="dxa"/>
            <w:gridSpan w:val="2"/>
            <w:tcBorders>
              <w:left w:val="single" w:sz="4" w:space="0" w:color="000000"/>
              <w:bottom w:val="single" w:sz="4" w:space="0" w:color="000000"/>
            </w:tcBorders>
          </w:tcPr>
          <w:p w14:paraId="0F505554" w14:textId="77777777" w:rsidR="00F0525E" w:rsidRDefault="00000000">
            <w:pPr>
              <w:pStyle w:val="CRCoverPage"/>
              <w:tabs>
                <w:tab w:val="right" w:pos="2184"/>
              </w:tabs>
              <w:spacing w:after="0"/>
              <w:rPr>
                <w:b/>
                <w:i/>
              </w:rPr>
            </w:pPr>
            <w:r>
              <w:rPr>
                <w:b/>
                <w:i/>
              </w:rPr>
              <w:t>Other comments:</w:t>
            </w:r>
          </w:p>
        </w:tc>
        <w:tc>
          <w:tcPr>
            <w:tcW w:w="6947" w:type="dxa"/>
            <w:gridSpan w:val="9"/>
            <w:tcBorders>
              <w:bottom w:val="single" w:sz="4" w:space="0" w:color="000000"/>
              <w:right w:val="single" w:sz="4" w:space="0" w:color="000000"/>
            </w:tcBorders>
            <w:shd w:val="pct30" w:color="FFFF00" w:fill="auto"/>
          </w:tcPr>
          <w:p w14:paraId="17E626E0" w14:textId="77777777" w:rsidR="00F0525E" w:rsidRDefault="00F0525E">
            <w:pPr>
              <w:pStyle w:val="CRCoverPage"/>
              <w:spacing w:after="0"/>
              <w:ind w:left="100"/>
            </w:pPr>
          </w:p>
        </w:tc>
      </w:tr>
      <w:tr w:rsidR="00F0525E" w14:paraId="00BB54C6" w14:textId="77777777">
        <w:tc>
          <w:tcPr>
            <w:tcW w:w="2693" w:type="dxa"/>
            <w:gridSpan w:val="2"/>
            <w:tcBorders>
              <w:top w:val="single" w:sz="4" w:space="0" w:color="000000"/>
              <w:bottom w:val="single" w:sz="4" w:space="0" w:color="000000"/>
            </w:tcBorders>
          </w:tcPr>
          <w:p w14:paraId="5FAB1451" w14:textId="77777777" w:rsidR="00F0525E" w:rsidRDefault="00F0525E">
            <w:pPr>
              <w:pStyle w:val="CRCoverPage"/>
              <w:tabs>
                <w:tab w:val="right" w:pos="2184"/>
              </w:tabs>
              <w:spacing w:after="0"/>
              <w:rPr>
                <w:b/>
                <w:i/>
                <w:sz w:val="8"/>
                <w:szCs w:val="8"/>
              </w:rPr>
            </w:pPr>
          </w:p>
        </w:tc>
        <w:tc>
          <w:tcPr>
            <w:tcW w:w="6947" w:type="dxa"/>
            <w:gridSpan w:val="9"/>
            <w:tcBorders>
              <w:top w:val="single" w:sz="4" w:space="0" w:color="000000"/>
              <w:bottom w:val="single" w:sz="4" w:space="0" w:color="000000"/>
            </w:tcBorders>
            <w:shd w:val="solid" w:color="FFFFFF" w:themeColor="background1" w:fill="auto"/>
          </w:tcPr>
          <w:p w14:paraId="41374769" w14:textId="77777777" w:rsidR="00F0525E" w:rsidRDefault="00F0525E">
            <w:pPr>
              <w:pStyle w:val="CRCoverPage"/>
              <w:spacing w:after="0"/>
              <w:ind w:left="100"/>
              <w:rPr>
                <w:sz w:val="8"/>
                <w:szCs w:val="8"/>
              </w:rPr>
            </w:pPr>
          </w:p>
        </w:tc>
      </w:tr>
      <w:tr w:rsidR="00F0525E" w14:paraId="63B7FAF9" w14:textId="77777777">
        <w:tc>
          <w:tcPr>
            <w:tcW w:w="2693" w:type="dxa"/>
            <w:gridSpan w:val="2"/>
            <w:tcBorders>
              <w:top w:val="single" w:sz="4" w:space="0" w:color="000000"/>
              <w:left w:val="single" w:sz="4" w:space="0" w:color="000000"/>
              <w:bottom w:val="single" w:sz="4" w:space="0" w:color="000000"/>
            </w:tcBorders>
          </w:tcPr>
          <w:p w14:paraId="2DAFEA4D" w14:textId="77777777" w:rsidR="00F0525E" w:rsidRDefault="00000000">
            <w:pPr>
              <w:pStyle w:val="CRCoverPage"/>
              <w:tabs>
                <w:tab w:val="right" w:pos="2184"/>
              </w:tabs>
              <w:spacing w:after="0"/>
              <w:rPr>
                <w:b/>
                <w:i/>
              </w:rPr>
            </w:pPr>
            <w:r>
              <w:rPr>
                <w:b/>
                <w:i/>
              </w:rPr>
              <w:lastRenderedPageBreak/>
              <w:t>This CR's revision history:</w:t>
            </w:r>
          </w:p>
        </w:tc>
        <w:tc>
          <w:tcPr>
            <w:tcW w:w="6947" w:type="dxa"/>
            <w:gridSpan w:val="9"/>
            <w:tcBorders>
              <w:top w:val="single" w:sz="4" w:space="0" w:color="000000"/>
              <w:bottom w:val="single" w:sz="4" w:space="0" w:color="000000"/>
              <w:right w:val="single" w:sz="4" w:space="0" w:color="000000"/>
            </w:tcBorders>
            <w:shd w:val="pct30" w:color="FFFF00" w:fill="auto"/>
          </w:tcPr>
          <w:p w14:paraId="50BC528E" w14:textId="77777777" w:rsidR="00F0525E" w:rsidRDefault="00F0525E">
            <w:pPr>
              <w:pStyle w:val="CRCoverPage"/>
              <w:spacing w:after="0"/>
              <w:ind w:left="100"/>
            </w:pPr>
          </w:p>
        </w:tc>
      </w:tr>
    </w:tbl>
    <w:p w14:paraId="2423FB79" w14:textId="77777777" w:rsidR="00F0525E" w:rsidRDefault="00F0525E">
      <w:pPr>
        <w:pStyle w:val="CRCoverPage"/>
        <w:spacing w:after="0"/>
        <w:rPr>
          <w:sz w:val="8"/>
          <w:szCs w:val="8"/>
        </w:rPr>
      </w:pPr>
    </w:p>
    <w:p w14:paraId="137322B5" w14:textId="77777777" w:rsidR="00F0525E" w:rsidRDefault="00F0525E"/>
    <w:p w14:paraId="430733C0" w14:textId="77777777" w:rsidR="00F0525E" w:rsidRDefault="00000000">
      <w:pPr>
        <w:pBdr>
          <w:top w:val="single" w:sz="4" w:space="1" w:color="000000"/>
          <w:left w:val="single" w:sz="4" w:space="4" w:color="000000"/>
          <w:bottom w:val="single" w:sz="4" w:space="1" w:color="000000"/>
          <w:right w:val="single" w:sz="4" w:space="4" w:color="000000"/>
        </w:pBdr>
        <w:jc w:val="center"/>
      </w:pPr>
      <w:r>
        <w:rPr>
          <w:rFonts w:ascii="Arial" w:hAnsi="Arial" w:cs="Arial"/>
          <w:color w:val="0000FF"/>
          <w:sz w:val="28"/>
          <w:szCs w:val="28"/>
          <w:lang w:val="en-US"/>
        </w:rPr>
        <w:t xml:space="preserve">* * * </w:t>
      </w:r>
      <w:r>
        <w:rPr>
          <w:rFonts w:ascii="Arial" w:hAnsi="Arial" w:cs="Arial"/>
          <w:color w:val="0000FF"/>
          <w:sz w:val="28"/>
          <w:szCs w:val="28"/>
          <w:lang w:val="en-US" w:eastAsia="zh-CN"/>
        </w:rPr>
        <w:t>1st</w:t>
      </w:r>
      <w:r>
        <w:rPr>
          <w:rFonts w:ascii="Arial" w:hAnsi="Arial" w:cs="Arial"/>
          <w:color w:val="0000FF"/>
          <w:sz w:val="28"/>
          <w:szCs w:val="28"/>
          <w:lang w:val="en-US"/>
        </w:rPr>
        <w:t xml:space="preserve"> Change * * * *</w:t>
      </w:r>
    </w:p>
    <w:p w14:paraId="065916DC" w14:textId="77777777" w:rsidR="00F0525E" w:rsidRDefault="00F0525E"/>
    <w:p w14:paraId="22CE9BB0" w14:textId="77777777" w:rsidR="00F0525E" w:rsidRDefault="00000000">
      <w:pPr>
        <w:pStyle w:val="Heading4"/>
      </w:pPr>
      <w:bookmarkStart w:id="8" w:name="_Toc202449773"/>
      <w:r>
        <w:t>5.9.3.2a</w:t>
      </w:r>
      <w:r>
        <w:tab/>
        <w:t>Support for Messages generated by Roaming Intermediaries</w:t>
      </w:r>
      <w:bookmarkEnd w:id="8"/>
      <w:r>
        <w:t xml:space="preserve"> </w:t>
      </w:r>
    </w:p>
    <w:p w14:paraId="6B377764" w14:textId="77777777" w:rsidR="00F0525E" w:rsidRDefault="00000000">
      <w:r>
        <w:t>A PLMN SEPP that makes use of Roaming Intermediaries shall be able to handle error messages generated by Roaming Intermediaries, delivered over the N32 connection.</w:t>
      </w:r>
    </w:p>
    <w:p w14:paraId="49EC29F8" w14:textId="77777777" w:rsidR="00F0525E" w:rsidRDefault="00000000">
      <w:r>
        <w:t>The following error messages relevant to Roaming Hub shall be supported,</w:t>
      </w:r>
    </w:p>
    <w:p w14:paraId="0412E57D" w14:textId="77777777" w:rsidR="00F0525E" w:rsidRDefault="00000000">
      <w:pPr>
        <w:pStyle w:val="B1"/>
      </w:pPr>
      <w:r>
        <w:t>-</w:t>
      </w:r>
      <w:r>
        <w:tab/>
        <w:t xml:space="preserve">'an IE is encrypted while it was expected to be available in the clear', </w:t>
      </w:r>
    </w:p>
    <w:p w14:paraId="63FAB071" w14:textId="77777777" w:rsidR="00F0525E" w:rsidRDefault="00000000">
      <w:pPr>
        <w:pStyle w:val="B1"/>
      </w:pPr>
      <w:r>
        <w:t>-</w:t>
      </w:r>
      <w:r>
        <w:tab/>
        <w:t xml:space="preserve">'an IE is not encrypted while its availability in the clear is not required', </w:t>
      </w:r>
    </w:p>
    <w:p w14:paraId="234FDC8F" w14:textId="77777777" w:rsidR="00F0525E" w:rsidRDefault="00000000">
      <w:pPr>
        <w:pStyle w:val="B1"/>
      </w:pPr>
      <w:r>
        <w:t>-</w:t>
      </w:r>
      <w:r>
        <w:tab/>
        <w:t xml:space="preserve">'the N32 connection cannot be setup due to contractual reasons', </w:t>
      </w:r>
    </w:p>
    <w:p w14:paraId="49CD16F1" w14:textId="77777777" w:rsidR="00F0525E" w:rsidRDefault="00000000">
      <w:pPr>
        <w:pStyle w:val="B1"/>
      </w:pPr>
      <w:r>
        <w:t>-</w:t>
      </w:r>
      <w:r>
        <w:tab/>
        <w:t xml:space="preserve">'the N32 connection cannot be setup due to a connectivity issue', and </w:t>
      </w:r>
    </w:p>
    <w:p w14:paraId="5BF5EFD8" w14:textId="77777777" w:rsidR="00F0525E" w:rsidRDefault="00000000">
      <w:pPr>
        <w:pStyle w:val="B1"/>
      </w:pPr>
      <w:r>
        <w:t>-</w:t>
      </w:r>
      <w:r>
        <w:tab/>
        <w:t>'the message was not delivered due to contractual reasons'.</w:t>
      </w:r>
    </w:p>
    <w:p w14:paraId="04FF1893" w14:textId="77777777" w:rsidR="00F0525E" w:rsidRDefault="00000000">
      <w:bookmarkStart w:id="9" w:name="move150281898"/>
      <w:bookmarkEnd w:id="9"/>
      <w:r>
        <w:t xml:space="preserve">The mechanism used </w:t>
      </w:r>
      <w:del w:id="10" w:author="Tao Wan" w:date="2025-08-25T11:46:00Z">
        <w:r>
          <w:delText xml:space="preserve">by the SEPP </w:delText>
        </w:r>
      </w:del>
      <w:r>
        <w:t xml:space="preserve">for setting up N32-c via a chain of Roaming Intermediaries shall contain sufficient information such that </w:t>
      </w:r>
      <w:del w:id="11" w:author="Tao Wan" w:date="2025-08-13T10:36:00Z">
        <w:r>
          <w:delText xml:space="preserve">the target PLMN and </w:delText>
        </w:r>
      </w:del>
      <w:ins w:id="12" w:author="Tao Wan" w:date="2025-08-13T10:37:00Z">
        <w:r>
          <w:rPr>
            <w:rFonts w:eastAsia="Times New Roman"/>
            <w:lang w:val="en-US" w:eastAsia="zh-CN"/>
          </w:rPr>
          <w:t xml:space="preserve">a) </w:t>
        </w:r>
      </w:ins>
      <w:r>
        <w:rPr>
          <w:lang w:eastAsia="zh-CN"/>
        </w:rPr>
        <w:t>t</w:t>
      </w:r>
      <w:r>
        <w:t xml:space="preserve">he Roaming Intermediaries can determine the identities of the initiating </w:t>
      </w:r>
      <w:ins w:id="13" w:author="Tao Wan" w:date="2025-08-25T11:54:00Z">
        <w:r>
          <w:t xml:space="preserve">and target </w:t>
        </w:r>
      </w:ins>
      <w:r>
        <w:t xml:space="preserve">PLMN </w:t>
      </w:r>
      <w:ins w:id="14" w:author="Tao Wan" w:date="2025-08-25T11:54:00Z">
        <w:r>
          <w:t xml:space="preserve">in order </w:t>
        </w:r>
      </w:ins>
      <w:ins w:id="15" w:author="Tao Wan" w:date="2025-08-25T11:53:00Z">
        <w:r>
          <w:rPr>
            <w:lang w:val="en-US" w:eastAsia="zh-CN"/>
          </w:rPr>
          <w:t>to make authorization decision</w:t>
        </w:r>
      </w:ins>
      <w:ins w:id="16" w:author="Tao Wan" w:date="2025-08-25T11:54:00Z">
        <w:r>
          <w:rPr>
            <w:lang w:val="en-US" w:eastAsia="zh-CN"/>
          </w:rPr>
          <w:t xml:space="preserve">, </w:t>
        </w:r>
      </w:ins>
      <w:del w:id="17" w:author="Tao Wan" w:date="2025-08-25T11:54:00Z">
        <w:r>
          <w:rPr>
            <w:lang w:val="en-US" w:eastAsia="zh-CN"/>
          </w:rPr>
          <w:delText>and</w:delText>
        </w:r>
      </w:del>
      <w:r>
        <w:t xml:space="preserve"> </w:t>
      </w:r>
      <w:ins w:id="18" w:author="Tao Wan" w:date="2025-08-13T10:37:00Z">
        <w:r>
          <w:t xml:space="preserve">b) </w:t>
        </w:r>
      </w:ins>
      <w:ins w:id="19" w:author="Tao Wan" w:date="2025-08-25T11:54:00Z">
        <w:r>
          <w:t xml:space="preserve">the Roaming Intermediaries can authenticate the initiating PLMN, and c) </w:t>
        </w:r>
      </w:ins>
      <w:ins w:id="20" w:author="Tao Wan" w:date="2025-08-13T10:37:00Z">
        <w:r>
          <w:t xml:space="preserve">the initiating PLMN and </w:t>
        </w:r>
      </w:ins>
      <w:r>
        <w:t>the target PLMN</w:t>
      </w:r>
      <w:ins w:id="21" w:author="Tao Wan" w:date="2025-08-13T10:37:00Z">
        <w:r>
          <w:t xml:space="preserve"> can authenticate each other</w:t>
        </w:r>
      </w:ins>
      <w:r>
        <w:t>.</w:t>
      </w:r>
    </w:p>
    <w:p w14:paraId="495E707B" w14:textId="77777777" w:rsidR="00F0525E" w:rsidRDefault="00000000">
      <w:pPr>
        <w:pStyle w:val="NO"/>
      </w:pPr>
      <w:r>
        <w:t>NOTE 1: The Roaming Intermediary can reject the N32-c connection if no roaming relation exists. In this case, the expected error is "the N32 connection cannot be setup due to contractual reasons".</w:t>
      </w:r>
    </w:p>
    <w:p w14:paraId="470DF78C" w14:textId="77777777" w:rsidR="00F0525E" w:rsidRDefault="00000000">
      <w:r>
        <w:t xml:space="preserve">Additionally, it shall be possible for the Roaming Hubs to generate application layer control plane messages </w:t>
      </w:r>
      <w:proofErr w:type="gramStart"/>
      <w:r>
        <w:t>in order to</w:t>
      </w:r>
      <w:proofErr w:type="gramEnd"/>
      <w:r>
        <w:t xml:space="preserve"> reject traffic. Application layer control plane messages may be generated by the Roaming Hubs in order to reject registration attempts (refer to TS</w:t>
      </w:r>
      <w:r>
        <w:rPr>
          <w:lang w:val="en-US"/>
        </w:rPr>
        <w:t> </w:t>
      </w:r>
      <w:r>
        <w:t>23.502</w:t>
      </w:r>
      <w:r>
        <w:rPr>
          <w:lang w:val="en-US"/>
        </w:rPr>
        <w:t> [8]</w:t>
      </w:r>
      <w:r>
        <w:t xml:space="preserve"> clause</w:t>
      </w:r>
      <w:r>
        <w:rPr>
          <w:lang w:val="en-US"/>
        </w:rPr>
        <w:t> </w:t>
      </w:r>
      <w:r>
        <w:t>4.2.2.2), to terminate sessions (see TS 23.502 [8] clause 4.3.4.3) and/or deregister the UE (refer to TS</w:t>
      </w:r>
      <w:r>
        <w:rPr>
          <w:lang w:val="en-US"/>
        </w:rPr>
        <w:t> </w:t>
      </w:r>
      <w:r>
        <w:t>23.502</w:t>
      </w:r>
      <w:r>
        <w:rPr>
          <w:lang w:val="en-US"/>
        </w:rPr>
        <w:t> [8]</w:t>
      </w:r>
      <w:r>
        <w:t xml:space="preserve"> clause</w:t>
      </w:r>
      <w:r>
        <w:rPr>
          <w:lang w:val="en-US"/>
        </w:rPr>
        <w:t> </w:t>
      </w:r>
      <w:r>
        <w:t xml:space="preserve">4.2.2.3.3) and shall be sent using the corresponding NF Service operation to the NF, when relevant decisions are enforced by the Roaming Hub. </w:t>
      </w:r>
    </w:p>
    <w:p w14:paraId="7DDEA008" w14:textId="77777777" w:rsidR="00F0525E" w:rsidRDefault="00000000">
      <w:r>
        <w:t xml:space="preserve">In this case, such messages are transparent to the </w:t>
      </w:r>
      <w:proofErr w:type="gramStart"/>
      <w:r>
        <w:t>SEPP</w:t>
      </w:r>
      <w:proofErr w:type="gramEnd"/>
      <w:r>
        <w:t xml:space="preserve"> and the SEPP shall act on them as any other message on the N32-f interface not making use of Roaming Intermediaries. How the SEPP authorizes such messages is left to implementation.</w:t>
      </w:r>
    </w:p>
    <w:p w14:paraId="60AE3B81" w14:textId="77777777" w:rsidR="00F0525E" w:rsidRDefault="00F0525E"/>
    <w:p w14:paraId="172DB396" w14:textId="77777777" w:rsidR="00F0525E" w:rsidRDefault="00000000">
      <w:pPr>
        <w:pBdr>
          <w:top w:val="single" w:sz="4" w:space="1" w:color="000000"/>
          <w:left w:val="single" w:sz="4" w:space="4" w:color="000000"/>
          <w:bottom w:val="single" w:sz="4" w:space="1" w:color="000000"/>
          <w:right w:val="single" w:sz="4" w:space="4" w:color="000000"/>
        </w:pBdr>
        <w:jc w:val="center"/>
      </w:pPr>
      <w:r>
        <w:rPr>
          <w:rFonts w:ascii="Arial" w:hAnsi="Arial" w:cs="Arial"/>
          <w:color w:val="0000FF"/>
          <w:sz w:val="28"/>
          <w:szCs w:val="28"/>
          <w:lang w:val="en-US"/>
        </w:rPr>
        <w:t xml:space="preserve">* * * End of </w:t>
      </w:r>
      <w:r>
        <w:rPr>
          <w:rFonts w:ascii="Arial" w:hAnsi="Arial" w:cs="Arial"/>
          <w:color w:val="0000FF"/>
          <w:sz w:val="28"/>
          <w:szCs w:val="28"/>
          <w:lang w:val="en-US" w:eastAsia="zh-CN"/>
        </w:rPr>
        <w:t>1st</w:t>
      </w:r>
      <w:r>
        <w:rPr>
          <w:rFonts w:ascii="Arial" w:hAnsi="Arial" w:cs="Arial"/>
          <w:color w:val="0000FF"/>
          <w:sz w:val="28"/>
          <w:szCs w:val="28"/>
          <w:lang w:val="en-US"/>
        </w:rPr>
        <w:t xml:space="preserve"> Change * * * *</w:t>
      </w:r>
    </w:p>
    <w:p w14:paraId="4F4F2E4C" w14:textId="77777777" w:rsidR="00F0525E" w:rsidRDefault="00F0525E"/>
    <w:p w14:paraId="2BB00B47" w14:textId="77777777" w:rsidR="00F0525E" w:rsidRDefault="00F0525E"/>
    <w:p w14:paraId="1BAD6B53" w14:textId="77777777" w:rsidR="00F0525E" w:rsidRDefault="00000000">
      <w:pPr>
        <w:pBdr>
          <w:top w:val="single" w:sz="4" w:space="1" w:color="000000"/>
          <w:left w:val="single" w:sz="4" w:space="4" w:color="000000"/>
          <w:bottom w:val="single" w:sz="4" w:space="1" w:color="000000"/>
          <w:right w:val="single" w:sz="4" w:space="4" w:color="000000"/>
        </w:pBdr>
        <w:jc w:val="center"/>
      </w:pPr>
      <w:r>
        <w:rPr>
          <w:rFonts w:ascii="Arial" w:hAnsi="Arial" w:cs="Arial"/>
          <w:color w:val="0000FF"/>
          <w:sz w:val="28"/>
          <w:szCs w:val="28"/>
          <w:lang w:val="en-US"/>
        </w:rPr>
        <w:t xml:space="preserve">* * * </w:t>
      </w:r>
      <w:r>
        <w:rPr>
          <w:rFonts w:ascii="Arial" w:hAnsi="Arial" w:cs="Arial"/>
          <w:color w:val="0000FF"/>
          <w:sz w:val="28"/>
          <w:szCs w:val="28"/>
          <w:lang w:val="en-US" w:eastAsia="zh-CN"/>
        </w:rPr>
        <w:t>2nd</w:t>
      </w:r>
      <w:r>
        <w:rPr>
          <w:rFonts w:ascii="Arial" w:hAnsi="Arial" w:cs="Arial"/>
          <w:color w:val="0000FF"/>
          <w:sz w:val="28"/>
          <w:szCs w:val="28"/>
          <w:lang w:val="en-US"/>
        </w:rPr>
        <w:t xml:space="preserve"> Change * * * *</w:t>
      </w:r>
    </w:p>
    <w:p w14:paraId="66FB2265" w14:textId="77777777" w:rsidR="00F0525E" w:rsidRDefault="00000000">
      <w:pPr>
        <w:pStyle w:val="Heading3"/>
      </w:pPr>
      <w:bookmarkStart w:id="22" w:name="_Toc26875908"/>
      <w:bookmarkStart w:id="23" w:name="_Toc35528675"/>
      <w:bookmarkStart w:id="24" w:name="_Toc202450079"/>
      <w:bookmarkStart w:id="25" w:name="_Toc45274454"/>
      <w:bookmarkStart w:id="26" w:name="_Toc45028789"/>
      <w:bookmarkStart w:id="27" w:name="_Toc35533436"/>
      <w:bookmarkStart w:id="28" w:name="_Toc45275041"/>
      <w:bookmarkStart w:id="29" w:name="_Toc51168298"/>
      <w:r>
        <w:t>13.1.2</w:t>
      </w:r>
      <w:r>
        <w:tab/>
        <w:t>Protection between SEPPs</w:t>
      </w:r>
      <w:bookmarkEnd w:id="22"/>
      <w:bookmarkEnd w:id="23"/>
      <w:bookmarkEnd w:id="24"/>
      <w:bookmarkEnd w:id="25"/>
      <w:bookmarkEnd w:id="26"/>
      <w:bookmarkEnd w:id="27"/>
      <w:bookmarkEnd w:id="28"/>
      <w:bookmarkEnd w:id="29"/>
    </w:p>
    <w:p w14:paraId="4B637553" w14:textId="77777777" w:rsidR="00F0525E" w:rsidRDefault="00000000">
      <w:r>
        <w:t>TLS shall be used for N32-c connections between the SEPPs.</w:t>
      </w:r>
      <w:ins w:id="30" w:author="Tao Wan" w:date="2025-07-31T14:11:00Z">
        <w:r>
          <w:t xml:space="preserve"> </w:t>
        </w:r>
      </w:ins>
    </w:p>
    <w:p w14:paraId="4198DBED" w14:textId="22E04BD5" w:rsidR="00F0525E" w:rsidRDefault="00000000">
      <w:pPr>
        <w:rPr>
          <w:ins w:id="31" w:author="Tao Wan" w:date="2025-08-27T11:19:00Z" w16du:dateUtc="2025-08-27T09:19:00Z"/>
        </w:rPr>
      </w:pPr>
      <w:ins w:id="32" w:author="Tao Wan" w:date="2025-07-31T14:11:00Z">
        <w:r>
          <w:t xml:space="preserve">If the </w:t>
        </w:r>
      </w:ins>
      <w:ins w:id="33" w:author="Tao Wan" w:date="2025-07-31T14:21:00Z">
        <w:r>
          <w:t xml:space="preserve">N32-c </w:t>
        </w:r>
      </w:ins>
      <w:ins w:id="34" w:author="Tao Wan" w:date="2025-07-31T14:11:00Z">
        <w:r>
          <w:t xml:space="preserve">TLS is established </w:t>
        </w:r>
      </w:ins>
      <w:ins w:id="35" w:author="Tao Wan" w:date="2025-07-31T14:21:00Z">
        <w:r>
          <w:t xml:space="preserve">between the SEPPs </w:t>
        </w:r>
      </w:ins>
      <w:ins w:id="36" w:author="Tao Wan" w:date="2025-07-31T14:11:00Z">
        <w:r>
          <w:t>over one or more Roaming Intermediaries using HT</w:t>
        </w:r>
      </w:ins>
      <w:ins w:id="37" w:author="Tao Wan" w:date="2025-07-31T14:12:00Z">
        <w:r>
          <w:t>TP CONNECT</w:t>
        </w:r>
      </w:ins>
      <w:ins w:id="38" w:author="Tao Wan" w:date="2025-07-31T14:14:00Z">
        <w:r>
          <w:t xml:space="preserve">, as specified in clause </w:t>
        </w:r>
      </w:ins>
      <w:ins w:id="39" w:author="Tao Wan" w:date="2025-07-31T14:15:00Z">
        <w:r>
          <w:t>5.5.2.1 of TS 29.573</w:t>
        </w:r>
      </w:ins>
      <w:ins w:id="40" w:author="Tao Wan" w:date="2025-07-31T14:12:00Z">
        <w:r>
          <w:t xml:space="preserve"> [73]</w:t>
        </w:r>
      </w:ins>
      <w:ins w:id="41" w:author="Tao Wan" w:date="2025-07-31T14:15:00Z">
        <w:r>
          <w:t>,</w:t>
        </w:r>
      </w:ins>
      <w:ins w:id="42" w:author="Tao Wan" w:date="2025-07-31T14:12:00Z">
        <w:r>
          <w:t xml:space="preserve"> </w:t>
        </w:r>
      </w:ins>
      <w:ins w:id="43" w:author="Tao Wan" w:date="2025-07-31T14:17:00Z">
        <w:r>
          <w:t xml:space="preserve">the </w:t>
        </w:r>
      </w:ins>
      <w:ins w:id="44" w:author="Unknown Author" w:date="2025-08-26T16:41:00Z">
        <w:r>
          <w:t xml:space="preserve">HTTP CONNECT request </w:t>
        </w:r>
        <w:del w:id="45" w:author="Tao Wan" w:date="2025-08-27T11:18:00Z" w16du:dateUtc="2025-08-27T09:18:00Z">
          <w:r w:rsidDel="005779CF">
            <w:delText>from the SEPP shall use HTTPS, and</w:delText>
          </w:r>
        </w:del>
      </w:ins>
      <w:ins w:id="46" w:author="Tao Wan" w:date="2025-08-27T11:18:00Z" w16du:dateUtc="2025-08-27T09:18:00Z">
        <w:r w:rsidR="005779CF">
          <w:t>including</w:t>
        </w:r>
      </w:ins>
      <w:ins w:id="47" w:author="Unknown Author" w:date="2025-08-26T16:41:00Z">
        <w:r>
          <w:t xml:space="preserve"> the </w:t>
        </w:r>
      </w:ins>
      <w:ins w:id="48" w:author="Tao Wan" w:date="2025-07-31T14:17:00Z">
        <w:r>
          <w:t>3gpp-Conne</w:t>
        </w:r>
      </w:ins>
      <w:ins w:id="49" w:author="Tao Wan" w:date="2025-07-31T14:18:00Z">
        <w:r>
          <w:t xml:space="preserve">ct-Req-Info header and </w:t>
        </w:r>
      </w:ins>
      <w:ins w:id="50" w:author="Tao Wan" w:date="2025-08-27T11:25:00Z" w16du:dateUtc="2025-08-27T09:25:00Z">
        <w:r w:rsidR="006E3957">
          <w:t xml:space="preserve">the HTTP CONNECT response including </w:t>
        </w:r>
      </w:ins>
      <w:ins w:id="51" w:author="Tao Wan" w:date="2025-07-31T14:18:00Z">
        <w:r>
          <w:t xml:space="preserve">the 3gpp-Connect-Res-Info header </w:t>
        </w:r>
      </w:ins>
      <w:ins w:id="52" w:author="Tao Wan" w:date="2025-07-31T14:19:00Z">
        <w:r>
          <w:t xml:space="preserve">shall </w:t>
        </w:r>
      </w:ins>
      <w:ins w:id="53" w:author="Tao Wan" w:date="2025-07-31T14:20:00Z">
        <w:r>
          <w:t xml:space="preserve">support integrity protection and replay protection. </w:t>
        </w:r>
      </w:ins>
    </w:p>
    <w:p w14:paraId="757AC643" w14:textId="6BEBBDEC" w:rsidR="005779CF" w:rsidRDefault="005779CF">
      <w:ins w:id="54" w:author="Tao Wan" w:date="2025-08-27T11:19:00Z" w16du:dateUtc="2025-08-27T09:19:00Z">
        <w:r>
          <w:t xml:space="preserve">Editor’s note: </w:t>
        </w:r>
        <w:proofErr w:type="gramStart"/>
        <w:r>
          <w:t xml:space="preserve">whether </w:t>
        </w:r>
      </w:ins>
      <w:ins w:id="55" w:author="Tao Wan" w:date="2025-08-27T11:20:00Z" w16du:dateUtc="2025-08-27T09:20:00Z">
        <w:r>
          <w:t>or not</w:t>
        </w:r>
        <w:proofErr w:type="gramEnd"/>
        <w:r>
          <w:t xml:space="preserve"> to protect </w:t>
        </w:r>
      </w:ins>
      <w:ins w:id="56" w:author="Tao Wan" w:date="2025-08-27T11:19:00Z" w16du:dateUtc="2025-08-27T09:19:00Z">
        <w:r>
          <w:t xml:space="preserve">the transport layer of HTTP CONNECT request and response </w:t>
        </w:r>
      </w:ins>
      <w:ins w:id="57" w:author="Tao Wan" w:date="2025-08-27T11:20:00Z" w16du:dateUtc="2025-08-27T09:20:00Z">
        <w:r>
          <w:t xml:space="preserve">is FFS. </w:t>
        </w:r>
      </w:ins>
    </w:p>
    <w:p w14:paraId="2039E6B8" w14:textId="77777777" w:rsidR="00F0525E" w:rsidRDefault="00000000">
      <w:r>
        <w:lastRenderedPageBreak/>
        <w:t xml:space="preserve">The SEPP shall maintain a set of trust anchors. </w:t>
      </w:r>
      <w:r>
        <w:rPr>
          <w:lang w:eastAsia="el-GR"/>
        </w:rPr>
        <w:t>For N32-c and N32-f when the selected security method is "TLS"</w:t>
      </w:r>
      <w:r>
        <w:rPr>
          <w:lang w:val="el-GR" w:eastAsia="el-GR"/>
        </w:rPr>
        <w:t xml:space="preserve">, </w:t>
      </w:r>
      <w:proofErr w:type="spellStart"/>
      <w:r>
        <w:rPr>
          <w:lang w:val="el-GR" w:eastAsia="el-GR"/>
        </w:rPr>
        <w:t>each</w:t>
      </w:r>
      <w:proofErr w:type="spellEnd"/>
      <w:r>
        <w:rPr>
          <w:lang w:val="el-GR" w:eastAsia="el-GR"/>
        </w:rPr>
        <w:t xml:space="preserve"> </w:t>
      </w:r>
      <w:r>
        <w:rPr>
          <w:lang w:eastAsia="el-GR"/>
        </w:rPr>
        <w:t xml:space="preserve">trust anchor </w:t>
      </w:r>
      <w:proofErr w:type="spellStart"/>
      <w:r>
        <w:rPr>
          <w:lang w:val="el-GR" w:eastAsia="el-GR"/>
        </w:rPr>
        <w:t>consist</w:t>
      </w:r>
      <w:proofErr w:type="spellEnd"/>
      <w:r>
        <w:rPr>
          <w:lang w:eastAsia="el-GR"/>
        </w:rPr>
        <w:t>s</w:t>
      </w:r>
      <w:r>
        <w:rPr>
          <w:lang w:val="el-GR" w:eastAsia="el-GR"/>
        </w:rPr>
        <w:t xml:space="preserve"> of a </w:t>
      </w:r>
      <w:proofErr w:type="spellStart"/>
      <w:r>
        <w:rPr>
          <w:lang w:val="el-GR" w:eastAsia="el-GR"/>
        </w:rPr>
        <w:t>list</w:t>
      </w:r>
      <w:proofErr w:type="spellEnd"/>
      <w:r>
        <w:rPr>
          <w:lang w:val="el-GR" w:eastAsia="el-GR"/>
        </w:rPr>
        <w:t xml:space="preserve"> of </w:t>
      </w:r>
      <w:proofErr w:type="spellStart"/>
      <w:r>
        <w:rPr>
          <w:lang w:val="el-GR" w:eastAsia="el-GR"/>
        </w:rPr>
        <w:t>trusted</w:t>
      </w:r>
      <w:proofErr w:type="spellEnd"/>
      <w:r>
        <w:rPr>
          <w:lang w:val="el-GR" w:eastAsia="el-GR"/>
        </w:rPr>
        <w:t xml:space="preserve"> </w:t>
      </w:r>
      <w:proofErr w:type="spellStart"/>
      <w:r>
        <w:rPr>
          <w:lang w:val="el-GR" w:eastAsia="el-GR"/>
        </w:rPr>
        <w:t>root</w:t>
      </w:r>
      <w:proofErr w:type="spellEnd"/>
      <w:r>
        <w:rPr>
          <w:lang w:val="el-GR" w:eastAsia="el-GR"/>
        </w:rPr>
        <w:t xml:space="preserve"> </w:t>
      </w:r>
      <w:proofErr w:type="spellStart"/>
      <w:r>
        <w:rPr>
          <w:lang w:val="el-GR" w:eastAsia="el-GR"/>
        </w:rPr>
        <w:t>certificates</w:t>
      </w:r>
      <w:proofErr w:type="spellEnd"/>
      <w:r>
        <w:rPr>
          <w:lang w:val="el-GR" w:eastAsia="el-GR"/>
        </w:rPr>
        <w:t xml:space="preserve"> and a </w:t>
      </w:r>
      <w:proofErr w:type="spellStart"/>
      <w:r>
        <w:rPr>
          <w:lang w:val="el-GR" w:eastAsia="el-GR"/>
        </w:rPr>
        <w:t>list</w:t>
      </w:r>
      <w:proofErr w:type="spellEnd"/>
      <w:r>
        <w:rPr>
          <w:lang w:val="el-GR" w:eastAsia="el-GR"/>
        </w:rPr>
        <w:t xml:space="preserve"> of </w:t>
      </w:r>
      <w:proofErr w:type="spellStart"/>
      <w:r>
        <w:rPr>
          <w:lang w:val="el-GR" w:eastAsia="el-GR"/>
        </w:rPr>
        <w:t>corresponding</w:t>
      </w:r>
      <w:proofErr w:type="spellEnd"/>
      <w:r>
        <w:rPr>
          <w:lang w:val="el-GR" w:eastAsia="el-GR"/>
        </w:rPr>
        <w:t xml:space="preserve"> PLMN-</w:t>
      </w:r>
      <w:proofErr w:type="spellStart"/>
      <w:r>
        <w:rPr>
          <w:lang w:val="el-GR" w:eastAsia="el-GR"/>
        </w:rPr>
        <w:t>IDs</w:t>
      </w:r>
      <w:proofErr w:type="spellEnd"/>
      <w:r>
        <w:rPr>
          <w:lang w:val="el-GR" w:eastAsia="el-GR"/>
        </w:rPr>
        <w:t>.</w:t>
      </w:r>
      <w:r>
        <w:rPr>
          <w:lang w:eastAsia="el-GR"/>
        </w:rPr>
        <w:t xml:space="preserve"> For NDS/IP or TLS VPN </w:t>
      </w:r>
      <w:ins w:id="58" w:author="Unknown Author" w:date="2025-08-26T16:56:00Z">
        <w:r>
          <w:rPr>
            <w:lang w:eastAsia="el-GR"/>
          </w:rPr>
          <w:t xml:space="preserve">or HTTP over TLS </w:t>
        </w:r>
      </w:ins>
      <w:r>
        <w:rPr>
          <w:lang w:eastAsia="el-GR"/>
        </w:rPr>
        <w:t>used for N32-f when the selected security method is "PRINS"</w:t>
      </w:r>
      <w:r>
        <w:rPr>
          <w:lang w:val="el-GR" w:eastAsia="el-GR"/>
        </w:rPr>
        <w:t xml:space="preserve">, </w:t>
      </w:r>
      <w:r>
        <w:rPr>
          <w:lang w:eastAsia="el-GR"/>
        </w:rPr>
        <w:t xml:space="preserve">each trust anchor may also include a list of unique identifiers for a given Roaming Intermediary (RI). </w:t>
      </w:r>
      <w:proofErr w:type="spellStart"/>
      <w:r>
        <w:rPr>
          <w:lang w:val="el-GR" w:eastAsia="el-GR"/>
        </w:rPr>
        <w:t>Any</w:t>
      </w:r>
      <w:proofErr w:type="spellEnd"/>
      <w:r>
        <w:rPr>
          <w:lang w:val="el-GR" w:eastAsia="el-GR"/>
        </w:rPr>
        <w:t xml:space="preserve"> </w:t>
      </w:r>
      <w:proofErr w:type="spellStart"/>
      <w:r>
        <w:rPr>
          <w:lang w:val="el-GR" w:eastAsia="el-GR"/>
        </w:rPr>
        <w:t>given</w:t>
      </w:r>
      <w:proofErr w:type="spellEnd"/>
      <w:r>
        <w:rPr>
          <w:lang w:val="el-GR" w:eastAsia="el-GR"/>
        </w:rPr>
        <w:t xml:space="preserve"> PLMN-ID </w:t>
      </w:r>
      <w:r>
        <w:rPr>
          <w:lang w:eastAsia="el-GR"/>
        </w:rPr>
        <w:t xml:space="preserve">and any given RI identifier </w:t>
      </w:r>
      <w:proofErr w:type="spellStart"/>
      <w:r>
        <w:rPr>
          <w:lang w:val="el-GR" w:eastAsia="el-GR"/>
        </w:rPr>
        <w:t>shall</w:t>
      </w:r>
      <w:proofErr w:type="spellEnd"/>
      <w:r>
        <w:rPr>
          <w:lang w:val="el-GR" w:eastAsia="el-GR"/>
        </w:rPr>
        <w:t xml:space="preserve"> </w:t>
      </w:r>
      <w:proofErr w:type="spellStart"/>
      <w:r>
        <w:rPr>
          <w:lang w:val="el-GR" w:eastAsia="el-GR"/>
        </w:rPr>
        <w:t>appear</w:t>
      </w:r>
      <w:proofErr w:type="spellEnd"/>
      <w:r>
        <w:rPr>
          <w:lang w:val="el-GR" w:eastAsia="el-GR"/>
        </w:rPr>
        <w:t xml:space="preserve"> in </w:t>
      </w:r>
      <w:proofErr w:type="spellStart"/>
      <w:r>
        <w:rPr>
          <w:lang w:val="el-GR" w:eastAsia="el-GR"/>
        </w:rPr>
        <w:t>at</w:t>
      </w:r>
      <w:proofErr w:type="spellEnd"/>
      <w:r>
        <w:rPr>
          <w:lang w:val="el-GR" w:eastAsia="el-GR"/>
        </w:rPr>
        <w:t xml:space="preserve"> </w:t>
      </w:r>
      <w:proofErr w:type="spellStart"/>
      <w:r>
        <w:rPr>
          <w:lang w:val="el-GR" w:eastAsia="el-GR"/>
        </w:rPr>
        <w:t>most</w:t>
      </w:r>
      <w:proofErr w:type="spellEnd"/>
      <w:r>
        <w:rPr>
          <w:lang w:val="el-GR" w:eastAsia="el-GR"/>
        </w:rPr>
        <w:t xml:space="preserve"> </w:t>
      </w:r>
      <w:proofErr w:type="spellStart"/>
      <w:r>
        <w:rPr>
          <w:lang w:val="el-GR" w:eastAsia="el-GR"/>
        </w:rPr>
        <w:t>one</w:t>
      </w:r>
      <w:proofErr w:type="spellEnd"/>
      <w:r>
        <w:rPr>
          <w:lang w:val="el-GR" w:eastAsia="el-GR"/>
        </w:rPr>
        <w:t xml:space="preserve"> </w:t>
      </w:r>
      <w:proofErr w:type="spellStart"/>
      <w:r>
        <w:rPr>
          <w:lang w:val="el-GR" w:eastAsia="el-GR"/>
        </w:rPr>
        <w:t>trust</w:t>
      </w:r>
      <w:proofErr w:type="spellEnd"/>
      <w:r>
        <w:rPr>
          <w:lang w:val="el-GR" w:eastAsia="el-GR"/>
        </w:rPr>
        <w:t xml:space="preserve"> </w:t>
      </w:r>
      <w:proofErr w:type="spellStart"/>
      <w:r>
        <w:rPr>
          <w:lang w:val="el-GR" w:eastAsia="el-GR"/>
        </w:rPr>
        <w:t>anchor</w:t>
      </w:r>
      <w:proofErr w:type="spellEnd"/>
      <w:r>
        <w:t xml:space="preserve">. </w:t>
      </w:r>
    </w:p>
    <w:p w14:paraId="6854EF97" w14:textId="77777777" w:rsidR="00F0525E" w:rsidRDefault="00000000">
      <w:pPr>
        <w:pStyle w:val="NO"/>
      </w:pPr>
      <w:r>
        <w:rPr>
          <w:lang w:eastAsia="el-GR"/>
        </w:rPr>
        <w:t>NOTE 3:</w:t>
      </w:r>
      <w:r>
        <w:rPr>
          <w:lang w:val="el-GR" w:eastAsia="el-GR"/>
        </w:rPr>
        <w:t xml:space="preserve"> </w:t>
      </w:r>
      <w:r>
        <w:rPr>
          <w:lang w:eastAsia="el-GR"/>
        </w:rPr>
        <w:t xml:space="preserve">The </w:t>
      </w:r>
      <w:r>
        <w:rPr>
          <w:lang w:val="el-GR" w:eastAsia="el-GR"/>
        </w:rPr>
        <w:t>PLMN-I</w:t>
      </w:r>
      <w:r>
        <w:rPr>
          <w:lang w:eastAsia="el-GR"/>
        </w:rPr>
        <w:t>D</w:t>
      </w:r>
      <w:r>
        <w:rPr>
          <w:lang w:val="el-GR" w:eastAsia="el-GR"/>
        </w:rPr>
        <w:t xml:space="preserve">s </w:t>
      </w:r>
      <w:proofErr w:type="gramStart"/>
      <w:r>
        <w:rPr>
          <w:lang w:eastAsia="el-GR"/>
        </w:rPr>
        <w:t>in a given</w:t>
      </w:r>
      <w:proofErr w:type="gramEnd"/>
      <w:r>
        <w:rPr>
          <w:lang w:eastAsia="el-GR"/>
        </w:rPr>
        <w:t xml:space="preserve"> trust anchor for N32-c represent a particular </w:t>
      </w:r>
      <w:proofErr w:type="spellStart"/>
      <w:r>
        <w:rPr>
          <w:lang w:eastAsia="el-GR"/>
        </w:rPr>
        <w:t>PLMNThe</w:t>
      </w:r>
      <w:proofErr w:type="spellEnd"/>
      <w:r>
        <w:rPr>
          <w:lang w:eastAsia="el-GR"/>
        </w:rPr>
        <w:t xml:space="preserve"> </w:t>
      </w:r>
      <w:r>
        <w:rPr>
          <w:lang w:val="el-GR" w:eastAsia="el-GR"/>
        </w:rPr>
        <w:t>PLMN-I</w:t>
      </w:r>
      <w:r>
        <w:rPr>
          <w:lang w:eastAsia="el-GR"/>
        </w:rPr>
        <w:t>D</w:t>
      </w:r>
      <w:r>
        <w:rPr>
          <w:lang w:val="el-GR" w:eastAsia="el-GR"/>
        </w:rPr>
        <w:t xml:space="preserve">s </w:t>
      </w:r>
      <w:proofErr w:type="gramStart"/>
      <w:r>
        <w:rPr>
          <w:lang w:eastAsia="el-GR"/>
        </w:rPr>
        <w:t>in a given</w:t>
      </w:r>
      <w:proofErr w:type="gramEnd"/>
      <w:r>
        <w:rPr>
          <w:lang w:eastAsia="el-GR"/>
        </w:rPr>
        <w:t xml:space="preserve"> trust anchor for N32-f when the selected security method is PRINS represent the PLMNs that are reachable via a particular RI. </w:t>
      </w:r>
    </w:p>
    <w:p w14:paraId="1D787064" w14:textId="77777777" w:rsidR="00F0525E" w:rsidRDefault="00000000">
      <w:r>
        <w:t>During N32-c connection setup, the SEPP shall map the PLMN-ID of the remote SEPP end entity certificate to the associated trust anchor for the purposes of certificate chain verification. Only the root certificates in the associated list shall be treated as trusted during certificate chain verification. If the remote SEPP certificate contains multiple PLMN-IDs that are mapped to different trust anchors, then that certificate shall be rejected.</w:t>
      </w:r>
    </w:p>
    <w:p w14:paraId="307C5B76" w14:textId="77777777" w:rsidR="00F0525E" w:rsidRDefault="00000000">
      <w:r>
        <w:t>Operator Group Roaming Hubs SEPPs are equivalent to a network operator SEPP when they are in the same security domain and are not considered Roaming Intermediaries as detailed in this clause. The communication between a group network operator's SBA network border element and the Operator Group Roaming Hub SEPP is out of scope of the present document.</w:t>
      </w:r>
    </w:p>
    <w:p w14:paraId="2DCD7B03" w14:textId="77777777" w:rsidR="00F0525E" w:rsidRDefault="00000000">
      <w:r>
        <w:t>If there are no Roaming Intermediaries between the SEPPs, TLS shall be used for N32-f connections between the SEPPs. Different TLS connections are used for N32-c and N32-f. If there are Roaming Intermediaries which only offer IP routing service between SEPPs, either TLS or PRINS (application layer security) shall be used for protection of N32-f connections between the SEPPs. PRINS is specified in clause 5.9.3 (requirements) and clause 13.2 (procedures).</w:t>
      </w:r>
    </w:p>
    <w:p w14:paraId="3EF4DDF5" w14:textId="77777777" w:rsidR="00F0525E" w:rsidRDefault="00000000">
      <w:pPr>
        <w:tabs>
          <w:tab w:val="left" w:pos="1006"/>
        </w:tabs>
        <w:rPr>
          <w:rFonts w:eastAsia="Calibri"/>
        </w:rPr>
      </w:pPr>
      <w:r>
        <w:t xml:space="preserve">If TLS is selected, the SEPP shall correlate the N32-f TLS connection with the N32-c connection. </w:t>
      </w:r>
      <w:r>
        <w:rPr>
          <w:rFonts w:eastAsia="Calibri"/>
        </w:rPr>
        <w:t xml:space="preserve">If the peer network is a PLMN, the SEPP compares the PLMN-IDs contained in the SEPP TLS certificates used to establish the N32-c and N32-f connections. </w:t>
      </w:r>
      <w:r>
        <w:t xml:space="preserve">Specifically, if the certificate used for N32-f contains one or more PLMN-IDs that are not contained in the TLS certificate used for the corresponding N32-c, the N32-f certificate shall be rejected. </w:t>
      </w:r>
      <w:r>
        <w:rPr>
          <w:rFonts w:eastAsia="Calibri"/>
        </w:rPr>
        <w:t xml:space="preserve">If the peer network is an SNPN, the SEPP compares the SNPN-ID contained in the SEPP TLS certificates used to establish the N32-c and N32-f connections. </w:t>
      </w:r>
    </w:p>
    <w:p w14:paraId="52F3DEDD" w14:textId="77777777" w:rsidR="00F0525E" w:rsidRDefault="00000000">
      <w:pPr>
        <w:tabs>
          <w:tab w:val="left" w:pos="1006"/>
        </w:tabs>
        <w:rPr>
          <w:rFonts w:eastAsia="Calibri"/>
        </w:rPr>
      </w:pPr>
      <w:r>
        <w:rPr>
          <w:rFonts w:eastAsia="Calibri"/>
        </w:rPr>
        <w:t>The SEPP shall check whether the PLMN-IDs in the header and JSON fields, if any, of incoming N32-f messages, are abnormal by matching the PLMN-ID(s) in the relevant trust anchor or remote PLMN-ID(s) in the N32-f context. If TLS is used for N32-f, then the relevant trust anchor is the one selected during the setup of the correlated N32-c connection and, if PRINS is used, it is the trust anchor selected during the setup of the NDS/IP or TLS VPN. The SEPP should support a mode of logging where mismatches are logged.</w:t>
      </w:r>
    </w:p>
    <w:p w14:paraId="70B99C79" w14:textId="77777777" w:rsidR="00F0525E" w:rsidRDefault="00000000">
      <w:pPr>
        <w:tabs>
          <w:tab w:val="left" w:pos="1006"/>
        </w:tabs>
      </w:pPr>
      <w:r>
        <w:t xml:space="preserve">If there are Roaming Intermediaries which, in addition to IP routing, offer other services that require modification or observation of the information and/or additions to the information sent between the SEPPs, PRINS shall be used for protection of N32-f connections between the SEPPs. </w:t>
      </w:r>
    </w:p>
    <w:p w14:paraId="1BB4C625" w14:textId="77777777" w:rsidR="00F0525E" w:rsidRDefault="00000000">
      <w:pPr>
        <w:pStyle w:val="NO"/>
      </w:pPr>
      <w:r>
        <w:t>NOTE 1a:</w:t>
      </w:r>
      <w:r>
        <w:tab/>
        <w:t>The procedure specified in clause 13.5 for security mechanism selection between SEPPs allows SEPPs to negotiate which security mechanism to use for protecting NF service-related signalling over N32, and provides robustness and future-proofness, e.g. in case new algorithms are introduced in the future.</w:t>
      </w:r>
    </w:p>
    <w:p w14:paraId="01223A69" w14:textId="77777777" w:rsidR="00F0525E" w:rsidRDefault="00000000">
      <w:r>
        <w:t xml:space="preserve">If PRINS is the selected security method for N32-f interface, one of the following additional transport protection methods shall be applied between SEPP and Roaming Intermediary for confidentiality and integrity protection: </w:t>
      </w:r>
    </w:p>
    <w:p w14:paraId="19276DC4" w14:textId="77777777" w:rsidR="00F0525E" w:rsidRDefault="00000000">
      <w:pPr>
        <w:pStyle w:val="B1"/>
        <w:rPr>
          <w:lang w:val="en-US"/>
        </w:rPr>
      </w:pPr>
      <w:r>
        <w:t>-</w:t>
      </w:r>
      <w:r>
        <w:tab/>
        <w:t xml:space="preserve">NDS/IP as specified in </w:t>
      </w:r>
      <w:r>
        <w:rPr>
          <w:lang w:val="x-none"/>
        </w:rPr>
        <w:t>TS 33.210 [3] and TS 33.310 [5]</w:t>
      </w:r>
      <w:r>
        <w:rPr>
          <w:lang w:val="en-US"/>
        </w:rPr>
        <w:t>, or</w:t>
      </w:r>
    </w:p>
    <w:p w14:paraId="18AAC4B5" w14:textId="77777777" w:rsidR="00F0525E" w:rsidRDefault="00000000">
      <w:pPr>
        <w:pStyle w:val="B1"/>
      </w:pPr>
      <w:r>
        <w:rPr>
          <w:lang w:val="en-US"/>
        </w:rPr>
        <w:t>-</w:t>
      </w:r>
      <w:r>
        <w:rPr>
          <w:lang w:val="en-US"/>
        </w:rPr>
        <w:tab/>
        <w:t xml:space="preserve">TLS VPN with mutual authentication following the profile given in clause 6.2 of TS 33.210 [3] and clause </w:t>
      </w:r>
      <w:r>
        <w:t>clause 6.1.3a of TS 33.310 [5]</w:t>
      </w:r>
      <w:r>
        <w:rPr>
          <w:lang w:eastAsia="zh-CN"/>
        </w:rPr>
        <w:t>. The identities in the end entity certificates shall be used for authentication and policy checks</w:t>
      </w:r>
      <w:r>
        <w:rPr>
          <w:lang w:val="en-US"/>
        </w:rPr>
        <w:t>, with the</w:t>
      </w:r>
      <w:r>
        <w:t xml:space="preserve"> restriction that it shall be compliant with the profile given by HTTP/2 as defined in RFC 9113 [47].</w:t>
      </w:r>
    </w:p>
    <w:p w14:paraId="6A492430" w14:textId="77777777" w:rsidR="00F0525E" w:rsidRDefault="00000000">
      <w:pPr>
        <w:pStyle w:val="B1"/>
      </w:pPr>
      <w:ins w:id="59" w:author="Tao Wan" w:date="2025-07-31T14:23:00Z">
        <w:r>
          <w:t>-</w:t>
        </w:r>
        <w:r>
          <w:tab/>
        </w:r>
      </w:ins>
      <w:ins w:id="60" w:author="Tao Wan" w:date="2025-08-13T10:39:00Z">
        <w:r>
          <w:t>HTTP over TLS (</w:t>
        </w:r>
      </w:ins>
      <w:ins w:id="61" w:author="Tao Wan" w:date="2025-07-31T14:23:00Z">
        <w:r>
          <w:t>HTTPS</w:t>
        </w:r>
      </w:ins>
      <w:ins w:id="62" w:author="Tao Wan" w:date="2025-08-13T10:39:00Z">
        <w:r>
          <w:t>)</w:t>
        </w:r>
      </w:ins>
      <w:ins w:id="63" w:author="Tao Wan" w:date="2025-07-31T14:23:00Z">
        <w:r>
          <w:t xml:space="preserve"> as </w:t>
        </w:r>
      </w:ins>
      <w:ins w:id="64" w:author="Tao Wan" w:date="2025-07-31T14:28:00Z">
        <w:r>
          <w:t>defined in RFC 9110 [113] with mutual authentication.</w:t>
        </w:r>
      </w:ins>
      <w:ins w:id="65" w:author="Unknown Author" w:date="2025-08-26T16:42:00Z">
        <w:r>
          <w:t xml:space="preserve"> </w:t>
        </w:r>
      </w:ins>
      <w:ins w:id="66" w:author="Tao Wan" w:date="2025-07-31T14:28:00Z">
        <w:r>
          <w:t xml:space="preserve"> </w:t>
        </w:r>
      </w:ins>
    </w:p>
    <w:p w14:paraId="12FE3220" w14:textId="77777777" w:rsidR="00F0525E" w:rsidRDefault="00000000">
      <w:pPr>
        <w:rPr>
          <w:lang w:val="en-US"/>
        </w:rPr>
      </w:pPr>
      <w:proofErr w:type="spellStart"/>
      <w:r>
        <w:rPr>
          <w:lang w:val="el-GR"/>
        </w:rPr>
        <w:t>During</w:t>
      </w:r>
      <w:proofErr w:type="spellEnd"/>
      <w:r>
        <w:rPr>
          <w:lang w:val="el-GR"/>
        </w:rPr>
        <w:t xml:space="preserve"> </w:t>
      </w:r>
      <w:r>
        <w:t>NDS/IP</w:t>
      </w:r>
      <w:ins w:id="67" w:author="Tao Wan" w:date="2025-08-13T10:42:00Z">
        <w:r>
          <w:t>,</w:t>
        </w:r>
      </w:ins>
      <w:r>
        <w:t xml:space="preserve"> </w:t>
      </w:r>
      <w:del w:id="68" w:author="Tao Wan" w:date="2025-08-13T10:42:00Z">
        <w:r>
          <w:delText xml:space="preserve">or </w:delText>
        </w:r>
      </w:del>
      <w:r>
        <w:t>TLS VPN</w:t>
      </w:r>
      <w:ins w:id="69" w:author="Tao Wan" w:date="2025-08-13T10:42:00Z">
        <w:r>
          <w:t>, or HTTPS</w:t>
        </w:r>
      </w:ins>
      <w:r>
        <w:t xml:space="preserve"> </w:t>
      </w:r>
      <w:proofErr w:type="spellStart"/>
      <w:r>
        <w:rPr>
          <w:lang w:val="el-GR"/>
        </w:rPr>
        <w:t>connection</w:t>
      </w:r>
      <w:proofErr w:type="spellEnd"/>
      <w:r>
        <w:rPr>
          <w:lang w:val="el-GR"/>
        </w:rPr>
        <w:t xml:space="preserve"> </w:t>
      </w:r>
      <w:proofErr w:type="spellStart"/>
      <w:r>
        <w:rPr>
          <w:lang w:val="el-GR"/>
        </w:rPr>
        <w:t>setup</w:t>
      </w:r>
      <w:proofErr w:type="spellEnd"/>
      <w:r>
        <w:rPr>
          <w:lang w:val="el-GR"/>
        </w:rPr>
        <w:t xml:space="preserve">, the SEPP </w:t>
      </w:r>
      <w:proofErr w:type="spellStart"/>
      <w:r>
        <w:rPr>
          <w:lang w:val="el-GR"/>
        </w:rPr>
        <w:t>should</w:t>
      </w:r>
      <w:proofErr w:type="spellEnd"/>
      <w:r>
        <w:rPr>
          <w:lang w:val="el-GR"/>
        </w:rPr>
        <w:t xml:space="preserve"> </w:t>
      </w:r>
      <w:proofErr w:type="spellStart"/>
      <w:r>
        <w:rPr>
          <w:lang w:val="el-GR"/>
        </w:rPr>
        <w:t>map</w:t>
      </w:r>
      <w:proofErr w:type="spellEnd"/>
      <w:r>
        <w:rPr>
          <w:lang w:val="el-GR"/>
        </w:rPr>
        <w:t xml:space="preserve"> the </w:t>
      </w:r>
      <w:r>
        <w:t xml:space="preserve">RI identifier as extracted from its end entity (i.e., RI) certificate </w:t>
      </w:r>
      <w:proofErr w:type="spellStart"/>
      <w:r>
        <w:rPr>
          <w:lang w:val="el-GR"/>
        </w:rPr>
        <w:t>to</w:t>
      </w:r>
      <w:proofErr w:type="spellEnd"/>
      <w:r>
        <w:rPr>
          <w:lang w:val="el-GR"/>
        </w:rPr>
        <w:t xml:space="preserve"> the </w:t>
      </w:r>
      <w:proofErr w:type="spellStart"/>
      <w:r>
        <w:rPr>
          <w:lang w:val="el-GR"/>
        </w:rPr>
        <w:t>associated</w:t>
      </w:r>
      <w:proofErr w:type="spellEnd"/>
      <w:r>
        <w:rPr>
          <w:lang w:val="el-GR"/>
        </w:rPr>
        <w:t xml:space="preserve"> N32-f/PRINS </w:t>
      </w:r>
      <w:proofErr w:type="spellStart"/>
      <w:r>
        <w:rPr>
          <w:lang w:val="el-GR"/>
        </w:rPr>
        <w:t>trust</w:t>
      </w:r>
      <w:proofErr w:type="spellEnd"/>
      <w:r>
        <w:rPr>
          <w:lang w:val="el-GR"/>
        </w:rPr>
        <w:t xml:space="preserve"> </w:t>
      </w:r>
      <w:proofErr w:type="spellStart"/>
      <w:r>
        <w:rPr>
          <w:lang w:val="el-GR"/>
        </w:rPr>
        <w:t>anchor</w:t>
      </w:r>
      <w:proofErr w:type="spellEnd"/>
      <w:r>
        <w:rPr>
          <w:lang w:val="el-GR"/>
        </w:rPr>
        <w:t xml:space="preserve"> for the </w:t>
      </w:r>
      <w:proofErr w:type="spellStart"/>
      <w:r>
        <w:rPr>
          <w:lang w:val="el-GR"/>
        </w:rPr>
        <w:t>purposes</w:t>
      </w:r>
      <w:proofErr w:type="spellEnd"/>
      <w:r>
        <w:rPr>
          <w:lang w:val="el-GR"/>
        </w:rPr>
        <w:t xml:space="preserve"> of </w:t>
      </w:r>
      <w:proofErr w:type="spellStart"/>
      <w:r>
        <w:rPr>
          <w:lang w:val="el-GR"/>
        </w:rPr>
        <w:t>certificate</w:t>
      </w:r>
      <w:proofErr w:type="spellEnd"/>
      <w:r>
        <w:rPr>
          <w:lang w:val="el-GR"/>
        </w:rPr>
        <w:t xml:space="preserve"> </w:t>
      </w:r>
      <w:proofErr w:type="spellStart"/>
      <w:r>
        <w:rPr>
          <w:lang w:val="el-GR"/>
        </w:rPr>
        <w:t>chain</w:t>
      </w:r>
      <w:proofErr w:type="spellEnd"/>
      <w:r>
        <w:rPr>
          <w:lang w:val="el-GR"/>
        </w:rPr>
        <w:t xml:space="preserve"> </w:t>
      </w:r>
      <w:proofErr w:type="spellStart"/>
      <w:r>
        <w:rPr>
          <w:lang w:val="el-GR"/>
        </w:rPr>
        <w:t>verification</w:t>
      </w:r>
      <w:proofErr w:type="spellEnd"/>
      <w:r>
        <w:rPr>
          <w:lang w:val="el-GR"/>
        </w:rPr>
        <w:t xml:space="preserve">. </w:t>
      </w:r>
      <w:proofErr w:type="spellStart"/>
      <w:r>
        <w:rPr>
          <w:lang w:val="el-GR"/>
        </w:rPr>
        <w:t>Only</w:t>
      </w:r>
      <w:proofErr w:type="spellEnd"/>
      <w:r>
        <w:rPr>
          <w:lang w:val="el-GR"/>
        </w:rPr>
        <w:t xml:space="preserve"> the </w:t>
      </w:r>
      <w:proofErr w:type="spellStart"/>
      <w:r>
        <w:rPr>
          <w:lang w:val="el-GR"/>
        </w:rPr>
        <w:t>root</w:t>
      </w:r>
      <w:proofErr w:type="spellEnd"/>
      <w:r>
        <w:rPr>
          <w:lang w:val="el-GR"/>
        </w:rPr>
        <w:t xml:space="preserve"> </w:t>
      </w:r>
      <w:proofErr w:type="spellStart"/>
      <w:r>
        <w:rPr>
          <w:lang w:val="el-GR"/>
        </w:rPr>
        <w:t>certificates</w:t>
      </w:r>
      <w:proofErr w:type="spellEnd"/>
      <w:r>
        <w:rPr>
          <w:lang w:val="el-GR"/>
        </w:rPr>
        <w:t xml:space="preserve"> in the </w:t>
      </w:r>
      <w:proofErr w:type="spellStart"/>
      <w:r>
        <w:rPr>
          <w:lang w:val="el-GR"/>
        </w:rPr>
        <w:t>associated</w:t>
      </w:r>
      <w:proofErr w:type="spellEnd"/>
      <w:r>
        <w:rPr>
          <w:lang w:val="el-GR"/>
        </w:rPr>
        <w:t xml:space="preserve"> </w:t>
      </w:r>
      <w:proofErr w:type="spellStart"/>
      <w:r>
        <w:rPr>
          <w:lang w:val="el-GR"/>
        </w:rPr>
        <w:t>list</w:t>
      </w:r>
      <w:proofErr w:type="spellEnd"/>
      <w:r>
        <w:rPr>
          <w:lang w:val="el-GR"/>
        </w:rPr>
        <w:t xml:space="preserve"> </w:t>
      </w:r>
      <w:r>
        <w:rPr>
          <w:lang w:val="en-US"/>
        </w:rPr>
        <w:t>are</w:t>
      </w:r>
      <w:r>
        <w:rPr>
          <w:lang w:val="el-GR"/>
        </w:rPr>
        <w:t xml:space="preserve"> </w:t>
      </w:r>
      <w:proofErr w:type="spellStart"/>
      <w:r>
        <w:rPr>
          <w:lang w:val="el-GR"/>
        </w:rPr>
        <w:t>treated</w:t>
      </w:r>
      <w:proofErr w:type="spellEnd"/>
      <w:r>
        <w:rPr>
          <w:lang w:val="el-GR"/>
        </w:rPr>
        <w:t xml:space="preserve"> </w:t>
      </w:r>
      <w:proofErr w:type="spellStart"/>
      <w:r>
        <w:rPr>
          <w:lang w:val="el-GR"/>
        </w:rPr>
        <w:t>as</w:t>
      </w:r>
      <w:proofErr w:type="spellEnd"/>
      <w:r>
        <w:rPr>
          <w:lang w:val="el-GR"/>
        </w:rPr>
        <w:t xml:space="preserve"> </w:t>
      </w:r>
      <w:proofErr w:type="spellStart"/>
      <w:r>
        <w:rPr>
          <w:lang w:val="el-GR"/>
        </w:rPr>
        <w:t>trusted</w:t>
      </w:r>
      <w:proofErr w:type="spellEnd"/>
      <w:r>
        <w:rPr>
          <w:lang w:val="el-GR"/>
        </w:rPr>
        <w:t xml:space="preserve"> </w:t>
      </w:r>
      <w:proofErr w:type="spellStart"/>
      <w:r>
        <w:rPr>
          <w:lang w:val="el-GR"/>
        </w:rPr>
        <w:t>during</w:t>
      </w:r>
      <w:proofErr w:type="spellEnd"/>
      <w:r>
        <w:rPr>
          <w:lang w:val="el-GR"/>
        </w:rPr>
        <w:t xml:space="preserve"> </w:t>
      </w:r>
      <w:proofErr w:type="spellStart"/>
      <w:r>
        <w:rPr>
          <w:lang w:val="el-GR"/>
        </w:rPr>
        <w:t>certificate</w:t>
      </w:r>
      <w:proofErr w:type="spellEnd"/>
      <w:r>
        <w:rPr>
          <w:lang w:val="el-GR"/>
        </w:rPr>
        <w:t xml:space="preserve"> </w:t>
      </w:r>
      <w:proofErr w:type="spellStart"/>
      <w:r>
        <w:rPr>
          <w:lang w:val="el-GR"/>
        </w:rPr>
        <w:t>chain</w:t>
      </w:r>
      <w:proofErr w:type="spellEnd"/>
      <w:r>
        <w:rPr>
          <w:lang w:val="el-GR"/>
        </w:rPr>
        <w:t xml:space="preserve"> </w:t>
      </w:r>
      <w:proofErr w:type="spellStart"/>
      <w:r>
        <w:rPr>
          <w:lang w:val="el-GR"/>
        </w:rPr>
        <w:t>verification</w:t>
      </w:r>
      <w:proofErr w:type="spellEnd"/>
      <w:r>
        <w:rPr>
          <w:lang w:val="el-GR"/>
        </w:rPr>
        <w:t xml:space="preserve">. </w:t>
      </w:r>
      <w:proofErr w:type="spellStart"/>
      <w:r>
        <w:rPr>
          <w:lang w:val="el-GR"/>
        </w:rPr>
        <w:t>If</w:t>
      </w:r>
      <w:proofErr w:type="spellEnd"/>
      <w:r>
        <w:rPr>
          <w:lang w:val="el-GR"/>
        </w:rPr>
        <w:t xml:space="preserve"> the </w:t>
      </w:r>
      <w:r>
        <w:t xml:space="preserve">end entity </w:t>
      </w:r>
      <w:proofErr w:type="spellStart"/>
      <w:r>
        <w:rPr>
          <w:lang w:val="el-GR"/>
        </w:rPr>
        <w:t>certificate</w:t>
      </w:r>
      <w:proofErr w:type="spellEnd"/>
      <w:r>
        <w:rPr>
          <w:lang w:val="el-GR"/>
        </w:rPr>
        <w:t xml:space="preserve"> </w:t>
      </w:r>
      <w:proofErr w:type="spellStart"/>
      <w:r>
        <w:rPr>
          <w:lang w:val="el-GR"/>
        </w:rPr>
        <w:t>contains</w:t>
      </w:r>
      <w:proofErr w:type="spellEnd"/>
      <w:r>
        <w:rPr>
          <w:lang w:val="el-GR"/>
        </w:rPr>
        <w:t xml:space="preserve"> </w:t>
      </w:r>
      <w:proofErr w:type="spellStart"/>
      <w:r>
        <w:rPr>
          <w:lang w:val="el-GR"/>
        </w:rPr>
        <w:t>multiple</w:t>
      </w:r>
      <w:proofErr w:type="spellEnd"/>
      <w:r>
        <w:rPr>
          <w:lang w:val="el-GR"/>
        </w:rPr>
        <w:t xml:space="preserve"> </w:t>
      </w:r>
      <w:r>
        <w:t xml:space="preserve">RI identifiers </w:t>
      </w:r>
      <w:proofErr w:type="spellStart"/>
      <w:r>
        <w:rPr>
          <w:lang w:val="el-GR"/>
        </w:rPr>
        <w:t>that</w:t>
      </w:r>
      <w:proofErr w:type="spellEnd"/>
      <w:r>
        <w:rPr>
          <w:lang w:val="el-GR"/>
        </w:rPr>
        <w:t xml:space="preserve"> </w:t>
      </w:r>
      <w:proofErr w:type="spellStart"/>
      <w:r>
        <w:rPr>
          <w:lang w:val="el-GR"/>
        </w:rPr>
        <w:t>are</w:t>
      </w:r>
      <w:proofErr w:type="spellEnd"/>
      <w:r>
        <w:rPr>
          <w:lang w:val="el-GR"/>
        </w:rPr>
        <w:t xml:space="preserve"> </w:t>
      </w:r>
      <w:proofErr w:type="spellStart"/>
      <w:r>
        <w:rPr>
          <w:lang w:val="el-GR"/>
        </w:rPr>
        <w:t>mapped</w:t>
      </w:r>
      <w:proofErr w:type="spellEnd"/>
      <w:r>
        <w:rPr>
          <w:lang w:val="el-GR"/>
        </w:rPr>
        <w:t xml:space="preserve"> </w:t>
      </w:r>
      <w:proofErr w:type="spellStart"/>
      <w:r>
        <w:rPr>
          <w:lang w:val="el-GR"/>
        </w:rPr>
        <w:t>to</w:t>
      </w:r>
      <w:proofErr w:type="spellEnd"/>
      <w:r>
        <w:rPr>
          <w:lang w:val="el-GR"/>
        </w:rPr>
        <w:t xml:space="preserve"> </w:t>
      </w:r>
      <w:proofErr w:type="spellStart"/>
      <w:r>
        <w:rPr>
          <w:lang w:val="el-GR"/>
        </w:rPr>
        <w:t>different</w:t>
      </w:r>
      <w:proofErr w:type="spellEnd"/>
      <w:r>
        <w:rPr>
          <w:lang w:val="el-GR"/>
        </w:rPr>
        <w:t xml:space="preserve"> </w:t>
      </w:r>
      <w:proofErr w:type="spellStart"/>
      <w:r>
        <w:rPr>
          <w:lang w:val="el-GR"/>
        </w:rPr>
        <w:t>trust</w:t>
      </w:r>
      <w:proofErr w:type="spellEnd"/>
      <w:r>
        <w:rPr>
          <w:lang w:val="el-GR"/>
        </w:rPr>
        <w:t xml:space="preserve"> </w:t>
      </w:r>
      <w:proofErr w:type="spellStart"/>
      <w:r>
        <w:rPr>
          <w:lang w:val="el-GR"/>
        </w:rPr>
        <w:t>anchors</w:t>
      </w:r>
      <w:proofErr w:type="spellEnd"/>
      <w:r>
        <w:rPr>
          <w:lang w:val="el-GR"/>
        </w:rPr>
        <w:t xml:space="preserve">, </w:t>
      </w:r>
      <w:proofErr w:type="spellStart"/>
      <w:r>
        <w:rPr>
          <w:lang w:val="el-GR"/>
        </w:rPr>
        <w:t>then</w:t>
      </w:r>
      <w:proofErr w:type="spellEnd"/>
      <w:r>
        <w:rPr>
          <w:lang w:val="el-GR"/>
        </w:rPr>
        <w:t xml:space="preserve"> </w:t>
      </w:r>
      <w:proofErr w:type="spellStart"/>
      <w:r>
        <w:rPr>
          <w:lang w:val="el-GR"/>
        </w:rPr>
        <w:t>that</w:t>
      </w:r>
      <w:proofErr w:type="spellEnd"/>
      <w:r>
        <w:rPr>
          <w:lang w:val="el-GR"/>
        </w:rPr>
        <w:t xml:space="preserve"> </w:t>
      </w:r>
      <w:proofErr w:type="spellStart"/>
      <w:r>
        <w:rPr>
          <w:lang w:val="el-GR"/>
        </w:rPr>
        <w:t>certificate</w:t>
      </w:r>
      <w:proofErr w:type="spellEnd"/>
      <w:r>
        <w:rPr>
          <w:lang w:val="el-GR"/>
        </w:rPr>
        <w:t xml:space="preserve"> </w:t>
      </w:r>
      <w:proofErr w:type="spellStart"/>
      <w:r>
        <w:rPr>
          <w:lang w:val="el-GR"/>
        </w:rPr>
        <w:t>should</w:t>
      </w:r>
      <w:proofErr w:type="spellEnd"/>
      <w:r>
        <w:rPr>
          <w:lang w:val="el-GR"/>
        </w:rPr>
        <w:t xml:space="preserve"> </w:t>
      </w:r>
      <w:proofErr w:type="spellStart"/>
      <w:r>
        <w:rPr>
          <w:lang w:val="el-GR"/>
        </w:rPr>
        <w:t>be</w:t>
      </w:r>
      <w:proofErr w:type="spellEnd"/>
      <w:r>
        <w:rPr>
          <w:lang w:val="el-GR"/>
        </w:rPr>
        <w:t xml:space="preserve"> </w:t>
      </w:r>
      <w:proofErr w:type="spellStart"/>
      <w:r>
        <w:rPr>
          <w:lang w:val="el-GR"/>
        </w:rPr>
        <w:t>rejected</w:t>
      </w:r>
      <w:proofErr w:type="spellEnd"/>
      <w:r>
        <w:rPr>
          <w:lang w:val="el-GR"/>
        </w:rPr>
        <w:t>.</w:t>
      </w:r>
      <w:r>
        <w:t xml:space="preserve"> </w:t>
      </w:r>
    </w:p>
    <w:p w14:paraId="3CD5A7FA" w14:textId="77777777" w:rsidR="00F0525E" w:rsidRDefault="00000000">
      <w:pPr>
        <w:pStyle w:val="NO"/>
      </w:pPr>
      <w:r>
        <w:t>NOTE 1:</w:t>
      </w:r>
      <w:r>
        <w:tab/>
        <w:t>Void</w:t>
      </w:r>
    </w:p>
    <w:p w14:paraId="6B99FE0E" w14:textId="77777777" w:rsidR="00F0525E" w:rsidRDefault="00000000">
      <w:pPr>
        <w:pStyle w:val="NO"/>
      </w:pPr>
      <w:r>
        <w:lastRenderedPageBreak/>
        <w:t>NOTE 2:</w:t>
      </w:r>
      <w:r>
        <w:tab/>
        <w:t>Void.</w:t>
      </w:r>
      <w:ins w:id="70" w:author="Tao Wan" w:date="2025-08-13T10:43:00Z">
        <w:r>
          <w:br/>
        </w:r>
      </w:ins>
    </w:p>
    <w:p w14:paraId="0DB44FEE" w14:textId="77777777" w:rsidR="00F0525E" w:rsidRDefault="00000000">
      <w:pPr>
        <w:pStyle w:val="NO"/>
      </w:pPr>
      <w:ins w:id="71" w:author="Tao Wan" w:date="2025-08-13T10:43:00Z">
        <w:r>
          <w:t xml:space="preserve">NOTE 3: </w:t>
        </w:r>
      </w:ins>
      <w:del w:id="72" w:author="Unknown Author" w:date="2025-08-26T17:04:00Z">
        <w:r>
          <w:delText xml:space="preserve">In HTTPS mutual authentication, how an RI authenticates PLMN SEPP or another RI is not specified in 3GPP. </w:delText>
        </w:r>
      </w:del>
      <w:ins w:id="73" w:author="Unknown Author" w:date="2025-08-26T17:04:00Z">
        <w:r>
          <w:t>Void.</w:t>
        </w:r>
      </w:ins>
    </w:p>
    <w:p w14:paraId="596B2611" w14:textId="77777777" w:rsidR="00F0525E" w:rsidRDefault="00000000">
      <w:pPr>
        <w:pStyle w:val="NO"/>
      </w:pPr>
      <w:r>
        <w:t xml:space="preserve">NOTE 4: Whether or not a given </w:t>
      </w:r>
      <w:r>
        <w:rPr>
          <w:iCs/>
        </w:rPr>
        <w:t>RI identifier includes the PLMN-IDs that correspond to the roaming partners that are reachable via that RI, is not specified in 3GPP.</w:t>
      </w:r>
    </w:p>
    <w:p w14:paraId="7EA03463" w14:textId="77777777" w:rsidR="00F0525E" w:rsidRDefault="00F0525E"/>
    <w:p w14:paraId="6306AE7A" w14:textId="77777777" w:rsidR="00F0525E" w:rsidRDefault="00000000">
      <w:pPr>
        <w:pBdr>
          <w:top w:val="single" w:sz="4" w:space="1" w:color="000000"/>
          <w:left w:val="single" w:sz="4" w:space="4" w:color="000000"/>
          <w:bottom w:val="single" w:sz="4" w:space="1" w:color="000000"/>
          <w:right w:val="single" w:sz="4" w:space="4" w:color="000000"/>
        </w:pBdr>
        <w:jc w:val="center"/>
      </w:pPr>
      <w:r>
        <w:rPr>
          <w:rFonts w:ascii="Arial" w:hAnsi="Arial" w:cs="Arial"/>
          <w:color w:val="0000FF"/>
          <w:sz w:val="28"/>
          <w:szCs w:val="28"/>
          <w:lang w:val="en-US"/>
        </w:rPr>
        <w:t>* * * End of 2</w:t>
      </w:r>
      <w:r>
        <w:rPr>
          <w:rFonts w:ascii="Arial" w:hAnsi="Arial" w:cs="Arial"/>
          <w:color w:val="0000FF"/>
          <w:sz w:val="28"/>
          <w:szCs w:val="28"/>
          <w:vertAlign w:val="superscript"/>
          <w:lang w:val="en-US"/>
        </w:rPr>
        <w:t>nd</w:t>
      </w:r>
      <w:r>
        <w:rPr>
          <w:rFonts w:ascii="Arial" w:hAnsi="Arial" w:cs="Arial"/>
          <w:color w:val="0000FF"/>
          <w:sz w:val="28"/>
          <w:szCs w:val="28"/>
          <w:lang w:val="en-US"/>
        </w:rPr>
        <w:t xml:space="preserve"> Change * * * *</w:t>
      </w:r>
    </w:p>
    <w:p w14:paraId="1260698C" w14:textId="77777777" w:rsidR="00F0525E" w:rsidRDefault="00F0525E"/>
    <w:p w14:paraId="17BDD091" w14:textId="77777777" w:rsidR="00F0525E" w:rsidRDefault="00000000">
      <w:pPr>
        <w:pBdr>
          <w:top w:val="single" w:sz="4" w:space="1" w:color="000000"/>
          <w:left w:val="single" w:sz="4" w:space="4" w:color="000000"/>
          <w:bottom w:val="single" w:sz="4" w:space="1" w:color="000000"/>
          <w:right w:val="single" w:sz="4" w:space="4" w:color="000000"/>
        </w:pBdr>
        <w:jc w:val="center"/>
      </w:pPr>
      <w:r>
        <w:rPr>
          <w:rFonts w:ascii="Arial" w:hAnsi="Arial" w:cs="Arial"/>
          <w:color w:val="0000FF"/>
          <w:sz w:val="28"/>
          <w:szCs w:val="28"/>
          <w:lang w:val="en-US"/>
        </w:rPr>
        <w:t>* * * 3</w:t>
      </w:r>
      <w:r>
        <w:rPr>
          <w:rFonts w:ascii="Arial" w:hAnsi="Arial" w:cs="Arial"/>
          <w:color w:val="0000FF"/>
          <w:sz w:val="28"/>
          <w:szCs w:val="28"/>
          <w:vertAlign w:val="superscript"/>
          <w:lang w:val="en-US"/>
        </w:rPr>
        <w:t>rd</w:t>
      </w:r>
      <w:r>
        <w:rPr>
          <w:rFonts w:ascii="Arial" w:hAnsi="Arial" w:cs="Arial"/>
          <w:color w:val="0000FF"/>
          <w:sz w:val="28"/>
          <w:szCs w:val="28"/>
          <w:lang w:val="en-US"/>
        </w:rPr>
        <w:t xml:space="preserve"> Change * * * *</w:t>
      </w:r>
    </w:p>
    <w:p w14:paraId="67F700B2" w14:textId="77777777" w:rsidR="00F0525E" w:rsidRDefault="00000000">
      <w:pPr>
        <w:pStyle w:val="Heading3"/>
      </w:pPr>
      <w:bookmarkStart w:id="74" w:name="_Toc35533439"/>
      <w:bookmarkStart w:id="75" w:name="_Toc45274457"/>
      <w:bookmarkStart w:id="76" w:name="_Toc45028792"/>
      <w:bookmarkStart w:id="77" w:name="_Toc202450082"/>
      <w:bookmarkStart w:id="78" w:name="_Toc51168301"/>
      <w:bookmarkStart w:id="79" w:name="_Toc26875911"/>
      <w:bookmarkStart w:id="80" w:name="_Toc19634845"/>
      <w:bookmarkStart w:id="81" w:name="_Toc35528678"/>
      <w:bookmarkStart w:id="82" w:name="_Toc45275044"/>
      <w:r>
        <w:t>13.2.2</w:t>
      </w:r>
      <w:r>
        <w:tab/>
        <w:t>N32-c connection between SEPPs</w:t>
      </w:r>
      <w:bookmarkEnd w:id="74"/>
      <w:bookmarkEnd w:id="75"/>
      <w:bookmarkEnd w:id="76"/>
      <w:bookmarkEnd w:id="77"/>
      <w:bookmarkEnd w:id="78"/>
      <w:bookmarkEnd w:id="79"/>
      <w:bookmarkEnd w:id="80"/>
      <w:bookmarkEnd w:id="81"/>
      <w:bookmarkEnd w:id="82"/>
    </w:p>
    <w:p w14:paraId="09E2AB72" w14:textId="77777777" w:rsidR="00F0525E" w:rsidRDefault="00000000">
      <w:pPr>
        <w:pStyle w:val="Heading4"/>
      </w:pPr>
      <w:bookmarkStart w:id="83" w:name="_Toc45275045"/>
      <w:bookmarkStart w:id="84" w:name="_Toc45274458"/>
      <w:bookmarkStart w:id="85" w:name="_Toc202450083"/>
      <w:bookmarkStart w:id="86" w:name="_Toc51168302"/>
      <w:bookmarkStart w:id="87" w:name="_Toc45028793"/>
      <w:bookmarkStart w:id="88" w:name="_Toc35528679"/>
      <w:bookmarkStart w:id="89" w:name="_Toc19634846"/>
      <w:bookmarkStart w:id="90" w:name="_Toc26875912"/>
      <w:bookmarkStart w:id="91" w:name="_Toc35533440"/>
      <w:r>
        <w:t>13.2.2.1</w:t>
      </w:r>
      <w:r>
        <w:tab/>
        <w:t>General</w:t>
      </w:r>
      <w:bookmarkEnd w:id="83"/>
      <w:bookmarkEnd w:id="84"/>
      <w:bookmarkEnd w:id="85"/>
      <w:bookmarkEnd w:id="86"/>
      <w:bookmarkEnd w:id="87"/>
      <w:bookmarkEnd w:id="88"/>
      <w:bookmarkEnd w:id="89"/>
      <w:bookmarkEnd w:id="90"/>
      <w:bookmarkEnd w:id="91"/>
    </w:p>
    <w:p w14:paraId="57D7F4C7" w14:textId="77777777" w:rsidR="00F0525E" w:rsidRDefault="00000000">
      <w:r>
        <w:t>When the negotiated security mechanism to use over N32, according to the procedure in clause 13.5, is PRINS (described in clause 13.2), the SEPPs use the established TLS connection (henceforth referred to as N32-c connection) to negotiate the N32-f specific associated security configuration parameters required to enforce application layer security on HTTP messages exchanged between the SEPPs. A second N32-c connection is established by the receiving SEPP to enable it to not only receive but also send HTTP Requests.</w:t>
      </w:r>
    </w:p>
    <w:p w14:paraId="12D65142" w14:textId="77777777" w:rsidR="00F0525E" w:rsidRDefault="00000000">
      <w:r>
        <w:t>The N32-c connection is used for the following purposes:</w:t>
      </w:r>
    </w:p>
    <w:p w14:paraId="42F81815" w14:textId="77777777" w:rsidR="00F0525E" w:rsidRDefault="00000000">
      <w:pPr>
        <w:pStyle w:val="B1"/>
      </w:pPr>
      <w:r>
        <w:t>-</w:t>
      </w:r>
      <w:r>
        <w:tab/>
        <w:t xml:space="preserve">Key agreement: The SEPPs independently export keying material associated with the first N32-c connection between them and use it as the pre-shared key for generating the shared session key required. </w:t>
      </w:r>
    </w:p>
    <w:p w14:paraId="42C0C5EE" w14:textId="77777777" w:rsidR="00F0525E" w:rsidRDefault="00000000">
      <w:pPr>
        <w:pStyle w:val="B1"/>
      </w:pPr>
      <w:r>
        <w:t>-</w:t>
      </w:r>
      <w:r>
        <w:tab/>
        <w:t xml:space="preserve">Parameter exchange: The SEPPs exchange security related configuration parameters that they need to protect HTTP messages exchanged between the two Network Functions (NF) in their respective networks. </w:t>
      </w:r>
    </w:p>
    <w:p w14:paraId="78760F4D" w14:textId="77777777" w:rsidR="00F0525E" w:rsidRDefault="00000000">
      <w:pPr>
        <w:pStyle w:val="B1"/>
      </w:pPr>
      <w:r>
        <w:t>-</w:t>
      </w:r>
      <w:r>
        <w:tab/>
        <w:t>Error handling: The receiving SEPP sends an error signalling message to the peer SEPP when it detects an error on the N32-f interface.</w:t>
      </w:r>
    </w:p>
    <w:p w14:paraId="643606FD" w14:textId="77777777" w:rsidR="00F0525E" w:rsidRDefault="00000000">
      <w:pPr>
        <w:rPr>
          <w:ins w:id="92" w:author="Tao Wan" w:date="2025-07-31T16:49:00Z"/>
          <w:strike/>
        </w:rPr>
      </w:pPr>
      <w:commentRangeStart w:id="93"/>
      <w:ins w:id="94" w:author="Tao Wan" w:date="2025-07-31T16:49:00Z">
        <w:r>
          <w:rPr>
            <w:strike/>
          </w:rPr>
          <w:t xml:space="preserve">If the exchanged parameters such as protection policy </w:t>
        </w:r>
      </w:ins>
      <w:ins w:id="95" w:author="Tao Wan" w:date="2025-07-31T16:50:00Z">
        <w:r>
          <w:rPr>
            <w:strike/>
          </w:rPr>
          <w:t xml:space="preserve">or security profile </w:t>
        </w:r>
      </w:ins>
      <w:ins w:id="96" w:author="Tao Wan" w:date="2025-07-31T16:49:00Z">
        <w:r>
          <w:rPr>
            <w:strike/>
          </w:rPr>
          <w:t xml:space="preserve">are relevant for the Roaming intermediaries, </w:t>
        </w:r>
      </w:ins>
      <w:ins w:id="97" w:author="Tao Wan" w:date="2025-07-31T16:51:00Z">
        <w:r>
          <w:rPr>
            <w:strike/>
          </w:rPr>
          <w:t>they</w:t>
        </w:r>
      </w:ins>
      <w:ins w:id="98" w:author="Tao Wan" w:date="2025-07-31T16:49:00Z">
        <w:r>
          <w:rPr>
            <w:strike/>
          </w:rPr>
          <w:t xml:space="preserve"> shall be sent over N32-f to the peer SEPP.</w:t>
        </w:r>
      </w:ins>
      <w:commentRangeEnd w:id="93"/>
      <w:r>
        <w:commentReference w:id="93"/>
      </w:r>
    </w:p>
    <w:p w14:paraId="07B70815" w14:textId="77777777" w:rsidR="00F0525E" w:rsidRDefault="00F0525E">
      <w:pPr>
        <w:pStyle w:val="B1"/>
      </w:pPr>
    </w:p>
    <w:p w14:paraId="13BDBDE3" w14:textId="77777777" w:rsidR="00F0525E" w:rsidRDefault="00000000">
      <w:r>
        <w:t>The following security related configuration parameters may be exchanged between the two SEPPs:</w:t>
      </w:r>
    </w:p>
    <w:p w14:paraId="712A600A" w14:textId="77777777" w:rsidR="00F0525E" w:rsidRDefault="00000000">
      <w:pPr>
        <w:pStyle w:val="B1"/>
      </w:pPr>
      <w:r>
        <w:t>a.</w:t>
      </w:r>
      <w:r>
        <w:tab/>
        <w:t>Modification policy. A modification policy, as specified in clause 13.2.3.4, indicates which IEs can be modified by a Roaming Intermediary (RI) of the sending SEPP.</w:t>
      </w:r>
    </w:p>
    <w:p w14:paraId="01B350C7" w14:textId="77777777" w:rsidR="00F0525E" w:rsidRDefault="00000000">
      <w:pPr>
        <w:pStyle w:val="B1"/>
      </w:pPr>
      <w:r>
        <w:t xml:space="preserve">b. </w:t>
      </w:r>
      <w:r>
        <w:tab/>
        <w:t>Data-type encryption policy. A data-type encryption policy, as specified in 13.2.3.2, indicates which types of data will be encrypted by the sending SEPP.</w:t>
      </w:r>
    </w:p>
    <w:p w14:paraId="572EA068" w14:textId="77777777" w:rsidR="00F0525E" w:rsidRDefault="00000000">
      <w:pPr>
        <w:pStyle w:val="B1"/>
      </w:pPr>
      <w:r>
        <w:t>c.</w:t>
      </w:r>
      <w:r>
        <w:tab/>
        <w:t>Cipher suites for confidentiality and integrity protection, when application layer security is used to protect HTTP messages between them.</w:t>
      </w:r>
    </w:p>
    <w:p w14:paraId="32CCA5E1" w14:textId="77777777" w:rsidR="00F0525E" w:rsidRDefault="00000000">
      <w:pPr>
        <w:pStyle w:val="B1"/>
      </w:pPr>
      <w:r>
        <w:t>d.</w:t>
      </w:r>
      <w:r>
        <w:tab/>
        <w:t>N32-f context ID. As specified in clause 13.2.2.4.1, N32-f context ID identifies the set of security related configuration parameters applicable to a protected message received from a SEPP in a different PLMN.</w:t>
      </w:r>
    </w:p>
    <w:p w14:paraId="70046906" w14:textId="77777777" w:rsidR="00F0525E" w:rsidRDefault="00000000">
      <w:pPr>
        <w:pStyle w:val="Heading4"/>
      </w:pPr>
      <w:bookmarkStart w:id="99" w:name="_Toc202450084"/>
      <w:bookmarkStart w:id="100" w:name="_Toc35533441"/>
      <w:bookmarkStart w:id="101" w:name="_Toc19634847"/>
      <w:bookmarkStart w:id="102" w:name="_Toc26875913"/>
      <w:bookmarkStart w:id="103" w:name="_Toc35528680"/>
      <w:bookmarkStart w:id="104" w:name="_Toc45275046"/>
      <w:bookmarkStart w:id="105" w:name="_Toc51168303"/>
      <w:bookmarkStart w:id="106" w:name="_Toc45028794"/>
      <w:bookmarkStart w:id="107" w:name="_Toc45274459"/>
      <w:r>
        <w:t>13.2.2.2</w:t>
      </w:r>
      <w:r>
        <w:tab/>
        <w:t>Procedure for Key agreement and Parameter exchange</w:t>
      </w:r>
      <w:bookmarkEnd w:id="99"/>
      <w:bookmarkEnd w:id="100"/>
      <w:bookmarkEnd w:id="101"/>
      <w:bookmarkEnd w:id="102"/>
      <w:bookmarkEnd w:id="103"/>
      <w:bookmarkEnd w:id="104"/>
      <w:bookmarkEnd w:id="105"/>
      <w:bookmarkEnd w:id="106"/>
      <w:bookmarkEnd w:id="107"/>
    </w:p>
    <w:p w14:paraId="743E0589" w14:textId="77777777" w:rsidR="00F0525E" w:rsidRDefault="00000000">
      <w:pPr>
        <w:pStyle w:val="B1"/>
      </w:pPr>
      <w:r>
        <w:rPr>
          <w:bCs/>
        </w:rPr>
        <w:t xml:space="preserve">1. The two SEPPs shall perform the following cipher suite negotiation </w:t>
      </w:r>
      <w:r>
        <w:t xml:space="preserve">to agree on a cipher suite to use for protecting NF </w:t>
      </w:r>
      <w:proofErr w:type="gramStart"/>
      <w:r>
        <w:t>service related</w:t>
      </w:r>
      <w:proofErr w:type="gramEnd"/>
      <w:r>
        <w:t xml:space="preserve"> signalling over N32-f.</w:t>
      </w:r>
    </w:p>
    <w:p w14:paraId="0A674A70" w14:textId="77777777" w:rsidR="00F0525E" w:rsidRDefault="00000000">
      <w:pPr>
        <w:pStyle w:val="B2"/>
      </w:pPr>
      <w:r>
        <w:t xml:space="preserve">1a. The SEPP which initiated the first N32-c connection shall send a Security Parameter Exchange Request message to the responding SEPP including the initiating SEPP’s supported cipher suites. The cipher suites </w:t>
      </w:r>
      <w:r>
        <w:lastRenderedPageBreak/>
        <w:t xml:space="preserve">shall be ordered in initiating SEPP’s priority order. The SEPP shall provide an initiating SEPP’s N32-f context ID for the responding SEPP. </w:t>
      </w:r>
    </w:p>
    <w:p w14:paraId="379F734B" w14:textId="77777777" w:rsidR="00F0525E" w:rsidRDefault="00000000">
      <w:pPr>
        <w:pStyle w:val="B2"/>
      </w:pPr>
      <w:r>
        <w:t>1b. The responding SEPP shall compare the received cipher suites to its own supported cipher suites and shall select, based on its local policy, a cipher suite, which is supported by both initiating SEPP and responding SEPP.</w:t>
      </w:r>
    </w:p>
    <w:p w14:paraId="7B16DE75" w14:textId="77777777" w:rsidR="00F0525E" w:rsidRDefault="00000000">
      <w:pPr>
        <w:pStyle w:val="B2"/>
      </w:pPr>
      <w:r>
        <w:t>1c. The responding SEPP shall send a Security Parameter Exchange Response message to the initiating SEPP including the selected cipher suite for protecting the NF service-related signalling over N32. The responding SEPP shall provide a responding SEPP’s N32-f context ID for the initiating SEPP.</w:t>
      </w:r>
    </w:p>
    <w:p w14:paraId="37612305" w14:textId="77777777" w:rsidR="00F0525E" w:rsidRDefault="00000000">
      <w:pPr>
        <w:pStyle w:val="B1"/>
      </w:pPr>
      <w:r>
        <w:t>2. The two SEPPs may perform the following exchange of Data-type encryption policies and Modification policies. Both SEPPs shall store protection policies sent by the peer SEPP.</w:t>
      </w:r>
    </w:p>
    <w:p w14:paraId="24893BAD" w14:textId="77777777" w:rsidR="00F0525E" w:rsidRDefault="00000000">
      <w:pPr>
        <w:pStyle w:val="B2"/>
      </w:pPr>
      <w:r>
        <w:t xml:space="preserve">2a. The SEPP which initiated the first N32-c connection shall send a Security Parameter Exchange Request message to the responding SEPP including the initiating SEPP’s Data-type encryption policies, as described in clause 13.2.3.2, and Modification policies, as described in clause 13.2.3.4. </w:t>
      </w:r>
    </w:p>
    <w:p w14:paraId="3FC332EA" w14:textId="77777777" w:rsidR="00F0525E" w:rsidRDefault="00000000">
      <w:pPr>
        <w:pStyle w:val="B2"/>
      </w:pPr>
      <w:r>
        <w:t xml:space="preserve">2b. The responding SEPP shall store the policies if sent by the initiating SEPP. </w:t>
      </w:r>
    </w:p>
    <w:p w14:paraId="3E851765" w14:textId="77777777" w:rsidR="00F0525E" w:rsidRDefault="00000000">
      <w:pPr>
        <w:pStyle w:val="B2"/>
      </w:pPr>
      <w:r>
        <w:t>2c. The responding SEPP shall send a Security Parameter Negotiation Response message to the initiating SEPP with the responding SEPP’s suite of protection policies.</w:t>
      </w:r>
    </w:p>
    <w:p w14:paraId="12DF561C" w14:textId="77777777" w:rsidR="00F0525E" w:rsidRDefault="00000000">
      <w:pPr>
        <w:pStyle w:val="B2"/>
      </w:pPr>
      <w:r>
        <w:t xml:space="preserve">2d. The initiating SEPP shall store the protection policy information if sent by the responding SEPP. </w:t>
      </w:r>
    </w:p>
    <w:p w14:paraId="1CF7308A" w14:textId="77777777" w:rsidR="00F0525E" w:rsidRDefault="00000000">
      <w:pPr>
        <w:ind w:left="283" w:firstLine="284"/>
      </w:pPr>
      <w:proofErr w:type="gramStart"/>
      <w:r>
        <w:t>Alternatively</w:t>
      </w:r>
      <w:proofErr w:type="gramEnd"/>
      <w:r>
        <w:t xml:space="preserve"> to exchanging complete policies in steps 2a and 2c, the SEPPs may indicate a security profile. </w:t>
      </w:r>
    </w:p>
    <w:p w14:paraId="520DD2BB" w14:textId="77777777" w:rsidR="00F0525E" w:rsidRDefault="00000000">
      <w:pPr>
        <w:pStyle w:val="NO"/>
        <w:rPr>
          <w:ins w:id="108" w:author="Tao Wan" w:date="2025-08-25T14:46:00Z"/>
          <w:lang w:val="en-US"/>
        </w:rPr>
      </w:pPr>
      <w:r>
        <w:rPr>
          <w:lang w:val="en-US"/>
        </w:rPr>
        <w:t>NOTE:</w:t>
      </w:r>
      <w:r>
        <w:rPr>
          <w:lang w:val="en-US"/>
        </w:rPr>
        <w:tab/>
      </w:r>
      <w:r>
        <w:t xml:space="preserve">A security profile can for example include default modification policies and default </w:t>
      </w:r>
      <w:proofErr w:type="spellStart"/>
      <w:r>
        <w:t>data_type</w:t>
      </w:r>
      <w:proofErr w:type="spellEnd"/>
      <w:r>
        <w:t xml:space="preserve"> encryption policies and/or a list of IEs to be protected, during the N32-c negotiation process. </w:t>
      </w:r>
      <w:r>
        <w:rPr>
          <w:lang w:val="en-US"/>
        </w:rPr>
        <w:t>PRINS security profile specification is out of scope in 3GPP.</w:t>
      </w:r>
    </w:p>
    <w:p w14:paraId="775A3D67" w14:textId="74F87FFD" w:rsidR="00F0525E" w:rsidRDefault="00000000">
      <w:pPr>
        <w:snapToGrid w:val="0"/>
        <w:mirrorIndents/>
        <w:outlineLvl w:val="0"/>
      </w:pPr>
      <w:ins w:id="109" w:author="Tao Wan" w:date="2025-08-25T14:46:00Z">
        <w:r>
          <w:rPr>
            <w:lang w:val="en-US"/>
          </w:rPr>
          <w:t xml:space="preserve">            </w:t>
        </w:r>
        <w:r>
          <w:t xml:space="preserve">If the exchanged protection policy or security profile are relevant for the Roaming intermediaries, they </w:t>
        </w:r>
      </w:ins>
      <w:del w:id="110" w:author="Unknown Author" w:date="2025-08-26T16:44:00Z">
        <w:r>
          <w:delText xml:space="preserve">shall </w:delText>
        </w:r>
      </w:del>
      <w:ins w:id="111" w:author="Unknown Author" w:date="2025-08-26T16:44:00Z">
        <w:r>
          <w:t>shall be</w:t>
        </w:r>
      </w:ins>
      <w:ins w:id="112" w:author="Tao Wan" w:date="2025-08-27T11:24:00Z" w16du:dateUtc="2025-08-27T09:24:00Z">
        <w:r w:rsidR="005779CF">
          <w:t xml:space="preserve"> over N32-f to the responding SEPP.</w:t>
        </w:r>
      </w:ins>
      <w:ins w:id="113" w:author="Unknown Author" w:date="2025-08-26T16:44:00Z">
        <w:r>
          <w:t xml:space="preserve"> </w:t>
        </w:r>
        <w:del w:id="114" w:author="Tao Wan" w:date="2025-08-27T11:21:00Z" w16du:dateUtc="2025-08-27T09:21:00Z">
          <w:r w:rsidDel="005779CF">
            <w:delText>made available to them via a suitable</w:delText>
          </w:r>
        </w:del>
      </w:ins>
      <w:ins w:id="115" w:author="Tao Wan" w:date="2025-08-27T11:21:00Z" w16du:dateUtc="2025-08-27T09:21:00Z">
        <w:r w:rsidR="005779CF">
          <w:t>.</w:t>
        </w:r>
      </w:ins>
      <w:ins w:id="116" w:author="Unknown Author" w:date="2025-08-26T16:44:00Z">
        <w:r>
          <w:t xml:space="preserve"> </w:t>
        </w:r>
      </w:ins>
      <w:del w:id="117" w:author="Unknown Author" w:date="2025-08-26T16:44:00Z">
        <w:r>
          <w:delText xml:space="preserve">be sent over N32-f to the responding </w:delText>
        </w:r>
      </w:del>
      <w:del w:id="118" w:author="Tao Wan" w:date="2025-08-27T11:22:00Z" w16du:dateUtc="2025-08-27T09:22:00Z">
        <w:r w:rsidDel="005779CF">
          <w:delText>SEPP</w:delText>
        </w:r>
      </w:del>
      <w:ins w:id="119" w:author="Unknown Author" w:date="2025-08-26T16:44:00Z">
        <w:del w:id="120" w:author="Tao Wan" w:date="2025-08-27T11:22:00Z" w16du:dateUtc="2025-08-27T09:22:00Z">
          <w:r w:rsidDel="005779CF">
            <w:delText>API tha</w:delText>
          </w:r>
        </w:del>
      </w:ins>
      <w:ins w:id="121" w:author="Unknown Author" w:date="2025-08-26T16:45:00Z">
        <w:del w:id="122" w:author="Tao Wan" w:date="2025-08-27T11:22:00Z" w16du:dateUtc="2025-08-27T09:22:00Z">
          <w:r w:rsidDel="005779CF">
            <w:delText>t shall support authentication and authorisation</w:delText>
          </w:r>
        </w:del>
      </w:ins>
    </w:p>
    <w:p w14:paraId="5BF280B7" w14:textId="77777777" w:rsidR="00F0525E" w:rsidRDefault="00F0525E">
      <w:pPr>
        <w:pStyle w:val="NO"/>
      </w:pPr>
    </w:p>
    <w:p w14:paraId="0140E6B1" w14:textId="77777777" w:rsidR="00F0525E" w:rsidRDefault="00000000">
      <w:pPr>
        <w:pStyle w:val="B1"/>
      </w:pPr>
      <w:r>
        <w:t>3. The two SEPPs shall exchange Roaming Intermediary (RI) security information lists</w:t>
      </w:r>
      <w:r>
        <w:rPr>
          <w:bCs/>
        </w:rPr>
        <w:t xml:space="preserve"> that contain information on RI public keys or certificates that are needed to verify RI modifications at the receiving SEPP</w:t>
      </w:r>
      <w:r>
        <w:t xml:space="preserve">. </w:t>
      </w:r>
    </w:p>
    <w:p w14:paraId="31DED198" w14:textId="77777777" w:rsidR="00F0525E" w:rsidRDefault="00000000">
      <w:pPr>
        <w:pStyle w:val="B1"/>
      </w:pPr>
      <w:r>
        <w:t>4. The two SEPPs shall export keying material from the TLS session established between them using the TLS export function. For TLS 1.2, the exporter specified in RFC 5705 [61] shall be used. For TLS 1.3, the exporter described in section 7.5 of RFC 8446 [60] shall be used. The exported key shall be used as the master key to derive session keys and IVs for the N32-f context as specified in clause 13.2.4.4.1.</w:t>
      </w:r>
    </w:p>
    <w:p w14:paraId="4C1B7E06" w14:textId="77777777" w:rsidR="00F0525E" w:rsidRDefault="00000000">
      <w:pPr>
        <w:pStyle w:val="B1"/>
      </w:pPr>
      <w:r>
        <w:t>5. When the responding SEPP needs to initiate traffic, e.g., error reporting, in the reverse direction to the sending SEPP, the responding SEPP in the first N32-c connection shall now setup a second N32-c connection by establishing a mutually authenticated TLS connection with the peer SEPP.</w:t>
      </w:r>
    </w:p>
    <w:p w14:paraId="55BE8E4C" w14:textId="77777777" w:rsidR="00F0525E" w:rsidRDefault="00000000">
      <w:pPr>
        <w:pStyle w:val="NO"/>
      </w:pPr>
      <w:r>
        <w:t>NOTE:  The second N32-c connection setup by the responding SEPP does not perform the negotiation of steps 1-4.</w:t>
      </w:r>
    </w:p>
    <w:p w14:paraId="0A65E13D" w14:textId="77777777" w:rsidR="00F0525E" w:rsidRDefault="00000000">
      <w:pPr>
        <w:pStyle w:val="B1"/>
      </w:pPr>
      <w:r>
        <w:t>6.</w:t>
      </w:r>
      <w:r>
        <w:tab/>
        <w:t xml:space="preserve">The two SEPPs start exchanging NF to NF service-related signalling over N32-f and tear down the N32-c connection. The SEPPs may </w:t>
      </w:r>
      <w:r>
        <w:rPr>
          <w:bCs/>
        </w:rPr>
        <w:t>initiate new</w:t>
      </w:r>
      <w:r>
        <w:t xml:space="preserve"> </w:t>
      </w:r>
      <w:r>
        <w:rPr>
          <w:bCs/>
        </w:rPr>
        <w:t>N32-c</w:t>
      </w:r>
      <w:r>
        <w:t xml:space="preserve"> TLS sessions for</w:t>
      </w:r>
      <w:r>
        <w:rPr>
          <w:bCs/>
        </w:rPr>
        <w:t xml:space="preserve"> any further N32-c communication that may occur over time while application layer security is applied to N32-f.</w:t>
      </w:r>
    </w:p>
    <w:p w14:paraId="017E9CA8" w14:textId="77777777" w:rsidR="00F0525E" w:rsidRDefault="00F0525E"/>
    <w:p w14:paraId="714C950C" w14:textId="77777777" w:rsidR="00F0525E" w:rsidRDefault="00F0525E"/>
    <w:p w14:paraId="21FEDA29" w14:textId="77777777" w:rsidR="00F0525E" w:rsidRDefault="00000000">
      <w:pPr>
        <w:pBdr>
          <w:top w:val="single" w:sz="4" w:space="1" w:color="000000"/>
          <w:left w:val="single" w:sz="4" w:space="4" w:color="000000"/>
          <w:bottom w:val="single" w:sz="4" w:space="1" w:color="000000"/>
          <w:right w:val="single" w:sz="4" w:space="4" w:color="000000"/>
        </w:pBdr>
        <w:jc w:val="center"/>
        <w:sectPr w:rsidR="00F0525E">
          <w:pgSz w:w="11906" w:h="16838"/>
          <w:pgMar w:top="1418" w:right="1134" w:bottom="1134" w:left="1134" w:header="0" w:footer="0" w:gutter="0"/>
          <w:cols w:space="720"/>
          <w:formProt w:val="0"/>
          <w:docGrid w:linePitch="100" w:charSpace="8192"/>
        </w:sectPr>
      </w:pPr>
      <w:r>
        <w:rPr>
          <w:rFonts w:ascii="Arial" w:hAnsi="Arial" w:cs="Arial"/>
          <w:color w:val="0000FF"/>
          <w:sz w:val="28"/>
          <w:szCs w:val="28"/>
          <w:lang w:val="en-US"/>
        </w:rPr>
        <w:t>* * * End of 3</w:t>
      </w:r>
      <w:r>
        <w:rPr>
          <w:rFonts w:ascii="Arial" w:hAnsi="Arial" w:cs="Arial"/>
          <w:color w:val="0000FF"/>
          <w:sz w:val="28"/>
          <w:szCs w:val="28"/>
          <w:vertAlign w:val="superscript"/>
          <w:lang w:val="en-US"/>
        </w:rPr>
        <w:t>rd</w:t>
      </w:r>
      <w:r>
        <w:rPr>
          <w:rFonts w:ascii="Arial" w:hAnsi="Arial" w:cs="Arial"/>
          <w:color w:val="0000FF"/>
          <w:sz w:val="28"/>
          <w:szCs w:val="28"/>
          <w:lang w:val="en-US"/>
        </w:rPr>
        <w:t xml:space="preserve"> Change * * * *</w:t>
      </w:r>
    </w:p>
    <w:p w14:paraId="49040C05" w14:textId="77777777" w:rsidR="00F0525E" w:rsidRDefault="00000000">
      <w:pPr>
        <w:pBdr>
          <w:top w:val="single" w:sz="4" w:space="1" w:color="000000"/>
          <w:left w:val="single" w:sz="4" w:space="4" w:color="000000"/>
          <w:bottom w:val="single" w:sz="4" w:space="1" w:color="000000"/>
          <w:right w:val="single" w:sz="4" w:space="4" w:color="000000"/>
        </w:pBdr>
        <w:jc w:val="center"/>
      </w:pPr>
      <w:r>
        <w:rPr>
          <w:rFonts w:ascii="Arial" w:hAnsi="Arial" w:cs="Arial"/>
          <w:color w:val="0000FF"/>
          <w:sz w:val="28"/>
          <w:szCs w:val="28"/>
          <w:lang w:val="en-US"/>
        </w:rPr>
        <w:lastRenderedPageBreak/>
        <w:t>* * * 4</w:t>
      </w:r>
      <w:r>
        <w:rPr>
          <w:rFonts w:ascii="Arial" w:hAnsi="Arial" w:cs="Arial"/>
          <w:color w:val="0000FF"/>
          <w:sz w:val="28"/>
          <w:szCs w:val="28"/>
          <w:vertAlign w:val="superscript"/>
          <w:lang w:val="en-US"/>
        </w:rPr>
        <w:t>th</w:t>
      </w:r>
      <w:r>
        <w:rPr>
          <w:rFonts w:ascii="Arial" w:hAnsi="Arial" w:cs="Arial"/>
          <w:color w:val="0000FF"/>
          <w:sz w:val="28"/>
          <w:szCs w:val="28"/>
          <w:lang w:val="en-US"/>
        </w:rPr>
        <w:t xml:space="preserve"> Change * * * *</w:t>
      </w:r>
    </w:p>
    <w:p w14:paraId="3B4DED57" w14:textId="77777777" w:rsidR="00F0525E" w:rsidRDefault="00F0525E">
      <w:pPr>
        <w:pStyle w:val="Heading4"/>
      </w:pPr>
    </w:p>
    <w:p w14:paraId="3796EE0F" w14:textId="77777777" w:rsidR="00F0525E" w:rsidRDefault="00000000">
      <w:pPr>
        <w:pStyle w:val="Heading4"/>
      </w:pPr>
      <w:bookmarkStart w:id="123" w:name="_Toc35528692"/>
      <w:bookmarkStart w:id="124" w:name="_Toc35533453"/>
      <w:bookmarkStart w:id="125" w:name="_Toc19634859"/>
      <w:bookmarkStart w:id="126" w:name="_Toc26875925"/>
      <w:bookmarkStart w:id="127" w:name="_Toc45028806"/>
      <w:bookmarkStart w:id="128" w:name="_Toc45275058"/>
      <w:bookmarkStart w:id="129" w:name="_Toc51168315"/>
      <w:bookmarkStart w:id="130" w:name="_Toc202450096"/>
      <w:bookmarkStart w:id="131" w:name="_Toc45274471"/>
      <w:r>
        <w:t>13.2.3.4</w:t>
      </w:r>
      <w:r>
        <w:tab/>
        <w:t>Modification policy</w:t>
      </w:r>
      <w:bookmarkEnd w:id="123"/>
      <w:bookmarkEnd w:id="124"/>
      <w:bookmarkEnd w:id="125"/>
      <w:bookmarkEnd w:id="126"/>
      <w:bookmarkEnd w:id="127"/>
      <w:bookmarkEnd w:id="128"/>
      <w:bookmarkEnd w:id="129"/>
      <w:bookmarkEnd w:id="130"/>
      <w:bookmarkEnd w:id="131"/>
    </w:p>
    <w:p w14:paraId="34378BEB" w14:textId="77777777" w:rsidR="00F0525E" w:rsidRDefault="00000000">
      <w:pPr>
        <w:pStyle w:val="ListBullet3"/>
        <w:ind w:left="0"/>
      </w:pPr>
      <w:r>
        <w:t xml:space="preserve">The SEPP shall contain an operator-controlled policy that specifies which IEs can be modified by the RI provider directly related to this </w:t>
      </w:r>
      <w:proofErr w:type="gramStart"/>
      <w:r>
        <w:t>particular SEPP</w:t>
      </w:r>
      <w:proofErr w:type="gramEnd"/>
      <w:r>
        <w:t>. These IEs refer to the IEs after the sending SEPP has rewritten the message.</w:t>
      </w:r>
    </w:p>
    <w:p w14:paraId="51FF8160" w14:textId="77777777" w:rsidR="00F0525E" w:rsidRDefault="00000000">
      <w:r>
        <w:t xml:space="preserve">Each PLMN-operator shall agree the modification policy with the RI provider it has a business relationship with prior to establishment of an N32 connection. Each modification policy applies to one individual relation between PLMN-operator and RI provider. To cover the whole N32 connection, both involved roaming partners shall exchange their modification policies. </w:t>
      </w:r>
    </w:p>
    <w:p w14:paraId="521312E5" w14:textId="5D8E8C0F" w:rsidR="00F0525E" w:rsidRDefault="00000000">
      <w:pPr>
        <w:pStyle w:val="NO"/>
      </w:pPr>
      <w:r>
        <w:t xml:space="preserve">NOTE 1: </w:t>
      </w:r>
      <w:r>
        <w:tab/>
        <w:t>In order to validate modifications for messages received on the N32</w:t>
      </w:r>
      <w:r>
        <w:rPr>
          <w:lang w:val="de-DE"/>
        </w:rPr>
        <w:t>-f</w:t>
      </w:r>
      <w:r>
        <w:t xml:space="preserve"> interface, the operator’s roaming partners will have to know the overall modification policy</w:t>
      </w:r>
      <w:ins w:id="132" w:author="Tao Wan" w:date="2025-08-25T14:37:00Z">
        <w:r>
          <w:t>, e.g., via an API</w:t>
        </w:r>
      </w:ins>
      <w:ins w:id="133" w:author="Tao Wan" w:date="2025-08-27T11:22:00Z" w16du:dateUtc="2025-08-27T09:22:00Z">
        <w:r w:rsidR="005779CF">
          <w:t xml:space="preserve"> that support authentication and authorization</w:t>
        </w:r>
      </w:ins>
      <w:del w:id="134" w:author="Tao Wan" w:date="2025-08-25T14:37:00Z">
        <w:r>
          <w:delText>.</w:delText>
        </w:r>
      </w:del>
    </w:p>
    <w:p w14:paraId="40C8BEEC" w14:textId="77777777" w:rsidR="00F0525E" w:rsidRDefault="00000000">
      <w:pPr>
        <w:pStyle w:val="NO"/>
      </w:pPr>
      <w:r>
        <w:t>NOTE 2: Modification includes removal and addition of new IE. IEs therefore may not be present in the rewritten message.</w:t>
      </w:r>
    </w:p>
    <w:p w14:paraId="70513481" w14:textId="77777777" w:rsidR="00F0525E" w:rsidRDefault="00000000">
      <w:r>
        <w:t>The IEs that the RI is allowed to modify shall be specified in a list giving an enumeration of JSON paths within the JSON object created by the SEPP. Wildcards may be used to specify paths.</w:t>
      </w:r>
    </w:p>
    <w:p w14:paraId="765831B8" w14:textId="77777777" w:rsidR="00F0525E" w:rsidRDefault="00000000">
      <w:r>
        <w:t>This policy shall be specific per roaming partner and per RI provider that is used for the specific roaming partner.</w:t>
      </w:r>
    </w:p>
    <w:p w14:paraId="30785F99" w14:textId="77777777" w:rsidR="00F0525E" w:rsidRDefault="00000000">
      <w:r>
        <w:t>The modification policy shall reside in the SEPP.</w:t>
      </w:r>
    </w:p>
    <w:p w14:paraId="14F83EE3" w14:textId="77777777" w:rsidR="00F0525E" w:rsidRDefault="00000000">
      <w:r>
        <w:t xml:space="preserve">For each roaming </w:t>
      </w:r>
      <w:proofErr w:type="spellStart"/>
      <w:r>
        <w:t>parter</w:t>
      </w:r>
      <w:proofErr w:type="spellEnd"/>
      <w:r>
        <w:t>, the SEPP shall be able to store a policy for receiving.</w:t>
      </w:r>
    </w:p>
    <w:p w14:paraId="129136D3" w14:textId="77777777" w:rsidR="00F0525E" w:rsidRDefault="00000000">
      <w:r>
        <w:t>The following basic validation rules shall always be applied irrespective of the policy exchanged between two roaming partners:</w:t>
      </w:r>
    </w:p>
    <w:p w14:paraId="67F10482" w14:textId="77777777" w:rsidR="00F0525E" w:rsidRDefault="00000000">
      <w:pPr>
        <w:pStyle w:val="B1"/>
      </w:pPr>
      <w:r>
        <w:t>-</w:t>
      </w:r>
      <w:r>
        <w:tab/>
        <w:t>IEs requiring encryption shall not be inserted at a different location in the JSON object.</w:t>
      </w:r>
    </w:p>
    <w:p w14:paraId="2446D07C" w14:textId="77777777" w:rsidR="00F0525E" w:rsidRDefault="00000000">
      <w:pPr>
        <w:pStyle w:val="Heading4"/>
      </w:pPr>
      <w:bookmarkStart w:id="135" w:name="_Toc51168316"/>
      <w:bookmarkStart w:id="136" w:name="_Toc45275059"/>
      <w:bookmarkStart w:id="137" w:name="_Toc19634860"/>
      <w:bookmarkStart w:id="138" w:name="_Toc35528693"/>
      <w:bookmarkStart w:id="139" w:name="_Toc35533454"/>
      <w:bookmarkStart w:id="140" w:name="_Toc45028807"/>
      <w:bookmarkStart w:id="141" w:name="_Toc45274472"/>
      <w:bookmarkStart w:id="142" w:name="_Toc202450097"/>
      <w:bookmarkStart w:id="143" w:name="_Toc26875926"/>
      <w:r>
        <w:t>13.2.3.5</w:t>
      </w:r>
      <w:r>
        <w:tab/>
        <w:t>Provisioning of the policies in the SEPP</w:t>
      </w:r>
      <w:bookmarkEnd w:id="135"/>
      <w:bookmarkEnd w:id="136"/>
      <w:bookmarkEnd w:id="137"/>
      <w:bookmarkEnd w:id="138"/>
      <w:bookmarkEnd w:id="139"/>
      <w:bookmarkEnd w:id="140"/>
      <w:bookmarkEnd w:id="141"/>
      <w:bookmarkEnd w:id="142"/>
      <w:bookmarkEnd w:id="143"/>
    </w:p>
    <w:p w14:paraId="4BB8F60B" w14:textId="77777777" w:rsidR="00F0525E" w:rsidRDefault="00000000">
      <w:r>
        <w:t>The SEPP shall contain an interface that the operator can use to manually configure the protection policies in the SEPP.</w:t>
      </w:r>
    </w:p>
    <w:p w14:paraId="11C3EB66" w14:textId="77777777" w:rsidR="00F0525E" w:rsidRDefault="00000000">
      <w:r>
        <w:t>The SEPP shall be able to store and process the following policies for outgoing messages:</w:t>
      </w:r>
    </w:p>
    <w:p w14:paraId="242A7502" w14:textId="77777777" w:rsidR="00F0525E" w:rsidRDefault="00000000">
      <w:pPr>
        <w:pStyle w:val="B1"/>
      </w:pPr>
      <w:r>
        <w:t>-</w:t>
      </w:r>
      <w:r>
        <w:tab/>
        <w:t xml:space="preserve">A generic data-type encryption </w:t>
      </w:r>
      <w:proofErr w:type="gramStart"/>
      <w:r>
        <w:t>policy;</w:t>
      </w:r>
      <w:proofErr w:type="gramEnd"/>
    </w:p>
    <w:p w14:paraId="0BD7961C" w14:textId="77777777" w:rsidR="00F0525E" w:rsidRDefault="00000000">
      <w:pPr>
        <w:pStyle w:val="B1"/>
      </w:pPr>
      <w:r>
        <w:t>-</w:t>
      </w:r>
      <w:r>
        <w:tab/>
        <w:t xml:space="preserve">Roaming partner specific data-type encryption policies that will take precedence over a generic data-type encryption policy if </w:t>
      </w:r>
      <w:proofErr w:type="gramStart"/>
      <w:r>
        <w:t>present;</w:t>
      </w:r>
      <w:proofErr w:type="gramEnd"/>
    </w:p>
    <w:p w14:paraId="68A6757A" w14:textId="77777777" w:rsidR="00F0525E" w:rsidRDefault="00000000">
      <w:pPr>
        <w:pStyle w:val="B1"/>
      </w:pPr>
      <w:r>
        <w:t>-</w:t>
      </w:r>
      <w:r>
        <w:tab/>
        <w:t xml:space="preserve">NF API data-type placement </w:t>
      </w:r>
      <w:proofErr w:type="gramStart"/>
      <w:r>
        <w:t>mappings;</w:t>
      </w:r>
      <w:proofErr w:type="gramEnd"/>
    </w:p>
    <w:p w14:paraId="54F5CA32" w14:textId="77777777" w:rsidR="00F0525E" w:rsidRDefault="00000000">
      <w:pPr>
        <w:pStyle w:val="B1"/>
      </w:pPr>
      <w:r>
        <w:t>-</w:t>
      </w:r>
      <w:r>
        <w:tab/>
        <w:t>Multiple modification policies, to handle modifications that are specific per RI provider and modification policies that are specific per RI provider and roaming partner.</w:t>
      </w:r>
    </w:p>
    <w:p w14:paraId="745ACA2F" w14:textId="77777777" w:rsidR="00F0525E" w:rsidRDefault="00000000">
      <w:r>
        <w:t>The SEPP shall also be able to store and process the following policies for incoming messages during the initial connection establishment via N32-c:</w:t>
      </w:r>
    </w:p>
    <w:p w14:paraId="5A0B6E19" w14:textId="77777777" w:rsidR="00F0525E" w:rsidRDefault="00000000">
      <w:pPr>
        <w:pStyle w:val="B1"/>
      </w:pPr>
      <w:r>
        <w:t>-</w:t>
      </w:r>
      <w:r>
        <w:tab/>
        <w:t xml:space="preserve">Roaming partner specific data-type encryption </w:t>
      </w:r>
      <w:proofErr w:type="gramStart"/>
      <w:r>
        <w:t>policies;</w:t>
      </w:r>
      <w:proofErr w:type="gramEnd"/>
    </w:p>
    <w:p w14:paraId="038BAD0C" w14:textId="77777777" w:rsidR="00F0525E" w:rsidRDefault="00000000">
      <w:pPr>
        <w:pStyle w:val="B1"/>
      </w:pPr>
      <w:r>
        <w:t>-</w:t>
      </w:r>
      <w:r>
        <w:tab/>
        <w:t>Roaming partner specific modification policies that specify which fields can be modified by which of its RI providers.</w:t>
      </w:r>
    </w:p>
    <w:p w14:paraId="207A516B" w14:textId="77777777" w:rsidR="00F0525E" w:rsidRDefault="00000000">
      <w:pPr>
        <w:pBdr>
          <w:top w:val="single" w:sz="4" w:space="1" w:color="000000"/>
          <w:left w:val="single" w:sz="4" w:space="4" w:color="000000"/>
          <w:bottom w:val="single" w:sz="4" w:space="1" w:color="000000"/>
          <w:right w:val="single" w:sz="4" w:space="4" w:color="000000"/>
        </w:pBdr>
        <w:jc w:val="center"/>
      </w:pPr>
      <w:r>
        <w:rPr>
          <w:rFonts w:ascii="Arial" w:hAnsi="Arial" w:cs="Arial"/>
          <w:color w:val="0000FF"/>
          <w:sz w:val="28"/>
          <w:szCs w:val="28"/>
          <w:lang w:val="en-US"/>
        </w:rPr>
        <w:t>* * * End of 4</w:t>
      </w:r>
      <w:r>
        <w:rPr>
          <w:rFonts w:ascii="Arial" w:hAnsi="Arial" w:cs="Arial"/>
          <w:color w:val="0000FF"/>
          <w:sz w:val="28"/>
          <w:szCs w:val="28"/>
          <w:vertAlign w:val="superscript"/>
          <w:lang w:val="en-US"/>
        </w:rPr>
        <w:t>th</w:t>
      </w:r>
      <w:r>
        <w:rPr>
          <w:rFonts w:ascii="Arial" w:hAnsi="Arial" w:cs="Arial"/>
          <w:color w:val="0000FF"/>
          <w:sz w:val="28"/>
          <w:szCs w:val="28"/>
          <w:lang w:val="en-US"/>
        </w:rPr>
        <w:t xml:space="preserve"> Change * * * *</w:t>
      </w:r>
    </w:p>
    <w:p w14:paraId="0F924838" w14:textId="77777777" w:rsidR="00F0525E" w:rsidRDefault="00F0525E">
      <w:pPr>
        <w:pStyle w:val="B1"/>
      </w:pPr>
    </w:p>
    <w:p w14:paraId="79E957B8" w14:textId="77777777" w:rsidR="00F0525E" w:rsidRDefault="00000000">
      <w:pPr>
        <w:pBdr>
          <w:top w:val="single" w:sz="4" w:space="1" w:color="000000"/>
          <w:left w:val="single" w:sz="4" w:space="4" w:color="000000"/>
          <w:bottom w:val="single" w:sz="4" w:space="1" w:color="000000"/>
          <w:right w:val="single" w:sz="4" w:space="4" w:color="000000"/>
        </w:pBdr>
        <w:jc w:val="center"/>
      </w:pPr>
      <w:r>
        <w:rPr>
          <w:rFonts w:ascii="Arial" w:hAnsi="Arial" w:cs="Arial"/>
          <w:color w:val="0000FF"/>
          <w:sz w:val="28"/>
          <w:szCs w:val="28"/>
          <w:lang w:val="en-US"/>
        </w:rPr>
        <w:t>* * * 5</w:t>
      </w:r>
      <w:r>
        <w:rPr>
          <w:rFonts w:ascii="Arial" w:hAnsi="Arial" w:cs="Arial"/>
          <w:color w:val="0000FF"/>
          <w:sz w:val="28"/>
          <w:szCs w:val="28"/>
          <w:vertAlign w:val="superscript"/>
          <w:lang w:val="en-US"/>
        </w:rPr>
        <w:t>th</w:t>
      </w:r>
      <w:r>
        <w:rPr>
          <w:rFonts w:ascii="Arial" w:hAnsi="Arial" w:cs="Arial"/>
          <w:color w:val="0000FF"/>
          <w:sz w:val="28"/>
          <w:szCs w:val="28"/>
          <w:lang w:val="en-US"/>
        </w:rPr>
        <w:t xml:space="preserve"> Change * * * *</w:t>
      </w:r>
    </w:p>
    <w:p w14:paraId="07D723B6" w14:textId="77777777" w:rsidR="00F0525E" w:rsidRDefault="00F0525E">
      <w:pPr>
        <w:pStyle w:val="Heading4"/>
      </w:pPr>
    </w:p>
    <w:p w14:paraId="6381A5F4" w14:textId="77777777" w:rsidR="00F0525E" w:rsidRDefault="00000000">
      <w:pPr>
        <w:pStyle w:val="Heading4"/>
      </w:pPr>
      <w:bookmarkStart w:id="144" w:name="_Toc202450098"/>
      <w:bookmarkStart w:id="145" w:name="_Toc51168317"/>
      <w:bookmarkStart w:id="146" w:name="_Toc45275060"/>
      <w:bookmarkStart w:id="147" w:name="_Toc45274473"/>
      <w:bookmarkStart w:id="148" w:name="_Toc45028808"/>
      <w:bookmarkStart w:id="149" w:name="_Toc35533455"/>
      <w:bookmarkStart w:id="150" w:name="_Toc35528694"/>
      <w:bookmarkStart w:id="151" w:name="_Toc26875927"/>
      <w:bookmarkStart w:id="152" w:name="_Toc19634861"/>
      <w:r>
        <w:t>13.2.3.6</w:t>
      </w:r>
      <w:r>
        <w:tab/>
        <w:t>Precedence of policies in the SEPP</w:t>
      </w:r>
      <w:bookmarkEnd w:id="144"/>
      <w:bookmarkEnd w:id="145"/>
      <w:bookmarkEnd w:id="146"/>
      <w:bookmarkEnd w:id="147"/>
      <w:bookmarkEnd w:id="148"/>
      <w:bookmarkEnd w:id="149"/>
      <w:bookmarkEnd w:id="150"/>
      <w:bookmarkEnd w:id="151"/>
      <w:bookmarkEnd w:id="152"/>
    </w:p>
    <w:p w14:paraId="7FC85B40" w14:textId="77777777" w:rsidR="00F0525E" w:rsidRDefault="00000000">
      <w:r>
        <w:t xml:space="preserve">This clause specifies the order of precedence of data-type encryption policies and modification policies available in a SEPP. </w:t>
      </w:r>
    </w:p>
    <w:p w14:paraId="4461AFBE" w14:textId="77777777" w:rsidR="00F0525E" w:rsidRDefault="00000000">
      <w:r>
        <w:t>In increasing order of precedence, the following policies apply for a message to be sent on N32:</w:t>
      </w:r>
    </w:p>
    <w:p w14:paraId="729FF1D9" w14:textId="77777777" w:rsidR="00F0525E" w:rsidRDefault="00000000">
      <w:pPr>
        <w:pStyle w:val="B1"/>
      </w:pPr>
      <w:r>
        <w:t>1.</w:t>
      </w:r>
      <w:r>
        <w:tab/>
        <w:t>The set of default rules specified in the present specification:</w:t>
      </w:r>
    </w:p>
    <w:p w14:paraId="7D0E0C43" w14:textId="77777777" w:rsidR="00F0525E" w:rsidRDefault="00000000">
      <w:pPr>
        <w:pStyle w:val="B2"/>
      </w:pPr>
      <w:r>
        <w:t>-</w:t>
      </w:r>
      <w:r>
        <w:tab/>
        <w:t xml:space="preserve">For the data-type encryption policy, the rules on </w:t>
      </w:r>
      <w:proofErr w:type="gramStart"/>
      <w:r>
        <w:t>data-types</w:t>
      </w:r>
      <w:proofErr w:type="gramEnd"/>
      <w:r>
        <w:t xml:space="preserve"> that are mandatory to be encrypted according to clause 5.9.3.3.</w:t>
      </w:r>
    </w:p>
    <w:p w14:paraId="1EF95EE7" w14:textId="77777777" w:rsidR="00F0525E" w:rsidRDefault="00000000">
      <w:pPr>
        <w:pStyle w:val="B2"/>
      </w:pPr>
      <w:r>
        <w:t>-</w:t>
      </w:r>
      <w:r>
        <w:tab/>
        <w:t>For the modification policy, the basic validation rules defined in clause 13.2.3.4.</w:t>
      </w:r>
    </w:p>
    <w:p w14:paraId="5FBA816F" w14:textId="77777777" w:rsidR="00F0525E" w:rsidRDefault="00000000">
      <w:pPr>
        <w:pStyle w:val="B1"/>
      </w:pPr>
      <w:r>
        <w:t>2.</w:t>
      </w:r>
      <w:r>
        <w:tab/>
        <w:t>Manually configured policies:</w:t>
      </w:r>
    </w:p>
    <w:p w14:paraId="11045E09" w14:textId="77777777" w:rsidR="00F0525E" w:rsidRDefault="00000000">
      <w:pPr>
        <w:pStyle w:val="B2"/>
      </w:pPr>
      <w:r>
        <w:tab/>
        <w:t>-</w:t>
      </w:r>
      <w:r>
        <w:tab/>
        <w:t>For the data-type encryption policy: rules according to clause 13.2.3.2, on a per roaming partner basis.</w:t>
      </w:r>
    </w:p>
    <w:p w14:paraId="6F984985" w14:textId="77777777" w:rsidR="00F0525E" w:rsidRDefault="00000000">
      <w:pPr>
        <w:pStyle w:val="B2"/>
      </w:pPr>
      <w:r>
        <w:tab/>
        <w:t>-</w:t>
      </w:r>
      <w:r>
        <w:tab/>
        <w:t>For the modification policy: rules according to clause 13.2.3.4, per roaming partner and per RI provider that is used for the specific roaming partner.</w:t>
      </w:r>
    </w:p>
    <w:p w14:paraId="404973BE" w14:textId="77777777" w:rsidR="00F0525E" w:rsidRDefault="00000000">
      <w:pPr>
        <w:pStyle w:val="NO"/>
      </w:pPr>
      <w:r>
        <w:t xml:space="preserve">NOTE 1: </w:t>
      </w:r>
      <w:r>
        <w:tab/>
        <w:t>It is assumed that operators agree both data-type encryption and modification policy in advance, for example as part of their bilateral roaming agreement. The protection policies exchanged via N32-c during the initial connection establishment only serve the purpose of detecting possible misconfigurations.</w:t>
      </w:r>
    </w:p>
    <w:p w14:paraId="5CEA2699" w14:textId="77777777" w:rsidR="00F0525E" w:rsidRDefault="00000000">
      <w:pPr>
        <w:pStyle w:val="NO"/>
      </w:pPr>
      <w:r>
        <w:t>NOTE 2:</w:t>
      </w:r>
      <w:r>
        <w:tab/>
        <w:t>It is assumed that the default rules and manually configured policies do not overlap or contradict each other. The manually configured policies are used to extend the protection by the default rules in the present document and are applied on top of them.</w:t>
      </w:r>
    </w:p>
    <w:p w14:paraId="1DD7AEF9" w14:textId="61DA8277" w:rsidR="00F0525E" w:rsidRDefault="00000000">
      <w:pPr>
        <w:pStyle w:val="B1"/>
      </w:pPr>
      <w:r>
        <w:t xml:space="preserve">When a SEPP receives a data-type encryption or modification policy on N32-c </w:t>
      </w:r>
      <w:ins w:id="153" w:author="Tao Wan" w:date="2025-08-27T11:23:00Z" w16du:dateUtc="2025-08-27T09:23:00Z">
        <w:r w:rsidR="005779CF">
          <w:t xml:space="preserve">or N32-f </w:t>
        </w:r>
      </w:ins>
      <w:r>
        <w:t xml:space="preserve">as specified in clause 13.2.2.2, it shall compare it to the one that has been manually configured for this specific roaming partner and RI provider. If a mismatch occurs for one of the two policies, the SEPP shall perform one of the following actions, according to operator policy: </w:t>
      </w:r>
    </w:p>
    <w:p w14:paraId="766055CE" w14:textId="77777777" w:rsidR="00F0525E" w:rsidRDefault="00000000">
      <w:pPr>
        <w:pStyle w:val="B1"/>
      </w:pPr>
      <w:r>
        <w:t>-</w:t>
      </w:r>
      <w:r>
        <w:tab/>
        <w:t>Send the error message as specified in TS 29.573 [73], clause 6.1.4.3.2</w:t>
      </w:r>
      <w:proofErr w:type="gramStart"/>
      <w:r>
        <w:t>,  to</w:t>
      </w:r>
      <w:proofErr w:type="gramEnd"/>
      <w:r>
        <w:t xml:space="preserve"> the peer SEPP.</w:t>
      </w:r>
    </w:p>
    <w:p w14:paraId="68C8A762" w14:textId="77777777" w:rsidR="00F0525E" w:rsidRDefault="00000000">
      <w:r>
        <w:t>-</w:t>
      </w:r>
      <w:r>
        <w:tab/>
        <w:t>Create a local warning.</w:t>
      </w:r>
    </w:p>
    <w:p w14:paraId="74CA5BDA" w14:textId="77777777" w:rsidR="00F0525E" w:rsidRDefault="00000000">
      <w:pPr>
        <w:pStyle w:val="B1"/>
      </w:pPr>
      <w:r>
        <w:rPr>
          <w:rFonts w:ascii="Arial" w:hAnsi="Arial" w:cs="Arial"/>
          <w:color w:val="0000FF"/>
          <w:sz w:val="28"/>
          <w:szCs w:val="28"/>
          <w:lang w:val="en-US"/>
        </w:rPr>
        <w:t>* * * End of 5</w:t>
      </w:r>
      <w:r>
        <w:rPr>
          <w:rFonts w:ascii="Arial" w:hAnsi="Arial" w:cs="Arial"/>
          <w:color w:val="0000FF"/>
          <w:sz w:val="28"/>
          <w:szCs w:val="28"/>
          <w:vertAlign w:val="superscript"/>
          <w:lang w:val="en-US"/>
        </w:rPr>
        <w:t>th</w:t>
      </w:r>
      <w:r>
        <w:rPr>
          <w:rFonts w:ascii="Arial" w:hAnsi="Arial" w:cs="Arial"/>
          <w:color w:val="0000FF"/>
          <w:sz w:val="28"/>
          <w:szCs w:val="28"/>
          <w:lang w:val="en-US"/>
        </w:rPr>
        <w:t xml:space="preserve"> Change * * * *</w:t>
      </w:r>
    </w:p>
    <w:p w14:paraId="1232A0B3" w14:textId="77777777" w:rsidR="00F0525E" w:rsidRDefault="00F0525E">
      <w:pPr>
        <w:pStyle w:val="B1"/>
      </w:pPr>
    </w:p>
    <w:sectPr w:rsidR="00F0525E">
      <w:headerReference w:type="default" r:id="rId13"/>
      <w:pgSz w:w="11906" w:h="16838"/>
      <w:pgMar w:top="1418" w:right="1134" w:bottom="1134" w:left="1134" w:header="68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John MEREDITH" w:date="2020-02-03T09:35:00Z" w:initials="JMM">
    <w:p w14:paraId="4D355446" w14:textId="77777777" w:rsidR="00F0525E" w:rsidRDefault="00000000">
      <w:r>
        <w:rPr>
          <w:rFonts w:ascii="Liberation Serif" w:eastAsia="DejaVu Sans" w:hAnsi="Liberation Serif" w:cs="DejaVu Sans"/>
          <w:sz w:val="24"/>
          <w:szCs w:val="24"/>
          <w:lang w:val="en-US" w:bidi="en-US"/>
        </w:rPr>
        <w:t>Format yyyy-MM-dd.</w:t>
      </w:r>
    </w:p>
  </w:comment>
  <w:comment w:id="93" w:author="Tao Wan" w:date="2025-08-25T18:29:00Z" w:initials="TW">
    <w:p w14:paraId="11EEE982" w14:textId="77777777" w:rsidR="00F0525E" w:rsidRDefault="00000000">
      <w:r>
        <w:rPr>
          <w:rFonts w:ascii="Liberation Serif" w:eastAsia="DejaVu Sans" w:hAnsi="Liberation Serif" w:cs="DejaVu Sans"/>
          <w:sz w:val="24"/>
          <w:szCs w:val="24"/>
          <w:lang w:val="en-US" w:bidi="en-US"/>
        </w:rPr>
        <w:t>This change is moved to 13.2.2.2, where it is better suited.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355446" w15:done="0"/>
  <w15:commentEx w15:paraId="11EEE9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355446" w16cid:durableId="4604129C"/>
  <w16cid:commentId w16cid:paraId="11EEE982" w16cid:durableId="62DA92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CE0CE" w14:textId="77777777" w:rsidR="00C60374" w:rsidRDefault="00C60374">
      <w:pPr>
        <w:spacing w:after="0"/>
      </w:pPr>
      <w:r>
        <w:separator/>
      </w:r>
    </w:p>
  </w:endnote>
  <w:endnote w:type="continuationSeparator" w:id="0">
    <w:p w14:paraId="01FF49DE" w14:textId="77777777" w:rsidR="00C60374" w:rsidRDefault="00C603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Times New Roman"/>
    <w:panose1 w:val="020B0604020202020204"/>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MS LineDraw">
    <w:altName w:val="Cambria"/>
    <w:panose1 w:val="020B0604020202020204"/>
    <w:charset w:val="01"/>
    <w:family w:val="roman"/>
    <w:pitch w:val="variable"/>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1"/>
    <w:family w:val="roman"/>
    <w:pitch w:val="variable"/>
  </w:font>
  <w:font w:name="DejaVu Sans">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4228D" w14:textId="77777777" w:rsidR="00C60374" w:rsidRDefault="00C60374">
      <w:pPr>
        <w:spacing w:after="0"/>
      </w:pPr>
      <w:r>
        <w:separator/>
      </w:r>
    </w:p>
  </w:footnote>
  <w:footnote w:type="continuationSeparator" w:id="0">
    <w:p w14:paraId="0DAF59B9" w14:textId="77777777" w:rsidR="00C60374" w:rsidRDefault="00C603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4A82E" w14:textId="77777777" w:rsidR="00F0525E" w:rsidRDefault="00000000">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embedSystemFonts/>
  <w:proofState w:spelling="clean" w:grammar="clean"/>
  <w:trackRevisions/>
  <w:defaultTabStop w:val="284"/>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5E"/>
    <w:rsid w:val="005779CF"/>
    <w:rsid w:val="005B26CE"/>
    <w:rsid w:val="006E3957"/>
    <w:rsid w:val="00C60374"/>
    <w:rsid w:val="00F052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0ED1304C"/>
  <w15:docId w15:val="{D8EDF5D1-A032-B745-992C-C92C63D9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000000"/>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il"/>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emiHidden/>
    <w:qFormat/>
    <w:rsid w:val="000B7FED"/>
    <w:rPr>
      <w:b/>
      <w:sz w:val="16"/>
      <w:vertAlign w:val="superscript"/>
    </w:rPr>
  </w:style>
  <w:style w:type="character" w:customStyle="1" w:styleId="FootnoteAnchor">
    <w:name w:val="Footnote Anchor"/>
    <w:rPr>
      <w:b/>
      <w:sz w:val="16"/>
      <w:vertAlign w:val="superscript"/>
    </w:rPr>
  </w:style>
  <w:style w:type="character" w:customStyle="1" w:styleId="ZGSM">
    <w:name w:val="ZGSM"/>
    <w:qFormat/>
    <w:rsid w:val="000B7FED"/>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character" w:styleId="FollowedHyperlink">
    <w:name w:val="FollowedHyperlink"/>
    <w:rsid w:val="000B7FED"/>
    <w:rPr>
      <w:color w:val="800080"/>
      <w:u w:val="single"/>
    </w:rPr>
  </w:style>
  <w:style w:type="character" w:customStyle="1" w:styleId="HeaderChar">
    <w:name w:val="Header Char"/>
    <w:link w:val="Header"/>
    <w:qFormat/>
    <w:rsid w:val="004A52C6"/>
    <w:rPr>
      <w:rFonts w:ascii="Arial" w:hAnsi="Arial"/>
      <w:b/>
      <w:sz w:val="18"/>
      <w:lang w:val="en-GB" w:eastAsia="en-US"/>
    </w:rPr>
  </w:style>
  <w:style w:type="character" w:customStyle="1" w:styleId="BodyTextChar">
    <w:name w:val="Body Text Char"/>
    <w:basedOn w:val="DefaultParagraphFont"/>
    <w:link w:val="BodyText"/>
    <w:semiHidden/>
    <w:qFormat/>
    <w:rsid w:val="00887DA0"/>
    <w:rPr>
      <w:rFonts w:ascii="Times New Roman" w:hAnsi="Times New Roman"/>
      <w:lang w:val="en-GB" w:eastAsia="en-US"/>
    </w:rPr>
  </w:style>
  <w:style w:type="character" w:customStyle="1" w:styleId="BodyText2Char">
    <w:name w:val="Body Text 2 Char"/>
    <w:basedOn w:val="DefaultParagraphFont"/>
    <w:link w:val="BodyText2"/>
    <w:semiHidden/>
    <w:qFormat/>
    <w:rsid w:val="00887DA0"/>
    <w:rPr>
      <w:rFonts w:ascii="Times New Roman" w:hAnsi="Times New Roman"/>
      <w:lang w:val="en-GB" w:eastAsia="en-US"/>
    </w:rPr>
  </w:style>
  <w:style w:type="character" w:customStyle="1" w:styleId="BodyText3Char">
    <w:name w:val="Body Text 3 Char"/>
    <w:basedOn w:val="DefaultParagraphFont"/>
    <w:link w:val="BodyText3"/>
    <w:semiHidden/>
    <w:qFormat/>
    <w:rsid w:val="00887DA0"/>
    <w:rPr>
      <w:rFonts w:ascii="Times New Roman" w:hAnsi="Times New Roman"/>
      <w:sz w:val="16"/>
      <w:szCs w:val="16"/>
      <w:lang w:val="en-GB" w:eastAsia="en-US"/>
    </w:rPr>
  </w:style>
  <w:style w:type="character" w:customStyle="1" w:styleId="BodyTextFirstIndentChar">
    <w:name w:val="Body Text First Indent Char"/>
    <w:basedOn w:val="BodyTextChar"/>
    <w:link w:val="BodyTextIndent"/>
    <w:qFormat/>
    <w:rsid w:val="00887DA0"/>
    <w:rPr>
      <w:rFonts w:ascii="Times New Roman" w:hAnsi="Times New Roman"/>
      <w:lang w:val="en-GB" w:eastAsia="en-US"/>
    </w:rPr>
  </w:style>
  <w:style w:type="character" w:customStyle="1" w:styleId="BodyTextIndentChar">
    <w:name w:val="Body Text Indent Char"/>
    <w:basedOn w:val="DefaultParagraphFont"/>
    <w:link w:val="BodyTextIndent"/>
    <w:semiHidden/>
    <w:qFormat/>
    <w:rsid w:val="00887DA0"/>
    <w:rPr>
      <w:rFonts w:ascii="Times New Roman" w:hAnsi="Times New Roman"/>
      <w:lang w:val="en-GB" w:eastAsia="en-US"/>
    </w:rPr>
  </w:style>
  <w:style w:type="character" w:customStyle="1" w:styleId="BodyTextFirstIndent2Char">
    <w:name w:val="Body Text First Indent 2 Char"/>
    <w:basedOn w:val="BodyTextIndentChar"/>
    <w:link w:val="BodyTextFirstIndent2"/>
    <w:semiHidden/>
    <w:qFormat/>
    <w:rsid w:val="00887DA0"/>
    <w:rPr>
      <w:rFonts w:ascii="Times New Roman" w:hAnsi="Times New Roman"/>
      <w:lang w:val="en-GB" w:eastAsia="en-US"/>
    </w:rPr>
  </w:style>
  <w:style w:type="character" w:customStyle="1" w:styleId="BodyTextIndent2Char">
    <w:name w:val="Body Text Indent 2 Char"/>
    <w:basedOn w:val="DefaultParagraphFont"/>
    <w:link w:val="BodyTextIndent2"/>
    <w:semiHidden/>
    <w:qFormat/>
    <w:rsid w:val="00887DA0"/>
    <w:rPr>
      <w:rFonts w:ascii="Times New Roman" w:hAnsi="Times New Roman"/>
      <w:lang w:val="en-GB" w:eastAsia="en-US"/>
    </w:rPr>
  </w:style>
  <w:style w:type="character" w:customStyle="1" w:styleId="BodyTextIndent3Char">
    <w:name w:val="Body Text Indent 3 Char"/>
    <w:basedOn w:val="DefaultParagraphFont"/>
    <w:link w:val="BodyTextIndent3"/>
    <w:semiHidden/>
    <w:qFormat/>
    <w:rsid w:val="00887DA0"/>
    <w:rPr>
      <w:rFonts w:ascii="Times New Roman" w:hAnsi="Times New Roman"/>
      <w:sz w:val="16"/>
      <w:szCs w:val="16"/>
      <w:lang w:val="en-GB" w:eastAsia="en-US"/>
    </w:rPr>
  </w:style>
  <w:style w:type="character" w:customStyle="1" w:styleId="ClosingChar">
    <w:name w:val="Closing Char"/>
    <w:basedOn w:val="DefaultParagraphFont"/>
    <w:link w:val="Closing"/>
    <w:semiHidden/>
    <w:qFormat/>
    <w:rsid w:val="00887DA0"/>
    <w:rPr>
      <w:rFonts w:ascii="Times New Roman" w:hAnsi="Times New Roman"/>
      <w:lang w:val="en-GB" w:eastAsia="en-US"/>
    </w:rPr>
  </w:style>
  <w:style w:type="character" w:customStyle="1" w:styleId="DateChar">
    <w:name w:val="Date Char"/>
    <w:basedOn w:val="DefaultParagraphFont"/>
    <w:link w:val="Date"/>
    <w:qFormat/>
    <w:rsid w:val="00887DA0"/>
    <w:rPr>
      <w:rFonts w:ascii="Times New Roman" w:hAnsi="Times New Roman"/>
      <w:lang w:val="en-GB" w:eastAsia="en-US"/>
    </w:rPr>
  </w:style>
  <w:style w:type="character" w:customStyle="1" w:styleId="E-mailSignatureChar">
    <w:name w:val="E-mail Signature Char"/>
    <w:basedOn w:val="DefaultParagraphFont"/>
    <w:semiHidden/>
    <w:qFormat/>
    <w:rsid w:val="00887DA0"/>
    <w:rPr>
      <w:rFonts w:ascii="Times New Roman" w:hAnsi="Times New Roman"/>
      <w:lang w:val="en-GB" w:eastAsia="en-US"/>
    </w:rPr>
  </w:style>
  <w:style w:type="character" w:customStyle="1" w:styleId="EndnoteTextChar">
    <w:name w:val="Endnote Text Char"/>
    <w:basedOn w:val="DefaultParagraphFont"/>
    <w:link w:val="EndnoteText"/>
    <w:semiHidden/>
    <w:qFormat/>
    <w:rsid w:val="00887DA0"/>
    <w:rPr>
      <w:rFonts w:ascii="Times New Roman" w:hAnsi="Times New Roman"/>
      <w:lang w:val="en-GB" w:eastAsia="en-US"/>
    </w:rPr>
  </w:style>
  <w:style w:type="character" w:customStyle="1" w:styleId="HTMLAddressChar">
    <w:name w:val="HTML Address Char"/>
    <w:basedOn w:val="DefaultParagraphFont"/>
    <w:link w:val="HTMLAddress"/>
    <w:semiHidden/>
    <w:qFormat/>
    <w:rsid w:val="00887DA0"/>
    <w:rPr>
      <w:rFonts w:ascii="Times New Roman" w:hAnsi="Times New Roman"/>
      <w:i/>
      <w:iCs/>
      <w:lang w:val="en-GB" w:eastAsia="en-US"/>
    </w:rPr>
  </w:style>
  <w:style w:type="character" w:customStyle="1" w:styleId="HTMLPreformattedChar">
    <w:name w:val="HTML Preformatted Char"/>
    <w:basedOn w:val="DefaultParagraphFont"/>
    <w:link w:val="HTMLPreformatted"/>
    <w:semiHidden/>
    <w:qFormat/>
    <w:rsid w:val="00887DA0"/>
    <w:rPr>
      <w:rFonts w:ascii="Consolas" w:hAnsi="Consolas"/>
      <w:lang w:val="en-GB" w:eastAsia="en-US"/>
    </w:rPr>
  </w:style>
  <w:style w:type="character" w:customStyle="1" w:styleId="IntenseQuoteChar">
    <w:name w:val="Intense Quote Char"/>
    <w:basedOn w:val="DefaultParagraphFont"/>
    <w:link w:val="IntenseQuote"/>
    <w:uiPriority w:val="30"/>
    <w:qFormat/>
    <w:rsid w:val="00887DA0"/>
    <w:rPr>
      <w:rFonts w:ascii="Times New Roman" w:hAnsi="Times New Roman"/>
      <w:i/>
      <w:iCs/>
      <w:color w:val="4F81BD" w:themeColor="accent1"/>
      <w:lang w:val="en-GB" w:eastAsia="en-US"/>
    </w:rPr>
  </w:style>
  <w:style w:type="character" w:customStyle="1" w:styleId="MacroTextChar">
    <w:name w:val="Macro Text Char"/>
    <w:basedOn w:val="DefaultParagraphFont"/>
    <w:link w:val="MacroText"/>
    <w:semiHidden/>
    <w:qFormat/>
    <w:rsid w:val="00887DA0"/>
    <w:rPr>
      <w:rFonts w:ascii="Consolas" w:hAnsi="Consolas"/>
      <w:lang w:val="en-GB" w:eastAsia="en-US"/>
    </w:rPr>
  </w:style>
  <w:style w:type="character" w:customStyle="1" w:styleId="MessageHeaderChar">
    <w:name w:val="Message Header Char"/>
    <w:basedOn w:val="DefaultParagraphFont"/>
    <w:link w:val="MessageHeader"/>
    <w:semiHidden/>
    <w:qFormat/>
    <w:rsid w:val="00887DA0"/>
    <w:rPr>
      <w:rFonts w:asciiTheme="majorHAnsi" w:eastAsiaTheme="majorEastAsia" w:hAnsiTheme="majorHAnsi" w:cstheme="majorBidi"/>
      <w:sz w:val="24"/>
      <w:szCs w:val="24"/>
      <w:shd w:val="clear" w:color="auto" w:fill="CCCCCC"/>
      <w:lang w:val="en-GB" w:eastAsia="en-US"/>
    </w:rPr>
  </w:style>
  <w:style w:type="character" w:customStyle="1" w:styleId="NoteHeadingChar">
    <w:name w:val="Note Heading Char"/>
    <w:basedOn w:val="DefaultParagraphFont"/>
    <w:link w:val="NoteHeading"/>
    <w:semiHidden/>
    <w:qFormat/>
    <w:rsid w:val="00887DA0"/>
    <w:rPr>
      <w:rFonts w:ascii="Times New Roman" w:hAnsi="Times New Roman"/>
      <w:lang w:val="en-GB" w:eastAsia="en-US"/>
    </w:rPr>
  </w:style>
  <w:style w:type="character" w:customStyle="1" w:styleId="PlainTextChar">
    <w:name w:val="Plain Text Char"/>
    <w:basedOn w:val="DefaultParagraphFont"/>
    <w:link w:val="PlainText"/>
    <w:semiHidden/>
    <w:qFormat/>
    <w:rsid w:val="00887DA0"/>
    <w:rPr>
      <w:rFonts w:ascii="Consolas" w:hAnsi="Consolas"/>
      <w:sz w:val="21"/>
      <w:szCs w:val="21"/>
      <w:lang w:val="en-GB" w:eastAsia="en-US"/>
    </w:rPr>
  </w:style>
  <w:style w:type="character" w:customStyle="1" w:styleId="QuoteChar">
    <w:name w:val="Quote Char"/>
    <w:basedOn w:val="DefaultParagraphFont"/>
    <w:link w:val="Quote"/>
    <w:uiPriority w:val="29"/>
    <w:qFormat/>
    <w:rsid w:val="00887DA0"/>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sid w:val="00887DA0"/>
    <w:rPr>
      <w:rFonts w:ascii="Times New Roman" w:hAnsi="Times New Roman"/>
      <w:lang w:val="en-GB" w:eastAsia="en-US"/>
    </w:rPr>
  </w:style>
  <w:style w:type="character" w:customStyle="1" w:styleId="SignatureChar">
    <w:name w:val="Signature Char"/>
    <w:basedOn w:val="DefaultParagraphFont"/>
    <w:link w:val="Signature"/>
    <w:semiHidden/>
    <w:qFormat/>
    <w:rsid w:val="00887DA0"/>
    <w:rPr>
      <w:rFonts w:ascii="Times New Roman" w:hAnsi="Times New Roman"/>
      <w:lang w:val="en-GB" w:eastAsia="en-US"/>
    </w:rPr>
  </w:style>
  <w:style w:type="character" w:customStyle="1" w:styleId="SubtitleChar">
    <w:name w:val="Subtitle Char"/>
    <w:basedOn w:val="DefaultParagraphFont"/>
    <w:link w:val="Subtitle"/>
    <w:qFormat/>
    <w:rsid w:val="00887DA0"/>
    <w:rPr>
      <w:rFonts w:asciiTheme="minorHAnsi" w:eastAsiaTheme="minorEastAsia" w:hAnsiTheme="minorHAnsi" w:cstheme="minorBidi"/>
      <w:color w:val="5A5A5A" w:themeColor="text1" w:themeTint="A5"/>
      <w:spacing w:val="15"/>
      <w:sz w:val="22"/>
      <w:szCs w:val="22"/>
      <w:lang w:val="en-GB" w:eastAsia="en-US"/>
    </w:rPr>
  </w:style>
  <w:style w:type="character" w:customStyle="1" w:styleId="TitleChar">
    <w:name w:val="Title Char"/>
    <w:basedOn w:val="DefaultParagraphFont"/>
    <w:link w:val="Title"/>
    <w:qFormat/>
    <w:rsid w:val="00887DA0"/>
    <w:rPr>
      <w:rFonts w:asciiTheme="majorHAnsi" w:eastAsiaTheme="majorEastAsia" w:hAnsiTheme="majorHAnsi" w:cstheme="majorBidi"/>
      <w:spacing w:val="-10"/>
      <w:kern w:val="2"/>
      <w:sz w:val="56"/>
      <w:szCs w:val="56"/>
      <w:lang w:val="en-GB" w:eastAsia="en-US"/>
    </w:rPr>
  </w:style>
  <w:style w:type="character" w:customStyle="1" w:styleId="NOChar">
    <w:name w:val="NO Char"/>
    <w:link w:val="NO"/>
    <w:uiPriority w:val="99"/>
    <w:qFormat/>
    <w:rsid w:val="00857794"/>
    <w:rPr>
      <w:rFonts w:ascii="Times New Roman" w:hAnsi="Times New Roman"/>
      <w:lang w:val="en-GB" w:eastAsia="en-US"/>
    </w:rPr>
  </w:style>
  <w:style w:type="character" w:customStyle="1" w:styleId="B1Char1">
    <w:name w:val="B1 Char1"/>
    <w:link w:val="B1"/>
    <w:qFormat/>
    <w:locked/>
    <w:rsid w:val="00857794"/>
    <w:rPr>
      <w:rFonts w:ascii="Times New Roman" w:hAnsi="Times New Roman"/>
      <w:lang w:val="en-GB" w:eastAsia="en-US"/>
    </w:rPr>
  </w:style>
  <w:style w:type="character" w:customStyle="1" w:styleId="B2Char">
    <w:name w:val="B2 Char"/>
    <w:link w:val="B2"/>
    <w:qFormat/>
    <w:rsid w:val="00857794"/>
    <w:rPr>
      <w:rFonts w:ascii="Times New Roman" w:hAnsi="Times New Roman"/>
      <w:lang w:val="en-GB"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semiHidden/>
    <w:unhideWhenUsed/>
    <w:rsid w:val="00887DA0"/>
    <w:pPr>
      <w:spacing w:after="120"/>
    </w:pPr>
  </w:style>
  <w:style w:type="paragraph" w:styleId="List">
    <w:name w:val="List"/>
    <w:basedOn w:val="Normal"/>
    <w:rsid w:val="000B7FED"/>
    <w:pPr>
      <w:ind w:left="568" w:hanging="284"/>
    </w:p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customStyle="1" w:styleId="Index">
    <w:name w:val="Index"/>
    <w:basedOn w:val="Normal"/>
    <w:qFormat/>
    <w:pPr>
      <w:suppressLineNumbers/>
    </w:pPr>
    <w:rPr>
      <w:rFonts w:cs="Lohit Devanagari"/>
    </w:rPr>
  </w:style>
  <w:style w:type="paragraph" w:styleId="TOC8">
    <w:name w:val="toc 8"/>
    <w:basedOn w:val="TOC1"/>
    <w:semiHidden/>
    <w:rsid w:val="000B7FED"/>
    <w:pPr>
      <w:spacing w:before="180" w:after="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qFormat/>
    <w:rsid w:val="000B7FED"/>
    <w:pPr>
      <w:ind w:left="284"/>
    </w:pPr>
  </w:style>
  <w:style w:type="paragraph" w:styleId="Index1">
    <w:name w:val="index 1"/>
    <w:basedOn w:val="Normal"/>
    <w:semiHidden/>
    <w:qFormat/>
    <w:rsid w:val="000B7FED"/>
    <w:pPr>
      <w:keepLines/>
      <w:spacing w:after="0"/>
    </w:pPr>
  </w:style>
  <w:style w:type="paragraph" w:customStyle="1" w:styleId="ZH">
    <w:name w:val="ZH"/>
    <w:qFormat/>
    <w:rsid w:val="000B7FED"/>
    <w:pPr>
      <w:widowControl w:val="0"/>
    </w:pPr>
    <w:rPr>
      <w:rFonts w:ascii="Arial" w:hAnsi="Arial"/>
      <w:lang w:val="en-GB" w:eastAsia="en-US"/>
    </w:rPr>
  </w:style>
  <w:style w:type="paragraph" w:customStyle="1" w:styleId="TT">
    <w:name w:val="TT"/>
    <w:basedOn w:val="Heading1"/>
    <w:next w:val="Normal"/>
    <w:qFormat/>
    <w:rsid w:val="000B7FED"/>
  </w:style>
  <w:style w:type="paragraph" w:styleId="ListNumber2">
    <w:name w:val="List Number 2"/>
    <w:basedOn w:val="ListNumber"/>
    <w:qFormat/>
    <w:rsid w:val="000B7FED"/>
    <w:pPr>
      <w:ind w:left="851"/>
    </w:pPr>
  </w:style>
  <w:style w:type="paragraph" w:customStyle="1" w:styleId="HeaderandFooter">
    <w:name w:val="Header and Footer"/>
    <w:basedOn w:val="Normal"/>
    <w:qFormat/>
  </w:style>
  <w:style w:type="paragraph" w:styleId="Header">
    <w:name w:val="header"/>
    <w:link w:val="HeaderChar"/>
    <w:rsid w:val="000B7FED"/>
    <w:pPr>
      <w:widowControl w:val="0"/>
    </w:pPr>
    <w:rPr>
      <w:rFonts w:ascii="Arial" w:hAnsi="Arial"/>
      <w:b/>
      <w:sz w:val="18"/>
      <w:lang w:val="en-GB" w:eastAsia="en-US"/>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qFormat/>
    <w:rsid w:val="000B7FED"/>
    <w:rPr>
      <w:b/>
    </w:rPr>
  </w:style>
  <w:style w:type="paragraph" w:customStyle="1" w:styleId="TAC">
    <w:name w:val="TAC"/>
    <w:basedOn w:val="TAL"/>
    <w:qFormat/>
    <w:rsid w:val="000B7FED"/>
    <w:pPr>
      <w:jc w:val="center"/>
    </w:pPr>
  </w:style>
  <w:style w:type="paragraph" w:customStyle="1" w:styleId="TF">
    <w:name w:val="TF"/>
    <w:basedOn w:val="TH"/>
    <w:qFormat/>
    <w:rsid w:val="000B7FED"/>
    <w:pPr>
      <w:keepNext w:val="0"/>
      <w:spacing w:before="0" w:after="240"/>
    </w:pPr>
  </w:style>
  <w:style w:type="paragraph" w:customStyle="1" w:styleId="NO">
    <w:name w:val="NO"/>
    <w:basedOn w:val="Normal"/>
    <w:link w:val="NOChar"/>
    <w:uiPriority w:val="99"/>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qFormat/>
    <w:rsid w:val="000B7FED"/>
    <w:pPr>
      <w:ind w:left="851" w:firstLine="0"/>
    </w:pPr>
  </w:style>
  <w:style w:type="paragraph" w:styleId="ListBullet3">
    <w:name w:val="List Bullet 3"/>
    <w:basedOn w:val="List"/>
    <w:rsid w:val="000B7FED"/>
    <w:pPr>
      <w:ind w:left="851" w:firstLine="0"/>
    </w:pPr>
  </w:style>
  <w:style w:type="paragraph" w:styleId="ListNumber">
    <w:name w:val="List Number"/>
    <w:basedOn w:val="ListBullet5"/>
    <w:rsid w:val="000B7FED"/>
  </w:style>
  <w:style w:type="paragraph" w:customStyle="1" w:styleId="EQ">
    <w:name w:val="EQ"/>
    <w:basedOn w:val="Normal"/>
    <w:next w:val="Normal"/>
    <w:qFormat/>
    <w:rsid w:val="000B7FED"/>
    <w:pPr>
      <w:keepLines/>
      <w:tabs>
        <w:tab w:val="center" w:pos="4536"/>
        <w:tab w:val="right" w:pos="9072"/>
      </w:tabs>
    </w:pPr>
  </w:style>
  <w:style w:type="paragraph" w:customStyle="1" w:styleId="TH">
    <w:name w:val="TH"/>
    <w:basedOn w:val="Normal"/>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pPr>
    <w:rPr>
      <w:sz w:val="20"/>
    </w:rPr>
  </w:style>
  <w:style w:type="paragraph" w:customStyle="1" w:styleId="TAN">
    <w:name w:val="TAN"/>
    <w:basedOn w:val="TAL"/>
    <w:qFormat/>
    <w:rsid w:val="000B7FED"/>
    <w:pPr>
      <w:ind w:left="851" w:hanging="851"/>
    </w:pPr>
  </w:style>
  <w:style w:type="paragraph" w:customStyle="1" w:styleId="TAL">
    <w:name w:val="TAL"/>
    <w:basedOn w:val="Normal"/>
    <w:qFormat/>
    <w:rsid w:val="000B7FED"/>
    <w:pPr>
      <w:keepNext/>
      <w:keepLines/>
      <w:spacing w:after="0"/>
    </w:pPr>
    <w:rPr>
      <w:rFonts w:ascii="Arial" w:hAnsi="Arial"/>
      <w:sz w:val="18"/>
    </w:rPr>
  </w:style>
  <w:style w:type="paragraph" w:customStyle="1" w:styleId="ZA">
    <w:name w:val="ZA"/>
    <w:qFormat/>
    <w:rsid w:val="000B7FED"/>
    <w:pPr>
      <w:widowControl w:val="0"/>
      <w:pBdr>
        <w:bottom w:val="single" w:sz="12" w:space="1" w:color="000000"/>
      </w:pBdr>
      <w:jc w:val="right"/>
    </w:pPr>
    <w:rPr>
      <w:rFonts w:ascii="Arial" w:hAnsi="Arial"/>
      <w:sz w:val="40"/>
      <w:lang w:val="en-GB" w:eastAsia="en-US"/>
    </w:rPr>
  </w:style>
  <w:style w:type="paragraph" w:customStyle="1" w:styleId="ZB">
    <w:name w:val="ZB"/>
    <w:qFormat/>
    <w:rsid w:val="000B7FED"/>
    <w:pPr>
      <w:widowControl w:val="0"/>
      <w:ind w:right="28"/>
      <w:jc w:val="right"/>
    </w:pPr>
    <w:rPr>
      <w:rFonts w:ascii="Arial" w:hAnsi="Arial"/>
      <w:i/>
      <w:lang w:val="en-GB" w:eastAsia="en-US"/>
    </w:rPr>
  </w:style>
  <w:style w:type="paragraph" w:customStyle="1" w:styleId="ZD">
    <w:name w:val="ZD"/>
    <w:qFormat/>
    <w:rsid w:val="000B7FED"/>
    <w:pPr>
      <w:widowControl w:val="0"/>
    </w:pPr>
    <w:rPr>
      <w:rFonts w:ascii="Arial" w:hAnsi="Arial"/>
      <w:sz w:val="32"/>
      <w:lang w:val="en-GB" w:eastAsia="en-US"/>
    </w:rPr>
  </w:style>
  <w:style w:type="paragraph" w:customStyle="1" w:styleId="ZU">
    <w:name w:val="ZU"/>
    <w:qFormat/>
    <w:rsid w:val="000B7FED"/>
    <w:pPr>
      <w:widowControl w:val="0"/>
      <w:pBdr>
        <w:top w:val="single" w:sz="12" w:space="1" w:color="000000"/>
      </w:pBdr>
      <w:jc w:val="right"/>
    </w:pPr>
    <w:rPr>
      <w:rFonts w:ascii="Arial" w:hAnsi="Arial"/>
      <w:lang w:val="en-GB" w:eastAsia="en-US"/>
    </w:rPr>
  </w:style>
  <w:style w:type="paragraph" w:customStyle="1" w:styleId="ZV">
    <w:name w:val="ZV"/>
    <w:basedOn w:val="ZU"/>
    <w:qFormat/>
    <w:rsid w:val="000B7FED"/>
  </w:style>
  <w:style w:type="paragraph" w:customStyle="1" w:styleId="ZG">
    <w:name w:val="ZG"/>
    <w:qFormat/>
    <w:rsid w:val="000B7FED"/>
    <w:pPr>
      <w:widowControl w:val="0"/>
      <w:jc w:val="right"/>
    </w:pPr>
    <w:rPr>
      <w:rFonts w:ascii="Arial" w:hAnsi="Arial"/>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EditorsNote">
    <w:name w:val="Editor's Note"/>
    <w:basedOn w:val="NO"/>
    <w:qFormat/>
    <w:rsid w:val="000B7FED"/>
    <w:rPr>
      <w:color w:val="FF0000"/>
    </w:rPr>
  </w:style>
  <w:style w:type="paragraph" w:styleId="ListBullet">
    <w:name w:val="List Bullet"/>
    <w:basedOn w:val="List"/>
    <w:qFormat/>
    <w:rsid w:val="000B7FED"/>
  </w:style>
  <w:style w:type="paragraph" w:customStyle="1" w:styleId="B1">
    <w:name w:val="B1"/>
    <w:basedOn w:val="List"/>
    <w:link w:val="B1Char1"/>
    <w:qFormat/>
    <w:rsid w:val="000B7FED"/>
  </w:style>
  <w:style w:type="paragraph" w:customStyle="1" w:styleId="B2">
    <w:name w:val="B2"/>
    <w:basedOn w:val="ListBullet3"/>
    <w:link w:val="B2Char"/>
    <w:qFormat/>
    <w:rsid w:val="000B7FED"/>
  </w:style>
  <w:style w:type="paragraph" w:customStyle="1" w:styleId="B3">
    <w:name w:val="B3"/>
    <w:basedOn w:val="ListBullet4"/>
    <w:qFormat/>
    <w:rsid w:val="000B7FED"/>
  </w:style>
  <w:style w:type="paragraph" w:customStyle="1" w:styleId="B4">
    <w:name w:val="B4"/>
    <w:basedOn w:val="ListBullet5"/>
    <w:qFormat/>
    <w:rsid w:val="000B7FED"/>
  </w:style>
  <w:style w:type="paragraph" w:customStyle="1" w:styleId="B5">
    <w:name w:val="B5"/>
    <w:basedOn w:val="ListNumber"/>
    <w:qFormat/>
    <w:rsid w:val="000B7FED"/>
  </w:style>
  <w:style w:type="paragraph" w:styleId="Footer">
    <w:name w:val="footer"/>
    <w:basedOn w:val="Header"/>
    <w:rsid w:val="000B7FED"/>
    <w:pPr>
      <w:jc w:val="center"/>
    </w:pPr>
    <w:rPr>
      <w:i/>
    </w:rPr>
  </w:style>
  <w:style w:type="paragraph" w:customStyle="1" w:styleId="ZTD">
    <w:name w:val="ZTD"/>
    <w:basedOn w:val="ZB"/>
    <w:qFormat/>
    <w:rsid w:val="000B7FED"/>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sz w:val="24"/>
      <w:lang w:val="en-GB" w:eastAsia="en-US"/>
    </w:rPr>
  </w:style>
  <w:style w:type="paragraph" w:styleId="CommentText">
    <w:name w:val="annotation text"/>
    <w:basedOn w:val="Normal"/>
    <w:semiHidden/>
    <w:qFormat/>
    <w:rsid w:val="000B7FED"/>
  </w:style>
  <w:style w:type="paragraph" w:styleId="BalloonText">
    <w:name w:val="Balloon Text"/>
    <w:basedOn w:val="Normal"/>
    <w:semiHidden/>
    <w:qFormat/>
    <w:rsid w:val="000B7FED"/>
    <w:rPr>
      <w:rFonts w:ascii="Tahoma" w:hAnsi="Tahoma" w:cs="Tahoma"/>
      <w:sz w:val="16"/>
      <w:szCs w:val="16"/>
    </w:rPr>
  </w:style>
  <w:style w:type="paragraph" w:styleId="CommentSubject">
    <w:name w:val="annotation subject"/>
    <w:basedOn w:val="CommentText"/>
    <w:next w:val="CommentText"/>
    <w:semiHidden/>
    <w:qFormat/>
    <w:rsid w:val="000B7FED"/>
    <w:rPr>
      <w:b/>
      <w:bCs/>
    </w:rPr>
  </w:style>
  <w:style w:type="paragraph" w:styleId="DocumentMap">
    <w:name w:val="Document Map"/>
    <w:basedOn w:val="Normal"/>
    <w:semiHidden/>
    <w:qFormat/>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qFormat/>
    <w:rsid w:val="00887DA0"/>
  </w:style>
  <w:style w:type="paragraph" w:styleId="BlockText">
    <w:name w:val="Block Text"/>
    <w:basedOn w:val="Normal"/>
    <w:semiHidden/>
    <w:unhideWhenUsed/>
    <w:qFormat/>
    <w:rsid w:val="00887DA0"/>
    <w:pPr>
      <w:pBdr>
        <w:top w:val="single" w:sz="2" w:space="10" w:color="4F81BD"/>
        <w:left w:val="single" w:sz="2" w:space="10" w:color="4F81BD"/>
        <w:bottom w:val="single" w:sz="2" w:space="10" w:color="4F81BD"/>
        <w:right w:val="single" w:sz="2" w:space="10" w:color="4F81BD"/>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qFormat/>
    <w:rsid w:val="00887DA0"/>
    <w:pPr>
      <w:spacing w:after="120" w:line="480" w:lineRule="auto"/>
    </w:pPr>
  </w:style>
  <w:style w:type="paragraph" w:styleId="BodyText3">
    <w:name w:val="Body Text 3"/>
    <w:basedOn w:val="Normal"/>
    <w:link w:val="BodyText3Char"/>
    <w:semiHidden/>
    <w:unhideWhenUsed/>
    <w:qFormat/>
    <w:rsid w:val="00887DA0"/>
    <w:pPr>
      <w:spacing w:after="120"/>
    </w:pPr>
    <w:rPr>
      <w:sz w:val="16"/>
      <w:szCs w:val="16"/>
    </w:rPr>
  </w:style>
  <w:style w:type="paragraph" w:styleId="BodyTextIndent">
    <w:name w:val="Body Text Indent"/>
    <w:basedOn w:val="Normal"/>
    <w:link w:val="BodyTextIndentChar"/>
    <w:semiHidden/>
    <w:unhideWhenUsed/>
    <w:rsid w:val="00887DA0"/>
    <w:pPr>
      <w:spacing w:after="120"/>
      <w:ind w:left="283"/>
    </w:pPr>
  </w:style>
  <w:style w:type="paragraph" w:styleId="BodyTextFirstIndent2">
    <w:name w:val="Body Text First Indent 2"/>
    <w:basedOn w:val="BodyTextIndent"/>
    <w:link w:val="BodyTextFirstIndent2Char"/>
    <w:semiHidden/>
    <w:unhideWhenUsed/>
    <w:qFormat/>
    <w:rsid w:val="00887DA0"/>
    <w:pPr>
      <w:spacing w:after="180"/>
      <w:ind w:left="360" w:firstLine="360"/>
    </w:pPr>
  </w:style>
  <w:style w:type="paragraph" w:styleId="BodyTextIndent2">
    <w:name w:val="Body Text Indent 2"/>
    <w:basedOn w:val="Normal"/>
    <w:link w:val="BodyTextIndent2Char"/>
    <w:semiHidden/>
    <w:unhideWhenUsed/>
    <w:qFormat/>
    <w:rsid w:val="00887DA0"/>
    <w:pPr>
      <w:spacing w:after="120" w:line="480" w:lineRule="auto"/>
      <w:ind w:left="283"/>
    </w:pPr>
  </w:style>
  <w:style w:type="paragraph" w:styleId="BodyTextIndent3">
    <w:name w:val="Body Text Indent 3"/>
    <w:basedOn w:val="Normal"/>
    <w:link w:val="BodyTextIndent3Char"/>
    <w:semiHidden/>
    <w:unhideWhenUsed/>
    <w:qFormat/>
    <w:rsid w:val="00887DA0"/>
    <w:pPr>
      <w:spacing w:after="120"/>
      <w:ind w:left="283"/>
    </w:pPr>
    <w:rPr>
      <w:sz w:val="16"/>
      <w:szCs w:val="16"/>
    </w:rPr>
  </w:style>
  <w:style w:type="paragraph" w:styleId="Closing">
    <w:name w:val="Closing"/>
    <w:basedOn w:val="Normal"/>
    <w:link w:val="ClosingChar"/>
    <w:semiHidden/>
    <w:unhideWhenUsed/>
    <w:qFormat/>
    <w:rsid w:val="00887DA0"/>
    <w:pPr>
      <w:spacing w:after="0"/>
      <w:ind w:left="4252"/>
    </w:pPr>
  </w:style>
  <w:style w:type="paragraph" w:styleId="Date">
    <w:name w:val="Date"/>
    <w:basedOn w:val="Normal"/>
    <w:next w:val="Normal"/>
    <w:link w:val="DateChar"/>
    <w:qFormat/>
    <w:rsid w:val="00887DA0"/>
  </w:style>
  <w:style w:type="paragraph" w:styleId="E-mailSignature">
    <w:name w:val="E-mail Signature"/>
    <w:basedOn w:val="Normal"/>
    <w:semiHidden/>
    <w:unhideWhenUsed/>
    <w:qFormat/>
    <w:rsid w:val="00887DA0"/>
    <w:pPr>
      <w:spacing w:after="0"/>
    </w:pPr>
  </w:style>
  <w:style w:type="paragraph" w:styleId="EndnoteText">
    <w:name w:val="endnote text"/>
    <w:basedOn w:val="Normal"/>
    <w:link w:val="EndnoteTextChar"/>
    <w:semiHidden/>
    <w:unhideWhenUsed/>
    <w:rsid w:val="00887DA0"/>
    <w:pPr>
      <w:spacing w:after="0"/>
    </w:pPr>
  </w:style>
  <w:style w:type="paragraph" w:styleId="EnvelopeAddress">
    <w:name w:val="envelope address"/>
    <w:basedOn w:val="Normal"/>
    <w:semiHidden/>
    <w:unhideWhenUsed/>
    <w:qFormat/>
    <w:rsid w:val="00887DA0"/>
    <w:pPr>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qFormat/>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qFormat/>
    <w:rsid w:val="00887DA0"/>
    <w:pPr>
      <w:spacing w:after="0"/>
    </w:pPr>
    <w:rPr>
      <w:i/>
      <w:iCs/>
    </w:rPr>
  </w:style>
  <w:style w:type="paragraph" w:styleId="HTMLPreformatted">
    <w:name w:val="HTML Preformatted"/>
    <w:basedOn w:val="Normal"/>
    <w:link w:val="HTMLPreformattedChar"/>
    <w:semiHidden/>
    <w:unhideWhenUsed/>
    <w:qFormat/>
    <w:rsid w:val="00887DA0"/>
    <w:pPr>
      <w:spacing w:after="0"/>
    </w:pPr>
    <w:rPr>
      <w:rFonts w:ascii="Consolas" w:hAnsi="Consolas"/>
    </w:rPr>
  </w:style>
  <w:style w:type="paragraph" w:styleId="Index3">
    <w:name w:val="index 3"/>
    <w:basedOn w:val="Normal"/>
    <w:next w:val="Normal"/>
    <w:semiHidden/>
    <w:unhideWhenUsed/>
    <w:qFormat/>
    <w:rsid w:val="00887DA0"/>
    <w:pPr>
      <w:spacing w:after="0"/>
      <w:ind w:left="600" w:hanging="200"/>
    </w:pPr>
  </w:style>
  <w:style w:type="paragraph" w:styleId="Index4">
    <w:name w:val="index 4"/>
    <w:basedOn w:val="Normal"/>
    <w:next w:val="Normal"/>
    <w:semiHidden/>
    <w:unhideWhenUsed/>
    <w:qFormat/>
    <w:rsid w:val="00887DA0"/>
    <w:pPr>
      <w:spacing w:after="0"/>
      <w:ind w:left="800" w:hanging="200"/>
    </w:pPr>
  </w:style>
  <w:style w:type="paragraph" w:styleId="Index5">
    <w:name w:val="index 5"/>
    <w:basedOn w:val="Normal"/>
    <w:next w:val="Normal"/>
    <w:semiHidden/>
    <w:unhideWhenUsed/>
    <w:qFormat/>
    <w:rsid w:val="00887DA0"/>
    <w:pPr>
      <w:spacing w:after="0"/>
      <w:ind w:left="1000" w:hanging="200"/>
    </w:pPr>
  </w:style>
  <w:style w:type="paragraph" w:styleId="Index6">
    <w:name w:val="index 6"/>
    <w:basedOn w:val="Normal"/>
    <w:next w:val="Normal"/>
    <w:semiHidden/>
    <w:unhideWhenUsed/>
    <w:qFormat/>
    <w:rsid w:val="00887DA0"/>
    <w:pPr>
      <w:spacing w:after="0"/>
      <w:ind w:left="1200" w:hanging="200"/>
    </w:pPr>
  </w:style>
  <w:style w:type="paragraph" w:styleId="Index7">
    <w:name w:val="index 7"/>
    <w:basedOn w:val="Normal"/>
    <w:next w:val="Normal"/>
    <w:semiHidden/>
    <w:unhideWhenUsed/>
    <w:qFormat/>
    <w:rsid w:val="00887DA0"/>
    <w:pPr>
      <w:spacing w:after="0"/>
      <w:ind w:left="1400" w:hanging="200"/>
    </w:pPr>
  </w:style>
  <w:style w:type="paragraph" w:styleId="Index8">
    <w:name w:val="index 8"/>
    <w:basedOn w:val="Normal"/>
    <w:next w:val="Normal"/>
    <w:semiHidden/>
    <w:unhideWhenUsed/>
    <w:qFormat/>
    <w:rsid w:val="00887DA0"/>
    <w:pPr>
      <w:spacing w:after="0"/>
      <w:ind w:left="1600" w:hanging="200"/>
    </w:pPr>
  </w:style>
  <w:style w:type="paragraph" w:styleId="Index9">
    <w:name w:val="index 9"/>
    <w:basedOn w:val="Normal"/>
    <w:next w:val="Normal"/>
    <w:semiHidden/>
    <w:unhideWhenUsed/>
    <w:qFormat/>
    <w:rsid w:val="00887DA0"/>
    <w:pPr>
      <w:spacing w:after="0"/>
      <w:ind w:left="1800" w:hanging="200"/>
    </w:pPr>
  </w:style>
  <w:style w:type="paragraph" w:styleId="IndexHeading">
    <w:name w:val="index heading"/>
    <w:basedOn w:val="Normal"/>
    <w:next w:val="Index1"/>
    <w:semiHidden/>
    <w:unhideWhenUsed/>
    <w:qFormat/>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bottom w:val="single" w:sz="4" w:space="10" w:color="4F81BD"/>
      </w:pBdr>
      <w:spacing w:before="360" w:after="360"/>
      <w:ind w:left="864" w:right="864"/>
      <w:jc w:val="center"/>
    </w:pPr>
    <w:rPr>
      <w:i/>
      <w:iCs/>
      <w:color w:val="4F81BD" w:themeColor="accent1"/>
    </w:rPr>
  </w:style>
  <w:style w:type="paragraph" w:styleId="ListContinue">
    <w:name w:val="List Continue"/>
    <w:basedOn w:val="Normal"/>
    <w:semiHidden/>
    <w:unhideWhenUsed/>
    <w:qFormat/>
    <w:rsid w:val="00887DA0"/>
    <w:pPr>
      <w:spacing w:after="120"/>
      <w:ind w:left="283"/>
      <w:contextualSpacing/>
    </w:pPr>
  </w:style>
  <w:style w:type="paragraph" w:styleId="ListContinue2">
    <w:name w:val="List Continue 2"/>
    <w:basedOn w:val="Normal"/>
    <w:semiHidden/>
    <w:unhideWhenUsed/>
    <w:qFormat/>
    <w:rsid w:val="00887DA0"/>
    <w:pPr>
      <w:spacing w:after="120"/>
      <w:ind w:left="566"/>
      <w:contextualSpacing/>
    </w:pPr>
  </w:style>
  <w:style w:type="paragraph" w:styleId="ListContinue3">
    <w:name w:val="List Continue 3"/>
    <w:basedOn w:val="Normal"/>
    <w:semiHidden/>
    <w:unhideWhenUsed/>
    <w:qFormat/>
    <w:rsid w:val="00887DA0"/>
    <w:pPr>
      <w:spacing w:after="120"/>
      <w:ind w:left="849"/>
      <w:contextualSpacing/>
    </w:pPr>
  </w:style>
  <w:style w:type="paragraph" w:styleId="ListContinue4">
    <w:name w:val="List Continue 4"/>
    <w:basedOn w:val="Normal"/>
    <w:semiHidden/>
    <w:unhideWhenUsed/>
    <w:qFormat/>
    <w:rsid w:val="00887DA0"/>
    <w:pPr>
      <w:spacing w:after="120"/>
      <w:ind w:left="1132"/>
      <w:contextualSpacing/>
    </w:pPr>
  </w:style>
  <w:style w:type="paragraph" w:styleId="ListContinue5">
    <w:name w:val="List Continue 5"/>
    <w:basedOn w:val="Normal"/>
    <w:semiHidden/>
    <w:unhideWhenUsed/>
    <w:qFormat/>
    <w:rsid w:val="00887DA0"/>
    <w:pPr>
      <w:spacing w:after="120"/>
      <w:ind w:left="1415"/>
      <w:contextualSpacing/>
    </w:pPr>
  </w:style>
  <w:style w:type="paragraph" w:styleId="ListNumber3">
    <w:name w:val="List Number 3"/>
    <w:basedOn w:val="Normal"/>
    <w:semiHidden/>
    <w:unhideWhenUsed/>
    <w:qFormat/>
    <w:rsid w:val="00887DA0"/>
    <w:pPr>
      <w:contextualSpacing/>
    </w:pPr>
  </w:style>
  <w:style w:type="paragraph" w:styleId="ListNumber4">
    <w:name w:val="List Number 4"/>
    <w:basedOn w:val="Normal"/>
    <w:semiHidden/>
    <w:unhideWhenUsed/>
    <w:qFormat/>
    <w:rsid w:val="00887DA0"/>
    <w:pPr>
      <w:contextualSpacing/>
    </w:pPr>
  </w:style>
  <w:style w:type="paragraph" w:styleId="ListNumber5">
    <w:name w:val="List Number 5"/>
    <w:basedOn w:val="Normal"/>
    <w:semiHidden/>
    <w:unhideWhenUsed/>
    <w:qFormat/>
    <w:rsid w:val="00887DA0"/>
    <w:p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qFormat/>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styleId="MessageHeader">
    <w:name w:val="Message Header"/>
    <w:basedOn w:val="Normal"/>
    <w:link w:val="MessageHeaderChar"/>
    <w:semiHidden/>
    <w:unhideWhenUsed/>
    <w:qFormat/>
    <w:rsid w:val="00887DA0"/>
    <w:pPr>
      <w:pBdr>
        <w:top w:val="single" w:sz="6" w:space="1" w:color="000000"/>
        <w:left w:val="single" w:sz="6" w:space="1" w:color="000000"/>
        <w:bottom w:val="single" w:sz="6" w:space="1" w:color="000000"/>
        <w:right w:val="single" w:sz="6" w:space="1" w:color="000000"/>
      </w:pBdr>
      <w:shd w:val="pct20" w:color="auto" w:fill="auto"/>
      <w:spacing w:after="0"/>
      <w:ind w:left="1134" w:hanging="1134"/>
    </w:pPr>
    <w:rPr>
      <w:rFonts w:asciiTheme="majorHAnsi" w:eastAsiaTheme="majorEastAsia" w:hAnsiTheme="majorHAnsi" w:cstheme="majorBidi"/>
      <w:sz w:val="24"/>
      <w:szCs w:val="24"/>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qFormat/>
    <w:rsid w:val="00887DA0"/>
    <w:rPr>
      <w:sz w:val="24"/>
      <w:szCs w:val="24"/>
    </w:rPr>
  </w:style>
  <w:style w:type="paragraph" w:styleId="NormalIndent">
    <w:name w:val="Normal Indent"/>
    <w:basedOn w:val="Normal"/>
    <w:semiHidden/>
    <w:unhideWhenUsed/>
    <w:qFormat/>
    <w:rsid w:val="00887DA0"/>
    <w:pPr>
      <w:ind w:left="720"/>
    </w:pPr>
  </w:style>
  <w:style w:type="paragraph" w:styleId="NoteHeading">
    <w:name w:val="Note Heading"/>
    <w:basedOn w:val="Normal"/>
    <w:next w:val="Normal"/>
    <w:link w:val="NoteHeadingChar"/>
    <w:semiHidden/>
    <w:unhideWhenUsed/>
    <w:qFormat/>
    <w:rsid w:val="00887DA0"/>
    <w:pPr>
      <w:spacing w:after="0"/>
    </w:pPr>
  </w:style>
  <w:style w:type="paragraph" w:styleId="PlainText">
    <w:name w:val="Plain Text"/>
    <w:basedOn w:val="Normal"/>
    <w:link w:val="PlainTextChar"/>
    <w:semiHidden/>
    <w:unhideWhenUsed/>
    <w:qFormat/>
    <w:rsid w:val="00887DA0"/>
    <w:pPr>
      <w:spacing w:after="0"/>
    </w:pPr>
    <w:rPr>
      <w:rFonts w:ascii="Consolas" w:hAnsi="Consolas"/>
      <w:sz w:val="21"/>
      <w:szCs w:val="21"/>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paragraph" w:styleId="Salutation">
    <w:name w:val="Salutation"/>
    <w:basedOn w:val="Normal"/>
    <w:next w:val="Normal"/>
    <w:link w:val="SalutationChar"/>
    <w:rsid w:val="00887DA0"/>
  </w:style>
  <w:style w:type="paragraph" w:styleId="Signature">
    <w:name w:val="Signature"/>
    <w:basedOn w:val="Normal"/>
    <w:link w:val="SignatureChar"/>
    <w:semiHidden/>
    <w:unhideWhenUsed/>
    <w:rsid w:val="00887DA0"/>
    <w:pPr>
      <w:spacing w:after="0"/>
      <w:ind w:left="4252"/>
    </w:pPr>
  </w:style>
  <w:style w:type="paragraph" w:styleId="Subtitle">
    <w:name w:val="Subtitle"/>
    <w:basedOn w:val="Normal"/>
    <w:next w:val="Normal"/>
    <w:link w:val="SubtitleChar"/>
    <w:qFormat/>
    <w:rsid w:val="00887DA0"/>
    <w:pPr>
      <w:spacing w:after="160"/>
    </w:pPr>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qFormat/>
    <w:rsid w:val="00887DA0"/>
    <w:pPr>
      <w:spacing w:after="0"/>
      <w:ind w:left="200" w:hanging="200"/>
    </w:pPr>
  </w:style>
  <w:style w:type="paragraph" w:styleId="TableofFigures">
    <w:name w:val="table of figures"/>
    <w:basedOn w:val="Normal"/>
    <w:next w:val="Normal"/>
    <w:semiHidden/>
    <w:unhideWhenUsed/>
    <w:qFormat/>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
      <w:sz w:val="56"/>
      <w:szCs w:val="56"/>
    </w:rPr>
  </w:style>
  <w:style w:type="paragraph" w:styleId="TOAHeading">
    <w:name w:val="toa heading"/>
    <w:basedOn w:val="Normal"/>
    <w:next w:val="Normal"/>
    <w:semiHidden/>
    <w:unhideWhenUsed/>
    <w:qFormat/>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il"/>
      </w:pBdr>
      <w:spacing w:after="0"/>
      <w:ind w:left="0" w:firstLine="0"/>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qFormat/>
    <w:rsid w:val="00921737"/>
    <w:pPr>
      <w:keepNext/>
      <w:keepLines/>
      <w:widowControl w:val="0"/>
      <w:pBdr>
        <w:top w:val="single" w:sz="6" w:space="1" w:color="008000"/>
        <w:left w:val="single" w:sz="6" w:space="4" w:color="008000"/>
        <w:bottom w:val="single" w:sz="6" w:space="1" w:color="008000"/>
        <w:right w:val="single" w:sz="6" w:space="4" w:color="008000"/>
      </w:pBdr>
      <w:tabs>
        <w:tab w:val="left" w:pos="1125"/>
        <w:tab w:val="left" w:pos="1843"/>
      </w:tabs>
      <w:spacing w:before="60" w:after="60"/>
      <w:jc w:val="both"/>
      <w:textAlignment w:val="baseline"/>
    </w:pPr>
    <w:rPr>
      <w:rFonts w:ascii="Arial" w:hAnsi="Arial"/>
      <w:b/>
      <w:color w:val="FF0000"/>
    </w:rPr>
  </w:style>
  <w:style w:type="paragraph" w:styleId="Revision">
    <w:name w:val="Revision"/>
    <w:uiPriority w:val="99"/>
    <w:semiHidden/>
    <w:qFormat/>
    <w:rsid w:val="006877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yperlink" Target="http://www.3gpp.org/ftp/Specs/html-info/21900.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3221</Words>
  <Characters>18360</Characters>
  <Application>Microsoft Office Word</Application>
  <DocSecurity>0</DocSecurity>
  <Lines>153</Lines>
  <Paragraphs>43</Paragraphs>
  <ScaleCrop>false</ScaleCrop>
  <Company>3GPP Support Team</Company>
  <LinksUpToDate>false</LinksUpToDate>
  <CharactersWithSpaces>21538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dc:description/>
  <cp:lastModifiedBy>Tao Wan</cp:lastModifiedBy>
  <cp:revision>11</cp:revision>
  <cp:lastPrinted>1900-01-01T05:00:00Z</cp:lastPrinted>
  <dcterms:created xsi:type="dcterms:W3CDTF">2025-08-25T09:56:00Z</dcterms:created>
  <dcterms:modified xsi:type="dcterms:W3CDTF">2025-08-27T09:27:00Z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t">
    <vt:lpwstr>&lt;Cat&gt;</vt:lpwstr>
  </property>
  <property fmtid="{D5CDD505-2E9C-101B-9397-08002B2CF9AE}" pid="4" name="Company">
    <vt:lpwstr>3GPP Support Team</vt:lpwstr>
  </property>
  <property fmtid="{D5CDD505-2E9C-101B-9397-08002B2CF9AE}" pid="5" name="Country">
    <vt:lpwstr> &lt;Country&gt;</vt:lpwstr>
  </property>
  <property fmtid="{D5CDD505-2E9C-101B-9397-08002B2CF9AE}" pid="6" name="Cr#">
    <vt:lpwstr>&lt;CR#&gt;</vt:lpwstr>
  </property>
  <property fmtid="{D5CDD505-2E9C-101B-9397-08002B2CF9AE}" pid="7" name="CrTitle">
    <vt:lpwstr>&lt;Title&gt;</vt:lpwstr>
  </property>
  <property fmtid="{D5CDD505-2E9C-101B-9397-08002B2CF9AE}" pid="8" name="DocSecurity">
    <vt:i4>0</vt:i4>
  </property>
  <property fmtid="{D5CDD505-2E9C-101B-9397-08002B2CF9AE}" pid="9" name="EndDate">
    <vt:lpwstr>&lt;End_Date&gt;</vt:lpwstr>
  </property>
  <property fmtid="{D5CDD505-2E9C-101B-9397-08002B2CF9AE}" pid="10" name="HyperlinksChanged">
    <vt:bool>false</vt:bool>
  </property>
  <property fmtid="{D5CDD505-2E9C-101B-9397-08002B2CF9AE}" pid="11" name="LinksUpToDate">
    <vt:bool>false</vt:bool>
  </property>
  <property fmtid="{D5CDD505-2E9C-101B-9397-08002B2CF9AE}" pid="12" name="Location">
    <vt:lpwstr> &lt;Location&gt;</vt:lpwstr>
  </property>
  <property fmtid="{D5CDD505-2E9C-101B-9397-08002B2CF9AE}" pid="13" name="MtgSeq">
    <vt:lpwstr> &lt;MTG_SEQ&gt;</vt:lpwstr>
  </property>
  <property fmtid="{D5CDD505-2E9C-101B-9397-08002B2CF9AE}" pid="14" name="MtgTitle">
    <vt:lpwstr>&lt;MTG_TITLE&gt;</vt:lpwstr>
  </property>
  <property fmtid="{D5CDD505-2E9C-101B-9397-08002B2CF9AE}" pid="15" name="RelatedWis">
    <vt:lpwstr>&lt;Related_WIs&gt;</vt:lpwstr>
  </property>
  <property fmtid="{D5CDD505-2E9C-101B-9397-08002B2CF9AE}" pid="16" name="Release">
    <vt:lpwstr>&lt;Release&gt;</vt:lpwstr>
  </property>
  <property fmtid="{D5CDD505-2E9C-101B-9397-08002B2CF9AE}" pid="17" name="ResDate">
    <vt:lpwstr>&lt;Res_date&gt;</vt:lpwstr>
  </property>
  <property fmtid="{D5CDD505-2E9C-101B-9397-08002B2CF9AE}" pid="18" name="Revision">
    <vt:lpwstr>&lt;Rev#&gt;</vt:lpwstr>
  </property>
  <property fmtid="{D5CDD505-2E9C-101B-9397-08002B2CF9AE}" pid="19" name="ScaleCrop">
    <vt:bool>false</vt:bool>
  </property>
  <property fmtid="{D5CDD505-2E9C-101B-9397-08002B2CF9AE}" pid="20" name="ShareDoc">
    <vt:bool>false</vt:bool>
  </property>
  <property fmtid="{D5CDD505-2E9C-101B-9397-08002B2CF9AE}" pid="21" name="SourceIfTsg">
    <vt:lpwstr>&lt;Source_if_TSG&gt;</vt:lpwstr>
  </property>
  <property fmtid="{D5CDD505-2E9C-101B-9397-08002B2CF9AE}" pid="22" name="SourceIfWg">
    <vt:lpwstr>&lt;Source_if_WG&gt;</vt:lpwstr>
  </property>
  <property fmtid="{D5CDD505-2E9C-101B-9397-08002B2CF9AE}" pid="23" name="Spec#">
    <vt:lpwstr>&lt;Spec#&gt;</vt:lpwstr>
  </property>
  <property fmtid="{D5CDD505-2E9C-101B-9397-08002B2CF9AE}" pid="24" name="StartDate">
    <vt:lpwstr> &lt;Start_Date&gt;</vt:lpwstr>
  </property>
  <property fmtid="{D5CDD505-2E9C-101B-9397-08002B2CF9AE}" pid="25" name="TSG/WGRef">
    <vt:lpwstr> &lt;TSG/WG&gt;</vt:lpwstr>
  </property>
  <property fmtid="{D5CDD505-2E9C-101B-9397-08002B2CF9AE}" pid="26" name="Tdoc#">
    <vt:lpwstr>&lt;TDoc#&gt;</vt:lpwstr>
  </property>
  <property fmtid="{D5CDD505-2E9C-101B-9397-08002B2CF9AE}" pid="27" name="Version">
    <vt:lpwstr>&lt;Version#&gt;</vt:lpwstr>
  </property>
</Properties>
</file>