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17AB" w14:textId="026C48AC" w:rsidR="00B23AA4" w:rsidRPr="00792DA9" w:rsidRDefault="00B23AA4" w:rsidP="00B23AA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#116bis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9D483C" w:rsidRPr="005A4B8B">
        <w:rPr>
          <w:rFonts w:ascii="Arial" w:eastAsia="SimSun" w:hAnsi="Arial" w:cs="Arial"/>
          <w:b/>
          <w:sz w:val="24"/>
          <w:szCs w:val="24"/>
          <w:lang w:eastAsia="zh-CN"/>
        </w:rPr>
        <w:t>R4-251360</w:t>
      </w:r>
      <w:r w:rsidR="00455725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2ADEB903" w14:textId="77777777" w:rsidR="00B23AA4" w:rsidRPr="00792DA9" w:rsidRDefault="00B23AA4" w:rsidP="00B23AA4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Prague, Czech Republic, Oct. 13-17, 2025</w:t>
      </w:r>
    </w:p>
    <w:p w14:paraId="2305CEA3" w14:textId="491B577B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B23AA4">
        <w:rPr>
          <w:sz w:val="24"/>
          <w:szCs w:val="24"/>
          <w:lang w:val="en-US"/>
        </w:rPr>
        <w:t>6.13.2.</w:t>
      </w:r>
      <w:r w:rsidR="007F4823">
        <w:rPr>
          <w:sz w:val="24"/>
          <w:szCs w:val="24"/>
          <w:lang w:val="en-US"/>
        </w:rPr>
        <w:t>2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0A2414DC" w:rsidR="009F52D7" w:rsidRPr="005A61C6" w:rsidRDefault="009F52D7" w:rsidP="00B23AA4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B23AA4" w:rsidRPr="00B23AA4">
        <w:rPr>
          <w:sz w:val="24"/>
          <w:szCs w:val="24"/>
          <w:lang w:val="en-US"/>
        </w:rPr>
        <w:t xml:space="preserve">On RRM Performance Requirements for </w:t>
      </w:r>
      <w:r w:rsidR="007F4823" w:rsidRPr="007F4823">
        <w:rPr>
          <w:sz w:val="24"/>
          <w:szCs w:val="24"/>
          <w:lang w:val="en-US"/>
        </w:rPr>
        <w:t>other RRM requirements in MIMO Phase 5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2345573F" w:rsidR="00941159" w:rsidRDefault="00D36290" w:rsidP="003537DA">
      <w:r w:rsidRPr="005A61C6">
        <w:t>In RAN4#11</w:t>
      </w:r>
      <w:r w:rsidR="00B23AA4">
        <w:t>6</w:t>
      </w:r>
      <w:r>
        <w:t xml:space="preserve"> </w:t>
      </w:r>
      <w:r w:rsidRPr="005A61C6">
        <w:t xml:space="preserve">the RRM </w:t>
      </w:r>
      <w:r w:rsidR="00941159">
        <w:t xml:space="preserve">performance </w:t>
      </w:r>
      <w:r>
        <w:t>requirements</w:t>
      </w:r>
      <w:r w:rsidR="00941159">
        <w:t xml:space="preserve"> for Rel-19 MIMO Phase 5 </w:t>
      </w:r>
      <w:r>
        <w:t>was discussed and way forward [1] was agreed</w:t>
      </w:r>
      <w:r w:rsidR="00941159">
        <w:t xml:space="preserve">. In this contribution we present our views on the performance </w:t>
      </w:r>
      <w:r w:rsidR="00C30900">
        <w:t>requirements</w:t>
      </w:r>
      <w:r w:rsidR="00941159">
        <w:t xml:space="preserve"> impact and test cases for </w:t>
      </w:r>
      <w:r w:rsidR="009D483C">
        <w:t xml:space="preserve">CJT calibration reporting and asymmetrical DL </w:t>
      </w:r>
      <w:proofErr w:type="spellStart"/>
      <w:r w:rsidR="009D483C">
        <w:t>sTRP</w:t>
      </w:r>
      <w:proofErr w:type="spellEnd"/>
      <w:r w:rsidR="009D483C">
        <w:t xml:space="preserve">/ UL </w:t>
      </w:r>
      <w:proofErr w:type="spellStart"/>
      <w:r w:rsidR="009D483C">
        <w:t>mTRP</w:t>
      </w:r>
      <w:proofErr w:type="spellEnd"/>
      <w:r w:rsidR="00941159">
        <w:t xml:space="preserve">. 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65B9E18E" w14:textId="0D066507" w:rsidR="006E1F93" w:rsidRPr="00C32ED9" w:rsidRDefault="006E1F93" w:rsidP="009D483C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CJT Calibration Reporting</w:t>
      </w:r>
    </w:p>
    <w:p w14:paraId="31B72AAE" w14:textId="77777777" w:rsidR="004401DB" w:rsidRDefault="004401DB" w:rsidP="004401DB">
      <w:pPr>
        <w:rPr>
          <w:lang w:eastAsia="zh-CN"/>
        </w:rPr>
      </w:pPr>
    </w:p>
    <w:p w14:paraId="3F6A8A03" w14:textId="17BD84B5" w:rsidR="00A7263F" w:rsidRDefault="00A7263F" w:rsidP="004401DB">
      <w:pPr>
        <w:rPr>
          <w:lang w:eastAsia="zh-CN"/>
        </w:rPr>
      </w:pPr>
      <w:r>
        <w:rPr>
          <w:lang w:eastAsia="zh-CN"/>
        </w:rPr>
        <w:t xml:space="preserve">In RAN4#116 the following agreements were made in [1] for performance requirements for CJT calibration reporting.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263F" w14:paraId="712E38D8" w14:textId="77777777" w:rsidTr="00A7263F">
        <w:tc>
          <w:tcPr>
            <w:tcW w:w="9350" w:type="dxa"/>
          </w:tcPr>
          <w:p w14:paraId="0E532FFF" w14:textId="77777777" w:rsidR="00A7263F" w:rsidRPr="00A7263F" w:rsidRDefault="00A7263F" w:rsidP="00A7263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A7263F">
              <w:rPr>
                <w:b/>
                <w:bCs/>
                <w:u w:val="single"/>
                <w:lang w:eastAsia="en-GB"/>
              </w:rPr>
              <w:t>Issue 2-2-1: Whether to define reporting mapping tables for CJTC reporting including CJTC-Dd, CJTC-F, CJTC-P?</w:t>
            </w:r>
          </w:p>
          <w:p w14:paraId="28651398" w14:textId="77777777" w:rsidR="00A7263F" w:rsidRPr="00A7263F" w:rsidRDefault="00A7263F" w:rsidP="00A726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b/>
                <w:lang w:val="en-GB" w:eastAsia="zh-CN"/>
              </w:rPr>
            </w:pPr>
            <w:r w:rsidRPr="00A7263F">
              <w:rPr>
                <w:rFonts w:hint="eastAsia"/>
                <w:b/>
                <w:lang w:val="en-GB" w:eastAsia="zh-CN"/>
              </w:rPr>
              <w:t>Agre</w:t>
            </w:r>
            <w:r w:rsidRPr="00A7263F">
              <w:rPr>
                <w:b/>
                <w:lang w:val="en-GB" w:eastAsia="zh-CN"/>
              </w:rPr>
              <w:t>ement:</w:t>
            </w:r>
          </w:p>
          <w:p w14:paraId="48AD6C69" w14:textId="77777777" w:rsidR="00A7263F" w:rsidRPr="00A7263F" w:rsidRDefault="00A7263F" w:rsidP="00A7263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val="en-GB" w:eastAsia="zh-CN"/>
              </w:rPr>
            </w:pPr>
            <w:r w:rsidRPr="00A7263F">
              <w:rPr>
                <w:rFonts w:eastAsia="SimSun"/>
                <w:szCs w:val="24"/>
                <w:lang w:val="en-GB" w:eastAsia="zh-CN"/>
              </w:rPr>
              <w:t>RAN4</w:t>
            </w:r>
            <w:r w:rsidRPr="00A7263F">
              <w:rPr>
                <w:rFonts w:eastAsia="SimSun"/>
                <w:lang w:val="en-GB" w:eastAsia="en-GB"/>
              </w:rPr>
              <w:t xml:space="preserve"> to add reporting mapping tables for CJTC reporting including CJTC-Dd, CJTC-F, CJTC-P.</w:t>
            </w:r>
          </w:p>
          <w:p w14:paraId="4024C8D8" w14:textId="77777777" w:rsidR="00A7263F" w:rsidRPr="00A7263F" w:rsidRDefault="00A7263F" w:rsidP="00A726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b/>
                <w:u w:val="single"/>
                <w:lang w:eastAsia="zh-CN"/>
              </w:rPr>
            </w:pPr>
          </w:p>
          <w:p w14:paraId="5E39D1FF" w14:textId="77777777" w:rsidR="00A7263F" w:rsidRPr="00A7263F" w:rsidRDefault="00A7263F" w:rsidP="00A7263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A7263F">
              <w:rPr>
                <w:b/>
                <w:bCs/>
                <w:u w:val="single"/>
                <w:lang w:eastAsia="en-GB"/>
              </w:rPr>
              <w:t>Issue 2-2-2: Whether to define accuracy requirements for CJTC reporting including CJTC-Dd, CJTC-F, CJTC-P?</w:t>
            </w:r>
          </w:p>
          <w:p w14:paraId="6B3A0112" w14:textId="77777777" w:rsidR="00A7263F" w:rsidRPr="00A7263F" w:rsidRDefault="00A7263F" w:rsidP="00A726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b/>
                <w:lang w:val="en-GB" w:eastAsia="zh-CN"/>
              </w:rPr>
            </w:pPr>
            <w:r w:rsidRPr="00A7263F">
              <w:rPr>
                <w:rFonts w:hint="eastAsia"/>
                <w:b/>
                <w:lang w:val="en-GB" w:eastAsia="zh-CN"/>
              </w:rPr>
              <w:t>Agre</w:t>
            </w:r>
            <w:r w:rsidRPr="00A7263F">
              <w:rPr>
                <w:b/>
                <w:lang w:val="en-GB" w:eastAsia="zh-CN"/>
              </w:rPr>
              <w:t>ement:</w:t>
            </w:r>
          </w:p>
          <w:p w14:paraId="6ED4B4EF" w14:textId="2600F450" w:rsidR="00A7263F" w:rsidRPr="00A7263F" w:rsidRDefault="00A7263F" w:rsidP="004401D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lang w:val="en-GB" w:eastAsia="en-GB"/>
              </w:rPr>
            </w:pPr>
            <w:r w:rsidRPr="00A7263F">
              <w:rPr>
                <w:rFonts w:eastAsia="SimSun" w:hint="eastAsia"/>
                <w:lang w:val="en-GB" w:eastAsia="en-GB"/>
              </w:rPr>
              <w:t>RAN</w:t>
            </w:r>
            <w:r w:rsidRPr="00A7263F">
              <w:rPr>
                <w:rFonts w:eastAsia="SimSun"/>
                <w:lang w:val="en-GB" w:eastAsia="en-GB"/>
              </w:rPr>
              <w:t xml:space="preserve">4 to define accuracy requirements for CJTC reporting including CJTC-Dd, CJTC-F, </w:t>
            </w:r>
            <w:r w:rsidRPr="00A7263F">
              <w:rPr>
                <w:sz w:val="21"/>
                <w:szCs w:val="21"/>
                <w:lang w:val="en-GB" w:eastAsia="en-GB"/>
              </w:rPr>
              <w:t>further discuss the accuracy and SNR in the performance part</w:t>
            </w:r>
            <w:r w:rsidRPr="00A7263F">
              <w:rPr>
                <w:rFonts w:eastAsia="SimSun"/>
                <w:lang w:val="en-GB" w:eastAsia="en-GB"/>
              </w:rPr>
              <w:t>.</w:t>
            </w:r>
          </w:p>
        </w:tc>
      </w:tr>
    </w:tbl>
    <w:p w14:paraId="7325AFE0" w14:textId="77777777" w:rsidR="00A7263F" w:rsidRDefault="00A7263F" w:rsidP="004401DB">
      <w:pPr>
        <w:rPr>
          <w:lang w:eastAsia="zh-CN"/>
        </w:rPr>
      </w:pPr>
    </w:p>
    <w:p w14:paraId="38A95DB9" w14:textId="43EBB217" w:rsidR="00A26294" w:rsidRDefault="00A26294" w:rsidP="004401DB">
      <w:pPr>
        <w:rPr>
          <w:lang w:eastAsia="zh-CN"/>
        </w:rPr>
      </w:pPr>
      <w:r>
        <w:rPr>
          <w:lang w:eastAsia="zh-CN"/>
        </w:rPr>
        <w:t xml:space="preserve">In core requirements we have collected simulation results to determine if we need to define requirements with &gt; 1 sample for measurement. Based on the results, the accuracy is diverse among companies. </w:t>
      </w:r>
    </w:p>
    <w:p w14:paraId="4D2DB2EC" w14:textId="1074FCBB" w:rsidR="00A26294" w:rsidRPr="00BE0549" w:rsidRDefault="00A26294" w:rsidP="00B67333">
      <w:pPr>
        <w:pStyle w:val="ListParagraph"/>
        <w:numPr>
          <w:ilvl w:val="0"/>
          <w:numId w:val="48"/>
        </w:numPr>
      </w:pPr>
      <w:r w:rsidRPr="003C3EB5">
        <w:rPr>
          <w:i/>
          <w:iCs/>
        </w:rPr>
        <w:t>Based on the results collected for FO/ TO accuracy the results are very diverse</w:t>
      </w:r>
      <w:r w:rsidR="00A7263F">
        <w:rPr>
          <w:i/>
          <w:iCs/>
        </w:rPr>
        <w:t xml:space="preserve"> even at higher SNR</w:t>
      </w:r>
      <w:r w:rsidRPr="00BE0549">
        <w:t>.</w:t>
      </w:r>
    </w:p>
    <w:p w14:paraId="0194205D" w14:textId="323E5212" w:rsidR="007876F1" w:rsidRDefault="007876F1" w:rsidP="004401DB">
      <w:pPr>
        <w:rPr>
          <w:lang w:eastAsia="zh-CN"/>
        </w:rPr>
      </w:pPr>
      <w:r>
        <w:rPr>
          <w:lang w:eastAsia="zh-CN"/>
        </w:rPr>
        <w:t>RAN4 should discuss feasibility of defining accuracy requirements for delay and frequency offset reporting for CJT calibration</w:t>
      </w:r>
      <w:r w:rsidR="009E1509">
        <w:rPr>
          <w:lang w:eastAsia="zh-CN"/>
        </w:rPr>
        <w:t xml:space="preserve">. </w:t>
      </w:r>
      <w:r w:rsidR="00A7263F">
        <w:rPr>
          <w:lang w:eastAsia="zh-CN"/>
        </w:rPr>
        <w:t xml:space="preserve">Given the large span in </w:t>
      </w:r>
      <w:proofErr w:type="gramStart"/>
      <w:r w:rsidR="00A7263F">
        <w:rPr>
          <w:lang w:eastAsia="zh-CN"/>
        </w:rPr>
        <w:t>results</w:t>
      </w:r>
      <w:proofErr w:type="gramEnd"/>
      <w:r w:rsidR="00A7263F">
        <w:rPr>
          <w:lang w:eastAsia="zh-CN"/>
        </w:rPr>
        <w:t xml:space="preserve"> it is </w:t>
      </w:r>
      <w:r w:rsidR="00C47544">
        <w:rPr>
          <w:lang w:eastAsia="zh-CN"/>
        </w:rPr>
        <w:t>recommended</w:t>
      </w:r>
      <w:r w:rsidR="00A7263F">
        <w:rPr>
          <w:lang w:eastAsia="zh-CN"/>
        </w:rPr>
        <w:t xml:space="preserve"> that we align simulation assumptions and </w:t>
      </w:r>
      <w:r w:rsidR="00C47544">
        <w:rPr>
          <w:lang w:eastAsia="zh-CN"/>
        </w:rPr>
        <w:t xml:space="preserve">identify possible cause of results misalignment to aid defining accuracy requirements. </w:t>
      </w:r>
    </w:p>
    <w:p w14:paraId="205B24F2" w14:textId="63A67574" w:rsidR="00A26294" w:rsidRDefault="00A26294" w:rsidP="00A7263F">
      <w:pPr>
        <w:pStyle w:val="ListParagraph"/>
        <w:ind w:left="360"/>
      </w:pPr>
      <w:r w:rsidRPr="003C3EB5">
        <w:rPr>
          <w:b/>
          <w:bCs/>
        </w:rPr>
        <w:lastRenderedPageBreak/>
        <w:t xml:space="preserve">RAN4 to discuss feasibility of defining accuracy requirements for time </w:t>
      </w:r>
      <w:r w:rsidR="00C47544" w:rsidRPr="003C3EB5">
        <w:rPr>
          <w:b/>
          <w:bCs/>
        </w:rPr>
        <w:t>offset</w:t>
      </w:r>
      <w:r w:rsidRPr="003C3EB5">
        <w:rPr>
          <w:b/>
          <w:bCs/>
        </w:rPr>
        <w:t xml:space="preserve"> frequency offset reporting based on </w:t>
      </w:r>
      <w:r w:rsidR="00C47544">
        <w:rPr>
          <w:b/>
          <w:bCs/>
        </w:rPr>
        <w:t>1 sample measurement</w:t>
      </w:r>
      <w:r w:rsidRPr="004401DB">
        <w:t xml:space="preserve">.  </w:t>
      </w:r>
    </w:p>
    <w:p w14:paraId="6104A44A" w14:textId="6ED90F15" w:rsidR="00C47544" w:rsidRPr="00C47544" w:rsidRDefault="00C47544" w:rsidP="00A7263F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Align simulation assumptions to identify cause of results </w:t>
      </w:r>
      <w:r w:rsidRPr="00C47544">
        <w:rPr>
          <w:b/>
          <w:bCs/>
        </w:rPr>
        <w:t xml:space="preserve">misalignment to aid defining accuracy requirements. </w:t>
      </w:r>
    </w:p>
    <w:p w14:paraId="54505E1D" w14:textId="77777777" w:rsidR="007876F1" w:rsidRDefault="007876F1" w:rsidP="00C47544">
      <w:pPr>
        <w:rPr>
          <w:lang w:eastAsia="zh-CN"/>
        </w:rPr>
      </w:pPr>
    </w:p>
    <w:p w14:paraId="4200FDF3" w14:textId="58B92E57" w:rsidR="00C47544" w:rsidRDefault="00C47544" w:rsidP="00C47544">
      <w:pPr>
        <w:rPr>
          <w:lang w:eastAsia="zh-CN"/>
        </w:rPr>
      </w:pPr>
      <w:r>
        <w:rPr>
          <w:lang w:eastAsia="zh-CN"/>
        </w:rPr>
        <w:t>The test scope can be discussed based on the table from [1]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1"/>
        <w:gridCol w:w="397"/>
        <w:gridCol w:w="534"/>
        <w:gridCol w:w="693"/>
        <w:gridCol w:w="996"/>
        <w:gridCol w:w="534"/>
        <w:gridCol w:w="664"/>
        <w:gridCol w:w="505"/>
      </w:tblGrid>
      <w:tr w:rsidR="00C47544" w:rsidRPr="00F711BA" w14:paraId="637BCE91" w14:textId="77777777" w:rsidTr="00CC6D1D">
        <w:trPr>
          <w:jc w:val="center"/>
        </w:trPr>
        <w:tc>
          <w:tcPr>
            <w:tcW w:w="0" w:type="auto"/>
          </w:tcPr>
          <w:p w14:paraId="20E2F3D2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High level:</w:t>
            </w:r>
          </w:p>
        </w:tc>
        <w:tc>
          <w:tcPr>
            <w:tcW w:w="0" w:type="auto"/>
          </w:tcPr>
          <w:p w14:paraId="3DB0872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QC</w:t>
            </w:r>
          </w:p>
        </w:tc>
        <w:tc>
          <w:tcPr>
            <w:tcW w:w="0" w:type="auto"/>
          </w:tcPr>
          <w:p w14:paraId="383D77B3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A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pple</w:t>
            </w:r>
          </w:p>
        </w:tc>
        <w:tc>
          <w:tcPr>
            <w:tcW w:w="0" w:type="auto"/>
          </w:tcPr>
          <w:p w14:paraId="2925DF0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S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amsung</w:t>
            </w:r>
          </w:p>
        </w:tc>
        <w:tc>
          <w:tcPr>
            <w:tcW w:w="0" w:type="auto"/>
          </w:tcPr>
          <w:p w14:paraId="2CE9D09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C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MCC</w:t>
            </w:r>
          </w:p>
        </w:tc>
        <w:tc>
          <w:tcPr>
            <w:tcW w:w="0" w:type="auto"/>
          </w:tcPr>
          <w:p w14:paraId="20F3B11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Nokia</w:t>
            </w:r>
          </w:p>
        </w:tc>
        <w:tc>
          <w:tcPr>
            <w:tcW w:w="0" w:type="auto"/>
          </w:tcPr>
          <w:p w14:paraId="3FDD3B03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Ericsson</w:t>
            </w:r>
          </w:p>
        </w:tc>
        <w:tc>
          <w:tcPr>
            <w:tcW w:w="505" w:type="dxa"/>
          </w:tcPr>
          <w:p w14:paraId="252DA76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M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TK</w:t>
            </w:r>
          </w:p>
        </w:tc>
      </w:tr>
      <w:tr w:rsidR="00C47544" w:rsidRPr="00F711BA" w14:paraId="482305C5" w14:textId="77777777" w:rsidTr="00CC6D1D">
        <w:trPr>
          <w:jc w:val="center"/>
        </w:trPr>
        <w:tc>
          <w:tcPr>
            <w:tcW w:w="0" w:type="auto"/>
          </w:tcPr>
          <w:p w14:paraId="1FB07AB4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Whether to define TCs to verify CJTC-Dd, measurement period</w:t>
            </w:r>
          </w:p>
        </w:tc>
        <w:tc>
          <w:tcPr>
            <w:tcW w:w="0" w:type="auto"/>
          </w:tcPr>
          <w:p w14:paraId="505FFFB1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Y</w:t>
            </w:r>
          </w:p>
        </w:tc>
        <w:tc>
          <w:tcPr>
            <w:tcW w:w="0" w:type="auto"/>
          </w:tcPr>
          <w:p w14:paraId="0DE0FAE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F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FS</w:t>
            </w:r>
          </w:p>
        </w:tc>
        <w:tc>
          <w:tcPr>
            <w:tcW w:w="0" w:type="auto"/>
          </w:tcPr>
          <w:p w14:paraId="0B061BFB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046C182C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41E7F50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7AAED07F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Y</w:t>
            </w:r>
          </w:p>
        </w:tc>
        <w:tc>
          <w:tcPr>
            <w:tcW w:w="505" w:type="dxa"/>
          </w:tcPr>
          <w:p w14:paraId="1F818DA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</w:tr>
      <w:tr w:rsidR="00C47544" w:rsidRPr="00F711BA" w14:paraId="67893FB0" w14:textId="77777777" w:rsidTr="00CC6D1D">
        <w:trPr>
          <w:jc w:val="center"/>
        </w:trPr>
        <w:tc>
          <w:tcPr>
            <w:tcW w:w="0" w:type="auto"/>
          </w:tcPr>
          <w:p w14:paraId="02A13DD2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Whether to define TCs to verify CJTC-f</w:t>
            </w:r>
            <w:r w:rsidRPr="00F711BA">
              <w:rPr>
                <w:rFonts w:ascii="MS Mincho" w:eastAsia="MS Mincho" w:hAnsi="MS Mincho" w:cs="MS Mincho" w:hint="eastAsia"/>
                <w:sz w:val="13"/>
                <w:szCs w:val="13"/>
                <w:lang w:eastAsia="zh-CN"/>
              </w:rPr>
              <w:t>，</w:t>
            </w:r>
            <w:r w:rsidRPr="00F711BA">
              <w:rPr>
                <w:rFonts w:eastAsiaTheme="minorEastAsia"/>
                <w:sz w:val="13"/>
                <w:szCs w:val="13"/>
              </w:rPr>
              <w:t>measurement period</w:t>
            </w:r>
          </w:p>
        </w:tc>
        <w:tc>
          <w:tcPr>
            <w:tcW w:w="0" w:type="auto"/>
          </w:tcPr>
          <w:p w14:paraId="7ECD604D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Y</w:t>
            </w:r>
          </w:p>
        </w:tc>
        <w:tc>
          <w:tcPr>
            <w:tcW w:w="0" w:type="auto"/>
          </w:tcPr>
          <w:p w14:paraId="27F460F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F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FS</w:t>
            </w:r>
          </w:p>
        </w:tc>
        <w:tc>
          <w:tcPr>
            <w:tcW w:w="0" w:type="auto"/>
          </w:tcPr>
          <w:p w14:paraId="653898DA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474CDB1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6A7D8014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6BA77C18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Y</w:t>
            </w:r>
          </w:p>
          <w:p w14:paraId="1350961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</w:p>
        </w:tc>
        <w:tc>
          <w:tcPr>
            <w:tcW w:w="505" w:type="dxa"/>
          </w:tcPr>
          <w:p w14:paraId="159A9D1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</w:tr>
      <w:tr w:rsidR="00C47544" w:rsidRPr="00F711BA" w14:paraId="0E1C70C5" w14:textId="77777777" w:rsidTr="00CC6D1D">
        <w:trPr>
          <w:jc w:val="center"/>
        </w:trPr>
        <w:tc>
          <w:tcPr>
            <w:tcW w:w="0" w:type="auto"/>
          </w:tcPr>
          <w:p w14:paraId="175D35F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Whether to define TCs to verify CJTC-P</w:t>
            </w:r>
            <w:r w:rsidRPr="00F711BA">
              <w:rPr>
                <w:rFonts w:ascii="MS Mincho" w:eastAsia="MS Mincho" w:hAnsi="MS Mincho" w:cs="MS Mincho" w:hint="eastAsia"/>
                <w:sz w:val="13"/>
                <w:szCs w:val="13"/>
                <w:lang w:eastAsia="zh-CN"/>
              </w:rPr>
              <w:t>，</w:t>
            </w: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 xml:space="preserve"> 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>(To be verify?)</w:t>
            </w:r>
          </w:p>
        </w:tc>
        <w:tc>
          <w:tcPr>
            <w:tcW w:w="0" w:type="auto"/>
          </w:tcPr>
          <w:p w14:paraId="6DEBA482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N</w:t>
            </w:r>
          </w:p>
        </w:tc>
        <w:tc>
          <w:tcPr>
            <w:tcW w:w="0" w:type="auto"/>
          </w:tcPr>
          <w:p w14:paraId="04130B63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N</w:t>
            </w:r>
          </w:p>
        </w:tc>
        <w:tc>
          <w:tcPr>
            <w:tcW w:w="0" w:type="auto"/>
          </w:tcPr>
          <w:p w14:paraId="69A887B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N</w:t>
            </w:r>
          </w:p>
        </w:tc>
        <w:tc>
          <w:tcPr>
            <w:tcW w:w="0" w:type="auto"/>
          </w:tcPr>
          <w:p w14:paraId="016A6A0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6A71F7B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31380BC8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505" w:type="dxa"/>
          </w:tcPr>
          <w:p w14:paraId="4E28CBBA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</w:tr>
      <w:tr w:rsidR="00C47544" w:rsidRPr="00F711BA" w14:paraId="0747BF9D" w14:textId="77777777" w:rsidTr="00CC6D1D">
        <w:trPr>
          <w:jc w:val="center"/>
        </w:trPr>
        <w:tc>
          <w:tcPr>
            <w:tcW w:w="0" w:type="auto"/>
          </w:tcPr>
          <w:p w14:paraId="741EF301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 xml:space="preserve">Whether to define TCs to verify </w:t>
            </w:r>
            <w:r w:rsidRPr="00F711BA">
              <w:rPr>
                <w:rFonts w:eastAsiaTheme="minorEastAsia" w:hint="eastAsia"/>
                <w:sz w:val="13"/>
                <w:szCs w:val="13"/>
              </w:rPr>
              <w:t>scheduling restriction</w:t>
            </w:r>
          </w:p>
        </w:tc>
        <w:tc>
          <w:tcPr>
            <w:tcW w:w="0" w:type="auto"/>
          </w:tcPr>
          <w:p w14:paraId="625D6B77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34F0A90B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0F91EBA8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6C0A4BA5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  <w:r w:rsidRPr="00F711BA">
              <w:rPr>
                <w:rFonts w:eastAsiaTheme="minorEastAsia"/>
                <w:sz w:val="13"/>
                <w:szCs w:val="13"/>
                <w:lang w:eastAsia="zh-CN"/>
              </w:rPr>
              <w:t xml:space="preserve"> (if core req.)</w:t>
            </w:r>
          </w:p>
        </w:tc>
        <w:tc>
          <w:tcPr>
            <w:tcW w:w="0" w:type="auto"/>
          </w:tcPr>
          <w:p w14:paraId="6204DAF2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6F50663B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505" w:type="dxa"/>
          </w:tcPr>
          <w:p w14:paraId="7A6EC9FC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</w:tr>
      <w:tr w:rsidR="00C47544" w:rsidRPr="00F711BA" w14:paraId="4D3ACE39" w14:textId="77777777" w:rsidTr="00CC6D1D">
        <w:trPr>
          <w:jc w:val="center"/>
        </w:trPr>
        <w:tc>
          <w:tcPr>
            <w:tcW w:w="0" w:type="auto"/>
          </w:tcPr>
          <w:p w14:paraId="668E8F46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</w:rPr>
            </w:pPr>
            <w:r w:rsidRPr="00F711BA">
              <w:rPr>
                <w:rFonts w:eastAsiaTheme="minorEastAsia"/>
                <w:sz w:val="13"/>
                <w:szCs w:val="13"/>
              </w:rPr>
              <w:t>Whether to define TCs to verify CJTC-Dd, CJTC-f</w:t>
            </w:r>
            <w:r w:rsidRPr="00F711BA">
              <w:rPr>
                <w:rFonts w:ascii="MS Mincho" w:eastAsia="MS Mincho" w:hAnsi="MS Mincho" w:cs="MS Mincho" w:hint="eastAsia"/>
                <w:sz w:val="13"/>
                <w:szCs w:val="13"/>
                <w:lang w:eastAsia="zh-CN"/>
              </w:rPr>
              <w:t>，</w:t>
            </w:r>
            <w:r w:rsidRPr="00F711BA">
              <w:rPr>
                <w:rFonts w:eastAsiaTheme="minorEastAsia"/>
                <w:sz w:val="13"/>
                <w:szCs w:val="13"/>
              </w:rPr>
              <w:t>accuracy</w:t>
            </w:r>
          </w:p>
        </w:tc>
        <w:tc>
          <w:tcPr>
            <w:tcW w:w="0" w:type="auto"/>
          </w:tcPr>
          <w:p w14:paraId="061B54D6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6192588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465A20A2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0AA2C38B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  <w:tc>
          <w:tcPr>
            <w:tcW w:w="0" w:type="auto"/>
          </w:tcPr>
          <w:p w14:paraId="2134530F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0" w:type="auto"/>
          </w:tcPr>
          <w:p w14:paraId="6F633CB0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  <w:r w:rsidRPr="00F711BA">
              <w:rPr>
                <w:rFonts w:eastAsiaTheme="minorEastAsia" w:hint="eastAsia"/>
                <w:sz w:val="13"/>
                <w:szCs w:val="13"/>
                <w:lang w:eastAsia="zh-CN"/>
              </w:rPr>
              <w:t>Y</w:t>
            </w:r>
          </w:p>
        </w:tc>
        <w:tc>
          <w:tcPr>
            <w:tcW w:w="505" w:type="dxa"/>
          </w:tcPr>
          <w:p w14:paraId="4D1C2EC3" w14:textId="77777777" w:rsidR="00C47544" w:rsidRPr="00F711BA" w:rsidRDefault="00C47544" w:rsidP="00CC6D1D">
            <w:pPr>
              <w:spacing w:after="0"/>
              <w:rPr>
                <w:rFonts w:eastAsiaTheme="minorEastAsia"/>
                <w:sz w:val="13"/>
                <w:szCs w:val="13"/>
                <w:lang w:eastAsia="zh-CN"/>
              </w:rPr>
            </w:pPr>
          </w:p>
        </w:tc>
      </w:tr>
    </w:tbl>
    <w:p w14:paraId="6B7CB76E" w14:textId="77777777" w:rsidR="00C47544" w:rsidRDefault="00C47544" w:rsidP="00C47544">
      <w:pPr>
        <w:rPr>
          <w:lang w:eastAsia="zh-CN"/>
        </w:rPr>
      </w:pPr>
    </w:p>
    <w:p w14:paraId="1AEA827C" w14:textId="2A7D0675" w:rsidR="00C47544" w:rsidRDefault="00C47544" w:rsidP="00C47544">
      <w:pPr>
        <w:rPr>
          <w:lang w:eastAsia="zh-CN"/>
        </w:rPr>
      </w:pPr>
      <w:r>
        <w:rPr>
          <w:lang w:eastAsia="zh-CN"/>
        </w:rPr>
        <w:t xml:space="preserve">Since the agreement is to define requirements based on single sample measurement, we don’t see the necessity to define requirement for measurement period for delay and frequency offset reporting. </w:t>
      </w:r>
      <w:r w:rsidR="00034357">
        <w:rPr>
          <w:lang w:eastAsia="zh-CN"/>
        </w:rPr>
        <w:t xml:space="preserve">There is also no need to define requirements for scheduling restriction for CJT calibration reporting and this is the same as any CSI-RS-based L1 measurement. </w:t>
      </w:r>
    </w:p>
    <w:p w14:paraId="270E8783" w14:textId="50C5DB3F" w:rsidR="00C47544" w:rsidRDefault="00034357" w:rsidP="00C47544">
      <w:pPr>
        <w:pStyle w:val="ListParagraph"/>
        <w:ind w:left="360"/>
      </w:pPr>
      <w:r>
        <w:rPr>
          <w:b/>
          <w:bCs/>
        </w:rPr>
        <w:t>For CJT-C do not define test cases for measurement period since requirements are based on single sample measurement</w:t>
      </w:r>
      <w:r w:rsidR="00C47544" w:rsidRPr="004401DB">
        <w:t xml:space="preserve">.  </w:t>
      </w:r>
    </w:p>
    <w:p w14:paraId="190E2B40" w14:textId="352F6B15" w:rsidR="00034357" w:rsidRDefault="00034357" w:rsidP="00C47544">
      <w:pPr>
        <w:pStyle w:val="ListParagraph"/>
        <w:ind w:left="360"/>
      </w:pPr>
      <w:r>
        <w:rPr>
          <w:b/>
          <w:bCs/>
        </w:rPr>
        <w:t>Do not introduce any test cases for scheduling restriction</w:t>
      </w:r>
      <w:r w:rsidRPr="00034357">
        <w:t>.</w:t>
      </w:r>
    </w:p>
    <w:p w14:paraId="68D75534" w14:textId="77777777" w:rsidR="00034357" w:rsidRDefault="00034357" w:rsidP="00C47544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</w:p>
    <w:p w14:paraId="7C5154C0" w14:textId="772BDD57" w:rsidR="004401DB" w:rsidRPr="00C32ED9" w:rsidRDefault="00706910" w:rsidP="00C47544">
      <w:pPr>
        <w:pStyle w:val="Heading3"/>
        <w:rPr>
          <w:rFonts w:ascii="Arial" w:hAnsi="Arial" w:cs="Arial"/>
          <w:color w:val="000000" w:themeColor="text1"/>
          <w:sz w:val="28"/>
          <w:szCs w:val="28"/>
          <w:lang w:eastAsia="zh-CN"/>
        </w:rPr>
      </w:pPr>
      <w:r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Asymmetric</w:t>
      </w:r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DL </w:t>
      </w:r>
      <w:proofErr w:type="spellStart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sTRP</w:t>
      </w:r>
      <w:proofErr w:type="spellEnd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/ UL </w:t>
      </w:r>
      <w:proofErr w:type="spellStart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>mTRP</w:t>
      </w:r>
      <w:proofErr w:type="spellEnd"/>
      <w:r w:rsidR="004401DB" w:rsidRPr="00C32ED9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</w:t>
      </w:r>
    </w:p>
    <w:p w14:paraId="54F5AF3D" w14:textId="314ADFF1" w:rsidR="0014285C" w:rsidRDefault="0014285C" w:rsidP="004401DB">
      <w:pPr>
        <w:rPr>
          <w:lang w:eastAsia="zh-CN"/>
        </w:rPr>
      </w:pPr>
    </w:p>
    <w:p w14:paraId="1C68DB17" w14:textId="2051BBE1" w:rsidR="0014285C" w:rsidRDefault="0014285C" w:rsidP="004401DB">
      <w:pPr>
        <w:rPr>
          <w:lang w:eastAsia="zh-CN"/>
        </w:rPr>
      </w:pPr>
      <w:r>
        <w:rPr>
          <w:lang w:eastAsia="zh-CN"/>
        </w:rPr>
        <w:t xml:space="preserve">RAN4 has agreed to define timing requirements for </w:t>
      </w:r>
      <w:r w:rsidRPr="0014285C">
        <w:rPr>
          <w:lang w:eastAsia="zh-CN"/>
        </w:rPr>
        <w:t xml:space="preserve">2TA enhancement for asymmetric DL </w:t>
      </w:r>
      <w:proofErr w:type="spellStart"/>
      <w:r w:rsidRPr="0014285C">
        <w:rPr>
          <w:lang w:eastAsia="zh-CN"/>
        </w:rPr>
        <w:t>sTRP</w:t>
      </w:r>
      <w:proofErr w:type="spellEnd"/>
      <w:r w:rsidRPr="0014285C">
        <w:rPr>
          <w:lang w:eastAsia="zh-CN"/>
        </w:rPr>
        <w:t xml:space="preserve">/ UL </w:t>
      </w:r>
      <w:proofErr w:type="spellStart"/>
      <w:r w:rsidRPr="0014285C">
        <w:rPr>
          <w:lang w:eastAsia="zh-CN"/>
        </w:rPr>
        <w:t>mTRP</w:t>
      </w:r>
      <w:proofErr w:type="spellEnd"/>
      <w:r>
        <w:rPr>
          <w:lang w:eastAsia="zh-CN"/>
        </w:rPr>
        <w:t>. The following scenarios are considered:</w:t>
      </w:r>
    </w:p>
    <w:p w14:paraId="7D57B1E9" w14:textId="77777777" w:rsidR="0014285C" w:rsidRPr="0014285C" w:rsidRDefault="0014285C" w:rsidP="0014285C">
      <w:pPr>
        <w:numPr>
          <w:ilvl w:val="0"/>
          <w:numId w:val="55"/>
        </w:numPr>
        <w:rPr>
          <w:lang w:eastAsia="zh-CN"/>
        </w:rPr>
      </w:pPr>
      <w:r w:rsidRPr="0014285C">
        <w:rPr>
          <w:lang w:eastAsia="zh-CN"/>
        </w:rPr>
        <w:t>Scenario#1: if UE is configured with PL offset in joint/UL TCI state(s), UE does not expect to receive SSB from UL TRP(s)</w:t>
      </w:r>
    </w:p>
    <w:p w14:paraId="285137B3" w14:textId="77777777" w:rsidR="0014285C" w:rsidRPr="0014285C" w:rsidRDefault="0014285C" w:rsidP="0014285C">
      <w:pPr>
        <w:numPr>
          <w:ilvl w:val="0"/>
          <w:numId w:val="55"/>
        </w:numPr>
        <w:rPr>
          <w:lang w:eastAsia="zh-CN"/>
        </w:rPr>
      </w:pPr>
      <w:r w:rsidRPr="0014285C">
        <w:rPr>
          <w:lang w:eastAsia="zh-CN"/>
        </w:rPr>
        <w:t>Scenario#2: if UE is not configured with PL offset in joint/UL TCI state(s), UE may expect to receive SSB from UL TRP(s).</w:t>
      </w:r>
    </w:p>
    <w:p w14:paraId="1BC0F9A3" w14:textId="05C777B4" w:rsidR="0014285C" w:rsidRDefault="009E1509" w:rsidP="004401DB">
      <w:pPr>
        <w:rPr>
          <w:lang w:eastAsia="zh-CN"/>
        </w:rPr>
      </w:pPr>
      <w:r>
        <w:rPr>
          <w:lang w:eastAsia="zh-CN"/>
        </w:rPr>
        <w:t xml:space="preserve">On test scope the following table </w:t>
      </w:r>
      <w:r w:rsidR="002B4413">
        <w:rPr>
          <w:lang w:eastAsia="zh-CN"/>
        </w:rPr>
        <w:t xml:space="preserve">from [1] </w:t>
      </w:r>
      <w:r>
        <w:rPr>
          <w:lang w:eastAsia="zh-CN"/>
        </w:rPr>
        <w:t xml:space="preserve">is used as a starting point – </w:t>
      </w:r>
    </w:p>
    <w:tbl>
      <w:tblPr>
        <w:tblStyle w:val="TableGrid"/>
        <w:tblW w:w="9230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992"/>
        <w:gridCol w:w="567"/>
        <w:gridCol w:w="883"/>
        <w:gridCol w:w="883"/>
        <w:gridCol w:w="883"/>
        <w:gridCol w:w="883"/>
        <w:gridCol w:w="883"/>
      </w:tblGrid>
      <w:tr w:rsidR="002B4413" w:rsidRPr="00F711BA" w14:paraId="256E689B" w14:textId="77777777" w:rsidTr="00CC6D1D">
        <w:trPr>
          <w:jc w:val="center"/>
        </w:trPr>
        <w:tc>
          <w:tcPr>
            <w:tcW w:w="3256" w:type="dxa"/>
          </w:tcPr>
          <w:p w14:paraId="5047ECD0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High level:</w:t>
            </w:r>
          </w:p>
        </w:tc>
        <w:tc>
          <w:tcPr>
            <w:tcW w:w="992" w:type="dxa"/>
          </w:tcPr>
          <w:p w14:paraId="7254B8C8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QC</w:t>
            </w:r>
          </w:p>
        </w:tc>
        <w:tc>
          <w:tcPr>
            <w:tcW w:w="567" w:type="dxa"/>
          </w:tcPr>
          <w:p w14:paraId="3741CCF7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A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pple</w:t>
            </w:r>
          </w:p>
        </w:tc>
        <w:tc>
          <w:tcPr>
            <w:tcW w:w="883" w:type="dxa"/>
          </w:tcPr>
          <w:p w14:paraId="7260E064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Samsung</w:t>
            </w:r>
          </w:p>
        </w:tc>
        <w:tc>
          <w:tcPr>
            <w:tcW w:w="883" w:type="dxa"/>
          </w:tcPr>
          <w:p w14:paraId="098D532B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C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MCC</w:t>
            </w:r>
          </w:p>
        </w:tc>
        <w:tc>
          <w:tcPr>
            <w:tcW w:w="883" w:type="dxa"/>
          </w:tcPr>
          <w:p w14:paraId="0DBC4F3F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H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uawei</w:t>
            </w:r>
          </w:p>
        </w:tc>
        <w:tc>
          <w:tcPr>
            <w:tcW w:w="883" w:type="dxa"/>
          </w:tcPr>
          <w:p w14:paraId="0C38E753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Nokia</w:t>
            </w:r>
          </w:p>
        </w:tc>
        <w:tc>
          <w:tcPr>
            <w:tcW w:w="883" w:type="dxa"/>
          </w:tcPr>
          <w:p w14:paraId="7E0F20E8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M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TK</w:t>
            </w:r>
          </w:p>
        </w:tc>
      </w:tr>
      <w:tr w:rsidR="002B4413" w:rsidRPr="00F711BA" w14:paraId="70D18D55" w14:textId="77777777" w:rsidTr="00CC6D1D">
        <w:trPr>
          <w:jc w:val="center"/>
        </w:trPr>
        <w:tc>
          <w:tcPr>
            <w:tcW w:w="3256" w:type="dxa"/>
          </w:tcPr>
          <w:p w14:paraId="17AFD39C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Whether to define TCs to verify timing requirements?</w:t>
            </w:r>
          </w:p>
        </w:tc>
        <w:tc>
          <w:tcPr>
            <w:tcW w:w="992" w:type="dxa"/>
          </w:tcPr>
          <w:p w14:paraId="4F55BE38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</w:p>
        </w:tc>
        <w:tc>
          <w:tcPr>
            <w:tcW w:w="567" w:type="dxa"/>
          </w:tcPr>
          <w:p w14:paraId="276F4D2D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Y</w:t>
            </w:r>
          </w:p>
        </w:tc>
        <w:tc>
          <w:tcPr>
            <w:tcW w:w="883" w:type="dxa"/>
          </w:tcPr>
          <w:p w14:paraId="73F08139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Y</w:t>
            </w:r>
          </w:p>
        </w:tc>
        <w:tc>
          <w:tcPr>
            <w:tcW w:w="883" w:type="dxa"/>
          </w:tcPr>
          <w:p w14:paraId="6C9A6BA7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Y</w:t>
            </w:r>
          </w:p>
        </w:tc>
        <w:tc>
          <w:tcPr>
            <w:tcW w:w="883" w:type="dxa"/>
          </w:tcPr>
          <w:p w14:paraId="7B20E0EC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Y</w:t>
            </w:r>
          </w:p>
        </w:tc>
        <w:tc>
          <w:tcPr>
            <w:tcW w:w="883" w:type="dxa"/>
          </w:tcPr>
          <w:p w14:paraId="3761B64B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Y</w:t>
            </w:r>
          </w:p>
        </w:tc>
        <w:tc>
          <w:tcPr>
            <w:tcW w:w="883" w:type="dxa"/>
          </w:tcPr>
          <w:p w14:paraId="3A9B3F20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</w:tr>
      <w:tr w:rsidR="002B4413" w:rsidRPr="00F711BA" w14:paraId="48B0369B" w14:textId="77777777" w:rsidTr="00CC6D1D">
        <w:trPr>
          <w:jc w:val="center"/>
        </w:trPr>
        <w:tc>
          <w:tcPr>
            <w:tcW w:w="3256" w:type="dxa"/>
          </w:tcPr>
          <w:p w14:paraId="3227E67F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Whether to define TCs to verify TCI state switching requirements?</w:t>
            </w:r>
          </w:p>
        </w:tc>
        <w:tc>
          <w:tcPr>
            <w:tcW w:w="992" w:type="dxa"/>
          </w:tcPr>
          <w:p w14:paraId="3FC27047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Y</w:t>
            </w:r>
          </w:p>
        </w:tc>
        <w:tc>
          <w:tcPr>
            <w:tcW w:w="567" w:type="dxa"/>
          </w:tcPr>
          <w:p w14:paraId="215A1AFA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18C9B1BA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N</w:t>
            </w:r>
          </w:p>
        </w:tc>
        <w:tc>
          <w:tcPr>
            <w:tcW w:w="883" w:type="dxa"/>
          </w:tcPr>
          <w:p w14:paraId="0CB3FC4C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6FE2AD46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661E4313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32001847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</w:tr>
      <w:tr w:rsidR="002B4413" w:rsidRPr="00F711BA" w14:paraId="37A016F5" w14:textId="77777777" w:rsidTr="00CC6D1D">
        <w:trPr>
          <w:jc w:val="center"/>
        </w:trPr>
        <w:tc>
          <w:tcPr>
            <w:tcW w:w="3256" w:type="dxa"/>
          </w:tcPr>
          <w:p w14:paraId="2B2BB7D8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FR1 and/or FR2?</w:t>
            </w:r>
          </w:p>
        </w:tc>
        <w:tc>
          <w:tcPr>
            <w:tcW w:w="992" w:type="dxa"/>
          </w:tcPr>
          <w:p w14:paraId="4738A3A6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b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oth</w:t>
            </w:r>
          </w:p>
        </w:tc>
        <w:tc>
          <w:tcPr>
            <w:tcW w:w="567" w:type="dxa"/>
          </w:tcPr>
          <w:p w14:paraId="62EAEA66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692F35C0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532DF9C4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25D3A713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43BD59B2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5226DAAE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</w:tr>
      <w:tr w:rsidR="002B4413" w14:paraId="5BD7D181" w14:textId="77777777" w:rsidTr="00CC6D1D">
        <w:trPr>
          <w:jc w:val="center"/>
        </w:trPr>
        <w:tc>
          <w:tcPr>
            <w:tcW w:w="3256" w:type="dxa"/>
          </w:tcPr>
          <w:p w14:paraId="139D955D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Whether to cover Scenario#1 and Scenario#2?</w:t>
            </w:r>
          </w:p>
        </w:tc>
        <w:tc>
          <w:tcPr>
            <w:tcW w:w="992" w:type="dxa"/>
          </w:tcPr>
          <w:p w14:paraId="1F77DAE4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proofErr w:type="gramStart"/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Both for</w:t>
            </w:r>
            <w:proofErr w:type="gramEnd"/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 xml:space="preserve"> FR1.</w:t>
            </w:r>
          </w:p>
          <w:p w14:paraId="541528F4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S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cenario#2 for FR2</w:t>
            </w:r>
          </w:p>
        </w:tc>
        <w:tc>
          <w:tcPr>
            <w:tcW w:w="567" w:type="dxa"/>
          </w:tcPr>
          <w:p w14:paraId="4AD10776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B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oth</w:t>
            </w:r>
          </w:p>
        </w:tc>
        <w:tc>
          <w:tcPr>
            <w:tcW w:w="883" w:type="dxa"/>
          </w:tcPr>
          <w:p w14:paraId="50180625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</w:p>
        </w:tc>
        <w:tc>
          <w:tcPr>
            <w:tcW w:w="883" w:type="dxa"/>
          </w:tcPr>
          <w:p w14:paraId="44B08FD5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B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oth</w:t>
            </w:r>
          </w:p>
        </w:tc>
        <w:tc>
          <w:tcPr>
            <w:tcW w:w="883" w:type="dxa"/>
          </w:tcPr>
          <w:p w14:paraId="448AC8C7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Scenarios#1</w:t>
            </w:r>
          </w:p>
        </w:tc>
        <w:tc>
          <w:tcPr>
            <w:tcW w:w="883" w:type="dxa"/>
          </w:tcPr>
          <w:p w14:paraId="1B455170" w14:textId="77777777" w:rsidR="002B4413" w:rsidRPr="00F711BA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 w:hint="eastAsia"/>
                <w:sz w:val="11"/>
                <w:szCs w:val="11"/>
                <w:lang w:eastAsia="zh-CN"/>
              </w:rPr>
              <w:t>b</w:t>
            </w:r>
            <w:r w:rsidRPr="00F711BA">
              <w:rPr>
                <w:rFonts w:eastAsiaTheme="minorEastAsia"/>
                <w:sz w:val="11"/>
                <w:szCs w:val="11"/>
                <w:lang w:eastAsia="zh-CN"/>
              </w:rPr>
              <w:t>oth</w:t>
            </w:r>
          </w:p>
        </w:tc>
        <w:tc>
          <w:tcPr>
            <w:tcW w:w="883" w:type="dxa"/>
          </w:tcPr>
          <w:p w14:paraId="4D51F2AE" w14:textId="77777777" w:rsidR="002B4413" w:rsidRDefault="002B4413" w:rsidP="00CC6D1D">
            <w:pPr>
              <w:spacing w:after="0"/>
              <w:rPr>
                <w:rFonts w:eastAsiaTheme="minorEastAsia"/>
                <w:sz w:val="11"/>
                <w:szCs w:val="11"/>
                <w:lang w:eastAsia="zh-CN"/>
              </w:rPr>
            </w:pPr>
            <w:r w:rsidRPr="00F711BA">
              <w:rPr>
                <w:rFonts w:eastAsiaTheme="minorEastAsia"/>
                <w:sz w:val="11"/>
                <w:szCs w:val="11"/>
              </w:rPr>
              <w:t>Scenarios#1</w:t>
            </w:r>
          </w:p>
        </w:tc>
      </w:tr>
    </w:tbl>
    <w:p w14:paraId="1EF9B687" w14:textId="77777777" w:rsidR="009E1509" w:rsidRDefault="009E1509" w:rsidP="004401DB">
      <w:pPr>
        <w:rPr>
          <w:lang w:eastAsia="zh-CN"/>
        </w:rPr>
      </w:pPr>
    </w:p>
    <w:p w14:paraId="34CCEDBD" w14:textId="3475111F" w:rsidR="000C369A" w:rsidRDefault="00AB13E3" w:rsidP="004401DB">
      <w:pPr>
        <w:rPr>
          <w:lang w:eastAsia="zh-CN"/>
        </w:rPr>
      </w:pPr>
      <w:r>
        <w:rPr>
          <w:lang w:eastAsia="zh-CN"/>
        </w:rPr>
        <w:t xml:space="preserve">RAN4 shall introduce timing requirements </w:t>
      </w:r>
      <w:r w:rsidR="00C060A8">
        <w:rPr>
          <w:lang w:eastAsia="zh-CN"/>
        </w:rPr>
        <w:t xml:space="preserve">for both scenarios 1 and 2 for 2TA with asymmetrical DL </w:t>
      </w:r>
      <w:proofErr w:type="spellStart"/>
      <w:r w:rsidR="00C060A8">
        <w:rPr>
          <w:lang w:eastAsia="zh-CN"/>
        </w:rPr>
        <w:t>sTRP</w:t>
      </w:r>
      <w:proofErr w:type="spellEnd"/>
      <w:r w:rsidR="00C060A8">
        <w:rPr>
          <w:lang w:eastAsia="zh-CN"/>
        </w:rPr>
        <w:t xml:space="preserve">/UL </w:t>
      </w:r>
      <w:proofErr w:type="spellStart"/>
      <w:r w:rsidR="00C060A8">
        <w:rPr>
          <w:lang w:eastAsia="zh-CN"/>
        </w:rPr>
        <w:t>mTRP</w:t>
      </w:r>
      <w:proofErr w:type="spellEnd"/>
      <w:r w:rsidR="00C060A8">
        <w:rPr>
          <w:lang w:eastAsia="zh-CN"/>
        </w:rPr>
        <w:t xml:space="preserve">. Since the requirements are different, we see the necessity to introduce test cases for both scenario 1 and scenario 2. But it is to be noted that scenario 2 requirements are the same as </w:t>
      </w:r>
      <w:proofErr w:type="spellStart"/>
      <w:r w:rsidR="00C060A8">
        <w:rPr>
          <w:lang w:eastAsia="zh-CN"/>
        </w:rPr>
        <w:t>mTRP</w:t>
      </w:r>
      <w:proofErr w:type="spellEnd"/>
      <w:r w:rsidR="00C060A8">
        <w:rPr>
          <w:lang w:eastAsia="zh-CN"/>
        </w:rPr>
        <w:t xml:space="preserve"> requirements with 2 TA. </w:t>
      </w:r>
    </w:p>
    <w:p w14:paraId="6ED068C9" w14:textId="1C157E84" w:rsidR="0014285C" w:rsidRPr="003C3EB5" w:rsidRDefault="0014285C" w:rsidP="00DB2992">
      <w:pPr>
        <w:pStyle w:val="ListParagraph"/>
        <w:ind w:left="360"/>
        <w:rPr>
          <w:b/>
          <w:bCs/>
        </w:rPr>
      </w:pPr>
      <w:r w:rsidRPr="003C3EB5">
        <w:rPr>
          <w:b/>
          <w:bCs/>
        </w:rPr>
        <w:t xml:space="preserve">RAN4 to discuss defining test cases for timing requirements for 2TA enhancement for asymmetric DL </w:t>
      </w:r>
      <w:proofErr w:type="spellStart"/>
      <w:r w:rsidRPr="003C3EB5">
        <w:rPr>
          <w:b/>
          <w:bCs/>
        </w:rPr>
        <w:t>sTRP</w:t>
      </w:r>
      <w:proofErr w:type="spellEnd"/>
      <w:r w:rsidRPr="003C3EB5">
        <w:rPr>
          <w:b/>
          <w:bCs/>
        </w:rPr>
        <w:t xml:space="preserve">/ UL </w:t>
      </w:r>
      <w:proofErr w:type="spellStart"/>
      <w:r w:rsidRPr="003C3EB5">
        <w:rPr>
          <w:b/>
          <w:bCs/>
        </w:rPr>
        <w:t>mTRP</w:t>
      </w:r>
      <w:proofErr w:type="spellEnd"/>
      <w:r w:rsidRPr="003C3EB5">
        <w:rPr>
          <w:b/>
          <w:bCs/>
        </w:rPr>
        <w:t xml:space="preserve">.  </w:t>
      </w:r>
    </w:p>
    <w:p w14:paraId="522F150D" w14:textId="77777777" w:rsidR="00682606" w:rsidRPr="003C3EB5" w:rsidRDefault="00682606" w:rsidP="00DB2992">
      <w:pPr>
        <w:pStyle w:val="ListParagraph"/>
        <w:ind w:left="360"/>
        <w:rPr>
          <w:b/>
          <w:bCs/>
        </w:rPr>
      </w:pPr>
      <w:r w:rsidRPr="003C3EB5">
        <w:rPr>
          <w:b/>
          <w:bCs/>
        </w:rPr>
        <w:t>Test cases to cover both scenario 1 and scenario 2.</w:t>
      </w:r>
    </w:p>
    <w:p w14:paraId="14EA6895" w14:textId="77777777" w:rsidR="00C060A8" w:rsidRDefault="00C060A8" w:rsidP="00C060A8">
      <w:pPr>
        <w:snapToGrid w:val="0"/>
        <w:spacing w:after="120"/>
        <w:rPr>
          <w:b/>
          <w:bCs/>
          <w:sz w:val="24"/>
          <w:szCs w:val="22"/>
          <w:lang w:eastAsia="zh-CN"/>
        </w:rPr>
      </w:pPr>
    </w:p>
    <w:p w14:paraId="75D8A3AF" w14:textId="747057EF" w:rsidR="00C060A8" w:rsidRPr="00A309A6" w:rsidRDefault="00C060A8" w:rsidP="00C060A8">
      <w:pPr>
        <w:snapToGrid w:val="0"/>
        <w:spacing w:after="120"/>
        <w:rPr>
          <w:b/>
          <w:bCs/>
          <w:sz w:val="24"/>
          <w:szCs w:val="22"/>
          <w:lang w:eastAsia="zh-CN"/>
        </w:rPr>
      </w:pPr>
      <w:r w:rsidRPr="00A309A6">
        <w:rPr>
          <w:b/>
          <w:bCs/>
          <w:sz w:val="24"/>
          <w:szCs w:val="22"/>
          <w:lang w:eastAsia="zh-CN"/>
        </w:rPr>
        <w:t xml:space="preserve">TCs for </w:t>
      </w:r>
      <w:r>
        <w:rPr>
          <w:b/>
          <w:bCs/>
          <w:sz w:val="24"/>
          <w:szCs w:val="22"/>
          <w:lang w:eastAsia="zh-CN"/>
        </w:rPr>
        <w:t>TCI state switching delay</w:t>
      </w:r>
    </w:p>
    <w:p w14:paraId="130C6E75" w14:textId="51B6E522" w:rsidR="00C060A8" w:rsidRDefault="00C060A8" w:rsidP="00C060A8">
      <w:pPr>
        <w:snapToGrid w:val="0"/>
        <w:spacing w:after="120"/>
        <w:rPr>
          <w:sz w:val="21"/>
          <w:lang w:eastAsia="zh-CN"/>
        </w:rPr>
      </w:pPr>
      <w:r>
        <w:rPr>
          <w:sz w:val="21"/>
          <w:lang w:eastAsia="zh-CN"/>
        </w:rPr>
        <w:t xml:space="preserve">In RAN4#115 it was agreed that existing </w:t>
      </w:r>
      <w:r w:rsidRPr="006E5DEC">
        <w:rPr>
          <w:sz w:val="21"/>
          <w:lang w:eastAsia="zh-CN"/>
        </w:rPr>
        <w:t xml:space="preserve">requirements for </w:t>
      </w:r>
      <w:r>
        <w:rPr>
          <w:sz w:val="21"/>
          <w:lang w:eastAsia="zh-CN"/>
        </w:rPr>
        <w:t xml:space="preserve">unified </w:t>
      </w:r>
      <w:r w:rsidRPr="006E5DEC">
        <w:rPr>
          <w:sz w:val="21"/>
          <w:lang w:eastAsia="zh-CN"/>
        </w:rPr>
        <w:t>TCI state switch</w:t>
      </w:r>
      <w:r>
        <w:rPr>
          <w:sz w:val="21"/>
          <w:lang w:eastAsia="zh-CN"/>
        </w:rPr>
        <w:t>ing</w:t>
      </w:r>
      <w:r w:rsidRPr="006E5DEC">
        <w:rPr>
          <w:sz w:val="21"/>
          <w:lang w:eastAsia="zh-CN"/>
        </w:rPr>
        <w:t xml:space="preserve"> delay </w:t>
      </w:r>
      <w:r>
        <w:rPr>
          <w:sz w:val="21"/>
          <w:lang w:eastAsia="zh-CN"/>
        </w:rPr>
        <w:t xml:space="preserve">for </w:t>
      </w:r>
      <w:proofErr w:type="spellStart"/>
      <w:r>
        <w:rPr>
          <w:sz w:val="21"/>
          <w:lang w:eastAsia="zh-CN"/>
        </w:rPr>
        <w:t>mTRP</w:t>
      </w:r>
      <w:proofErr w:type="spellEnd"/>
      <w:r>
        <w:rPr>
          <w:sz w:val="21"/>
          <w:lang w:eastAsia="zh-CN"/>
        </w:rPr>
        <w:t xml:space="preserve"> </w:t>
      </w:r>
      <w:r w:rsidRPr="006E5DEC">
        <w:rPr>
          <w:sz w:val="21"/>
          <w:lang w:eastAsia="zh-CN"/>
        </w:rPr>
        <w:t xml:space="preserve">are applicable for </w:t>
      </w:r>
      <w:r>
        <w:rPr>
          <w:sz w:val="21"/>
          <w:lang w:eastAsia="zh-CN"/>
        </w:rPr>
        <w:t xml:space="preserve">scenario 2. </w:t>
      </w:r>
      <w:r w:rsidR="006E4EB2">
        <w:rPr>
          <w:sz w:val="21"/>
          <w:lang w:eastAsia="zh-CN"/>
        </w:rPr>
        <w:t xml:space="preserve">We don’t see the necessity to introduce </w:t>
      </w:r>
      <w:proofErr w:type="spellStart"/>
      <w:r w:rsidR="006E4EB2">
        <w:rPr>
          <w:sz w:val="21"/>
          <w:lang w:eastAsia="zh-CN"/>
        </w:rPr>
        <w:t>est</w:t>
      </w:r>
      <w:proofErr w:type="spellEnd"/>
      <w:r w:rsidR="006E4EB2">
        <w:rPr>
          <w:sz w:val="21"/>
          <w:lang w:eastAsia="zh-CN"/>
        </w:rPr>
        <w:t xml:space="preserve"> case when no new requirement is introduced for asymmetrical DL </w:t>
      </w:r>
      <w:proofErr w:type="spellStart"/>
      <w:r w:rsidR="006E4EB2">
        <w:rPr>
          <w:sz w:val="21"/>
          <w:lang w:eastAsia="zh-CN"/>
        </w:rPr>
        <w:t>sTRP</w:t>
      </w:r>
      <w:proofErr w:type="spellEnd"/>
      <w:r w:rsidR="006E4EB2">
        <w:rPr>
          <w:sz w:val="21"/>
          <w:lang w:eastAsia="zh-CN"/>
        </w:rPr>
        <w:t xml:space="preserve">/ UL </w:t>
      </w:r>
      <w:proofErr w:type="spellStart"/>
      <w:r w:rsidR="006E4EB2">
        <w:rPr>
          <w:sz w:val="21"/>
          <w:lang w:eastAsia="zh-CN"/>
        </w:rPr>
        <w:t>mTRP</w:t>
      </w:r>
      <w:proofErr w:type="spellEnd"/>
      <w:r w:rsidR="006E4EB2">
        <w:rPr>
          <w:sz w:val="21"/>
          <w:lang w:eastAsia="zh-CN"/>
        </w:rPr>
        <w:t xml:space="preserve"> use case.</w:t>
      </w:r>
    </w:p>
    <w:p w14:paraId="5EF637F9" w14:textId="77777777" w:rsidR="00C060A8" w:rsidRDefault="00C060A8" w:rsidP="00C060A8">
      <w:pPr>
        <w:snapToGrid w:val="0"/>
        <w:spacing w:after="120"/>
        <w:rPr>
          <w:sz w:val="21"/>
          <w:lang w:eastAsia="zh-CN"/>
        </w:rPr>
      </w:pPr>
    </w:p>
    <w:p w14:paraId="4F4E3133" w14:textId="726C7A37" w:rsidR="00C060A8" w:rsidRPr="00682606" w:rsidRDefault="00C060A8" w:rsidP="00DB2992">
      <w:pPr>
        <w:pStyle w:val="ListParagraph"/>
        <w:ind w:left="360"/>
      </w:pPr>
      <w:r w:rsidRPr="003C3EB5">
        <w:rPr>
          <w:b/>
          <w:bCs/>
        </w:rPr>
        <w:t xml:space="preserve">Do not introduce test cases for TCI state switching for </w:t>
      </w:r>
      <w:r w:rsidR="006E4EB2" w:rsidRPr="003C3EB5">
        <w:rPr>
          <w:b/>
          <w:bCs/>
        </w:rPr>
        <w:t xml:space="preserve">asymmetrical DL </w:t>
      </w:r>
      <w:proofErr w:type="spellStart"/>
      <w:r w:rsidR="006E4EB2" w:rsidRPr="003C3EB5">
        <w:rPr>
          <w:b/>
          <w:bCs/>
        </w:rPr>
        <w:t>sTRP</w:t>
      </w:r>
      <w:proofErr w:type="spellEnd"/>
      <w:r w:rsidR="006E4EB2" w:rsidRPr="003C3EB5">
        <w:rPr>
          <w:b/>
          <w:bCs/>
        </w:rPr>
        <w:t xml:space="preserve">/ UL </w:t>
      </w:r>
      <w:proofErr w:type="spellStart"/>
      <w:r w:rsidR="006E4EB2" w:rsidRPr="003C3EB5">
        <w:rPr>
          <w:b/>
          <w:bCs/>
        </w:rPr>
        <w:t>mTRP</w:t>
      </w:r>
      <w:proofErr w:type="spellEnd"/>
      <w:r w:rsidRPr="003C3EB5">
        <w:rPr>
          <w:b/>
          <w:bCs/>
        </w:rPr>
        <w:t>.</w:t>
      </w:r>
    </w:p>
    <w:p w14:paraId="348C3A8C" w14:textId="77777777" w:rsidR="00C060A8" w:rsidRDefault="00C060A8" w:rsidP="00C060A8">
      <w:pPr>
        <w:rPr>
          <w:b/>
          <w:bCs/>
        </w:rPr>
      </w:pPr>
    </w:p>
    <w:p w14:paraId="7CE3BF51" w14:textId="77777777" w:rsidR="00C060A8" w:rsidRPr="00A309A6" w:rsidRDefault="00C060A8" w:rsidP="00C060A8">
      <w:pPr>
        <w:snapToGrid w:val="0"/>
        <w:spacing w:after="120"/>
        <w:rPr>
          <w:b/>
          <w:bCs/>
          <w:sz w:val="24"/>
          <w:szCs w:val="22"/>
          <w:lang w:eastAsia="zh-CN"/>
        </w:rPr>
      </w:pPr>
      <w:r>
        <w:rPr>
          <w:b/>
          <w:bCs/>
          <w:sz w:val="24"/>
          <w:szCs w:val="22"/>
          <w:lang w:eastAsia="zh-CN"/>
        </w:rPr>
        <w:t>Applicable frequency range</w:t>
      </w:r>
    </w:p>
    <w:p w14:paraId="482F838E" w14:textId="6E97B0D7" w:rsidR="00C060A8" w:rsidRDefault="00682606" w:rsidP="00C060A8">
      <w:pPr>
        <w:snapToGrid w:val="0"/>
        <w:spacing w:after="120"/>
        <w:rPr>
          <w:sz w:val="21"/>
          <w:lang w:eastAsia="zh-CN"/>
        </w:rPr>
      </w:pPr>
      <w:r>
        <w:rPr>
          <w:sz w:val="21"/>
          <w:lang w:eastAsia="zh-CN"/>
        </w:rPr>
        <w:t xml:space="preserve">The use case and requirements for asymmetrical DL </w:t>
      </w:r>
      <w:proofErr w:type="spellStart"/>
      <w:r>
        <w:rPr>
          <w:sz w:val="21"/>
          <w:lang w:eastAsia="zh-CN"/>
        </w:rPr>
        <w:t>sTRP</w:t>
      </w:r>
      <w:proofErr w:type="spellEnd"/>
      <w:r>
        <w:rPr>
          <w:sz w:val="21"/>
          <w:lang w:eastAsia="zh-CN"/>
        </w:rPr>
        <w:t xml:space="preserve">/ UL </w:t>
      </w:r>
      <w:proofErr w:type="spellStart"/>
      <w:r>
        <w:rPr>
          <w:sz w:val="21"/>
          <w:lang w:eastAsia="zh-CN"/>
        </w:rPr>
        <w:t>mTRP</w:t>
      </w:r>
      <w:proofErr w:type="spellEnd"/>
      <w:r>
        <w:rPr>
          <w:sz w:val="21"/>
          <w:lang w:eastAsia="zh-CN"/>
        </w:rPr>
        <w:t xml:space="preserve"> are applicable to both FR1 and FR2. In practice FR2 would most likely use Scenario#2 rather than scenario 1. Instead of introducing test cases for both FR1 and FR2 for both scenarios, define requirements for scenario 1 in FR1 and scenario 2 in FR2. </w:t>
      </w:r>
    </w:p>
    <w:p w14:paraId="61D6C576" w14:textId="77777777" w:rsidR="00C060A8" w:rsidRDefault="00C060A8" w:rsidP="00C060A8">
      <w:pPr>
        <w:snapToGrid w:val="0"/>
        <w:spacing w:after="120"/>
        <w:rPr>
          <w:sz w:val="21"/>
          <w:lang w:eastAsia="zh-CN"/>
        </w:rPr>
      </w:pPr>
    </w:p>
    <w:p w14:paraId="076228C5" w14:textId="5788DC54" w:rsidR="00C060A8" w:rsidRPr="004401DB" w:rsidRDefault="00C060A8" w:rsidP="002B4413">
      <w:pPr>
        <w:pStyle w:val="ListParagraph"/>
        <w:ind w:left="360"/>
      </w:pPr>
      <w:r w:rsidRPr="003C3EB5">
        <w:rPr>
          <w:b/>
          <w:bCs/>
        </w:rPr>
        <w:t xml:space="preserve">Introduce test cases </w:t>
      </w:r>
      <w:r w:rsidR="00682606" w:rsidRPr="003C3EB5">
        <w:rPr>
          <w:b/>
          <w:bCs/>
        </w:rPr>
        <w:t>for</w:t>
      </w:r>
      <w:r w:rsidRPr="003C3EB5">
        <w:rPr>
          <w:b/>
          <w:bCs/>
        </w:rPr>
        <w:t xml:space="preserve"> </w:t>
      </w:r>
      <w:r w:rsidR="00682606" w:rsidRPr="003C3EB5">
        <w:rPr>
          <w:b/>
          <w:bCs/>
        </w:rPr>
        <w:t>scenario 1 in FR1 and scenario 2 in FR2</w:t>
      </w:r>
      <w:r>
        <w:t>.</w:t>
      </w:r>
    </w:p>
    <w:p w14:paraId="5BC2CC6E" w14:textId="77777777" w:rsidR="00C060A8" w:rsidRDefault="00C060A8" w:rsidP="00C060A8">
      <w:pPr>
        <w:rPr>
          <w:sz w:val="21"/>
          <w:lang w:eastAsia="zh-CN"/>
        </w:rPr>
      </w:pPr>
    </w:p>
    <w:p w14:paraId="07FB161A" w14:textId="7612576B" w:rsidR="00C060A8" w:rsidRPr="00C060A8" w:rsidRDefault="00C060A8" w:rsidP="00C060A8">
      <w:pPr>
        <w:rPr>
          <w:b/>
          <w:bCs/>
        </w:rPr>
      </w:pPr>
    </w:p>
    <w:p w14:paraId="3B50B83E" w14:textId="77777777" w:rsidR="000E0A21" w:rsidRPr="005A61C6" w:rsidRDefault="000E0A21" w:rsidP="003537DA">
      <w:pPr>
        <w:rPr>
          <w:rFonts w:eastAsia="SimSun"/>
          <w:lang w:eastAsia="en-GB"/>
        </w:rPr>
      </w:pPr>
    </w:p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2CCFEC0C" w:rsidR="002249BA" w:rsidRPr="005A61C6" w:rsidRDefault="002249BA" w:rsidP="003537DA">
      <w:r w:rsidRPr="005A61C6">
        <w:t>In this paper, we</w:t>
      </w:r>
      <w:r w:rsidR="00C30900">
        <w:t xml:space="preserve"> present our views on the performance part impact and test cases for </w:t>
      </w:r>
      <w:r w:rsidR="002B4413">
        <w:t xml:space="preserve">CJT calibration reporting and asymmetrical DL </w:t>
      </w:r>
      <w:proofErr w:type="spellStart"/>
      <w:r w:rsidR="002B4413">
        <w:t>sTRP</w:t>
      </w:r>
      <w:proofErr w:type="spellEnd"/>
      <w:r w:rsidR="002B4413">
        <w:t xml:space="preserve">/ UL </w:t>
      </w:r>
      <w:proofErr w:type="spellStart"/>
      <w:r w:rsidR="002B4413">
        <w:t>mTRP</w:t>
      </w:r>
      <w:proofErr w:type="spellEnd"/>
      <w:r w:rsidRPr="005A61C6">
        <w:t>. Our observations and proposals are captured below:</w:t>
      </w:r>
    </w:p>
    <w:p w14:paraId="34B09FD3" w14:textId="77777777" w:rsidR="00682606" w:rsidRDefault="00682606" w:rsidP="00682606">
      <w:pPr>
        <w:rPr>
          <w:b/>
          <w:bCs/>
          <w:sz w:val="24"/>
          <w:szCs w:val="24"/>
          <w:lang w:eastAsia="zh-CN"/>
        </w:rPr>
      </w:pPr>
    </w:p>
    <w:p w14:paraId="6A45F465" w14:textId="04C27FE1" w:rsidR="00682606" w:rsidRPr="00682606" w:rsidRDefault="00682606" w:rsidP="00682606">
      <w:pPr>
        <w:rPr>
          <w:b/>
          <w:bCs/>
          <w:sz w:val="24"/>
          <w:szCs w:val="24"/>
          <w:lang w:eastAsia="zh-CN"/>
        </w:rPr>
      </w:pPr>
      <w:r w:rsidRPr="00682606">
        <w:rPr>
          <w:b/>
          <w:bCs/>
          <w:sz w:val="24"/>
          <w:szCs w:val="24"/>
          <w:lang w:eastAsia="zh-CN"/>
        </w:rPr>
        <w:t>CJT Calibration Reporting</w:t>
      </w:r>
    </w:p>
    <w:p w14:paraId="538F3E5F" w14:textId="77777777" w:rsidR="00DB2992" w:rsidRPr="00BE0549" w:rsidRDefault="00DB2992" w:rsidP="00DB2992">
      <w:pPr>
        <w:pStyle w:val="ListParagraph"/>
        <w:numPr>
          <w:ilvl w:val="0"/>
          <w:numId w:val="65"/>
        </w:numPr>
      </w:pPr>
      <w:r w:rsidRPr="003C3EB5">
        <w:rPr>
          <w:i/>
          <w:iCs/>
        </w:rPr>
        <w:t>Based on the results collected for FO/ TO accuracy the results are very diverse</w:t>
      </w:r>
      <w:r>
        <w:rPr>
          <w:i/>
          <w:iCs/>
        </w:rPr>
        <w:t xml:space="preserve"> even at higher SNR</w:t>
      </w:r>
      <w:r w:rsidRPr="00BE0549">
        <w:t>.</w:t>
      </w:r>
    </w:p>
    <w:p w14:paraId="39589801" w14:textId="77777777" w:rsidR="00DB2992" w:rsidRDefault="00DB2992" w:rsidP="00DB2992">
      <w:pPr>
        <w:pStyle w:val="ListParagraph"/>
        <w:numPr>
          <w:ilvl w:val="0"/>
          <w:numId w:val="66"/>
        </w:numPr>
        <w:ind w:left="360"/>
      </w:pPr>
      <w:r w:rsidRPr="00DB2992">
        <w:rPr>
          <w:b/>
          <w:bCs/>
        </w:rPr>
        <w:t>RAN4 to discuss feasibility of defining accuracy requirements for time offset frequency offset reporting based on 1 sample measurement</w:t>
      </w:r>
      <w:r w:rsidRPr="004401DB">
        <w:t xml:space="preserve">.  </w:t>
      </w:r>
    </w:p>
    <w:p w14:paraId="16CC41DF" w14:textId="77777777" w:rsidR="00DB2992" w:rsidRPr="00C47544" w:rsidRDefault="00DB2992" w:rsidP="00DB2992">
      <w:pPr>
        <w:pStyle w:val="ListParagraph"/>
        <w:ind w:left="360"/>
        <w:rPr>
          <w:b/>
          <w:bCs/>
        </w:rPr>
      </w:pPr>
      <w:r>
        <w:rPr>
          <w:b/>
          <w:bCs/>
        </w:rPr>
        <w:t xml:space="preserve">Align simulation assumptions to identify cause of results </w:t>
      </w:r>
      <w:r w:rsidRPr="00C47544">
        <w:rPr>
          <w:b/>
          <w:bCs/>
        </w:rPr>
        <w:t xml:space="preserve">misalignment to aid defining accuracy requirements. </w:t>
      </w:r>
    </w:p>
    <w:p w14:paraId="3507C3E1" w14:textId="77777777" w:rsidR="00DB2992" w:rsidRDefault="00DB2992" w:rsidP="00DB2992">
      <w:pPr>
        <w:pStyle w:val="ListParagraph"/>
        <w:ind w:left="360"/>
      </w:pPr>
      <w:r>
        <w:rPr>
          <w:b/>
          <w:bCs/>
        </w:rPr>
        <w:t>For CJT-C do not define test cases for measurement period since requirements are based on single sample measurement</w:t>
      </w:r>
      <w:r w:rsidRPr="004401DB">
        <w:t xml:space="preserve">.  </w:t>
      </w:r>
    </w:p>
    <w:p w14:paraId="05F26D9A" w14:textId="77777777" w:rsidR="00DB2992" w:rsidRDefault="00DB2992" w:rsidP="00DB2992">
      <w:pPr>
        <w:pStyle w:val="ListParagraph"/>
        <w:ind w:left="360"/>
      </w:pPr>
      <w:r>
        <w:rPr>
          <w:b/>
          <w:bCs/>
        </w:rPr>
        <w:t>Do not introduce any test cases for scheduling restriction</w:t>
      </w:r>
      <w:r w:rsidRPr="00034357">
        <w:t>.</w:t>
      </w:r>
    </w:p>
    <w:p w14:paraId="79FAA608" w14:textId="77777777" w:rsidR="00682606" w:rsidRDefault="00682606" w:rsidP="00DB2992">
      <w:pPr>
        <w:rPr>
          <w:lang w:eastAsia="zh-CN"/>
        </w:rPr>
      </w:pPr>
    </w:p>
    <w:p w14:paraId="1FC07D24" w14:textId="77777777" w:rsidR="00682606" w:rsidRPr="00682606" w:rsidRDefault="00682606" w:rsidP="00682606">
      <w:pPr>
        <w:rPr>
          <w:b/>
          <w:bCs/>
          <w:sz w:val="24"/>
          <w:szCs w:val="24"/>
          <w:lang w:eastAsia="zh-CN"/>
        </w:rPr>
      </w:pPr>
      <w:r w:rsidRPr="00682606">
        <w:rPr>
          <w:b/>
          <w:bCs/>
          <w:sz w:val="24"/>
          <w:szCs w:val="24"/>
          <w:lang w:eastAsia="zh-CN"/>
        </w:rPr>
        <w:t xml:space="preserve">Asymmetric DL </w:t>
      </w:r>
      <w:proofErr w:type="spellStart"/>
      <w:r w:rsidRPr="00682606">
        <w:rPr>
          <w:b/>
          <w:bCs/>
          <w:sz w:val="24"/>
          <w:szCs w:val="24"/>
          <w:lang w:eastAsia="zh-CN"/>
        </w:rPr>
        <w:t>sTRP</w:t>
      </w:r>
      <w:proofErr w:type="spellEnd"/>
      <w:r w:rsidRPr="00682606">
        <w:rPr>
          <w:b/>
          <w:bCs/>
          <w:sz w:val="24"/>
          <w:szCs w:val="24"/>
          <w:lang w:eastAsia="zh-CN"/>
        </w:rPr>
        <w:t xml:space="preserve">/ UL </w:t>
      </w:r>
      <w:proofErr w:type="spellStart"/>
      <w:r w:rsidRPr="00682606">
        <w:rPr>
          <w:b/>
          <w:bCs/>
          <w:sz w:val="24"/>
          <w:szCs w:val="24"/>
          <w:lang w:eastAsia="zh-CN"/>
        </w:rPr>
        <w:t>mTRP</w:t>
      </w:r>
      <w:proofErr w:type="spellEnd"/>
      <w:r w:rsidRPr="00682606">
        <w:rPr>
          <w:b/>
          <w:bCs/>
          <w:sz w:val="24"/>
          <w:szCs w:val="24"/>
          <w:lang w:eastAsia="zh-CN"/>
        </w:rPr>
        <w:t xml:space="preserve"> </w:t>
      </w:r>
    </w:p>
    <w:p w14:paraId="77D0562C" w14:textId="77777777" w:rsidR="00DB2992" w:rsidRPr="003C3EB5" w:rsidRDefault="00DB2992" w:rsidP="00DB2992">
      <w:pPr>
        <w:pStyle w:val="ListParagraph"/>
        <w:ind w:left="360"/>
        <w:rPr>
          <w:b/>
          <w:bCs/>
        </w:rPr>
      </w:pPr>
      <w:r w:rsidRPr="003C3EB5">
        <w:rPr>
          <w:b/>
          <w:bCs/>
        </w:rPr>
        <w:t xml:space="preserve">RAN4 to discuss defining test cases for timing requirements for 2TA enhancement for asymmetric DL </w:t>
      </w:r>
      <w:proofErr w:type="spellStart"/>
      <w:r w:rsidRPr="003C3EB5">
        <w:rPr>
          <w:b/>
          <w:bCs/>
        </w:rPr>
        <w:t>sTRP</w:t>
      </w:r>
      <w:proofErr w:type="spellEnd"/>
      <w:r w:rsidRPr="003C3EB5">
        <w:rPr>
          <w:b/>
          <w:bCs/>
        </w:rPr>
        <w:t xml:space="preserve">/ UL </w:t>
      </w:r>
      <w:proofErr w:type="spellStart"/>
      <w:r w:rsidRPr="003C3EB5">
        <w:rPr>
          <w:b/>
          <w:bCs/>
        </w:rPr>
        <w:t>mTRP</w:t>
      </w:r>
      <w:proofErr w:type="spellEnd"/>
      <w:r w:rsidRPr="003C3EB5">
        <w:rPr>
          <w:b/>
          <w:bCs/>
        </w:rPr>
        <w:t xml:space="preserve">.  </w:t>
      </w:r>
    </w:p>
    <w:p w14:paraId="0E86CAA7" w14:textId="77777777" w:rsidR="00DB2992" w:rsidRPr="003C3EB5" w:rsidRDefault="00DB2992" w:rsidP="00DB2992">
      <w:pPr>
        <w:pStyle w:val="ListParagraph"/>
        <w:ind w:left="360"/>
        <w:rPr>
          <w:b/>
          <w:bCs/>
        </w:rPr>
      </w:pPr>
      <w:r w:rsidRPr="003C3EB5">
        <w:rPr>
          <w:b/>
          <w:bCs/>
        </w:rPr>
        <w:lastRenderedPageBreak/>
        <w:t>Test cases to cover both scenario 1 and scenario 2.</w:t>
      </w:r>
    </w:p>
    <w:p w14:paraId="64191519" w14:textId="77777777" w:rsidR="00DB2992" w:rsidRPr="00682606" w:rsidRDefault="00DB2992" w:rsidP="00DB2992">
      <w:pPr>
        <w:pStyle w:val="ListParagraph"/>
        <w:ind w:left="360"/>
      </w:pPr>
      <w:r w:rsidRPr="003C3EB5">
        <w:rPr>
          <w:b/>
          <w:bCs/>
        </w:rPr>
        <w:t xml:space="preserve">Do not introduce test cases for TCI state switching for asymmetrical DL </w:t>
      </w:r>
      <w:proofErr w:type="spellStart"/>
      <w:r w:rsidRPr="003C3EB5">
        <w:rPr>
          <w:b/>
          <w:bCs/>
        </w:rPr>
        <w:t>sTRP</w:t>
      </w:r>
      <w:proofErr w:type="spellEnd"/>
      <w:r w:rsidRPr="003C3EB5">
        <w:rPr>
          <w:b/>
          <w:bCs/>
        </w:rPr>
        <w:t xml:space="preserve">/ UL </w:t>
      </w:r>
      <w:proofErr w:type="spellStart"/>
      <w:r w:rsidRPr="003C3EB5">
        <w:rPr>
          <w:b/>
          <w:bCs/>
        </w:rPr>
        <w:t>mTRP</w:t>
      </w:r>
      <w:proofErr w:type="spellEnd"/>
      <w:r w:rsidRPr="003C3EB5">
        <w:rPr>
          <w:b/>
          <w:bCs/>
        </w:rPr>
        <w:t>.</w:t>
      </w:r>
    </w:p>
    <w:p w14:paraId="314B5545" w14:textId="77777777" w:rsidR="00DB2992" w:rsidRPr="004401DB" w:rsidRDefault="00DB2992" w:rsidP="00DB2992">
      <w:pPr>
        <w:pStyle w:val="ListParagraph"/>
        <w:ind w:left="360"/>
      </w:pPr>
      <w:r w:rsidRPr="003C3EB5">
        <w:rPr>
          <w:b/>
          <w:bCs/>
        </w:rPr>
        <w:t>Introduce test cases for scenario 1 in FR1 and scenario 2 in FR2</w:t>
      </w:r>
      <w:r>
        <w:t>.</w:t>
      </w:r>
    </w:p>
    <w:p w14:paraId="4B1A2BC7" w14:textId="7AE28795" w:rsidR="00440650" w:rsidRDefault="00440650" w:rsidP="00D627A8"/>
    <w:p w14:paraId="200E2531" w14:textId="77777777" w:rsidR="00D36290" w:rsidRPr="005A61C6" w:rsidRDefault="00D36290" w:rsidP="00D36290"/>
    <w:p w14:paraId="59B57AB4" w14:textId="77777777" w:rsidR="00D36290" w:rsidRPr="005A61C6" w:rsidRDefault="00D36290" w:rsidP="00D36290">
      <w:pPr>
        <w:pStyle w:val="Heading1"/>
        <w:ind w:left="432" w:hanging="432"/>
        <w:rPr>
          <w:lang w:val="en-US"/>
        </w:rPr>
      </w:pPr>
      <w:r w:rsidRPr="005A61C6">
        <w:rPr>
          <w:lang w:val="en-US"/>
        </w:rPr>
        <w:t>Reference</w:t>
      </w:r>
    </w:p>
    <w:p w14:paraId="2231242F" w14:textId="120550EC" w:rsidR="00D36290" w:rsidRPr="00D36290" w:rsidRDefault="00EA185A" w:rsidP="00B67333">
      <w:pPr>
        <w:pStyle w:val="ListParagraph"/>
        <w:numPr>
          <w:ilvl w:val="0"/>
          <w:numId w:val="2"/>
        </w:numPr>
      </w:pPr>
      <w:r>
        <w:t>R4-2512130</w:t>
      </w:r>
      <w:r w:rsidR="00D36290" w:rsidRPr="00D36290">
        <w:t xml:space="preserve">, “WF on RRM requirements for NR_MIMO_Ph5_Part1”, Samsung.  </w:t>
      </w:r>
    </w:p>
    <w:p w14:paraId="12ECC354" w14:textId="77777777" w:rsidR="00D36290" w:rsidRPr="005A61C6" w:rsidRDefault="00D36290" w:rsidP="00D627A8"/>
    <w:sectPr w:rsidR="00D36290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27D1453"/>
    <w:multiLevelType w:val="hybridMultilevel"/>
    <w:tmpl w:val="805E2112"/>
    <w:lvl w:ilvl="0" w:tplc="2EAE3FA6">
      <w:start w:val="1"/>
      <w:numFmt w:val="decimal"/>
      <w:pStyle w:val="ListParagraph"/>
      <w:lvlText w:val="Proposal #%1: "/>
      <w:lvlJc w:val="left"/>
      <w:pPr>
        <w:ind w:left="423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531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19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0" w15:restartNumberingAfterBreak="0">
    <w:nsid w:val="33C7226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E2505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D735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38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1"/>
  </w:num>
  <w:num w:numId="2" w16cid:durableId="1198423226">
    <w:abstractNumId w:val="30"/>
  </w:num>
  <w:num w:numId="3" w16cid:durableId="1064061569">
    <w:abstractNumId w:val="23"/>
  </w:num>
  <w:num w:numId="4" w16cid:durableId="1117142815">
    <w:abstractNumId w:val="2"/>
  </w:num>
  <w:num w:numId="5" w16cid:durableId="1069688094">
    <w:abstractNumId w:val="31"/>
  </w:num>
  <w:num w:numId="6" w16cid:durableId="2044482076">
    <w:abstractNumId w:val="8"/>
  </w:num>
  <w:num w:numId="7" w16cid:durableId="1734084975">
    <w:abstractNumId w:val="3"/>
  </w:num>
  <w:num w:numId="8" w16cid:durableId="2003655479">
    <w:abstractNumId w:val="27"/>
  </w:num>
  <w:num w:numId="9" w16cid:durableId="597830545">
    <w:abstractNumId w:val="5"/>
  </w:num>
  <w:num w:numId="10" w16cid:durableId="1060789315">
    <w:abstractNumId w:val="17"/>
  </w:num>
  <w:num w:numId="11" w16cid:durableId="380440341">
    <w:abstractNumId w:val="24"/>
  </w:num>
  <w:num w:numId="12" w16cid:durableId="1177960749">
    <w:abstractNumId w:val="32"/>
  </w:num>
  <w:num w:numId="13" w16cid:durableId="1966933427">
    <w:abstractNumId w:val="11"/>
  </w:num>
  <w:num w:numId="14" w16cid:durableId="1266964944">
    <w:abstractNumId w:val="0"/>
  </w:num>
  <w:num w:numId="15" w16cid:durableId="2053651509">
    <w:abstractNumId w:val="38"/>
  </w:num>
  <w:num w:numId="16" w16cid:durableId="882592397">
    <w:abstractNumId w:val="13"/>
  </w:num>
  <w:num w:numId="17" w16cid:durableId="921372896">
    <w:abstractNumId w:val="22"/>
  </w:num>
  <w:num w:numId="18" w16cid:durableId="1776245104">
    <w:abstractNumId w:val="35"/>
  </w:num>
  <w:num w:numId="19" w16cid:durableId="1234974013">
    <w:abstractNumId w:val="4"/>
  </w:num>
  <w:num w:numId="20" w16cid:durableId="844128255">
    <w:abstractNumId w:val="35"/>
    <w:lvlOverride w:ilvl="0">
      <w:startOverride w:val="1"/>
    </w:lvlOverride>
  </w:num>
  <w:num w:numId="21" w16cid:durableId="185991174">
    <w:abstractNumId w:val="6"/>
  </w:num>
  <w:num w:numId="22" w16cid:durableId="664010964">
    <w:abstractNumId w:val="10"/>
  </w:num>
  <w:num w:numId="23" w16cid:durableId="643970069">
    <w:abstractNumId w:val="12"/>
  </w:num>
  <w:num w:numId="24" w16cid:durableId="627511870">
    <w:abstractNumId w:val="6"/>
    <w:lvlOverride w:ilvl="0">
      <w:startOverride w:val="1"/>
    </w:lvlOverride>
  </w:num>
  <w:num w:numId="25" w16cid:durableId="81688091">
    <w:abstractNumId w:val="1"/>
  </w:num>
  <w:num w:numId="26" w16cid:durableId="494150572">
    <w:abstractNumId w:val="37"/>
  </w:num>
  <w:num w:numId="27" w16cid:durableId="1297561994">
    <w:abstractNumId w:val="6"/>
  </w:num>
  <w:num w:numId="28" w16cid:durableId="863980471">
    <w:abstractNumId w:val="16"/>
  </w:num>
  <w:num w:numId="29" w16cid:durableId="1747873810">
    <w:abstractNumId w:val="6"/>
  </w:num>
  <w:num w:numId="30" w16cid:durableId="1181047978">
    <w:abstractNumId w:val="6"/>
  </w:num>
  <w:num w:numId="31" w16cid:durableId="1550605428">
    <w:abstractNumId w:val="6"/>
  </w:num>
  <w:num w:numId="32" w16cid:durableId="1199119739">
    <w:abstractNumId w:val="19"/>
  </w:num>
  <w:num w:numId="33" w16cid:durableId="1331905320">
    <w:abstractNumId w:val="6"/>
  </w:num>
  <w:num w:numId="34" w16cid:durableId="680089932">
    <w:abstractNumId w:val="6"/>
    <w:lvlOverride w:ilvl="0">
      <w:startOverride w:val="1"/>
    </w:lvlOverride>
  </w:num>
  <w:num w:numId="35" w16cid:durableId="1375041166">
    <w:abstractNumId w:val="26"/>
  </w:num>
  <w:num w:numId="36" w16cid:durableId="1428188358">
    <w:abstractNumId w:val="21"/>
  </w:num>
  <w:num w:numId="37" w16cid:durableId="1687751065">
    <w:abstractNumId w:val="9"/>
  </w:num>
  <w:num w:numId="38" w16cid:durableId="1829980255">
    <w:abstractNumId w:val="42"/>
  </w:num>
  <w:num w:numId="39" w16cid:durableId="381100403">
    <w:abstractNumId w:val="15"/>
  </w:num>
  <w:num w:numId="40" w16cid:durableId="1245186844">
    <w:abstractNumId w:val="6"/>
    <w:lvlOverride w:ilvl="0">
      <w:startOverride w:val="1"/>
    </w:lvlOverride>
  </w:num>
  <w:num w:numId="41" w16cid:durableId="596519123">
    <w:abstractNumId w:val="7"/>
  </w:num>
  <w:num w:numId="42" w16cid:durableId="1868788507">
    <w:abstractNumId w:val="28"/>
  </w:num>
  <w:num w:numId="43" w16cid:durableId="1042753888">
    <w:abstractNumId w:val="6"/>
    <w:lvlOverride w:ilvl="0">
      <w:startOverride w:val="1"/>
    </w:lvlOverride>
  </w:num>
  <w:num w:numId="44" w16cid:durableId="267009730">
    <w:abstractNumId w:val="6"/>
  </w:num>
  <w:num w:numId="45" w16cid:durableId="1206261425">
    <w:abstractNumId w:val="6"/>
  </w:num>
  <w:num w:numId="46" w16cid:durableId="2020888779">
    <w:abstractNumId w:val="41"/>
  </w:num>
  <w:num w:numId="47" w16cid:durableId="186601673">
    <w:abstractNumId w:val="6"/>
  </w:num>
  <w:num w:numId="48" w16cid:durableId="1463645919">
    <w:abstractNumId w:val="20"/>
  </w:num>
  <w:num w:numId="49" w16cid:durableId="1266963932">
    <w:abstractNumId w:val="6"/>
    <w:lvlOverride w:ilvl="0">
      <w:startOverride w:val="1"/>
    </w:lvlOverride>
  </w:num>
  <w:num w:numId="50" w16cid:durableId="1219390903">
    <w:abstractNumId w:val="34"/>
  </w:num>
  <w:num w:numId="51" w16cid:durableId="221259199">
    <w:abstractNumId w:val="39"/>
  </w:num>
  <w:num w:numId="52" w16cid:durableId="1871642942">
    <w:abstractNumId w:val="18"/>
  </w:num>
  <w:num w:numId="53" w16cid:durableId="1801457532">
    <w:abstractNumId w:val="14"/>
  </w:num>
  <w:num w:numId="54" w16cid:durableId="50811060">
    <w:abstractNumId w:val="40"/>
  </w:num>
  <w:num w:numId="55" w16cid:durableId="308175406">
    <w:abstractNumId w:val="25"/>
  </w:num>
  <w:num w:numId="56" w16cid:durableId="259073685">
    <w:abstractNumId w:val="18"/>
    <w:lvlOverride w:ilvl="0">
      <w:startOverride w:val="1"/>
    </w:lvlOverride>
  </w:num>
  <w:num w:numId="57" w16cid:durableId="1964382638">
    <w:abstractNumId w:val="36"/>
  </w:num>
  <w:num w:numId="58" w16cid:durableId="2083019434">
    <w:abstractNumId w:val="29"/>
  </w:num>
  <w:num w:numId="59" w16cid:durableId="2139105009">
    <w:abstractNumId w:val="18"/>
    <w:lvlOverride w:ilvl="0">
      <w:startOverride w:val="1"/>
    </w:lvlOverride>
  </w:num>
  <w:num w:numId="60" w16cid:durableId="282810303">
    <w:abstractNumId w:val="18"/>
  </w:num>
  <w:num w:numId="61" w16cid:durableId="481314327">
    <w:abstractNumId w:val="18"/>
  </w:num>
  <w:num w:numId="62" w16cid:durableId="659701470">
    <w:abstractNumId w:val="18"/>
  </w:num>
  <w:num w:numId="63" w16cid:durableId="2097047786">
    <w:abstractNumId w:val="18"/>
  </w:num>
  <w:num w:numId="64" w16cid:durableId="341050431">
    <w:abstractNumId w:val="18"/>
  </w:num>
  <w:num w:numId="65" w16cid:durableId="1352219475">
    <w:abstractNumId w:val="33"/>
  </w:num>
  <w:num w:numId="66" w16cid:durableId="104348582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5BA9"/>
    <w:rsid w:val="00034357"/>
    <w:rsid w:val="00036351"/>
    <w:rsid w:val="00070116"/>
    <w:rsid w:val="000863FE"/>
    <w:rsid w:val="00086F19"/>
    <w:rsid w:val="00087578"/>
    <w:rsid w:val="000C369A"/>
    <w:rsid w:val="000C4D8C"/>
    <w:rsid w:val="000D5873"/>
    <w:rsid w:val="000E0A21"/>
    <w:rsid w:val="00104D5D"/>
    <w:rsid w:val="00120E7C"/>
    <w:rsid w:val="00121828"/>
    <w:rsid w:val="00123540"/>
    <w:rsid w:val="001330D7"/>
    <w:rsid w:val="00136FC8"/>
    <w:rsid w:val="0013718E"/>
    <w:rsid w:val="0014285C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17D"/>
    <w:rsid w:val="002249BA"/>
    <w:rsid w:val="002277A5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B4413"/>
    <w:rsid w:val="002C4B04"/>
    <w:rsid w:val="002D7073"/>
    <w:rsid w:val="002F4FA3"/>
    <w:rsid w:val="00310690"/>
    <w:rsid w:val="00320E79"/>
    <w:rsid w:val="00322A55"/>
    <w:rsid w:val="0032342E"/>
    <w:rsid w:val="003537DA"/>
    <w:rsid w:val="00363A99"/>
    <w:rsid w:val="00367A8B"/>
    <w:rsid w:val="003813B8"/>
    <w:rsid w:val="003A5D88"/>
    <w:rsid w:val="003C3EB5"/>
    <w:rsid w:val="003C56F5"/>
    <w:rsid w:val="003E4B9C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5725"/>
    <w:rsid w:val="004571DB"/>
    <w:rsid w:val="00474453"/>
    <w:rsid w:val="00477C06"/>
    <w:rsid w:val="0048465F"/>
    <w:rsid w:val="00495DDF"/>
    <w:rsid w:val="004A125A"/>
    <w:rsid w:val="004B46B6"/>
    <w:rsid w:val="004B6849"/>
    <w:rsid w:val="004D1584"/>
    <w:rsid w:val="004D33BC"/>
    <w:rsid w:val="004D5F5F"/>
    <w:rsid w:val="004E268F"/>
    <w:rsid w:val="00512AD8"/>
    <w:rsid w:val="0051665C"/>
    <w:rsid w:val="00526314"/>
    <w:rsid w:val="00531A2A"/>
    <w:rsid w:val="00545C1A"/>
    <w:rsid w:val="0055486A"/>
    <w:rsid w:val="005619E3"/>
    <w:rsid w:val="0057184D"/>
    <w:rsid w:val="0058521B"/>
    <w:rsid w:val="00590EAB"/>
    <w:rsid w:val="005A61C6"/>
    <w:rsid w:val="005B410D"/>
    <w:rsid w:val="005D1B1F"/>
    <w:rsid w:val="005D2531"/>
    <w:rsid w:val="005D349F"/>
    <w:rsid w:val="005F5A7E"/>
    <w:rsid w:val="006155E6"/>
    <w:rsid w:val="00622D45"/>
    <w:rsid w:val="006269E4"/>
    <w:rsid w:val="00626BDE"/>
    <w:rsid w:val="0062780E"/>
    <w:rsid w:val="00631307"/>
    <w:rsid w:val="00632C5C"/>
    <w:rsid w:val="00650455"/>
    <w:rsid w:val="00676A34"/>
    <w:rsid w:val="00682606"/>
    <w:rsid w:val="0068749C"/>
    <w:rsid w:val="00697EC7"/>
    <w:rsid w:val="006A6399"/>
    <w:rsid w:val="006B3BD6"/>
    <w:rsid w:val="006B4603"/>
    <w:rsid w:val="006B5019"/>
    <w:rsid w:val="006B53F9"/>
    <w:rsid w:val="006D2AD6"/>
    <w:rsid w:val="006E1F93"/>
    <w:rsid w:val="006E4EB2"/>
    <w:rsid w:val="006E5DEC"/>
    <w:rsid w:val="006F6BCA"/>
    <w:rsid w:val="00703B38"/>
    <w:rsid w:val="00705588"/>
    <w:rsid w:val="00706910"/>
    <w:rsid w:val="00710187"/>
    <w:rsid w:val="007118B9"/>
    <w:rsid w:val="00716F72"/>
    <w:rsid w:val="00721F78"/>
    <w:rsid w:val="00725EB0"/>
    <w:rsid w:val="007268C4"/>
    <w:rsid w:val="00733A5E"/>
    <w:rsid w:val="00736E9E"/>
    <w:rsid w:val="0074586B"/>
    <w:rsid w:val="00746122"/>
    <w:rsid w:val="00753853"/>
    <w:rsid w:val="007543DC"/>
    <w:rsid w:val="0075557E"/>
    <w:rsid w:val="00761D75"/>
    <w:rsid w:val="00775238"/>
    <w:rsid w:val="007774E7"/>
    <w:rsid w:val="00785B12"/>
    <w:rsid w:val="007876F1"/>
    <w:rsid w:val="00787DF9"/>
    <w:rsid w:val="0079181F"/>
    <w:rsid w:val="007A3BE1"/>
    <w:rsid w:val="007C626C"/>
    <w:rsid w:val="007C7D2E"/>
    <w:rsid w:val="007D6072"/>
    <w:rsid w:val="007E3B04"/>
    <w:rsid w:val="007F29D4"/>
    <w:rsid w:val="007F3609"/>
    <w:rsid w:val="007F4823"/>
    <w:rsid w:val="008149B0"/>
    <w:rsid w:val="00816D00"/>
    <w:rsid w:val="00816D1B"/>
    <w:rsid w:val="00820896"/>
    <w:rsid w:val="00830460"/>
    <w:rsid w:val="008316D8"/>
    <w:rsid w:val="0083467F"/>
    <w:rsid w:val="00847B96"/>
    <w:rsid w:val="008618EA"/>
    <w:rsid w:val="00863802"/>
    <w:rsid w:val="0087325A"/>
    <w:rsid w:val="00885F28"/>
    <w:rsid w:val="00896DEC"/>
    <w:rsid w:val="008A5506"/>
    <w:rsid w:val="008C0883"/>
    <w:rsid w:val="008C091F"/>
    <w:rsid w:val="008C5CE1"/>
    <w:rsid w:val="008D2AE2"/>
    <w:rsid w:val="009152E9"/>
    <w:rsid w:val="00917ED3"/>
    <w:rsid w:val="00920200"/>
    <w:rsid w:val="00921AAD"/>
    <w:rsid w:val="00923319"/>
    <w:rsid w:val="00924CB2"/>
    <w:rsid w:val="00932C93"/>
    <w:rsid w:val="00936F87"/>
    <w:rsid w:val="00941159"/>
    <w:rsid w:val="00950EF1"/>
    <w:rsid w:val="00951300"/>
    <w:rsid w:val="00952C1C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D483C"/>
    <w:rsid w:val="009D58EE"/>
    <w:rsid w:val="009D596C"/>
    <w:rsid w:val="009E1509"/>
    <w:rsid w:val="009F431C"/>
    <w:rsid w:val="009F52D7"/>
    <w:rsid w:val="00A11A9B"/>
    <w:rsid w:val="00A16603"/>
    <w:rsid w:val="00A17DDA"/>
    <w:rsid w:val="00A211CC"/>
    <w:rsid w:val="00A26294"/>
    <w:rsid w:val="00A309A6"/>
    <w:rsid w:val="00A51A5E"/>
    <w:rsid w:val="00A7263F"/>
    <w:rsid w:val="00A85F2C"/>
    <w:rsid w:val="00A872C1"/>
    <w:rsid w:val="00A95B02"/>
    <w:rsid w:val="00AB13E3"/>
    <w:rsid w:val="00AC413B"/>
    <w:rsid w:val="00AD074F"/>
    <w:rsid w:val="00AD261E"/>
    <w:rsid w:val="00AE167E"/>
    <w:rsid w:val="00AF698D"/>
    <w:rsid w:val="00B00412"/>
    <w:rsid w:val="00B11102"/>
    <w:rsid w:val="00B22ECE"/>
    <w:rsid w:val="00B23AA4"/>
    <w:rsid w:val="00B25A18"/>
    <w:rsid w:val="00B26AE4"/>
    <w:rsid w:val="00B3213A"/>
    <w:rsid w:val="00B361C0"/>
    <w:rsid w:val="00B401F6"/>
    <w:rsid w:val="00B41296"/>
    <w:rsid w:val="00B51C70"/>
    <w:rsid w:val="00B529AE"/>
    <w:rsid w:val="00B642ED"/>
    <w:rsid w:val="00B67333"/>
    <w:rsid w:val="00B7556A"/>
    <w:rsid w:val="00B82A0F"/>
    <w:rsid w:val="00B83F4E"/>
    <w:rsid w:val="00B8567C"/>
    <w:rsid w:val="00BA2FC0"/>
    <w:rsid w:val="00BC153E"/>
    <w:rsid w:val="00BD0013"/>
    <w:rsid w:val="00BE0549"/>
    <w:rsid w:val="00BF4543"/>
    <w:rsid w:val="00C025D4"/>
    <w:rsid w:val="00C055B9"/>
    <w:rsid w:val="00C060A8"/>
    <w:rsid w:val="00C12F43"/>
    <w:rsid w:val="00C30900"/>
    <w:rsid w:val="00C32ED9"/>
    <w:rsid w:val="00C40BCA"/>
    <w:rsid w:val="00C442D6"/>
    <w:rsid w:val="00C47544"/>
    <w:rsid w:val="00C55B84"/>
    <w:rsid w:val="00C766C0"/>
    <w:rsid w:val="00C879D7"/>
    <w:rsid w:val="00C94AC7"/>
    <w:rsid w:val="00CA2172"/>
    <w:rsid w:val="00CD0F63"/>
    <w:rsid w:val="00CF4085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6290"/>
    <w:rsid w:val="00D469B5"/>
    <w:rsid w:val="00D46B48"/>
    <w:rsid w:val="00D50413"/>
    <w:rsid w:val="00D627A8"/>
    <w:rsid w:val="00D63923"/>
    <w:rsid w:val="00D740F2"/>
    <w:rsid w:val="00D94A6F"/>
    <w:rsid w:val="00DA24C0"/>
    <w:rsid w:val="00DB2992"/>
    <w:rsid w:val="00DB6409"/>
    <w:rsid w:val="00DB6943"/>
    <w:rsid w:val="00DC3489"/>
    <w:rsid w:val="00DD504B"/>
    <w:rsid w:val="00DF1ED2"/>
    <w:rsid w:val="00E009FE"/>
    <w:rsid w:val="00E40FCF"/>
    <w:rsid w:val="00E41D92"/>
    <w:rsid w:val="00E53F64"/>
    <w:rsid w:val="00E54349"/>
    <w:rsid w:val="00E55591"/>
    <w:rsid w:val="00E5586A"/>
    <w:rsid w:val="00E57031"/>
    <w:rsid w:val="00E8781E"/>
    <w:rsid w:val="00E87E3F"/>
    <w:rsid w:val="00E9138B"/>
    <w:rsid w:val="00E9341C"/>
    <w:rsid w:val="00E97D08"/>
    <w:rsid w:val="00EA185A"/>
    <w:rsid w:val="00EB132D"/>
    <w:rsid w:val="00EB51E7"/>
    <w:rsid w:val="00EC7BF8"/>
    <w:rsid w:val="00ED404D"/>
    <w:rsid w:val="00ED4333"/>
    <w:rsid w:val="00F06052"/>
    <w:rsid w:val="00F07399"/>
    <w:rsid w:val="00F07C35"/>
    <w:rsid w:val="00F113E9"/>
    <w:rsid w:val="00F309F7"/>
    <w:rsid w:val="00F441E8"/>
    <w:rsid w:val="00F50566"/>
    <w:rsid w:val="00F555F1"/>
    <w:rsid w:val="00F727D8"/>
    <w:rsid w:val="00F847BE"/>
    <w:rsid w:val="00F86936"/>
    <w:rsid w:val="00FA032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B67333"/>
    <w:pPr>
      <w:numPr>
        <w:numId w:val="52"/>
      </w:numPr>
      <w:snapToGrid w:val="0"/>
      <w:spacing w:after="1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B67333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SGS Table Basic 1,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977</Words>
  <Characters>5399</Characters>
  <Application>Microsoft Office Word</Application>
  <DocSecurity>0</DocSecurity>
  <Lines>599</Lines>
  <Paragraphs>289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Apple_116bis (Manasa)</cp:lastModifiedBy>
  <cp:revision>4</cp:revision>
  <dcterms:created xsi:type="dcterms:W3CDTF">2025-10-01T17:09:00Z</dcterms:created>
  <dcterms:modified xsi:type="dcterms:W3CDTF">2025-10-03T14:42:00Z</dcterms:modified>
</cp:coreProperties>
</file>