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BB4D5" w14:textId="4ACF48C2" w:rsidR="00C76AE5" w:rsidRPr="00F542A0" w:rsidRDefault="00C76AE5" w:rsidP="00C76AE5">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934B13" w:rsidRPr="00934B13">
        <w:rPr>
          <w:rFonts w:eastAsia="宋体" w:cs="Arial"/>
          <w:sz w:val="24"/>
          <w:szCs w:val="24"/>
        </w:rPr>
        <w:t>R4-2509695</w:t>
      </w:r>
    </w:p>
    <w:p w14:paraId="34453D3A" w14:textId="77777777" w:rsidR="00C76AE5" w:rsidRPr="00F542A0" w:rsidRDefault="00C76AE5" w:rsidP="00C76AE5">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p w14:paraId="06E07957" w14:textId="77777777" w:rsidR="00FC7BA2" w:rsidRPr="008149A6" w:rsidRDefault="00FC7BA2" w:rsidP="00C104C3">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of </w:t>
      </w:r>
      <w:r w:rsidR="002F5A24" w:rsidRPr="008149A6">
        <w:rPr>
          <w:rFonts w:eastAsia="宋体"/>
          <w:b/>
          <w:sz w:val="21"/>
          <w:lang w:val="en-US" w:eastAsia="zh-CN"/>
        </w:rPr>
        <w:t xml:space="preserve">SSB </w:t>
      </w:r>
      <w:r w:rsidR="00F63414" w:rsidRPr="008149A6">
        <w:rPr>
          <w:rFonts w:eastAsia="宋体"/>
          <w:b/>
          <w:sz w:val="21"/>
          <w:lang w:val="en-US" w:eastAsia="zh-CN"/>
        </w:rPr>
        <w:t>adaptation</w:t>
      </w:r>
      <w:r w:rsidR="00F90EDD" w:rsidRPr="008149A6">
        <w:rPr>
          <w:rFonts w:eastAsia="宋体"/>
          <w:b/>
          <w:sz w:val="21"/>
          <w:lang w:val="en-US" w:eastAsia="zh-CN"/>
        </w:rPr>
        <w:tab/>
      </w:r>
    </w:p>
    <w:p w14:paraId="6C9BBC58" w14:textId="77777777"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69332028" w:rsidR="00FC7BA2" w:rsidRPr="008149A6" w:rsidRDefault="00FC7BA2" w:rsidP="00C104C3">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847B44" w:rsidRPr="008149A6">
        <w:rPr>
          <w:b/>
          <w:sz w:val="21"/>
          <w:lang w:val="en-US"/>
        </w:rPr>
        <w:t>7</w:t>
      </w:r>
      <w:r w:rsidR="00A34B6E" w:rsidRPr="008149A6">
        <w:rPr>
          <w:rFonts w:eastAsia="宋体"/>
          <w:b/>
          <w:sz w:val="21"/>
          <w:lang w:val="en-US" w:eastAsia="zh-CN"/>
        </w:rPr>
        <w:t>.</w:t>
      </w:r>
      <w:r w:rsidR="001558EE" w:rsidRPr="008149A6">
        <w:rPr>
          <w:rFonts w:eastAsia="宋体"/>
          <w:b/>
          <w:sz w:val="21"/>
          <w:lang w:val="en-US" w:eastAsia="zh-CN"/>
        </w:rPr>
        <w:t>2</w:t>
      </w:r>
      <w:r w:rsidR="00D81457">
        <w:rPr>
          <w:rFonts w:eastAsia="宋体"/>
          <w:b/>
          <w:sz w:val="21"/>
          <w:lang w:val="en-US" w:eastAsia="zh-CN"/>
        </w:rPr>
        <w:t>3</w:t>
      </w:r>
      <w:r w:rsidR="00A34B6E" w:rsidRPr="008149A6">
        <w:rPr>
          <w:rFonts w:eastAsia="宋体"/>
          <w:b/>
          <w:sz w:val="21"/>
          <w:lang w:val="en-US" w:eastAsia="zh-CN"/>
        </w:rPr>
        <w:t>.</w:t>
      </w:r>
      <w:r w:rsidR="00823DAC">
        <w:rPr>
          <w:rFonts w:eastAsia="宋体"/>
          <w:b/>
          <w:sz w:val="21"/>
          <w:lang w:val="en-US" w:eastAsia="zh-CN"/>
        </w:rPr>
        <w:t>3</w:t>
      </w:r>
      <w:r w:rsidR="008149A6">
        <w:rPr>
          <w:rFonts w:eastAsia="宋体"/>
          <w:b/>
          <w:sz w:val="21"/>
          <w:lang w:val="en-US" w:eastAsia="zh-CN"/>
        </w:rPr>
        <w:t>.2</w:t>
      </w:r>
      <w:r w:rsidR="00F90EDD" w:rsidRPr="008149A6">
        <w:rPr>
          <w:rFonts w:eastAsia="宋体"/>
          <w:b/>
          <w:sz w:val="21"/>
          <w:lang w:val="en-US" w:eastAsia="zh-CN"/>
        </w:rPr>
        <w:tab/>
      </w:r>
    </w:p>
    <w:p w14:paraId="58E68B75" w14:textId="77777777" w:rsidR="00FC7BA2" w:rsidRPr="003F30AF" w:rsidRDefault="00FC7BA2" w:rsidP="00C104C3">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t>Introduction</w:t>
      </w:r>
    </w:p>
    <w:p w14:paraId="6A507DCD" w14:textId="5EE0227A" w:rsidR="00565129" w:rsidRPr="00565129" w:rsidRDefault="00CE5A81" w:rsidP="005D7F49">
      <w:pPr>
        <w:adjustRightInd w:val="0"/>
        <w:snapToGrid w:val="0"/>
        <w:spacing w:before="180" w:after="120"/>
        <w:jc w:val="both"/>
        <w:rPr>
          <w:rFonts w:eastAsia="宋体"/>
          <w:sz w:val="21"/>
          <w:szCs w:val="21"/>
          <w:lang w:eastAsia="zh-CN"/>
        </w:rPr>
      </w:pPr>
      <w:r w:rsidRPr="00E2027A">
        <w:rPr>
          <w:rFonts w:eastAsia="宋体"/>
          <w:color w:val="000000" w:themeColor="text1"/>
          <w:sz w:val="21"/>
          <w:szCs w:val="21"/>
          <w:lang w:val="en-US" w:eastAsia="zh-CN"/>
        </w:rPr>
        <w:t xml:space="preserve">In last meeting, a WF was approved </w:t>
      </w:r>
      <w:r>
        <w:rPr>
          <w:rFonts w:eastAsia="宋体"/>
          <w:color w:val="000000" w:themeColor="text1"/>
          <w:sz w:val="21"/>
          <w:szCs w:val="21"/>
          <w:lang w:val="en-US" w:eastAsia="zh-CN"/>
        </w:rPr>
        <w:t>for SSB adaptation</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r w:rsidR="00565129" w:rsidRPr="00CB2143">
        <w:rPr>
          <w:rFonts w:eastAsia="宋体"/>
          <w:sz w:val="21"/>
          <w:szCs w:val="21"/>
          <w:lang w:eastAsia="zh-CN"/>
        </w:rPr>
        <w:t>In this contribution, we will provide discussion on RRM requirements for</w:t>
      </w:r>
      <w:r w:rsidR="00565129" w:rsidRPr="00CB2143">
        <w:rPr>
          <w:rFonts w:eastAsia="宋体"/>
          <w:sz w:val="21"/>
          <w:szCs w:val="21"/>
          <w:lang w:val="en-US" w:eastAsia="zh-CN"/>
        </w:rPr>
        <w:t xml:space="preserve"> </w:t>
      </w:r>
      <w:r w:rsidR="00565129">
        <w:rPr>
          <w:rFonts w:eastAsia="宋体"/>
          <w:sz w:val="21"/>
          <w:szCs w:val="21"/>
          <w:lang w:val="en-US" w:eastAsia="zh-CN"/>
        </w:rPr>
        <w:t>SSB adaptation.</w:t>
      </w:r>
      <w:r w:rsidR="00565129" w:rsidRPr="00CB2143">
        <w:rPr>
          <w:rFonts w:eastAsia="宋体"/>
          <w:sz w:val="21"/>
          <w:szCs w:val="21"/>
          <w:lang w:eastAsia="zh-CN"/>
        </w:rPr>
        <w:t xml:space="preserve"> </w:t>
      </w:r>
    </w:p>
    <w:p w14:paraId="3C40B487" w14:textId="7AFE918F" w:rsidR="00FC7BA2" w:rsidRDefault="00FC7BA2" w:rsidP="00C104C3">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14:paraId="2A8E8DFE" w14:textId="77777777" w:rsidTr="006F1AAF">
        <w:tc>
          <w:tcPr>
            <w:tcW w:w="8296" w:type="dxa"/>
          </w:tcPr>
          <w:p w14:paraId="06FBDED8" w14:textId="77777777" w:rsidR="00D30A8A" w:rsidRPr="007E0545" w:rsidRDefault="00D30A8A" w:rsidP="00D30A8A">
            <w:pPr>
              <w:pStyle w:val="3"/>
              <w:outlineLvl w:val="2"/>
              <w:rPr>
                <w:sz w:val="24"/>
                <w:szCs w:val="16"/>
              </w:rPr>
            </w:pPr>
            <w:r w:rsidRPr="007E0545">
              <w:rPr>
                <w:sz w:val="24"/>
                <w:szCs w:val="16"/>
              </w:rPr>
              <w:t>Sub-topic 1-3 SSB adaptation – L3 Requirements impacts</w:t>
            </w:r>
          </w:p>
          <w:p w14:paraId="07A0AD29" w14:textId="77777777" w:rsidR="00D30A8A" w:rsidRPr="00D16BFD" w:rsidRDefault="00D30A8A" w:rsidP="00D30A8A">
            <w:pPr>
              <w:rPr>
                <w:rFonts w:eastAsia="Malgun Gothic"/>
                <w:b/>
                <w:u w:val="single"/>
                <w:lang w:eastAsia="ko-KR"/>
              </w:rPr>
            </w:pPr>
            <w:r w:rsidRPr="007E0545">
              <w:rPr>
                <w:b/>
                <w:u w:val="single"/>
                <w:lang w:eastAsia="ko-KR"/>
              </w:rPr>
              <w:t>Issue 1-3-1: L3 requirements for SSB adaptation – transition for serving cell</w:t>
            </w:r>
          </w:p>
          <w:p w14:paraId="3A1FA336" w14:textId="77777777" w:rsidR="00D30A8A" w:rsidRDefault="00D30A8A" w:rsidP="00D30A8A">
            <w:pPr>
              <w:tabs>
                <w:tab w:val="left" w:pos="1440"/>
              </w:tabs>
              <w:spacing w:after="120"/>
              <w:rPr>
                <w:color w:val="000000" w:themeColor="text1"/>
                <w:szCs w:val="24"/>
                <w:lang w:eastAsia="zh-CN"/>
              </w:rPr>
            </w:pPr>
            <w:r w:rsidRPr="00371F9E">
              <w:rPr>
                <w:color w:val="000000" w:themeColor="text1"/>
                <w:szCs w:val="24"/>
                <w:highlight w:val="green"/>
                <w:lang w:eastAsia="zh-CN"/>
              </w:rPr>
              <w:t>Agreement</w:t>
            </w:r>
          </w:p>
          <w:p w14:paraId="6AC513A0" w14:textId="77777777" w:rsidR="00D30A8A" w:rsidRDefault="00D30A8A" w:rsidP="00D30A8A">
            <w:pPr>
              <w:tabs>
                <w:tab w:val="left" w:pos="1440"/>
              </w:tabs>
              <w:spacing w:after="120"/>
              <w:rPr>
                <w:color w:val="000000" w:themeColor="text1"/>
                <w:szCs w:val="24"/>
                <w:lang w:eastAsia="zh-CN"/>
              </w:rPr>
            </w:pPr>
            <w:r>
              <w:rPr>
                <w:color w:val="000000" w:themeColor="text1"/>
                <w:szCs w:val="24"/>
                <w:lang w:eastAsia="zh-CN"/>
              </w:rPr>
              <w:t xml:space="preserve">RAN4 to </w:t>
            </w:r>
            <w:r w:rsidRPr="00CB225D">
              <w:rPr>
                <w:color w:val="000000" w:themeColor="text1"/>
                <w:szCs w:val="24"/>
                <w:lang w:eastAsia="zh-CN"/>
              </w:rPr>
              <w:t xml:space="preserve">define L3 requirements at transition for SSB </w:t>
            </w:r>
            <w:r>
              <w:rPr>
                <w:color w:val="000000" w:themeColor="text1"/>
                <w:szCs w:val="24"/>
                <w:lang w:eastAsia="zh-CN"/>
              </w:rPr>
              <w:t>adaptation s</w:t>
            </w:r>
            <w:r w:rsidRPr="00CB225D">
              <w:rPr>
                <w:color w:val="000000" w:themeColor="text1"/>
                <w:szCs w:val="24"/>
                <w:lang w:eastAsia="zh-CN"/>
              </w:rPr>
              <w:t>ame as legacy</w:t>
            </w:r>
            <w:r>
              <w:rPr>
                <w:color w:val="000000" w:themeColor="text1"/>
                <w:szCs w:val="24"/>
                <w:lang w:eastAsia="zh-CN"/>
              </w:rPr>
              <w:t xml:space="preserve"> L3 transition period requirement. </w:t>
            </w:r>
          </w:p>
          <w:p w14:paraId="258EC621" w14:textId="77777777" w:rsidR="00D30A8A" w:rsidRPr="00666495" w:rsidRDefault="00D30A8A" w:rsidP="00D30A8A">
            <w:pPr>
              <w:pStyle w:val="a7"/>
              <w:numPr>
                <w:ilvl w:val="0"/>
                <w:numId w:val="37"/>
              </w:numPr>
              <w:tabs>
                <w:tab w:val="left" w:pos="1440"/>
              </w:tabs>
              <w:overflowPunct w:val="0"/>
              <w:autoSpaceDE w:val="0"/>
              <w:autoSpaceDN w:val="0"/>
              <w:adjustRightInd w:val="0"/>
              <w:spacing w:after="120"/>
              <w:contextualSpacing w:val="0"/>
              <w:textAlignment w:val="baseline"/>
              <w:rPr>
                <w:rFonts w:eastAsia="MS Mincho"/>
                <w:color w:val="000000" w:themeColor="text1"/>
                <w:sz w:val="20"/>
                <w:lang w:val="en-GB" w:eastAsia="zh-CN"/>
              </w:rPr>
            </w:pPr>
            <w:r w:rsidRPr="00666495">
              <w:rPr>
                <w:rFonts w:eastAsia="MS Mincho"/>
                <w:color w:val="000000" w:themeColor="text1"/>
                <w:sz w:val="20"/>
                <w:lang w:val="en-GB" w:eastAsia="zh-CN"/>
              </w:rPr>
              <w:t>The cell identification and measurement period requirements apply based on the longer period before or after the transition.</w:t>
            </w:r>
          </w:p>
          <w:p w14:paraId="7153B421" w14:textId="77777777" w:rsidR="00D30A8A" w:rsidRPr="00D16BFD" w:rsidRDefault="00D30A8A" w:rsidP="00D30A8A">
            <w:pPr>
              <w:rPr>
                <w:b/>
                <w:u w:val="single"/>
                <w:lang w:eastAsia="ko-KR"/>
              </w:rPr>
            </w:pPr>
          </w:p>
          <w:p w14:paraId="2D0788CA" w14:textId="289700CD" w:rsidR="00D30A8A" w:rsidRPr="00D30A8A" w:rsidRDefault="00D30A8A" w:rsidP="00D30A8A">
            <w:pPr>
              <w:rPr>
                <w:rFonts w:eastAsia="Malgun Gothic"/>
                <w:b/>
                <w:u w:val="single"/>
                <w:lang w:eastAsia="ko-KR"/>
              </w:rPr>
            </w:pPr>
            <w:r w:rsidRPr="007E0545">
              <w:rPr>
                <w:b/>
                <w:u w:val="single"/>
                <w:lang w:eastAsia="ko-KR"/>
              </w:rPr>
              <w:t>Issue 1-3-2: L3 requirements for SSB adaptation – after transition for serving cell</w:t>
            </w:r>
          </w:p>
          <w:p w14:paraId="15176D13" w14:textId="77777777" w:rsidR="00D30A8A" w:rsidRPr="00666495" w:rsidRDefault="00D30A8A" w:rsidP="00D30A8A">
            <w:pPr>
              <w:tabs>
                <w:tab w:val="left" w:pos="1440"/>
              </w:tabs>
              <w:spacing w:after="120"/>
              <w:rPr>
                <w:color w:val="000000" w:themeColor="text1"/>
                <w:szCs w:val="24"/>
                <w:highlight w:val="green"/>
                <w:lang w:eastAsia="zh-CN"/>
              </w:rPr>
            </w:pPr>
            <w:r w:rsidRPr="00666495">
              <w:rPr>
                <w:color w:val="000000" w:themeColor="text1"/>
                <w:szCs w:val="24"/>
                <w:highlight w:val="green"/>
                <w:lang w:eastAsia="zh-CN"/>
              </w:rPr>
              <w:t>Agreement</w:t>
            </w:r>
          </w:p>
          <w:p w14:paraId="079642D5" w14:textId="05389566" w:rsidR="00307EFF" w:rsidRPr="00666495" w:rsidRDefault="00D30A8A" w:rsidP="00666495">
            <w:pPr>
              <w:tabs>
                <w:tab w:val="left" w:pos="1440"/>
              </w:tabs>
              <w:spacing w:after="120"/>
              <w:rPr>
                <w:color w:val="000000" w:themeColor="text1"/>
                <w:szCs w:val="24"/>
                <w:lang w:eastAsia="zh-CN"/>
              </w:rPr>
            </w:pPr>
            <w:bookmarkStart w:id="2" w:name="_Hlk205398699"/>
            <w:r w:rsidRPr="00B5510E">
              <w:rPr>
                <w:color w:val="000000" w:themeColor="text1"/>
                <w:szCs w:val="24"/>
                <w:lang w:eastAsia="zh-CN"/>
              </w:rPr>
              <w:t>Subsequent to transition, serving cell identification and measurement period requirements are based on the additional SMTC configuration according to SSB adaptation mapped with SSB periodicity.</w:t>
            </w:r>
            <w:bookmarkEnd w:id="2"/>
            <w:r w:rsidR="005D7F49" w:rsidRPr="00666495">
              <w:rPr>
                <w:rFonts w:eastAsia="宋体"/>
                <w:lang w:eastAsia="zh-CN"/>
              </w:rPr>
              <w:t xml:space="preserve"> </w:t>
            </w:r>
          </w:p>
        </w:tc>
      </w:tr>
    </w:tbl>
    <w:p w14:paraId="0B8976BA" w14:textId="77777777" w:rsidR="00D30A8A" w:rsidRDefault="00D30A8A" w:rsidP="00D30A8A">
      <w:pPr>
        <w:jc w:val="both"/>
        <w:rPr>
          <w:rFonts w:eastAsiaTheme="minorEastAsia"/>
          <w:sz w:val="21"/>
          <w:szCs w:val="21"/>
          <w:lang w:val="en-US" w:eastAsia="zh-CN"/>
        </w:rPr>
      </w:pPr>
    </w:p>
    <w:p w14:paraId="23ADB76F" w14:textId="3B84898A" w:rsidR="00D30A8A" w:rsidRPr="00D30A8A" w:rsidRDefault="00D30A8A" w:rsidP="00D30A8A">
      <w:pPr>
        <w:jc w:val="both"/>
        <w:rPr>
          <w:rFonts w:eastAsiaTheme="minorEastAsia"/>
          <w:sz w:val="21"/>
          <w:szCs w:val="21"/>
          <w:lang w:val="en-US" w:eastAsia="zh-CN"/>
        </w:rPr>
      </w:pPr>
      <w:r w:rsidRPr="006F1AAF">
        <w:rPr>
          <w:rFonts w:eastAsiaTheme="minorEastAsia"/>
          <w:sz w:val="21"/>
          <w:szCs w:val="21"/>
          <w:lang w:val="en-US" w:eastAsia="zh-CN"/>
        </w:rPr>
        <w:t xml:space="preserve">For L3 measurement, RAN2 assumes the adapted SSB on neighbor cell is measured based on legacy SMTC. </w:t>
      </w:r>
      <w:r>
        <w:rPr>
          <w:rFonts w:eastAsiaTheme="minorEastAsia"/>
          <w:sz w:val="21"/>
          <w:szCs w:val="21"/>
          <w:lang w:val="en-US" w:eastAsia="zh-CN"/>
        </w:rPr>
        <w:t xml:space="preserve">For </w:t>
      </w:r>
      <w:r w:rsidRPr="00D30A8A">
        <w:rPr>
          <w:rFonts w:eastAsiaTheme="minorEastAsia"/>
          <w:sz w:val="21"/>
          <w:szCs w:val="21"/>
          <w:lang w:val="en-US" w:eastAsia="zh-CN"/>
        </w:rPr>
        <w:t>serving cell</w:t>
      </w:r>
      <w:r>
        <w:rPr>
          <w:rFonts w:eastAsiaTheme="minorEastAsia"/>
          <w:sz w:val="21"/>
          <w:szCs w:val="21"/>
          <w:lang w:val="en-US" w:eastAsia="zh-CN"/>
        </w:rPr>
        <w:t>,</w:t>
      </w:r>
      <w:r w:rsidRPr="00D30A8A">
        <w:rPr>
          <w:rFonts w:eastAsiaTheme="minorEastAsia"/>
          <w:sz w:val="21"/>
          <w:szCs w:val="21"/>
          <w:lang w:val="en-US" w:eastAsia="zh-CN"/>
        </w:rPr>
        <w:t xml:space="preserve"> </w:t>
      </w:r>
      <w:r>
        <w:rPr>
          <w:rFonts w:eastAsiaTheme="minorEastAsia"/>
          <w:sz w:val="21"/>
          <w:szCs w:val="21"/>
          <w:lang w:val="en-US" w:eastAsia="zh-CN"/>
        </w:rPr>
        <w:t xml:space="preserve">Scell </w:t>
      </w:r>
      <w:r w:rsidRPr="00D30A8A">
        <w:rPr>
          <w:rFonts w:eastAsiaTheme="minorEastAsia"/>
          <w:sz w:val="21"/>
          <w:szCs w:val="21"/>
          <w:lang w:val="en-US" w:eastAsia="zh-CN"/>
        </w:rPr>
        <w:t>identification and measurement period requirements are based on the additional SMTC configuration according to SSB adaptation mapped with SSB periodicity.</w:t>
      </w:r>
    </w:p>
    <w:p w14:paraId="4FA0B5C8" w14:textId="107B7B53" w:rsidR="00D30A8A" w:rsidRPr="00D30A8A" w:rsidRDefault="00D30A8A" w:rsidP="006F1AAF">
      <w:pPr>
        <w:numPr>
          <w:ilvl w:val="1"/>
          <w:numId w:val="33"/>
        </w:numPr>
        <w:jc w:val="both"/>
        <w:rPr>
          <w:rFonts w:eastAsiaTheme="minorEastAsia"/>
          <w:sz w:val="21"/>
          <w:szCs w:val="21"/>
          <w:lang w:val="en-US" w:eastAsia="zh-CN"/>
        </w:rPr>
      </w:pPr>
      <w:r w:rsidRPr="00D30A8A">
        <w:rPr>
          <w:rFonts w:eastAsiaTheme="minorEastAsia" w:hint="eastAsia"/>
          <w:sz w:val="21"/>
          <w:szCs w:val="21"/>
          <w:lang w:val="en-US" w:eastAsia="zh-CN"/>
        </w:rPr>
        <w:t>RAN</w:t>
      </w:r>
      <w:r w:rsidRPr="00D30A8A">
        <w:rPr>
          <w:rFonts w:eastAsiaTheme="minorEastAsia"/>
          <w:sz w:val="21"/>
          <w:szCs w:val="21"/>
          <w:lang w:val="en-US" w:eastAsia="zh-CN"/>
        </w:rPr>
        <w:t xml:space="preserve">4 </w:t>
      </w:r>
      <w:r w:rsidRPr="00D30A8A">
        <w:rPr>
          <w:rFonts w:eastAsiaTheme="minorEastAsia" w:hint="eastAsia"/>
          <w:sz w:val="21"/>
          <w:szCs w:val="21"/>
          <w:lang w:val="en-US" w:eastAsia="zh-CN"/>
        </w:rPr>
        <w:t>needs</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to</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clarify</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this</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in</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our</w:t>
      </w:r>
      <w:r w:rsidRPr="00D30A8A">
        <w:rPr>
          <w:rFonts w:eastAsiaTheme="minorEastAsia"/>
          <w:sz w:val="21"/>
          <w:szCs w:val="21"/>
          <w:lang w:val="en-US" w:eastAsia="zh-CN"/>
        </w:rPr>
        <w:t xml:space="preserve"> </w:t>
      </w:r>
      <w:r w:rsidRPr="00D30A8A">
        <w:rPr>
          <w:rFonts w:eastAsiaTheme="minorEastAsia" w:hint="eastAsia"/>
          <w:sz w:val="21"/>
          <w:szCs w:val="21"/>
          <w:lang w:val="en-US" w:eastAsia="zh-CN"/>
        </w:rPr>
        <w:t>spec,</w:t>
      </w:r>
      <w:r w:rsidRPr="00D30A8A">
        <w:rPr>
          <w:rFonts w:eastAsiaTheme="minorEastAsia"/>
          <w:sz w:val="21"/>
          <w:szCs w:val="21"/>
          <w:lang w:val="en-US" w:eastAsia="zh-CN"/>
        </w:rPr>
        <w:t xml:space="preserve"> e.g., </w:t>
      </w:r>
      <w:r w:rsidR="00682EF7">
        <w:rPr>
          <w:rFonts w:eastAsiaTheme="minorEastAsia"/>
          <w:sz w:val="21"/>
          <w:szCs w:val="21"/>
          <w:lang w:val="en-US" w:eastAsia="zh-CN"/>
        </w:rPr>
        <w:t xml:space="preserve">whether </w:t>
      </w:r>
      <w:r w:rsidRPr="00D30A8A">
        <w:rPr>
          <w:rFonts w:eastAsiaTheme="minorEastAsia"/>
          <w:sz w:val="21"/>
          <w:szCs w:val="21"/>
          <w:lang w:val="en-US" w:eastAsia="zh-CN"/>
        </w:rPr>
        <w:t xml:space="preserve">to differentiate the requirements for Scell and intra-frequency neighbor cell in different tables. </w:t>
      </w:r>
    </w:p>
    <w:p w14:paraId="60C6B428" w14:textId="6B914539" w:rsidR="006F1AAF" w:rsidRDefault="00D30A8A" w:rsidP="006F1AAF">
      <w:pPr>
        <w:numPr>
          <w:ilvl w:val="1"/>
          <w:numId w:val="33"/>
        </w:numPr>
        <w:jc w:val="both"/>
        <w:rPr>
          <w:rFonts w:eastAsiaTheme="minorEastAsia"/>
          <w:b/>
          <w:bCs/>
          <w:sz w:val="21"/>
          <w:szCs w:val="21"/>
          <w:lang w:val="en-US" w:eastAsia="zh-CN"/>
        </w:rPr>
      </w:pPr>
      <w:r w:rsidRPr="00D30A8A">
        <w:rPr>
          <w:rFonts w:eastAsiaTheme="minorEastAsia" w:hint="eastAsia"/>
          <w:b/>
          <w:bCs/>
          <w:sz w:val="21"/>
          <w:szCs w:val="21"/>
          <w:lang w:val="en-US" w:eastAsia="zh-CN"/>
        </w:rPr>
        <w:t>O</w:t>
      </w:r>
      <w:r w:rsidRPr="00D30A8A">
        <w:rPr>
          <w:rFonts w:eastAsiaTheme="minorEastAsia"/>
          <w:b/>
          <w:bCs/>
          <w:sz w:val="21"/>
          <w:szCs w:val="21"/>
          <w:lang w:val="en-US" w:eastAsia="zh-CN"/>
        </w:rPr>
        <w:t xml:space="preserve">bservation 1: </w:t>
      </w:r>
      <w:r>
        <w:rPr>
          <w:rFonts w:eastAsiaTheme="minorEastAsia"/>
          <w:b/>
          <w:bCs/>
          <w:sz w:val="21"/>
          <w:szCs w:val="21"/>
          <w:lang w:val="en-US" w:eastAsia="zh-CN"/>
        </w:rPr>
        <w:t>T</w:t>
      </w:r>
      <w:r w:rsidRPr="00D30A8A">
        <w:rPr>
          <w:rFonts w:eastAsiaTheme="minorEastAsia"/>
          <w:b/>
          <w:bCs/>
          <w:sz w:val="21"/>
          <w:szCs w:val="21"/>
          <w:lang w:val="en-US" w:eastAsia="zh-CN"/>
        </w:rPr>
        <w:t>he adapted SSB on neighbor cell is measured based on legacy SMTC, while for serving cell it is based on the additional SMTC configuration according to SSB adaptation mapped with SSB periodicity.</w:t>
      </w:r>
    </w:p>
    <w:tbl>
      <w:tblPr>
        <w:tblStyle w:val="a6"/>
        <w:tblW w:w="0" w:type="auto"/>
        <w:tblLook w:val="04A0" w:firstRow="1" w:lastRow="0" w:firstColumn="1" w:lastColumn="0" w:noHBand="0" w:noVBand="1"/>
      </w:tblPr>
      <w:tblGrid>
        <w:gridCol w:w="8296"/>
      </w:tblGrid>
      <w:tr w:rsidR="00D30A8A" w14:paraId="53BBB3F1" w14:textId="77777777" w:rsidTr="00D30A8A">
        <w:tc>
          <w:tcPr>
            <w:tcW w:w="8296" w:type="dxa"/>
          </w:tcPr>
          <w:p w14:paraId="62F316F7" w14:textId="77777777" w:rsidR="00D30A8A" w:rsidRPr="005B2BBA" w:rsidRDefault="00D30A8A" w:rsidP="00D30A8A">
            <w:pPr>
              <w:rPr>
                <w:b/>
                <w:u w:val="single"/>
                <w:lang w:eastAsia="ko-KR"/>
              </w:rPr>
            </w:pPr>
            <w:r w:rsidRPr="005B2BBA">
              <w:rPr>
                <w:b/>
                <w:u w:val="single"/>
                <w:lang w:eastAsia="ko-KR"/>
              </w:rPr>
              <w:lastRenderedPageBreak/>
              <w:t xml:space="preserve">Issue 1-3-4: Colliding with MG </w:t>
            </w:r>
          </w:p>
          <w:p w14:paraId="571174D3" w14:textId="734E6EDF" w:rsidR="00D30A8A" w:rsidRPr="00D30A8A" w:rsidRDefault="00D30A8A" w:rsidP="00D30A8A">
            <w:pPr>
              <w:pStyle w:val="a7"/>
              <w:numPr>
                <w:ilvl w:val="1"/>
                <w:numId w:val="33"/>
              </w:numPr>
              <w:overflowPunct w:val="0"/>
              <w:autoSpaceDE w:val="0"/>
              <w:autoSpaceDN w:val="0"/>
              <w:adjustRightInd w:val="0"/>
              <w:spacing w:after="180"/>
              <w:ind w:left="840" w:hanging="420"/>
              <w:contextualSpacing w:val="0"/>
              <w:textAlignment w:val="baseline"/>
              <w:rPr>
                <w:rFonts w:eastAsia="MS Mincho"/>
                <w:sz w:val="20"/>
                <w:lang w:val="en-GB" w:eastAsia="zh-CN"/>
              </w:rPr>
            </w:pPr>
            <w:r w:rsidRPr="00C76AE5">
              <w:rPr>
                <w:rFonts w:eastAsia="MS Mincho"/>
                <w:sz w:val="20"/>
                <w:lang w:val="en-GB" w:eastAsia="zh-CN"/>
              </w:rPr>
              <w:t xml:space="preserve">Option 1: If the SMTC occasion of the selected additional SMTC configuration collides with MG occasion, the UE is allowed to skip measurements in the overlapping SMTC occasion of the serving SCell. </w:t>
            </w:r>
          </w:p>
        </w:tc>
      </w:tr>
    </w:tbl>
    <w:p w14:paraId="3F199AC9" w14:textId="388C8A2D" w:rsidR="00D30A8A" w:rsidRPr="00060892" w:rsidRDefault="00D30A8A" w:rsidP="006F1AAF">
      <w:pPr>
        <w:numPr>
          <w:ilvl w:val="1"/>
          <w:numId w:val="33"/>
        </w:numPr>
        <w:jc w:val="both"/>
        <w:rPr>
          <w:rFonts w:eastAsiaTheme="minorEastAsia"/>
          <w:sz w:val="21"/>
          <w:szCs w:val="21"/>
          <w:lang w:val="en-US" w:eastAsia="zh-CN"/>
        </w:rPr>
      </w:pPr>
      <w:r w:rsidRPr="00060892">
        <w:rPr>
          <w:rFonts w:eastAsiaTheme="minorEastAsia" w:hint="eastAsia"/>
          <w:sz w:val="21"/>
          <w:szCs w:val="21"/>
          <w:lang w:val="en-US" w:eastAsia="zh-CN"/>
        </w:rPr>
        <w:t>The</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collision</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rule</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between</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SMTC</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and</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MG</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should</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be</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kept</w:t>
      </w:r>
      <w:r w:rsidRPr="00060892">
        <w:rPr>
          <w:rFonts w:eastAsiaTheme="minorEastAsia"/>
          <w:sz w:val="21"/>
          <w:szCs w:val="21"/>
          <w:lang w:val="en-US" w:eastAsia="zh-CN"/>
        </w:rPr>
        <w:t xml:space="preserve"> </w:t>
      </w:r>
      <w:r w:rsidRPr="00060892">
        <w:rPr>
          <w:rFonts w:eastAsiaTheme="minorEastAsia" w:hint="eastAsia"/>
          <w:sz w:val="21"/>
          <w:szCs w:val="21"/>
          <w:lang w:val="en-US" w:eastAsia="zh-CN"/>
        </w:rPr>
        <w:t>unchanged.</w:t>
      </w:r>
      <w:r w:rsidR="00060892">
        <w:rPr>
          <w:rFonts w:eastAsiaTheme="minorEastAsia"/>
          <w:sz w:val="21"/>
          <w:szCs w:val="21"/>
          <w:lang w:val="en-US" w:eastAsia="zh-CN"/>
        </w:rPr>
        <w:t xml:space="preserve"> We support option 1.</w:t>
      </w:r>
    </w:p>
    <w:p w14:paraId="568EAFCC" w14:textId="77777777" w:rsidR="00D30A8A" w:rsidRPr="00D30A8A" w:rsidRDefault="006F1AAF" w:rsidP="00D30A8A">
      <w:pPr>
        <w:numPr>
          <w:ilvl w:val="1"/>
          <w:numId w:val="33"/>
        </w:numPr>
        <w:jc w:val="both"/>
        <w:rPr>
          <w:rFonts w:eastAsiaTheme="minorEastAsia"/>
          <w:b/>
          <w:bCs/>
          <w:sz w:val="21"/>
          <w:szCs w:val="21"/>
          <w:lang w:val="en-US" w:eastAsia="zh-CN"/>
        </w:rPr>
      </w:pPr>
      <w:r w:rsidRPr="00D30A8A">
        <w:rPr>
          <w:rFonts w:eastAsiaTheme="minorEastAsia"/>
          <w:b/>
          <w:bCs/>
          <w:sz w:val="21"/>
          <w:szCs w:val="21"/>
          <w:lang w:val="en-US" w:eastAsia="zh-CN"/>
        </w:rPr>
        <w:t>Proposal 1:</w:t>
      </w:r>
      <w:r w:rsidR="00CA59BB" w:rsidRPr="00D30A8A">
        <w:rPr>
          <w:rFonts w:eastAsiaTheme="minorEastAsia" w:hint="eastAsia"/>
          <w:b/>
          <w:bCs/>
          <w:sz w:val="21"/>
          <w:szCs w:val="21"/>
          <w:lang w:val="en-US" w:eastAsia="zh-CN"/>
        </w:rPr>
        <w:t xml:space="preserve"> </w:t>
      </w:r>
      <w:r w:rsidR="00D30A8A" w:rsidRPr="00D30A8A">
        <w:rPr>
          <w:rFonts w:eastAsiaTheme="minorEastAsia"/>
          <w:b/>
          <w:bCs/>
          <w:sz w:val="21"/>
          <w:szCs w:val="21"/>
          <w:lang w:val="en-US" w:eastAsia="zh-CN"/>
        </w:rPr>
        <w:t>If the SMTC occasion of the selected additional SMTC configuration collides with MG occasion, the UE is allowed to skip measurements in the overlapping SMTC occasion of the serving SCell</w:t>
      </w:r>
      <w:r w:rsidR="00D30A8A" w:rsidRPr="00D30A8A">
        <w:rPr>
          <w:b/>
          <w:bCs/>
          <w:szCs w:val="24"/>
          <w:lang w:eastAsia="zh-CN"/>
        </w:rPr>
        <w:t>.</w:t>
      </w:r>
    </w:p>
    <w:tbl>
      <w:tblPr>
        <w:tblStyle w:val="a6"/>
        <w:tblW w:w="0" w:type="auto"/>
        <w:tblLook w:val="04A0" w:firstRow="1" w:lastRow="0" w:firstColumn="1" w:lastColumn="0" w:noHBand="0" w:noVBand="1"/>
      </w:tblPr>
      <w:tblGrid>
        <w:gridCol w:w="8296"/>
      </w:tblGrid>
      <w:tr w:rsidR="00060892" w14:paraId="6779DC1B" w14:textId="77777777" w:rsidTr="00060892">
        <w:tc>
          <w:tcPr>
            <w:tcW w:w="8296" w:type="dxa"/>
          </w:tcPr>
          <w:p w14:paraId="48FDEE0C" w14:textId="77777777" w:rsidR="00060892" w:rsidRPr="007E0545" w:rsidRDefault="00060892" w:rsidP="00060892">
            <w:pPr>
              <w:spacing w:after="120"/>
              <w:rPr>
                <w:b/>
                <w:szCs w:val="24"/>
                <w:u w:val="single"/>
                <w:lang w:eastAsia="zh-CN"/>
              </w:rPr>
            </w:pPr>
            <w:r w:rsidRPr="007E0545">
              <w:rPr>
                <w:b/>
                <w:szCs w:val="24"/>
                <w:u w:val="single"/>
                <w:lang w:eastAsia="zh-CN"/>
              </w:rPr>
              <w:t>Issue 1-4-2: SCell activation requirement for SSB adaptation – applicable SCell activation requirements</w:t>
            </w:r>
          </w:p>
          <w:p w14:paraId="50A20DF6" w14:textId="77777777" w:rsidR="00060892" w:rsidRPr="007E0545" w:rsidRDefault="00060892" w:rsidP="00060892">
            <w:pPr>
              <w:numPr>
                <w:ilvl w:val="0"/>
                <w:numId w:val="33"/>
              </w:numPr>
              <w:spacing w:after="120"/>
              <w:ind w:left="420" w:hanging="420"/>
              <w:rPr>
                <w:szCs w:val="24"/>
                <w:lang w:eastAsia="zh-CN"/>
              </w:rPr>
            </w:pPr>
            <w:r w:rsidRPr="007E0545">
              <w:rPr>
                <w:szCs w:val="24"/>
                <w:lang w:eastAsia="zh-CN"/>
              </w:rPr>
              <w:t>Proposals</w:t>
            </w:r>
          </w:p>
          <w:p w14:paraId="73FE7AC5" w14:textId="77777777" w:rsidR="00060892" w:rsidRPr="007E0545" w:rsidRDefault="00060892" w:rsidP="00060892">
            <w:pPr>
              <w:numPr>
                <w:ilvl w:val="1"/>
                <w:numId w:val="33"/>
              </w:numPr>
              <w:spacing w:after="120"/>
              <w:ind w:left="840" w:hanging="420"/>
              <w:rPr>
                <w:szCs w:val="24"/>
                <w:lang w:eastAsia="zh-CN"/>
              </w:rPr>
            </w:pPr>
            <w:r w:rsidRPr="007E0545">
              <w:rPr>
                <w:szCs w:val="24"/>
                <w:lang w:eastAsia="zh-CN"/>
              </w:rPr>
              <w:t xml:space="preserve">Option 1: R18 Scell activation with L3 reporting </w:t>
            </w:r>
          </w:p>
          <w:p w14:paraId="50FF26A1" w14:textId="3620E283" w:rsidR="00060892" w:rsidRPr="00060892" w:rsidRDefault="00060892" w:rsidP="00060892">
            <w:pPr>
              <w:numPr>
                <w:ilvl w:val="1"/>
                <w:numId w:val="33"/>
              </w:numPr>
              <w:spacing w:after="120"/>
              <w:ind w:left="840" w:hanging="420"/>
              <w:rPr>
                <w:szCs w:val="24"/>
                <w:lang w:eastAsia="zh-CN"/>
              </w:rPr>
            </w:pPr>
            <w:r w:rsidRPr="007E0545">
              <w:rPr>
                <w:szCs w:val="24"/>
                <w:lang w:eastAsia="zh-CN"/>
              </w:rPr>
              <w:t>Option 2: multiple SCells activation scenario with SSB adaptation</w:t>
            </w:r>
          </w:p>
        </w:tc>
      </w:tr>
    </w:tbl>
    <w:p w14:paraId="1F5A314B" w14:textId="3D47D966" w:rsidR="00CA59BB" w:rsidRPr="00CA59BB" w:rsidRDefault="00CA59BB" w:rsidP="00CA59BB">
      <w:pPr>
        <w:jc w:val="both"/>
        <w:rPr>
          <w:rFonts w:eastAsiaTheme="minorEastAsia"/>
          <w:sz w:val="21"/>
          <w:szCs w:val="21"/>
          <w:lang w:val="en-US" w:eastAsia="zh-CN"/>
        </w:rPr>
      </w:pPr>
      <w:r>
        <w:rPr>
          <w:rFonts w:eastAsiaTheme="minorEastAsia"/>
          <w:sz w:val="21"/>
          <w:szCs w:val="21"/>
          <w:lang w:val="en-US" w:eastAsia="zh-CN"/>
        </w:rPr>
        <w:t xml:space="preserve">About the </w:t>
      </w:r>
      <w:r w:rsidRPr="00CA59BB">
        <w:rPr>
          <w:rFonts w:eastAsiaTheme="minorEastAsia"/>
          <w:sz w:val="21"/>
          <w:szCs w:val="21"/>
          <w:lang w:val="en-US" w:eastAsia="zh-CN"/>
        </w:rPr>
        <w:t>applicable SCell activation requirements</w:t>
      </w:r>
      <w:r>
        <w:rPr>
          <w:rFonts w:eastAsiaTheme="minorEastAsia"/>
          <w:sz w:val="21"/>
          <w:szCs w:val="21"/>
          <w:lang w:val="en-US" w:eastAsia="zh-CN"/>
        </w:rPr>
        <w:t>, RAN4 agreed to define requirements for SSB adaption, including n</w:t>
      </w:r>
      <w:r w:rsidRPr="00CA59BB">
        <w:rPr>
          <w:rFonts w:eastAsiaTheme="minorEastAsia"/>
          <w:sz w:val="21"/>
          <w:szCs w:val="21"/>
          <w:lang w:val="en-US" w:eastAsia="zh-CN"/>
        </w:rPr>
        <w:t>ormal SCell activation</w:t>
      </w:r>
      <w:r>
        <w:rPr>
          <w:rFonts w:eastAsiaTheme="minorEastAsia"/>
          <w:sz w:val="21"/>
          <w:szCs w:val="21"/>
          <w:lang w:val="en-US" w:eastAsia="zh-CN"/>
        </w:rPr>
        <w:t>, d</w:t>
      </w:r>
      <w:r w:rsidRPr="00CA59BB">
        <w:rPr>
          <w:rFonts w:eastAsiaTheme="minorEastAsia"/>
          <w:sz w:val="21"/>
          <w:szCs w:val="21"/>
          <w:lang w:val="en-US" w:eastAsia="zh-CN"/>
        </w:rPr>
        <w:t>irect SCell activation</w:t>
      </w:r>
      <w:r>
        <w:rPr>
          <w:rFonts w:eastAsiaTheme="minorEastAsia"/>
          <w:sz w:val="21"/>
          <w:szCs w:val="21"/>
          <w:lang w:val="en-US" w:eastAsia="zh-CN"/>
        </w:rPr>
        <w:t xml:space="preserve"> and </w:t>
      </w:r>
      <w:r w:rsidRPr="00CA59BB">
        <w:rPr>
          <w:rFonts w:eastAsiaTheme="minorEastAsia"/>
          <w:sz w:val="21"/>
          <w:szCs w:val="21"/>
          <w:lang w:val="en-US" w:eastAsia="zh-CN"/>
        </w:rPr>
        <w:t>PUCCH SCell activation</w:t>
      </w:r>
      <w:r>
        <w:rPr>
          <w:rFonts w:eastAsiaTheme="minorEastAsia"/>
          <w:sz w:val="21"/>
          <w:szCs w:val="21"/>
          <w:lang w:val="en-US" w:eastAsia="zh-CN"/>
        </w:rPr>
        <w:t>.</w:t>
      </w:r>
    </w:p>
    <w:p w14:paraId="7FAD985B" w14:textId="610AA469" w:rsidR="009A693F" w:rsidRDefault="00060892" w:rsidP="00060892">
      <w:pPr>
        <w:widowControl w:val="0"/>
        <w:autoSpaceDE w:val="0"/>
        <w:autoSpaceDN w:val="0"/>
        <w:adjustRightInd w:val="0"/>
        <w:spacing w:after="0"/>
        <w:jc w:val="both"/>
        <w:rPr>
          <w:rFonts w:eastAsiaTheme="minorEastAsia"/>
          <w:sz w:val="21"/>
          <w:szCs w:val="21"/>
          <w:lang w:val="en-US" w:eastAsia="zh-CN"/>
        </w:rPr>
      </w:pPr>
      <w:r>
        <w:rPr>
          <w:rFonts w:eastAsiaTheme="minorEastAsia"/>
          <w:sz w:val="21"/>
          <w:szCs w:val="21"/>
          <w:lang w:val="en-US" w:eastAsia="zh-CN"/>
        </w:rPr>
        <w:t>W</w:t>
      </w:r>
      <w:r w:rsidR="00CA59BB">
        <w:rPr>
          <w:rFonts w:eastAsiaTheme="minorEastAsia"/>
          <w:sz w:val="21"/>
          <w:szCs w:val="21"/>
          <w:lang w:val="en-US" w:eastAsia="zh-CN"/>
        </w:rPr>
        <w:t xml:space="preserve">e prefer not to include </w:t>
      </w:r>
      <w:r w:rsidR="00CA59BB" w:rsidRPr="00CA59BB">
        <w:rPr>
          <w:rFonts w:eastAsiaTheme="minorEastAsia"/>
          <w:sz w:val="21"/>
          <w:szCs w:val="21"/>
          <w:lang w:val="en-US" w:eastAsia="zh-CN"/>
        </w:rPr>
        <w:t>Rel-18 SCell activation with L3 reporting</w:t>
      </w:r>
      <w:r w:rsidR="009F1717">
        <w:rPr>
          <w:rFonts w:eastAsiaTheme="minorEastAsia"/>
          <w:sz w:val="21"/>
          <w:szCs w:val="21"/>
          <w:lang w:val="en-US" w:eastAsia="zh-CN"/>
        </w:rPr>
        <w:t xml:space="preserve"> because the scenario in R18 is for unknown deactivated SCell, and </w:t>
      </w:r>
      <w:r>
        <w:rPr>
          <w:rFonts w:eastAsiaTheme="minorEastAsia"/>
          <w:sz w:val="21"/>
          <w:szCs w:val="21"/>
          <w:lang w:val="en-US" w:eastAsia="zh-CN"/>
        </w:rPr>
        <w:t>t</w:t>
      </w:r>
      <w:r>
        <w:rPr>
          <w:rFonts w:eastAsiaTheme="minorEastAsia"/>
          <w:lang w:val="en-US" w:eastAsia="zh-CN"/>
        </w:rPr>
        <w:t xml:space="preserve">he requirements apply for UE supporting </w:t>
      </w:r>
      <w:r>
        <w:rPr>
          <w:rFonts w:eastAsiaTheme="minorEastAsia"/>
          <w:i/>
          <w:iCs/>
          <w:lang w:val="en-US" w:eastAsia="zh-CN"/>
        </w:rPr>
        <w:t xml:space="preserve">l3-MeasUnknownSCellActivation-r18 </w:t>
      </w:r>
      <w:r>
        <w:rPr>
          <w:rFonts w:eastAsiaTheme="minorEastAsia"/>
          <w:lang w:val="en-US" w:eastAsia="zh-CN"/>
        </w:rPr>
        <w:t>and reporting valid L3 measurement results after receiving the SCell activation command for unknown SCell</w:t>
      </w:r>
      <w:r w:rsidR="00426EAB">
        <w:rPr>
          <w:rFonts w:eastAsiaTheme="minorEastAsia"/>
          <w:lang w:val="en-US" w:eastAsia="zh-CN"/>
        </w:rPr>
        <w:t xml:space="preserve">. To be highlighted, the SSBs measured for L3 report </w:t>
      </w:r>
      <w:r w:rsidR="00682EF7">
        <w:rPr>
          <w:rFonts w:eastAsiaTheme="minorEastAsia"/>
          <w:lang w:val="en-US" w:eastAsia="zh-CN"/>
        </w:rPr>
        <w:t>could be</w:t>
      </w:r>
      <w:r w:rsidR="00426EAB">
        <w:rPr>
          <w:rFonts w:eastAsiaTheme="minorEastAsia"/>
          <w:lang w:val="en-US" w:eastAsia="zh-CN"/>
        </w:rPr>
        <w:t xml:space="preserve"> different from the adapted SSBs</w:t>
      </w:r>
      <w:r w:rsidR="00682EF7">
        <w:rPr>
          <w:rFonts w:eastAsiaTheme="minorEastAsia"/>
          <w:lang w:val="en-US" w:eastAsia="zh-CN"/>
        </w:rPr>
        <w:t xml:space="preserve"> because </w:t>
      </w:r>
      <w:r w:rsidR="00682EF7" w:rsidRPr="00A30E7A">
        <w:rPr>
          <w:szCs w:val="24"/>
          <w:lang w:eastAsia="zh-CN"/>
        </w:rPr>
        <w:t xml:space="preserve">SSB adaptation command comes no later than SCell </w:t>
      </w:r>
      <w:r w:rsidR="00682EF7">
        <w:rPr>
          <w:szCs w:val="24"/>
          <w:lang w:eastAsia="zh-CN"/>
        </w:rPr>
        <w:t xml:space="preserve"> </w:t>
      </w:r>
      <w:r w:rsidR="00682EF7" w:rsidRPr="00A30E7A">
        <w:rPr>
          <w:szCs w:val="24"/>
          <w:lang w:eastAsia="zh-CN"/>
        </w:rPr>
        <w:t>activation command</w:t>
      </w:r>
      <w:r w:rsidR="00426EAB">
        <w:rPr>
          <w:rFonts w:eastAsiaTheme="minorEastAsia"/>
          <w:lang w:val="en-US" w:eastAsia="zh-CN"/>
        </w:rPr>
        <w:t>.</w:t>
      </w:r>
      <w:r w:rsidR="00426EAB" w:rsidRPr="00426EAB">
        <w:rPr>
          <w:rFonts w:eastAsiaTheme="minorEastAsia"/>
          <w:sz w:val="21"/>
          <w:szCs w:val="21"/>
          <w:lang w:val="en-US" w:eastAsia="zh-CN"/>
        </w:rPr>
        <w:t xml:space="preserve"> </w:t>
      </w:r>
      <w:r w:rsidR="00426EAB">
        <w:rPr>
          <w:rFonts w:eastAsiaTheme="minorEastAsia"/>
          <w:sz w:val="21"/>
          <w:szCs w:val="21"/>
          <w:lang w:val="en-US" w:eastAsia="zh-CN"/>
        </w:rPr>
        <w:t>In addition,</w:t>
      </w:r>
      <w:r w:rsidR="00426EAB" w:rsidRPr="009F1717">
        <w:rPr>
          <w:rFonts w:eastAsiaTheme="minorEastAsia"/>
          <w:sz w:val="21"/>
          <w:szCs w:val="21"/>
          <w:lang w:val="en-US" w:eastAsia="zh-CN"/>
        </w:rPr>
        <w:t xml:space="preserve"> SCell activation requirements </w:t>
      </w:r>
      <w:r w:rsidR="00426EAB">
        <w:rPr>
          <w:rFonts w:eastAsiaTheme="minorEastAsia"/>
          <w:sz w:val="21"/>
          <w:szCs w:val="21"/>
          <w:lang w:val="en-US" w:eastAsia="zh-CN"/>
        </w:rPr>
        <w:t xml:space="preserve">are already supported </w:t>
      </w:r>
      <w:r w:rsidR="00426EAB" w:rsidRPr="009F1717">
        <w:rPr>
          <w:rFonts w:eastAsiaTheme="minorEastAsia"/>
          <w:sz w:val="21"/>
          <w:szCs w:val="21"/>
          <w:lang w:val="en-US" w:eastAsia="zh-CN"/>
        </w:rPr>
        <w:t>based on the SSB periodicity</w:t>
      </w:r>
      <w:r w:rsidR="00426EAB">
        <w:rPr>
          <w:rFonts w:eastAsiaTheme="minorEastAsia"/>
          <w:sz w:val="21"/>
          <w:szCs w:val="21"/>
          <w:lang w:val="en-US" w:eastAsia="zh-CN"/>
        </w:rPr>
        <w:t xml:space="preserve"> with another U</w:t>
      </w:r>
      <w:r w:rsidR="00426EAB">
        <w:rPr>
          <w:rFonts w:eastAsiaTheme="minorEastAsia" w:hint="eastAsia"/>
          <w:sz w:val="21"/>
          <w:szCs w:val="21"/>
          <w:lang w:val="en-US" w:eastAsia="zh-CN"/>
        </w:rPr>
        <w:t>E</w:t>
      </w:r>
      <w:r w:rsidR="00426EAB">
        <w:rPr>
          <w:rFonts w:eastAsiaTheme="minorEastAsia"/>
          <w:sz w:val="21"/>
          <w:szCs w:val="21"/>
          <w:lang w:val="en-US" w:eastAsia="zh-CN"/>
        </w:rPr>
        <w:t xml:space="preserve"> </w:t>
      </w:r>
      <w:r w:rsidR="00426EAB">
        <w:rPr>
          <w:rFonts w:eastAsiaTheme="minorEastAsia" w:hint="eastAsia"/>
          <w:sz w:val="21"/>
          <w:szCs w:val="21"/>
          <w:lang w:val="en-US" w:eastAsia="zh-CN"/>
        </w:rPr>
        <w:t>capability</w:t>
      </w:r>
      <w:r w:rsidR="00426EAB">
        <w:rPr>
          <w:rFonts w:eastAsiaTheme="minorEastAsia"/>
          <w:sz w:val="21"/>
          <w:szCs w:val="21"/>
          <w:lang w:val="en-US" w:eastAsia="zh-CN"/>
        </w:rPr>
        <w:t xml:space="preserve"> </w:t>
      </w:r>
      <w:r w:rsidR="00426EAB">
        <w:rPr>
          <w:rFonts w:eastAsiaTheme="minorEastAsia"/>
          <w:i/>
          <w:iCs/>
          <w:lang w:val="en-US" w:eastAsia="zh-CN"/>
        </w:rPr>
        <w:t>shortMeasInterval-r18</w:t>
      </w:r>
      <w:r w:rsidR="00682EF7">
        <w:rPr>
          <w:rFonts w:eastAsiaTheme="minorEastAsia"/>
          <w:sz w:val="21"/>
          <w:szCs w:val="21"/>
          <w:lang w:val="en-US" w:eastAsia="zh-CN"/>
        </w:rPr>
        <w:t>. SSB adaptation does bring additional benefit for UE supporting R18 requirements.</w:t>
      </w:r>
    </w:p>
    <w:p w14:paraId="5130B72E" w14:textId="39742FF7" w:rsidR="006F1AAF" w:rsidRPr="006F1AAF" w:rsidRDefault="009F1717" w:rsidP="00CA59BB">
      <w:pPr>
        <w:jc w:val="both"/>
        <w:rPr>
          <w:rFonts w:eastAsiaTheme="minorEastAsia"/>
          <w:sz w:val="21"/>
          <w:szCs w:val="21"/>
          <w:lang w:val="en-US" w:eastAsia="zh-CN"/>
        </w:rPr>
      </w:pPr>
      <w:r w:rsidRPr="009A693F">
        <w:rPr>
          <w:rFonts w:eastAsiaTheme="minorEastAsia"/>
          <w:b/>
          <w:bCs/>
          <w:sz w:val="21"/>
          <w:szCs w:val="21"/>
          <w:lang w:val="en-US" w:eastAsia="zh-CN"/>
        </w:rPr>
        <w:t xml:space="preserve">Proposal </w:t>
      </w:r>
      <w:r w:rsidR="00426EAB">
        <w:rPr>
          <w:rFonts w:eastAsiaTheme="minorEastAsia"/>
          <w:b/>
          <w:bCs/>
          <w:sz w:val="21"/>
          <w:szCs w:val="21"/>
          <w:lang w:val="en-US" w:eastAsia="zh-CN"/>
        </w:rPr>
        <w:t>2</w:t>
      </w:r>
      <w:r w:rsidRPr="009A693F">
        <w:rPr>
          <w:rFonts w:eastAsiaTheme="minorEastAsia"/>
          <w:b/>
          <w:bCs/>
          <w:sz w:val="21"/>
          <w:szCs w:val="21"/>
          <w:lang w:val="en-US" w:eastAsia="zh-CN"/>
        </w:rPr>
        <w:t xml:space="preserve">: RAN4 not to include the case of R18 Scell activation </w:t>
      </w:r>
      <w:r w:rsidR="009A693F" w:rsidRPr="009A693F">
        <w:rPr>
          <w:rFonts w:eastAsiaTheme="minorEastAsia"/>
          <w:b/>
          <w:bCs/>
          <w:sz w:val="21"/>
          <w:szCs w:val="21"/>
          <w:lang w:val="en-US" w:eastAsia="zh-CN"/>
        </w:rPr>
        <w:t>with L3 reporting in this WI.</w:t>
      </w:r>
    </w:p>
    <w:p w14:paraId="781A263F" w14:textId="77777777" w:rsidR="00FC7BA2" w:rsidRPr="003F30AF" w:rsidRDefault="00FC7BA2" w:rsidP="00C104C3">
      <w:pPr>
        <w:pStyle w:val="1"/>
        <w:jc w:val="both"/>
        <w:rPr>
          <w:rFonts w:ascii="Times New Roman" w:hAnsi="Times New Roman"/>
          <w:lang w:val="en-US"/>
        </w:rPr>
      </w:pPr>
      <w:r w:rsidRPr="003F30AF">
        <w:rPr>
          <w:rFonts w:ascii="Times New Roman" w:hAnsi="Times New Roman"/>
          <w:lang w:val="en-US"/>
        </w:rPr>
        <w:t>Conclusions</w:t>
      </w:r>
    </w:p>
    <w:p w14:paraId="1E3A3B32" w14:textId="77777777" w:rsidR="00C2337B" w:rsidRDefault="00FC7BA2" w:rsidP="00C104C3">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w:t>
      </w:r>
      <w:r w:rsidR="008143E2">
        <w:rPr>
          <w:rFonts w:eastAsia="宋体"/>
          <w:sz w:val="21"/>
          <w:szCs w:val="21"/>
          <w:lang w:eastAsia="zh-CN"/>
        </w:rPr>
        <w:t xml:space="preserve">SMTC </w:t>
      </w:r>
      <w:r w:rsidR="00C2337B" w:rsidRPr="00C2337B">
        <w:rPr>
          <w:rFonts w:eastAsia="宋体"/>
          <w:sz w:val="21"/>
          <w:szCs w:val="21"/>
          <w:lang w:eastAsia="zh-CN"/>
        </w:rPr>
        <w:t xml:space="preserve">impact on RRM requirements due to SSB adaptation </w:t>
      </w:r>
      <w:r w:rsidR="008143E2">
        <w:rPr>
          <w:rFonts w:eastAsia="宋体"/>
          <w:sz w:val="21"/>
          <w:szCs w:val="21"/>
          <w:lang w:eastAsia="zh-CN"/>
        </w:rPr>
        <w:t>and/or OD-SSB</w:t>
      </w:r>
      <w:r w:rsidRPr="00C2337B">
        <w:rPr>
          <w:rFonts w:eastAsia="宋体"/>
          <w:sz w:val="21"/>
          <w:szCs w:val="21"/>
          <w:lang w:eastAsia="zh-CN"/>
        </w:rPr>
        <w:t>.</w:t>
      </w:r>
    </w:p>
    <w:p w14:paraId="341CB0D4" w14:textId="77777777" w:rsidR="00426EAB" w:rsidRDefault="00426EAB" w:rsidP="00426EAB">
      <w:pPr>
        <w:numPr>
          <w:ilvl w:val="1"/>
          <w:numId w:val="33"/>
        </w:numPr>
        <w:jc w:val="both"/>
        <w:rPr>
          <w:rFonts w:eastAsiaTheme="minorEastAsia"/>
          <w:b/>
          <w:bCs/>
          <w:sz w:val="21"/>
          <w:szCs w:val="21"/>
          <w:lang w:val="en-US" w:eastAsia="zh-CN"/>
        </w:rPr>
      </w:pPr>
      <w:r w:rsidRPr="00D30A8A">
        <w:rPr>
          <w:rFonts w:eastAsiaTheme="minorEastAsia" w:hint="eastAsia"/>
          <w:b/>
          <w:bCs/>
          <w:sz w:val="21"/>
          <w:szCs w:val="21"/>
          <w:lang w:val="en-US" w:eastAsia="zh-CN"/>
        </w:rPr>
        <w:t>O</w:t>
      </w:r>
      <w:r w:rsidRPr="00D30A8A">
        <w:rPr>
          <w:rFonts w:eastAsiaTheme="minorEastAsia"/>
          <w:b/>
          <w:bCs/>
          <w:sz w:val="21"/>
          <w:szCs w:val="21"/>
          <w:lang w:val="en-US" w:eastAsia="zh-CN"/>
        </w:rPr>
        <w:t xml:space="preserve">bservation 1: </w:t>
      </w:r>
      <w:r>
        <w:rPr>
          <w:rFonts w:eastAsiaTheme="minorEastAsia"/>
          <w:b/>
          <w:bCs/>
          <w:sz w:val="21"/>
          <w:szCs w:val="21"/>
          <w:lang w:val="en-US" w:eastAsia="zh-CN"/>
        </w:rPr>
        <w:t>T</w:t>
      </w:r>
      <w:r w:rsidRPr="00D30A8A">
        <w:rPr>
          <w:rFonts w:eastAsiaTheme="minorEastAsia"/>
          <w:b/>
          <w:bCs/>
          <w:sz w:val="21"/>
          <w:szCs w:val="21"/>
          <w:lang w:val="en-US" w:eastAsia="zh-CN"/>
        </w:rPr>
        <w:t>he adapted SSB on neighbor cell is measured based on legacy SMTC, while for serving cell it is based on the additional SMTC configuration according to SSB adaptation mapped with SSB periodicity.</w:t>
      </w:r>
    </w:p>
    <w:p w14:paraId="44921AD8" w14:textId="550BD1FD" w:rsidR="00426EAB" w:rsidRPr="00426EAB" w:rsidRDefault="00426EAB" w:rsidP="009A693F">
      <w:pPr>
        <w:numPr>
          <w:ilvl w:val="1"/>
          <w:numId w:val="33"/>
        </w:numPr>
        <w:jc w:val="both"/>
        <w:rPr>
          <w:rFonts w:eastAsiaTheme="minorEastAsia"/>
          <w:b/>
          <w:bCs/>
          <w:sz w:val="21"/>
          <w:szCs w:val="21"/>
          <w:lang w:val="en-US" w:eastAsia="zh-CN"/>
        </w:rPr>
      </w:pPr>
      <w:r w:rsidRPr="00D30A8A">
        <w:rPr>
          <w:rFonts w:eastAsiaTheme="minorEastAsia"/>
          <w:b/>
          <w:bCs/>
          <w:sz w:val="21"/>
          <w:szCs w:val="21"/>
          <w:lang w:val="en-US" w:eastAsia="zh-CN"/>
        </w:rPr>
        <w:t>Proposal 1:</w:t>
      </w:r>
      <w:r w:rsidRPr="00D30A8A">
        <w:rPr>
          <w:rFonts w:eastAsiaTheme="minorEastAsia" w:hint="eastAsia"/>
          <w:b/>
          <w:bCs/>
          <w:sz w:val="21"/>
          <w:szCs w:val="21"/>
          <w:lang w:val="en-US" w:eastAsia="zh-CN"/>
        </w:rPr>
        <w:t xml:space="preserve"> </w:t>
      </w:r>
      <w:r w:rsidRPr="00D30A8A">
        <w:rPr>
          <w:rFonts w:eastAsiaTheme="minorEastAsia"/>
          <w:b/>
          <w:bCs/>
          <w:sz w:val="21"/>
          <w:szCs w:val="21"/>
          <w:lang w:val="en-US" w:eastAsia="zh-CN"/>
        </w:rPr>
        <w:t>If the SMTC occasion of the selected additional SMTC configuration collides with MG occasion, the UE is allowed to skip measurements in the overlapping SMTC occasion of the serving SCell</w:t>
      </w:r>
      <w:r w:rsidRPr="00D30A8A">
        <w:rPr>
          <w:b/>
          <w:bCs/>
          <w:szCs w:val="24"/>
          <w:lang w:eastAsia="zh-CN"/>
        </w:rPr>
        <w:t>.</w:t>
      </w:r>
    </w:p>
    <w:p w14:paraId="670D9BF8" w14:textId="26A289ED" w:rsidR="009A693F" w:rsidRPr="006F1AAF" w:rsidRDefault="00426EAB" w:rsidP="009A693F">
      <w:pPr>
        <w:jc w:val="both"/>
        <w:rPr>
          <w:rFonts w:eastAsiaTheme="minorEastAsia"/>
          <w:sz w:val="21"/>
          <w:szCs w:val="21"/>
          <w:lang w:val="en-US" w:eastAsia="zh-CN"/>
        </w:rPr>
      </w:pPr>
      <w:r w:rsidRPr="009A693F">
        <w:rPr>
          <w:rFonts w:eastAsiaTheme="minorEastAsia"/>
          <w:b/>
          <w:bCs/>
          <w:sz w:val="21"/>
          <w:szCs w:val="21"/>
          <w:lang w:val="en-US" w:eastAsia="zh-CN"/>
        </w:rPr>
        <w:t xml:space="preserve">Proposal </w:t>
      </w:r>
      <w:r>
        <w:rPr>
          <w:rFonts w:eastAsiaTheme="minorEastAsia"/>
          <w:b/>
          <w:bCs/>
          <w:sz w:val="21"/>
          <w:szCs w:val="21"/>
          <w:lang w:val="en-US" w:eastAsia="zh-CN"/>
        </w:rPr>
        <w:t>2</w:t>
      </w:r>
      <w:r w:rsidRPr="009A693F">
        <w:rPr>
          <w:rFonts w:eastAsiaTheme="minorEastAsia"/>
          <w:b/>
          <w:bCs/>
          <w:sz w:val="21"/>
          <w:szCs w:val="21"/>
          <w:lang w:val="en-US" w:eastAsia="zh-CN"/>
        </w:rPr>
        <w:t>: RAN4 not to include the case of R18 Scell activation with L3 reporting in this WI.</w:t>
      </w:r>
      <w:r w:rsidR="009A693F" w:rsidRPr="009A693F">
        <w:rPr>
          <w:rFonts w:eastAsiaTheme="minorEastAsia"/>
          <w:b/>
          <w:bCs/>
          <w:sz w:val="21"/>
          <w:szCs w:val="21"/>
          <w:lang w:val="en-US" w:eastAsia="zh-CN"/>
        </w:rPr>
        <w:t>.</w:t>
      </w:r>
    </w:p>
    <w:p w14:paraId="2A1A8189" w14:textId="77777777" w:rsidR="00FC7BA2" w:rsidRPr="0000061E" w:rsidRDefault="00FC7BA2" w:rsidP="00C104C3">
      <w:pPr>
        <w:pStyle w:val="1"/>
        <w:jc w:val="both"/>
        <w:rPr>
          <w:rFonts w:ascii="Times New Roman" w:hAnsi="Times New Roman"/>
          <w:lang w:val="en-US"/>
        </w:rPr>
      </w:pPr>
      <w:r w:rsidRPr="0000061E">
        <w:rPr>
          <w:rFonts w:ascii="Times New Roman" w:hAnsi="Times New Roman"/>
          <w:lang w:val="en-US"/>
        </w:rPr>
        <w:lastRenderedPageBreak/>
        <w:t>Reference</w:t>
      </w:r>
    </w:p>
    <w:p w14:paraId="145E4338" w14:textId="7D181514" w:rsidR="0000061E" w:rsidRPr="009A693F" w:rsidRDefault="00255FEE" w:rsidP="009A693F">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w:t>
      </w:r>
      <w:r w:rsidR="00426EAB">
        <w:rPr>
          <w:rFonts w:eastAsia="宋体"/>
          <w:sz w:val="20"/>
          <w:szCs w:val="22"/>
          <w:lang w:val="en-GB" w:eastAsia="zh-CN"/>
        </w:rPr>
        <w:t>8278</w:t>
      </w:r>
      <w:r w:rsidR="009A693F">
        <w:rPr>
          <w:rFonts w:eastAsia="宋体" w:hint="eastAsia"/>
          <w:sz w:val="20"/>
          <w:szCs w:val="22"/>
          <w:lang w:val="en-GB" w:eastAsia="zh-CN"/>
        </w:rPr>
        <w:t>,</w:t>
      </w:r>
      <w:r>
        <w:rPr>
          <w:rFonts w:eastAsia="宋体"/>
          <w:sz w:val="20"/>
          <w:szCs w:val="22"/>
          <w:lang w:val="en-GB" w:eastAsia="zh-CN"/>
        </w:rPr>
        <w:t xml:space="preserve"> </w:t>
      </w:r>
      <w:r w:rsidRPr="00255FEE">
        <w:rPr>
          <w:rFonts w:eastAsia="宋体"/>
          <w:sz w:val="20"/>
          <w:szCs w:val="22"/>
          <w:lang w:val="en-GB" w:eastAsia="zh-CN"/>
        </w:rPr>
        <w:t>WF on RRM requirements for Netw_Energy_NR_enh_Part2</w:t>
      </w:r>
    </w:p>
    <w:sectPr w:rsidR="0000061E" w:rsidRPr="009A6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C640" w14:textId="77777777" w:rsidR="00974134" w:rsidRDefault="00974134" w:rsidP="003E2FD5">
      <w:pPr>
        <w:spacing w:after="0"/>
      </w:pPr>
      <w:r>
        <w:separator/>
      </w:r>
    </w:p>
  </w:endnote>
  <w:endnote w:type="continuationSeparator" w:id="0">
    <w:p w14:paraId="20B37550" w14:textId="77777777" w:rsidR="00974134" w:rsidRDefault="00974134"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79D2" w14:textId="77777777" w:rsidR="00974134" w:rsidRDefault="00974134" w:rsidP="003E2FD5">
      <w:pPr>
        <w:spacing w:after="0"/>
      </w:pPr>
      <w:r>
        <w:separator/>
      </w:r>
    </w:p>
  </w:footnote>
  <w:footnote w:type="continuationSeparator" w:id="0">
    <w:p w14:paraId="3424CDD4" w14:textId="77777777" w:rsidR="00974134" w:rsidRDefault="00974134"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41E4E"/>
    <w:multiLevelType w:val="hybridMultilevel"/>
    <w:tmpl w:val="96861778"/>
    <w:lvl w:ilvl="0" w:tplc="FFFFFFFF">
      <w:start w:val="1"/>
      <w:numFmt w:val="decimal"/>
      <w:lvlText w:val=""/>
      <w:lvlJc w:val="left"/>
    </w:lvl>
    <w:lvl w:ilvl="1" w:tplc="84AC64D6">
      <w:start w:val="1"/>
      <w:numFmt w:val="bullet"/>
      <w:lvlText w:val="•"/>
      <w:lvlJc w:val="left"/>
      <w:rPr>
        <w:rFonts w:ascii="Arial" w:hAnsi="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2B80DBC"/>
    <w:multiLevelType w:val="hybridMultilevel"/>
    <w:tmpl w:val="9637439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6E44218"/>
    <w:multiLevelType w:val="hybridMultilevel"/>
    <w:tmpl w:val="8EBC2AF0"/>
    <w:lvl w:ilvl="0" w:tplc="FFFFFFFF">
      <w:start w:val="1"/>
      <w:numFmt w:val="decimal"/>
      <w:lvlText w:val=""/>
      <w:lvlJc w:val="left"/>
    </w:lvl>
    <w:lvl w:ilvl="1" w:tplc="84AC64D6">
      <w:start w:val="1"/>
      <w:numFmt w:val="bullet"/>
      <w:lvlText w:val="•"/>
      <w:lvlJc w:val="left"/>
      <w:rPr>
        <w:rFonts w:ascii="Arial" w:hAnsi="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22"/>
  </w:num>
  <w:num w:numId="4">
    <w:abstractNumId w:val="13"/>
  </w:num>
  <w:num w:numId="5">
    <w:abstractNumId w:val="29"/>
  </w:num>
  <w:num w:numId="6">
    <w:abstractNumId w:val="2"/>
  </w:num>
  <w:num w:numId="7">
    <w:abstractNumId w:val="14"/>
  </w:num>
  <w:num w:numId="8">
    <w:abstractNumId w:val="1"/>
  </w:num>
  <w:num w:numId="9">
    <w:abstractNumId w:val="25"/>
  </w:num>
  <w:num w:numId="10">
    <w:abstractNumId w:val="16"/>
  </w:num>
  <w:num w:numId="11">
    <w:abstractNumId w:val="5"/>
  </w:num>
  <w:num w:numId="12">
    <w:abstractNumId w:val="5"/>
  </w:num>
  <w:num w:numId="13">
    <w:abstractNumId w:val="5"/>
  </w:num>
  <w:num w:numId="14">
    <w:abstractNumId w:val="5"/>
  </w:num>
  <w:num w:numId="15">
    <w:abstractNumId w:val="5"/>
  </w:num>
  <w:num w:numId="16">
    <w:abstractNumId w:val="8"/>
  </w:num>
  <w:num w:numId="17">
    <w:abstractNumId w:val="4"/>
  </w:num>
  <w:num w:numId="18">
    <w:abstractNumId w:val="24"/>
  </w:num>
  <w:num w:numId="19">
    <w:abstractNumId w:val="17"/>
  </w:num>
  <w:num w:numId="20">
    <w:abstractNumId w:val="27"/>
  </w:num>
  <w:num w:numId="21">
    <w:abstractNumId w:val="9"/>
  </w:num>
  <w:num w:numId="22">
    <w:abstractNumId w:val="6"/>
  </w:num>
  <w:num w:numId="23">
    <w:abstractNumId w:val="16"/>
  </w:num>
  <w:num w:numId="24">
    <w:abstractNumId w:val="26"/>
  </w:num>
  <w:num w:numId="25">
    <w:abstractNumId w:val="12"/>
  </w:num>
  <w:num w:numId="26">
    <w:abstractNumId w:val="28"/>
  </w:num>
  <w:num w:numId="27">
    <w:abstractNumId w:val="21"/>
  </w:num>
  <w:num w:numId="28">
    <w:abstractNumId w:val="7"/>
  </w:num>
  <w:num w:numId="29">
    <w:abstractNumId w:val="20"/>
  </w:num>
  <w:num w:numId="30">
    <w:abstractNumId w:val="23"/>
  </w:num>
  <w:num w:numId="31">
    <w:abstractNumId w:val="16"/>
  </w:num>
  <w:num w:numId="32">
    <w:abstractNumId w:val="3"/>
  </w:num>
  <w:num w:numId="33">
    <w:abstractNumId w:val="15"/>
  </w:num>
  <w:num w:numId="34">
    <w:abstractNumId w:val="10"/>
  </w:num>
  <w:num w:numId="35">
    <w:abstractNumId w:val="19"/>
  </w:num>
  <w:num w:numId="36">
    <w:abstractNumId w:val="18"/>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7612"/>
    <w:rsid w:val="00021B3E"/>
    <w:rsid w:val="000258D6"/>
    <w:rsid w:val="00030798"/>
    <w:rsid w:val="000355EA"/>
    <w:rsid w:val="00060892"/>
    <w:rsid w:val="00074A47"/>
    <w:rsid w:val="00083EFA"/>
    <w:rsid w:val="000876EC"/>
    <w:rsid w:val="00090341"/>
    <w:rsid w:val="000C129C"/>
    <w:rsid w:val="000C5352"/>
    <w:rsid w:val="000D1B7C"/>
    <w:rsid w:val="000D2920"/>
    <w:rsid w:val="000E48FF"/>
    <w:rsid w:val="000F591B"/>
    <w:rsid w:val="00105A8C"/>
    <w:rsid w:val="00111AFD"/>
    <w:rsid w:val="0011430F"/>
    <w:rsid w:val="00115281"/>
    <w:rsid w:val="00115926"/>
    <w:rsid w:val="00126929"/>
    <w:rsid w:val="001336D1"/>
    <w:rsid w:val="00133A71"/>
    <w:rsid w:val="00140168"/>
    <w:rsid w:val="0015091A"/>
    <w:rsid w:val="001558EE"/>
    <w:rsid w:val="00160541"/>
    <w:rsid w:val="00162596"/>
    <w:rsid w:val="00162B44"/>
    <w:rsid w:val="00171736"/>
    <w:rsid w:val="00173A10"/>
    <w:rsid w:val="00173B75"/>
    <w:rsid w:val="001742EE"/>
    <w:rsid w:val="00183C19"/>
    <w:rsid w:val="0018419E"/>
    <w:rsid w:val="0018586C"/>
    <w:rsid w:val="00196C87"/>
    <w:rsid w:val="001A49A1"/>
    <w:rsid w:val="001B0467"/>
    <w:rsid w:val="001B3322"/>
    <w:rsid w:val="001C09C6"/>
    <w:rsid w:val="001C7956"/>
    <w:rsid w:val="001E13C1"/>
    <w:rsid w:val="001E1B1E"/>
    <w:rsid w:val="001E5CAC"/>
    <w:rsid w:val="001F0C71"/>
    <w:rsid w:val="002116C9"/>
    <w:rsid w:val="002242F7"/>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7692A"/>
    <w:rsid w:val="00380722"/>
    <w:rsid w:val="003844EF"/>
    <w:rsid w:val="003916BC"/>
    <w:rsid w:val="003A2E16"/>
    <w:rsid w:val="003A4D05"/>
    <w:rsid w:val="003C52E5"/>
    <w:rsid w:val="003E2FD5"/>
    <w:rsid w:val="003F0E2F"/>
    <w:rsid w:val="003F30AF"/>
    <w:rsid w:val="003F568A"/>
    <w:rsid w:val="00402D64"/>
    <w:rsid w:val="00406B28"/>
    <w:rsid w:val="00426EAB"/>
    <w:rsid w:val="004333FB"/>
    <w:rsid w:val="00441C18"/>
    <w:rsid w:val="00453537"/>
    <w:rsid w:val="004618EB"/>
    <w:rsid w:val="00462112"/>
    <w:rsid w:val="004634AB"/>
    <w:rsid w:val="004638BA"/>
    <w:rsid w:val="0047141E"/>
    <w:rsid w:val="00492B18"/>
    <w:rsid w:val="004A00D4"/>
    <w:rsid w:val="004A3B0F"/>
    <w:rsid w:val="004C14A0"/>
    <w:rsid w:val="004D4636"/>
    <w:rsid w:val="004D7F79"/>
    <w:rsid w:val="004E7169"/>
    <w:rsid w:val="004F252E"/>
    <w:rsid w:val="005011B1"/>
    <w:rsid w:val="00514963"/>
    <w:rsid w:val="005434C9"/>
    <w:rsid w:val="00560AE8"/>
    <w:rsid w:val="00565129"/>
    <w:rsid w:val="00587E57"/>
    <w:rsid w:val="00592082"/>
    <w:rsid w:val="00593412"/>
    <w:rsid w:val="005C16B8"/>
    <w:rsid w:val="005D7144"/>
    <w:rsid w:val="005D7F49"/>
    <w:rsid w:val="005E0765"/>
    <w:rsid w:val="005E583D"/>
    <w:rsid w:val="005F5356"/>
    <w:rsid w:val="00602778"/>
    <w:rsid w:val="00610F4A"/>
    <w:rsid w:val="00652FE8"/>
    <w:rsid w:val="00656F7F"/>
    <w:rsid w:val="00662F12"/>
    <w:rsid w:val="00664641"/>
    <w:rsid w:val="00666495"/>
    <w:rsid w:val="0067295B"/>
    <w:rsid w:val="00682EF7"/>
    <w:rsid w:val="00693312"/>
    <w:rsid w:val="006A6370"/>
    <w:rsid w:val="006C3196"/>
    <w:rsid w:val="006C4E8D"/>
    <w:rsid w:val="006D3856"/>
    <w:rsid w:val="006D4046"/>
    <w:rsid w:val="006E3CE0"/>
    <w:rsid w:val="006F1AAF"/>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A6941"/>
    <w:rsid w:val="007B4A94"/>
    <w:rsid w:val="007C0D5B"/>
    <w:rsid w:val="007D4453"/>
    <w:rsid w:val="007E534B"/>
    <w:rsid w:val="008143E2"/>
    <w:rsid w:val="008149A6"/>
    <w:rsid w:val="00823DAC"/>
    <w:rsid w:val="00833C94"/>
    <w:rsid w:val="008359FB"/>
    <w:rsid w:val="008446AE"/>
    <w:rsid w:val="00847B44"/>
    <w:rsid w:val="008507FF"/>
    <w:rsid w:val="00857D6D"/>
    <w:rsid w:val="00857DBD"/>
    <w:rsid w:val="008602B8"/>
    <w:rsid w:val="00861C9F"/>
    <w:rsid w:val="008670D1"/>
    <w:rsid w:val="00881CBE"/>
    <w:rsid w:val="0088524E"/>
    <w:rsid w:val="008B4E3A"/>
    <w:rsid w:val="008B7DAA"/>
    <w:rsid w:val="008C500B"/>
    <w:rsid w:val="008D219D"/>
    <w:rsid w:val="008D3F73"/>
    <w:rsid w:val="008F5658"/>
    <w:rsid w:val="008F760A"/>
    <w:rsid w:val="009039C1"/>
    <w:rsid w:val="00934B13"/>
    <w:rsid w:val="00942736"/>
    <w:rsid w:val="00947C4A"/>
    <w:rsid w:val="009540D7"/>
    <w:rsid w:val="009611BC"/>
    <w:rsid w:val="00970D3A"/>
    <w:rsid w:val="009731AA"/>
    <w:rsid w:val="00974134"/>
    <w:rsid w:val="00975E9E"/>
    <w:rsid w:val="0097777F"/>
    <w:rsid w:val="0098148C"/>
    <w:rsid w:val="0099102B"/>
    <w:rsid w:val="009A693F"/>
    <w:rsid w:val="009B3708"/>
    <w:rsid w:val="009E0119"/>
    <w:rsid w:val="009E0CD2"/>
    <w:rsid w:val="009E2CBB"/>
    <w:rsid w:val="009E7E39"/>
    <w:rsid w:val="009F1717"/>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AF24C6"/>
    <w:rsid w:val="00B128E3"/>
    <w:rsid w:val="00B2243D"/>
    <w:rsid w:val="00B40A8A"/>
    <w:rsid w:val="00B54C34"/>
    <w:rsid w:val="00B571CA"/>
    <w:rsid w:val="00B5733A"/>
    <w:rsid w:val="00B613D8"/>
    <w:rsid w:val="00B77CFD"/>
    <w:rsid w:val="00B86357"/>
    <w:rsid w:val="00BB6E15"/>
    <w:rsid w:val="00BB7112"/>
    <w:rsid w:val="00BE1402"/>
    <w:rsid w:val="00C0037C"/>
    <w:rsid w:val="00C004E2"/>
    <w:rsid w:val="00C02264"/>
    <w:rsid w:val="00C02645"/>
    <w:rsid w:val="00C104C3"/>
    <w:rsid w:val="00C12139"/>
    <w:rsid w:val="00C2337B"/>
    <w:rsid w:val="00C241B7"/>
    <w:rsid w:val="00C263FF"/>
    <w:rsid w:val="00C3444C"/>
    <w:rsid w:val="00C36495"/>
    <w:rsid w:val="00C412C8"/>
    <w:rsid w:val="00C46136"/>
    <w:rsid w:val="00C51B43"/>
    <w:rsid w:val="00C5520C"/>
    <w:rsid w:val="00C7137D"/>
    <w:rsid w:val="00C75B91"/>
    <w:rsid w:val="00C76AE5"/>
    <w:rsid w:val="00C83B48"/>
    <w:rsid w:val="00C91920"/>
    <w:rsid w:val="00CA59BB"/>
    <w:rsid w:val="00CB2143"/>
    <w:rsid w:val="00CB4F58"/>
    <w:rsid w:val="00CC3209"/>
    <w:rsid w:val="00CC4C6A"/>
    <w:rsid w:val="00CE13B6"/>
    <w:rsid w:val="00CE3BC1"/>
    <w:rsid w:val="00CE5A81"/>
    <w:rsid w:val="00CE6767"/>
    <w:rsid w:val="00D000AC"/>
    <w:rsid w:val="00D00BAF"/>
    <w:rsid w:val="00D029B8"/>
    <w:rsid w:val="00D12F9B"/>
    <w:rsid w:val="00D30A8A"/>
    <w:rsid w:val="00D3393C"/>
    <w:rsid w:val="00D4450C"/>
    <w:rsid w:val="00D633E0"/>
    <w:rsid w:val="00D81457"/>
    <w:rsid w:val="00D841CC"/>
    <w:rsid w:val="00DA520B"/>
    <w:rsid w:val="00DB3108"/>
    <w:rsid w:val="00DB7A6C"/>
    <w:rsid w:val="00DC3722"/>
    <w:rsid w:val="00DC4E88"/>
    <w:rsid w:val="00DD4C41"/>
    <w:rsid w:val="00DE029F"/>
    <w:rsid w:val="00DE497D"/>
    <w:rsid w:val="00DF16D9"/>
    <w:rsid w:val="00DF2971"/>
    <w:rsid w:val="00DF5916"/>
    <w:rsid w:val="00E029CE"/>
    <w:rsid w:val="00E07104"/>
    <w:rsid w:val="00E161F7"/>
    <w:rsid w:val="00E20143"/>
    <w:rsid w:val="00E23573"/>
    <w:rsid w:val="00E26454"/>
    <w:rsid w:val="00E46655"/>
    <w:rsid w:val="00E56367"/>
    <w:rsid w:val="00E67BD3"/>
    <w:rsid w:val="00E72BB6"/>
    <w:rsid w:val="00E7552A"/>
    <w:rsid w:val="00E81D2A"/>
    <w:rsid w:val="00E8661D"/>
    <w:rsid w:val="00EA4ECD"/>
    <w:rsid w:val="00EB5CFC"/>
    <w:rsid w:val="00EB660B"/>
    <w:rsid w:val="00EC03DD"/>
    <w:rsid w:val="00EC2673"/>
    <w:rsid w:val="00ED0E8D"/>
    <w:rsid w:val="00ED44D0"/>
    <w:rsid w:val="00EE00AA"/>
    <w:rsid w:val="00EF2611"/>
    <w:rsid w:val="00F013CB"/>
    <w:rsid w:val="00F05B01"/>
    <w:rsid w:val="00F265AC"/>
    <w:rsid w:val="00F51F1C"/>
    <w:rsid w:val="00F573F1"/>
    <w:rsid w:val="00F61399"/>
    <w:rsid w:val="00F627AE"/>
    <w:rsid w:val="00F63414"/>
    <w:rsid w:val="00F724FB"/>
    <w:rsid w:val="00F77D3B"/>
    <w:rsid w:val="00F80B18"/>
    <w:rsid w:val="00F90EDD"/>
    <w:rsid w:val="00F953E8"/>
    <w:rsid w:val="00F97782"/>
    <w:rsid w:val="00FA426C"/>
    <w:rsid w:val="00FB17C0"/>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3</Pages>
  <Words>617</Words>
  <Characters>3518</Characters>
  <Application>Microsoft Office Word</Application>
  <DocSecurity>0</DocSecurity>
  <Lines>29</Lines>
  <Paragraphs>8</Paragraphs>
  <ScaleCrop>false</ScaleCrop>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RAN4#116-OPPO</cp:lastModifiedBy>
  <cp:revision>6</cp:revision>
  <dcterms:created xsi:type="dcterms:W3CDTF">2025-08-06T11:06:00Z</dcterms:created>
  <dcterms:modified xsi:type="dcterms:W3CDTF">2025-08-14T09:12:00Z</dcterms:modified>
</cp:coreProperties>
</file>