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E63A2" w14:textId="53716C0D" w:rsidR="00BB5B47" w:rsidRPr="00060775" w:rsidRDefault="00BB5B47" w:rsidP="00BB5B47">
      <w:pPr>
        <w:pStyle w:val="Header"/>
        <w:tabs>
          <w:tab w:val="right" w:pos="9639"/>
        </w:tabs>
        <w:rPr>
          <w:bCs/>
          <w:sz w:val="24"/>
          <w:szCs w:val="24"/>
          <w:lang w:val="en-DE"/>
        </w:rPr>
      </w:pPr>
      <w:r w:rsidRPr="00060775">
        <w:rPr>
          <w:bCs/>
          <w:noProof w:val="0"/>
          <w:sz w:val="24"/>
          <w:szCs w:val="24"/>
        </w:rPr>
        <w:t>3GPP TSG-RAN WG2 Meeting #13</w:t>
      </w:r>
      <w:r w:rsidR="00B859D3" w:rsidRPr="00060775">
        <w:rPr>
          <w:bCs/>
          <w:noProof w:val="0"/>
          <w:sz w:val="24"/>
          <w:szCs w:val="24"/>
        </w:rPr>
        <w:t>1</w:t>
      </w:r>
      <w:r w:rsidR="003C7203" w:rsidRPr="00060775">
        <w:rPr>
          <w:bCs/>
          <w:noProof w:val="0"/>
          <w:sz w:val="24"/>
          <w:szCs w:val="24"/>
        </w:rPr>
        <w:t>bis</w:t>
      </w:r>
      <w:r w:rsidRPr="00060775">
        <w:rPr>
          <w:bCs/>
          <w:noProof w:val="0"/>
          <w:sz w:val="24"/>
          <w:szCs w:val="24"/>
        </w:rPr>
        <w:tab/>
      </w:r>
      <w:r w:rsidR="005D2F87" w:rsidRPr="00060775">
        <w:rPr>
          <w:bCs/>
          <w:sz w:val="24"/>
          <w:szCs w:val="24"/>
          <w:lang w:val="en-DE"/>
        </w:rPr>
        <w:t xml:space="preserve">R2-2507458 </w:t>
      </w:r>
    </w:p>
    <w:p w14:paraId="3723E1D3" w14:textId="559B32D1" w:rsidR="005432D9" w:rsidRPr="00060775" w:rsidRDefault="00AB0CC3" w:rsidP="00541A65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 w:rsidRPr="00060775">
        <w:rPr>
          <w:sz w:val="24"/>
        </w:rPr>
        <w:t>Prague, Czech Republic, 13 – 17 October 2025</w:t>
      </w:r>
      <w:r w:rsidR="00BB5B47" w:rsidRPr="00060775">
        <w:rPr>
          <w:sz w:val="24"/>
        </w:rPr>
        <w:tab/>
      </w:r>
      <w:r w:rsidR="00541A65" w:rsidRPr="00060775">
        <w:rPr>
          <w:sz w:val="24"/>
        </w:rPr>
        <w:tab/>
      </w:r>
    </w:p>
    <w:p w14:paraId="403CB9C0" w14:textId="77777777" w:rsidR="00A209D6" w:rsidRPr="00060775" w:rsidRDefault="00A209D6" w:rsidP="00A209D6">
      <w:pPr>
        <w:pStyle w:val="Header"/>
        <w:rPr>
          <w:bCs/>
          <w:noProof w:val="0"/>
          <w:sz w:val="24"/>
        </w:rPr>
      </w:pPr>
    </w:p>
    <w:p w14:paraId="0D04DE0E" w14:textId="365F64AB" w:rsidR="008B549E" w:rsidRPr="00060775" w:rsidRDefault="008B549E" w:rsidP="008B549E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060775">
        <w:rPr>
          <w:rFonts w:cs="Arial"/>
          <w:b/>
          <w:bCs/>
          <w:sz w:val="24"/>
          <w:lang w:val="en-US"/>
        </w:rPr>
        <w:t>Agenda item:</w:t>
      </w:r>
      <w:r w:rsidRPr="00060775">
        <w:rPr>
          <w:rFonts w:cs="Arial"/>
          <w:b/>
          <w:bCs/>
          <w:sz w:val="24"/>
          <w:lang w:val="en-US"/>
        </w:rPr>
        <w:tab/>
      </w:r>
      <w:r w:rsidR="00D0122D" w:rsidRPr="00060775">
        <w:rPr>
          <w:rFonts w:cs="Arial"/>
          <w:b/>
          <w:bCs/>
          <w:sz w:val="24"/>
          <w:lang w:val="en-US" w:eastAsia="ja-JP"/>
        </w:rPr>
        <w:t>9.2.2</w:t>
      </w:r>
    </w:p>
    <w:p w14:paraId="0EC781B3" w14:textId="77777777" w:rsidR="008B549E" w:rsidRPr="00060775" w:rsidRDefault="008B549E" w:rsidP="008B549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060775">
        <w:rPr>
          <w:rFonts w:ascii="Arial" w:hAnsi="Arial" w:cs="Arial"/>
          <w:b/>
          <w:bCs/>
          <w:sz w:val="24"/>
          <w:lang w:val="en-US"/>
        </w:rPr>
        <w:t>Source:</w:t>
      </w:r>
      <w:r w:rsidRPr="00060775">
        <w:rPr>
          <w:rFonts w:ascii="Arial" w:hAnsi="Arial" w:cs="Arial"/>
          <w:b/>
          <w:bCs/>
          <w:sz w:val="24"/>
          <w:lang w:val="en-US"/>
        </w:rPr>
        <w:tab/>
        <w:t>Nokia</w:t>
      </w:r>
    </w:p>
    <w:p w14:paraId="16C775DD" w14:textId="712F6130" w:rsidR="008B549E" w:rsidRPr="00060775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 w:rsidRPr="00060775">
        <w:rPr>
          <w:rFonts w:ascii="Arial" w:hAnsi="Arial" w:cs="Arial"/>
          <w:b/>
          <w:bCs/>
          <w:sz w:val="24"/>
        </w:rPr>
        <w:t>Title:</w:t>
      </w:r>
      <w:r w:rsidRPr="00060775">
        <w:rPr>
          <w:rFonts w:ascii="Arial" w:hAnsi="Arial" w:cs="Arial"/>
          <w:b/>
          <w:bCs/>
          <w:sz w:val="24"/>
        </w:rPr>
        <w:tab/>
      </w:r>
      <w:r w:rsidR="00822A00" w:rsidRPr="00060775">
        <w:rPr>
          <w:rFonts w:ascii="Arial" w:hAnsi="Arial" w:cs="Arial"/>
          <w:b/>
          <w:bCs/>
          <w:sz w:val="24"/>
        </w:rPr>
        <w:t>Ambient IoT aspects in Topology 2</w:t>
      </w:r>
    </w:p>
    <w:p w14:paraId="7D015DD9" w14:textId="7BA66F91" w:rsidR="008B549E" w:rsidRPr="00060775" w:rsidRDefault="008B549E" w:rsidP="00E242F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060775">
        <w:rPr>
          <w:rFonts w:ascii="Arial" w:hAnsi="Arial" w:cs="Arial"/>
          <w:b/>
          <w:bCs/>
          <w:sz w:val="24"/>
        </w:rPr>
        <w:t>WID/SID:</w:t>
      </w:r>
      <w:r w:rsidRPr="00060775">
        <w:rPr>
          <w:rFonts w:ascii="Arial" w:hAnsi="Arial" w:cs="Arial"/>
          <w:b/>
          <w:bCs/>
          <w:sz w:val="24"/>
        </w:rPr>
        <w:tab/>
      </w:r>
      <w:r w:rsidR="00E242F8" w:rsidRPr="00060775">
        <w:rPr>
          <w:rFonts w:ascii="Arial" w:hAnsi="Arial" w:cs="Arial"/>
          <w:b/>
          <w:bCs/>
          <w:sz w:val="24"/>
          <w:lang w:val="en-US"/>
        </w:rPr>
        <w:t>Ambient_IoT_Solutions_Ph2</w:t>
      </w:r>
    </w:p>
    <w:p w14:paraId="387A415F" w14:textId="41508337" w:rsidR="008B549E" w:rsidRPr="00060775" w:rsidRDefault="008B549E" w:rsidP="008B549E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060775">
        <w:rPr>
          <w:rFonts w:ascii="Arial" w:hAnsi="Arial" w:cs="Arial"/>
          <w:b/>
          <w:bCs/>
          <w:sz w:val="24"/>
          <w:lang w:val="en-US"/>
        </w:rPr>
        <w:t>Document for:</w:t>
      </w:r>
      <w:r w:rsidRPr="00060775">
        <w:rPr>
          <w:rFonts w:ascii="Arial" w:hAnsi="Arial" w:cs="Arial"/>
          <w:b/>
          <w:bCs/>
          <w:sz w:val="24"/>
          <w:lang w:val="en-US"/>
        </w:rPr>
        <w:tab/>
      </w:r>
      <w:r w:rsidRPr="00060775">
        <w:rPr>
          <w:rFonts w:ascii="Arial" w:hAnsi="Arial" w:cs="Arial"/>
          <w:b/>
          <w:bCs/>
          <w:sz w:val="24"/>
        </w:rPr>
        <w:t>Discussion and Decisi</w:t>
      </w:r>
      <w:r w:rsidR="00A24527">
        <w:rPr>
          <w:rFonts w:ascii="Arial" w:hAnsi="Arial" w:cs="Arial"/>
          <w:b/>
          <w:bCs/>
          <w:sz w:val="24"/>
        </w:rPr>
        <w:t>on</w:t>
      </w:r>
    </w:p>
    <w:p w14:paraId="452AB6CC" w14:textId="77777777" w:rsidR="008B549E" w:rsidRPr="00060775" w:rsidRDefault="008B549E" w:rsidP="008B549E">
      <w:pPr>
        <w:pStyle w:val="Heading1"/>
      </w:pPr>
      <w:r w:rsidRPr="00060775">
        <w:t>1</w:t>
      </w:r>
      <w:r w:rsidRPr="00060775">
        <w:tab/>
        <w:t>Introduction</w:t>
      </w:r>
    </w:p>
    <w:p w14:paraId="7C25B562" w14:textId="0340611E" w:rsidR="00AB101F" w:rsidRPr="00060775" w:rsidRDefault="00376464" w:rsidP="008B549E">
      <w:pPr>
        <w:rPr>
          <w:b/>
          <w:bCs/>
        </w:rPr>
      </w:pPr>
      <w:r w:rsidRPr="00060775">
        <w:t xml:space="preserve">Rel-20 brings more advanced devices such as Device 2b/C, together with </w:t>
      </w:r>
      <w:r w:rsidR="007B1365" w:rsidRPr="00060775">
        <w:t xml:space="preserve">a focus transition to </w:t>
      </w:r>
      <w:r w:rsidRPr="00060775">
        <w:t>topology 2</w:t>
      </w:r>
      <w:r w:rsidR="007B1365" w:rsidRPr="00060775">
        <w:t xml:space="preserve"> where a UE serves as the reader. This paper summarizes our initial views</w:t>
      </w:r>
      <w:r w:rsidR="006810E0" w:rsidRPr="00060775">
        <w:t xml:space="preserve"> in this area.</w:t>
      </w:r>
      <w:r w:rsidR="00204598" w:rsidRPr="00060775">
        <w:rPr>
          <w:b/>
          <w:bCs/>
        </w:rPr>
        <w:t xml:space="preserve"> </w:t>
      </w:r>
    </w:p>
    <w:p w14:paraId="77A92CA7" w14:textId="77777777" w:rsidR="00942EE1" w:rsidRPr="00060775" w:rsidRDefault="00942EE1" w:rsidP="008B549E"/>
    <w:p w14:paraId="3BF59E8F" w14:textId="52DCCC09" w:rsidR="00376464" w:rsidRPr="00060775" w:rsidRDefault="008B549E" w:rsidP="0076508A">
      <w:pPr>
        <w:pStyle w:val="Heading1"/>
      </w:pPr>
      <w:r w:rsidRPr="00060775">
        <w:t>2</w:t>
      </w:r>
      <w:r w:rsidRPr="00060775">
        <w:tab/>
      </w:r>
      <w:r w:rsidR="008F6834" w:rsidRPr="00060775">
        <w:t>Discussion</w:t>
      </w:r>
    </w:p>
    <w:p w14:paraId="5C51AB01" w14:textId="7A0A6016" w:rsidR="00935680" w:rsidRPr="00060775" w:rsidRDefault="00935680" w:rsidP="00935680">
      <w:pPr>
        <w:pStyle w:val="Heading2"/>
      </w:pPr>
      <w:r w:rsidRPr="00060775">
        <w:t>2.1</w:t>
      </w:r>
      <w:r w:rsidRPr="00060775">
        <w:tab/>
        <w:t>Registration</w:t>
      </w:r>
      <w:r w:rsidR="00162C77" w:rsidRPr="00060775">
        <w:t xml:space="preserve"> and </w:t>
      </w:r>
      <w:r w:rsidR="003815E7" w:rsidRPr="00060775">
        <w:t>D</w:t>
      </w:r>
      <w:r w:rsidR="00162C77" w:rsidRPr="00060775">
        <w:t>iscovery</w:t>
      </w:r>
    </w:p>
    <w:p w14:paraId="5AE4C6D9" w14:textId="4AE8001F" w:rsidR="00A902B0" w:rsidRPr="00060775" w:rsidRDefault="00113FED" w:rsidP="005D5101">
      <w:pPr>
        <w:jc w:val="both"/>
      </w:pPr>
      <w:r w:rsidRPr="00060775">
        <w:t xml:space="preserve">The first step in the </w:t>
      </w:r>
      <w:r w:rsidR="0076505C" w:rsidRPr="00060775">
        <w:t>discuss</w:t>
      </w:r>
      <w:r w:rsidRPr="00060775">
        <w:t>ion on</w:t>
      </w:r>
      <w:r w:rsidR="0076505C" w:rsidRPr="00060775">
        <w:t xml:space="preserve"> UE readers in RAN2</w:t>
      </w:r>
      <w:r w:rsidRPr="00060775">
        <w:t xml:space="preserve"> </w:t>
      </w:r>
      <w:r w:rsidR="007B1A19" w:rsidRPr="00060775">
        <w:t xml:space="preserve">is to clarify </w:t>
      </w:r>
      <w:r w:rsidR="00760290" w:rsidRPr="00060775">
        <w:t xml:space="preserve">on how UE </w:t>
      </w:r>
      <w:r w:rsidR="00CE187B" w:rsidRPr="00060775">
        <w:t xml:space="preserve">become available for the service as AIoT readers. </w:t>
      </w:r>
      <w:r w:rsidR="00AF4001" w:rsidRPr="00060775">
        <w:t xml:space="preserve">From the </w:t>
      </w:r>
      <w:r w:rsidR="00475478" w:rsidRPr="00060775">
        <w:t xml:space="preserve">direction of the </w:t>
      </w:r>
      <w:r w:rsidR="009A2C0C" w:rsidRPr="00060775">
        <w:t xml:space="preserve">SA2 </w:t>
      </w:r>
      <w:r w:rsidR="005E5247" w:rsidRPr="00060775">
        <w:t>discussion on R</w:t>
      </w:r>
      <w:r w:rsidR="00AD234B" w:rsidRPr="00060775">
        <w:t xml:space="preserve">elease </w:t>
      </w:r>
      <w:r w:rsidR="005E5247" w:rsidRPr="00060775">
        <w:t xml:space="preserve">20 </w:t>
      </w:r>
      <w:r w:rsidR="00F5004A" w:rsidRPr="00060775">
        <w:t>AIoT</w:t>
      </w:r>
      <w:r w:rsidR="00056B74" w:rsidRPr="00060775">
        <w:t>, currently in the stage</w:t>
      </w:r>
      <w:r w:rsidR="00475478" w:rsidRPr="00060775">
        <w:t xml:space="preserve"> </w:t>
      </w:r>
      <w:r w:rsidR="00056B74" w:rsidRPr="00060775">
        <w:t xml:space="preserve">of </w:t>
      </w:r>
      <w:r w:rsidR="008D1774" w:rsidRPr="00060775">
        <w:t xml:space="preserve">identifying </w:t>
      </w:r>
      <w:r w:rsidR="00F5004A" w:rsidRPr="00060775">
        <w:t xml:space="preserve">Key Issues for </w:t>
      </w:r>
      <w:r w:rsidR="00056B74" w:rsidRPr="00060775">
        <w:t xml:space="preserve">the </w:t>
      </w:r>
      <w:r w:rsidR="00F3650D" w:rsidRPr="00060775">
        <w:t>Top</w:t>
      </w:r>
      <w:r w:rsidR="00F5004A" w:rsidRPr="00060775">
        <w:t xml:space="preserve">ology </w:t>
      </w:r>
      <w:r w:rsidR="00F3650D" w:rsidRPr="00060775">
        <w:t>2</w:t>
      </w:r>
      <w:r w:rsidR="00056B74" w:rsidRPr="00060775">
        <w:t xml:space="preserve"> scenario</w:t>
      </w:r>
      <w:r w:rsidR="00F5004A" w:rsidRPr="00060775">
        <w:t xml:space="preserve">, it is </w:t>
      </w:r>
      <w:r w:rsidR="009A2C0C" w:rsidRPr="00060775">
        <w:t>reasonable to assume that UE</w:t>
      </w:r>
      <w:r w:rsidR="005D5101" w:rsidRPr="00060775">
        <w:t xml:space="preserve"> reader</w:t>
      </w:r>
      <w:r w:rsidR="009A2C0C" w:rsidRPr="00060775">
        <w:t xml:space="preserve">s would </w:t>
      </w:r>
      <w:r w:rsidR="00EF394F" w:rsidRPr="00060775">
        <w:t xml:space="preserve">be </w:t>
      </w:r>
      <w:r w:rsidR="009A2C0C" w:rsidRPr="00060775">
        <w:t>register</w:t>
      </w:r>
      <w:r w:rsidR="00EF394F" w:rsidRPr="00060775">
        <w:t>ed</w:t>
      </w:r>
      <w:r w:rsidR="009A2C0C" w:rsidRPr="00060775">
        <w:t xml:space="preserve"> </w:t>
      </w:r>
      <w:r w:rsidR="004C7825" w:rsidRPr="00060775">
        <w:t xml:space="preserve">with a clear indication of the </w:t>
      </w:r>
      <w:r w:rsidR="009A2C0C" w:rsidRPr="00060775">
        <w:t>area they can support</w:t>
      </w:r>
      <w:r w:rsidR="00EF394F" w:rsidRPr="00060775">
        <w:t>. While no formal conclusions with technical / specification impact have been made yet</w:t>
      </w:r>
      <w:r w:rsidR="007E7809" w:rsidRPr="00060775">
        <w:t>,</w:t>
      </w:r>
      <w:r w:rsidR="005D5101" w:rsidRPr="00060775">
        <w:t xml:space="preserve"> </w:t>
      </w:r>
      <w:r w:rsidR="003A1CE6" w:rsidRPr="00060775">
        <w:t xml:space="preserve">SA2 </w:t>
      </w:r>
      <w:r w:rsidR="007E7809" w:rsidRPr="00060775">
        <w:t xml:space="preserve">seems to be </w:t>
      </w:r>
      <w:r w:rsidR="00506F36" w:rsidRPr="00060775">
        <w:t xml:space="preserve">converging to </w:t>
      </w:r>
      <w:r w:rsidR="003A1CE6" w:rsidRPr="00060775">
        <w:t>two use cases</w:t>
      </w:r>
      <w:r w:rsidR="007E7809" w:rsidRPr="00060775">
        <w:t>:</w:t>
      </w:r>
      <w:r w:rsidR="00801B0D" w:rsidRPr="00060775">
        <w:t xml:space="preserve"> </w:t>
      </w:r>
      <w:r w:rsidR="007E7809" w:rsidRPr="00060775">
        <w:t>t</w:t>
      </w:r>
      <w:r w:rsidR="00801B0D" w:rsidRPr="00060775">
        <w:t>he first one consist</w:t>
      </w:r>
      <w:r w:rsidR="00506F36" w:rsidRPr="00060775">
        <w:t>ing</w:t>
      </w:r>
      <w:r w:rsidR="00801B0D" w:rsidRPr="00060775">
        <w:t xml:space="preserve"> in </w:t>
      </w:r>
      <w:r w:rsidR="00506F36" w:rsidRPr="00060775">
        <w:t xml:space="preserve">an </w:t>
      </w:r>
      <w:r w:rsidR="003A1CE6" w:rsidRPr="00060775">
        <w:t>“area</w:t>
      </w:r>
      <w:r w:rsidR="00506F36" w:rsidRPr="00060775">
        <w:t xml:space="preserve"> of service</w:t>
      </w:r>
      <w:r w:rsidR="003A1CE6" w:rsidRPr="00060775">
        <w:t xml:space="preserve">” </w:t>
      </w:r>
      <w:r w:rsidR="00801B0D" w:rsidRPr="00060775">
        <w:t>indication</w:t>
      </w:r>
      <w:r w:rsidR="00506F36" w:rsidRPr="00060775">
        <w:t xml:space="preserve">, the other one being based involving </w:t>
      </w:r>
      <w:r w:rsidR="003A1CE6" w:rsidRPr="00060775">
        <w:t>“reader ID” indicat</w:t>
      </w:r>
      <w:r w:rsidR="00801B0D" w:rsidRPr="00060775">
        <w:t>ion</w:t>
      </w:r>
      <w:r w:rsidR="00896A89" w:rsidRPr="00060775">
        <w:t xml:space="preserve"> (</w:t>
      </w:r>
      <w:r w:rsidR="00A24527" w:rsidRPr="00060775">
        <w:t>e.g.</w:t>
      </w:r>
      <w:r w:rsidR="00896A89" w:rsidRPr="00060775">
        <w:t xml:space="preserve"> in the SUPI form)</w:t>
      </w:r>
      <w:r w:rsidR="003A1CE6" w:rsidRPr="00060775">
        <w:t>.</w:t>
      </w:r>
    </w:p>
    <w:p w14:paraId="37868470" w14:textId="0F9DA13C" w:rsidR="00F3650D" w:rsidRPr="00060775" w:rsidRDefault="007E7809" w:rsidP="00F3650D">
      <w:pPr>
        <w:jc w:val="both"/>
      </w:pPr>
      <w:r w:rsidRPr="00060775">
        <w:t xml:space="preserve">From RAN2 perspective, we </w:t>
      </w:r>
      <w:r w:rsidR="00ED18F2" w:rsidRPr="00060775">
        <w:t xml:space="preserve">would like to </w:t>
      </w:r>
      <w:r w:rsidR="00B77B64" w:rsidRPr="00060775">
        <w:t xml:space="preserve">reflect this architectural choice by </w:t>
      </w:r>
      <w:r w:rsidR="00C9080A" w:rsidRPr="00060775">
        <w:t>mak</w:t>
      </w:r>
      <w:r w:rsidR="00B77B64" w:rsidRPr="00060775">
        <w:t>ing</w:t>
      </w:r>
      <w:r w:rsidR="00C9080A" w:rsidRPr="00060775">
        <w:t xml:space="preserve"> minimal assumptions on the </w:t>
      </w:r>
      <w:r w:rsidR="00ED18F2" w:rsidRPr="00060775">
        <w:t xml:space="preserve">registration aspects until SA2 reach final </w:t>
      </w:r>
      <w:r w:rsidR="005528A4" w:rsidRPr="00060775">
        <w:t>agreements</w:t>
      </w:r>
      <w:r w:rsidR="00356BD3" w:rsidRPr="00060775">
        <w:t xml:space="preserve">. </w:t>
      </w:r>
    </w:p>
    <w:p w14:paraId="5B18DE6B" w14:textId="3C715171" w:rsidR="005B602D" w:rsidRPr="00060775" w:rsidRDefault="005B602D" w:rsidP="00004B50">
      <w:pPr>
        <w:rPr>
          <w:b/>
          <w:bCs/>
        </w:rPr>
      </w:pPr>
      <w:r w:rsidRPr="00060775">
        <w:rPr>
          <w:b/>
          <w:bCs/>
        </w:rPr>
        <w:t xml:space="preserve">Proposal </w:t>
      </w:r>
      <w:r w:rsidR="005A24AE" w:rsidRPr="00060775">
        <w:rPr>
          <w:b/>
          <w:bCs/>
        </w:rPr>
        <w:t>1</w:t>
      </w:r>
      <w:r w:rsidRPr="00060775">
        <w:rPr>
          <w:b/>
          <w:bCs/>
        </w:rPr>
        <w:t>: RAN2 assumes that a UE reader register</w:t>
      </w:r>
      <w:r w:rsidR="00776415" w:rsidRPr="00060775">
        <w:rPr>
          <w:b/>
          <w:bCs/>
        </w:rPr>
        <w:t>s</w:t>
      </w:r>
      <w:r w:rsidRPr="00060775">
        <w:rPr>
          <w:b/>
          <w:bCs/>
        </w:rPr>
        <w:t xml:space="preserve"> </w:t>
      </w:r>
    </w:p>
    <w:p w14:paraId="64199D04" w14:textId="77777777" w:rsidR="005B602D" w:rsidRPr="00060775" w:rsidRDefault="005B602D" w:rsidP="00004B50">
      <w:pPr>
        <w:pStyle w:val="ListParagraph"/>
        <w:numPr>
          <w:ilvl w:val="0"/>
          <w:numId w:val="19"/>
        </w:numPr>
        <w:rPr>
          <w:b/>
          <w:bCs/>
        </w:rPr>
      </w:pPr>
      <w:r w:rsidRPr="00060775">
        <w:rPr>
          <w:b/>
          <w:bCs/>
        </w:rPr>
        <w:t xml:space="preserve">for a specific service area, and/or </w:t>
      </w:r>
    </w:p>
    <w:p w14:paraId="45A97CBE" w14:textId="77777777" w:rsidR="005B602D" w:rsidRPr="00060775" w:rsidRDefault="005B602D" w:rsidP="00004B50">
      <w:pPr>
        <w:pStyle w:val="ListParagraph"/>
        <w:numPr>
          <w:ilvl w:val="0"/>
          <w:numId w:val="19"/>
        </w:numPr>
        <w:rPr>
          <w:b/>
          <w:bCs/>
        </w:rPr>
      </w:pPr>
      <w:r w:rsidRPr="00060775">
        <w:rPr>
          <w:b/>
          <w:bCs/>
        </w:rPr>
        <w:t>under specific serving gNB identity, and/or</w:t>
      </w:r>
    </w:p>
    <w:p w14:paraId="12235A25" w14:textId="77777777" w:rsidR="005B602D" w:rsidRPr="00060775" w:rsidRDefault="005B602D" w:rsidP="00004B50">
      <w:pPr>
        <w:pStyle w:val="ListParagraph"/>
        <w:numPr>
          <w:ilvl w:val="0"/>
          <w:numId w:val="19"/>
        </w:numPr>
        <w:rPr>
          <w:b/>
          <w:bCs/>
        </w:rPr>
      </w:pPr>
      <w:r w:rsidRPr="00060775">
        <w:rPr>
          <w:b/>
          <w:bCs/>
        </w:rPr>
        <w:t>under own specific UE reader identity.</w:t>
      </w:r>
    </w:p>
    <w:p w14:paraId="5CFC0AFC" w14:textId="624E28B3" w:rsidR="001D6310" w:rsidRPr="00060775" w:rsidRDefault="003874E5" w:rsidP="005B602D">
      <w:pPr>
        <w:jc w:val="both"/>
      </w:pPr>
      <w:r w:rsidRPr="00060775">
        <w:t xml:space="preserve">Clearly, </w:t>
      </w:r>
      <w:r w:rsidR="005D0556" w:rsidRPr="00060775">
        <w:t xml:space="preserve">the </w:t>
      </w:r>
      <w:r w:rsidR="00210AF2" w:rsidRPr="00060775">
        <w:t xml:space="preserve">information </w:t>
      </w:r>
      <w:r w:rsidR="001D628D" w:rsidRPr="00060775">
        <w:t xml:space="preserve">on </w:t>
      </w:r>
      <w:r w:rsidR="005D0556" w:rsidRPr="00060775">
        <w:t xml:space="preserve">spatial </w:t>
      </w:r>
      <w:r w:rsidR="00C1422B" w:rsidRPr="00060775">
        <w:t xml:space="preserve">and temporal </w:t>
      </w:r>
      <w:r w:rsidR="005D0556" w:rsidRPr="00060775">
        <w:t xml:space="preserve">distribution of </w:t>
      </w:r>
      <w:r w:rsidR="00C1422B" w:rsidRPr="00060775">
        <w:t xml:space="preserve">registered UE may not </w:t>
      </w:r>
      <w:r w:rsidR="00AF5B68" w:rsidRPr="00060775">
        <w:t xml:space="preserve">be sufficient to find readers that will be able to serve </w:t>
      </w:r>
      <w:r w:rsidR="00193CE0" w:rsidRPr="00060775">
        <w:t xml:space="preserve">with very high likelihood </w:t>
      </w:r>
      <w:r w:rsidR="00AF5B68" w:rsidRPr="00060775">
        <w:t>specific AIoT devices</w:t>
      </w:r>
      <w:r w:rsidR="00193CE0" w:rsidRPr="00060775">
        <w:t xml:space="preserve"> or edge areas</w:t>
      </w:r>
      <w:r w:rsidR="00AF5B68" w:rsidRPr="00060775">
        <w:t xml:space="preserve">. </w:t>
      </w:r>
      <w:r w:rsidR="00193CE0" w:rsidRPr="00060775">
        <w:t xml:space="preserve">Devices can </w:t>
      </w:r>
      <w:r w:rsidR="00AF5B68" w:rsidRPr="00060775">
        <w:t>move, be subject to adverse propagation phenomena, deactivate</w:t>
      </w:r>
      <w:r w:rsidR="00116603" w:rsidRPr="00060775">
        <w:t xml:space="preserve"> due to energy shortage, etc. </w:t>
      </w:r>
      <w:r w:rsidR="00193CE0" w:rsidRPr="00060775">
        <w:t xml:space="preserve">Service area may change or </w:t>
      </w:r>
      <w:r w:rsidR="006A1748" w:rsidRPr="00060775">
        <w:t>be poorly define while propagation phenomena can again play role in effective coverage.</w:t>
      </w:r>
    </w:p>
    <w:p w14:paraId="4B9A1CB7" w14:textId="424EEA22" w:rsidR="001D660C" w:rsidRPr="00060775" w:rsidRDefault="001D660C" w:rsidP="001D660C">
      <w:pPr>
        <w:jc w:val="both"/>
        <w:rPr>
          <w:b/>
          <w:bCs/>
        </w:rPr>
      </w:pPr>
      <w:r w:rsidRPr="00060775">
        <w:rPr>
          <w:b/>
          <w:bCs/>
        </w:rPr>
        <w:t>Observation</w:t>
      </w:r>
      <w:r w:rsidR="00A86484" w:rsidRPr="00060775">
        <w:rPr>
          <w:b/>
          <w:bCs/>
        </w:rPr>
        <w:t xml:space="preserve"> 1</w:t>
      </w:r>
      <w:r w:rsidRPr="00060775">
        <w:rPr>
          <w:b/>
          <w:bCs/>
        </w:rPr>
        <w:t xml:space="preserve">: Registered UE readers may not satisfy operational needs in terms of specific coverage or </w:t>
      </w:r>
      <w:r w:rsidR="00AA0EC9" w:rsidRPr="00060775">
        <w:rPr>
          <w:b/>
          <w:bCs/>
        </w:rPr>
        <w:t xml:space="preserve">device </w:t>
      </w:r>
      <w:r w:rsidRPr="00060775">
        <w:rPr>
          <w:b/>
          <w:bCs/>
        </w:rPr>
        <w:t xml:space="preserve">reachability </w:t>
      </w:r>
      <w:r w:rsidR="00AA0EC9" w:rsidRPr="00060775">
        <w:rPr>
          <w:b/>
          <w:bCs/>
        </w:rPr>
        <w:t>requirements</w:t>
      </w:r>
      <w:r w:rsidRPr="00060775">
        <w:rPr>
          <w:b/>
          <w:bCs/>
        </w:rPr>
        <w:t>.</w:t>
      </w:r>
    </w:p>
    <w:p w14:paraId="126B06B1" w14:textId="56BD40B2" w:rsidR="00B53F2E" w:rsidRPr="00060775" w:rsidRDefault="00116603" w:rsidP="00B479EA">
      <w:pPr>
        <w:jc w:val="both"/>
      </w:pPr>
      <w:r w:rsidRPr="00060775">
        <w:t>T</w:t>
      </w:r>
      <w:r w:rsidR="00C1422B" w:rsidRPr="00060775">
        <w:t>hus</w:t>
      </w:r>
      <w:r w:rsidR="004E55C5" w:rsidRPr="00060775">
        <w:t>,</w:t>
      </w:r>
      <w:r w:rsidR="00C1422B" w:rsidRPr="00060775">
        <w:t xml:space="preserve"> </w:t>
      </w:r>
      <w:r w:rsidRPr="00060775">
        <w:t xml:space="preserve">it would be useful to </w:t>
      </w:r>
      <w:r w:rsidR="004E55C5" w:rsidRPr="00060775">
        <w:t xml:space="preserve">avail </w:t>
      </w:r>
      <w:r w:rsidRPr="00060775">
        <w:t xml:space="preserve">also </w:t>
      </w:r>
      <w:r w:rsidR="004E55C5" w:rsidRPr="00060775">
        <w:t xml:space="preserve">of </w:t>
      </w:r>
      <w:r w:rsidR="00444F12" w:rsidRPr="00060775">
        <w:t xml:space="preserve">discovery </w:t>
      </w:r>
      <w:r w:rsidRPr="00060775">
        <w:t xml:space="preserve">methods that would permit to </w:t>
      </w:r>
      <w:r w:rsidR="006A1748" w:rsidRPr="00060775">
        <w:t xml:space="preserve">detect </w:t>
      </w:r>
      <w:r w:rsidRPr="00060775">
        <w:t xml:space="preserve">the reachability of </w:t>
      </w:r>
      <w:r w:rsidR="006A1748" w:rsidRPr="00060775">
        <w:t xml:space="preserve">a </w:t>
      </w:r>
      <w:r w:rsidR="00854579" w:rsidRPr="00060775">
        <w:t>(specific) device or area</w:t>
      </w:r>
      <w:r w:rsidR="004E55C5" w:rsidRPr="00060775">
        <w:t xml:space="preserve"> to the AIoTF</w:t>
      </w:r>
      <w:r w:rsidR="00B479EA" w:rsidRPr="00060775">
        <w:t>.</w:t>
      </w:r>
      <w:r w:rsidR="006A1748" w:rsidRPr="00060775">
        <w:t xml:space="preserve"> </w:t>
      </w:r>
      <w:r w:rsidR="00B479EA" w:rsidRPr="00060775">
        <w:t xml:space="preserve">In general, </w:t>
      </w:r>
      <w:r w:rsidR="00EC2C0B" w:rsidRPr="00060775">
        <w:t xml:space="preserve">defining a novel </w:t>
      </w:r>
      <w:r w:rsidR="006A1748" w:rsidRPr="00060775">
        <w:t xml:space="preserve">dedicated </w:t>
      </w:r>
      <w:r w:rsidR="007E0883" w:rsidRPr="00060775">
        <w:t>sidelink-like discovery mechanisms for UE reader discovery</w:t>
      </w:r>
      <w:r w:rsidR="00B479EA" w:rsidRPr="00060775">
        <w:t xml:space="preserve"> </w:t>
      </w:r>
      <w:r w:rsidR="006A1748" w:rsidRPr="00060775">
        <w:t xml:space="preserve">over the radio interface </w:t>
      </w:r>
      <w:r w:rsidR="00B479EA" w:rsidRPr="00060775">
        <w:t xml:space="preserve">would </w:t>
      </w:r>
      <w:r w:rsidR="00B55D02" w:rsidRPr="00060775">
        <w:t>require</w:t>
      </w:r>
      <w:r w:rsidR="00B479EA" w:rsidRPr="00060775">
        <w:t xml:space="preserve"> </w:t>
      </w:r>
      <w:r w:rsidR="00CB18A6" w:rsidRPr="00060775">
        <w:t xml:space="preserve">novel </w:t>
      </w:r>
      <w:r w:rsidR="007E0883" w:rsidRPr="00060775">
        <w:t>complex</w:t>
      </w:r>
      <w:r w:rsidR="00A77365" w:rsidRPr="00060775">
        <w:t xml:space="preserve"> procedures</w:t>
      </w:r>
      <w:r w:rsidR="00CB18A6" w:rsidRPr="00060775">
        <w:t>.</w:t>
      </w:r>
      <w:r w:rsidR="00443D9B" w:rsidRPr="00060775">
        <w:t xml:space="preserve"> </w:t>
      </w:r>
      <w:r w:rsidR="00192B23" w:rsidRPr="00060775">
        <w:t xml:space="preserve">This problem can be conveniently left to the </w:t>
      </w:r>
      <w:r w:rsidR="00B53F2E" w:rsidRPr="00060775">
        <w:t>application layer / AIoTF</w:t>
      </w:r>
      <w:r w:rsidR="0064234A" w:rsidRPr="00060775">
        <w:t xml:space="preserve"> </w:t>
      </w:r>
      <w:r w:rsidR="00192B23" w:rsidRPr="00060775">
        <w:t>itself</w:t>
      </w:r>
      <w:r w:rsidR="00B53F2E" w:rsidRPr="00060775">
        <w:t xml:space="preserve">. </w:t>
      </w:r>
      <w:r w:rsidR="00B666CA" w:rsidRPr="00060775">
        <w:t xml:space="preserve">More specifically, </w:t>
      </w:r>
      <w:r w:rsidR="00896BB9" w:rsidRPr="00060775">
        <w:t>legacy procedure</w:t>
      </w:r>
      <w:r w:rsidR="00B666CA" w:rsidRPr="00060775">
        <w:t>s</w:t>
      </w:r>
      <w:r w:rsidR="00896BB9" w:rsidRPr="00060775">
        <w:t xml:space="preserve"> </w:t>
      </w:r>
      <w:r w:rsidR="00D657A6" w:rsidRPr="00060775">
        <w:t xml:space="preserve">such as basic inventory requests </w:t>
      </w:r>
      <w:r w:rsidR="00896BB9" w:rsidRPr="00060775">
        <w:t xml:space="preserve">can be used by </w:t>
      </w:r>
      <w:r w:rsidR="00B666CA" w:rsidRPr="00060775">
        <w:t xml:space="preserve">the </w:t>
      </w:r>
      <w:r w:rsidR="00896BB9" w:rsidRPr="00060775">
        <w:t xml:space="preserve">AIoT-F to </w:t>
      </w:r>
      <w:r w:rsidR="00B666CA" w:rsidRPr="00060775">
        <w:t xml:space="preserve">observer and track </w:t>
      </w:r>
      <w:r w:rsidR="00896BB9" w:rsidRPr="00060775">
        <w:t>association information between UE readers and devices</w:t>
      </w:r>
      <w:r w:rsidR="00CC74BC" w:rsidRPr="00060775">
        <w:t>.</w:t>
      </w:r>
      <w:r w:rsidR="002406CD" w:rsidRPr="00060775">
        <w:t xml:space="preserve"> </w:t>
      </w:r>
    </w:p>
    <w:p w14:paraId="728B298C" w14:textId="3D5DB5D7" w:rsidR="002302F7" w:rsidRPr="00060775" w:rsidRDefault="002302F7" w:rsidP="002302F7">
      <w:pPr>
        <w:jc w:val="both"/>
        <w:rPr>
          <w:b/>
          <w:bCs/>
        </w:rPr>
      </w:pPr>
      <w:r w:rsidRPr="00060775">
        <w:rPr>
          <w:b/>
          <w:bCs/>
        </w:rPr>
        <w:lastRenderedPageBreak/>
        <w:t>Observation</w:t>
      </w:r>
      <w:r w:rsidR="00A86484" w:rsidRPr="00060775">
        <w:rPr>
          <w:b/>
          <w:bCs/>
        </w:rPr>
        <w:t xml:space="preserve"> 2</w:t>
      </w:r>
      <w:r w:rsidRPr="00060775">
        <w:rPr>
          <w:b/>
          <w:bCs/>
        </w:rPr>
        <w:t xml:space="preserve">: Application layer / AIoTF service probing is sufficient </w:t>
      </w:r>
      <w:r w:rsidR="00B20713" w:rsidRPr="00060775">
        <w:rPr>
          <w:b/>
          <w:bCs/>
        </w:rPr>
        <w:t xml:space="preserve">to </w:t>
      </w:r>
      <w:r w:rsidR="00335CBF" w:rsidRPr="00060775">
        <w:rPr>
          <w:b/>
          <w:bCs/>
        </w:rPr>
        <w:t>implement</w:t>
      </w:r>
      <w:r w:rsidR="00B20713" w:rsidRPr="00060775">
        <w:rPr>
          <w:b/>
          <w:bCs/>
        </w:rPr>
        <w:t xml:space="preserve"> </w:t>
      </w:r>
      <w:r w:rsidRPr="00060775">
        <w:rPr>
          <w:b/>
          <w:bCs/>
        </w:rPr>
        <w:t>UE reader discovery.</w:t>
      </w:r>
    </w:p>
    <w:p w14:paraId="25322249" w14:textId="41C89482" w:rsidR="005B602D" w:rsidRPr="00060775" w:rsidRDefault="005B602D" w:rsidP="00004B50">
      <w:pPr>
        <w:jc w:val="both"/>
        <w:rPr>
          <w:b/>
          <w:bCs/>
        </w:rPr>
      </w:pPr>
      <w:r w:rsidRPr="00060775">
        <w:rPr>
          <w:b/>
          <w:bCs/>
        </w:rPr>
        <w:t xml:space="preserve">Proposal </w:t>
      </w:r>
      <w:r w:rsidR="00A86484" w:rsidRPr="00060775">
        <w:rPr>
          <w:b/>
          <w:bCs/>
        </w:rPr>
        <w:t>2</w:t>
      </w:r>
      <w:r w:rsidRPr="00060775">
        <w:rPr>
          <w:b/>
          <w:bCs/>
        </w:rPr>
        <w:t xml:space="preserve">: Successful inventory procedures are used </w:t>
      </w:r>
      <w:r w:rsidR="002C3025" w:rsidRPr="00060775">
        <w:rPr>
          <w:b/>
          <w:bCs/>
        </w:rPr>
        <w:t xml:space="preserve">by core network </w:t>
      </w:r>
      <w:r w:rsidR="00D96E80" w:rsidRPr="00060775">
        <w:rPr>
          <w:b/>
          <w:bCs/>
        </w:rPr>
        <w:t xml:space="preserve">to monitor </w:t>
      </w:r>
      <w:r w:rsidRPr="00060775">
        <w:rPr>
          <w:b/>
          <w:bCs/>
        </w:rPr>
        <w:t>associations of UE readers and devices. FFS potential specification impact.</w:t>
      </w:r>
    </w:p>
    <w:p w14:paraId="44CC7C8D" w14:textId="77777777" w:rsidR="00CA212C" w:rsidRPr="00060775" w:rsidRDefault="00CA212C" w:rsidP="00004B50">
      <w:pPr>
        <w:jc w:val="both"/>
        <w:rPr>
          <w:b/>
          <w:bCs/>
        </w:rPr>
      </w:pPr>
    </w:p>
    <w:p w14:paraId="3D6D4E8C" w14:textId="1A635D39" w:rsidR="00935680" w:rsidRPr="00060775" w:rsidRDefault="00935680" w:rsidP="00935680">
      <w:pPr>
        <w:pStyle w:val="Heading2"/>
      </w:pPr>
      <w:r w:rsidRPr="00060775">
        <w:t>2.2</w:t>
      </w:r>
      <w:r w:rsidRPr="00060775">
        <w:tab/>
      </w:r>
      <w:r w:rsidR="004F55AB" w:rsidRPr="00060775">
        <w:t xml:space="preserve">AIoT </w:t>
      </w:r>
      <w:r w:rsidRPr="00060775">
        <w:t>Request</w:t>
      </w:r>
      <w:r w:rsidR="004F55AB" w:rsidRPr="00060775">
        <w:t xml:space="preserve"> Delivery</w:t>
      </w:r>
    </w:p>
    <w:p w14:paraId="5A41CE8F" w14:textId="19C30780" w:rsidR="00AD234B" w:rsidRPr="00060775" w:rsidRDefault="0020440A" w:rsidP="00D11025">
      <w:pPr>
        <w:jc w:val="both"/>
      </w:pPr>
      <w:r w:rsidRPr="00060775">
        <w:t xml:space="preserve">The </w:t>
      </w:r>
      <w:r w:rsidR="00E41EEB" w:rsidRPr="00060775">
        <w:t xml:space="preserve">SA2 </w:t>
      </w:r>
      <w:r w:rsidR="00440A83" w:rsidRPr="00060775">
        <w:t xml:space="preserve">sees two </w:t>
      </w:r>
      <w:r w:rsidR="00EA7337" w:rsidRPr="00060775">
        <w:t>options for a</w:t>
      </w:r>
      <w:r w:rsidR="00E41EEB" w:rsidRPr="00060775">
        <w:t>n AIoT</w:t>
      </w:r>
      <w:r w:rsidR="00EA7337" w:rsidRPr="00060775">
        <w:t xml:space="preserve"> </w:t>
      </w:r>
      <w:r w:rsidR="00D11025" w:rsidRPr="00060775">
        <w:t xml:space="preserve">request to </w:t>
      </w:r>
      <w:r w:rsidR="00CD6973" w:rsidRPr="00060775">
        <w:t xml:space="preserve">be delivered to a </w:t>
      </w:r>
      <w:r w:rsidR="00D11025" w:rsidRPr="00060775">
        <w:t>UE reader</w:t>
      </w:r>
      <w:r w:rsidR="00AD234B" w:rsidRPr="00060775">
        <w:t>:</w:t>
      </w:r>
    </w:p>
    <w:p w14:paraId="299E3997" w14:textId="1BB95B64" w:rsidR="00AD234B" w:rsidRPr="00060775" w:rsidRDefault="00AD234B" w:rsidP="00AD234B">
      <w:pPr>
        <w:numPr>
          <w:ilvl w:val="0"/>
          <w:numId w:val="21"/>
        </w:numPr>
        <w:jc w:val="both"/>
      </w:pPr>
      <w:r w:rsidRPr="00060775">
        <w:t>The AF provides a target area</w:t>
      </w:r>
      <w:r w:rsidR="00CD6973" w:rsidRPr="00060775">
        <w:t xml:space="preserve"> </w:t>
      </w:r>
      <w:r w:rsidR="00B6731D" w:rsidRPr="00060775">
        <w:t xml:space="preserve">(eg, </w:t>
      </w:r>
      <w:r w:rsidR="005A79BB" w:rsidRPr="00060775">
        <w:t xml:space="preserve">a </w:t>
      </w:r>
      <w:r w:rsidR="00B6731D" w:rsidRPr="00060775">
        <w:t>specific warehouse</w:t>
      </w:r>
      <w:r w:rsidR="005A79BB" w:rsidRPr="00060775">
        <w:t xml:space="preserve"> section) </w:t>
      </w:r>
      <w:r w:rsidRPr="00060775">
        <w:t>and the AIOTF forwards this information to</w:t>
      </w:r>
      <w:r w:rsidR="00CD6973" w:rsidRPr="00060775">
        <w:t xml:space="preserve"> serving </w:t>
      </w:r>
      <w:r w:rsidRPr="00060775">
        <w:t>gNB</w:t>
      </w:r>
      <w:r w:rsidR="00496837" w:rsidRPr="00060775">
        <w:t>(s)</w:t>
      </w:r>
      <w:r w:rsidR="00CD6973" w:rsidRPr="00060775">
        <w:t xml:space="preserve"> </w:t>
      </w:r>
      <w:r w:rsidRPr="00060775">
        <w:t>which then selects the UE</w:t>
      </w:r>
      <w:r w:rsidR="007C10C4" w:rsidRPr="00060775">
        <w:t xml:space="preserve"> reader(</w:t>
      </w:r>
      <w:r w:rsidRPr="00060775">
        <w:t>s</w:t>
      </w:r>
      <w:r w:rsidR="007C10C4" w:rsidRPr="00060775">
        <w:t>)</w:t>
      </w:r>
      <w:r w:rsidRPr="00060775">
        <w:t xml:space="preserve"> on its own.</w:t>
      </w:r>
    </w:p>
    <w:p w14:paraId="36141013" w14:textId="6F181498" w:rsidR="00AD234B" w:rsidRPr="00060775" w:rsidRDefault="00AD234B" w:rsidP="00AD234B">
      <w:pPr>
        <w:numPr>
          <w:ilvl w:val="0"/>
          <w:numId w:val="21"/>
        </w:numPr>
        <w:jc w:val="both"/>
      </w:pPr>
      <w:r w:rsidRPr="00060775">
        <w:t>The AF provides a specific list of reader IDs (e.g., hand</w:t>
      </w:r>
      <w:r w:rsidR="00B87B95" w:rsidRPr="00060775">
        <w:t>-</w:t>
      </w:r>
      <w:r w:rsidRPr="00060775">
        <w:t>held devices carried by employees), and the gNB</w:t>
      </w:r>
      <w:r w:rsidR="00B87B95" w:rsidRPr="00060775">
        <w:t>(s)</w:t>
      </w:r>
      <w:r w:rsidRPr="00060775">
        <w:t xml:space="preserve"> simply </w:t>
      </w:r>
      <w:r w:rsidR="00B87B95" w:rsidRPr="00060775">
        <w:t xml:space="preserve">select the UE reader(s) from the </w:t>
      </w:r>
      <w:r w:rsidRPr="00060775">
        <w:t xml:space="preserve">requested </w:t>
      </w:r>
      <w:r w:rsidR="00B87B95" w:rsidRPr="00060775">
        <w:t>list</w:t>
      </w:r>
      <w:r w:rsidRPr="00060775">
        <w:t>.</w:t>
      </w:r>
    </w:p>
    <w:p w14:paraId="78C830B9" w14:textId="7F23FB62" w:rsidR="00F31E3D" w:rsidRPr="00060775" w:rsidRDefault="00DE2413" w:rsidP="00E20466">
      <w:pPr>
        <w:tabs>
          <w:tab w:val="left" w:pos="2817"/>
        </w:tabs>
        <w:jc w:val="both"/>
      </w:pPr>
      <w:r w:rsidRPr="00060775">
        <w:t xml:space="preserve">In either of the above procedures, there is a need for </w:t>
      </w:r>
      <w:r w:rsidR="005B7DC9" w:rsidRPr="00060775">
        <w:t xml:space="preserve">the gNB to provide UL resources </w:t>
      </w:r>
      <w:r w:rsidR="001A1F5C" w:rsidRPr="00060775">
        <w:t xml:space="preserve">to be used </w:t>
      </w:r>
      <w:r w:rsidR="005B7DC9" w:rsidRPr="00060775">
        <w:t xml:space="preserve">for the AIoT interface. </w:t>
      </w:r>
      <w:r w:rsidR="009A4BF2" w:rsidRPr="00060775">
        <w:t xml:space="preserve">To reflect this architecture, we would like to make the following assumption: </w:t>
      </w:r>
      <w:r w:rsidR="00542A12" w:rsidRPr="00060775">
        <w:tab/>
      </w:r>
    </w:p>
    <w:p w14:paraId="49B1E6EA" w14:textId="7D166C30" w:rsidR="005B602D" w:rsidRPr="00060775" w:rsidRDefault="005B602D" w:rsidP="005B602D">
      <w:pPr>
        <w:jc w:val="both"/>
        <w:rPr>
          <w:b/>
          <w:bCs/>
        </w:rPr>
      </w:pPr>
      <w:r w:rsidRPr="00060775">
        <w:rPr>
          <w:b/>
          <w:bCs/>
        </w:rPr>
        <w:t>Proposal</w:t>
      </w:r>
      <w:r w:rsidR="005A24AE" w:rsidRPr="00060775">
        <w:rPr>
          <w:b/>
          <w:bCs/>
        </w:rPr>
        <w:t xml:space="preserve"> </w:t>
      </w:r>
      <w:r w:rsidR="00A86484" w:rsidRPr="00060775">
        <w:rPr>
          <w:b/>
          <w:bCs/>
        </w:rPr>
        <w:t>3</w:t>
      </w:r>
      <w:r w:rsidRPr="00060775">
        <w:rPr>
          <w:b/>
          <w:bCs/>
        </w:rPr>
        <w:t xml:space="preserve">: RAN2 initially assumes </w:t>
      </w:r>
      <w:r w:rsidR="007D410E" w:rsidRPr="00060775">
        <w:rPr>
          <w:b/>
          <w:bCs/>
        </w:rPr>
        <w:t xml:space="preserve">two </w:t>
      </w:r>
      <w:r w:rsidR="00542A12" w:rsidRPr="00060775">
        <w:rPr>
          <w:b/>
          <w:bCs/>
        </w:rPr>
        <w:t xml:space="preserve">options </w:t>
      </w:r>
      <w:r w:rsidR="00964401" w:rsidRPr="00060775">
        <w:rPr>
          <w:b/>
          <w:bCs/>
        </w:rPr>
        <w:t>for AIoTF request delivery</w:t>
      </w:r>
      <w:r w:rsidR="007D410E" w:rsidRPr="00060775">
        <w:rPr>
          <w:b/>
          <w:bCs/>
        </w:rPr>
        <w:t>:</w:t>
      </w:r>
    </w:p>
    <w:p w14:paraId="48F48642" w14:textId="7275C601" w:rsidR="005B602D" w:rsidRPr="00060775" w:rsidRDefault="007D410E" w:rsidP="005B602D">
      <w:pPr>
        <w:pStyle w:val="ListParagraph"/>
        <w:numPr>
          <w:ilvl w:val="0"/>
          <w:numId w:val="19"/>
        </w:numPr>
        <w:jc w:val="both"/>
        <w:rPr>
          <w:b/>
          <w:bCs/>
        </w:rPr>
      </w:pPr>
      <w:r w:rsidRPr="00060775">
        <w:rPr>
          <w:b/>
          <w:bCs/>
        </w:rPr>
        <w:t>d</w:t>
      </w:r>
      <w:r w:rsidR="00964401" w:rsidRPr="00060775">
        <w:rPr>
          <w:b/>
          <w:bCs/>
        </w:rPr>
        <w:t>irect</w:t>
      </w:r>
      <w:r w:rsidRPr="00060775">
        <w:rPr>
          <w:b/>
          <w:bCs/>
        </w:rPr>
        <w:t xml:space="preserve"> delivery</w:t>
      </w:r>
      <w:r w:rsidR="00964401" w:rsidRPr="00060775">
        <w:rPr>
          <w:b/>
          <w:bCs/>
        </w:rPr>
        <w:t xml:space="preserve"> </w:t>
      </w:r>
      <w:r w:rsidR="005B602D" w:rsidRPr="00060775">
        <w:rPr>
          <w:b/>
          <w:bCs/>
        </w:rPr>
        <w:t>from the AIoTF</w:t>
      </w:r>
      <w:r w:rsidR="00964401" w:rsidRPr="00060775">
        <w:rPr>
          <w:b/>
          <w:bCs/>
        </w:rPr>
        <w:t xml:space="preserve"> </w:t>
      </w:r>
      <w:r w:rsidR="00964401" w:rsidRPr="00060775">
        <w:rPr>
          <w:b/>
          <w:bCs/>
        </w:rPr>
        <w:t>to a UE reader</w:t>
      </w:r>
      <w:r w:rsidR="005B602D" w:rsidRPr="00060775">
        <w:rPr>
          <w:b/>
          <w:bCs/>
        </w:rPr>
        <w:t>,</w:t>
      </w:r>
    </w:p>
    <w:p w14:paraId="67CF775A" w14:textId="0444D075" w:rsidR="005B602D" w:rsidRPr="00060775" w:rsidRDefault="007D410E" w:rsidP="005B602D">
      <w:pPr>
        <w:pStyle w:val="ListParagraph"/>
        <w:numPr>
          <w:ilvl w:val="0"/>
          <w:numId w:val="19"/>
        </w:numPr>
        <w:jc w:val="both"/>
        <w:rPr>
          <w:b/>
          <w:bCs/>
        </w:rPr>
      </w:pPr>
      <w:r w:rsidRPr="00060775">
        <w:rPr>
          <w:b/>
          <w:bCs/>
        </w:rPr>
        <w:t xml:space="preserve">indirect delivery </w:t>
      </w:r>
      <w:r w:rsidR="006D6DB6" w:rsidRPr="00060775">
        <w:rPr>
          <w:b/>
          <w:bCs/>
        </w:rPr>
        <w:t xml:space="preserve">from the AIoTF to </w:t>
      </w:r>
      <w:r w:rsidR="005B602D" w:rsidRPr="00060775">
        <w:rPr>
          <w:b/>
          <w:bCs/>
        </w:rPr>
        <w:t>a gNB</w:t>
      </w:r>
      <w:r w:rsidR="00F16C86" w:rsidRPr="00060775">
        <w:rPr>
          <w:b/>
          <w:bCs/>
        </w:rPr>
        <w:t>,</w:t>
      </w:r>
      <w:r w:rsidR="005B602D" w:rsidRPr="00060775">
        <w:rPr>
          <w:b/>
          <w:bCs/>
        </w:rPr>
        <w:t xml:space="preserve"> </w:t>
      </w:r>
      <w:r w:rsidR="006D6DB6" w:rsidRPr="00060775">
        <w:rPr>
          <w:b/>
          <w:bCs/>
        </w:rPr>
        <w:t xml:space="preserve">which </w:t>
      </w:r>
      <w:r w:rsidR="005B602D" w:rsidRPr="00060775">
        <w:rPr>
          <w:b/>
          <w:bCs/>
        </w:rPr>
        <w:t xml:space="preserve">may delegate </w:t>
      </w:r>
      <w:r w:rsidR="006D6DB6" w:rsidRPr="00060775">
        <w:rPr>
          <w:b/>
          <w:bCs/>
        </w:rPr>
        <w:t xml:space="preserve">the request further </w:t>
      </w:r>
      <w:r w:rsidR="00FA2C21" w:rsidRPr="00060775">
        <w:rPr>
          <w:b/>
          <w:bCs/>
        </w:rPr>
        <w:t xml:space="preserve">to a </w:t>
      </w:r>
      <w:r w:rsidR="006D6DB6" w:rsidRPr="00060775">
        <w:rPr>
          <w:b/>
          <w:bCs/>
        </w:rPr>
        <w:t xml:space="preserve">selected </w:t>
      </w:r>
      <w:r w:rsidR="00FA2C21" w:rsidRPr="00060775">
        <w:rPr>
          <w:b/>
          <w:bCs/>
        </w:rPr>
        <w:t>UE reader</w:t>
      </w:r>
      <w:r w:rsidR="00DC79AE" w:rsidRPr="00060775">
        <w:rPr>
          <w:b/>
          <w:bCs/>
        </w:rPr>
        <w:t>,</w:t>
      </w:r>
    </w:p>
    <w:p w14:paraId="1689F35D" w14:textId="2FEF08CC" w:rsidR="005B0986" w:rsidRPr="00060775" w:rsidRDefault="0065652F" w:rsidP="0065652F">
      <w:pPr>
        <w:ind w:left="284" w:firstLine="284"/>
        <w:jc w:val="both"/>
        <w:rPr>
          <w:b/>
          <w:bCs/>
        </w:rPr>
      </w:pPr>
      <w:r w:rsidRPr="00060775">
        <w:rPr>
          <w:b/>
          <w:bCs/>
        </w:rPr>
        <w:t xml:space="preserve">   </w:t>
      </w:r>
      <w:r w:rsidR="00DC79AE" w:rsidRPr="00060775">
        <w:rPr>
          <w:b/>
          <w:bCs/>
        </w:rPr>
        <w:t>and f</w:t>
      </w:r>
      <w:r w:rsidR="005B602D" w:rsidRPr="00060775">
        <w:rPr>
          <w:b/>
          <w:bCs/>
        </w:rPr>
        <w:t>urther down-select</w:t>
      </w:r>
      <w:r w:rsidR="00DC79AE" w:rsidRPr="00060775">
        <w:rPr>
          <w:b/>
          <w:bCs/>
        </w:rPr>
        <w:t>s</w:t>
      </w:r>
      <w:r w:rsidR="005B602D" w:rsidRPr="00060775">
        <w:rPr>
          <w:b/>
          <w:bCs/>
        </w:rPr>
        <w:t xml:space="preserve"> based on SA2 progress</w:t>
      </w:r>
      <w:r w:rsidR="00576415" w:rsidRPr="00060775">
        <w:rPr>
          <w:b/>
          <w:bCs/>
        </w:rPr>
        <w:t xml:space="preserve"> </w:t>
      </w:r>
      <w:r w:rsidR="00576415" w:rsidRPr="00060775">
        <w:rPr>
          <w:b/>
          <w:bCs/>
        </w:rPr>
        <w:t>(if necessary)</w:t>
      </w:r>
      <w:r w:rsidR="005B602D" w:rsidRPr="00060775">
        <w:rPr>
          <w:b/>
          <w:bCs/>
        </w:rPr>
        <w:t xml:space="preserve">. </w:t>
      </w:r>
    </w:p>
    <w:p w14:paraId="4BA3B2CD" w14:textId="0B8CCA24" w:rsidR="009C1364" w:rsidRPr="00060775" w:rsidRDefault="009C1364" w:rsidP="00E3098A">
      <w:pPr>
        <w:jc w:val="both"/>
      </w:pPr>
      <w:r w:rsidRPr="00060775">
        <w:t xml:space="preserve">Similarly, it should be possible for the AIOTF to first select a set of candidate UE readers based on information available in the CN domain (e.g., </w:t>
      </w:r>
      <w:r w:rsidR="00632CE8" w:rsidRPr="00060775">
        <w:t>past associations of UE readers with specific devices</w:t>
      </w:r>
      <w:r w:rsidR="009B1A84" w:rsidRPr="00060775">
        <w:t>/areas</w:t>
      </w:r>
      <w:r w:rsidRPr="00060775">
        <w:t>), after which the gNB further down-selects the candidate readers using its own information such as radio strength.</w:t>
      </w:r>
    </w:p>
    <w:p w14:paraId="6D79D426" w14:textId="3B89650A" w:rsidR="005B0986" w:rsidRPr="00060775" w:rsidRDefault="004B50EB" w:rsidP="00E3098A">
      <w:pPr>
        <w:jc w:val="both"/>
      </w:pPr>
      <w:r w:rsidRPr="00060775">
        <w:t xml:space="preserve">Irrespective of how an AIoTF request is delivered to the UE reader, </w:t>
      </w:r>
      <w:r w:rsidR="00426180" w:rsidRPr="00060775">
        <w:t xml:space="preserve">it will be the gNB that will assign the UL resources to be </w:t>
      </w:r>
      <w:r w:rsidR="00BC33F9" w:rsidRPr="00060775">
        <w:t xml:space="preserve">used </w:t>
      </w:r>
      <w:r w:rsidR="00426180" w:rsidRPr="00060775">
        <w:t xml:space="preserve">on the AIoT interface. </w:t>
      </w:r>
      <w:r w:rsidR="00D912FA" w:rsidRPr="00060775">
        <w:t xml:space="preserve">If an AIoTF request is delivered directly to the UE reader without the gNB being aware of </w:t>
      </w:r>
      <w:r w:rsidR="0029731F" w:rsidRPr="00060775">
        <w:t xml:space="preserve">the request </w:t>
      </w:r>
      <w:r w:rsidR="00D912FA" w:rsidRPr="00060775">
        <w:t>details (</w:t>
      </w:r>
      <w:r w:rsidR="00A24527" w:rsidRPr="00060775">
        <w:t>e.g.</w:t>
      </w:r>
      <w:r w:rsidR="00D912FA" w:rsidRPr="00060775">
        <w:t xml:space="preserve">, </w:t>
      </w:r>
      <w:r w:rsidR="00B33178" w:rsidRPr="00060775">
        <w:t xml:space="preserve">service </w:t>
      </w:r>
      <w:r w:rsidR="00D912FA" w:rsidRPr="00060775">
        <w:t>type</w:t>
      </w:r>
      <w:r w:rsidR="00B33178" w:rsidRPr="00060775">
        <w:t xml:space="preserve"> </w:t>
      </w:r>
      <w:r w:rsidR="00D912FA" w:rsidRPr="00060775">
        <w:t xml:space="preserve">and number of UEs involved), the reader will </w:t>
      </w:r>
      <w:r w:rsidR="00857550" w:rsidRPr="00060775">
        <w:t xml:space="preserve">have to </w:t>
      </w:r>
      <w:r w:rsidR="000B4D27" w:rsidRPr="00060775">
        <w:t>request the resource from the gNB. However, if the gNB has visibility into the message to the UE reader, the gNB may assign resources directly</w:t>
      </w:r>
      <w:r w:rsidR="00FD09F9" w:rsidRPr="00060775">
        <w:t xml:space="preserve"> without any UE reader request.</w:t>
      </w:r>
    </w:p>
    <w:p w14:paraId="0C235E94" w14:textId="1F1706F7" w:rsidR="00E3098A" w:rsidRPr="00060775" w:rsidRDefault="005B0986" w:rsidP="009C1364">
      <w:pPr>
        <w:jc w:val="both"/>
        <w:rPr>
          <w:b/>
          <w:bCs/>
        </w:rPr>
      </w:pPr>
      <w:r w:rsidRPr="00060775">
        <w:rPr>
          <w:b/>
          <w:bCs/>
        </w:rPr>
        <w:t xml:space="preserve">Proposal </w:t>
      </w:r>
      <w:r w:rsidR="00A86484" w:rsidRPr="00060775">
        <w:rPr>
          <w:b/>
          <w:bCs/>
        </w:rPr>
        <w:t>4</w:t>
      </w:r>
      <w:r w:rsidRPr="00060775">
        <w:rPr>
          <w:b/>
          <w:bCs/>
        </w:rPr>
        <w:t xml:space="preserve">: RAN2 </w:t>
      </w:r>
      <w:r w:rsidR="005501A6" w:rsidRPr="00060775">
        <w:rPr>
          <w:b/>
          <w:bCs/>
        </w:rPr>
        <w:t xml:space="preserve">confirms </w:t>
      </w:r>
      <w:r w:rsidRPr="00060775">
        <w:rPr>
          <w:b/>
          <w:bCs/>
        </w:rPr>
        <w:t xml:space="preserve">that gNB provides a set of UL resources </w:t>
      </w:r>
      <w:r w:rsidR="00FD09F9" w:rsidRPr="00060775">
        <w:rPr>
          <w:b/>
          <w:bCs/>
        </w:rPr>
        <w:t xml:space="preserve">to be used by the UE </w:t>
      </w:r>
      <w:r w:rsidRPr="00060775">
        <w:rPr>
          <w:b/>
          <w:bCs/>
        </w:rPr>
        <w:t xml:space="preserve">reader </w:t>
      </w:r>
      <w:r w:rsidR="00C66AB2" w:rsidRPr="00060775">
        <w:rPr>
          <w:b/>
          <w:bCs/>
        </w:rPr>
        <w:t>o</w:t>
      </w:r>
      <w:r w:rsidR="00FD09F9" w:rsidRPr="00060775">
        <w:rPr>
          <w:b/>
          <w:bCs/>
        </w:rPr>
        <w:t xml:space="preserve">n the </w:t>
      </w:r>
      <w:r w:rsidRPr="00060775">
        <w:rPr>
          <w:b/>
          <w:bCs/>
        </w:rPr>
        <w:t xml:space="preserve">AIoT interface. FFS whether </w:t>
      </w:r>
      <w:r w:rsidR="005501A6" w:rsidRPr="00060775">
        <w:rPr>
          <w:b/>
          <w:bCs/>
        </w:rPr>
        <w:t xml:space="preserve">these </w:t>
      </w:r>
      <w:r w:rsidRPr="00060775">
        <w:rPr>
          <w:b/>
          <w:bCs/>
        </w:rPr>
        <w:t>resources can be requested by reader.</w:t>
      </w:r>
    </w:p>
    <w:p w14:paraId="50D222C7" w14:textId="77777777" w:rsidR="00CA212C" w:rsidRPr="00060775" w:rsidRDefault="00CA212C" w:rsidP="009C1364">
      <w:pPr>
        <w:jc w:val="both"/>
        <w:rPr>
          <w:b/>
          <w:bCs/>
        </w:rPr>
      </w:pPr>
    </w:p>
    <w:p w14:paraId="1CE73477" w14:textId="1D31662A" w:rsidR="00935680" w:rsidRPr="00060775" w:rsidRDefault="00935680" w:rsidP="00935680">
      <w:pPr>
        <w:pStyle w:val="Heading2"/>
      </w:pPr>
      <w:r w:rsidRPr="00060775">
        <w:t>2.3</w:t>
      </w:r>
      <w:r w:rsidRPr="00060775">
        <w:tab/>
      </w:r>
      <w:r w:rsidR="004F55AB" w:rsidRPr="00060775">
        <w:t xml:space="preserve">Multi-Reader </w:t>
      </w:r>
      <w:r w:rsidRPr="00060775">
        <w:t>Operation</w:t>
      </w:r>
    </w:p>
    <w:p w14:paraId="002F69E3" w14:textId="27DDF374" w:rsidR="00E9694B" w:rsidRPr="00060775" w:rsidRDefault="00341155" w:rsidP="00F64773">
      <w:pPr>
        <w:jc w:val="both"/>
      </w:pPr>
      <w:r w:rsidRPr="00060775">
        <w:t>F</w:t>
      </w:r>
      <w:r w:rsidR="005610A5" w:rsidRPr="00060775">
        <w:t xml:space="preserve">or </w:t>
      </w:r>
      <w:r w:rsidRPr="00060775">
        <w:t xml:space="preserve">the </w:t>
      </w:r>
      <w:r w:rsidR="005610A5" w:rsidRPr="00060775">
        <w:t>R</w:t>
      </w:r>
      <w:r w:rsidRPr="00060775">
        <w:t xml:space="preserve">elease </w:t>
      </w:r>
      <w:r w:rsidR="005610A5" w:rsidRPr="00060775">
        <w:t>19</w:t>
      </w:r>
      <w:r w:rsidRPr="00060775">
        <w:t xml:space="preserve"> point of view</w:t>
      </w:r>
      <w:r w:rsidR="005610A5" w:rsidRPr="00060775">
        <w:t xml:space="preserve">, </w:t>
      </w:r>
      <w:r w:rsidR="00342BB6" w:rsidRPr="00060775">
        <w:t xml:space="preserve">it </w:t>
      </w:r>
      <w:r w:rsidR="006E699A" w:rsidRPr="00060775">
        <w:t>may be</w:t>
      </w:r>
      <w:r w:rsidR="00342BB6" w:rsidRPr="00060775">
        <w:t xml:space="preserve"> possible for the </w:t>
      </w:r>
      <w:r w:rsidR="005610A5" w:rsidRPr="00060775">
        <w:t>AI</w:t>
      </w:r>
      <w:r w:rsidRPr="00060775">
        <w:t>o</w:t>
      </w:r>
      <w:r w:rsidR="005610A5" w:rsidRPr="00060775">
        <w:t xml:space="preserve">TF </w:t>
      </w:r>
      <w:r w:rsidRPr="00060775">
        <w:t xml:space="preserve">to </w:t>
      </w:r>
      <w:r w:rsidR="005610A5" w:rsidRPr="00060775">
        <w:t xml:space="preserve">select multiple UE readers for </w:t>
      </w:r>
      <w:r w:rsidR="00342BB6" w:rsidRPr="00060775">
        <w:t xml:space="preserve">the same </w:t>
      </w:r>
      <w:r w:rsidR="005610A5" w:rsidRPr="00060775">
        <w:t>AF request</w:t>
      </w:r>
      <w:r w:rsidR="006E699A" w:rsidRPr="00060775">
        <w:t>, however these will not operate in parallel for the same coverage area</w:t>
      </w:r>
      <w:r w:rsidR="00342BB6" w:rsidRPr="00060775">
        <w:t>.</w:t>
      </w:r>
      <w:r w:rsidR="00E9694B" w:rsidRPr="00060775">
        <w:t xml:space="preserve"> </w:t>
      </w:r>
    </w:p>
    <w:p w14:paraId="3AD540F7" w14:textId="316403AE" w:rsidR="005B602D" w:rsidRPr="00060775" w:rsidRDefault="00642C6E" w:rsidP="00F64773">
      <w:pPr>
        <w:jc w:val="both"/>
      </w:pPr>
      <w:r w:rsidRPr="00060775">
        <w:t xml:space="preserve">In Release 20, we would like to permit the selection of </w:t>
      </w:r>
      <w:r w:rsidR="005610A5" w:rsidRPr="00060775">
        <w:t xml:space="preserve">both UE </w:t>
      </w:r>
      <w:r w:rsidR="00D203FC">
        <w:t xml:space="preserve">and </w:t>
      </w:r>
      <w:r w:rsidR="005610A5" w:rsidRPr="00060775">
        <w:t>gNB</w:t>
      </w:r>
      <w:r w:rsidRPr="00060775">
        <w:t xml:space="preserve"> readers. </w:t>
      </w:r>
      <w:r w:rsidR="00E9694B" w:rsidRPr="00060775">
        <w:t>Clearly, this process should be transparent to the device, that is, the</w:t>
      </w:r>
      <w:r w:rsidR="0042671F" w:rsidRPr="00060775">
        <w:t xml:space="preserve">re should not be any difference for the device between </w:t>
      </w:r>
      <w:r w:rsidR="003F6B61" w:rsidRPr="00060775">
        <w:t xml:space="preserve">the </w:t>
      </w:r>
      <w:r w:rsidR="0042671F" w:rsidRPr="00060775">
        <w:t xml:space="preserve">operation in Topology 1 setting </w:t>
      </w:r>
      <w:r w:rsidR="003F6B61" w:rsidRPr="00060775">
        <w:t xml:space="preserve">with a gNB reader </w:t>
      </w:r>
      <w:r w:rsidR="0042671F" w:rsidRPr="00060775">
        <w:t>or Topology 2 setting</w:t>
      </w:r>
      <w:r w:rsidR="003F6B61" w:rsidRPr="00060775">
        <w:t xml:space="preserve"> with a UE reader</w:t>
      </w:r>
      <w:r w:rsidR="0042671F" w:rsidRPr="00060775">
        <w:t xml:space="preserve">. </w:t>
      </w:r>
    </w:p>
    <w:p w14:paraId="12582F90" w14:textId="6AE9FAD3" w:rsidR="005B602D" w:rsidRPr="00060775" w:rsidRDefault="005B602D" w:rsidP="005B602D">
      <w:pPr>
        <w:jc w:val="both"/>
        <w:rPr>
          <w:b/>
          <w:bCs/>
        </w:rPr>
      </w:pPr>
      <w:r w:rsidRPr="00060775">
        <w:rPr>
          <w:b/>
          <w:bCs/>
        </w:rPr>
        <w:t xml:space="preserve">Proposal </w:t>
      </w:r>
      <w:r w:rsidR="00A86484" w:rsidRPr="00060775">
        <w:rPr>
          <w:b/>
          <w:bCs/>
        </w:rPr>
        <w:t>5</w:t>
      </w:r>
      <w:r w:rsidRPr="00060775">
        <w:rPr>
          <w:b/>
          <w:bCs/>
        </w:rPr>
        <w:t xml:space="preserve">: An AIoT device is assumed not to (be able to) distinguish between operation in Topology 1 and 2, and may be served transparently by both UE </w:t>
      </w:r>
      <w:bookmarkStart w:id="0" w:name="_Hlk209702377"/>
      <w:r w:rsidRPr="00060775">
        <w:rPr>
          <w:b/>
          <w:bCs/>
        </w:rPr>
        <w:t xml:space="preserve">reader </w:t>
      </w:r>
      <w:bookmarkEnd w:id="0"/>
      <w:r w:rsidRPr="00060775">
        <w:rPr>
          <w:b/>
          <w:bCs/>
        </w:rPr>
        <w:t>and gNB reader.</w:t>
      </w:r>
    </w:p>
    <w:p w14:paraId="0F8EF05D" w14:textId="6D0C0CE7" w:rsidR="00ED0786" w:rsidRPr="00060775" w:rsidRDefault="00ED0786" w:rsidP="005B602D">
      <w:r w:rsidRPr="00060775">
        <w:t xml:space="preserve">A similar argument holds also for multiple readers </w:t>
      </w:r>
      <w:r w:rsidR="00CC7C85" w:rsidRPr="00060775">
        <w:t>serving the same AIoTF request, that is, multiple readers paging the same device.</w:t>
      </w:r>
    </w:p>
    <w:p w14:paraId="5C2573E3" w14:textId="4D46E884" w:rsidR="005B602D" w:rsidRPr="00060775" w:rsidRDefault="005B602D" w:rsidP="005B602D">
      <w:pPr>
        <w:rPr>
          <w:b/>
          <w:bCs/>
        </w:rPr>
      </w:pPr>
      <w:r w:rsidRPr="00060775">
        <w:rPr>
          <w:b/>
          <w:bCs/>
        </w:rPr>
        <w:t xml:space="preserve">Proposal </w:t>
      </w:r>
      <w:r w:rsidR="00A86484" w:rsidRPr="00060775">
        <w:rPr>
          <w:b/>
          <w:bCs/>
        </w:rPr>
        <w:t>6</w:t>
      </w:r>
      <w:r w:rsidRPr="00060775">
        <w:rPr>
          <w:b/>
          <w:bCs/>
        </w:rPr>
        <w:t>: An AIoT device may be offered the same service by multiple readers. FFS details of reader selection by device including time constraints.</w:t>
      </w:r>
    </w:p>
    <w:p w14:paraId="0297FB5D" w14:textId="3AE76A2F" w:rsidR="00C41548" w:rsidRPr="00060775" w:rsidRDefault="003F6B61" w:rsidP="005E2667">
      <w:pPr>
        <w:jc w:val="both"/>
      </w:pPr>
      <w:r w:rsidRPr="00060775">
        <w:lastRenderedPageBreak/>
        <w:t xml:space="preserve">To assist the device to select the most suitable UE reader, we support the reader ID indication. Without a reader ID, </w:t>
      </w:r>
      <w:r w:rsidR="00904D35" w:rsidRPr="00060775">
        <w:t>the device may be substantially constraint in its selection options</w:t>
      </w:r>
      <w:r w:rsidR="007A734E" w:rsidRPr="00060775">
        <w:t xml:space="preserve"> as readers would have to use some convention in order </w:t>
      </w:r>
      <w:r w:rsidR="005E2667" w:rsidRPr="00060775">
        <w:t>understand who the reader selected by the device</w:t>
      </w:r>
      <w:r w:rsidR="007600AD">
        <w:t xml:space="preserve"> is</w:t>
      </w:r>
      <w:r w:rsidR="005E2667" w:rsidRPr="00060775">
        <w:t xml:space="preserve">. </w:t>
      </w:r>
    </w:p>
    <w:p w14:paraId="41D6A5AE" w14:textId="09F95B67" w:rsidR="003F6B61" w:rsidRPr="00060775" w:rsidRDefault="005E2667" w:rsidP="005E2667">
      <w:pPr>
        <w:jc w:val="both"/>
      </w:pPr>
      <w:r w:rsidRPr="00060775">
        <w:t xml:space="preserve">For example, </w:t>
      </w:r>
      <w:r w:rsidR="00314E3E" w:rsidRPr="00060775">
        <w:t xml:space="preserve">the last reader that paged the device prior to its response could be understood as the target reader. This </w:t>
      </w:r>
      <w:r w:rsidR="00C24BA6" w:rsidRPr="00060775">
        <w:t>simplistic approach however leaves room for error (</w:t>
      </w:r>
      <w:r w:rsidR="005074B3" w:rsidRPr="00060775">
        <w:t>e.g.</w:t>
      </w:r>
      <w:r w:rsidR="00C24BA6" w:rsidRPr="00060775">
        <w:t>, due to the hidden / exposed node problem</w:t>
      </w:r>
      <w:r w:rsidR="00C41548" w:rsidRPr="00060775">
        <w:t>, slow device processing under multiple paging requests</w:t>
      </w:r>
      <w:r w:rsidR="00C24BA6" w:rsidRPr="00060775">
        <w:t xml:space="preserve">) </w:t>
      </w:r>
      <w:r w:rsidR="00526230" w:rsidRPr="00060775">
        <w:t>which can be simply avoided by the reader ID usage.</w:t>
      </w:r>
      <w:r w:rsidR="00C41548" w:rsidRPr="00060775">
        <w:t xml:space="preserve"> </w:t>
      </w:r>
    </w:p>
    <w:p w14:paraId="018F5D9B" w14:textId="26842C31" w:rsidR="00EB0FF5" w:rsidRPr="00060775" w:rsidRDefault="00EB0FF5" w:rsidP="005E2667">
      <w:pPr>
        <w:jc w:val="both"/>
        <w:rPr>
          <w:b/>
          <w:bCs/>
        </w:rPr>
      </w:pPr>
      <w:r w:rsidRPr="00060775">
        <w:rPr>
          <w:b/>
          <w:bCs/>
        </w:rPr>
        <w:t>Observation</w:t>
      </w:r>
      <w:r w:rsidR="00A86484" w:rsidRPr="00060775">
        <w:rPr>
          <w:b/>
          <w:bCs/>
        </w:rPr>
        <w:t xml:space="preserve"> 3</w:t>
      </w:r>
      <w:r w:rsidRPr="00060775">
        <w:rPr>
          <w:b/>
          <w:bCs/>
        </w:rPr>
        <w:t>: Reader ID simplifies UE reader operation in Topology 2.</w:t>
      </w:r>
    </w:p>
    <w:p w14:paraId="23DBBDBC" w14:textId="6AA69083" w:rsidR="005B602D" w:rsidRPr="00060775" w:rsidRDefault="005B602D" w:rsidP="005B602D">
      <w:pPr>
        <w:rPr>
          <w:b/>
          <w:bCs/>
        </w:rPr>
      </w:pPr>
      <w:r w:rsidRPr="00060775">
        <w:rPr>
          <w:b/>
          <w:bCs/>
        </w:rPr>
        <w:t xml:space="preserve">Proposal </w:t>
      </w:r>
      <w:r w:rsidR="00A86484" w:rsidRPr="00060775">
        <w:rPr>
          <w:b/>
          <w:bCs/>
        </w:rPr>
        <w:t>7</w:t>
      </w:r>
      <w:r w:rsidRPr="00060775">
        <w:rPr>
          <w:b/>
          <w:bCs/>
        </w:rPr>
        <w:t xml:space="preserve">: </w:t>
      </w:r>
      <w:r w:rsidR="00EB0FF5" w:rsidRPr="00060775">
        <w:rPr>
          <w:b/>
          <w:bCs/>
        </w:rPr>
        <w:t>R</w:t>
      </w:r>
      <w:r w:rsidRPr="00060775">
        <w:rPr>
          <w:b/>
          <w:bCs/>
        </w:rPr>
        <w:t xml:space="preserve">eader ID is supported. </w:t>
      </w:r>
    </w:p>
    <w:p w14:paraId="191B45EA" w14:textId="3B6E2217" w:rsidR="00526230" w:rsidRPr="00060775" w:rsidRDefault="00526230" w:rsidP="00C41548">
      <w:pPr>
        <w:jc w:val="both"/>
      </w:pPr>
      <w:r w:rsidRPr="00060775">
        <w:t xml:space="preserve">In this context, it is noted that RAN1 discussed efficient usage of preambles </w:t>
      </w:r>
      <w:r w:rsidR="001C235F" w:rsidRPr="00060775">
        <w:t>for implicit ID indication, for example to deliver information associated with paging or transaction ID.</w:t>
      </w:r>
      <w:r w:rsidR="00C41548" w:rsidRPr="00060775">
        <w:t xml:space="preserve"> The usage of preambles permits</w:t>
      </w:r>
      <w:r w:rsidR="00A65032" w:rsidRPr="00060775">
        <w:t xml:space="preserve"> quick and simple PHY-level pre-processing of key identification parameters that could help efficiently decide whether to decode the MAC layer payload, a substantially more complex (and energy-demanding) task.</w:t>
      </w:r>
    </w:p>
    <w:p w14:paraId="5EABE6B7" w14:textId="160C2D67" w:rsidR="00671CD9" w:rsidRPr="00060775" w:rsidRDefault="00671CD9" w:rsidP="00C41548">
      <w:pPr>
        <w:jc w:val="both"/>
      </w:pPr>
      <w:r w:rsidRPr="00060775">
        <w:rPr>
          <w:b/>
          <w:bCs/>
        </w:rPr>
        <w:t>Observation</w:t>
      </w:r>
      <w:r w:rsidR="00A86484" w:rsidRPr="00060775">
        <w:rPr>
          <w:b/>
          <w:bCs/>
        </w:rPr>
        <w:t xml:space="preserve"> 4</w:t>
      </w:r>
      <w:r w:rsidRPr="00060775">
        <w:rPr>
          <w:b/>
          <w:bCs/>
        </w:rPr>
        <w:t>: Preamble</w:t>
      </w:r>
      <w:r w:rsidR="00C803F5" w:rsidRPr="00060775">
        <w:rPr>
          <w:b/>
          <w:bCs/>
        </w:rPr>
        <w:t xml:space="preserve">-based </w:t>
      </w:r>
      <w:r w:rsidRPr="00060775">
        <w:rPr>
          <w:b/>
          <w:bCs/>
        </w:rPr>
        <w:t>ID indication permits efficient decision-making without energy</w:t>
      </w:r>
      <w:r w:rsidR="00C803F5" w:rsidRPr="00060775">
        <w:rPr>
          <w:b/>
          <w:bCs/>
        </w:rPr>
        <w:t>/</w:t>
      </w:r>
      <w:r w:rsidRPr="00060775">
        <w:rPr>
          <w:b/>
          <w:bCs/>
        </w:rPr>
        <w:t>time-consuming decoding of MAC payload.</w:t>
      </w:r>
    </w:p>
    <w:p w14:paraId="004FF32C" w14:textId="71453E76" w:rsidR="00CA212C" w:rsidRPr="00060775" w:rsidRDefault="005B602D" w:rsidP="00A65032">
      <w:pPr>
        <w:jc w:val="both"/>
        <w:rPr>
          <w:b/>
          <w:bCs/>
        </w:rPr>
      </w:pPr>
      <w:r w:rsidRPr="00060775">
        <w:rPr>
          <w:b/>
          <w:bCs/>
        </w:rPr>
        <w:t xml:space="preserve">Proposal </w:t>
      </w:r>
      <w:r w:rsidR="00A86484" w:rsidRPr="00060775">
        <w:rPr>
          <w:b/>
          <w:bCs/>
        </w:rPr>
        <w:t>8</w:t>
      </w:r>
      <w:r w:rsidRPr="00060775">
        <w:rPr>
          <w:b/>
          <w:bCs/>
        </w:rPr>
        <w:t>: RAN2 to send an LS to RAN1 whether preambles can be used to indicate paging/reader/transaction ID.</w:t>
      </w:r>
    </w:p>
    <w:p w14:paraId="53FBB8D2" w14:textId="77777777" w:rsidR="00A65032" w:rsidRPr="00060775" w:rsidRDefault="00A65032" w:rsidP="00A65032">
      <w:pPr>
        <w:jc w:val="both"/>
        <w:rPr>
          <w:b/>
          <w:bCs/>
        </w:rPr>
      </w:pPr>
    </w:p>
    <w:p w14:paraId="543917C2" w14:textId="65F7193F" w:rsidR="00935680" w:rsidRPr="00060775" w:rsidRDefault="00935680" w:rsidP="00935680">
      <w:pPr>
        <w:pStyle w:val="Heading2"/>
      </w:pPr>
      <w:r w:rsidRPr="00060775">
        <w:t>2.4</w:t>
      </w:r>
      <w:r w:rsidRPr="00060775">
        <w:tab/>
      </w:r>
      <w:r w:rsidR="004F55AB" w:rsidRPr="00060775">
        <w:t xml:space="preserve">UE Reader </w:t>
      </w:r>
      <w:r w:rsidRPr="00060775">
        <w:t>Signalling</w:t>
      </w:r>
    </w:p>
    <w:p w14:paraId="3143038E" w14:textId="43A44E1A" w:rsidR="00935680" w:rsidRPr="00060775" w:rsidRDefault="00FB7326" w:rsidP="005B602D">
      <w:pPr>
        <w:jc w:val="both"/>
      </w:pPr>
      <w:r w:rsidRPr="00060775">
        <w:t>The usage of UE reader</w:t>
      </w:r>
      <w:r w:rsidR="008E2B03" w:rsidRPr="00060775">
        <w:t xml:space="preserve"> poses </w:t>
      </w:r>
      <w:proofErr w:type="gramStart"/>
      <w:r w:rsidR="008E2B03" w:rsidRPr="00060775">
        <w:t>particular challenges</w:t>
      </w:r>
      <w:proofErr w:type="gramEnd"/>
      <w:r w:rsidR="008E2B03" w:rsidRPr="00060775">
        <w:t xml:space="preserve"> </w:t>
      </w:r>
      <w:r w:rsidR="00282723" w:rsidRPr="00060775">
        <w:t xml:space="preserve">to AIoT </w:t>
      </w:r>
      <w:r w:rsidR="008E2B03" w:rsidRPr="00060775">
        <w:t xml:space="preserve">operation. One of them is UE mobility </w:t>
      </w:r>
      <w:r w:rsidR="00894F1F" w:rsidRPr="00060775">
        <w:t xml:space="preserve">and the dynamic nature of Topology 2 operation in general. </w:t>
      </w:r>
      <w:r w:rsidR="005D277A" w:rsidRPr="00060775">
        <w:t xml:space="preserve">Another one </w:t>
      </w:r>
      <w:r w:rsidR="00282723" w:rsidRPr="00060775">
        <w:t xml:space="preserve">consists in </w:t>
      </w:r>
      <w:r w:rsidR="005D277A" w:rsidRPr="00060775">
        <w:t>efficient multi-reader operation in such settings.</w:t>
      </w:r>
    </w:p>
    <w:p w14:paraId="74A5E501" w14:textId="7FE00182" w:rsidR="0030188F" w:rsidRPr="00060775" w:rsidRDefault="0030188F" w:rsidP="0030188F">
      <w:r w:rsidRPr="00060775">
        <w:rPr>
          <w:b/>
          <w:bCs/>
        </w:rPr>
        <w:t>Observations</w:t>
      </w:r>
      <w:r w:rsidR="00A86484" w:rsidRPr="00060775">
        <w:rPr>
          <w:b/>
          <w:bCs/>
        </w:rPr>
        <w:t xml:space="preserve"> 5</w:t>
      </w:r>
      <w:r w:rsidRPr="00060775">
        <w:rPr>
          <w:b/>
          <w:bCs/>
        </w:rPr>
        <w:t xml:space="preserve">: </w:t>
      </w:r>
      <w:r w:rsidR="00DC4610" w:rsidRPr="00060775">
        <w:rPr>
          <w:b/>
          <w:bCs/>
        </w:rPr>
        <w:t xml:space="preserve">UE reader availability and / or reachability is </w:t>
      </w:r>
      <w:r w:rsidRPr="00060775">
        <w:rPr>
          <w:b/>
          <w:bCs/>
        </w:rPr>
        <w:t xml:space="preserve">transient </w:t>
      </w:r>
      <w:r w:rsidR="00DC4610" w:rsidRPr="00060775">
        <w:rPr>
          <w:b/>
          <w:bCs/>
        </w:rPr>
        <w:t>in Topology 2.</w:t>
      </w:r>
    </w:p>
    <w:p w14:paraId="11BCE05C" w14:textId="77777777" w:rsidR="00FA768E" w:rsidRPr="00060775" w:rsidRDefault="00C5037B" w:rsidP="007721A0">
      <w:pPr>
        <w:jc w:val="both"/>
      </w:pPr>
      <w:r w:rsidRPr="00060775">
        <w:t>To this end, it is necessary to define clear start and end of AIoT session by the UE reader.</w:t>
      </w:r>
      <w:r w:rsidR="001C6ABB" w:rsidRPr="00060775">
        <w:t xml:space="preserve"> Open sessions create the need for various back-up mechanisms like expiry timers</w:t>
      </w:r>
      <w:r w:rsidR="007B7325" w:rsidRPr="00060775">
        <w:t xml:space="preserve"> whose (de)activation may depend on various prior conditions. Such state-oriented management is inefficient</w:t>
      </w:r>
      <w:r w:rsidR="007721A0" w:rsidRPr="00060775">
        <w:t xml:space="preserve">. </w:t>
      </w:r>
    </w:p>
    <w:p w14:paraId="68F85FEF" w14:textId="1061C485" w:rsidR="00C5037B" w:rsidRPr="00060775" w:rsidRDefault="007721A0" w:rsidP="007721A0">
      <w:pPr>
        <w:jc w:val="both"/>
        <w:rPr>
          <w:b/>
          <w:bCs/>
        </w:rPr>
      </w:pPr>
      <w:r w:rsidRPr="00060775">
        <w:t xml:space="preserve">The reader can use simple end-of-session signalling to </w:t>
      </w:r>
      <w:r w:rsidR="00A23920" w:rsidRPr="00060775">
        <w:t>indicate resource expiry, end/start of monitoring of existing/new session</w:t>
      </w:r>
      <w:r w:rsidR="008E7C15" w:rsidRPr="00060775">
        <w:t>, as well as provide inputs for failure/re-access determination and buffer data management.</w:t>
      </w:r>
      <w:r w:rsidR="00E60AE3" w:rsidRPr="00060775">
        <w:t xml:space="preserve"> Clearly, end-of-session signalling can apply to both UE and gNB readers in Release 20.</w:t>
      </w:r>
    </w:p>
    <w:p w14:paraId="1B4F3C72" w14:textId="513EFD49" w:rsidR="0030188F" w:rsidRPr="00060775" w:rsidRDefault="0030188F" w:rsidP="0030188F">
      <w:pPr>
        <w:rPr>
          <w:b/>
          <w:bCs/>
        </w:rPr>
      </w:pPr>
      <w:r w:rsidRPr="00060775">
        <w:rPr>
          <w:b/>
          <w:bCs/>
        </w:rPr>
        <w:t xml:space="preserve">Proposal </w:t>
      </w:r>
      <w:r w:rsidR="00A86484" w:rsidRPr="00060775">
        <w:rPr>
          <w:b/>
          <w:bCs/>
        </w:rPr>
        <w:t>9</w:t>
      </w:r>
      <w:r w:rsidRPr="00060775">
        <w:rPr>
          <w:b/>
          <w:bCs/>
        </w:rPr>
        <w:t>: RAN2 to define end-of-session signalling by readers.</w:t>
      </w:r>
    </w:p>
    <w:p w14:paraId="1697910C" w14:textId="77777777" w:rsidR="00A46ECD" w:rsidRPr="00060775" w:rsidRDefault="00C7175E" w:rsidP="001435EF">
      <w:pPr>
        <w:jc w:val="both"/>
      </w:pPr>
      <w:r w:rsidRPr="00060775">
        <w:t>Similarly to R19</w:t>
      </w:r>
      <w:r w:rsidR="00FA768E" w:rsidRPr="00060775">
        <w:t xml:space="preserve">, </w:t>
      </w:r>
      <w:r w:rsidRPr="00060775">
        <w:t xml:space="preserve">we do not see the need for </w:t>
      </w:r>
      <w:r w:rsidR="00FA768E" w:rsidRPr="00060775">
        <w:t xml:space="preserve">devices </w:t>
      </w:r>
      <w:r w:rsidRPr="00060775">
        <w:t xml:space="preserve">to report their </w:t>
      </w:r>
      <w:r w:rsidR="001435EF" w:rsidRPr="00060775">
        <w:t xml:space="preserve">individual </w:t>
      </w:r>
      <w:r w:rsidRPr="00060775">
        <w:t>capabilities</w:t>
      </w:r>
      <w:r w:rsidR="001435EF" w:rsidRPr="00060775">
        <w:t xml:space="preserve"> or specific capability summaries</w:t>
      </w:r>
      <w:r w:rsidRPr="00060775">
        <w:t>.</w:t>
      </w:r>
      <w:r w:rsidR="001435EF" w:rsidRPr="00060775">
        <w:t xml:space="preserve"> The only thing that matters in AIoT operation is the ability of a device to harvest energy and use it for communications with a reader. Th</w:t>
      </w:r>
      <w:r w:rsidR="005A3772" w:rsidRPr="00060775">
        <w:t xml:space="preserve">is ability may depend on hardware and operational options of the device but can be summarized in one meta parameter - the </w:t>
      </w:r>
      <w:r w:rsidR="001435EF" w:rsidRPr="00060775">
        <w:t>device energy status</w:t>
      </w:r>
      <w:r w:rsidR="005A3772" w:rsidRPr="00060775">
        <w:t xml:space="preserve">. </w:t>
      </w:r>
      <w:r w:rsidR="00930C70" w:rsidRPr="00060775">
        <w:t xml:space="preserve">Tracking of the energy device status then allows better control and management of </w:t>
      </w:r>
      <w:r w:rsidR="00A46ECD" w:rsidRPr="00060775">
        <w:t xml:space="preserve">AIoT requests and re-transmissions in time. </w:t>
      </w:r>
    </w:p>
    <w:p w14:paraId="19ACB5A8" w14:textId="15EBEAB3" w:rsidR="00E60AE3" w:rsidRPr="00060775" w:rsidRDefault="005A3772" w:rsidP="001435EF">
      <w:pPr>
        <w:jc w:val="both"/>
        <w:rPr>
          <w:b/>
          <w:bCs/>
        </w:rPr>
      </w:pPr>
      <w:r w:rsidRPr="00060775">
        <w:t xml:space="preserve">We see therefore the need </w:t>
      </w:r>
      <w:r w:rsidR="00930C70" w:rsidRPr="00060775">
        <w:t>to report device energy status for efficient AIoT function.</w:t>
      </w:r>
    </w:p>
    <w:p w14:paraId="4C86B713" w14:textId="4F10DD9C" w:rsidR="0030188F" w:rsidRPr="00060775" w:rsidRDefault="0030188F" w:rsidP="0030188F">
      <w:pPr>
        <w:rPr>
          <w:b/>
          <w:bCs/>
        </w:rPr>
      </w:pPr>
      <w:r w:rsidRPr="00060775">
        <w:rPr>
          <w:b/>
          <w:bCs/>
        </w:rPr>
        <w:t xml:space="preserve">Proposal </w:t>
      </w:r>
      <w:r w:rsidR="00A86484" w:rsidRPr="00060775">
        <w:rPr>
          <w:b/>
          <w:bCs/>
        </w:rPr>
        <w:t>10</w:t>
      </w:r>
      <w:r w:rsidRPr="00060775">
        <w:rPr>
          <w:b/>
          <w:bCs/>
        </w:rPr>
        <w:t>: Device energy status is reported by the device.</w:t>
      </w:r>
    </w:p>
    <w:p w14:paraId="0E98CBB3" w14:textId="46DB9D79" w:rsidR="008B549E" w:rsidRPr="00060775" w:rsidRDefault="008B549E" w:rsidP="008B549E">
      <w:pPr>
        <w:rPr>
          <w:b/>
          <w:bCs/>
        </w:rPr>
      </w:pPr>
    </w:p>
    <w:p w14:paraId="16CB5684" w14:textId="77777777" w:rsidR="008B549E" w:rsidRPr="00060775" w:rsidRDefault="008B549E" w:rsidP="008B549E">
      <w:pPr>
        <w:pStyle w:val="Heading1"/>
      </w:pPr>
      <w:r w:rsidRPr="00060775">
        <w:t>3</w:t>
      </w:r>
      <w:r w:rsidRPr="00060775">
        <w:tab/>
        <w:t>Conclusion</w:t>
      </w:r>
    </w:p>
    <w:p w14:paraId="6EC255CF" w14:textId="6455304C" w:rsidR="008B549E" w:rsidRPr="00060775" w:rsidRDefault="008B549E" w:rsidP="008B549E">
      <w:r w:rsidRPr="00060775">
        <w:t>This document has made the following observations</w:t>
      </w:r>
      <w:r w:rsidR="002D6E43" w:rsidRPr="00060775">
        <w:t xml:space="preserve"> and proposals</w:t>
      </w:r>
      <w:r w:rsidRPr="00060775">
        <w:t>:</w:t>
      </w:r>
    </w:p>
    <w:p w14:paraId="6CA2BBE4" w14:textId="77777777" w:rsidR="00D567EE" w:rsidRPr="00060775" w:rsidRDefault="00D567EE" w:rsidP="00D567EE">
      <w:pPr>
        <w:jc w:val="both"/>
        <w:rPr>
          <w:b/>
          <w:bCs/>
        </w:rPr>
      </w:pPr>
      <w:r w:rsidRPr="00060775">
        <w:rPr>
          <w:b/>
          <w:bCs/>
        </w:rPr>
        <w:t>Observation 1: Registered UE readers may not satisfy operational needs in terms of specific coverage or device reachability requirements.</w:t>
      </w:r>
    </w:p>
    <w:p w14:paraId="3A0F178F" w14:textId="77777777" w:rsidR="00D567EE" w:rsidRPr="00060775" w:rsidRDefault="00D567EE" w:rsidP="00D567EE">
      <w:pPr>
        <w:jc w:val="both"/>
        <w:rPr>
          <w:b/>
          <w:bCs/>
        </w:rPr>
      </w:pPr>
      <w:r w:rsidRPr="00060775">
        <w:rPr>
          <w:b/>
          <w:bCs/>
        </w:rPr>
        <w:t>Observation 2: Application layer / AIoTF service probing is sufficient to implement UE reader discovery.</w:t>
      </w:r>
    </w:p>
    <w:p w14:paraId="70079AFE" w14:textId="77777777" w:rsidR="00D567EE" w:rsidRPr="00060775" w:rsidRDefault="00D567EE" w:rsidP="00D567EE">
      <w:pPr>
        <w:jc w:val="both"/>
        <w:rPr>
          <w:b/>
          <w:bCs/>
        </w:rPr>
      </w:pPr>
      <w:r w:rsidRPr="00060775">
        <w:rPr>
          <w:b/>
          <w:bCs/>
        </w:rPr>
        <w:t>Observation 3: Reader ID simplifies UE reader operation in Topology 2.</w:t>
      </w:r>
    </w:p>
    <w:p w14:paraId="6ED1FE81" w14:textId="77777777" w:rsidR="00D567EE" w:rsidRPr="00060775" w:rsidRDefault="00D567EE" w:rsidP="00D567EE">
      <w:pPr>
        <w:jc w:val="both"/>
      </w:pPr>
      <w:r w:rsidRPr="00060775">
        <w:rPr>
          <w:b/>
          <w:bCs/>
        </w:rPr>
        <w:t>Observation 4: Preamble-based ID indication permits efficient decision-making without energy/time-consuming decoding of MAC payload.</w:t>
      </w:r>
    </w:p>
    <w:p w14:paraId="091D7B00" w14:textId="77777777" w:rsidR="00D567EE" w:rsidRPr="00060775" w:rsidRDefault="00D567EE" w:rsidP="00D567EE">
      <w:r w:rsidRPr="00060775">
        <w:rPr>
          <w:b/>
          <w:bCs/>
        </w:rPr>
        <w:t>Observations 5: UE reader availability and / or reachability is transient in Topology 2.</w:t>
      </w:r>
    </w:p>
    <w:p w14:paraId="3062CDE7" w14:textId="77777777" w:rsidR="008B549E" w:rsidRPr="00060775" w:rsidRDefault="008B549E" w:rsidP="008B549E"/>
    <w:p w14:paraId="679BB619" w14:textId="77777777" w:rsidR="00C5722C" w:rsidRPr="00060775" w:rsidRDefault="00C5722C" w:rsidP="00C5722C">
      <w:pPr>
        <w:rPr>
          <w:b/>
          <w:bCs/>
        </w:rPr>
      </w:pPr>
      <w:r w:rsidRPr="00060775">
        <w:rPr>
          <w:b/>
          <w:bCs/>
        </w:rPr>
        <w:t xml:space="preserve">Proposal 1: RAN2 assumes that a UE reader registers </w:t>
      </w:r>
    </w:p>
    <w:p w14:paraId="5BA5C634" w14:textId="77777777" w:rsidR="00C5722C" w:rsidRPr="00060775" w:rsidRDefault="00C5722C" w:rsidP="00C5722C">
      <w:pPr>
        <w:pStyle w:val="ListParagraph"/>
        <w:numPr>
          <w:ilvl w:val="0"/>
          <w:numId w:val="19"/>
        </w:numPr>
        <w:rPr>
          <w:b/>
          <w:bCs/>
        </w:rPr>
      </w:pPr>
      <w:r w:rsidRPr="00060775">
        <w:rPr>
          <w:b/>
          <w:bCs/>
        </w:rPr>
        <w:t xml:space="preserve">for a specific service area, and/or </w:t>
      </w:r>
    </w:p>
    <w:p w14:paraId="01B1B307" w14:textId="77777777" w:rsidR="00C5722C" w:rsidRPr="00060775" w:rsidRDefault="00C5722C" w:rsidP="00C5722C">
      <w:pPr>
        <w:pStyle w:val="ListParagraph"/>
        <w:numPr>
          <w:ilvl w:val="0"/>
          <w:numId w:val="19"/>
        </w:numPr>
        <w:rPr>
          <w:b/>
          <w:bCs/>
        </w:rPr>
      </w:pPr>
      <w:r w:rsidRPr="00060775">
        <w:rPr>
          <w:b/>
          <w:bCs/>
        </w:rPr>
        <w:t>under specific serving gNB identity, and/or</w:t>
      </w:r>
    </w:p>
    <w:p w14:paraId="192DC9DE" w14:textId="77777777" w:rsidR="00C5722C" w:rsidRPr="00060775" w:rsidRDefault="00C5722C" w:rsidP="00C5722C">
      <w:pPr>
        <w:pStyle w:val="ListParagraph"/>
        <w:numPr>
          <w:ilvl w:val="0"/>
          <w:numId w:val="19"/>
        </w:numPr>
        <w:rPr>
          <w:b/>
          <w:bCs/>
        </w:rPr>
      </w:pPr>
      <w:r w:rsidRPr="00060775">
        <w:rPr>
          <w:b/>
          <w:bCs/>
        </w:rPr>
        <w:t>under own specific UE reader identity.</w:t>
      </w:r>
    </w:p>
    <w:p w14:paraId="0CA61794" w14:textId="77777777" w:rsidR="00C5722C" w:rsidRPr="00060775" w:rsidRDefault="00C5722C" w:rsidP="00C5722C">
      <w:pPr>
        <w:jc w:val="both"/>
        <w:rPr>
          <w:b/>
          <w:bCs/>
        </w:rPr>
      </w:pPr>
      <w:r w:rsidRPr="00060775">
        <w:rPr>
          <w:b/>
          <w:bCs/>
        </w:rPr>
        <w:t>Proposal 2: Successful inventory procedures are used by core network to monitor associations of UE readers and devices. FFS potential specification impact.</w:t>
      </w:r>
    </w:p>
    <w:p w14:paraId="5AE34FA5" w14:textId="77777777" w:rsidR="00C5722C" w:rsidRPr="00060775" w:rsidRDefault="00C5722C" w:rsidP="00C5722C">
      <w:pPr>
        <w:jc w:val="both"/>
        <w:rPr>
          <w:b/>
          <w:bCs/>
        </w:rPr>
      </w:pPr>
      <w:r w:rsidRPr="00060775">
        <w:rPr>
          <w:b/>
          <w:bCs/>
        </w:rPr>
        <w:t>Proposal 3: RAN2 initially assumes two options for AIoTF request delivery:</w:t>
      </w:r>
    </w:p>
    <w:p w14:paraId="5D7366B3" w14:textId="77777777" w:rsidR="00C5722C" w:rsidRPr="00060775" w:rsidRDefault="00C5722C" w:rsidP="00C5722C">
      <w:pPr>
        <w:pStyle w:val="ListParagraph"/>
        <w:numPr>
          <w:ilvl w:val="0"/>
          <w:numId w:val="19"/>
        </w:numPr>
        <w:jc w:val="both"/>
        <w:rPr>
          <w:b/>
          <w:bCs/>
        </w:rPr>
      </w:pPr>
      <w:r w:rsidRPr="00060775">
        <w:rPr>
          <w:b/>
          <w:bCs/>
        </w:rPr>
        <w:t>direct delivery from the AIoTF to a UE reader,</w:t>
      </w:r>
    </w:p>
    <w:p w14:paraId="2F37C13D" w14:textId="77777777" w:rsidR="00C5722C" w:rsidRPr="00060775" w:rsidRDefault="00C5722C" w:rsidP="00C5722C">
      <w:pPr>
        <w:pStyle w:val="ListParagraph"/>
        <w:numPr>
          <w:ilvl w:val="0"/>
          <w:numId w:val="19"/>
        </w:numPr>
        <w:jc w:val="both"/>
        <w:rPr>
          <w:b/>
          <w:bCs/>
        </w:rPr>
      </w:pPr>
      <w:r w:rsidRPr="00060775">
        <w:rPr>
          <w:b/>
          <w:bCs/>
        </w:rPr>
        <w:t>indirect delivery from the AIoTF to a gNB, which may delegate the request further to a selected UE reader,</w:t>
      </w:r>
    </w:p>
    <w:p w14:paraId="08FCFD55" w14:textId="77777777" w:rsidR="00C5722C" w:rsidRPr="00060775" w:rsidRDefault="00C5722C" w:rsidP="00C5722C">
      <w:pPr>
        <w:ind w:left="284" w:firstLine="284"/>
        <w:jc w:val="both"/>
        <w:rPr>
          <w:b/>
          <w:bCs/>
        </w:rPr>
      </w:pPr>
      <w:r w:rsidRPr="00060775">
        <w:rPr>
          <w:b/>
          <w:bCs/>
        </w:rPr>
        <w:t xml:space="preserve">   and further down-selects based on SA2 progress (if necessary). </w:t>
      </w:r>
    </w:p>
    <w:p w14:paraId="6C8F53E2" w14:textId="77777777" w:rsidR="00C5722C" w:rsidRPr="00060775" w:rsidRDefault="00C5722C" w:rsidP="00C5722C">
      <w:pPr>
        <w:jc w:val="both"/>
        <w:rPr>
          <w:b/>
          <w:bCs/>
        </w:rPr>
      </w:pPr>
      <w:r w:rsidRPr="00060775">
        <w:rPr>
          <w:b/>
          <w:bCs/>
        </w:rPr>
        <w:t xml:space="preserve">Proposal </w:t>
      </w:r>
      <w:r w:rsidRPr="00060775">
        <w:rPr>
          <w:b/>
          <w:bCs/>
        </w:rPr>
        <w:t>4</w:t>
      </w:r>
      <w:r w:rsidRPr="00060775">
        <w:rPr>
          <w:b/>
          <w:bCs/>
        </w:rPr>
        <w:t xml:space="preserve">: RAN2 </w:t>
      </w:r>
      <w:r w:rsidRPr="00060775">
        <w:rPr>
          <w:b/>
          <w:bCs/>
        </w:rPr>
        <w:t xml:space="preserve">confirms </w:t>
      </w:r>
      <w:r w:rsidRPr="00060775">
        <w:rPr>
          <w:b/>
          <w:bCs/>
        </w:rPr>
        <w:t xml:space="preserve">that gNB provides a set of UL resources </w:t>
      </w:r>
      <w:r w:rsidRPr="00060775">
        <w:rPr>
          <w:b/>
          <w:bCs/>
        </w:rPr>
        <w:t xml:space="preserve">to be used by the UE </w:t>
      </w:r>
      <w:r w:rsidRPr="00060775">
        <w:rPr>
          <w:b/>
          <w:bCs/>
        </w:rPr>
        <w:t xml:space="preserve">reader </w:t>
      </w:r>
      <w:r w:rsidRPr="00060775">
        <w:rPr>
          <w:b/>
          <w:bCs/>
        </w:rPr>
        <w:t xml:space="preserve">on the </w:t>
      </w:r>
      <w:r w:rsidRPr="00060775">
        <w:rPr>
          <w:b/>
          <w:bCs/>
        </w:rPr>
        <w:t xml:space="preserve">AIoT interface. FFS whether </w:t>
      </w:r>
      <w:r w:rsidRPr="00060775">
        <w:rPr>
          <w:b/>
          <w:bCs/>
        </w:rPr>
        <w:t xml:space="preserve">these </w:t>
      </w:r>
      <w:r w:rsidRPr="00060775">
        <w:rPr>
          <w:b/>
          <w:bCs/>
        </w:rPr>
        <w:t>resources can be requested by reader.</w:t>
      </w:r>
    </w:p>
    <w:p w14:paraId="5191F32C" w14:textId="77777777" w:rsidR="00C5722C" w:rsidRPr="00060775" w:rsidRDefault="00C5722C" w:rsidP="00C5722C">
      <w:pPr>
        <w:jc w:val="both"/>
        <w:rPr>
          <w:b/>
          <w:bCs/>
        </w:rPr>
      </w:pPr>
      <w:r w:rsidRPr="00060775">
        <w:rPr>
          <w:b/>
          <w:bCs/>
        </w:rPr>
        <w:t>Proposal 5: An AIoT device is assumed not to (be able to) distinguish between operation in Topology 1 and 2, and may be served transparently by both UE reader and gNB reader.</w:t>
      </w:r>
    </w:p>
    <w:p w14:paraId="672AB261" w14:textId="77777777" w:rsidR="00C5722C" w:rsidRPr="00060775" w:rsidRDefault="00C5722C" w:rsidP="00C5722C">
      <w:pPr>
        <w:rPr>
          <w:b/>
          <w:bCs/>
        </w:rPr>
      </w:pPr>
      <w:r w:rsidRPr="00060775">
        <w:rPr>
          <w:b/>
          <w:bCs/>
        </w:rPr>
        <w:t>Proposal 6: An AIoT device may be offered the same service by multiple readers. FFS details of reader selection by device including time constraints.</w:t>
      </w:r>
    </w:p>
    <w:p w14:paraId="6C0A1372" w14:textId="77777777" w:rsidR="00C5722C" w:rsidRPr="00060775" w:rsidRDefault="00C5722C" w:rsidP="00C5722C">
      <w:pPr>
        <w:rPr>
          <w:b/>
          <w:bCs/>
        </w:rPr>
      </w:pPr>
      <w:r w:rsidRPr="00060775">
        <w:rPr>
          <w:b/>
          <w:bCs/>
        </w:rPr>
        <w:t xml:space="preserve">Proposal 7: Reader ID is supported. </w:t>
      </w:r>
    </w:p>
    <w:p w14:paraId="5998DEF2" w14:textId="77777777" w:rsidR="00C5722C" w:rsidRPr="00060775" w:rsidRDefault="00C5722C" w:rsidP="00C5722C">
      <w:pPr>
        <w:jc w:val="both"/>
        <w:rPr>
          <w:b/>
          <w:bCs/>
        </w:rPr>
      </w:pPr>
      <w:r w:rsidRPr="00060775">
        <w:rPr>
          <w:b/>
          <w:bCs/>
        </w:rPr>
        <w:t>Proposal 8: RAN2 to send an LS to RAN1 whether preambles can be used to indicate paging/reader/transaction ID.</w:t>
      </w:r>
    </w:p>
    <w:p w14:paraId="58ADBE5B" w14:textId="77777777" w:rsidR="00C5722C" w:rsidRPr="00060775" w:rsidRDefault="00C5722C" w:rsidP="00C5722C">
      <w:pPr>
        <w:rPr>
          <w:b/>
          <w:bCs/>
        </w:rPr>
      </w:pPr>
      <w:r w:rsidRPr="00060775">
        <w:rPr>
          <w:b/>
          <w:bCs/>
        </w:rPr>
        <w:t>Proposal 9: RAN2 to define end-of-session signalling by readers.</w:t>
      </w:r>
    </w:p>
    <w:p w14:paraId="1C6C9E19" w14:textId="77777777" w:rsidR="00C5722C" w:rsidRPr="00060775" w:rsidRDefault="00C5722C" w:rsidP="00C5722C">
      <w:pPr>
        <w:rPr>
          <w:b/>
          <w:bCs/>
        </w:rPr>
      </w:pPr>
      <w:r w:rsidRPr="00060775">
        <w:rPr>
          <w:b/>
          <w:bCs/>
        </w:rPr>
        <w:t>Proposal 10: Device energy status is reported by the device.</w:t>
      </w:r>
    </w:p>
    <w:p w14:paraId="0DF9F449" w14:textId="77777777" w:rsidR="00C5722C" w:rsidRPr="00060775" w:rsidRDefault="00C5722C" w:rsidP="00C5722C"/>
    <w:p w14:paraId="657D3C7F" w14:textId="77777777" w:rsidR="008B549E" w:rsidRPr="00060775" w:rsidRDefault="008B549E" w:rsidP="008B549E"/>
    <w:p w14:paraId="1086C14F" w14:textId="77777777" w:rsidR="008B549E" w:rsidRPr="00060775" w:rsidRDefault="008B549E" w:rsidP="008B549E"/>
    <w:p w14:paraId="35F222F4" w14:textId="77777777" w:rsidR="00080512" w:rsidRPr="00060775" w:rsidRDefault="00080512" w:rsidP="008B549E">
      <w:pPr>
        <w:pStyle w:val="CRCoverPage"/>
        <w:tabs>
          <w:tab w:val="left" w:pos="1985"/>
        </w:tabs>
      </w:pPr>
    </w:p>
    <w:sectPr w:rsidR="00080512" w:rsidRPr="0006077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387DB" w14:textId="77777777" w:rsidR="00832D96" w:rsidRDefault="00832D96">
      <w:r>
        <w:separator/>
      </w:r>
    </w:p>
  </w:endnote>
  <w:endnote w:type="continuationSeparator" w:id="0">
    <w:p w14:paraId="1921B0F8" w14:textId="77777777" w:rsidR="00832D96" w:rsidRDefault="00832D96">
      <w:r>
        <w:continuationSeparator/>
      </w:r>
    </w:p>
  </w:endnote>
  <w:endnote w:type="continuationNotice" w:id="1">
    <w:p w14:paraId="509047C2" w14:textId="77777777" w:rsidR="00832D96" w:rsidRDefault="00832D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32FCE" w14:textId="77777777" w:rsidR="00832D96" w:rsidRDefault="00832D96">
      <w:r>
        <w:separator/>
      </w:r>
    </w:p>
  </w:footnote>
  <w:footnote w:type="continuationSeparator" w:id="0">
    <w:p w14:paraId="0B6831D4" w14:textId="77777777" w:rsidR="00832D96" w:rsidRDefault="00832D96">
      <w:r>
        <w:continuationSeparator/>
      </w:r>
    </w:p>
  </w:footnote>
  <w:footnote w:type="continuationNotice" w:id="1">
    <w:p w14:paraId="033B2E26" w14:textId="77777777" w:rsidR="00832D96" w:rsidRDefault="00832D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586E40"/>
    <w:multiLevelType w:val="hybridMultilevel"/>
    <w:tmpl w:val="6D525C74"/>
    <w:lvl w:ilvl="0" w:tplc="3F8C3D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3F80790"/>
    <w:multiLevelType w:val="multilevel"/>
    <w:tmpl w:val="86DC2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CEF0869"/>
    <w:multiLevelType w:val="hybridMultilevel"/>
    <w:tmpl w:val="9DA8CEC6"/>
    <w:lvl w:ilvl="0" w:tplc="03AC43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EB03CD"/>
    <w:multiLevelType w:val="hybridMultilevel"/>
    <w:tmpl w:val="1E9C8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5"/>
  </w:num>
  <w:num w:numId="7" w16cid:durableId="1489399165">
    <w:abstractNumId w:val="16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637374304">
    <w:abstractNumId w:val="19"/>
  </w:num>
  <w:num w:numId="19" w16cid:durableId="24644718">
    <w:abstractNumId w:val="18"/>
  </w:num>
  <w:num w:numId="20" w16cid:durableId="890313066">
    <w:abstractNumId w:val="14"/>
  </w:num>
  <w:num w:numId="21" w16cid:durableId="143131265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41F"/>
    <w:rsid w:val="0000410F"/>
    <w:rsid w:val="00004B50"/>
    <w:rsid w:val="00006C10"/>
    <w:rsid w:val="0001107D"/>
    <w:rsid w:val="00011B9C"/>
    <w:rsid w:val="000138B4"/>
    <w:rsid w:val="000145A1"/>
    <w:rsid w:val="00016557"/>
    <w:rsid w:val="00023C40"/>
    <w:rsid w:val="0002507D"/>
    <w:rsid w:val="0002610A"/>
    <w:rsid w:val="00026DD5"/>
    <w:rsid w:val="0003071D"/>
    <w:rsid w:val="0003317B"/>
    <w:rsid w:val="00033397"/>
    <w:rsid w:val="00040095"/>
    <w:rsid w:val="00040998"/>
    <w:rsid w:val="000418DD"/>
    <w:rsid w:val="00046610"/>
    <w:rsid w:val="00056B74"/>
    <w:rsid w:val="0005765E"/>
    <w:rsid w:val="00060775"/>
    <w:rsid w:val="00061272"/>
    <w:rsid w:val="00061426"/>
    <w:rsid w:val="000617F5"/>
    <w:rsid w:val="00065268"/>
    <w:rsid w:val="00065BDE"/>
    <w:rsid w:val="000720BB"/>
    <w:rsid w:val="00073C9C"/>
    <w:rsid w:val="00074C34"/>
    <w:rsid w:val="00076412"/>
    <w:rsid w:val="00080512"/>
    <w:rsid w:val="00085E88"/>
    <w:rsid w:val="00085F80"/>
    <w:rsid w:val="000878A7"/>
    <w:rsid w:val="00090468"/>
    <w:rsid w:val="0009319D"/>
    <w:rsid w:val="00094568"/>
    <w:rsid w:val="000970BC"/>
    <w:rsid w:val="00097442"/>
    <w:rsid w:val="000A7E48"/>
    <w:rsid w:val="000B0279"/>
    <w:rsid w:val="000B4D27"/>
    <w:rsid w:val="000B7BCF"/>
    <w:rsid w:val="000B7EFA"/>
    <w:rsid w:val="000C19CC"/>
    <w:rsid w:val="000C522B"/>
    <w:rsid w:val="000C56EE"/>
    <w:rsid w:val="000D3DFC"/>
    <w:rsid w:val="000D58AB"/>
    <w:rsid w:val="000E5BAC"/>
    <w:rsid w:val="001012FC"/>
    <w:rsid w:val="00105E7B"/>
    <w:rsid w:val="0011046F"/>
    <w:rsid w:val="0011052C"/>
    <w:rsid w:val="00112F1A"/>
    <w:rsid w:val="00112F6E"/>
    <w:rsid w:val="00113FED"/>
    <w:rsid w:val="00116603"/>
    <w:rsid w:val="0011740E"/>
    <w:rsid w:val="00125351"/>
    <w:rsid w:val="0012610D"/>
    <w:rsid w:val="001336EA"/>
    <w:rsid w:val="00133B3D"/>
    <w:rsid w:val="00142BE7"/>
    <w:rsid w:val="001435EF"/>
    <w:rsid w:val="00145075"/>
    <w:rsid w:val="00150C02"/>
    <w:rsid w:val="00153E59"/>
    <w:rsid w:val="0015717A"/>
    <w:rsid w:val="00162124"/>
    <w:rsid w:val="00162C77"/>
    <w:rsid w:val="001639C8"/>
    <w:rsid w:val="00163A64"/>
    <w:rsid w:val="00170ACD"/>
    <w:rsid w:val="001741A0"/>
    <w:rsid w:val="00175FA0"/>
    <w:rsid w:val="00177A19"/>
    <w:rsid w:val="0018542A"/>
    <w:rsid w:val="00192B23"/>
    <w:rsid w:val="00193CE0"/>
    <w:rsid w:val="00194CD0"/>
    <w:rsid w:val="00194E82"/>
    <w:rsid w:val="00197510"/>
    <w:rsid w:val="001A1F5C"/>
    <w:rsid w:val="001B49C9"/>
    <w:rsid w:val="001B5B7D"/>
    <w:rsid w:val="001C235F"/>
    <w:rsid w:val="001C23F4"/>
    <w:rsid w:val="001C4F79"/>
    <w:rsid w:val="001C6ABB"/>
    <w:rsid w:val="001C7EE3"/>
    <w:rsid w:val="001D3BDE"/>
    <w:rsid w:val="001D4654"/>
    <w:rsid w:val="001D628D"/>
    <w:rsid w:val="001D6310"/>
    <w:rsid w:val="001D660C"/>
    <w:rsid w:val="001E6BA6"/>
    <w:rsid w:val="001F168B"/>
    <w:rsid w:val="001F179A"/>
    <w:rsid w:val="001F7831"/>
    <w:rsid w:val="001F78D8"/>
    <w:rsid w:val="00204045"/>
    <w:rsid w:val="0020419A"/>
    <w:rsid w:val="0020440A"/>
    <w:rsid w:val="00204598"/>
    <w:rsid w:val="0020712B"/>
    <w:rsid w:val="00210AF2"/>
    <w:rsid w:val="00214965"/>
    <w:rsid w:val="00214DF9"/>
    <w:rsid w:val="0021716B"/>
    <w:rsid w:val="00217407"/>
    <w:rsid w:val="00217467"/>
    <w:rsid w:val="0022606D"/>
    <w:rsid w:val="002302F7"/>
    <w:rsid w:val="00231728"/>
    <w:rsid w:val="002406CD"/>
    <w:rsid w:val="00241D91"/>
    <w:rsid w:val="00244A05"/>
    <w:rsid w:val="00250404"/>
    <w:rsid w:val="00256B74"/>
    <w:rsid w:val="00257722"/>
    <w:rsid w:val="002610D8"/>
    <w:rsid w:val="00261B5E"/>
    <w:rsid w:val="00261C6A"/>
    <w:rsid w:val="002648E9"/>
    <w:rsid w:val="00267118"/>
    <w:rsid w:val="002747EC"/>
    <w:rsid w:val="00275ADA"/>
    <w:rsid w:val="00280897"/>
    <w:rsid w:val="00282723"/>
    <w:rsid w:val="00283664"/>
    <w:rsid w:val="002855BF"/>
    <w:rsid w:val="00290A7C"/>
    <w:rsid w:val="00291173"/>
    <w:rsid w:val="0029370E"/>
    <w:rsid w:val="00293D5E"/>
    <w:rsid w:val="00293F64"/>
    <w:rsid w:val="0029672F"/>
    <w:rsid w:val="0029731F"/>
    <w:rsid w:val="002A360E"/>
    <w:rsid w:val="002B0281"/>
    <w:rsid w:val="002B2988"/>
    <w:rsid w:val="002C3025"/>
    <w:rsid w:val="002D6E43"/>
    <w:rsid w:val="002E2705"/>
    <w:rsid w:val="002F0D22"/>
    <w:rsid w:val="003011EB"/>
    <w:rsid w:val="0030188F"/>
    <w:rsid w:val="00305A78"/>
    <w:rsid w:val="00306BC1"/>
    <w:rsid w:val="00311B17"/>
    <w:rsid w:val="00314E3E"/>
    <w:rsid w:val="00315FA8"/>
    <w:rsid w:val="003172DC"/>
    <w:rsid w:val="00321A28"/>
    <w:rsid w:val="00325AE3"/>
    <w:rsid w:val="00326069"/>
    <w:rsid w:val="00335CBF"/>
    <w:rsid w:val="00341155"/>
    <w:rsid w:val="00342BB6"/>
    <w:rsid w:val="00342C7A"/>
    <w:rsid w:val="00346249"/>
    <w:rsid w:val="00353975"/>
    <w:rsid w:val="0035462D"/>
    <w:rsid w:val="00356BD3"/>
    <w:rsid w:val="003644DB"/>
    <w:rsid w:val="0036459E"/>
    <w:rsid w:val="00364B41"/>
    <w:rsid w:val="00365EED"/>
    <w:rsid w:val="00372DF8"/>
    <w:rsid w:val="003732E2"/>
    <w:rsid w:val="00375D00"/>
    <w:rsid w:val="00376464"/>
    <w:rsid w:val="0037671A"/>
    <w:rsid w:val="00377875"/>
    <w:rsid w:val="003815E7"/>
    <w:rsid w:val="00383096"/>
    <w:rsid w:val="003854F7"/>
    <w:rsid w:val="003874E5"/>
    <w:rsid w:val="00391936"/>
    <w:rsid w:val="0039346C"/>
    <w:rsid w:val="003A1CE6"/>
    <w:rsid w:val="003A1D05"/>
    <w:rsid w:val="003A41EF"/>
    <w:rsid w:val="003A4ED8"/>
    <w:rsid w:val="003B40AD"/>
    <w:rsid w:val="003B53D1"/>
    <w:rsid w:val="003C0551"/>
    <w:rsid w:val="003C3D6F"/>
    <w:rsid w:val="003C3EC6"/>
    <w:rsid w:val="003C4E37"/>
    <w:rsid w:val="003C502E"/>
    <w:rsid w:val="003C5078"/>
    <w:rsid w:val="003C7203"/>
    <w:rsid w:val="003D0A45"/>
    <w:rsid w:val="003D0FD0"/>
    <w:rsid w:val="003D2A20"/>
    <w:rsid w:val="003D56A7"/>
    <w:rsid w:val="003D6B42"/>
    <w:rsid w:val="003D7AAB"/>
    <w:rsid w:val="003E090F"/>
    <w:rsid w:val="003E16BE"/>
    <w:rsid w:val="003F4E28"/>
    <w:rsid w:val="003F6B61"/>
    <w:rsid w:val="003F76B6"/>
    <w:rsid w:val="004006E8"/>
    <w:rsid w:val="00401855"/>
    <w:rsid w:val="00411D62"/>
    <w:rsid w:val="00413298"/>
    <w:rsid w:val="00413715"/>
    <w:rsid w:val="00425B4F"/>
    <w:rsid w:val="00426180"/>
    <w:rsid w:val="0042671F"/>
    <w:rsid w:val="00426F1F"/>
    <w:rsid w:val="00427683"/>
    <w:rsid w:val="00436628"/>
    <w:rsid w:val="00440380"/>
    <w:rsid w:val="004403C6"/>
    <w:rsid w:val="00440A83"/>
    <w:rsid w:val="00443D9B"/>
    <w:rsid w:val="00444F12"/>
    <w:rsid w:val="00446C3A"/>
    <w:rsid w:val="00451284"/>
    <w:rsid w:val="00451C3E"/>
    <w:rsid w:val="004543EF"/>
    <w:rsid w:val="00457837"/>
    <w:rsid w:val="00465587"/>
    <w:rsid w:val="00471C7D"/>
    <w:rsid w:val="00475478"/>
    <w:rsid w:val="00477455"/>
    <w:rsid w:val="00483950"/>
    <w:rsid w:val="00483C4D"/>
    <w:rsid w:val="00496837"/>
    <w:rsid w:val="004A1F7B"/>
    <w:rsid w:val="004B50EB"/>
    <w:rsid w:val="004B56AD"/>
    <w:rsid w:val="004C10BB"/>
    <w:rsid w:val="004C44D2"/>
    <w:rsid w:val="004C7825"/>
    <w:rsid w:val="004D2B50"/>
    <w:rsid w:val="004D3578"/>
    <w:rsid w:val="004D380D"/>
    <w:rsid w:val="004E213A"/>
    <w:rsid w:val="004E55C5"/>
    <w:rsid w:val="004E6A9F"/>
    <w:rsid w:val="004E7553"/>
    <w:rsid w:val="004F4540"/>
    <w:rsid w:val="004F55AB"/>
    <w:rsid w:val="004F5F38"/>
    <w:rsid w:val="004F5F6B"/>
    <w:rsid w:val="004F73A7"/>
    <w:rsid w:val="004F762C"/>
    <w:rsid w:val="00503171"/>
    <w:rsid w:val="00506C28"/>
    <w:rsid w:val="00506F36"/>
    <w:rsid w:val="005074B3"/>
    <w:rsid w:val="005221CE"/>
    <w:rsid w:val="00523181"/>
    <w:rsid w:val="00525C36"/>
    <w:rsid w:val="00526230"/>
    <w:rsid w:val="005309D4"/>
    <w:rsid w:val="00532347"/>
    <w:rsid w:val="00534DA0"/>
    <w:rsid w:val="00537809"/>
    <w:rsid w:val="00541A65"/>
    <w:rsid w:val="00542A12"/>
    <w:rsid w:val="005432D9"/>
    <w:rsid w:val="00543E6C"/>
    <w:rsid w:val="005501A6"/>
    <w:rsid w:val="005528A4"/>
    <w:rsid w:val="005610A5"/>
    <w:rsid w:val="0056238A"/>
    <w:rsid w:val="00562CED"/>
    <w:rsid w:val="00565087"/>
    <w:rsid w:val="0056573F"/>
    <w:rsid w:val="00571279"/>
    <w:rsid w:val="00573250"/>
    <w:rsid w:val="00575FC5"/>
    <w:rsid w:val="00576415"/>
    <w:rsid w:val="00587C5B"/>
    <w:rsid w:val="005A13AB"/>
    <w:rsid w:val="005A1A1D"/>
    <w:rsid w:val="005A24AE"/>
    <w:rsid w:val="005A35EA"/>
    <w:rsid w:val="005A3772"/>
    <w:rsid w:val="005A49C6"/>
    <w:rsid w:val="005A5862"/>
    <w:rsid w:val="005A79BB"/>
    <w:rsid w:val="005B0986"/>
    <w:rsid w:val="005B2810"/>
    <w:rsid w:val="005B3BFC"/>
    <w:rsid w:val="005B602D"/>
    <w:rsid w:val="005B7DC9"/>
    <w:rsid w:val="005C0E92"/>
    <w:rsid w:val="005C0F98"/>
    <w:rsid w:val="005C766E"/>
    <w:rsid w:val="005C7CD5"/>
    <w:rsid w:val="005D0556"/>
    <w:rsid w:val="005D277A"/>
    <w:rsid w:val="005D2F87"/>
    <w:rsid w:val="005D5101"/>
    <w:rsid w:val="005E2667"/>
    <w:rsid w:val="005E5247"/>
    <w:rsid w:val="005E53C0"/>
    <w:rsid w:val="005F1F49"/>
    <w:rsid w:val="00601F2B"/>
    <w:rsid w:val="00611566"/>
    <w:rsid w:val="0061377D"/>
    <w:rsid w:val="00616B90"/>
    <w:rsid w:val="00632CE8"/>
    <w:rsid w:val="00633639"/>
    <w:rsid w:val="00635D27"/>
    <w:rsid w:val="0064234A"/>
    <w:rsid w:val="00642C6E"/>
    <w:rsid w:val="00646D99"/>
    <w:rsid w:val="006547FA"/>
    <w:rsid w:val="0065652F"/>
    <w:rsid w:val="00656910"/>
    <w:rsid w:val="00656C3E"/>
    <w:rsid w:val="00656F9F"/>
    <w:rsid w:val="006574C0"/>
    <w:rsid w:val="00657846"/>
    <w:rsid w:val="006579AD"/>
    <w:rsid w:val="00666EB8"/>
    <w:rsid w:val="00670AFC"/>
    <w:rsid w:val="00670B9D"/>
    <w:rsid w:val="006718C6"/>
    <w:rsid w:val="00671CD9"/>
    <w:rsid w:val="00677FDD"/>
    <w:rsid w:val="006810E0"/>
    <w:rsid w:val="006859E3"/>
    <w:rsid w:val="00691E6C"/>
    <w:rsid w:val="0069571C"/>
    <w:rsid w:val="00696821"/>
    <w:rsid w:val="00697205"/>
    <w:rsid w:val="006A1748"/>
    <w:rsid w:val="006A603A"/>
    <w:rsid w:val="006B1442"/>
    <w:rsid w:val="006C110E"/>
    <w:rsid w:val="006C62EC"/>
    <w:rsid w:val="006C66D8"/>
    <w:rsid w:val="006D1E24"/>
    <w:rsid w:val="006D35DE"/>
    <w:rsid w:val="006D6DB6"/>
    <w:rsid w:val="006E1057"/>
    <w:rsid w:val="006E1417"/>
    <w:rsid w:val="006E4FF3"/>
    <w:rsid w:val="006E699A"/>
    <w:rsid w:val="006F596D"/>
    <w:rsid w:val="006F6A2C"/>
    <w:rsid w:val="006F75B4"/>
    <w:rsid w:val="007069DC"/>
    <w:rsid w:val="00710199"/>
    <w:rsid w:val="00710201"/>
    <w:rsid w:val="00711E5E"/>
    <w:rsid w:val="00713B6D"/>
    <w:rsid w:val="0072073A"/>
    <w:rsid w:val="00720DA6"/>
    <w:rsid w:val="00723B23"/>
    <w:rsid w:val="00725052"/>
    <w:rsid w:val="00725D46"/>
    <w:rsid w:val="007342B5"/>
    <w:rsid w:val="00734A5B"/>
    <w:rsid w:val="00734BF5"/>
    <w:rsid w:val="00736EA8"/>
    <w:rsid w:val="00743EA3"/>
    <w:rsid w:val="0074407E"/>
    <w:rsid w:val="00744E76"/>
    <w:rsid w:val="00745288"/>
    <w:rsid w:val="00754672"/>
    <w:rsid w:val="00757D40"/>
    <w:rsid w:val="007600AD"/>
    <w:rsid w:val="00760290"/>
    <w:rsid w:val="00764585"/>
    <w:rsid w:val="0076505C"/>
    <w:rsid w:val="0076508A"/>
    <w:rsid w:val="007662B5"/>
    <w:rsid w:val="007721A0"/>
    <w:rsid w:val="00776415"/>
    <w:rsid w:val="00781273"/>
    <w:rsid w:val="00781F0F"/>
    <w:rsid w:val="00785D5D"/>
    <w:rsid w:val="00787107"/>
    <w:rsid w:val="0078727C"/>
    <w:rsid w:val="0079049D"/>
    <w:rsid w:val="00793DC5"/>
    <w:rsid w:val="00796823"/>
    <w:rsid w:val="007A2E55"/>
    <w:rsid w:val="007A3241"/>
    <w:rsid w:val="007A3DDB"/>
    <w:rsid w:val="007A734E"/>
    <w:rsid w:val="007B1365"/>
    <w:rsid w:val="007B18D8"/>
    <w:rsid w:val="007B1A19"/>
    <w:rsid w:val="007B656B"/>
    <w:rsid w:val="007B7325"/>
    <w:rsid w:val="007C095F"/>
    <w:rsid w:val="007C0C09"/>
    <w:rsid w:val="007C10C4"/>
    <w:rsid w:val="007C2DD0"/>
    <w:rsid w:val="007D0D4A"/>
    <w:rsid w:val="007D410E"/>
    <w:rsid w:val="007D4C4A"/>
    <w:rsid w:val="007D4EA7"/>
    <w:rsid w:val="007E0883"/>
    <w:rsid w:val="007E18CD"/>
    <w:rsid w:val="007E7809"/>
    <w:rsid w:val="007F2421"/>
    <w:rsid w:val="007F2CB7"/>
    <w:rsid w:val="007F2E08"/>
    <w:rsid w:val="007F6169"/>
    <w:rsid w:val="007F7229"/>
    <w:rsid w:val="00801B0D"/>
    <w:rsid w:val="008024FA"/>
    <w:rsid w:val="008028A4"/>
    <w:rsid w:val="00802C5F"/>
    <w:rsid w:val="00803038"/>
    <w:rsid w:val="0080531D"/>
    <w:rsid w:val="0080724C"/>
    <w:rsid w:val="00813245"/>
    <w:rsid w:val="008171A4"/>
    <w:rsid w:val="00817B19"/>
    <w:rsid w:val="00822A00"/>
    <w:rsid w:val="00831D96"/>
    <w:rsid w:val="00832D96"/>
    <w:rsid w:val="00835B2A"/>
    <w:rsid w:val="00836568"/>
    <w:rsid w:val="008365ED"/>
    <w:rsid w:val="00840DE0"/>
    <w:rsid w:val="008420A4"/>
    <w:rsid w:val="00843D1E"/>
    <w:rsid w:val="008473E8"/>
    <w:rsid w:val="00847CD0"/>
    <w:rsid w:val="008505D5"/>
    <w:rsid w:val="00854579"/>
    <w:rsid w:val="00854610"/>
    <w:rsid w:val="00857550"/>
    <w:rsid w:val="008607A8"/>
    <w:rsid w:val="00860BB9"/>
    <w:rsid w:val="0086354A"/>
    <w:rsid w:val="00864543"/>
    <w:rsid w:val="008768CA"/>
    <w:rsid w:val="00877EF9"/>
    <w:rsid w:val="00880122"/>
    <w:rsid w:val="00880559"/>
    <w:rsid w:val="008827F5"/>
    <w:rsid w:val="008915FC"/>
    <w:rsid w:val="00891BE5"/>
    <w:rsid w:val="00892928"/>
    <w:rsid w:val="0089406E"/>
    <w:rsid w:val="00894F1F"/>
    <w:rsid w:val="00896A89"/>
    <w:rsid w:val="00896BB9"/>
    <w:rsid w:val="008A665C"/>
    <w:rsid w:val="008B5306"/>
    <w:rsid w:val="008B549E"/>
    <w:rsid w:val="008B54E8"/>
    <w:rsid w:val="008B7977"/>
    <w:rsid w:val="008C21AC"/>
    <w:rsid w:val="008C2E2A"/>
    <w:rsid w:val="008C3057"/>
    <w:rsid w:val="008C6765"/>
    <w:rsid w:val="008D0C8C"/>
    <w:rsid w:val="008D1774"/>
    <w:rsid w:val="008D2E4D"/>
    <w:rsid w:val="008D6D57"/>
    <w:rsid w:val="008E2B03"/>
    <w:rsid w:val="008E7C15"/>
    <w:rsid w:val="008F01E6"/>
    <w:rsid w:val="008F24DC"/>
    <w:rsid w:val="008F396F"/>
    <w:rsid w:val="008F3DCD"/>
    <w:rsid w:val="008F6834"/>
    <w:rsid w:val="008F6C5E"/>
    <w:rsid w:val="0090271F"/>
    <w:rsid w:val="00902DB9"/>
    <w:rsid w:val="00903C68"/>
    <w:rsid w:val="0090466A"/>
    <w:rsid w:val="00904D35"/>
    <w:rsid w:val="00905ABA"/>
    <w:rsid w:val="00905E5A"/>
    <w:rsid w:val="0090680F"/>
    <w:rsid w:val="00907263"/>
    <w:rsid w:val="009076D6"/>
    <w:rsid w:val="00907933"/>
    <w:rsid w:val="00911F55"/>
    <w:rsid w:val="0092013C"/>
    <w:rsid w:val="00921026"/>
    <w:rsid w:val="00923655"/>
    <w:rsid w:val="009248C6"/>
    <w:rsid w:val="00930C70"/>
    <w:rsid w:val="00933400"/>
    <w:rsid w:val="009339CB"/>
    <w:rsid w:val="00935680"/>
    <w:rsid w:val="0093590B"/>
    <w:rsid w:val="00936071"/>
    <w:rsid w:val="009376CD"/>
    <w:rsid w:val="00940212"/>
    <w:rsid w:val="00942EC2"/>
    <w:rsid w:val="00942EE1"/>
    <w:rsid w:val="00952E52"/>
    <w:rsid w:val="009538FD"/>
    <w:rsid w:val="00955D1F"/>
    <w:rsid w:val="00961B32"/>
    <w:rsid w:val="00962509"/>
    <w:rsid w:val="0096275C"/>
    <w:rsid w:val="00964401"/>
    <w:rsid w:val="00967AA2"/>
    <w:rsid w:val="00970DB3"/>
    <w:rsid w:val="00974BB0"/>
    <w:rsid w:val="00975BCD"/>
    <w:rsid w:val="009801E6"/>
    <w:rsid w:val="009818A2"/>
    <w:rsid w:val="00981A7F"/>
    <w:rsid w:val="009861A5"/>
    <w:rsid w:val="00986523"/>
    <w:rsid w:val="00986C42"/>
    <w:rsid w:val="00990F1A"/>
    <w:rsid w:val="00992414"/>
    <w:rsid w:val="009928A9"/>
    <w:rsid w:val="009A0AF3"/>
    <w:rsid w:val="009A1B1E"/>
    <w:rsid w:val="009A2C0C"/>
    <w:rsid w:val="009A4BF2"/>
    <w:rsid w:val="009B07CD"/>
    <w:rsid w:val="009B1A84"/>
    <w:rsid w:val="009B7AB7"/>
    <w:rsid w:val="009C1364"/>
    <w:rsid w:val="009C19E9"/>
    <w:rsid w:val="009C5624"/>
    <w:rsid w:val="009C58AD"/>
    <w:rsid w:val="009D1D76"/>
    <w:rsid w:val="009D4729"/>
    <w:rsid w:val="009D74A6"/>
    <w:rsid w:val="009E0E87"/>
    <w:rsid w:val="009F334D"/>
    <w:rsid w:val="00A021F2"/>
    <w:rsid w:val="00A05AD3"/>
    <w:rsid w:val="00A100A2"/>
    <w:rsid w:val="00A1023B"/>
    <w:rsid w:val="00A1059D"/>
    <w:rsid w:val="00A10F02"/>
    <w:rsid w:val="00A14048"/>
    <w:rsid w:val="00A17176"/>
    <w:rsid w:val="00A204CA"/>
    <w:rsid w:val="00A209D6"/>
    <w:rsid w:val="00A22738"/>
    <w:rsid w:val="00A23920"/>
    <w:rsid w:val="00A24000"/>
    <w:rsid w:val="00A24527"/>
    <w:rsid w:val="00A3021D"/>
    <w:rsid w:val="00A320DA"/>
    <w:rsid w:val="00A34812"/>
    <w:rsid w:val="00A34EFA"/>
    <w:rsid w:val="00A364CA"/>
    <w:rsid w:val="00A36F5F"/>
    <w:rsid w:val="00A430EC"/>
    <w:rsid w:val="00A46ECD"/>
    <w:rsid w:val="00A504D1"/>
    <w:rsid w:val="00A53724"/>
    <w:rsid w:val="00A54B2B"/>
    <w:rsid w:val="00A63A74"/>
    <w:rsid w:val="00A65032"/>
    <w:rsid w:val="00A703B6"/>
    <w:rsid w:val="00A77365"/>
    <w:rsid w:val="00A773B2"/>
    <w:rsid w:val="00A82346"/>
    <w:rsid w:val="00A86484"/>
    <w:rsid w:val="00A902B0"/>
    <w:rsid w:val="00A94BBB"/>
    <w:rsid w:val="00A95659"/>
    <w:rsid w:val="00A9671C"/>
    <w:rsid w:val="00AA07F7"/>
    <w:rsid w:val="00AA0EC9"/>
    <w:rsid w:val="00AA1553"/>
    <w:rsid w:val="00AA30BB"/>
    <w:rsid w:val="00AA73BC"/>
    <w:rsid w:val="00AB0B47"/>
    <w:rsid w:val="00AB0CC3"/>
    <w:rsid w:val="00AB101F"/>
    <w:rsid w:val="00AB431A"/>
    <w:rsid w:val="00AB4655"/>
    <w:rsid w:val="00AB63A7"/>
    <w:rsid w:val="00AC0EC7"/>
    <w:rsid w:val="00AC21EC"/>
    <w:rsid w:val="00AC7604"/>
    <w:rsid w:val="00AD1407"/>
    <w:rsid w:val="00AD234B"/>
    <w:rsid w:val="00AD7E7C"/>
    <w:rsid w:val="00AE05FB"/>
    <w:rsid w:val="00AF4001"/>
    <w:rsid w:val="00AF5B68"/>
    <w:rsid w:val="00B05380"/>
    <w:rsid w:val="00B05962"/>
    <w:rsid w:val="00B15449"/>
    <w:rsid w:val="00B16C2F"/>
    <w:rsid w:val="00B170D7"/>
    <w:rsid w:val="00B20713"/>
    <w:rsid w:val="00B232D9"/>
    <w:rsid w:val="00B27303"/>
    <w:rsid w:val="00B33178"/>
    <w:rsid w:val="00B35A88"/>
    <w:rsid w:val="00B479EA"/>
    <w:rsid w:val="00B47FD1"/>
    <w:rsid w:val="00B516BB"/>
    <w:rsid w:val="00B52BFD"/>
    <w:rsid w:val="00B53F19"/>
    <w:rsid w:val="00B53F2E"/>
    <w:rsid w:val="00B55D02"/>
    <w:rsid w:val="00B571C2"/>
    <w:rsid w:val="00B5751D"/>
    <w:rsid w:val="00B639CD"/>
    <w:rsid w:val="00B63C8F"/>
    <w:rsid w:val="00B666CA"/>
    <w:rsid w:val="00B669E9"/>
    <w:rsid w:val="00B6731D"/>
    <w:rsid w:val="00B7538C"/>
    <w:rsid w:val="00B77B64"/>
    <w:rsid w:val="00B84DB2"/>
    <w:rsid w:val="00B859D3"/>
    <w:rsid w:val="00B87322"/>
    <w:rsid w:val="00B87B95"/>
    <w:rsid w:val="00B94996"/>
    <w:rsid w:val="00BA56FC"/>
    <w:rsid w:val="00BB0999"/>
    <w:rsid w:val="00BB1812"/>
    <w:rsid w:val="00BB1935"/>
    <w:rsid w:val="00BB5B47"/>
    <w:rsid w:val="00BC161F"/>
    <w:rsid w:val="00BC33F9"/>
    <w:rsid w:val="00BC343D"/>
    <w:rsid w:val="00BC3555"/>
    <w:rsid w:val="00BC3869"/>
    <w:rsid w:val="00BC72F4"/>
    <w:rsid w:val="00BD43AD"/>
    <w:rsid w:val="00BD5D7D"/>
    <w:rsid w:val="00BE5C98"/>
    <w:rsid w:val="00BE61A7"/>
    <w:rsid w:val="00BF0E8A"/>
    <w:rsid w:val="00BF2EB4"/>
    <w:rsid w:val="00C03392"/>
    <w:rsid w:val="00C035CA"/>
    <w:rsid w:val="00C06713"/>
    <w:rsid w:val="00C07241"/>
    <w:rsid w:val="00C1094E"/>
    <w:rsid w:val="00C12B51"/>
    <w:rsid w:val="00C1422B"/>
    <w:rsid w:val="00C1522D"/>
    <w:rsid w:val="00C24650"/>
    <w:rsid w:val="00C24BA6"/>
    <w:rsid w:val="00C25465"/>
    <w:rsid w:val="00C266C3"/>
    <w:rsid w:val="00C31806"/>
    <w:rsid w:val="00C3221B"/>
    <w:rsid w:val="00C33079"/>
    <w:rsid w:val="00C41548"/>
    <w:rsid w:val="00C4378F"/>
    <w:rsid w:val="00C43A8B"/>
    <w:rsid w:val="00C46496"/>
    <w:rsid w:val="00C5037B"/>
    <w:rsid w:val="00C54F27"/>
    <w:rsid w:val="00C55A12"/>
    <w:rsid w:val="00C5722C"/>
    <w:rsid w:val="00C6553E"/>
    <w:rsid w:val="00C66AB2"/>
    <w:rsid w:val="00C7175E"/>
    <w:rsid w:val="00C803F5"/>
    <w:rsid w:val="00C8283F"/>
    <w:rsid w:val="00C83A13"/>
    <w:rsid w:val="00C86F10"/>
    <w:rsid w:val="00C902FE"/>
    <w:rsid w:val="00C9068C"/>
    <w:rsid w:val="00C9080A"/>
    <w:rsid w:val="00C92967"/>
    <w:rsid w:val="00C932C2"/>
    <w:rsid w:val="00C9635E"/>
    <w:rsid w:val="00CA212C"/>
    <w:rsid w:val="00CA2293"/>
    <w:rsid w:val="00CA3D0C"/>
    <w:rsid w:val="00CA48B6"/>
    <w:rsid w:val="00CA654B"/>
    <w:rsid w:val="00CB183F"/>
    <w:rsid w:val="00CB18A6"/>
    <w:rsid w:val="00CB34CE"/>
    <w:rsid w:val="00CB72B8"/>
    <w:rsid w:val="00CC73DC"/>
    <w:rsid w:val="00CC74BC"/>
    <w:rsid w:val="00CC7C85"/>
    <w:rsid w:val="00CD0373"/>
    <w:rsid w:val="00CD0BA8"/>
    <w:rsid w:val="00CD33D4"/>
    <w:rsid w:val="00CD4C7B"/>
    <w:rsid w:val="00CD50AD"/>
    <w:rsid w:val="00CD58FE"/>
    <w:rsid w:val="00CD5C15"/>
    <w:rsid w:val="00CD6973"/>
    <w:rsid w:val="00CD6E33"/>
    <w:rsid w:val="00CE187B"/>
    <w:rsid w:val="00CF4A75"/>
    <w:rsid w:val="00CF5071"/>
    <w:rsid w:val="00D00368"/>
    <w:rsid w:val="00D0122D"/>
    <w:rsid w:val="00D021F7"/>
    <w:rsid w:val="00D11025"/>
    <w:rsid w:val="00D11443"/>
    <w:rsid w:val="00D11CDD"/>
    <w:rsid w:val="00D203FC"/>
    <w:rsid w:val="00D322E6"/>
    <w:rsid w:val="00D33BE3"/>
    <w:rsid w:val="00D3792D"/>
    <w:rsid w:val="00D37A4B"/>
    <w:rsid w:val="00D41CA3"/>
    <w:rsid w:val="00D43C9F"/>
    <w:rsid w:val="00D54820"/>
    <w:rsid w:val="00D55E47"/>
    <w:rsid w:val="00D567EE"/>
    <w:rsid w:val="00D57695"/>
    <w:rsid w:val="00D6273B"/>
    <w:rsid w:val="00D62E19"/>
    <w:rsid w:val="00D6524B"/>
    <w:rsid w:val="00D657A6"/>
    <w:rsid w:val="00D67CD1"/>
    <w:rsid w:val="00D7276D"/>
    <w:rsid w:val="00D738D6"/>
    <w:rsid w:val="00D76501"/>
    <w:rsid w:val="00D80795"/>
    <w:rsid w:val="00D854BE"/>
    <w:rsid w:val="00D870D5"/>
    <w:rsid w:val="00D87E00"/>
    <w:rsid w:val="00D912FA"/>
    <w:rsid w:val="00D9134D"/>
    <w:rsid w:val="00D9176E"/>
    <w:rsid w:val="00D96D11"/>
    <w:rsid w:val="00D96E80"/>
    <w:rsid w:val="00D97B17"/>
    <w:rsid w:val="00DA1415"/>
    <w:rsid w:val="00DA1FAE"/>
    <w:rsid w:val="00DA3A99"/>
    <w:rsid w:val="00DA4143"/>
    <w:rsid w:val="00DA4EA3"/>
    <w:rsid w:val="00DA6A53"/>
    <w:rsid w:val="00DA7A03"/>
    <w:rsid w:val="00DB0DB8"/>
    <w:rsid w:val="00DB1818"/>
    <w:rsid w:val="00DB42D8"/>
    <w:rsid w:val="00DC0C6B"/>
    <w:rsid w:val="00DC21AC"/>
    <w:rsid w:val="00DC309B"/>
    <w:rsid w:val="00DC4610"/>
    <w:rsid w:val="00DC4DA2"/>
    <w:rsid w:val="00DC5261"/>
    <w:rsid w:val="00DC61B7"/>
    <w:rsid w:val="00DC79AE"/>
    <w:rsid w:val="00DD700E"/>
    <w:rsid w:val="00DE2413"/>
    <w:rsid w:val="00DE25D2"/>
    <w:rsid w:val="00DF0D03"/>
    <w:rsid w:val="00DF33BC"/>
    <w:rsid w:val="00DF71F9"/>
    <w:rsid w:val="00DF7C20"/>
    <w:rsid w:val="00E038FB"/>
    <w:rsid w:val="00E06E76"/>
    <w:rsid w:val="00E20466"/>
    <w:rsid w:val="00E20D69"/>
    <w:rsid w:val="00E22D5E"/>
    <w:rsid w:val="00E242F8"/>
    <w:rsid w:val="00E3098A"/>
    <w:rsid w:val="00E30E53"/>
    <w:rsid w:val="00E41EEB"/>
    <w:rsid w:val="00E42A2B"/>
    <w:rsid w:val="00E46C08"/>
    <w:rsid w:val="00E471CF"/>
    <w:rsid w:val="00E516CD"/>
    <w:rsid w:val="00E55FF1"/>
    <w:rsid w:val="00E60AE3"/>
    <w:rsid w:val="00E61068"/>
    <w:rsid w:val="00E62835"/>
    <w:rsid w:val="00E6480E"/>
    <w:rsid w:val="00E74140"/>
    <w:rsid w:val="00E77645"/>
    <w:rsid w:val="00E811D5"/>
    <w:rsid w:val="00E834BC"/>
    <w:rsid w:val="00E83697"/>
    <w:rsid w:val="00E859B6"/>
    <w:rsid w:val="00E862B3"/>
    <w:rsid w:val="00E904D2"/>
    <w:rsid w:val="00E9694B"/>
    <w:rsid w:val="00EA4A50"/>
    <w:rsid w:val="00EA66C9"/>
    <w:rsid w:val="00EA7337"/>
    <w:rsid w:val="00EB0FF5"/>
    <w:rsid w:val="00EB4BA5"/>
    <w:rsid w:val="00EB5D32"/>
    <w:rsid w:val="00EC02C9"/>
    <w:rsid w:val="00EC2C0B"/>
    <w:rsid w:val="00EC4A25"/>
    <w:rsid w:val="00ED0786"/>
    <w:rsid w:val="00ED18F2"/>
    <w:rsid w:val="00ED1C74"/>
    <w:rsid w:val="00ED1E48"/>
    <w:rsid w:val="00ED24B5"/>
    <w:rsid w:val="00ED6181"/>
    <w:rsid w:val="00EE0118"/>
    <w:rsid w:val="00EE2290"/>
    <w:rsid w:val="00EE399E"/>
    <w:rsid w:val="00EE60BC"/>
    <w:rsid w:val="00EE63F5"/>
    <w:rsid w:val="00EE72DD"/>
    <w:rsid w:val="00EF394F"/>
    <w:rsid w:val="00EF612C"/>
    <w:rsid w:val="00F025A2"/>
    <w:rsid w:val="00F036E9"/>
    <w:rsid w:val="00F07388"/>
    <w:rsid w:val="00F1095C"/>
    <w:rsid w:val="00F123AD"/>
    <w:rsid w:val="00F16685"/>
    <w:rsid w:val="00F16C86"/>
    <w:rsid w:val="00F2026E"/>
    <w:rsid w:val="00F2210A"/>
    <w:rsid w:val="00F31372"/>
    <w:rsid w:val="00F31E3D"/>
    <w:rsid w:val="00F35571"/>
    <w:rsid w:val="00F3650D"/>
    <w:rsid w:val="00F37743"/>
    <w:rsid w:val="00F40C2F"/>
    <w:rsid w:val="00F42493"/>
    <w:rsid w:val="00F43829"/>
    <w:rsid w:val="00F5004A"/>
    <w:rsid w:val="00F54A3D"/>
    <w:rsid w:val="00F54CB0"/>
    <w:rsid w:val="00F56E8D"/>
    <w:rsid w:val="00F579CD"/>
    <w:rsid w:val="00F60610"/>
    <w:rsid w:val="00F633D4"/>
    <w:rsid w:val="00F63B21"/>
    <w:rsid w:val="00F64699"/>
    <w:rsid w:val="00F64773"/>
    <w:rsid w:val="00F653B8"/>
    <w:rsid w:val="00F71B89"/>
    <w:rsid w:val="00F7353C"/>
    <w:rsid w:val="00F76F8F"/>
    <w:rsid w:val="00F86D98"/>
    <w:rsid w:val="00F87048"/>
    <w:rsid w:val="00F87257"/>
    <w:rsid w:val="00F941DF"/>
    <w:rsid w:val="00F9761C"/>
    <w:rsid w:val="00FA1266"/>
    <w:rsid w:val="00FA2C21"/>
    <w:rsid w:val="00FA768E"/>
    <w:rsid w:val="00FB0D4D"/>
    <w:rsid w:val="00FB36FA"/>
    <w:rsid w:val="00FB5100"/>
    <w:rsid w:val="00FB7326"/>
    <w:rsid w:val="00FC1192"/>
    <w:rsid w:val="00FD09F9"/>
    <w:rsid w:val="00FD746D"/>
    <w:rsid w:val="00FD76CD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paragraph" w:styleId="Revision">
    <w:name w:val="Revision"/>
    <w:hidden/>
    <w:uiPriority w:val="99"/>
    <w:semiHidden/>
    <w:rsid w:val="00AA30B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4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1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6AE88-2460-4433-AA6E-2D35026421C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1628</Words>
  <Characters>9280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10887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2025-10-03T08:10:00Z</dcterms:created>
  <dcterms:modified xsi:type="dcterms:W3CDTF">2025-10-03T08:10:00Z</dcterms:modified>
  <cp:category/>
</cp:coreProperties>
</file>