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a4"/>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ab"/>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0"/>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B37BA" w:rsidP="00867244">
            <w:pPr>
              <w:rPr>
                <w:lang w:val="en-US"/>
              </w:rPr>
            </w:pPr>
            <w:hyperlink r:id="rId11" w:tgtFrame="_blank" w:tooltip="View original 3GPP document" w:history="1">
              <w:r w:rsidR="00C57AEF" w:rsidRPr="009B66AB">
                <w:rPr>
                  <w:rStyle w:val="af7"/>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B37BA" w:rsidP="00867244">
            <w:pPr>
              <w:rPr>
                <w:lang w:val="en-US"/>
              </w:rPr>
            </w:pPr>
            <w:hyperlink r:id="rId12" w:tgtFrame="_blank" w:tooltip="View original 3GPP document" w:history="1">
              <w:r w:rsidR="00C57AEF" w:rsidRPr="009B66AB">
                <w:rPr>
                  <w:rStyle w:val="af7"/>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B37BA" w:rsidP="00867244">
            <w:pPr>
              <w:rPr>
                <w:lang w:val="en-US"/>
              </w:rPr>
            </w:pPr>
            <w:hyperlink r:id="rId13" w:tgtFrame="_blank" w:tooltip="View original 3GPP document" w:history="1">
              <w:r w:rsidR="00C57AEF" w:rsidRPr="009B66AB">
                <w:rPr>
                  <w:rStyle w:val="af7"/>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B37BA" w:rsidP="00867244">
            <w:pPr>
              <w:rPr>
                <w:lang w:val="en-US"/>
              </w:rPr>
            </w:pPr>
            <w:hyperlink r:id="rId14" w:tgtFrame="_blank" w:tooltip="View original 3GPP document" w:history="1">
              <w:r w:rsidR="00C57AEF" w:rsidRPr="009B66AB">
                <w:rPr>
                  <w:rStyle w:val="af7"/>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B37BA" w:rsidP="00867244">
            <w:pPr>
              <w:rPr>
                <w:lang w:val="en-US"/>
              </w:rPr>
            </w:pPr>
            <w:hyperlink r:id="rId15" w:tgtFrame="_blank" w:tooltip="View original 3GPP document" w:history="1">
              <w:r w:rsidR="00C57AEF" w:rsidRPr="009B66AB">
                <w:rPr>
                  <w:rStyle w:val="af7"/>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B37BA" w:rsidP="00C57AEF">
                  <w:pPr>
                    <w:spacing w:after="0"/>
                    <w:rPr>
                      <w:lang w:val="en-US"/>
                    </w:rPr>
                  </w:pPr>
                  <w:hyperlink r:id="rId16" w:tgtFrame="_blank" w:tooltip="View original 3GPP document" w:history="1">
                    <w:r w:rsidR="00C57AEF" w:rsidRPr="009B66AB">
                      <w:rPr>
                        <w:rStyle w:val="af7"/>
                        <w:rFonts w:eastAsia="宋体"/>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B37BA" w:rsidP="00867244">
            <w:pPr>
              <w:rPr>
                <w:lang w:val="en-US"/>
              </w:rPr>
            </w:pPr>
            <w:hyperlink r:id="rId17" w:tgtFrame="_blank" w:tooltip="View original 3GPP document" w:history="1">
              <w:r w:rsidR="00C57AEF" w:rsidRPr="009B66AB">
                <w:rPr>
                  <w:rStyle w:val="af7"/>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B37BA" w:rsidP="00867244">
            <w:pPr>
              <w:rPr>
                <w:lang w:val="en-US"/>
              </w:rPr>
            </w:pPr>
            <w:hyperlink r:id="rId18" w:tgtFrame="_blank" w:tooltip="View original 3GPP document" w:history="1">
              <w:r w:rsidR="00C57AEF" w:rsidRPr="009B66AB">
                <w:rPr>
                  <w:rStyle w:val="af7"/>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B37BA" w:rsidP="00867244">
            <w:pPr>
              <w:rPr>
                <w:lang w:val="en-US"/>
              </w:rPr>
            </w:pPr>
            <w:hyperlink r:id="rId19" w:tgtFrame="_blank" w:tooltip="View original 3GPP document" w:history="1">
              <w:r w:rsidR="00C57AEF" w:rsidRPr="009B66AB">
                <w:rPr>
                  <w:rStyle w:val="af7"/>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B37BA" w:rsidP="00867244">
            <w:pPr>
              <w:rPr>
                <w:lang w:val="en-US"/>
              </w:rPr>
            </w:pPr>
            <w:hyperlink r:id="rId20" w:tgtFrame="_blank" w:tooltip="View original 3GPP document" w:history="1">
              <w:r w:rsidR="00C57AEF" w:rsidRPr="009B66AB">
                <w:rPr>
                  <w:rStyle w:val="af7"/>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B37BA" w:rsidP="00867244">
            <w:pPr>
              <w:rPr>
                <w:lang w:val="en-US"/>
              </w:rPr>
            </w:pPr>
            <w:hyperlink r:id="rId21" w:tgtFrame="_blank" w:tooltip="View original 3GPP document" w:history="1">
              <w:r w:rsidR="00C57AEF" w:rsidRPr="009B66AB">
                <w:rPr>
                  <w:rStyle w:val="af7"/>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a9"/>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a9"/>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a9"/>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a9"/>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a9"/>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a9"/>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a9"/>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a9"/>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a9"/>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a9"/>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a9"/>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a9"/>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5-1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a9"/>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a9"/>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a9"/>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5-11"/>
        <w:tblW w:w="0" w:type="auto"/>
        <w:tblLook w:val="04A0" w:firstRow="1" w:lastRow="0" w:firstColumn="1" w:lastColumn="0" w:noHBand="0" w:noVBand="1"/>
      </w:tblPr>
      <w:tblGrid>
        <w:gridCol w:w="2251"/>
        <w:gridCol w:w="7378"/>
      </w:tblGrid>
      <w:tr w:rsidR="00EF422E" w:rsidRPr="009B66AB" w14:paraId="3D48D4B3" w14:textId="77777777" w:rsidTr="00955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566FC0A8" w14:textId="77777777" w:rsidR="00EF422E" w:rsidRPr="009B66AB" w:rsidRDefault="00EF422E" w:rsidP="00176369">
            <w:pPr>
              <w:rPr>
                <w:lang w:val="en-US"/>
              </w:rPr>
            </w:pPr>
            <w:r w:rsidRPr="009B66AB">
              <w:rPr>
                <w:lang w:val="en-US"/>
              </w:rPr>
              <w:t>Company</w:t>
            </w:r>
          </w:p>
        </w:tc>
        <w:tc>
          <w:tcPr>
            <w:tcW w:w="7378"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378"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condition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vice-versa)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378"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don’t think we need to say anything about other operating assumptions that has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378"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r w:rsidR="005C2EC7" w:rsidRPr="001568E1">
              <w:rPr>
                <w:lang w:val="en-US"/>
              </w:rPr>
              <w:t>large scale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r w:rsidR="00F14B6D">
              <w:rPr>
                <w:rFonts w:eastAsiaTheme="minorEastAsia"/>
                <w:lang w:val="en-US" w:eastAsia="zh-CN"/>
              </w:rPr>
              <w:t xml:space="preserve"> to just reply the first bullet which RAN1 can confirm.</w:t>
            </w:r>
          </w:p>
        </w:tc>
      </w:tr>
      <w:tr w:rsidR="00B707F6" w:rsidRPr="002E27BA" w14:paraId="2BF16BB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8646C8F" w14:textId="1D1E95CD" w:rsidR="00B707F6" w:rsidRDefault="00B707F6" w:rsidP="00A67D14">
            <w:pPr>
              <w:rPr>
                <w:rFonts w:eastAsiaTheme="minorEastAsia"/>
                <w:lang w:val="en-US" w:eastAsia="zh-CN"/>
              </w:rPr>
            </w:pPr>
            <w:proofErr w:type="spellStart"/>
            <w:r>
              <w:rPr>
                <w:rFonts w:eastAsiaTheme="minorEastAsia"/>
                <w:lang w:val="en-US" w:eastAsia="zh-CN"/>
              </w:rPr>
              <w:lastRenderedPageBreak/>
              <w:t>Aalyria</w:t>
            </w:r>
            <w:proofErr w:type="spellEnd"/>
          </w:p>
        </w:tc>
        <w:tc>
          <w:tcPr>
            <w:tcW w:w="7378" w:type="dxa"/>
          </w:tcPr>
          <w:p w14:paraId="5AF4976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Unfortunately we were not able to participate to the initial online discussion, but we think there is a fundamental misunderstanding in what </w:t>
            </w:r>
            <w:proofErr w:type="spellStart"/>
            <w:r>
              <w:rPr>
                <w:lang w:val="en-US"/>
              </w:rPr>
              <w:t>LoS</w:t>
            </w:r>
            <w:proofErr w:type="spellEnd"/>
            <w:r>
              <w:rPr>
                <w:lang w:val="en-US"/>
              </w:rPr>
              <w:t xml:space="preserve"> means in practice.  </w:t>
            </w:r>
          </w:p>
          <w:p w14:paraId="74623BA9"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assumption of a </w:t>
            </w:r>
            <w:proofErr w:type="spellStart"/>
            <w:r>
              <w:rPr>
                <w:lang w:val="en-US"/>
              </w:rPr>
              <w:t>LoS</w:t>
            </w:r>
            <w:proofErr w:type="spellEnd"/>
            <w:r>
              <w:rPr>
                <w:lang w:val="en-US"/>
              </w:rPr>
              <w:t xml:space="preserve"> scenario for the UE towards the satellite does not remove the existence of fading, including potentially deep fades, or intermittent shadowing or blockages.  </w:t>
            </w:r>
          </w:p>
          <w:p w14:paraId="7797C76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Deep intermittent fades, shadowing or blockage events is very common, not only in the automotive/vehicular case (which includes both automotive UE, but also handheld UE inside a vehicle), but also in handheld scenarios with assumed </w:t>
            </w:r>
            <w:proofErr w:type="spellStart"/>
            <w:r>
              <w:rPr>
                <w:lang w:val="en-US"/>
              </w:rPr>
              <w:t>LoS</w:t>
            </w:r>
            <w:proofErr w:type="spellEnd"/>
            <w:r>
              <w:rPr>
                <w:lang w:val="en-US"/>
              </w:rPr>
              <w:t xml:space="preserve"> to the GEO satellite, simply due to normal usage behavior.</w:t>
            </w:r>
          </w:p>
          <w:p w14:paraId="14C9310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This has nothing to do with UE being in non-line-of-sight conditions for a persistent amount of time.</w:t>
            </w:r>
          </w:p>
          <w:p w14:paraId="056BA4F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We also report that intermittent shadowing/blockage/fading events of 1-2 seconds are very common the GEO land mobile satellite scenario and channel model, which is one of the channel models studied by 3GPP in TR 38.811, the Land Mobile Satellite (LMS) channel model, which also explicitly includes shadowing (see figure below from TR 38.811), and which is particularly applicable for flat fading scenarios, such as GEO NB-IoT.</w:t>
            </w:r>
            <w:r>
              <w:rPr>
                <w:lang w:val="en-US"/>
              </w:rPr>
              <w:br/>
              <w:t>So in this respect we also disagree with the statement that 3GPP RAN1 has not considered this intermittent shadowing scenario.</w:t>
            </w:r>
          </w:p>
          <w:p w14:paraId="0DA3E755"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sidRPr="0098264E">
              <w:rPr>
                <w:noProof/>
                <w:lang w:val="en-US" w:eastAsia="zh-CN"/>
              </w:rPr>
              <w:drawing>
                <wp:inline distT="0" distB="0" distL="0" distR="0" wp14:anchorId="483F5A3C" wp14:editId="41757D59">
                  <wp:extent cx="3401788" cy="2363147"/>
                  <wp:effectExtent l="0" t="0" r="1905" b="0"/>
                  <wp:docPr id="13954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3723" name=""/>
                          <pic:cNvPicPr/>
                        </pic:nvPicPr>
                        <pic:blipFill>
                          <a:blip r:embed="rId22"/>
                          <a:stretch>
                            <a:fillRect/>
                          </a:stretch>
                        </pic:blipFill>
                        <pic:spPr>
                          <a:xfrm>
                            <a:off x="0" y="0"/>
                            <a:ext cx="3425761" cy="2379800"/>
                          </a:xfrm>
                          <a:prstGeom prst="rect">
                            <a:avLst/>
                          </a:prstGeom>
                        </pic:spPr>
                      </pic:pic>
                    </a:graphicData>
                  </a:graphic>
                </wp:inline>
              </w:drawing>
            </w:r>
          </w:p>
          <w:p w14:paraId="1FA58524" w14:textId="6ACEBC04" w:rsidR="00B707F6" w:rsidRP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If companies are not familiar with this scenario, then we encourage them to study how land mobile satellite systems actually work, and the group will need further time to consider it, but we cannot agree with removing the intermittent shadowing, because it is a very high probability.</w:t>
            </w:r>
          </w:p>
        </w:tc>
      </w:tr>
      <w:tr w:rsidR="00CF646B" w:rsidRPr="002E27BA" w14:paraId="1397E067"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0DE6F7B" w14:textId="0459B6F2" w:rsidR="00CF646B" w:rsidRDefault="00CF646B" w:rsidP="00A67D14">
            <w:pPr>
              <w:rPr>
                <w:rFonts w:eastAsiaTheme="minorEastAsia"/>
                <w:lang w:val="en-US" w:eastAsia="zh-CN"/>
              </w:rPr>
            </w:pPr>
            <w:r>
              <w:rPr>
                <w:rFonts w:eastAsiaTheme="minorEastAsia"/>
                <w:lang w:val="en-US" w:eastAsia="zh-CN"/>
              </w:rPr>
              <w:t>Viasat</w:t>
            </w:r>
          </w:p>
        </w:tc>
        <w:tc>
          <w:tcPr>
            <w:tcW w:w="7378" w:type="dxa"/>
          </w:tcPr>
          <w:p w14:paraId="7A312F5B"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Our strong preference is to give SA2 a full and clear answer to their question.  </w:t>
            </w:r>
          </w:p>
          <w:p w14:paraId="4BF2ADDE" w14:textId="681B3FF6"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While there is no consensus on the exact probability of transient outage due to blockage, experimental results clearly show that these are not rare in the GSO case where the view to the satellite may be blocked by buildings, trees, other larger vehicles passing on the south etc.  </w:t>
            </w:r>
          </w:p>
          <w:p w14:paraId="38050892"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include a graph of our test data from an ACTUAL driving test in suburban San Diego, CA</w:t>
            </w:r>
          </w:p>
          <w:p w14:paraId="3426AA99"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noProof/>
                <w:lang w:val="en-US" w:eastAsia="zh-CN"/>
              </w:rPr>
              <w:lastRenderedPageBreak/>
              <w:drawing>
                <wp:inline distT="0" distB="0" distL="0" distR="0" wp14:anchorId="179E2746" wp14:editId="295576E2">
                  <wp:extent cx="3537797" cy="2197100"/>
                  <wp:effectExtent l="0" t="0" r="5715" b="0"/>
                  <wp:docPr id="184232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71466" cy="2218010"/>
                          </a:xfrm>
                          <a:prstGeom prst="rect">
                            <a:avLst/>
                          </a:prstGeom>
                          <a:noFill/>
                        </pic:spPr>
                      </pic:pic>
                    </a:graphicData>
                  </a:graphic>
                </wp:inline>
              </w:drawing>
            </w:r>
          </w:p>
          <w:p w14:paraId="3067A7AA" w14:textId="4A6B7617" w:rsidR="00CF646B" w:rsidRDefault="009617CB" w:rsidP="009617CB">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For the 2</w:t>
            </w:r>
            <w:r w:rsidRPr="0052187C">
              <w:rPr>
                <w:rFonts w:eastAsiaTheme="minorEastAsia"/>
                <w:vertAlign w:val="superscript"/>
                <w:lang w:val="en-US" w:eastAsia="zh-CN"/>
              </w:rPr>
              <w:t>nd</w:t>
            </w:r>
            <w:r>
              <w:rPr>
                <w:rFonts w:eastAsiaTheme="minorEastAsia"/>
                <w:lang w:val="en-US" w:eastAsia="zh-CN"/>
              </w:rPr>
              <w:t xml:space="preserve"> paragraph instead of the version proposed by the feature lead we would propose the following:</w:t>
            </w:r>
            <w:r>
              <w:rPr>
                <w:rFonts w:eastAsiaTheme="minorEastAsia"/>
                <w:lang w:val="en-US" w:eastAsia="zh-CN"/>
              </w:rPr>
              <w:br/>
            </w:r>
            <w:r>
              <w:rPr>
                <w:rFonts w:eastAsiaTheme="minorEastAsia"/>
                <w:lang w:val="en-US" w:eastAsia="zh-CN"/>
              </w:rPr>
              <w:br/>
            </w:r>
            <w:r w:rsidRPr="00975645">
              <w:rPr>
                <w:i/>
                <w:iCs/>
                <w:lang w:val="en-US"/>
              </w:rPr>
              <w:t>RAN1 has not reached consensus on the probability of having 16/64 packets consecutively lost under the case that a mobile UE transitions between line-of-sight and non-line-of sight conditions (and vice-versa) during a call, since RAN1 has not previously evaluated this scenario, however, this scenario is recognized to be relatively common in the suburban automotive use cases.</w:t>
            </w:r>
          </w:p>
        </w:tc>
      </w:tr>
      <w:tr w:rsidR="008B598E" w:rsidRPr="002E27BA" w14:paraId="110BCC1B"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AD77E88" w14:textId="732EDE52" w:rsidR="008B598E" w:rsidRDefault="008B598E" w:rsidP="00A67D14">
            <w:pPr>
              <w:rPr>
                <w:rFonts w:eastAsiaTheme="minorEastAsia"/>
                <w:lang w:val="en-US" w:eastAsia="zh-CN"/>
              </w:rPr>
            </w:pPr>
            <w:r>
              <w:rPr>
                <w:rFonts w:eastAsiaTheme="minorEastAsia"/>
                <w:lang w:val="en-US" w:eastAsia="zh-CN"/>
              </w:rPr>
              <w:lastRenderedPageBreak/>
              <w:t>ESA</w:t>
            </w:r>
          </w:p>
        </w:tc>
        <w:tc>
          <w:tcPr>
            <w:tcW w:w="7378" w:type="dxa"/>
          </w:tcPr>
          <w:p w14:paraId="581DF9FA" w14:textId="5CEBD5D6" w:rsidR="008B598E" w:rsidRDefault="008B598E" w:rsidP="009617C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the proposed </w:t>
            </w:r>
            <w:r w:rsidR="008D780C">
              <w:rPr>
                <w:rFonts w:eastAsiaTheme="minorEastAsia"/>
                <w:lang w:val="en-US" w:eastAsia="zh-CN"/>
              </w:rPr>
              <w:t xml:space="preserve">moderator </w:t>
            </w:r>
            <w:r>
              <w:rPr>
                <w:rFonts w:eastAsiaTheme="minorEastAsia"/>
                <w:lang w:val="en-US" w:eastAsia="zh-CN"/>
              </w:rPr>
              <w:t>way forward. I understand that we cannot provide an agreeable probability of outage/blockage duration, however we are very concerned that there is clear direction to stick the head in the sand when ignoring these</w:t>
            </w:r>
            <w:r w:rsidR="008D780C">
              <w:rPr>
                <w:rFonts w:eastAsiaTheme="minorEastAsia"/>
                <w:lang w:val="en-US" w:eastAsia="zh-CN"/>
              </w:rPr>
              <w:t xml:space="preserve"> outage events in mobile channel conditions. </w:t>
            </w:r>
          </w:p>
        </w:tc>
      </w:tr>
      <w:tr w:rsidR="008B598E" w:rsidRPr="002E27BA" w14:paraId="5EA2886A"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FC21157" w14:textId="0C69FA33" w:rsidR="008B598E" w:rsidRDefault="005F4603" w:rsidP="00A67D14">
            <w:pPr>
              <w:rPr>
                <w:rFonts w:eastAsiaTheme="minorEastAsia"/>
                <w:lang w:val="en-US" w:eastAsia="zh-CN"/>
              </w:rPr>
            </w:pPr>
            <w:r>
              <w:rPr>
                <w:rFonts w:eastAsiaTheme="minorEastAsia"/>
                <w:lang w:val="en-US" w:eastAsia="zh-CN"/>
              </w:rPr>
              <w:t>Nokia, NSB</w:t>
            </w:r>
          </w:p>
        </w:tc>
        <w:tc>
          <w:tcPr>
            <w:tcW w:w="7378" w:type="dxa"/>
          </w:tcPr>
          <w:p w14:paraId="63200667" w14:textId="147474E6" w:rsidR="008B598E" w:rsidRDefault="005F4603"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for the first bullet. While for the second bullet, </w:t>
            </w:r>
            <w:r w:rsidR="00634B32">
              <w:rPr>
                <w:rFonts w:eastAsiaTheme="minorEastAsia"/>
                <w:lang w:val="en-US" w:eastAsia="zh-CN"/>
              </w:rPr>
              <w:t>either</w:t>
            </w:r>
            <w:r>
              <w:rPr>
                <w:rFonts w:eastAsiaTheme="minorEastAsia"/>
                <w:lang w:val="en-US" w:eastAsia="zh-CN"/>
              </w:rPr>
              <w:t xml:space="preserve"> Huawei</w:t>
            </w:r>
            <w:r w:rsidR="00634B32">
              <w:rPr>
                <w:rFonts w:eastAsiaTheme="minorEastAsia"/>
                <w:lang w:val="en-US" w:eastAsia="zh-CN"/>
              </w:rPr>
              <w:t>’s version or</w:t>
            </w:r>
            <w:r>
              <w:rPr>
                <w:rFonts w:eastAsiaTheme="minorEastAsia"/>
                <w:lang w:val="en-US" w:eastAsia="zh-CN"/>
              </w:rPr>
              <w:t xml:space="preserve"> Vivo’s version is fine to us.</w:t>
            </w:r>
          </w:p>
        </w:tc>
      </w:tr>
      <w:tr w:rsidR="00326074" w:rsidRPr="002E27BA" w14:paraId="594F57EE"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8B45103" w14:textId="2DBF6227" w:rsidR="00326074" w:rsidRDefault="00326074" w:rsidP="00326074">
            <w:pPr>
              <w:rPr>
                <w:rFonts w:eastAsiaTheme="minorEastAsia"/>
                <w:lang w:val="en-US" w:eastAsia="zh-CN"/>
              </w:rPr>
            </w:pPr>
            <w:r>
              <w:rPr>
                <w:rFonts w:eastAsiaTheme="minorEastAsia"/>
                <w:lang w:val="en-US" w:eastAsia="zh-CN"/>
              </w:rPr>
              <w:t>Vivo3</w:t>
            </w:r>
          </w:p>
        </w:tc>
        <w:tc>
          <w:tcPr>
            <w:tcW w:w="7378" w:type="dxa"/>
          </w:tcPr>
          <w:p w14:paraId="22253B00"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Regarding the comment from </w:t>
            </w:r>
            <w:proofErr w:type="spellStart"/>
            <w:r>
              <w:rPr>
                <w:rFonts w:eastAsiaTheme="minorEastAsia"/>
                <w:lang w:val="en-US" w:eastAsia="zh-CN"/>
              </w:rPr>
              <w:t>Aalyria</w:t>
            </w:r>
            <w:proofErr w:type="spellEnd"/>
            <w:r>
              <w:rPr>
                <w:rFonts w:eastAsiaTheme="minorEastAsia"/>
                <w:lang w:val="en-US" w:eastAsia="zh-CN"/>
              </w:rPr>
              <w:t xml:space="preserve"> </w:t>
            </w:r>
          </w:p>
          <w:p w14:paraId="095537C2"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sidRPr="006F208E">
              <w:rPr>
                <w:rFonts w:eastAsiaTheme="minorEastAsia"/>
                <w:i/>
                <w:iCs/>
                <w:lang w:val="en-US" w:eastAsia="zh-CN"/>
              </w:rPr>
              <w:t>“</w:t>
            </w:r>
            <w:r w:rsidRPr="006F208E">
              <w:rPr>
                <w:i/>
                <w:iCs/>
                <w:lang w:val="en-US"/>
              </w:rPr>
              <w:t xml:space="preserve">The assumption of a </w:t>
            </w:r>
            <w:proofErr w:type="spellStart"/>
            <w:r w:rsidRPr="006F208E">
              <w:rPr>
                <w:i/>
                <w:iCs/>
                <w:lang w:val="en-US"/>
              </w:rPr>
              <w:t>LoS</w:t>
            </w:r>
            <w:proofErr w:type="spellEnd"/>
            <w:r w:rsidRPr="006F208E">
              <w:rPr>
                <w:i/>
                <w:iCs/>
                <w:lang w:val="en-US"/>
              </w:rPr>
              <w:t xml:space="preserve"> scenario for the UE towards the satellite does not remove the existence of fading, including potentially deep fades, or intermittent shadowing or blockages</w:t>
            </w:r>
            <w:r w:rsidRPr="006F208E">
              <w:rPr>
                <w:rFonts w:eastAsiaTheme="minorEastAsia"/>
                <w:i/>
                <w:iCs/>
                <w:lang w:val="en-US" w:eastAsia="zh-CN"/>
              </w:rPr>
              <w:t>”</w:t>
            </w:r>
          </w:p>
          <w:p w14:paraId="2548CF44"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Pr>
                <w:rFonts w:eastAsiaTheme="minorEastAsia" w:hint="eastAsia"/>
                <w:i/>
                <w:iCs/>
                <w:lang w:val="en-US" w:eastAsia="zh-CN"/>
              </w:rPr>
              <w:t>“</w:t>
            </w:r>
            <w:r w:rsidRPr="006F208E">
              <w:rPr>
                <w:rFonts w:eastAsiaTheme="minorEastAsia"/>
                <w:i/>
                <w:iCs/>
                <w:lang w:val="en-US" w:eastAsia="zh-CN"/>
              </w:rPr>
              <w:t>So in this respect we also disagree with the statement that 3GPP RAN1 has not considered this intermittent shadowing scenario.</w:t>
            </w:r>
            <w:r>
              <w:rPr>
                <w:rFonts w:eastAsiaTheme="minorEastAsia" w:hint="eastAsia"/>
                <w:i/>
                <w:iCs/>
                <w:lang w:val="en-US" w:eastAsia="zh-CN"/>
              </w:rPr>
              <w:t>”</w:t>
            </w:r>
          </w:p>
          <w:p w14:paraId="7544299C"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 xml:space="preserve">I </w:t>
            </w:r>
            <w:r>
              <w:rPr>
                <w:rFonts w:eastAsiaTheme="minorEastAsia"/>
                <w:lang w:val="en-US" w:eastAsia="zh-CN"/>
              </w:rPr>
              <w:t>think</w:t>
            </w:r>
            <w:r w:rsidRPr="006F208E">
              <w:rPr>
                <w:rFonts w:eastAsiaTheme="minorEastAsia"/>
                <w:lang w:val="en-US" w:eastAsia="zh-CN"/>
              </w:rPr>
              <w:t xml:space="preserve"> no one has claimed that shadow fading is absent under </w:t>
            </w:r>
            <w:proofErr w:type="spellStart"/>
            <w:r w:rsidRPr="006F208E">
              <w:rPr>
                <w:rFonts w:eastAsiaTheme="minorEastAsia"/>
                <w:lang w:val="en-US" w:eastAsia="zh-CN"/>
              </w:rPr>
              <w:t>LoS</w:t>
            </w:r>
            <w:proofErr w:type="spellEnd"/>
            <w:r w:rsidRPr="006F208E">
              <w:rPr>
                <w:rFonts w:eastAsiaTheme="minorEastAsia"/>
                <w:lang w:val="en-US" w:eastAsia="zh-CN"/>
              </w:rPr>
              <w:t xml:space="preserve"> conditions. </w:t>
            </w:r>
            <w:r w:rsidRPr="000D0593">
              <w:rPr>
                <w:rFonts w:eastAsiaTheme="minorEastAsia"/>
                <w:lang w:val="en-US" w:eastAsia="zh-CN"/>
              </w:rPr>
              <w:t xml:space="preserve">As defined in TR 38.811, shadow fading is modeled for both </w:t>
            </w:r>
            <w:proofErr w:type="spellStart"/>
            <w:r w:rsidRPr="000D0593">
              <w:rPr>
                <w:rFonts w:eastAsiaTheme="minorEastAsia"/>
                <w:lang w:val="en-US" w:eastAsia="zh-CN"/>
              </w:rPr>
              <w:t>LoS</w:t>
            </w:r>
            <w:proofErr w:type="spellEnd"/>
            <w:r w:rsidRPr="000D0593">
              <w:rPr>
                <w:rFonts w:eastAsiaTheme="minorEastAsia"/>
                <w:lang w:val="en-US" w:eastAsia="zh-CN"/>
              </w:rPr>
              <w:t xml:space="preserve"> and </w:t>
            </w:r>
            <w:proofErr w:type="spellStart"/>
            <w:r w:rsidRPr="000D0593">
              <w:rPr>
                <w:rFonts w:eastAsiaTheme="minorEastAsia"/>
                <w:lang w:val="en-US" w:eastAsia="zh-CN"/>
              </w:rPr>
              <w:t>NLoS</w:t>
            </w:r>
            <w:proofErr w:type="spellEnd"/>
            <w:r w:rsidRPr="000D0593">
              <w:rPr>
                <w:rFonts w:eastAsiaTheme="minorEastAsia"/>
                <w:lang w:val="en-US" w:eastAsia="zh-CN"/>
              </w:rPr>
              <w:t xml:space="preserve"> conditions, </w:t>
            </w:r>
            <w:r>
              <w:rPr>
                <w:rFonts w:eastAsiaTheme="minorEastAsia"/>
                <w:lang w:val="en-US" w:eastAsia="zh-CN"/>
              </w:rPr>
              <w:t xml:space="preserve">and the fading </w:t>
            </w:r>
            <w:r w:rsidRPr="000D0593">
              <w:rPr>
                <w:rFonts w:eastAsiaTheme="minorEastAsia"/>
                <w:lang w:val="en-US" w:eastAsia="zh-CN"/>
              </w:rPr>
              <w:t xml:space="preserve">for </w:t>
            </w:r>
            <w:proofErr w:type="spellStart"/>
            <w:r w:rsidRPr="000D0593">
              <w:rPr>
                <w:rFonts w:eastAsiaTheme="minorEastAsia"/>
                <w:lang w:val="en-US" w:eastAsia="zh-CN"/>
              </w:rPr>
              <w:t>LoS</w:t>
            </w:r>
            <w:proofErr w:type="spellEnd"/>
            <w:r>
              <w:rPr>
                <w:rFonts w:eastAsiaTheme="minorEastAsia"/>
                <w:lang w:val="en-US" w:eastAsia="zh-CN"/>
              </w:rPr>
              <w:t xml:space="preserve"> is smaller than that of NLOS</w:t>
            </w:r>
            <w:r w:rsidRPr="000D0593">
              <w:rPr>
                <w:rFonts w:eastAsiaTheme="minorEastAsia"/>
                <w:lang w:val="en-US" w:eastAsia="zh-CN"/>
              </w:rPr>
              <w:t xml:space="preserve">. The referenced Figure 6.5.1-2 corresponds to the SLS case. In the LLS simulations, shadow fading </w:t>
            </w:r>
            <w:r>
              <w:rPr>
                <w:rFonts w:eastAsiaTheme="minorEastAsia"/>
                <w:lang w:val="en-US" w:eastAsia="zh-CN"/>
              </w:rPr>
              <w:t xml:space="preserve">is considered and </w:t>
            </w:r>
            <w:r w:rsidRPr="000D0593">
              <w:rPr>
                <w:rFonts w:eastAsiaTheme="minorEastAsia"/>
                <w:lang w:val="en-US" w:eastAsia="zh-CN"/>
              </w:rPr>
              <w:t>indeed affects the required SNR</w:t>
            </w:r>
            <w:r w:rsidRPr="006F208E">
              <w:rPr>
                <w:rFonts w:eastAsiaTheme="minorEastAsia"/>
                <w:lang w:val="en-US" w:eastAsia="zh-CN"/>
              </w:rPr>
              <w:t>.</w:t>
            </w:r>
          </w:p>
          <w:p w14:paraId="4EB6BA7C" w14:textId="77777777" w:rsidR="00E9791D" w:rsidRDefault="00326074"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In our LLS evaluations, we have accounted for shadow fading</w:t>
            </w:r>
            <w:r>
              <w:rPr>
                <w:rFonts w:eastAsiaTheme="minorEastAsia"/>
                <w:lang w:val="en-US" w:eastAsia="zh-CN"/>
              </w:rPr>
              <w:t xml:space="preserve"> with 3d</w:t>
            </w:r>
            <w:r w:rsidR="00E9791D">
              <w:rPr>
                <w:rFonts w:eastAsiaTheme="minorEastAsia"/>
                <w:lang w:val="en-US" w:eastAsia="zh-CN"/>
              </w:rPr>
              <w:t>B</w:t>
            </w:r>
            <w:r>
              <w:rPr>
                <w:rFonts w:eastAsiaTheme="minorEastAsia"/>
                <w:lang w:val="en-US" w:eastAsia="zh-CN"/>
              </w:rPr>
              <w:t xml:space="preserve"> (which is almost the worst case)</w:t>
            </w:r>
            <w:r w:rsidRPr="006F208E">
              <w:rPr>
                <w:rFonts w:eastAsiaTheme="minorEastAsia"/>
                <w:lang w:val="en-US" w:eastAsia="zh-CN"/>
              </w:rPr>
              <w:t>, along with other loss components such as scintillation loss and free</w:t>
            </w:r>
            <w:r>
              <w:rPr>
                <w:rFonts w:eastAsiaTheme="minorEastAsia"/>
                <w:lang w:val="en-US" w:eastAsia="zh-CN"/>
              </w:rPr>
              <w:t xml:space="preserve"> </w:t>
            </w:r>
            <w:r w:rsidRPr="006F208E">
              <w:rPr>
                <w:rFonts w:eastAsiaTheme="minorEastAsia"/>
                <w:lang w:val="en-US" w:eastAsia="zh-CN"/>
              </w:rPr>
              <w:t>space path loss, to determine the required SNR.</w:t>
            </w:r>
            <w:r>
              <w:rPr>
                <w:rFonts w:eastAsiaTheme="minorEastAsia"/>
                <w:lang w:val="en-US" w:eastAsia="zh-CN"/>
              </w:rPr>
              <w:t xml:space="preserve"> And based on the SNR, it is observed that the probability of consecutive loss is extremely small.</w:t>
            </w:r>
          </w:p>
          <w:p w14:paraId="5894A373" w14:textId="16D2A571" w:rsidR="00326074" w:rsidRPr="00326074" w:rsidRDefault="00E9791D"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T</w:t>
            </w:r>
            <w:r w:rsidRPr="006F208E">
              <w:rPr>
                <w:rFonts w:eastAsiaTheme="minorEastAsia"/>
                <w:lang w:val="en-US" w:eastAsia="zh-CN"/>
              </w:rPr>
              <w:t xml:space="preserve">he </w:t>
            </w:r>
            <w:r>
              <w:t>key</w:t>
            </w:r>
            <w:r w:rsidRPr="006F208E">
              <w:rPr>
                <w:rFonts w:eastAsiaTheme="minorEastAsia"/>
                <w:lang w:val="en-US" w:eastAsia="zh-CN"/>
              </w:rPr>
              <w:t xml:space="preserve"> point raised by</w:t>
            </w:r>
            <w:r>
              <w:rPr>
                <w:rFonts w:eastAsiaTheme="minorEastAsia"/>
                <w:lang w:val="en-US" w:eastAsia="zh-CN"/>
              </w:rPr>
              <w:t xml:space="preserve"> the majority</w:t>
            </w:r>
            <w:r w:rsidRPr="006F208E">
              <w:rPr>
                <w:rFonts w:eastAsiaTheme="minorEastAsia"/>
                <w:lang w:val="en-US" w:eastAsia="zh-CN"/>
              </w:rPr>
              <w:t xml:space="preserve"> </w:t>
            </w:r>
            <w:r>
              <w:rPr>
                <w:rFonts w:eastAsiaTheme="minorEastAsia"/>
                <w:lang w:val="en-US" w:eastAsia="zh-CN"/>
              </w:rPr>
              <w:t>in the online discussion i</w:t>
            </w:r>
            <w:r w:rsidRPr="006F208E">
              <w:rPr>
                <w:rFonts w:eastAsiaTheme="minorEastAsia"/>
                <w:lang w:val="en-US" w:eastAsia="zh-CN"/>
              </w:rPr>
              <w:t xml:space="preserve">s that </w:t>
            </w:r>
            <w:proofErr w:type="spellStart"/>
            <w:r w:rsidRPr="006F208E">
              <w:rPr>
                <w:rFonts w:eastAsiaTheme="minorEastAsia"/>
                <w:lang w:val="en-US" w:eastAsia="zh-CN"/>
              </w:rPr>
              <w:t>NLoS</w:t>
            </w:r>
            <w:proofErr w:type="spellEnd"/>
            <w:r w:rsidRPr="006F208E">
              <w:rPr>
                <w:rFonts w:eastAsiaTheme="minorEastAsia"/>
                <w:lang w:val="en-US" w:eastAsia="zh-CN"/>
              </w:rPr>
              <w:t xml:space="preserve"> conditions were not a </w:t>
            </w:r>
            <w:r w:rsidR="001A5C0A">
              <w:rPr>
                <w:rFonts w:eastAsiaTheme="minorEastAsia"/>
                <w:lang w:val="en-US" w:eastAsia="zh-CN"/>
              </w:rPr>
              <w:t xml:space="preserve">real </w:t>
            </w:r>
            <w:r w:rsidRPr="006F208E">
              <w:rPr>
                <w:rFonts w:eastAsiaTheme="minorEastAsia"/>
                <w:lang w:val="en-US" w:eastAsia="zh-CN"/>
              </w:rPr>
              <w:t>focus during Rel 17–19, and therefore,</w:t>
            </w:r>
            <w:r>
              <w:rPr>
                <w:rFonts w:eastAsiaTheme="minorEastAsia"/>
                <w:lang w:val="en-US" w:eastAsia="zh-CN"/>
              </w:rPr>
              <w:t xml:space="preserve"> </w:t>
            </w:r>
            <w:r w:rsidR="00846434">
              <w:rPr>
                <w:rFonts w:eastAsiaTheme="minorEastAsia"/>
                <w:lang w:val="en-US" w:eastAsia="zh-CN"/>
              </w:rPr>
              <w:t xml:space="preserve">should not be </w:t>
            </w:r>
            <w:r>
              <w:rPr>
                <w:rFonts w:eastAsiaTheme="minorEastAsia"/>
                <w:lang w:val="en-US" w:eastAsia="zh-CN"/>
              </w:rPr>
              <w:t>include</w:t>
            </w:r>
            <w:r w:rsidR="00846434">
              <w:rPr>
                <w:rFonts w:eastAsiaTheme="minorEastAsia"/>
                <w:lang w:val="en-US" w:eastAsia="zh-CN"/>
              </w:rPr>
              <w:t>d</w:t>
            </w:r>
            <w:r>
              <w:rPr>
                <w:rFonts w:eastAsiaTheme="minorEastAsia"/>
                <w:lang w:val="en-US" w:eastAsia="zh-CN"/>
              </w:rPr>
              <w:t xml:space="preserve"> </w:t>
            </w:r>
            <w:r w:rsidRPr="006F208E">
              <w:rPr>
                <w:rFonts w:eastAsiaTheme="minorEastAsia"/>
                <w:lang w:val="en-US" w:eastAsia="zh-CN"/>
              </w:rPr>
              <w:t>for Rel</w:t>
            </w:r>
            <w:r>
              <w:rPr>
                <w:rFonts w:eastAsiaTheme="minorEastAsia"/>
                <w:lang w:val="en-US" w:eastAsia="zh-CN"/>
              </w:rPr>
              <w:t xml:space="preserve"> </w:t>
            </w:r>
            <w:r w:rsidRPr="006F208E">
              <w:rPr>
                <w:rFonts w:eastAsiaTheme="minorEastAsia"/>
                <w:lang w:val="en-US" w:eastAsia="zh-CN"/>
              </w:rPr>
              <w:t>20</w:t>
            </w:r>
            <w:r w:rsidR="00326074" w:rsidRPr="006F208E">
              <w:rPr>
                <w:rFonts w:eastAsiaTheme="minorEastAsia" w:hint="eastAsia"/>
                <w:noProof/>
                <w:lang w:val="en-US" w:eastAsia="zh-CN"/>
              </w:rPr>
              <w:drawing>
                <wp:inline distT="0" distB="0" distL="0" distR="0" wp14:anchorId="40DCB161" wp14:editId="6D8DB206">
                  <wp:extent cx="4548294" cy="33714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53433" cy="3375276"/>
                          </a:xfrm>
                          <a:prstGeom prst="rect">
                            <a:avLst/>
                          </a:prstGeom>
                          <a:noFill/>
                          <a:ln>
                            <a:noFill/>
                          </a:ln>
                        </pic:spPr>
                      </pic:pic>
                    </a:graphicData>
                  </a:graphic>
                </wp:inline>
              </w:drawing>
            </w:r>
          </w:p>
        </w:tc>
      </w:tr>
      <w:tr w:rsidR="00955C4F" w:rsidRPr="002E27BA" w14:paraId="15E13D8C"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6ABB42F" w14:textId="003185F4" w:rsidR="00955C4F" w:rsidRDefault="00955C4F" w:rsidP="00955C4F">
            <w:pPr>
              <w:rPr>
                <w:rFonts w:eastAsiaTheme="minorEastAsia"/>
                <w:lang w:val="en-US" w:eastAsia="zh-CN"/>
              </w:rPr>
            </w:pPr>
            <w:r>
              <w:rPr>
                <w:rFonts w:eastAsiaTheme="minorEastAsia"/>
                <w:lang w:val="en-US" w:eastAsia="zh-CN"/>
              </w:rPr>
              <w:lastRenderedPageBreak/>
              <w:t xml:space="preserve">IITH, </w:t>
            </w:r>
            <w:proofErr w:type="spellStart"/>
            <w:r>
              <w:rPr>
                <w:rFonts w:eastAsiaTheme="minorEastAsia"/>
                <w:lang w:val="en-US" w:eastAsia="zh-CN"/>
              </w:rPr>
              <w:t>Wisig</w:t>
            </w:r>
            <w:proofErr w:type="spellEnd"/>
          </w:p>
        </w:tc>
        <w:tc>
          <w:tcPr>
            <w:tcW w:w="7378" w:type="dxa"/>
          </w:tcPr>
          <w:p w14:paraId="642C6310" w14:textId="06EC95B8" w:rsidR="00955C4F" w:rsidRDefault="00955C4F" w:rsidP="00955C4F">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roofErr w:type="spellStart"/>
            <w:r>
              <w:rPr>
                <w:rFonts w:eastAsiaTheme="minorEastAsia"/>
                <w:lang w:val="en-US" w:eastAsia="zh-CN"/>
              </w:rPr>
              <w:t>Nbiot</w:t>
            </w:r>
            <w:proofErr w:type="spellEnd"/>
            <w:r>
              <w:rPr>
                <w:rFonts w:eastAsiaTheme="minorEastAsia"/>
                <w:lang w:val="en-US" w:eastAsia="zh-CN"/>
              </w:rPr>
              <w:t xml:space="preserve"> over GSO will have significant intermittent blockage, especially for the important auto use case, and so SA2 needs to be told about this in the LS from RAN1.</w:t>
            </w:r>
          </w:p>
        </w:tc>
      </w:tr>
      <w:tr w:rsidR="00955C4F" w:rsidRPr="002E27BA" w14:paraId="3EF2563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398FA1F7" w14:textId="6DF81D19" w:rsidR="00955C4F" w:rsidRDefault="00955C4F" w:rsidP="00955C4F">
            <w:pPr>
              <w:rPr>
                <w:rFonts w:eastAsiaTheme="minorEastAsia"/>
                <w:lang w:val="en-US" w:eastAsia="zh-CN"/>
              </w:rPr>
            </w:pPr>
            <w:r>
              <w:rPr>
                <w:rFonts w:eastAsiaTheme="minorEastAsia"/>
                <w:lang w:val="en-US" w:eastAsia="zh-CN"/>
              </w:rPr>
              <w:t>Qualcomm</w:t>
            </w:r>
          </w:p>
        </w:tc>
        <w:tc>
          <w:tcPr>
            <w:tcW w:w="7378" w:type="dxa"/>
          </w:tcPr>
          <w:p w14:paraId="0D571D8B" w14:textId="77777777"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think the conclusion of the online discussion today was to mention the case of LOS / NLOS in the reply. If we only reply the LOS part of a fixed receiver, SA2 would not have the full information to proceed (as per Chairman’s guidance whether to be “conservative” or not).</w:t>
            </w:r>
          </w:p>
          <w:p w14:paraId="564562F6" w14:textId="51C9B036"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would be OK with </w:t>
            </w:r>
            <w:proofErr w:type="spellStart"/>
            <w:r>
              <w:rPr>
                <w:rFonts w:eastAsiaTheme="minorEastAsia"/>
                <w:lang w:val="en-US" w:eastAsia="zh-CN"/>
              </w:rPr>
              <w:t>Viasat’s</w:t>
            </w:r>
            <w:proofErr w:type="spellEnd"/>
            <w:r>
              <w:rPr>
                <w:rFonts w:eastAsiaTheme="minorEastAsia"/>
                <w:lang w:val="en-US" w:eastAsia="zh-CN"/>
              </w:rPr>
              <w:t xml:space="preserve"> wording as well, and we could even include the plot of the drive test as additional information.</w:t>
            </w:r>
          </w:p>
        </w:tc>
      </w:tr>
      <w:tr w:rsidR="00BF20A1" w:rsidRPr="002E27BA" w14:paraId="049C23E7"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FAB7580" w14:textId="4EA4C84B" w:rsidR="00BF20A1" w:rsidRDefault="00BF20A1" w:rsidP="00BF20A1">
            <w:pPr>
              <w:rPr>
                <w:rFonts w:eastAsiaTheme="minorEastAsia"/>
                <w:lang w:val="en-US" w:eastAsia="zh-CN"/>
              </w:rPr>
            </w:pPr>
            <w:r>
              <w:rPr>
                <w:rFonts w:eastAsiaTheme="minorEastAsia" w:hint="eastAsia"/>
                <w:lang w:val="en-US" w:eastAsia="zh-CN"/>
              </w:rPr>
              <w:t>NEC</w:t>
            </w:r>
          </w:p>
        </w:tc>
        <w:tc>
          <w:tcPr>
            <w:tcW w:w="7378" w:type="dxa"/>
          </w:tcPr>
          <w:p w14:paraId="5FC7873D" w14:textId="4A54C598" w:rsidR="00BF20A1" w:rsidRDefault="00BF20A1" w:rsidP="00BF20A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w:t>
            </w:r>
            <w:r>
              <w:rPr>
                <w:rFonts w:eastAsiaTheme="minorEastAsia"/>
                <w:lang w:val="en-US" w:eastAsia="zh-CN"/>
              </w:rPr>
              <w:t>replying</w:t>
            </w:r>
            <w:r>
              <w:rPr>
                <w:rFonts w:eastAsiaTheme="minorEastAsia" w:hint="eastAsia"/>
                <w:lang w:val="en-US" w:eastAsia="zh-CN"/>
              </w:rPr>
              <w:t xml:space="preserve"> </w:t>
            </w:r>
            <w:r>
              <w:rPr>
                <w:rFonts w:eastAsiaTheme="minorEastAsia"/>
                <w:lang w:val="en-US" w:eastAsia="zh-CN"/>
              </w:rPr>
              <w:t>with</w:t>
            </w:r>
            <w:r>
              <w:rPr>
                <w:rFonts w:eastAsiaTheme="minorEastAsia" w:hint="eastAsia"/>
                <w:lang w:val="en-US" w:eastAsia="zh-CN"/>
              </w:rPr>
              <w:t xml:space="preserve"> the </w:t>
            </w:r>
            <w:r>
              <w:rPr>
                <w:rFonts w:eastAsiaTheme="minorEastAsia"/>
                <w:lang w:val="en-US" w:eastAsia="zh-CN"/>
              </w:rPr>
              <w:t>“</w:t>
            </w:r>
            <w:r>
              <w:rPr>
                <w:rFonts w:eastAsiaTheme="minorEastAsia" w:hint="eastAsia"/>
                <w:lang w:val="en-US" w:eastAsia="zh-CN"/>
              </w:rPr>
              <w:t>NLOS</w:t>
            </w:r>
            <w:r>
              <w:rPr>
                <w:rFonts w:eastAsiaTheme="minorEastAsia"/>
                <w:lang w:val="en-US" w:eastAsia="zh-CN"/>
              </w:rPr>
              <w:t>”</w:t>
            </w:r>
            <w:r>
              <w:rPr>
                <w:rFonts w:eastAsiaTheme="minorEastAsia" w:hint="eastAsia"/>
                <w:lang w:val="en-US" w:eastAsia="zh-CN"/>
              </w:rPr>
              <w:t xml:space="preserve">. It is </w:t>
            </w:r>
            <w:r>
              <w:rPr>
                <w:rFonts w:eastAsiaTheme="minorEastAsia"/>
                <w:lang w:val="en-US" w:eastAsia="zh-CN"/>
              </w:rPr>
              <w:t xml:space="preserve">the </w:t>
            </w:r>
            <w:r>
              <w:rPr>
                <w:rFonts w:eastAsiaTheme="minorEastAsia" w:hint="eastAsia"/>
                <w:lang w:val="en-US" w:eastAsia="zh-CN"/>
              </w:rPr>
              <w:t xml:space="preserve">SA2 decision on whether </w:t>
            </w:r>
            <w:r>
              <w:rPr>
                <w:rFonts w:eastAsiaTheme="minorEastAsia"/>
                <w:lang w:val="en-US" w:eastAsia="zh-CN"/>
              </w:rPr>
              <w:t>to consider</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LOS-NLOS transaction in their ROHC design.</w:t>
            </w:r>
          </w:p>
        </w:tc>
      </w:tr>
      <w:tr w:rsidR="00D6207D" w:rsidRPr="002E27BA" w14:paraId="24F85897"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65951193" w14:textId="6C030F7D" w:rsidR="00D6207D" w:rsidRDefault="00D6207D" w:rsidP="00BF20A1">
            <w:pPr>
              <w:rPr>
                <w:rFonts w:eastAsiaTheme="minorEastAsia"/>
                <w:lang w:val="en-US"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7378" w:type="dxa"/>
          </w:tcPr>
          <w:p w14:paraId="22D01D14" w14:textId="0D30C6BD" w:rsidR="00D6207D" w:rsidRDefault="00D6207D" w:rsidP="00BF20A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Agree with NEC. Support the proposal to </w:t>
            </w:r>
            <w:r w:rsidR="00AF404A">
              <w:rPr>
                <w:rFonts w:eastAsiaTheme="minorEastAsia"/>
                <w:lang w:val="en-US" w:eastAsia="zh-CN"/>
              </w:rPr>
              <w:t xml:space="preserve">mention the LOS/NLOS scenario and showing </w:t>
            </w:r>
            <w:r w:rsidR="00690A59">
              <w:rPr>
                <w:rFonts w:eastAsiaTheme="minorEastAsia"/>
                <w:lang w:val="en-US" w:eastAsia="zh-CN"/>
              </w:rPr>
              <w:t xml:space="preserve">the SINR from </w:t>
            </w:r>
            <w:proofErr w:type="spellStart"/>
            <w:r w:rsidR="0044580E">
              <w:rPr>
                <w:rFonts w:eastAsiaTheme="minorEastAsia"/>
                <w:lang w:val="en-US" w:eastAsia="zh-CN"/>
              </w:rPr>
              <w:t>Viasat’s</w:t>
            </w:r>
            <w:proofErr w:type="spellEnd"/>
            <w:r w:rsidR="0044580E">
              <w:rPr>
                <w:rFonts w:eastAsiaTheme="minorEastAsia"/>
                <w:lang w:val="en-US" w:eastAsia="zh-CN"/>
              </w:rPr>
              <w:t xml:space="preserve"> drive test</w:t>
            </w:r>
            <w:r w:rsidR="00690A59">
              <w:rPr>
                <w:rFonts w:eastAsiaTheme="minorEastAsia"/>
                <w:lang w:val="en-US" w:eastAsia="zh-CN"/>
              </w:rPr>
              <w:t>.</w:t>
            </w:r>
          </w:p>
        </w:tc>
      </w:tr>
      <w:tr w:rsidR="00A66E6D" w:rsidRPr="002E27BA" w14:paraId="6FD98B13"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10A4594" w14:textId="49438302" w:rsidR="00A66E6D" w:rsidRDefault="00A66E6D" w:rsidP="00A66E6D">
            <w:pPr>
              <w:rPr>
                <w:rFonts w:eastAsiaTheme="minorEastAsia"/>
                <w:lang w:val="en-US" w:eastAsia="zh-CN"/>
              </w:rPr>
            </w:pPr>
            <w:r>
              <w:rPr>
                <w:rFonts w:eastAsiaTheme="minorEastAsia"/>
                <w:lang w:eastAsia="zh-CN"/>
              </w:rPr>
              <w:t>Ericsson</w:t>
            </w:r>
          </w:p>
        </w:tc>
        <w:tc>
          <w:tcPr>
            <w:tcW w:w="7378" w:type="dxa"/>
          </w:tcPr>
          <w:p w14:paraId="3E05D10C" w14:textId="77777777" w:rsidR="00A66E6D" w:rsidRDefault="00A66E6D"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In our view, providing a response fully focused on a line-of-sight condition is </w:t>
            </w:r>
            <w:r w:rsidRPr="00C33FCE">
              <w:rPr>
                <w:rFonts w:eastAsiaTheme="minorEastAsia"/>
                <w:lang w:val="en-US" w:eastAsia="zh-CN"/>
              </w:rPr>
              <w:t>overly ideal</w:t>
            </w:r>
            <w:r>
              <w:rPr>
                <w:rFonts w:eastAsiaTheme="minorEastAsia"/>
                <w:lang w:val="en-US" w:eastAsia="zh-CN"/>
              </w:rPr>
              <w:t>. The NLOS condition can happen, and regardless of whether it is considered typical or not, as long as it exists then RAN1 should also cover it in the response to SA2 as to provide a complete and meaningful answer.</w:t>
            </w:r>
          </w:p>
          <w:p w14:paraId="003193BA" w14:textId="77777777" w:rsidR="00A66E6D" w:rsidRDefault="00A66E6D"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are ok with the first paragraph proposed by the FL, whereas for the second on “NLOS” we the following suggestion to make it clear and not longer than the first paragraph:</w:t>
            </w:r>
          </w:p>
          <w:p w14:paraId="08FCFC4C" w14:textId="77777777" w:rsidR="00A66E6D" w:rsidRDefault="00A66E6D" w:rsidP="00A66E6D">
            <w:pPr>
              <w:ind w:left="720"/>
              <w:jc w:val="both"/>
              <w:cnfStyle w:val="000000100000" w:firstRow="0" w:lastRow="0" w:firstColumn="0" w:lastColumn="0" w:oddVBand="0" w:evenVBand="0" w:oddHBand="1" w:evenHBand="0" w:firstRowFirstColumn="0" w:firstRowLastColumn="0" w:lastRowFirstColumn="0" w:lastRowLastColumn="0"/>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621C3992" w14:textId="6C67AC27" w:rsidR="00A66E6D" w:rsidRDefault="00A66E6D" w:rsidP="00815D70">
            <w:pPr>
              <w:ind w:left="72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33FCE">
              <w:rPr>
                <w:color w:val="538135" w:themeColor="accent6" w:themeShade="BF"/>
                <w:lang w:val="en-US"/>
              </w:rPr>
              <w:t xml:space="preserve">Although RAN1 has not reached consensus on a non-line-of-sight assumption, a non-line-of-sight condition can </w:t>
            </w:r>
            <w:r>
              <w:rPr>
                <w:color w:val="538135" w:themeColor="accent6" w:themeShade="BF"/>
                <w:lang w:val="en-US"/>
              </w:rPr>
              <w:t xml:space="preserve">still </w:t>
            </w:r>
            <w:r w:rsidRPr="00C33FCE">
              <w:rPr>
                <w:color w:val="538135" w:themeColor="accent6" w:themeShade="BF"/>
                <w:lang w:val="en-US"/>
              </w:rPr>
              <w:t xml:space="preserve">occur in practice (e.g., </w:t>
            </w:r>
            <w:r>
              <w:rPr>
                <w:color w:val="538135" w:themeColor="accent6" w:themeShade="BF"/>
                <w:lang w:val="en-US"/>
              </w:rPr>
              <w:t xml:space="preserve">a </w:t>
            </w:r>
            <w:r w:rsidRPr="00C33FCE">
              <w:rPr>
                <w:color w:val="538135" w:themeColor="accent6" w:themeShade="BF"/>
                <w:lang w:val="en-US"/>
              </w:rPr>
              <w:t>mobile user</w:t>
            </w:r>
            <w:r>
              <w:rPr>
                <w:color w:val="538135" w:themeColor="accent6" w:themeShade="BF"/>
                <w:lang w:val="en-US"/>
              </w:rPr>
              <w:t xml:space="preserve"> changing LOS conditions to/from NLOS</w:t>
            </w:r>
            <w:r w:rsidRPr="00C33FCE">
              <w:rPr>
                <w:color w:val="538135" w:themeColor="accent6" w:themeShade="BF"/>
                <w:lang w:val="en-US"/>
              </w:rPr>
              <w:t>) in which case the probability of having consecutive packet losses exceeding 1 second is not negligible.</w:t>
            </w:r>
          </w:p>
        </w:tc>
      </w:tr>
      <w:tr w:rsidR="000F4129" w:rsidRPr="002E27BA" w14:paraId="6203FF85"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E41E317" w14:textId="6F3F3469" w:rsidR="000F4129" w:rsidRPr="000F4129" w:rsidRDefault="000F4129" w:rsidP="00A66E6D">
            <w:pPr>
              <w:rPr>
                <w:rFonts w:eastAsiaTheme="minorEastAsia"/>
                <w:lang w:eastAsia="zh-CN"/>
              </w:rPr>
            </w:pPr>
            <w:proofErr w:type="spellStart"/>
            <w:r>
              <w:rPr>
                <w:rFonts w:eastAsiaTheme="minorEastAsia"/>
                <w:lang w:eastAsia="zh-CN"/>
              </w:rPr>
              <w:t>Spreadtrum</w:t>
            </w:r>
            <w:proofErr w:type="spellEnd"/>
          </w:p>
        </w:tc>
        <w:tc>
          <w:tcPr>
            <w:tcW w:w="7378" w:type="dxa"/>
          </w:tcPr>
          <w:p w14:paraId="20B1D9FA" w14:textId="1E834EA9" w:rsidR="000F4129" w:rsidRDefault="000F4129" w:rsidP="00A66E6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share the same view with vivo.</w:t>
            </w:r>
          </w:p>
        </w:tc>
      </w:tr>
      <w:tr w:rsidR="00922E81" w:rsidRPr="002E27BA" w14:paraId="3664039D"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C6A1A86" w14:textId="196752EC" w:rsidR="00922E81" w:rsidRDefault="00922E81" w:rsidP="00A66E6D">
            <w:pPr>
              <w:rPr>
                <w:rFonts w:eastAsiaTheme="minorEastAsia"/>
                <w:lang w:eastAsia="zh-CN"/>
              </w:rPr>
            </w:pPr>
            <w:r>
              <w:rPr>
                <w:rFonts w:eastAsiaTheme="minorEastAsia" w:hint="eastAsia"/>
                <w:lang w:eastAsia="zh-CN"/>
              </w:rPr>
              <w:lastRenderedPageBreak/>
              <w:t>CMCC</w:t>
            </w:r>
          </w:p>
        </w:tc>
        <w:tc>
          <w:tcPr>
            <w:tcW w:w="7378" w:type="dxa"/>
          </w:tcPr>
          <w:p w14:paraId="672A3B34" w14:textId="38870EAF" w:rsidR="00922E81" w:rsidRDefault="00922E81"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s discussed in the morning session, RAN1 chairman</w:t>
            </w:r>
            <w:r>
              <w:rPr>
                <w:rFonts w:eastAsiaTheme="minorEastAsia"/>
                <w:lang w:val="en-US" w:eastAsia="zh-CN"/>
              </w:rPr>
              <w:t>’</w:t>
            </w:r>
            <w:r>
              <w:rPr>
                <w:rFonts w:eastAsiaTheme="minorEastAsia" w:hint="eastAsia"/>
                <w:lang w:val="en-US" w:eastAsia="zh-CN"/>
              </w:rPr>
              <w:t xml:space="preserve">s guidance is to </w:t>
            </w:r>
            <w:r>
              <w:rPr>
                <w:rFonts w:eastAsiaTheme="minorEastAsia"/>
                <w:lang w:val="en-US" w:eastAsia="zh-CN"/>
              </w:rPr>
              <w:t>provide</w:t>
            </w:r>
            <w:r>
              <w:rPr>
                <w:rFonts w:eastAsiaTheme="minorEastAsia" w:hint="eastAsia"/>
                <w:lang w:val="en-US" w:eastAsia="zh-CN"/>
              </w:rPr>
              <w:t xml:space="preserve"> 1</w:t>
            </w:r>
            <w:r w:rsidRPr="00922E81">
              <w:rPr>
                <w:rFonts w:eastAsiaTheme="minorEastAsia" w:hint="eastAsia"/>
                <w:vertAlign w:val="superscript"/>
                <w:lang w:val="en-US" w:eastAsia="zh-CN"/>
              </w:rPr>
              <w:t>st</w:t>
            </w:r>
            <w:r>
              <w:rPr>
                <w:rFonts w:eastAsiaTheme="minorEastAsia" w:hint="eastAsia"/>
                <w:lang w:val="en-US" w:eastAsia="zh-CN"/>
              </w:rPr>
              <w:t xml:space="preserve"> bullets in the last round discussion. </w:t>
            </w:r>
            <w:r>
              <w:rPr>
                <w:rFonts w:eastAsiaTheme="minorEastAsia"/>
                <w:lang w:val="en-US" w:eastAsia="zh-CN"/>
              </w:rPr>
              <w:t>A</w:t>
            </w:r>
            <w:r>
              <w:rPr>
                <w:rFonts w:eastAsiaTheme="minorEastAsia" w:hint="eastAsia"/>
                <w:lang w:val="en-US" w:eastAsia="zh-CN"/>
              </w:rPr>
              <w:t xml:space="preserve">nd also provide the situation or the fact </w:t>
            </w:r>
            <w:proofErr w:type="gramStart"/>
            <w:r>
              <w:rPr>
                <w:rFonts w:eastAsiaTheme="minorEastAsia" w:hint="eastAsia"/>
                <w:lang w:val="en-US" w:eastAsia="zh-CN"/>
              </w:rPr>
              <w:t>that  RAN</w:t>
            </w:r>
            <w:proofErr w:type="gramEnd"/>
            <w:r>
              <w:rPr>
                <w:rFonts w:eastAsiaTheme="minorEastAsia" w:hint="eastAsia"/>
                <w:lang w:val="en-US" w:eastAsia="zh-CN"/>
              </w:rPr>
              <w:t xml:space="preserve">1 has not touch on any study on the </w:t>
            </w:r>
            <w:r>
              <w:rPr>
                <w:rFonts w:eastAsiaTheme="minorEastAsia"/>
                <w:lang w:val="en-US" w:eastAsia="zh-CN"/>
              </w:rPr>
              <w:t>enabling</w:t>
            </w:r>
            <w:r>
              <w:rPr>
                <w:rFonts w:eastAsiaTheme="minorEastAsia" w:hint="eastAsia"/>
                <w:lang w:val="en-US" w:eastAsia="zh-CN"/>
              </w:rPr>
              <w:t xml:space="preserve"> </w:t>
            </w:r>
            <w:r w:rsidR="00534639">
              <w:rPr>
                <w:rFonts w:eastAsiaTheme="minorEastAsia" w:hint="eastAsia"/>
                <w:lang w:val="en-US" w:eastAsia="zh-CN"/>
              </w:rPr>
              <w:t xml:space="preserve">or dealing </w:t>
            </w:r>
            <w:r w:rsidR="00534639">
              <w:rPr>
                <w:rFonts w:eastAsiaTheme="minorEastAsia"/>
                <w:lang w:val="en-US" w:eastAsia="zh-CN"/>
              </w:rPr>
              <w:t>with</w:t>
            </w:r>
            <w:r w:rsidR="00534639">
              <w:rPr>
                <w:rFonts w:eastAsiaTheme="minorEastAsia" w:hint="eastAsia"/>
                <w:lang w:val="en-US" w:eastAsia="zh-CN"/>
              </w:rPr>
              <w:t xml:space="preserve"> </w:t>
            </w:r>
            <w:r>
              <w:rPr>
                <w:rFonts w:eastAsiaTheme="minorEastAsia" w:hint="eastAsia"/>
                <w:lang w:val="en-US" w:eastAsia="zh-CN"/>
              </w:rPr>
              <w:t xml:space="preserve">NTN </w:t>
            </w:r>
            <w:r>
              <w:rPr>
                <w:rFonts w:eastAsiaTheme="minorEastAsia"/>
                <w:lang w:val="en-US" w:eastAsia="zh-CN"/>
              </w:rPr>
              <w:t>communication</w:t>
            </w:r>
            <w:r>
              <w:rPr>
                <w:rFonts w:eastAsiaTheme="minorEastAsia" w:hint="eastAsia"/>
                <w:lang w:val="en-US" w:eastAsia="zh-CN"/>
              </w:rPr>
              <w:t xml:space="preserve"> under NLOS situation. </w:t>
            </w:r>
            <w:r>
              <w:rPr>
                <w:rFonts w:eastAsiaTheme="minorEastAsia"/>
                <w:lang w:val="en-US" w:eastAsia="zh-CN"/>
              </w:rPr>
              <w:t>A</w:t>
            </w:r>
            <w:r>
              <w:rPr>
                <w:rFonts w:eastAsiaTheme="minorEastAsia" w:hint="eastAsia"/>
                <w:lang w:val="en-US" w:eastAsia="zh-CN"/>
              </w:rPr>
              <w:t>nd even the transition between LOS and NLOS was not studied in the previous release</w:t>
            </w:r>
            <w:r w:rsidR="00534639">
              <w:rPr>
                <w:rFonts w:eastAsiaTheme="minorEastAsia" w:hint="eastAsia"/>
                <w:lang w:val="en-US" w:eastAsia="zh-CN"/>
              </w:rPr>
              <w:t xml:space="preserve"> in RAN1</w:t>
            </w:r>
            <w:r>
              <w:rPr>
                <w:rFonts w:eastAsiaTheme="minorEastAsia" w:hint="eastAsia"/>
                <w:lang w:val="en-US" w:eastAsia="zh-CN"/>
              </w:rPr>
              <w:t xml:space="preserve">. </w:t>
            </w:r>
          </w:p>
          <w:p w14:paraId="3D887101" w14:textId="75811C31" w:rsidR="00922E81" w:rsidRPr="00922E81" w:rsidRDefault="00922E81"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nd it is not fair that in the reply in the 2</w:t>
            </w:r>
            <w:r w:rsidRPr="00922E81">
              <w:rPr>
                <w:rFonts w:eastAsiaTheme="minorEastAsia" w:hint="eastAsia"/>
                <w:vertAlign w:val="superscript"/>
                <w:lang w:val="en-US" w:eastAsia="zh-CN"/>
              </w:rPr>
              <w:t>nd</w:t>
            </w:r>
            <w:r>
              <w:rPr>
                <w:rFonts w:eastAsiaTheme="minorEastAsia" w:hint="eastAsia"/>
                <w:lang w:val="en-US" w:eastAsia="zh-CN"/>
              </w:rPr>
              <w:t xml:space="preserve"> round only mentioned that only some companies found issues in </w:t>
            </w:r>
            <w:r>
              <w:rPr>
                <w:rFonts w:eastAsiaTheme="minorEastAsia"/>
                <w:lang w:val="en-US" w:eastAsia="zh-CN"/>
              </w:rPr>
              <w:t>the</w:t>
            </w:r>
            <w:r>
              <w:rPr>
                <w:rFonts w:eastAsiaTheme="minorEastAsia" w:hint="eastAsia"/>
                <w:lang w:val="en-US" w:eastAsia="zh-CN"/>
              </w:rPr>
              <w:t xml:space="preserve"> </w:t>
            </w:r>
            <w:proofErr w:type="spellStart"/>
            <w:r>
              <w:rPr>
                <w:rFonts w:eastAsiaTheme="minorEastAsia" w:hint="eastAsia"/>
                <w:lang w:val="en-US" w:eastAsia="zh-CN"/>
              </w:rPr>
              <w:t>nlos</w:t>
            </w:r>
            <w:proofErr w:type="spellEnd"/>
            <w:r>
              <w:rPr>
                <w:rFonts w:eastAsiaTheme="minorEastAsia" w:hint="eastAsia"/>
                <w:lang w:val="en-US" w:eastAsia="zh-CN"/>
              </w:rPr>
              <w:t xml:space="preserve"> case (the last 3 bullets) and other companies do not think it is a typical use case for NTN communication. </w:t>
            </w:r>
          </w:p>
        </w:tc>
      </w:tr>
      <w:tr w:rsidR="00F6398E" w:rsidRPr="002E27BA" w14:paraId="611F5F48"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38EAC38" w14:textId="7DBABAB6" w:rsidR="00F6398E" w:rsidRPr="0068649E" w:rsidRDefault="00F6398E" w:rsidP="00A66E6D">
            <w:pPr>
              <w:rPr>
                <w:rFonts w:eastAsiaTheme="minorEastAsia"/>
                <w:lang w:eastAsia="zh-CN"/>
              </w:rPr>
            </w:pPr>
            <w:r>
              <w:rPr>
                <w:rFonts w:eastAsiaTheme="minorEastAsia"/>
                <w:lang w:val="en-US" w:eastAsia="zh-CN"/>
              </w:rPr>
              <w:t>CATT</w:t>
            </w:r>
          </w:p>
        </w:tc>
        <w:tc>
          <w:tcPr>
            <w:tcW w:w="7378" w:type="dxa"/>
          </w:tcPr>
          <w:p w14:paraId="7F99E641" w14:textId="77777777" w:rsidR="00F6398E" w:rsidRDefault="00F6398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Similar as vivo and Huawei, we agree with the first bullet, but for the second bullet, from RAN1 perspective, the NLOS channel is not typical case for GEO. LOS condition always acts as typical channel condition from Rel-17 to Rel-19. For LOS scenario, regardless the packet error </w:t>
            </w:r>
            <w:proofErr w:type="gramStart"/>
            <w:r>
              <w:rPr>
                <w:rFonts w:eastAsiaTheme="minorEastAsia"/>
                <w:lang w:val="en-US" w:eastAsia="zh-CN"/>
              </w:rPr>
              <w:t>rate(</w:t>
            </w:r>
            <w:proofErr w:type="gramEnd"/>
            <w:r>
              <w:rPr>
                <w:rFonts w:eastAsiaTheme="minorEastAsia"/>
                <w:lang w:val="en-US" w:eastAsia="zh-CN"/>
              </w:rPr>
              <w:t xml:space="preserve">2% or 10%), 16/64 consecutive packets loss is negligible. For NLOS channel, the performance is not expected to guarantee. </w:t>
            </w:r>
          </w:p>
          <w:p w14:paraId="2371D5AF" w14:textId="4E233B7B" w:rsidR="00F6398E" w:rsidRDefault="00F6398E" w:rsidP="00A66E6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RAN1 perspective, we only inform SA2 the evaluation result of typical case, not touching the NLOS channel. </w:t>
            </w:r>
          </w:p>
        </w:tc>
      </w:tr>
      <w:tr w:rsidR="00475CF1" w:rsidRPr="002E27BA" w14:paraId="1586DF2A"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07E8246" w14:textId="501BDCF2" w:rsidR="00475CF1" w:rsidRDefault="00475CF1" w:rsidP="00475CF1">
            <w:pPr>
              <w:rPr>
                <w:rFonts w:eastAsiaTheme="minorEastAsia"/>
                <w:lang w:val="en-US" w:eastAsia="zh-CN"/>
              </w:rPr>
            </w:pPr>
            <w:r>
              <w:rPr>
                <w:rFonts w:eastAsiaTheme="minorEastAsia" w:hint="eastAsia"/>
                <w:lang w:eastAsia="zh-CN"/>
              </w:rPr>
              <w:t>X</w:t>
            </w:r>
            <w:r>
              <w:rPr>
                <w:rFonts w:eastAsiaTheme="minorEastAsia"/>
                <w:lang w:eastAsia="zh-CN"/>
              </w:rPr>
              <w:t>iaomi</w:t>
            </w:r>
          </w:p>
        </w:tc>
        <w:tc>
          <w:tcPr>
            <w:tcW w:w="7378" w:type="dxa"/>
          </w:tcPr>
          <w:p w14:paraId="57F81105" w14:textId="77777777" w:rsidR="00475CF1" w:rsidRDefault="00475CF1" w:rsidP="00475CF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gree with the first bullet.</w:t>
            </w:r>
          </w:p>
          <w:p w14:paraId="7058B0E3" w14:textId="62B1D63D" w:rsidR="00475CF1" w:rsidRDefault="00475CF1" w:rsidP="00475CF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bullet, support vivo or Huawei’s version. </w:t>
            </w:r>
          </w:p>
        </w:tc>
      </w:tr>
      <w:tr w:rsidR="003C64D7" w:rsidRPr="002E27BA" w14:paraId="7D4E5FF7"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2E65E5E5" w14:textId="7317C253" w:rsidR="003C64D7" w:rsidRDefault="003C64D7" w:rsidP="00475CF1">
            <w:pPr>
              <w:rPr>
                <w:rFonts w:eastAsiaTheme="minorEastAsia"/>
                <w:lang w:eastAsia="zh-CN"/>
              </w:rPr>
            </w:pPr>
            <w:r>
              <w:rPr>
                <w:rFonts w:eastAsiaTheme="minorEastAsia" w:hint="eastAsia"/>
                <w:lang w:eastAsia="zh-CN"/>
              </w:rPr>
              <w:t>O</w:t>
            </w:r>
            <w:r>
              <w:rPr>
                <w:rFonts w:eastAsiaTheme="minorEastAsia"/>
                <w:lang w:eastAsia="zh-CN"/>
              </w:rPr>
              <w:t>PPO</w:t>
            </w:r>
          </w:p>
        </w:tc>
        <w:tc>
          <w:tcPr>
            <w:tcW w:w="7378" w:type="dxa"/>
          </w:tcPr>
          <w:p w14:paraId="1631531E" w14:textId="24C7F946" w:rsidR="003C64D7" w:rsidRDefault="003C64D7" w:rsidP="00475CF1">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 xml:space="preserve">We understand NLOS condition happens in NTN, but our concern is </w:t>
            </w:r>
            <w:r w:rsidR="0074571D">
              <w:rPr>
                <w:rFonts w:eastAsiaTheme="minorEastAsia"/>
                <w:lang w:val="en-US" w:eastAsia="zh-CN"/>
              </w:rPr>
              <w:t xml:space="preserve">that RAN1 has not evaluated the NLOS scenario from the R17 SI of IoT NTN. Specifically, the clutter loss and </w:t>
            </w:r>
            <w:r w:rsidR="00A40891">
              <w:rPr>
                <w:rFonts w:eastAsiaTheme="minorEastAsia"/>
                <w:lang w:val="en-US" w:eastAsia="zh-CN"/>
              </w:rPr>
              <w:t>larger shadow fading is not considered in the link budget calculation. In this case, we cannot say the maximum repetition number supported in NB-IoT system can close the coverage gap in GEO. In other word, we cannot make a conclusion that NLOS scenario is supported in GEO until now, so we share the similar view other companies that the NLOS condition is not a typical case from RAN1 perspective, and HW’s version is fine.</w:t>
            </w: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1"/>
        <w:jc w:val="both"/>
        <w:rPr>
          <w:lang w:val="en-US"/>
        </w:rPr>
      </w:pPr>
      <w:r w:rsidRPr="009B66AB">
        <w:rPr>
          <w:lang w:val="en-US"/>
        </w:rPr>
        <w:t xml:space="preserve">Appendix: </w:t>
      </w:r>
      <w:r w:rsidR="00ED376B" w:rsidRPr="009B66AB">
        <w:rPr>
          <w:lang w:val="en-US"/>
        </w:rPr>
        <w:t>Summary of proposals</w:t>
      </w:r>
    </w:p>
    <w:tbl>
      <w:tblPr>
        <w:tblStyle w:val="ab"/>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CB37BA" w:rsidP="00867244">
            <w:pPr>
              <w:rPr>
                <w:lang w:val="en-US"/>
              </w:rPr>
            </w:pPr>
            <w:hyperlink r:id="rId25" w:tgtFrame="_blank" w:tooltip="View original 3GPP document" w:history="1">
              <w:r w:rsidR="00EC154A" w:rsidRPr="009B66AB">
                <w:rPr>
                  <w:rStyle w:val="af7"/>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CB37BA" w:rsidP="00867244">
            <w:pPr>
              <w:rPr>
                <w:lang w:val="en-US"/>
              </w:rPr>
            </w:pPr>
            <w:hyperlink r:id="rId26" w:tgtFrame="_blank" w:tooltip="View original 3GPP document" w:history="1">
              <w:r w:rsidR="00EC154A" w:rsidRPr="009B66AB">
                <w:rPr>
                  <w:rStyle w:val="af7"/>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CB37BA" w:rsidP="00867244">
            <w:pPr>
              <w:rPr>
                <w:lang w:val="en-US"/>
              </w:rPr>
            </w:pPr>
            <w:hyperlink r:id="rId27" w:tgtFrame="_blank" w:tooltip="View original 3GPP document" w:history="1">
              <w:r w:rsidR="00EC154A" w:rsidRPr="009B66AB">
                <w:rPr>
                  <w:rStyle w:val="af7"/>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CB37BA" w:rsidP="00867244">
            <w:pPr>
              <w:rPr>
                <w:lang w:val="en-US"/>
              </w:rPr>
            </w:pPr>
            <w:hyperlink r:id="rId28" w:tgtFrame="_blank" w:tooltip="View original 3GPP document" w:history="1">
              <w:r w:rsidR="00EC154A" w:rsidRPr="009B66AB">
                <w:rPr>
                  <w:rStyle w:val="af7"/>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CB37BA" w:rsidP="00867244">
            <w:pPr>
              <w:rPr>
                <w:lang w:val="en-US"/>
              </w:rPr>
            </w:pPr>
            <w:hyperlink r:id="rId29" w:tgtFrame="_blank" w:tooltip="View original 3GPP document" w:history="1">
              <w:r w:rsidR="00EC154A" w:rsidRPr="009B66AB">
                <w:rPr>
                  <w:rStyle w:val="af7"/>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CB37BA" w:rsidP="00867244">
                  <w:pPr>
                    <w:spacing w:after="0"/>
                    <w:rPr>
                      <w:lang w:val="en-US"/>
                    </w:rPr>
                  </w:pPr>
                  <w:hyperlink r:id="rId30" w:tgtFrame="_blank" w:tooltip="View original 3GPP document" w:history="1">
                    <w:r w:rsidR="00EC154A" w:rsidRPr="009B66AB">
                      <w:rPr>
                        <w:rStyle w:val="af7"/>
                        <w:rFonts w:eastAsia="宋体"/>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CB37BA" w:rsidP="00867244">
            <w:pPr>
              <w:rPr>
                <w:lang w:val="en-US"/>
              </w:rPr>
            </w:pPr>
            <w:hyperlink r:id="rId31" w:tgtFrame="_blank" w:tooltip="View original 3GPP document" w:history="1">
              <w:r w:rsidR="00EC154A" w:rsidRPr="009B66AB">
                <w:rPr>
                  <w:rStyle w:val="af7"/>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CB37BA" w:rsidP="00867244">
            <w:pPr>
              <w:rPr>
                <w:lang w:val="en-US"/>
              </w:rPr>
            </w:pPr>
            <w:hyperlink r:id="rId32" w:tgtFrame="_blank" w:tooltip="View original 3GPP document" w:history="1">
              <w:r w:rsidR="00EC154A" w:rsidRPr="009B66AB">
                <w:rPr>
                  <w:rStyle w:val="af7"/>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CB37BA" w:rsidP="00867244">
            <w:pPr>
              <w:rPr>
                <w:lang w:val="en-US"/>
              </w:rPr>
            </w:pPr>
            <w:hyperlink r:id="rId33" w:tgtFrame="_blank" w:tooltip="View original 3GPP document" w:history="1">
              <w:r w:rsidR="00EC154A" w:rsidRPr="009B66AB">
                <w:rPr>
                  <w:rStyle w:val="af7"/>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spellStart"/>
            <w:r w:rsidRPr="009B66AB">
              <w:rPr>
                <w:lang w:val="en-US"/>
              </w:rPr>
              <w:t>P_</w:t>
            </w:r>
            <w:proofErr w:type="gramStart"/>
            <w:r w:rsidRPr="009B66AB">
              <w:rPr>
                <w:lang w:val="en-US"/>
              </w:rPr>
              <w:t>bler</w:t>
            </w:r>
            <w:proofErr w:type="spellEnd"/>
            <w:r w:rsidRPr="009B66AB">
              <w:rPr>
                <w:lang w:val="en-US"/>
              </w:rPr>
              <w:t>)^</w:t>
            </w:r>
            <w:proofErr w:type="gram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CB37BA" w:rsidP="00867244">
            <w:pPr>
              <w:rPr>
                <w:lang w:val="en-US"/>
              </w:rPr>
            </w:pPr>
            <w:hyperlink r:id="rId34" w:tgtFrame="_blank" w:tooltip="View original 3GPP document" w:history="1">
              <w:r w:rsidR="00EC154A" w:rsidRPr="009B66AB">
                <w:rPr>
                  <w:rStyle w:val="af7"/>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aff1"/>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aff1"/>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aff1"/>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lastRenderedPageBreak/>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CB37BA" w:rsidP="00867244">
            <w:pPr>
              <w:rPr>
                <w:lang w:val="en-US"/>
              </w:rPr>
            </w:pPr>
            <w:hyperlink r:id="rId35" w:tgtFrame="_blank" w:tooltip="View original 3GPP document" w:history="1">
              <w:r w:rsidR="00EC154A" w:rsidRPr="009B66AB">
                <w:rPr>
                  <w:rStyle w:val="af7"/>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Assuming a mobile user for which the line of sight condition changes during the call (from line-of-sight LOS to non-line-of-sight NLOS and vice-versa), there is a non-negligible probability of a large number of packets being consecutively lost. Assuming a rural scenario with 50 degree elevation angle:</w:t>
            </w:r>
          </w:p>
          <w:p w14:paraId="7529E779" w14:textId="77777777" w:rsidR="00EC154A" w:rsidRPr="009B66AB" w:rsidRDefault="00EC154A" w:rsidP="00EC154A">
            <w:pPr>
              <w:pStyle w:val="a9"/>
              <w:numPr>
                <w:ilvl w:val="0"/>
                <w:numId w:val="12"/>
              </w:numPr>
              <w:rPr>
                <w:lang w:val="en-US"/>
              </w:rPr>
            </w:pPr>
            <w:r w:rsidRPr="009B66AB">
              <w:rPr>
                <w:lang w:val="en-US"/>
              </w:rPr>
              <w:t>For a slow moving receiver (1m/s):</w:t>
            </w:r>
          </w:p>
          <w:p w14:paraId="63A202E4" w14:textId="77777777" w:rsidR="00EC154A" w:rsidRPr="009B66AB" w:rsidRDefault="00EC154A" w:rsidP="00EC154A">
            <w:pPr>
              <w:pStyle w:val="a9"/>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a9"/>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a9"/>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a9"/>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a9"/>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a9"/>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a9"/>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a9"/>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a9"/>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a9"/>
              <w:numPr>
                <w:ilvl w:val="0"/>
                <w:numId w:val="12"/>
              </w:numPr>
              <w:rPr>
                <w:lang w:val="en-US"/>
              </w:rPr>
            </w:pPr>
            <w:r w:rsidRPr="009B66AB">
              <w:rPr>
                <w:lang w:val="en-US"/>
              </w:rPr>
              <w:t>For a high speed receiver (30m/s):</w:t>
            </w:r>
          </w:p>
          <w:p w14:paraId="792D92C2" w14:textId="77777777" w:rsidR="00EC154A" w:rsidRPr="009B66AB" w:rsidRDefault="00EC154A" w:rsidP="00EC154A">
            <w:pPr>
              <w:pStyle w:val="a9"/>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a9"/>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a9"/>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a9"/>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a9"/>
              <w:numPr>
                <w:ilvl w:val="0"/>
                <w:numId w:val="14"/>
              </w:numPr>
              <w:rPr>
                <w:lang w:val="en-US"/>
              </w:rPr>
            </w:pPr>
            <w:r w:rsidRPr="009B66AB">
              <w:rPr>
                <w:lang w:val="en-US"/>
              </w:rPr>
              <w:t xml:space="preserve">For GNSS reacquisition, the UE will drop all packets every </w:t>
            </w:r>
            <w:r w:rsidRPr="009B66AB">
              <w:rPr>
                <w:i/>
                <w:iCs/>
                <w:lang w:val="en-US"/>
              </w:rPr>
              <w:t>GNSS-ValidityDuration</w:t>
            </w:r>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a9"/>
              <w:numPr>
                <w:ilvl w:val="1"/>
                <w:numId w:val="14"/>
              </w:numPr>
              <w:rPr>
                <w:lang w:val="en-US"/>
              </w:rPr>
            </w:pPr>
            <w:r w:rsidRPr="009B66AB">
              <w:rPr>
                <w:i/>
                <w:iCs/>
                <w:lang w:val="en-US"/>
              </w:rPr>
              <w:t>GNSS-ValidityDuration</w:t>
            </w:r>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a9"/>
              <w:numPr>
                <w:ilvl w:val="0"/>
                <w:numId w:val="14"/>
              </w:numPr>
              <w:rPr>
                <w:lang w:val="en-US"/>
              </w:rPr>
            </w:pPr>
            <w:r w:rsidRPr="009B66AB">
              <w:rPr>
                <w:lang w:val="en-US"/>
              </w:rPr>
              <w:t xml:space="preserve">For SIB31 reading, the UE will drop all packets every </w:t>
            </w:r>
            <w:r w:rsidRPr="009B66AB">
              <w:rPr>
                <w:i/>
                <w:iCs/>
                <w:lang w:val="en-US"/>
              </w:rPr>
              <w:t>ul-</w:t>
            </w:r>
            <w:proofErr w:type="spellStart"/>
            <w:r w:rsidRPr="009B66AB">
              <w:rPr>
                <w:i/>
                <w:iCs/>
                <w:lang w:val="en-US"/>
              </w:rPr>
              <w:t>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a9"/>
              <w:numPr>
                <w:ilvl w:val="1"/>
                <w:numId w:val="14"/>
              </w:numPr>
              <w:rPr>
                <w:lang w:val="en-US"/>
              </w:rPr>
            </w:pPr>
            <w:r w:rsidRPr="009B66AB">
              <w:rPr>
                <w:i/>
                <w:iCs/>
                <w:lang w:val="en-US"/>
              </w:rPr>
              <w:t>ul-</w:t>
            </w:r>
            <w:proofErr w:type="spellStart"/>
            <w:r w:rsidRPr="009B66AB">
              <w:rPr>
                <w:i/>
                <w:iCs/>
                <w:lang w:val="en-US"/>
              </w:rPr>
              <w:t>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ABEA" w14:textId="77777777" w:rsidR="00CB37BA" w:rsidRDefault="00CB37BA">
      <w:pPr>
        <w:spacing w:after="0"/>
      </w:pPr>
      <w:r>
        <w:separator/>
      </w:r>
    </w:p>
  </w:endnote>
  <w:endnote w:type="continuationSeparator" w:id="0">
    <w:p w14:paraId="795A9FB2" w14:textId="77777777" w:rsidR="00CB37BA" w:rsidRDefault="00CB37BA">
      <w:pPr>
        <w:spacing w:after="0"/>
      </w:pPr>
      <w:r>
        <w:continuationSeparator/>
      </w:r>
    </w:p>
  </w:endnote>
  <w:endnote w:type="continuationNotice" w:id="1">
    <w:p w14:paraId="2C0B506F" w14:textId="77777777" w:rsidR="00CB37BA" w:rsidRDefault="00CB37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E4AE" w14:textId="77777777" w:rsidR="00CB37BA" w:rsidRDefault="00CB37BA">
      <w:pPr>
        <w:spacing w:after="0"/>
      </w:pPr>
      <w:r>
        <w:separator/>
      </w:r>
    </w:p>
  </w:footnote>
  <w:footnote w:type="continuationSeparator" w:id="0">
    <w:p w14:paraId="65D5D5F5" w14:textId="77777777" w:rsidR="00CB37BA" w:rsidRDefault="00CB37BA">
      <w:pPr>
        <w:spacing w:after="0"/>
      </w:pPr>
      <w:r>
        <w:continuationSeparator/>
      </w:r>
    </w:p>
  </w:footnote>
  <w:footnote w:type="continuationNotice" w:id="1">
    <w:p w14:paraId="1618589E" w14:textId="77777777" w:rsidR="00CB37BA" w:rsidRDefault="00CB37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20"/>
  </w:num>
  <w:num w:numId="3">
    <w:abstractNumId w:val="19"/>
  </w:num>
  <w:num w:numId="4">
    <w:abstractNumId w:val="18"/>
  </w:num>
  <w:num w:numId="5">
    <w:abstractNumId w:val="4"/>
  </w:num>
  <w:num w:numId="6">
    <w:abstractNumId w:val="2"/>
  </w:num>
  <w:num w:numId="7">
    <w:abstractNumId w:val="12"/>
  </w:num>
  <w:num w:numId="8">
    <w:abstractNumId w:val="11"/>
  </w:num>
  <w:num w:numId="9">
    <w:abstractNumId w:val="9"/>
  </w:num>
  <w:num w:numId="10">
    <w:abstractNumId w:val="1"/>
  </w:num>
  <w:num w:numId="11">
    <w:abstractNumId w:val="3"/>
  </w:num>
  <w:num w:numId="12">
    <w:abstractNumId w:val="16"/>
  </w:num>
  <w:num w:numId="13">
    <w:abstractNumId w:val="7"/>
  </w:num>
  <w:num w:numId="14">
    <w:abstractNumId w:val="17"/>
  </w:num>
  <w:num w:numId="15">
    <w:abstractNumId w:val="10"/>
  </w:num>
  <w:num w:numId="16">
    <w:abstractNumId w:val="6"/>
  </w:num>
  <w:num w:numId="17">
    <w:abstractNumId w:val="14"/>
  </w:num>
  <w:num w:numId="18">
    <w:abstractNumId w:val="5"/>
  </w:num>
  <w:num w:numId="19">
    <w:abstractNumId w:val="13"/>
  </w:num>
  <w:num w:numId="20">
    <w:abstractNumId w:val="8"/>
  </w:num>
  <w:num w:numId="21">
    <w:abstractNumId w:val="15"/>
  </w:num>
  <w:num w:numId="2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4D0"/>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706"/>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67C5"/>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129"/>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C0A"/>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1F0B"/>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C45"/>
    <w:rsid w:val="00325FD4"/>
    <w:rsid w:val="0032607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9DC"/>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4D7"/>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80E"/>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5DE"/>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5CF1"/>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2ED5"/>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4639"/>
    <w:rsid w:val="005350C3"/>
    <w:rsid w:val="00535174"/>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6C4C"/>
    <w:rsid w:val="005D6D4B"/>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4603"/>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321"/>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4AA"/>
    <w:rsid w:val="00633512"/>
    <w:rsid w:val="00633779"/>
    <w:rsid w:val="0063378B"/>
    <w:rsid w:val="00633EE1"/>
    <w:rsid w:val="00634768"/>
    <w:rsid w:val="00634945"/>
    <w:rsid w:val="00634A07"/>
    <w:rsid w:val="00634B32"/>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49E"/>
    <w:rsid w:val="00686695"/>
    <w:rsid w:val="00686D25"/>
    <w:rsid w:val="00686FA0"/>
    <w:rsid w:val="00687524"/>
    <w:rsid w:val="00687787"/>
    <w:rsid w:val="006878DA"/>
    <w:rsid w:val="00687C5D"/>
    <w:rsid w:val="0069025C"/>
    <w:rsid w:val="006904BF"/>
    <w:rsid w:val="006905AC"/>
    <w:rsid w:val="00690794"/>
    <w:rsid w:val="00690853"/>
    <w:rsid w:val="006909C7"/>
    <w:rsid w:val="00690A59"/>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57E"/>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039A"/>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71D"/>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AC3"/>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D70"/>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4FB3"/>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98B"/>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434"/>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98E"/>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D780C"/>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17E34"/>
    <w:rsid w:val="009201AF"/>
    <w:rsid w:val="00920E04"/>
    <w:rsid w:val="009227A4"/>
    <w:rsid w:val="00922E81"/>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47DCD"/>
    <w:rsid w:val="00950820"/>
    <w:rsid w:val="00951EDB"/>
    <w:rsid w:val="0095204A"/>
    <w:rsid w:val="0095275D"/>
    <w:rsid w:val="00952795"/>
    <w:rsid w:val="00952B40"/>
    <w:rsid w:val="00953207"/>
    <w:rsid w:val="00954207"/>
    <w:rsid w:val="00954D06"/>
    <w:rsid w:val="009550F7"/>
    <w:rsid w:val="00955695"/>
    <w:rsid w:val="00955A71"/>
    <w:rsid w:val="00955C4F"/>
    <w:rsid w:val="00956244"/>
    <w:rsid w:val="00956678"/>
    <w:rsid w:val="00956C23"/>
    <w:rsid w:val="00957BB8"/>
    <w:rsid w:val="0096007B"/>
    <w:rsid w:val="00960B94"/>
    <w:rsid w:val="00961151"/>
    <w:rsid w:val="009617CB"/>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1587"/>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79B"/>
    <w:rsid w:val="00A40891"/>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7ED"/>
    <w:rsid w:val="00A65AFA"/>
    <w:rsid w:val="00A65F7B"/>
    <w:rsid w:val="00A668C5"/>
    <w:rsid w:val="00A66E6D"/>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04A"/>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A83"/>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7F6"/>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0A1"/>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61D"/>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BA"/>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959"/>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46B"/>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C1"/>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77B"/>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07D"/>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333"/>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91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5FF4"/>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8E"/>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93"/>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52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AE842"/>
  <w15:docId w15:val="{E47CAE09-9143-410A-AC06-DDA0C66D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154A"/>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11">
    <w:name w:val="网格表 1 浅色1"/>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6-31">
    <w:name w:val="网格表 6 彩色 - 着色 31"/>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清单表 41"/>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customStyle="1" w:styleId="6-11">
    <w:name w:val="网格表 6 彩色 - 着色 1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网格表 4 - 着色 1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12">
    <w:name w:val="@他1"/>
    <w:basedOn w:val="a1"/>
    <w:uiPriority w:val="99"/>
    <w:unhideWhenUsed/>
    <w:rsid w:val="00107927"/>
    <w:rPr>
      <w:color w:val="2B579A"/>
      <w:shd w:val="clear" w:color="auto" w:fill="E1DFDD"/>
    </w:rPr>
  </w:style>
  <w:style w:type="table" w:customStyle="1" w:styleId="4-110">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
    <w:name w:val="Emphasis"/>
    <w:uiPriority w:val="20"/>
    <w:qFormat/>
    <w:rsid w:val="002C07E8"/>
    <w:rPr>
      <w:i/>
      <w:iCs/>
    </w:rPr>
  </w:style>
  <w:style w:type="table" w:customStyle="1" w:styleId="5-11">
    <w:name w:val="网格表 5 深色 - 着色 1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3">
    <w:name w:val="未处理的提及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110">
    <w:name w:val="无格式表格 11"/>
    <w:basedOn w:val="a2"/>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31">
    <w:name w:val="网格表 3 - 着色 31"/>
    <w:basedOn w:val="a2"/>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aff0">
    <w:name w:val="Strong"/>
    <w:basedOn w:val="a1"/>
    <w:uiPriority w:val="22"/>
    <w:qFormat/>
    <w:rsid w:val="00C57AEF"/>
    <w:rPr>
      <w:b/>
      <w:bCs/>
    </w:rPr>
  </w:style>
  <w:style w:type="paragraph" w:styleId="aff1">
    <w:name w:val="table of figures"/>
    <w:basedOn w:val="afb"/>
    <w:next w:val="a0"/>
    <w:uiPriority w:val="99"/>
    <w:rsid w:val="00EC154A"/>
    <w:pPr>
      <w:overflowPunct w:val="0"/>
      <w:autoSpaceDE w:val="0"/>
      <w:autoSpaceDN w:val="0"/>
      <w:adjustRightInd w:val="0"/>
      <w:ind w:left="1701" w:hanging="1701"/>
      <w:jc w:val="left"/>
      <w:textAlignment w:val="baseline"/>
    </w:pPr>
    <w:rPr>
      <w:rFonts w:ascii="Arial" w:eastAsia="宋体"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6906.zip" TargetMode="External"/><Relationship Id="rId21" Type="http://schemas.openxmlformats.org/officeDocument/2006/relationships/hyperlink" Target="https://www.3gpp.org/ftp/tsg_ran/WG1_RL1/TSGR1_122b/Docs/R1-2507687.zip" TargetMode="External"/><Relationship Id="rId34" Type="http://schemas.openxmlformats.org/officeDocument/2006/relationships/hyperlink" Target="https://www.3gpp.org/ftp/tsg_ran/WG1_RL1/TSGR1_122b/Docs/R1-2507263.zip" TargetMode="Externa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6863.zip" TargetMode="External"/><Relationship Id="rId33" Type="http://schemas.openxmlformats.org/officeDocument/2006/relationships/hyperlink" Target="https://www.3gpp.org/ftp/tsg_ran/WG1_RL1/TSGR1_122b/Docs/R1-2507919.zip" TargetMode="Externa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1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image" Target="media/image3.emf"/><Relationship Id="rId32" Type="http://schemas.openxmlformats.org/officeDocument/2006/relationships/hyperlink" Target="https://www.3gpp.org/ftp/tsg_ran/WG1_RL1/TSGR1_122b/Docs/R1-250732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image" Target="media/image2.png"/><Relationship Id="rId28" Type="http://schemas.openxmlformats.org/officeDocument/2006/relationships/hyperlink" Target="https://www.3gpp.org/ftp/tsg_ran/WG1_RL1/TSGR1_122b/Docs/R1-250708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29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image" Target="media/image1.png"/><Relationship Id="rId27" Type="http://schemas.openxmlformats.org/officeDocument/2006/relationships/hyperlink" Target="https://www.3gpp.org/ftp/tsg_ran/WG1_RL1/TSGR1_122b/Docs/R1-2506957.zip" TargetMode="External"/><Relationship Id="rId30" Type="http://schemas.openxmlformats.org/officeDocument/2006/relationships/hyperlink" Target="https://www.3gpp.org/ftp/tsg_ran/WG1_RL1/TSGR1_122b/Docs/R1-2507218.zip" TargetMode="External"/><Relationship Id="rId35" Type="http://schemas.openxmlformats.org/officeDocument/2006/relationships/hyperlink" Target="https://www.3gpp.org/ftp/tsg_ran/WG1_RL1/TSGR1_122b/Docs/R1-2507687.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DE1B9-1B3B-41D5-AA28-DED327964002}">
  <ds:schemaRefs>
    <ds:schemaRef ds:uri="http://schemas.openxmlformats.org/officeDocument/2006/bibliography"/>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9</TotalTime>
  <Pages>11</Pages>
  <Words>4255</Words>
  <Characters>24254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28453</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赵楠德(Nande Zhao)</cp:lastModifiedBy>
  <cp:revision>2</cp:revision>
  <cp:lastPrinted>2020-02-10T15:14:00Z</cp:lastPrinted>
  <dcterms:created xsi:type="dcterms:W3CDTF">2025-10-14T05:05:00Z</dcterms:created>
  <dcterms:modified xsi:type="dcterms:W3CDTF">2025-10-14T05:05:00Z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y fmtid="{D5CDD505-2E9C-101B-9397-08002B2CF9AE}" pid="13" name="GrammarlyDocumentId">
    <vt:lpwstr>1d9fb9a2-845c-424b-8dad-0dfbbf451a5d</vt:lpwstr>
  </property>
  <property fmtid="{D5CDD505-2E9C-101B-9397-08002B2CF9AE}" pid="14" name="MSIP_Label_d8bd419f-33b1-4721-99ce-135fcb16684a_Enabled">
    <vt:lpwstr>true</vt:lpwstr>
  </property>
  <property fmtid="{D5CDD505-2E9C-101B-9397-08002B2CF9AE}" pid="15" name="MSIP_Label_d8bd419f-33b1-4721-99ce-135fcb16684a_SetDate">
    <vt:lpwstr>2025-10-13T16:40:42Z</vt:lpwstr>
  </property>
  <property fmtid="{D5CDD505-2E9C-101B-9397-08002B2CF9AE}" pid="16" name="MSIP_Label_d8bd419f-33b1-4721-99ce-135fcb16684a_Method">
    <vt:lpwstr>Privileged</vt:lpwstr>
  </property>
  <property fmtid="{D5CDD505-2E9C-101B-9397-08002B2CF9AE}" pid="17" name="MSIP_Label_d8bd419f-33b1-4721-99ce-135fcb16684a_Name">
    <vt:lpwstr>Public Information</vt:lpwstr>
  </property>
  <property fmtid="{D5CDD505-2E9C-101B-9397-08002B2CF9AE}" pid="18" name="MSIP_Label_d8bd419f-33b1-4721-99ce-135fcb16684a_SiteId">
    <vt:lpwstr>6bf0cd58-ceef-4562-b1b7-c1602ea60d67</vt:lpwstr>
  </property>
  <property fmtid="{D5CDD505-2E9C-101B-9397-08002B2CF9AE}" pid="19" name="MSIP_Label_d8bd419f-33b1-4721-99ce-135fcb16684a_ActionId">
    <vt:lpwstr>0d5b1ac7-698a-4520-97cb-ec32951b3333</vt:lpwstr>
  </property>
  <property fmtid="{D5CDD505-2E9C-101B-9397-08002B2CF9AE}" pid="20" name="MSIP_Label_d8bd419f-33b1-4721-99ce-135fcb16684a_ContentBits">
    <vt:lpwstr>0</vt:lpwstr>
  </property>
  <property fmtid="{D5CDD505-2E9C-101B-9397-08002B2CF9AE}" pid="21" name="MSIP_Label_d8bd419f-33b1-4721-99ce-135fcb16684a_Tag">
    <vt:lpwstr>10, 0, 1, 1</vt:lpwstr>
  </property>
  <property fmtid="{D5CDD505-2E9C-101B-9397-08002B2CF9AE}" pid="22" name="CWM89a72ad0a86611f080007da700007da7">
    <vt:lpwstr>CWMGsVGM9Qm5BTzdfnWNoMEXsbImU3krBKpejwqGgJP5Pmp2hsU0wFOoSs3b4HWUkAAPRei35DfHQAt0CSbgyWEVw==</vt:lpwstr>
  </property>
</Properties>
</file>