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w:t>
      </w:r>
      <w:proofErr w:type="spellStart"/>
      <w:r>
        <w:rPr>
          <w:rFonts w:eastAsia="宋体"/>
        </w:rPr>
        <w:t>eMBB</w:t>
      </w:r>
      <w:proofErr w:type="spellEnd"/>
      <w:r>
        <w:rPr>
          <w:rFonts w:eastAsia="宋体"/>
        </w:rPr>
        <w:t>/IoT)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w:t>
            </w:r>
            <w:proofErr w:type="spellStart"/>
            <w:r>
              <w:rPr>
                <w:rFonts w:eastAsia="宋体"/>
                <w:b w:val="0"/>
                <w:bCs w:val="0"/>
              </w:rPr>
              <w:t>eMBB</w:t>
            </w:r>
            <w:proofErr w:type="spellEnd"/>
            <w:r>
              <w:rPr>
                <w:rFonts w:eastAsia="宋体"/>
                <w:b w:val="0"/>
                <w:bCs w:val="0"/>
              </w:rPr>
              <w:t>/IoT).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lastRenderedPageBreak/>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proofErr w:type="spellStart"/>
            <w:r>
              <w:lastRenderedPageBreak/>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lastRenderedPageBreak/>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w:t>
      </w:r>
      <w:proofErr w:type="spellStart"/>
      <w:r>
        <w:rPr>
          <w:rFonts w:eastAsia="宋体"/>
          <w:lang w:eastAsia="zh-CN"/>
        </w:rPr>
        <w:t>tradeoff</w:t>
      </w:r>
      <w:proofErr w:type="spellEnd"/>
      <w:r>
        <w:rPr>
          <w:rFonts w:eastAsia="宋体"/>
          <w:lang w:eastAsia="zh-CN"/>
        </w:rPr>
        <w:t xml:space="preserve">.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AB69DE">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bl>
    <w:p w14:paraId="72AC4BDB" w14:textId="77777777" w:rsidR="003129A4" w:rsidRDefault="003129A4">
      <w:pPr>
        <w:rPr>
          <w:rFonts w:eastAsia="等线"/>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Besides, bit </w:t>
            </w:r>
            <w:proofErr w:type="spellStart"/>
            <w:r>
              <w:rPr>
                <w:rFonts w:eastAsiaTheme="minorEastAsia"/>
                <w:kern w:val="2"/>
                <w:lang w:val="en-US" w:eastAsia="zh-CN"/>
              </w:rPr>
              <w:t>interleaver</w:t>
            </w:r>
            <w:proofErr w:type="spellEnd"/>
            <w:r>
              <w:rPr>
                <w:rFonts w:eastAsiaTheme="minorEastAsia"/>
                <w:kern w:val="2"/>
                <w:lang w:val="en-US" w:eastAsia="zh-CN"/>
              </w:rPr>
              <w:t xml:space="preserve">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lastRenderedPageBreak/>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45pt;height:37.3pt;mso-width-percent:0;mso-height-percent:0;mso-width-percent:0;mso-height-percent:0" o:ole="">
            <v:imagedata r:id="rId7" o:title=""/>
          </v:shape>
          <o:OLEObject Type="Embed" ProgID="Equation.DSMT4" ShapeID="_x0000_i1025" DrawAspect="Content" ObjectID="_1821930602" r:id="rId8"/>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7F0F4F">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lastRenderedPageBreak/>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7F0F4F">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7F0F4F">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7F0F4F">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w:t>
      </w:r>
      <w:proofErr w:type="gramStart"/>
      <w:r w:rsidR="00AB69DE">
        <w:rPr>
          <w:rFonts w:eastAsia="宋体"/>
          <w:lang w:eastAsia="zh-CN"/>
        </w:rPr>
        <w:t>one time</w:t>
      </w:r>
      <w:proofErr w:type="gramEnd"/>
      <w:r w:rsidR="00AB69DE">
        <w:rPr>
          <w:rFonts w:eastAsia="宋体"/>
          <w:lang w:eastAsia="zh-CN"/>
        </w:rPr>
        <w:t xml:space="preserv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7F0F4F">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5pt;height:32.15pt;mso-width-percent:0;mso-height-percent:0;mso-width-percent:0;mso-height-percent:0" o:ole="">
            <v:imagedata r:id="rId9" o:title=""/>
          </v:shape>
          <o:OLEObject Type="Embed" ProgID="Equation.DSMT4" ShapeID="_x0000_i1026" DrawAspect="Content" ObjectID="_1821930603"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lastRenderedPageBreak/>
        <w:t xml:space="preserve">Samsung: </w:t>
      </w:r>
      <w:r w:rsidRPr="00891E1E">
        <w:rPr>
          <w:rFonts w:eastAsia="等线"/>
          <w:lang w:val="en-US" w:eastAsia="zh-CN"/>
        </w:rPr>
        <w:t>LDPC decoding throughput is analyzed based on the following equation:</w:t>
      </w:r>
    </w:p>
    <w:p w14:paraId="498865F7" w14:textId="77777777" w:rsidR="003129A4" w:rsidRDefault="007F0F4F">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7F0F4F">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7F0F4F">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7F0F4F">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7F0F4F">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7F0F4F">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w:lastRenderedPageBreak/>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7F0F4F">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lastRenderedPageBreak/>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7F0F4F">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7F0F4F"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w:lastRenderedPageBreak/>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7F0F4F"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7F0F4F"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7F0F4F"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631ACF">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85pt;height:37.3pt;mso-width-percent:0;mso-height-percent:0;mso-width-percent:0;mso-height-percent:0" o:ole="">
                  <v:imagedata r:id="rId7" o:title=""/>
                </v:shape>
                <o:OLEObject Type="Embed" ProgID="Equation.DSMT4" ShapeID="_x0000_i1027" DrawAspect="Content" ObjectID="_1821930604"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7F0F4F"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631ACF">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631ACF">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631ACF">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631ACF">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631ACF">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631ACF">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631ACF">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631ACF">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631ACF">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631AC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631AC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631ACF">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631ACF">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631ACF">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631ACF">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631ACF">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631ACF">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631ACF">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631ACF">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7F0F4F"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lastRenderedPageBreak/>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7F0F4F"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7F0F4F"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7F0F4F"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w:t>
            </w:r>
            <w:proofErr w:type="gramStart"/>
            <w:r w:rsidR="00AF57C5" w:rsidRPr="003A7CFC">
              <w:rPr>
                <w:rFonts w:eastAsia="宋体"/>
                <w:lang w:eastAsia="zh-CN"/>
              </w:rPr>
              <w:t>one time</w:t>
            </w:r>
            <w:proofErr w:type="gramEnd"/>
            <w:r w:rsidR="00AF57C5" w:rsidRPr="003A7CFC">
              <w:rPr>
                <w:rFonts w:eastAsia="宋体"/>
                <w:lang w:eastAsia="zh-CN"/>
              </w:rPr>
              <w:t xml:space="preserv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7F0F4F"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lastRenderedPageBreak/>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The processing elements perform (</w:t>
            </w:r>
            <w:proofErr w:type="spellStart"/>
            <w:r w:rsidRPr="003A7CFC">
              <w:rPr>
                <w:rFonts w:eastAsia="宋体"/>
                <w:lang w:eastAsia="zh-CN"/>
              </w:rPr>
              <w:t>i</w:t>
            </w:r>
            <w:proofErr w:type="spellEnd"/>
            <w:r w:rsidRPr="003A7CFC">
              <w:rPr>
                <w:rFonts w:eastAsia="宋体"/>
                <w:lang w:eastAsia="zh-CN"/>
              </w:rPr>
              <w:t xml:space="preserve">)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宋体"/>
                <w:lang w:eastAsia="zh-CN"/>
              </w:rPr>
              <w:t>multiplexers</w:t>
            </w:r>
            <w:proofErr w:type="gramEnd"/>
            <w:r w:rsidRPr="003A7CFC">
              <w:rPr>
                <w:rFonts w:eastAsia="宋体"/>
                <w:lang w:eastAsia="zh-CN"/>
              </w:rPr>
              <w:t xml:space="preserve">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w:t>
            </w:r>
            <w:proofErr w:type="gramStart"/>
            <w:r w:rsidRPr="003A7CFC">
              <w:rPr>
                <w:rFonts w:eastAsia="宋体"/>
                <w:lang w:eastAsia="zh-CN"/>
              </w:rPr>
              <w:t>multiplexers</w:t>
            </w:r>
            <w:proofErr w:type="gramEnd"/>
            <w:r w:rsidRPr="003A7CFC">
              <w:rPr>
                <w:rFonts w:eastAsia="宋体"/>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w:t>
            </w:r>
            <w:proofErr w:type="gramStart"/>
            <w:r w:rsidRPr="003A7CFC">
              <w:rPr>
                <w:rFonts w:eastAsia="宋体"/>
                <w:lang w:eastAsia="zh-CN"/>
              </w:rPr>
              <w:t>Taking into account</w:t>
            </w:r>
            <w:proofErr w:type="gramEnd"/>
            <w:r w:rsidRPr="003A7CFC">
              <w:rPr>
                <w:rFonts w:eastAsia="宋体"/>
                <w:lang w:eastAsia="zh-CN"/>
              </w:rPr>
              <w:t xml:space="preserve">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5pt;height:32.15pt;mso-width-percent:0;mso-height-percent:0;mso-width-percent:0;mso-height-percent:0" o:ole="">
                  <v:imagedata r:id="rId9" o:title=""/>
                </v:shape>
                <o:OLEObject Type="Embed" ProgID="Equation.DSMT4" ShapeID="_x0000_i1028" DrawAspect="Content" ObjectID="_1821930605"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7F0F4F"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631ACF">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631AC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631AC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631AC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631ACF">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631ACF">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lastRenderedPageBreak/>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7F0F4F"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7F0F4F"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7F0F4F"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w:t>
            </w:r>
            <w:r w:rsidRPr="00816F2E">
              <w:rPr>
                <w:rFonts w:eastAsia="PMingLiU"/>
                <w:lang w:eastAsia="zh-TW"/>
              </w:rPr>
              <w:lastRenderedPageBreak/>
              <w:t xml:space="preserve">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7F0F4F"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7F0F4F"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7F0F4F"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7F0F4F"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7F0F4F"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lastRenderedPageBreak/>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lastRenderedPageBreak/>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lastRenderedPageBreak/>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bl>
    <w:p w14:paraId="6D0CA04F" w14:textId="77777777" w:rsidR="003129A4" w:rsidRPr="000B3862" w:rsidRDefault="00AB69DE">
      <w:pPr>
        <w:pStyle w:val="5"/>
        <w:rPr>
          <w:rFonts w:eastAsia="宋体"/>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 xml:space="preserve">whether both 5G and 6G encoding/decoding architectures </w:t>
            </w:r>
            <w:r w:rsidRPr="007D5420">
              <w:rPr>
                <w:rFonts w:eastAsia="MS Mincho"/>
                <w:kern w:val="2"/>
                <w:lang w:val="en-US" w:eastAsia="ja-JP"/>
              </w:rPr>
              <w:lastRenderedPageBreak/>
              <w:t>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lastRenderedPageBreak/>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631ACF">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631AC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631AC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631AC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631ACF">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631ACF">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631ACF">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631ACF">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631ACF">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631ACF">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631ACF">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631ACF">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631ACF">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631ACF">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631ACF">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631AC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631ACF">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631ACF">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631ACF">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631ACF">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631ACF">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631ACF">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lastRenderedPageBreak/>
                    <w:t>Modulation</w:t>
                  </w:r>
                </w:p>
              </w:tc>
              <w:tc>
                <w:tcPr>
                  <w:tcW w:w="4654" w:type="dxa"/>
                  <w:gridSpan w:val="2"/>
                </w:tcPr>
                <w:p w14:paraId="1A6E366C"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631ACF">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lastRenderedPageBreak/>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631AC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631ACF">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631ACF">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631ACF">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lastRenderedPageBreak/>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lastRenderedPageBreak/>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631ACF">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lastRenderedPageBreak/>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lastRenderedPageBreak/>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7F0F4F">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7F0F4F">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lastRenderedPageBreak/>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bookmarkStart w:id="122" w:name="_GoBack"/>
            <w:r>
              <w:rPr>
                <w:rFonts w:eastAsiaTheme="minorEastAsia" w:hint="eastAsia"/>
                <w:kern w:val="2"/>
                <w:lang w:val="en-US" w:eastAsia="zh-CN"/>
              </w:rPr>
              <w:t>Z</w:t>
            </w:r>
            <w:r>
              <w:rPr>
                <w:rFonts w:eastAsiaTheme="minorEastAsia"/>
                <w:kern w:val="2"/>
                <w:lang w:val="en-US" w:eastAsia="zh-CN"/>
              </w:rPr>
              <w:t>TE, Sanechips</w:t>
            </w:r>
            <w:bookmarkEnd w:id="122"/>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lastRenderedPageBreak/>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lastRenderedPageBreak/>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lastRenderedPageBreak/>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3" w:name="_Ref210387464"/>
            <w:bookmarkStart w:id="124"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3"/>
            <w:r>
              <w:rPr>
                <w:rFonts w:eastAsia="宋体"/>
                <w:b w:val="0"/>
                <w:bCs w:val="0"/>
              </w:rPr>
              <w:t>: 6GR code design principle and selection criterion should be consistent across data and control channels</w:t>
            </w:r>
            <w:bookmarkEnd w:id="124"/>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lastRenderedPageBreak/>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 xml:space="preserve">urthermore, pursuing a new sequence optimized to maximize the number of special guides for fast decoding is likely to be misguided. The ratio of special nodes </w:t>
            </w:r>
            <w:r>
              <w:rPr>
                <w:rFonts w:eastAsia="Malgun Gothic"/>
                <w:kern w:val="2"/>
                <w:lang w:val="en-US" w:eastAsia="ko-KR"/>
              </w:rPr>
              <w:lastRenderedPageBreak/>
              <w:t>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lastRenderedPageBreak/>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lastRenderedPageBreak/>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5"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5"/>
          </w:p>
          <w:p w14:paraId="2BCAA1E1" w14:textId="77777777" w:rsidR="003129A4" w:rsidRDefault="00AB69DE">
            <w:pPr>
              <w:pStyle w:val="a3"/>
              <w:spacing w:after="0"/>
              <w:jc w:val="both"/>
              <w:rPr>
                <w:b w:val="0"/>
                <w:bCs w:val="0"/>
                <w:lang w:eastAsia="zh-CN"/>
              </w:rPr>
            </w:pPr>
            <w:bookmarkStart w:id="126" w:name="_Toc210234225"/>
            <w:bookmarkStart w:id="127" w:name="_Toc205469929"/>
            <w:bookmarkStart w:id="128"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6"/>
            <w:bookmarkEnd w:id="127"/>
            <w:bookmarkEnd w:id="128"/>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9" w:name="_Ref210116454"/>
            <w:bookmarkStart w:id="130"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9"/>
            <w:r>
              <w:rPr>
                <w:rFonts w:eastAsiaTheme="minorEastAsia"/>
                <w:lang w:eastAsia="zh-CN"/>
              </w:rPr>
              <w:t xml:space="preserve"> </w:t>
            </w:r>
            <w:bookmarkEnd w:id="130"/>
          </w:p>
          <w:p w14:paraId="6C805FBA" w14:textId="77777777" w:rsidR="003129A4" w:rsidRDefault="00AB69DE">
            <w:pPr>
              <w:pStyle w:val="a3"/>
              <w:spacing w:after="0"/>
              <w:jc w:val="left"/>
              <w:rPr>
                <w:b w:val="0"/>
                <w:bCs w:val="0"/>
                <w:lang w:eastAsia="zh-CN"/>
              </w:rPr>
            </w:pPr>
            <w:bookmarkStart w:id="131"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1"/>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lastRenderedPageBreak/>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lastRenderedPageBreak/>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2"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2"/>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3"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3"/>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lastRenderedPageBreak/>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w:t>
            </w:r>
            <w:r>
              <w:rPr>
                <w:rFonts w:eastAsiaTheme="minorEastAsia"/>
                <w:kern w:val="2"/>
                <w:lang w:val="en-US" w:eastAsia="zh-CN"/>
              </w:rPr>
              <w:lastRenderedPageBreak/>
              <w:t xml:space="preserve">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lastRenderedPageBreak/>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lastRenderedPageBreak/>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lastRenderedPageBreak/>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lastRenderedPageBreak/>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4" w:name="_Toc27087"/>
            <w:bookmarkStart w:id="135"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4"/>
            <w:bookmarkEnd w:id="135"/>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6" w:name="_Toc11376"/>
            <w:bookmarkStart w:id="137"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6"/>
            <w:bookmarkEnd w:id="137"/>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8" w:name="_Toc2018"/>
            <w:bookmarkStart w:id="139" w:name="_Toc209187833"/>
            <w:r>
              <w:rPr>
                <w:rFonts w:eastAsia="等线"/>
                <w:b w:val="0"/>
                <w:bCs w:val="0"/>
                <w:i w:val="0"/>
                <w:iCs w:val="0"/>
                <w:lang w:val="en-US" w:eastAsia="zh-CN"/>
              </w:rPr>
              <w:t>Alt1: design a larger interleaving length for distributed CRC</w:t>
            </w:r>
            <w:bookmarkEnd w:id="138"/>
            <w:bookmarkEnd w:id="139"/>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40" w:name="_Toc209187834"/>
            <w:bookmarkStart w:id="141" w:name="_Toc18766"/>
            <w:r>
              <w:rPr>
                <w:rFonts w:eastAsia="等线"/>
                <w:b w:val="0"/>
                <w:bCs w:val="0"/>
                <w:i w:val="0"/>
                <w:iCs w:val="0"/>
                <w:lang w:val="en-US" w:eastAsia="zh-CN"/>
              </w:rPr>
              <w:t>Alt2: Support segmentation for DCI</w:t>
            </w:r>
            <w:bookmarkEnd w:id="140"/>
            <w:bookmarkEnd w:id="141"/>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2"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2"/>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3"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3"/>
          </w:p>
          <w:p w14:paraId="1D8AAD76" w14:textId="77777777" w:rsidR="003129A4" w:rsidRDefault="00AB69DE">
            <w:pPr>
              <w:pStyle w:val="a3"/>
              <w:spacing w:after="0"/>
              <w:jc w:val="left"/>
              <w:rPr>
                <w:b w:val="0"/>
                <w:bCs w:val="0"/>
                <w:lang w:eastAsia="zh-CN"/>
              </w:rPr>
            </w:pPr>
            <w:bookmarkStart w:id="144"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4"/>
          </w:p>
          <w:p w14:paraId="6C2D48AE" w14:textId="77777777" w:rsidR="003129A4" w:rsidRDefault="00AB69DE">
            <w:pPr>
              <w:pStyle w:val="a3"/>
              <w:spacing w:after="0"/>
              <w:jc w:val="left"/>
              <w:rPr>
                <w:b w:val="0"/>
                <w:bCs w:val="0"/>
                <w:lang w:eastAsia="zh-CN"/>
              </w:rPr>
            </w:pPr>
            <w:bookmarkStart w:id="145"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5"/>
          </w:p>
          <w:p w14:paraId="204A199F" w14:textId="77777777" w:rsidR="003129A4" w:rsidRDefault="00AB69DE">
            <w:pPr>
              <w:pStyle w:val="a3"/>
              <w:spacing w:after="0"/>
              <w:jc w:val="left"/>
              <w:rPr>
                <w:b w:val="0"/>
                <w:bCs w:val="0"/>
                <w:lang w:eastAsia="zh-CN"/>
              </w:rPr>
            </w:pPr>
            <w:bookmarkStart w:id="146"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6"/>
          </w:p>
          <w:p w14:paraId="55C5BD81" w14:textId="77777777" w:rsidR="003129A4" w:rsidRDefault="00AB69DE">
            <w:pPr>
              <w:pStyle w:val="a3"/>
              <w:spacing w:after="0"/>
              <w:jc w:val="left"/>
              <w:rPr>
                <w:b w:val="0"/>
                <w:bCs w:val="0"/>
                <w:lang w:eastAsia="zh-CN"/>
              </w:rPr>
            </w:pPr>
            <w:bookmarkStart w:id="147"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7"/>
          </w:p>
          <w:p w14:paraId="16F7E93A" w14:textId="09DB4831" w:rsidR="003129A4" w:rsidRPr="00092CEC" w:rsidRDefault="00AB69DE" w:rsidP="00092CEC">
            <w:pPr>
              <w:pStyle w:val="a3"/>
              <w:spacing w:after="0"/>
              <w:jc w:val="left"/>
              <w:rPr>
                <w:b w:val="0"/>
                <w:bCs w:val="0"/>
                <w:lang w:eastAsia="zh-CN"/>
              </w:rPr>
            </w:pPr>
            <w:bookmarkStart w:id="148"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8"/>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9"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9"/>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lastRenderedPageBreak/>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50" w:name="_Hlk210308681"/>
            <w:r>
              <w:fldChar w:fldCharType="begin"/>
            </w:r>
            <w:r>
              <w:instrText xml:space="preserve"> SEQ Observation_ \* ARABIC </w:instrText>
            </w:r>
            <w:r>
              <w:fldChar w:fldCharType="separate"/>
            </w:r>
            <w:r>
              <w:t>19</w:t>
            </w:r>
            <w:r>
              <w:fldChar w:fldCharType="end"/>
            </w:r>
            <w:bookmarkEnd w:id="150"/>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1" w:name="_Ref205934731"/>
            <w:bookmarkStart w:id="152"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1"/>
          </w:p>
          <w:p w14:paraId="1C5C380B" w14:textId="77777777" w:rsidR="003129A4" w:rsidRDefault="00AB69DE">
            <w:pPr>
              <w:pStyle w:val="a3"/>
              <w:spacing w:after="0"/>
              <w:jc w:val="left"/>
              <w:rPr>
                <w:b w:val="0"/>
                <w:bCs w:val="0"/>
              </w:rPr>
            </w:pPr>
            <w:bookmarkStart w:id="153" w:name="_Ref205934737"/>
            <w:bookmarkStart w:id="154" w:name="OLE_LINK105"/>
            <w:bookmarkEnd w:id="15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3"/>
            <w:r>
              <w:rPr>
                <w:b w:val="0"/>
                <w:bCs w:val="0"/>
              </w:rPr>
              <w:t>.</w:t>
            </w:r>
          </w:p>
          <w:bookmarkEnd w:id="154"/>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5"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5"/>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 xml:space="preserve">The NR coding schemes are quite flexible and can be reused or adapted for potential control channel extension needs, e.g. removing distributed CRC </w:t>
            </w:r>
            <w:proofErr w:type="spellStart"/>
            <w:r>
              <w:rPr>
                <w:rFonts w:eastAsia="等线"/>
                <w:b w:val="0"/>
                <w:bCs w:val="0"/>
                <w:lang w:eastAsia="zh-CN"/>
              </w:rPr>
              <w:t>interleaver</w:t>
            </w:r>
            <w:proofErr w:type="spellEnd"/>
            <w:r>
              <w:rPr>
                <w:rFonts w:eastAsia="等线"/>
                <w:b w:val="0"/>
                <w:bCs w:val="0"/>
                <w:lang w:eastAsia="zh-CN"/>
              </w:rPr>
              <w:t xml:space="preserve">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lastRenderedPageBreak/>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等线"/>
                <w:b w:val="0"/>
                <w:bCs w:val="0"/>
                <w:lang w:eastAsia="zh-CN"/>
              </w:rPr>
              <w:t>Nmax</w:t>
            </w:r>
            <w:proofErr w:type="spellEnd"/>
            <w:r>
              <w:rPr>
                <w:rFonts w:eastAsia="等线"/>
                <w:b w:val="0"/>
                <w:bCs w:val="0"/>
                <w:lang w:eastAsia="zh-CN"/>
              </w:rPr>
              <w:t xml:space="preserve">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lastRenderedPageBreak/>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a3"/>
              <w:spacing w:after="0"/>
              <w:jc w:val="left"/>
              <w:rPr>
                <w:rFonts w:eastAsia="宋体"/>
                <w:b w:val="0"/>
                <w:bCs w:val="0"/>
              </w:rPr>
            </w:pPr>
            <w:bookmarkStart w:id="156" w:name="_Ref210387445"/>
            <w:bookmarkStart w:id="157"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6"/>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7"/>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lastRenderedPageBreak/>
              <w:t>Examples of proposed solutions for larger DCI payload</w:t>
            </w:r>
          </w:p>
          <w:p w14:paraId="3D4BEBDE" w14:textId="77777777" w:rsidR="003129A4" w:rsidRDefault="00AB69DE">
            <w:pPr>
              <w:pStyle w:val="af6"/>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lastRenderedPageBreak/>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w:t>
            </w:r>
            <w:r w:rsidRPr="00CA7803">
              <w:rPr>
                <w:rFonts w:eastAsia="MS Mincho"/>
                <w:kern w:val="2"/>
                <w:lang w:val="en-US" w:eastAsia="ja-JP"/>
              </w:rPr>
              <w:lastRenderedPageBreak/>
              <w:t xml:space="preserve">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bl>
    <w:p w14:paraId="68604610" w14:textId="77777777" w:rsidR="003129A4" w:rsidRPr="00891E1E" w:rsidRDefault="003129A4" w:rsidP="00891E1E">
      <w:pPr>
        <w:pStyle w:val="a7"/>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宋体"/>
                <w:lang w:val="en-US" w:eastAsia="zh-CN"/>
              </w:rPr>
              <w:t>Proposal</w:t>
            </w:r>
            <w:proofErr w:type="spellEnd"/>
            <w:r w:rsidRPr="00EA12A8">
              <w:rPr>
                <w:rFonts w:eastAsia="宋体"/>
                <w:lang w:val="en-US" w:eastAsia="zh-CN"/>
              </w:rPr>
              <w:t xml:space="preserve">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 xml:space="preserve">distributed CRC </w:t>
      </w:r>
      <w:proofErr w:type="spellStart"/>
      <w:r>
        <w:rPr>
          <w:rFonts w:eastAsia="等线"/>
          <w:b/>
          <w:lang w:eastAsia="zh-CN"/>
        </w:rPr>
        <w:t>interleaver</w:t>
      </w:r>
      <w:proofErr w:type="spellEnd"/>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lastRenderedPageBreak/>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a3"/>
              <w:spacing w:after="0"/>
              <w:jc w:val="left"/>
              <w:rPr>
                <w:b w:val="0"/>
                <w:bCs w:val="0"/>
              </w:rPr>
            </w:pPr>
            <w:bookmarkStart w:id="158"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8"/>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9" w:name="_Ref210116533"/>
            <w:bookmarkStart w:id="160"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9"/>
            <w:bookmarkEnd w:id="160"/>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1"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w:t>
            </w:r>
            <w:proofErr w:type="gramStart"/>
            <w:r>
              <w:rPr>
                <w:rFonts w:eastAsia="宋体"/>
                <w:b w:val="0"/>
                <w:bCs w:val="0"/>
              </w:rPr>
              <w:t>N,K</w:t>
            </w:r>
            <w:proofErr w:type="gramEnd"/>
            <w:r>
              <w:rPr>
                <w:rFonts w:eastAsia="宋体"/>
                <w:b w:val="0"/>
                <w:bCs w:val="0"/>
              </w:rPr>
              <w:t>) cases.</w:t>
            </w:r>
            <w:bookmarkEnd w:id="161"/>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2"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2"/>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lastRenderedPageBreak/>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3" w:name="_Toc210376610"/>
            <w:r>
              <w:rPr>
                <w:rFonts w:eastAsiaTheme="minorEastAsia"/>
                <w:lang w:eastAsia="zh-CN"/>
              </w:rPr>
              <w:t xml:space="preserve">Observation 2: </w:t>
            </w:r>
            <w:r>
              <w:t>The performance of 3GPP Short Block-Length codes is far from optimal and there is significant room for improvement.</w:t>
            </w:r>
            <w:bookmarkEnd w:id="163"/>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4" w:name="_Toc210376611"/>
            <w:r>
              <w:rPr>
                <w:rFonts w:eastAsiaTheme="minorEastAsia"/>
                <w:lang w:eastAsia="zh-CN"/>
              </w:rPr>
              <w:t xml:space="preserve">Proposal 1: </w:t>
            </w:r>
            <w:r>
              <w:t>Study novel encoding/modulation schemes for transmission of short packages.</w:t>
            </w:r>
            <w:bookmarkEnd w:id="164"/>
          </w:p>
          <w:p w14:paraId="0B1A136E" w14:textId="77777777" w:rsidR="003129A4" w:rsidRDefault="00AB69DE">
            <w:pPr>
              <w:pStyle w:val="af6"/>
              <w:spacing w:after="0" w:line="240" w:lineRule="auto"/>
              <w:ind w:firstLineChars="0" w:firstLine="0"/>
              <w:contextualSpacing/>
              <w:jc w:val="left"/>
              <w:rPr>
                <w:rFonts w:eastAsia="MS Mincho"/>
              </w:rPr>
            </w:pPr>
            <w:bookmarkStart w:id="165"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5"/>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6" w:name="_Toc210376617"/>
            <w:r>
              <w:rPr>
                <w:rFonts w:eastAsiaTheme="minorEastAsia"/>
              </w:rPr>
              <w:t>DMRS-less transmission schemes provide significant room for PAPR reduction.</w:t>
            </w:r>
            <w:bookmarkEnd w:id="166"/>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7"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7"/>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8" w:name="_Toc19953"/>
            <w:bookmarkStart w:id="169"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8"/>
            <w:bookmarkEnd w:id="169"/>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70"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70"/>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lastRenderedPageBreak/>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1"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1"/>
          </w:p>
          <w:p w14:paraId="5A04DFAE" w14:textId="45E7FE6C" w:rsidR="003129A4" w:rsidRPr="00173AA0" w:rsidRDefault="00AB69DE" w:rsidP="00173AA0">
            <w:pPr>
              <w:pStyle w:val="a3"/>
              <w:jc w:val="left"/>
              <w:rPr>
                <w:b w:val="0"/>
                <w:bCs w:val="0"/>
                <w:lang w:eastAsia="zh-CN"/>
              </w:rPr>
            </w:pPr>
            <w:bookmarkStart w:id="172" w:name="_Ref210116534"/>
            <w:bookmarkStart w:id="173"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2"/>
            <w:bookmarkEnd w:id="173"/>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4"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4"/>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w:t>
            </w:r>
            <w:r>
              <w:rPr>
                <w:kern w:val="2"/>
                <w:lang w:val="en-US"/>
              </w:rPr>
              <w:lastRenderedPageBreak/>
              <w:t xml:space="preserve">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85pt;height:25.3pt;mso-width-percent:0;mso-height-percent:0;mso-width-percent:0;mso-height-percent:0" o:ole="">
                  <v:imagedata r:id="rId13" o:title=""/>
                </v:shape>
                <o:OLEObject Type="Embed" ProgID="Equation.DSMT4" ShapeID="_x0000_i1029" DrawAspect="Content" ObjectID="_1821930606"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lastRenderedPageBreak/>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lastRenderedPageBreak/>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w:t>
            </w:r>
            <w:proofErr w:type="spellStart"/>
            <w:r>
              <w:rPr>
                <w:rFonts w:eastAsia="等线"/>
                <w:lang w:eastAsia="zh-CN"/>
              </w:rPr>
              <w:t>signaling</w:t>
            </w:r>
            <w:proofErr w:type="spellEnd"/>
            <w:r>
              <w:rPr>
                <w:rFonts w:eastAsia="等线"/>
                <w:lang w:eastAsia="zh-CN"/>
              </w:rPr>
              <w:t xml:space="preserve">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5"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7F0F4F">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6" w:name="OLE_LINK129"/>
                  <m:r>
                    <m:rPr>
                      <m:sty m:val="p"/>
                    </m:rPr>
                    <w:rPr>
                      <w:rFonts w:ascii="Cambria Math" w:hAnsi="Cambria Math"/>
                    </w:rPr>
                    <m:t>k</m:t>
                  </m:r>
                </m:e>
                <m:sub>
                  <m:r>
                    <m:rPr>
                      <m:sty m:val="p"/>
                    </m:rPr>
                    <w:rPr>
                      <w:rFonts w:ascii="Cambria Math" w:hAnsi="Cambria Math"/>
                    </w:rPr>
                    <m:t>terminate</m:t>
                  </m:r>
                  <w:bookmarkEnd w:id="176"/>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5"/>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7"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7"/>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lastRenderedPageBreak/>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lastRenderedPageBreak/>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lastRenderedPageBreak/>
              <w:t>Nokia</w:t>
            </w:r>
          </w:p>
        </w:tc>
        <w:tc>
          <w:tcPr>
            <w:tcW w:w="8472" w:type="dxa"/>
          </w:tcPr>
          <w:p w14:paraId="4C650B04" w14:textId="77777777" w:rsidR="003129A4" w:rsidRDefault="00AB69DE">
            <w:pPr>
              <w:pStyle w:val="a3"/>
              <w:spacing w:after="0"/>
              <w:jc w:val="both"/>
              <w:rPr>
                <w:b w:val="0"/>
                <w:bCs w:val="0"/>
                <w:lang w:eastAsia="zh-CN"/>
              </w:rPr>
            </w:pPr>
            <w:bookmarkStart w:id="178" w:name="_Toc210234421"/>
            <w:bookmarkStart w:id="179"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8"/>
            <w:bookmarkEnd w:id="179"/>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631ACF">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631ACF">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631ACF">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631AC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631ACF">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6"/>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631ACF">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631ACF">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631ACF">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631ACF">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631ACF">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631ACF">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631AC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631AC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631ACF">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a3"/>
              <w:keepNext/>
              <w:rPr>
                <w:b w:val="0"/>
                <w:bCs w:val="0"/>
              </w:rPr>
            </w:pPr>
            <w:bookmarkStart w:id="180" w:name="_Ref205283077"/>
            <w:bookmarkStart w:id="181"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80"/>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1"/>
                <w:p w14:paraId="1739CD94"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lastRenderedPageBreak/>
                    <w:t>R</w:t>
                  </w:r>
                </w:p>
              </w:tc>
              <w:tc>
                <w:tcPr>
                  <w:tcW w:w="3880" w:type="dxa"/>
                  <w:vAlign w:val="center"/>
                </w:tcPr>
                <w:p w14:paraId="1582A875"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631ACF">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631ACF">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631ACF">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lastRenderedPageBreak/>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631ACF">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631ACF">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lastRenderedPageBreak/>
                    <w:t>Parameters</w:t>
                  </w:r>
                </w:p>
              </w:tc>
              <w:tc>
                <w:tcPr>
                  <w:tcW w:w="5025" w:type="dxa"/>
                  <w:vAlign w:val="center"/>
                </w:tcPr>
                <w:p w14:paraId="699B9251"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631ACF">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lastRenderedPageBreak/>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lastRenderedPageBreak/>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2"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lastRenderedPageBreak/>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lastRenderedPageBreak/>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2"/>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w:t>
            </w:r>
            <w:proofErr w:type="gramStart"/>
            <w:r>
              <w:rPr>
                <w:rFonts w:eastAsia="等线"/>
                <w:lang w:eastAsia="zh-CN"/>
              </w:rPr>
              <w:t>) ,</w:t>
            </w:r>
            <w:proofErr w:type="gramEnd"/>
            <w:r>
              <w:rPr>
                <w:rFonts w:eastAsia="等线"/>
                <w:lang w:eastAsia="zh-CN"/>
              </w:rPr>
              <w:t xml:space="preserve">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 xml:space="preserve">3GPP recommends to not define a </w:t>
            </w:r>
            <w:proofErr w:type="spellStart"/>
            <w:r>
              <w:rPr>
                <w:rFonts w:eastAsia="等线"/>
                <w:lang w:eastAsia="zh-CN"/>
              </w:rPr>
              <w:t>targe</w:t>
            </w:r>
            <w:proofErr w:type="spellEnd"/>
            <w:r>
              <w:rPr>
                <w:rFonts w:eastAsia="等线"/>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3" w:name="OLE_LINK15"/>
            <w:r>
              <w:rPr>
                <w:rFonts w:eastAsia="Calibri"/>
                <w:color w:val="auto"/>
                <w:sz w:val="20"/>
                <w:szCs w:val="20"/>
                <w:lang w:eastAsia="en-US" w:bidi="ar-SA"/>
              </w:rPr>
              <w:t>2.25 (bit/s/Hz)</w:t>
            </w:r>
            <w:bookmarkEnd w:id="183"/>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 xml:space="preserve">Mobility interruption time shall be sufficiently minimized to support a seamless application performance. The minimum requirement for mobility interruption time is 0 </w:t>
            </w:r>
            <w:proofErr w:type="spellStart"/>
            <w:r>
              <w:rPr>
                <w:rFonts w:eastAsia="等线"/>
                <w:lang w:eastAsia="zh-CN"/>
              </w:rPr>
              <w:t>ms</w:t>
            </w:r>
            <w:proofErr w:type="spellEnd"/>
            <w:r>
              <w:rPr>
                <w:rFonts w:eastAsia="等线"/>
                <w:lang w:eastAsia="zh-CN"/>
              </w:rPr>
              <w:t xml:space="preserve"> at least for mobility between </w:t>
            </w:r>
            <w:proofErr w:type="spellStart"/>
            <w:r>
              <w:rPr>
                <w:rFonts w:eastAsia="等线"/>
                <w:lang w:eastAsia="zh-CN"/>
              </w:rPr>
              <w:t>TRxPs</w:t>
            </w:r>
            <w:proofErr w:type="spellEnd"/>
            <w:r>
              <w:rPr>
                <w:rFonts w:eastAsia="等线"/>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lastRenderedPageBreak/>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The composite requirement refers to simultaneously satisfying data rate, latency, packet success probability, and the number of users per </w:t>
            </w:r>
            <w:proofErr w:type="spellStart"/>
            <w:r>
              <w:rPr>
                <w:rFonts w:eastAsia="等线"/>
                <w:lang w:val="en-US" w:eastAsia="zh-CN"/>
              </w:rPr>
              <w:t>TRxP</w:t>
            </w:r>
            <w:proofErr w:type="spellEnd"/>
            <w:r>
              <w:rPr>
                <w:rFonts w:eastAsia="等线"/>
                <w:lang w:val="en-US" w:eastAsia="zh-CN"/>
              </w:rPr>
              <w:t>.</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 xml:space="preserve">This requirement is defined as the number of users per </w:t>
            </w:r>
            <w:proofErr w:type="spellStart"/>
            <w:r>
              <w:rPr>
                <w:rFonts w:eastAsia="等线"/>
                <w:lang w:val="en-US" w:eastAsia="zh-CN"/>
              </w:rPr>
              <w:t>TRxP</w:t>
            </w:r>
            <w:proofErr w:type="spellEnd"/>
            <w:r>
              <w:rPr>
                <w:rFonts w:eastAsia="等线"/>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4"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4"/>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w:t>
                  </w:r>
                  <w:proofErr w:type="spellStart"/>
                  <w:r>
                    <w:rPr>
                      <w:rFonts w:eastAsia="等线"/>
                      <w:lang w:val="en-US" w:eastAsia="zh-CN"/>
                    </w:rPr>
                    <w:t>Mbits</w:t>
                  </w:r>
                  <w:proofErr w:type="spellEnd"/>
                  <w:r>
                    <w:rPr>
                      <w:rFonts w:eastAsia="等线"/>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w:t>
                  </w:r>
                  <w:proofErr w:type="spellStart"/>
                  <w:r>
                    <w:rPr>
                      <w:rFonts w:eastAsia="等线"/>
                      <w:lang w:val="en-US" w:eastAsia="zh-CN"/>
                    </w:rPr>
                    <w:t>ms</w:t>
                  </w:r>
                  <w:proofErr w:type="spellEnd"/>
                  <w:r>
                    <w:rPr>
                      <w:rFonts w:eastAsia="等线"/>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w:t>
                  </w:r>
                  <w:proofErr w:type="spellStart"/>
                  <w:r>
                    <w:rPr>
                      <w:rFonts w:eastAsia="等线"/>
                      <w:lang w:val="en-US" w:eastAsia="zh-CN"/>
                    </w:rPr>
                    <w:t>TRxP</w:t>
                  </w:r>
                  <w:proofErr w:type="spellEnd"/>
                  <w:r>
                    <w:rPr>
                      <w:rFonts w:eastAsia="等线"/>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 xml:space="preserve">DL=10 </w:t>
                  </w:r>
                  <w:proofErr w:type="spellStart"/>
                  <w:r>
                    <w:rPr>
                      <w:rFonts w:eastAsia="等线"/>
                      <w:lang w:val="en-US" w:eastAsia="zh-CN"/>
                    </w:rPr>
                    <w:t>ms</w:t>
                  </w:r>
                  <w:proofErr w:type="spellEnd"/>
                  <w:r>
                    <w:rPr>
                      <w:rFonts w:eastAsia="等线"/>
                      <w:lang w:val="en-US" w:eastAsia="zh-CN"/>
                    </w:rPr>
                    <w:t xml:space="preserve"> / UL=30 </w:t>
                  </w:r>
                  <w:proofErr w:type="spellStart"/>
                  <w:r>
                    <w:rPr>
                      <w:rFonts w:eastAsia="等线"/>
                      <w:lang w:val="en-US" w:eastAsia="zh-CN"/>
                    </w:rPr>
                    <w:t>ms</w:t>
                  </w:r>
                  <w:proofErr w:type="spellEnd"/>
                  <w:r>
                    <w:rPr>
                      <w:rFonts w:eastAsia="等线"/>
                      <w:lang w:val="en-US" w:eastAsia="zh-CN"/>
                    </w:rPr>
                    <w:t xml:space="preserve"> (or DL+UL total 40 </w:t>
                  </w:r>
                  <w:proofErr w:type="spellStart"/>
                  <w:r>
                    <w:rPr>
                      <w:rFonts w:eastAsia="等线"/>
                      <w:lang w:val="en-US" w:eastAsia="zh-CN"/>
                    </w:rPr>
                    <w:t>ms</w:t>
                  </w:r>
                  <w:proofErr w:type="spellEnd"/>
                  <w:r>
                    <w:rPr>
                      <w:rFonts w:eastAsia="等线"/>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lastRenderedPageBreak/>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26601" w14:textId="77777777" w:rsidR="007F0F4F" w:rsidRDefault="007F0F4F">
      <w:pPr>
        <w:spacing w:line="240" w:lineRule="auto"/>
      </w:pPr>
      <w:r>
        <w:separator/>
      </w:r>
    </w:p>
  </w:endnote>
  <w:endnote w:type="continuationSeparator" w:id="0">
    <w:p w14:paraId="09C01C36" w14:textId="77777777" w:rsidR="007F0F4F" w:rsidRDefault="007F0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333F" w14:textId="77777777" w:rsidR="007F0F4F" w:rsidRDefault="007F0F4F">
      <w:pPr>
        <w:spacing w:after="0"/>
      </w:pPr>
      <w:r>
        <w:separator/>
      </w:r>
    </w:p>
  </w:footnote>
  <w:footnote w:type="continuationSeparator" w:id="0">
    <w:p w14:paraId="109EC478" w14:textId="77777777" w:rsidR="007F0F4F" w:rsidRDefault="007F0F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1"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3"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4"/>
  </w:num>
  <w:num w:numId="5">
    <w:abstractNumId w:val="65"/>
  </w:num>
  <w:num w:numId="6">
    <w:abstractNumId w:val="85"/>
  </w:num>
  <w:num w:numId="7">
    <w:abstractNumId w:val="7"/>
  </w:num>
  <w:num w:numId="8">
    <w:abstractNumId w:val="119"/>
  </w:num>
  <w:num w:numId="9">
    <w:abstractNumId w:val="67"/>
  </w:num>
  <w:num w:numId="10">
    <w:abstractNumId w:val="31"/>
  </w:num>
  <w:num w:numId="11">
    <w:abstractNumId w:val="56"/>
  </w:num>
  <w:num w:numId="12">
    <w:abstractNumId w:val="129"/>
  </w:num>
  <w:num w:numId="13">
    <w:abstractNumId w:val="35"/>
  </w:num>
  <w:num w:numId="14">
    <w:abstractNumId w:val="81"/>
  </w:num>
  <w:num w:numId="15">
    <w:abstractNumId w:val="87"/>
  </w:num>
  <w:num w:numId="16">
    <w:abstractNumId w:val="64"/>
  </w:num>
  <w:num w:numId="17">
    <w:abstractNumId w:val="111"/>
  </w:num>
  <w:num w:numId="18">
    <w:abstractNumId w:val="60"/>
  </w:num>
  <w:num w:numId="19">
    <w:abstractNumId w:val="100"/>
  </w:num>
  <w:num w:numId="20">
    <w:abstractNumId w:val="106"/>
  </w:num>
  <w:num w:numId="21">
    <w:abstractNumId w:val="51"/>
  </w:num>
  <w:num w:numId="22">
    <w:abstractNumId w:val="101"/>
  </w:num>
  <w:num w:numId="23">
    <w:abstractNumId w:val="54"/>
  </w:num>
  <w:num w:numId="24">
    <w:abstractNumId w:val="61"/>
  </w:num>
  <w:num w:numId="25">
    <w:abstractNumId w:val="78"/>
  </w:num>
  <w:num w:numId="26">
    <w:abstractNumId w:val="124"/>
  </w:num>
  <w:num w:numId="27">
    <w:abstractNumId w:val="62"/>
  </w:num>
  <w:num w:numId="28">
    <w:abstractNumId w:val="12"/>
  </w:num>
  <w:num w:numId="29">
    <w:abstractNumId w:val="105"/>
  </w:num>
  <w:num w:numId="30">
    <w:abstractNumId w:val="16"/>
  </w:num>
  <w:num w:numId="31">
    <w:abstractNumId w:val="74"/>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num>
  <w:num w:numId="34">
    <w:abstractNumId w:val="41"/>
  </w:num>
  <w:num w:numId="35">
    <w:abstractNumId w:val="113"/>
  </w:num>
  <w:num w:numId="36">
    <w:abstractNumId w:val="71"/>
  </w:num>
  <w:num w:numId="37">
    <w:abstractNumId w:val="92"/>
  </w:num>
  <w:num w:numId="38">
    <w:abstractNumId w:val="104"/>
  </w:num>
  <w:num w:numId="39">
    <w:abstractNumId w:val="97"/>
  </w:num>
  <w:num w:numId="40">
    <w:abstractNumId w:val="43"/>
  </w:num>
  <w:num w:numId="41">
    <w:abstractNumId w:val="23"/>
  </w:num>
  <w:num w:numId="42">
    <w:abstractNumId w:val="36"/>
  </w:num>
  <w:num w:numId="43">
    <w:abstractNumId w:val="49"/>
  </w:num>
  <w:num w:numId="44">
    <w:abstractNumId w:val="94"/>
  </w:num>
  <w:num w:numId="45">
    <w:abstractNumId w:val="90"/>
  </w:num>
  <w:num w:numId="46">
    <w:abstractNumId w:val="58"/>
  </w:num>
  <w:num w:numId="47">
    <w:abstractNumId w:val="14"/>
  </w:num>
  <w:num w:numId="48">
    <w:abstractNumId w:val="82"/>
  </w:num>
  <w:num w:numId="49">
    <w:abstractNumId w:val="102"/>
  </w:num>
  <w:num w:numId="50">
    <w:abstractNumId w:val="91"/>
  </w:num>
  <w:num w:numId="51">
    <w:abstractNumId w:val="32"/>
  </w:num>
  <w:num w:numId="52">
    <w:abstractNumId w:val="76"/>
  </w:num>
  <w:num w:numId="53">
    <w:abstractNumId w:val="128"/>
  </w:num>
  <w:num w:numId="54">
    <w:abstractNumId w:val="38"/>
  </w:num>
  <w:num w:numId="55">
    <w:abstractNumId w:val="98"/>
  </w:num>
  <w:num w:numId="56">
    <w:abstractNumId w:val="107"/>
  </w:num>
  <w:num w:numId="57">
    <w:abstractNumId w:val="15"/>
  </w:num>
  <w:num w:numId="58">
    <w:abstractNumId w:val="47"/>
  </w:num>
  <w:num w:numId="59">
    <w:abstractNumId w:val="17"/>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0"/>
  </w:num>
  <w:num w:numId="62">
    <w:abstractNumId w:val="109"/>
  </w:num>
  <w:num w:numId="63">
    <w:abstractNumId w:val="33"/>
  </w:num>
  <w:num w:numId="64">
    <w:abstractNumId w:val="11"/>
  </w:num>
  <w:num w:numId="65">
    <w:abstractNumId w:val="24"/>
  </w:num>
  <w:num w:numId="66">
    <w:abstractNumId w:val="2"/>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10"/>
  </w:num>
  <w:num w:numId="70">
    <w:abstractNumId w:val="131"/>
  </w:num>
  <w:num w:numId="71">
    <w:abstractNumId w:val="22"/>
  </w:num>
  <w:num w:numId="72">
    <w:abstractNumId w:val="120"/>
  </w:num>
  <w:num w:numId="73">
    <w:abstractNumId w:val="88"/>
  </w:num>
  <w:num w:numId="74">
    <w:abstractNumId w:val="83"/>
  </w:num>
  <w:num w:numId="75">
    <w:abstractNumId w:val="117"/>
  </w:num>
  <w:num w:numId="76">
    <w:abstractNumId w:val="125"/>
  </w:num>
  <w:num w:numId="77">
    <w:abstractNumId w:val="37"/>
  </w:num>
  <w:num w:numId="78">
    <w:abstractNumId w:val="108"/>
  </w:num>
  <w:num w:numId="79">
    <w:abstractNumId w:val="19"/>
  </w:num>
  <w:num w:numId="80">
    <w:abstractNumId w:val="130"/>
  </w:num>
  <w:num w:numId="81">
    <w:abstractNumId w:val="89"/>
  </w:num>
  <w:num w:numId="82">
    <w:abstractNumId w:val="127"/>
  </w:num>
  <w:num w:numId="83">
    <w:abstractNumId w:val="5"/>
  </w:num>
  <w:num w:numId="84">
    <w:abstractNumId w:val="28"/>
  </w:num>
  <w:num w:numId="85">
    <w:abstractNumId w:val="48"/>
  </w:num>
  <w:num w:numId="86">
    <w:abstractNumId w:val="45"/>
  </w:num>
  <w:num w:numId="87">
    <w:abstractNumId w:val="69"/>
  </w:num>
  <w:num w:numId="88">
    <w:abstractNumId w:val="126"/>
  </w:num>
  <w:num w:numId="89">
    <w:abstractNumId w:val="29"/>
  </w:num>
  <w:num w:numId="90">
    <w:abstractNumId w:val="50"/>
  </w:num>
  <w:num w:numId="91">
    <w:abstractNumId w:val="27"/>
  </w:num>
  <w:num w:numId="92">
    <w:abstractNumId w:val="122"/>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8"/>
    <w:lvlOverride w:ilvl="0">
      <w:startOverride w:val="1"/>
    </w:lvlOverride>
    <w:lvlOverride w:ilvl="1">
      <w:startOverride w:val="1"/>
    </w:lvlOverride>
  </w:num>
  <w:num w:numId="95">
    <w:abstractNumId w:val="40"/>
  </w:num>
  <w:num w:numId="96">
    <w:abstractNumId w:val="114"/>
  </w:num>
  <w:num w:numId="97">
    <w:abstractNumId w:val="52"/>
  </w:num>
  <w:num w:numId="98">
    <w:abstractNumId w:val="103"/>
  </w:num>
  <w:num w:numId="99">
    <w:abstractNumId w:val="72"/>
  </w:num>
  <w:num w:numId="100">
    <w:abstractNumId w:val="121"/>
  </w:num>
  <w:num w:numId="101">
    <w:abstractNumId w:val="115"/>
  </w:num>
  <w:num w:numId="102">
    <w:abstractNumId w:val="59"/>
  </w:num>
  <w:num w:numId="103">
    <w:abstractNumId w:val="4"/>
  </w:num>
  <w:num w:numId="104">
    <w:abstractNumId w:val="123"/>
  </w:num>
  <w:num w:numId="105">
    <w:abstractNumId w:val="34"/>
  </w:num>
  <w:num w:numId="106">
    <w:abstractNumId w:val="63"/>
  </w:num>
  <w:num w:numId="107">
    <w:abstractNumId w:val="93"/>
  </w:num>
  <w:num w:numId="108">
    <w:abstractNumId w:val="44"/>
  </w:num>
  <w:num w:numId="109">
    <w:abstractNumId w:val="25"/>
  </w:num>
  <w:num w:numId="110">
    <w:abstractNumId w:val="53"/>
  </w:num>
  <w:num w:numId="111">
    <w:abstractNumId w:val="66"/>
  </w:num>
  <w:num w:numId="112">
    <w:abstractNumId w:val="30"/>
  </w:num>
  <w:num w:numId="113">
    <w:abstractNumId w:val="68"/>
  </w:num>
  <w:num w:numId="114">
    <w:abstractNumId w:val="57"/>
  </w:num>
  <w:num w:numId="115">
    <w:abstractNumId w:val="46"/>
  </w:num>
  <w:num w:numId="116">
    <w:abstractNumId w:val="116"/>
  </w:num>
  <w:num w:numId="117">
    <w:abstractNumId w:val="77"/>
  </w:num>
  <w:num w:numId="118">
    <w:abstractNumId w:val="6"/>
  </w:num>
  <w:num w:numId="119">
    <w:abstractNumId w:val="13"/>
  </w:num>
  <w:num w:numId="120">
    <w:abstractNumId w:val="20"/>
  </w:num>
  <w:num w:numId="121">
    <w:abstractNumId w:val="9"/>
  </w:num>
  <w:num w:numId="122">
    <w:abstractNumId w:val="18"/>
  </w:num>
  <w:num w:numId="123">
    <w:abstractNumId w:val="99"/>
  </w:num>
  <w:num w:numId="124">
    <w:abstractNumId w:val="112"/>
  </w:num>
  <w:num w:numId="125">
    <w:abstractNumId w:val="75"/>
  </w:num>
  <w:num w:numId="126">
    <w:abstractNumId w:val="73"/>
  </w:num>
  <w:num w:numId="127">
    <w:abstractNumId w:val="80"/>
  </w:num>
  <w:num w:numId="128">
    <w:abstractNumId w:val="21"/>
  </w:num>
  <w:num w:numId="129">
    <w:abstractNumId w:val="55"/>
  </w:num>
  <w:num w:numId="130">
    <w:abstractNumId w:val="26"/>
  </w:num>
  <w:num w:numId="131">
    <w:abstractNumId w:val="3"/>
  </w:num>
  <w:num w:numId="132">
    <w:abstractNumId w:val="98"/>
  </w:num>
  <w:num w:numId="133">
    <w:abstractNumId w:val="26"/>
  </w:num>
  <w:num w:numId="134">
    <w:abstractNumId w:val="86"/>
  </w:num>
  <w:num w:numId="135">
    <w:abstractNumId w:val="96"/>
  </w:num>
  <w:num w:numId="136">
    <w:abstractNumId w:val="42"/>
  </w:num>
  <w:num w:numId="137">
    <w:abstractNumId w:val="1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667"/>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4E1"/>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B72F9"/>
    <w:rsid w:val="009B79BC"/>
    <w:rsid w:val="009C2080"/>
    <w:rsid w:val="009C341F"/>
    <w:rsid w:val="009C4CBC"/>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0042"/>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159C"/>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F04BD"/>
    <w:rsid w:val="00EF21A8"/>
    <w:rsid w:val="00EF4EF0"/>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TotalTime>
  <Pages>94</Pages>
  <Words>42100</Words>
  <Characters>239970</Characters>
  <Application>Microsoft Office Word</Application>
  <DocSecurity>0</DocSecurity>
  <Lines>1999</Lines>
  <Paragraphs>563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Jiajun, Xu (ZTE, Sanechips)</cp:lastModifiedBy>
  <cp:revision>4</cp:revision>
  <dcterms:created xsi:type="dcterms:W3CDTF">2025-10-13T22:51:00Z</dcterms:created>
  <dcterms:modified xsi:type="dcterms:W3CDTF">2025-10-13T23:01:00Z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