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Heading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w:t>
      </w:r>
      <w:proofErr w:type="gramStart"/>
      <w:r>
        <w:rPr>
          <w:lang w:val="en-US"/>
        </w:rPr>
        <w:t>addition</w:t>
      </w:r>
      <w:proofErr w:type="gramEnd"/>
      <w:r>
        <w:rPr>
          <w:lang w:val="en-US"/>
        </w:rPr>
        <w:t xml:space="preserve"> one document was submitted to agenda item </w:t>
      </w:r>
      <w:proofErr w:type="gramStart"/>
      <w:r>
        <w:rPr>
          <w:lang w:val="en-US"/>
        </w:rPr>
        <w:t>11.3, but</w:t>
      </w:r>
      <w:proofErr w:type="gramEnd"/>
      <w:r>
        <w:rPr>
          <w:lang w:val="en-US"/>
        </w:rPr>
        <w:t xml:space="preserve"> moved to 11.3.1 [4]. Altogether these </w:t>
      </w:r>
      <w:proofErr w:type="gramStart"/>
      <w:r>
        <w:rPr>
          <w:lang w:val="en-US"/>
        </w:rPr>
        <w:t>44  contributions</w:t>
      </w:r>
      <w:proofErr w:type="gramEnd"/>
      <w:r>
        <w:rPr>
          <w:lang w:val="en-US"/>
        </w:rPr>
        <w:t xml:space="preserve"> totalled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2pt" o:ole="">
            <v:imagedata r:id="rId13" o:title=""/>
          </v:shape>
          <o:OLEObject Type="Embed" ProgID="Word.Document.12" ShapeID="_x0000_i1025" DrawAspect="Icon" ObjectID="_1822123950"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Tdoc#</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FD21DA">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FD21DA">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Spreadtrum,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FD21DA">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FD21DA">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FD21DA">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ZTE Corporation, Sanechips</w:t>
            </w:r>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FD21DA">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FD21DA">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FD21DA">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FD21DA">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Lekha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FD21DA">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Tejas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FD21DA">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Huawei, HiSilicon</w:t>
            </w:r>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FD21DA">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FD21DA">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FD21DA">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FD21DA">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FD21DA">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FD21DA">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InterDigital,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FD21DA">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FD21DA">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FD21DA">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FD21DA">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FD21DA">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Ofinno</w:t>
            </w:r>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FD21DA">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FD21DA">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FD21DA">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FD21DA">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FD21DA">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FD21DA">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FD21DA">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FD21DA">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r>
              <w:rPr>
                <w:rFonts w:ascii="Arial" w:hAnsi="Arial" w:cs="Arial"/>
                <w:sz w:val="16"/>
                <w:szCs w:val="16"/>
              </w:rPr>
              <w:t>Ruijie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FD21DA">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FD21DA">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FD21DA">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FD21DA">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FD21DA">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r>
              <w:rPr>
                <w:rFonts w:ascii="Arial" w:hAnsi="Arial" w:cs="Arial"/>
                <w:sz w:val="16"/>
                <w:szCs w:val="16"/>
              </w:rPr>
              <w:t>Fainity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FD21DA">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FD21DA">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FD21DA">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FD21DA">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r>
              <w:rPr>
                <w:rFonts w:ascii="Arial" w:hAnsi="Arial" w:cs="Arial"/>
                <w:sz w:val="16"/>
                <w:szCs w:val="16"/>
              </w:rPr>
              <w:t>Hanbat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FD21DA">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FD21DA">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FD21DA">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r>
              <w:rPr>
                <w:rFonts w:ascii="Arial" w:hAnsi="Arial" w:cs="Arial"/>
                <w:sz w:val="16"/>
                <w:szCs w:val="16"/>
              </w:rPr>
              <w:t>CEWiT</w:t>
            </w:r>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FD21DA">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FD21DA">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r>
              <w:rPr>
                <w:rFonts w:ascii="Arial" w:hAnsi="Arial" w:cs="Arial"/>
                <w:sz w:val="16"/>
                <w:szCs w:val="16"/>
              </w:rPr>
              <w:t>Wisig, IITH</w:t>
            </w:r>
          </w:p>
        </w:tc>
      </w:tr>
    </w:tbl>
    <w:p w14:paraId="394C5FA0" w14:textId="77777777" w:rsidR="00685B05" w:rsidRDefault="00685B05">
      <w:pPr>
        <w:rPr>
          <w:lang w:val="en-US"/>
        </w:rPr>
      </w:pPr>
    </w:p>
    <w:p w14:paraId="41FD5F5B" w14:textId="77777777" w:rsidR="00685B05" w:rsidRDefault="00FD21DA">
      <w:pPr>
        <w:pStyle w:val="Heading1"/>
        <w:numPr>
          <w:ilvl w:val="0"/>
          <w:numId w:val="1"/>
        </w:numPr>
        <w:rPr>
          <w:lang w:val="en-US"/>
        </w:rPr>
      </w:pPr>
      <w:r>
        <w:rPr>
          <w:lang w:val="en-US"/>
        </w:rPr>
        <w:t>Proposals</w:t>
      </w:r>
    </w:p>
    <w:p w14:paraId="304004EB" w14:textId="77777777" w:rsidR="00685B05" w:rsidRDefault="00FD21DA">
      <w:pPr>
        <w:pStyle w:val="Heading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ListParagraph"/>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r>
              <w:rPr>
                <w:sz w:val="16"/>
                <w:szCs w:val="16"/>
              </w:rPr>
              <w:t>InterDigital</w:t>
            </w:r>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47F28930"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Heading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Heading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ListParagraph"/>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r>
              <w:rPr>
                <w:sz w:val="16"/>
                <w:szCs w:val="16"/>
              </w:rPr>
              <w:t>InterDigital</w:t>
            </w:r>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66BE85A8"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Heading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ListParagraph"/>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Heading2"/>
      </w:pPr>
      <w:r>
        <w:t>DFT-s-OFDM for DL</w:t>
      </w:r>
    </w:p>
    <w:tbl>
      <w:tblPr>
        <w:tblStyle w:val="TableGrid"/>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r>
              <w:rPr>
                <w:sz w:val="16"/>
                <w:szCs w:val="16"/>
              </w:rPr>
              <w:t>Spreadtrum,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Msg 4</w:t>
            </w:r>
          </w:p>
          <w:p w14:paraId="3B9E3A7A"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r>
              <w:rPr>
                <w:sz w:val="16"/>
                <w:szCs w:val="16"/>
              </w:rPr>
              <w:t>Lekha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r>
              <w:rPr>
                <w:sz w:val="16"/>
                <w:szCs w:val="16"/>
              </w:rPr>
              <w:t>InterDigital</w:t>
            </w:r>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signaling.</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r>
              <w:rPr>
                <w:sz w:val="16"/>
                <w:szCs w:val="16"/>
              </w:rPr>
              <w:t>Ofinno</w:t>
            </w:r>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ListParagraph"/>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r>
              <w:rPr>
                <w:sz w:val="16"/>
                <w:szCs w:val="16"/>
              </w:rPr>
              <w:t>Ruijie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r>
              <w:rPr>
                <w:sz w:val="16"/>
                <w:szCs w:val="16"/>
              </w:rPr>
              <w:t>Fainity</w:t>
            </w:r>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r>
              <w:rPr>
                <w:rFonts w:ascii="Arial" w:hAnsi="Arial" w:cs="Arial"/>
                <w:sz w:val="16"/>
                <w:szCs w:val="16"/>
              </w:rPr>
              <w:lastRenderedPageBreak/>
              <w:t>Hanbat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r>
              <w:rPr>
                <w:rFonts w:ascii="Arial" w:hAnsi="Arial" w:cs="Arial"/>
                <w:sz w:val="16"/>
                <w:szCs w:val="16"/>
              </w:rPr>
              <w:t>CEWiT</w:t>
            </w:r>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Heading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ListParagraph"/>
        <w:numPr>
          <w:ilvl w:val="0"/>
          <w:numId w:val="9"/>
        </w:numPr>
        <w:rPr>
          <w:highlight w:val="yellow"/>
          <w:lang w:val="en-US"/>
        </w:rPr>
      </w:pPr>
      <w:r>
        <w:rPr>
          <w:highlight w:val="yellow"/>
          <w:lang w:val="en-US"/>
        </w:rPr>
        <w:t>IoT</w:t>
      </w:r>
    </w:p>
    <w:p w14:paraId="1E3FE15D" w14:textId="77777777" w:rsidR="00685B05" w:rsidRDefault="00FD21DA">
      <w:pPr>
        <w:pStyle w:val="ListParagraph"/>
        <w:numPr>
          <w:ilvl w:val="0"/>
          <w:numId w:val="9"/>
        </w:numPr>
        <w:rPr>
          <w:highlight w:val="yellow"/>
          <w:lang w:val="en-US"/>
        </w:rPr>
      </w:pPr>
      <w:r>
        <w:rPr>
          <w:highlight w:val="yellow"/>
          <w:lang w:val="en-US"/>
        </w:rPr>
        <w:t>NTN</w:t>
      </w:r>
    </w:p>
    <w:p w14:paraId="13B56EE0" w14:textId="77777777" w:rsidR="00685B05" w:rsidRDefault="00FD21DA">
      <w:pPr>
        <w:pStyle w:val="ListParagraph"/>
        <w:numPr>
          <w:ilvl w:val="0"/>
          <w:numId w:val="9"/>
        </w:numPr>
        <w:rPr>
          <w:highlight w:val="yellow"/>
          <w:lang w:val="en-US"/>
        </w:rPr>
      </w:pPr>
      <w:r>
        <w:rPr>
          <w:highlight w:val="yellow"/>
          <w:lang w:val="en-US"/>
        </w:rPr>
        <w:t>MBB (low data rates)</w:t>
      </w:r>
    </w:p>
    <w:p w14:paraId="326B42CB" w14:textId="77777777" w:rsidR="00685B05" w:rsidRDefault="00FD21DA">
      <w:pPr>
        <w:pStyle w:val="ListParagraph"/>
        <w:numPr>
          <w:ilvl w:val="0"/>
          <w:numId w:val="9"/>
        </w:numPr>
        <w:rPr>
          <w:highlight w:val="yellow"/>
          <w:lang w:val="en-US"/>
        </w:rPr>
      </w:pPr>
      <w:r>
        <w:rPr>
          <w:highlight w:val="yellow"/>
          <w:lang w:val="en-US"/>
        </w:rPr>
        <w:t>FR2</w:t>
      </w:r>
    </w:p>
    <w:p w14:paraId="57EE4128" w14:textId="77777777" w:rsidR="00685B05" w:rsidRDefault="00FD21DA">
      <w:pPr>
        <w:pStyle w:val="ListParagraph"/>
        <w:numPr>
          <w:ilvl w:val="0"/>
          <w:numId w:val="9"/>
        </w:numPr>
        <w:rPr>
          <w:highlight w:val="yellow"/>
          <w:lang w:val="en-US"/>
        </w:rPr>
      </w:pPr>
      <w:r>
        <w:rPr>
          <w:highlight w:val="yellow"/>
          <w:lang w:val="en-US"/>
        </w:rPr>
        <w:t>Network Energy Saving</w:t>
      </w:r>
    </w:p>
    <w:p w14:paraId="6A468C72" w14:textId="77777777" w:rsidR="00685B05" w:rsidRDefault="00FD21DA">
      <w:pPr>
        <w:pStyle w:val="ListParagraph"/>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ListParagraph"/>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ListParagraph"/>
        <w:numPr>
          <w:ilvl w:val="0"/>
          <w:numId w:val="9"/>
        </w:numPr>
        <w:rPr>
          <w:highlight w:val="yellow"/>
          <w:lang w:val="en-US"/>
        </w:rPr>
      </w:pPr>
      <w:r>
        <w:rPr>
          <w:highlight w:val="yellow"/>
          <w:lang w:val="en-US"/>
        </w:rPr>
        <w:t>Unicast PDSCH</w:t>
      </w:r>
    </w:p>
    <w:p w14:paraId="79F677E7" w14:textId="77777777" w:rsidR="00685B05" w:rsidRDefault="00FD21DA">
      <w:pPr>
        <w:pStyle w:val="ListParagraph"/>
        <w:numPr>
          <w:ilvl w:val="0"/>
          <w:numId w:val="9"/>
        </w:numPr>
        <w:rPr>
          <w:highlight w:val="yellow"/>
          <w:lang w:val="en-US"/>
        </w:rPr>
      </w:pPr>
      <w:r>
        <w:rPr>
          <w:highlight w:val="yellow"/>
          <w:lang w:val="en-US"/>
        </w:rPr>
        <w:t>SIB1 PDSCH</w:t>
      </w:r>
    </w:p>
    <w:p w14:paraId="7F62E122" w14:textId="77777777" w:rsidR="00685B05" w:rsidRDefault="00FD21DA">
      <w:pPr>
        <w:pStyle w:val="ListParagraph"/>
        <w:numPr>
          <w:ilvl w:val="0"/>
          <w:numId w:val="9"/>
        </w:numPr>
        <w:rPr>
          <w:highlight w:val="yellow"/>
          <w:lang w:val="en-US"/>
        </w:rPr>
      </w:pPr>
      <w:r>
        <w:rPr>
          <w:highlight w:val="yellow"/>
          <w:lang w:val="en-US"/>
        </w:rPr>
        <w:t>Msg4 PDSCH</w:t>
      </w:r>
    </w:p>
    <w:p w14:paraId="0F63DE40" w14:textId="77777777" w:rsidR="00685B05" w:rsidRDefault="00FD21DA">
      <w:pPr>
        <w:pStyle w:val="ListParagraph"/>
        <w:numPr>
          <w:ilvl w:val="0"/>
          <w:numId w:val="9"/>
        </w:numPr>
        <w:rPr>
          <w:highlight w:val="yellow"/>
          <w:lang w:val="en-US"/>
        </w:rPr>
      </w:pPr>
      <w:r>
        <w:rPr>
          <w:highlight w:val="yellow"/>
          <w:lang w:val="en-US"/>
        </w:rPr>
        <w:t>CSS PDCCH</w:t>
      </w:r>
    </w:p>
    <w:p w14:paraId="0551EB56" w14:textId="77777777" w:rsidR="00685B05" w:rsidRDefault="00FD21DA">
      <w:pPr>
        <w:pStyle w:val="ListParagraph"/>
        <w:numPr>
          <w:ilvl w:val="0"/>
          <w:numId w:val="9"/>
        </w:numPr>
        <w:rPr>
          <w:highlight w:val="yellow"/>
          <w:lang w:val="en-US"/>
        </w:rPr>
      </w:pPr>
      <w:r>
        <w:rPr>
          <w:highlight w:val="yellow"/>
          <w:lang w:val="en-US"/>
        </w:rPr>
        <w:t>“Common channels”</w:t>
      </w:r>
    </w:p>
    <w:p w14:paraId="32BDEA8E" w14:textId="77777777" w:rsidR="00685B05" w:rsidRDefault="00FD21DA">
      <w:pPr>
        <w:pStyle w:val="ListParagraph"/>
        <w:numPr>
          <w:ilvl w:val="0"/>
          <w:numId w:val="9"/>
        </w:numPr>
        <w:rPr>
          <w:highlight w:val="yellow"/>
          <w:lang w:val="en-US"/>
        </w:rPr>
      </w:pPr>
      <w:r>
        <w:rPr>
          <w:highlight w:val="yellow"/>
          <w:lang w:val="en-US"/>
        </w:rPr>
        <w:t>Wake-up signal</w:t>
      </w:r>
    </w:p>
    <w:p w14:paraId="3ADC18C9" w14:textId="77777777" w:rsidR="00685B05" w:rsidRDefault="00FD21DA">
      <w:pPr>
        <w:pStyle w:val="ListParagraph"/>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ListParagraph"/>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 xml:space="preserve">eDFT-s-OFDM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subband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r>
              <w:rPr>
                <w:rFonts w:ascii="Arial" w:hAnsi="Arial" w:cs="Arial"/>
                <w:sz w:val="16"/>
                <w:szCs w:val="16"/>
              </w:rPr>
              <w:t>Hanbat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r>
              <w:rPr>
                <w:rFonts w:ascii="Arial" w:hAnsi="Arial" w:cs="Arial"/>
                <w:sz w:val="16"/>
                <w:szCs w:val="16"/>
              </w:rPr>
              <w:t>CEWiT</w:t>
            </w:r>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r>
              <w:rPr>
                <w:rFonts w:ascii="Arial" w:hAnsi="Arial" w:cs="Arial"/>
                <w:sz w:val="16"/>
                <w:szCs w:val="16"/>
              </w:rPr>
              <w:t>Wisig,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Heading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ListParagraph"/>
        <w:numPr>
          <w:ilvl w:val="0"/>
          <w:numId w:val="13"/>
        </w:numPr>
        <w:rPr>
          <w:lang w:val="en-US"/>
        </w:rPr>
      </w:pPr>
      <w:r>
        <w:rPr>
          <w:lang w:val="en-US"/>
        </w:rPr>
        <w:t>AFDM</w:t>
      </w:r>
    </w:p>
    <w:p w14:paraId="04038C03" w14:textId="77777777" w:rsidR="00685B05" w:rsidRDefault="00FD21DA">
      <w:pPr>
        <w:pStyle w:val="ListParagraph"/>
        <w:numPr>
          <w:ilvl w:val="0"/>
          <w:numId w:val="13"/>
        </w:numPr>
        <w:rPr>
          <w:lang w:val="en-US"/>
        </w:rPr>
      </w:pPr>
      <w:r>
        <w:rPr>
          <w:lang w:val="en-US"/>
        </w:rPr>
        <w:t>DFT-s-OFDM</w:t>
      </w:r>
    </w:p>
    <w:p w14:paraId="171EF3A8" w14:textId="77777777" w:rsidR="00685B05" w:rsidRDefault="00FD21DA">
      <w:pPr>
        <w:pStyle w:val="ListParagraph"/>
        <w:numPr>
          <w:ilvl w:val="0"/>
          <w:numId w:val="13"/>
        </w:numPr>
        <w:rPr>
          <w:lang w:val="en-US"/>
        </w:rPr>
      </w:pPr>
      <w:r>
        <w:rPr>
          <w:lang w:val="en-US"/>
        </w:rPr>
        <w:t>DFT-s-OFDM GMSK</w:t>
      </w:r>
    </w:p>
    <w:p w14:paraId="19764016" w14:textId="77777777" w:rsidR="00685B05" w:rsidRDefault="00FD21DA">
      <w:pPr>
        <w:pStyle w:val="ListParagraph"/>
        <w:numPr>
          <w:ilvl w:val="0"/>
          <w:numId w:val="13"/>
        </w:numPr>
        <w:rPr>
          <w:lang w:val="en-US"/>
        </w:rPr>
      </w:pPr>
      <w:r>
        <w:rPr>
          <w:lang w:val="en-US"/>
        </w:rPr>
        <w:t>eDFT-s-OFDM (DFT-s-OFDM with enhanced time domain resource multiplexing in symbol-level)</w:t>
      </w:r>
    </w:p>
    <w:p w14:paraId="68854D7A" w14:textId="77777777" w:rsidR="00685B05" w:rsidRDefault="00FD21DA">
      <w:pPr>
        <w:pStyle w:val="ListParagraph"/>
        <w:numPr>
          <w:ilvl w:val="0"/>
          <w:numId w:val="13"/>
        </w:numPr>
        <w:rPr>
          <w:lang w:val="en-US"/>
        </w:rPr>
      </w:pPr>
      <w:r>
        <w:rPr>
          <w:lang w:val="en-US"/>
        </w:rPr>
        <w:t>GFB-OFDM</w:t>
      </w:r>
    </w:p>
    <w:p w14:paraId="5CFA3815" w14:textId="77777777" w:rsidR="00685B05" w:rsidRDefault="00FD21DA">
      <w:pPr>
        <w:pStyle w:val="ListParagraph"/>
        <w:numPr>
          <w:ilvl w:val="0"/>
          <w:numId w:val="13"/>
        </w:numPr>
        <w:rPr>
          <w:lang w:val="en-US"/>
        </w:rPr>
      </w:pPr>
      <w:r>
        <w:rPr>
          <w:lang w:val="en-US"/>
        </w:rPr>
        <w:t>OFDM-OOK (for low end devices)</w:t>
      </w:r>
    </w:p>
    <w:p w14:paraId="064653A7" w14:textId="77777777" w:rsidR="00685B05" w:rsidRDefault="00FD21DA">
      <w:pPr>
        <w:pStyle w:val="ListParagraph"/>
        <w:numPr>
          <w:ilvl w:val="0"/>
          <w:numId w:val="13"/>
        </w:numPr>
        <w:rPr>
          <w:lang w:val="en-US"/>
        </w:rPr>
      </w:pPr>
      <w:r>
        <w:rPr>
          <w:lang w:val="en-US"/>
        </w:rPr>
        <w:t>OSDM</w:t>
      </w:r>
    </w:p>
    <w:p w14:paraId="5303CEDC" w14:textId="77777777" w:rsidR="00685B05" w:rsidRDefault="00FD21DA">
      <w:pPr>
        <w:pStyle w:val="ListParagraph"/>
        <w:numPr>
          <w:ilvl w:val="0"/>
          <w:numId w:val="13"/>
        </w:numPr>
        <w:rPr>
          <w:lang w:val="en-US"/>
        </w:rPr>
      </w:pPr>
      <w:r>
        <w:rPr>
          <w:lang w:val="en-US"/>
        </w:rPr>
        <w:t>Interlace OFDM</w:t>
      </w:r>
    </w:p>
    <w:p w14:paraId="5423B9AB" w14:textId="77777777" w:rsidR="00685B05" w:rsidRDefault="00FD21DA">
      <w:pPr>
        <w:pStyle w:val="ListParagraph"/>
        <w:numPr>
          <w:ilvl w:val="0"/>
          <w:numId w:val="13"/>
        </w:numPr>
        <w:rPr>
          <w:lang w:val="en-US"/>
        </w:rPr>
      </w:pPr>
      <w:r>
        <w:rPr>
          <w:lang w:val="en-US"/>
        </w:rPr>
        <w:t>Single carrier TDMA (for NTN)</w:t>
      </w:r>
    </w:p>
    <w:p w14:paraId="7996B69A" w14:textId="77777777" w:rsidR="00685B05" w:rsidRDefault="00FD21DA">
      <w:pPr>
        <w:pStyle w:val="ListParagraph"/>
        <w:numPr>
          <w:ilvl w:val="0"/>
          <w:numId w:val="13"/>
        </w:numPr>
        <w:rPr>
          <w:lang w:val="en-US"/>
        </w:rPr>
      </w:pPr>
      <w:r>
        <w:rPr>
          <w:lang w:val="en-US"/>
        </w:rPr>
        <w:t>SP-DFT-s-OFDM (for UL)</w:t>
      </w:r>
    </w:p>
    <w:p w14:paraId="25E817DA" w14:textId="77777777" w:rsidR="00685B05" w:rsidRDefault="00FD21DA">
      <w:pPr>
        <w:pStyle w:val="ListParagraph"/>
        <w:numPr>
          <w:ilvl w:val="0"/>
          <w:numId w:val="13"/>
        </w:numPr>
        <w:rPr>
          <w:lang w:val="en-US"/>
        </w:rPr>
      </w:pPr>
      <w:r>
        <w:rPr>
          <w:lang w:val="en-US"/>
        </w:rPr>
        <w:t>SP-OFDM (for DL and UL)</w:t>
      </w:r>
    </w:p>
    <w:p w14:paraId="53E7BADE" w14:textId="77777777" w:rsidR="00685B05" w:rsidRDefault="00FD21DA">
      <w:pPr>
        <w:pStyle w:val="ListParagraph"/>
        <w:numPr>
          <w:ilvl w:val="0"/>
          <w:numId w:val="13"/>
        </w:numPr>
        <w:rPr>
          <w:lang w:val="en-US"/>
        </w:rPr>
      </w:pPr>
      <w:r>
        <w:rPr>
          <w:lang w:val="en-US"/>
        </w:rPr>
        <w:t>Spread OFDM</w:t>
      </w:r>
    </w:p>
    <w:p w14:paraId="7BF8CB15" w14:textId="77777777" w:rsidR="00685B05" w:rsidRDefault="00FD21DA">
      <w:pPr>
        <w:pStyle w:val="ListParagraph"/>
        <w:numPr>
          <w:ilvl w:val="0"/>
          <w:numId w:val="13"/>
        </w:numPr>
        <w:rPr>
          <w:lang w:val="en-US"/>
        </w:rPr>
      </w:pPr>
      <w:r>
        <w:rPr>
          <w:lang w:val="en-US"/>
        </w:rPr>
        <w:t>Zak-OTFS</w:t>
      </w:r>
    </w:p>
    <w:p w14:paraId="1293EF2D" w14:textId="77777777" w:rsidR="00685B05" w:rsidRDefault="00FD21DA">
      <w:pPr>
        <w:pStyle w:val="ListParagraph"/>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Heading2"/>
      </w:pPr>
      <w:r>
        <w:lastRenderedPageBreak/>
        <w:t>Low-PAPR for DFT-s-OFDM</w:t>
      </w:r>
    </w:p>
    <w:tbl>
      <w:tblPr>
        <w:tblStyle w:val="TableGrid"/>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r>
              <w:rPr>
                <w:sz w:val="16"/>
                <w:szCs w:val="16"/>
              </w:rPr>
              <w:t>Lekha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r>
              <w:rPr>
                <w:sz w:val="16"/>
                <w:szCs w:val="16"/>
              </w:rPr>
              <w:t>Tejas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r>
              <w:rPr>
                <w:sz w:val="16"/>
                <w:szCs w:val="16"/>
              </w:rPr>
              <w:t>InterDigital</w:t>
            </w:r>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ListParagraph"/>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Study methods that improve spectral efficiency while preserving the benefits of low PAPR, with careful evaluation of trade-offs, complexity, and signaling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signaling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r>
              <w:rPr>
                <w:sz w:val="16"/>
                <w:szCs w:val="16"/>
              </w:rPr>
              <w:t>Ofinno</w:t>
            </w:r>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Strong"/>
                <w:sz w:val="16"/>
                <w:szCs w:val="16"/>
              </w:rPr>
              <w:t xml:space="preserve">Proposal 2: </w:t>
            </w:r>
            <w:r>
              <w:rPr>
                <w:rStyle w:val="Strong"/>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Strong"/>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ListParagraph"/>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ListParagraph"/>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ListParagraph"/>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ListParagraph"/>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ListParagraph"/>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ListParagraph"/>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ListParagraph"/>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ListParagraph"/>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ListParagraph"/>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ListParagraph"/>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ListParagraph"/>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ListParagraph"/>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ListParagraph"/>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multi-tx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r>
              <w:rPr>
                <w:sz w:val="16"/>
                <w:szCs w:val="16"/>
              </w:rPr>
              <w:t>Fainity</w:t>
            </w:r>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Heading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ListParagraph"/>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ListParagraph"/>
        <w:numPr>
          <w:ilvl w:val="0"/>
          <w:numId w:val="13"/>
        </w:numPr>
        <w:rPr>
          <w:highlight w:val="yellow"/>
          <w:lang w:val="en-US"/>
        </w:rPr>
      </w:pPr>
      <w:r>
        <w:rPr>
          <w:highlight w:val="yellow"/>
          <w:lang w:val="en-US"/>
        </w:rPr>
        <w:t>DFT precoder extension</w:t>
      </w:r>
    </w:p>
    <w:p w14:paraId="23259DBE" w14:textId="77777777" w:rsidR="00685B05" w:rsidRDefault="00FD21DA">
      <w:pPr>
        <w:pStyle w:val="ListParagraph"/>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ListParagraph"/>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ListParagraph"/>
        <w:numPr>
          <w:ilvl w:val="1"/>
          <w:numId w:val="13"/>
        </w:numPr>
        <w:rPr>
          <w:highlight w:val="yellow"/>
          <w:lang w:val="en-US"/>
        </w:rPr>
      </w:pPr>
      <w:r>
        <w:rPr>
          <w:highlight w:val="yellow"/>
          <w:lang w:val="en-US"/>
        </w:rPr>
        <w:t>non-contiguous mapping.</w:t>
      </w:r>
    </w:p>
    <w:p w14:paraId="21B81C6A" w14:textId="77777777" w:rsidR="00685B05" w:rsidRDefault="00FD21DA">
      <w:pPr>
        <w:pStyle w:val="ListParagraph"/>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ListParagraph"/>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ListParagraph"/>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ListParagraph"/>
        <w:numPr>
          <w:ilvl w:val="0"/>
          <w:numId w:val="13"/>
        </w:numPr>
        <w:rPr>
          <w:highlight w:val="yellow"/>
          <w:lang w:val="en-US"/>
        </w:rPr>
      </w:pPr>
      <w:r>
        <w:rPr>
          <w:highlight w:val="yellow"/>
          <w:lang w:val="en-US"/>
        </w:rPr>
        <w:t>FDSS with spectrum extension</w:t>
      </w:r>
    </w:p>
    <w:p w14:paraId="719520AC" w14:textId="77777777" w:rsidR="00685B05" w:rsidRDefault="00FD21DA">
      <w:pPr>
        <w:pStyle w:val="ListParagraph"/>
        <w:numPr>
          <w:ilvl w:val="1"/>
          <w:numId w:val="13"/>
        </w:numPr>
        <w:rPr>
          <w:highlight w:val="yellow"/>
          <w:lang w:val="en-US"/>
        </w:rPr>
      </w:pPr>
      <w:r>
        <w:rPr>
          <w:highlight w:val="yellow"/>
          <w:lang w:val="en-US"/>
        </w:rPr>
        <w:t>Symmetric spectrum extension</w:t>
      </w:r>
    </w:p>
    <w:p w14:paraId="011356BB" w14:textId="77777777" w:rsidR="00685B05" w:rsidRDefault="00FD21DA">
      <w:pPr>
        <w:pStyle w:val="ListParagraph"/>
        <w:numPr>
          <w:ilvl w:val="1"/>
          <w:numId w:val="13"/>
        </w:numPr>
        <w:rPr>
          <w:highlight w:val="yellow"/>
          <w:lang w:val="en-US"/>
        </w:rPr>
      </w:pPr>
      <w:r>
        <w:rPr>
          <w:highlight w:val="yellow"/>
          <w:lang w:val="en-US"/>
        </w:rPr>
        <w:t>Cyclic spectrum extension</w:t>
      </w:r>
    </w:p>
    <w:p w14:paraId="5DF2FB4E" w14:textId="77777777" w:rsidR="00685B05" w:rsidRDefault="00FD21DA">
      <w:pPr>
        <w:pStyle w:val="ListParagraph"/>
        <w:numPr>
          <w:ilvl w:val="0"/>
          <w:numId w:val="13"/>
        </w:numPr>
        <w:rPr>
          <w:highlight w:val="yellow"/>
          <w:lang w:val="en-US"/>
        </w:rPr>
      </w:pPr>
      <w:r>
        <w:rPr>
          <w:highlight w:val="yellow"/>
          <w:lang w:val="en-US"/>
        </w:rPr>
        <w:t>GMSK approximation</w:t>
      </w:r>
    </w:p>
    <w:p w14:paraId="4D9FC218" w14:textId="77777777" w:rsidR="00685B05" w:rsidRDefault="00FD21DA">
      <w:pPr>
        <w:pStyle w:val="ListParagraph"/>
        <w:numPr>
          <w:ilvl w:val="0"/>
          <w:numId w:val="13"/>
        </w:numPr>
        <w:rPr>
          <w:highlight w:val="yellow"/>
          <w:lang w:val="en-US"/>
        </w:rPr>
      </w:pPr>
      <w:r>
        <w:rPr>
          <w:highlight w:val="yellow"/>
          <w:lang w:val="en-US"/>
        </w:rPr>
        <w:t>I/Q-offset DFT-s-OFDM</w:t>
      </w:r>
    </w:p>
    <w:p w14:paraId="04E5E119" w14:textId="77777777" w:rsidR="00685B05" w:rsidRDefault="00FD21DA">
      <w:pPr>
        <w:pStyle w:val="ListParagraph"/>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ListParagraph"/>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ListParagraph"/>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ListParagraph"/>
        <w:numPr>
          <w:ilvl w:val="0"/>
          <w:numId w:val="13"/>
        </w:numPr>
        <w:rPr>
          <w:highlight w:val="yellow"/>
          <w:lang w:val="en-US"/>
        </w:rPr>
      </w:pPr>
      <w:r>
        <w:rPr>
          <w:highlight w:val="yellow"/>
          <w:lang w:val="en-US"/>
        </w:rPr>
        <w:t>Selected mapping (SLM)</w:t>
      </w:r>
    </w:p>
    <w:p w14:paraId="6D7757FD" w14:textId="77777777" w:rsidR="00685B05" w:rsidRDefault="00FD21DA">
      <w:pPr>
        <w:pStyle w:val="ListParagraph"/>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ListParagraph"/>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ListParagraph"/>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Heading2"/>
      </w:pPr>
      <w:r>
        <w:t xml:space="preserve">Low-PAPR for CP-OFDM </w:t>
      </w:r>
    </w:p>
    <w:tbl>
      <w:tblPr>
        <w:tblStyle w:val="TableGrid"/>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r>
              <w:rPr>
                <w:sz w:val="16"/>
                <w:szCs w:val="16"/>
              </w:rPr>
              <w:lastRenderedPageBreak/>
              <w:t>Lekha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r>
              <w:rPr>
                <w:sz w:val="16"/>
                <w:szCs w:val="16"/>
              </w:rPr>
              <w:t>Tejas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Strong"/>
                <w:sz w:val="16"/>
                <w:szCs w:val="16"/>
              </w:rPr>
              <w:t xml:space="preserve">Proposal 1: </w:t>
            </w:r>
            <w:r>
              <w:rPr>
                <w:rStyle w:val="Strong"/>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Heading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ListParagraph"/>
        <w:numPr>
          <w:ilvl w:val="0"/>
          <w:numId w:val="13"/>
        </w:numPr>
        <w:rPr>
          <w:highlight w:val="yellow"/>
          <w:lang w:val="en-US"/>
        </w:rPr>
      </w:pPr>
      <w:r>
        <w:rPr>
          <w:highlight w:val="yellow"/>
          <w:lang w:val="en-US"/>
        </w:rPr>
        <w:t>Tone Reservation (TR)</w:t>
      </w:r>
    </w:p>
    <w:p w14:paraId="6BE8FC61" w14:textId="77777777" w:rsidR="00685B05" w:rsidRDefault="00FD21DA">
      <w:pPr>
        <w:pStyle w:val="ListParagraph"/>
        <w:numPr>
          <w:ilvl w:val="0"/>
          <w:numId w:val="13"/>
        </w:numPr>
        <w:rPr>
          <w:highlight w:val="yellow"/>
          <w:lang w:val="en-US"/>
        </w:rPr>
      </w:pPr>
      <w:r>
        <w:rPr>
          <w:highlight w:val="yellow"/>
          <w:lang w:val="en-US"/>
        </w:rPr>
        <w:t>Selected Mapping (SLM)</w:t>
      </w:r>
    </w:p>
    <w:p w14:paraId="6427191C" w14:textId="77777777" w:rsidR="00685B05" w:rsidRDefault="00FD21DA">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r>
              <w:rPr>
                <w:sz w:val="16"/>
                <w:szCs w:val="16"/>
              </w:rPr>
              <w:t>Ofinno</w:t>
            </w:r>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r>
              <w:rPr>
                <w:rFonts w:ascii="Arial" w:hAnsi="Arial" w:cs="Arial"/>
                <w:sz w:val="16"/>
                <w:szCs w:val="16"/>
              </w:rPr>
              <w:t>Hanbat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Heading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ListParagraph"/>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[dB]</w:t>
            </w:r>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Strong"/>
                <w:sz w:val="16"/>
                <w:szCs w:val="16"/>
              </w:rPr>
              <w:t xml:space="preserve">Proposal 3: </w:t>
            </w:r>
            <w:r>
              <w:rPr>
                <w:rStyle w:val="Strong"/>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r>
              <w:rPr>
                <w:sz w:val="16"/>
                <w:szCs w:val="16"/>
              </w:rPr>
              <w:t>Ruijie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Heading3"/>
      </w:pPr>
      <w:r>
        <w:t>Moderator proposal(s)</w:t>
      </w:r>
    </w:p>
    <w:p w14:paraId="2D4AF700" w14:textId="77777777" w:rsidR="00685B05" w:rsidRDefault="00FD21DA">
      <w:r>
        <w:t>Moved to section 4</w:t>
      </w:r>
    </w:p>
    <w:p w14:paraId="2FF27436" w14:textId="77777777" w:rsidR="00685B05" w:rsidRDefault="00FD21DA">
      <w:pPr>
        <w:pStyle w:val="Heading2"/>
      </w:pPr>
      <w:r>
        <w:t>Waveform switching</w:t>
      </w:r>
    </w:p>
    <w:tbl>
      <w:tblPr>
        <w:tblStyle w:val="TableGrid"/>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r>
              <w:rPr>
                <w:sz w:val="16"/>
                <w:szCs w:val="16"/>
              </w:rPr>
              <w:lastRenderedPageBreak/>
              <w:t>InterDigital</w:t>
            </w:r>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r>
              <w:rPr>
                <w:sz w:val="16"/>
                <w:szCs w:val="16"/>
              </w:rPr>
              <w:t>Fainity</w:t>
            </w:r>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r>
              <w:rPr>
                <w:sz w:val="16"/>
                <w:szCs w:val="16"/>
              </w:rPr>
              <w:t>CEWiT</w:t>
            </w:r>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Heading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Heading2"/>
      </w:pPr>
      <w:r>
        <w:t>Sensing</w:t>
      </w:r>
    </w:p>
    <w:tbl>
      <w:tblPr>
        <w:tblStyle w:val="TableGrid"/>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BodyText"/>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BodyText"/>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BodyText"/>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BodyText"/>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BodyText"/>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r>
              <w:rPr>
                <w:sz w:val="16"/>
                <w:szCs w:val="16"/>
              </w:rPr>
              <w:t>InterDigital</w:t>
            </w:r>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r>
              <w:rPr>
                <w:sz w:val="16"/>
                <w:szCs w:val="16"/>
              </w:rPr>
              <w:t>Ofinno</w:t>
            </w:r>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r>
              <w:rPr>
                <w:sz w:val="16"/>
                <w:szCs w:val="16"/>
              </w:rPr>
              <w:t>Fainity</w:t>
            </w:r>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r>
              <w:rPr>
                <w:rFonts w:ascii="Arial" w:hAnsi="Arial" w:cs="Arial"/>
                <w:sz w:val="16"/>
                <w:szCs w:val="16"/>
              </w:rPr>
              <w:t>Hanbat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Heading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r>
              <w:rPr>
                <w:sz w:val="16"/>
                <w:szCs w:val="16"/>
              </w:rPr>
              <w:t>Tejas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eMBB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eMBB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ListParagraph"/>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upconversion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ListParagraph"/>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r>
              <w:rPr>
                <w:sz w:val="16"/>
                <w:szCs w:val="16"/>
              </w:rPr>
              <w:t>Ofinno</w:t>
            </w:r>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ListParagraph"/>
              <w:numPr>
                <w:ilvl w:val="0"/>
                <w:numId w:val="25"/>
              </w:numPr>
              <w:spacing w:after="0"/>
              <w:ind w:left="604"/>
              <w:rPr>
                <w:sz w:val="16"/>
                <w:szCs w:val="16"/>
              </w:rPr>
            </w:pPr>
            <w:r>
              <w:rPr>
                <w:sz w:val="16"/>
                <w:szCs w:val="16"/>
              </w:rPr>
              <w:t>High-Mobility DL Scenarios</w:t>
            </w:r>
          </w:p>
          <w:p w14:paraId="1288FBC4" w14:textId="77777777" w:rsidR="00685B05" w:rsidRDefault="00FD21DA">
            <w:pPr>
              <w:pStyle w:val="ListParagraph"/>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ListParagraph"/>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ListParagraph"/>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ListParagraph"/>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ListParagraph"/>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ListParagraph"/>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ListParagraph"/>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ListParagraph"/>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ListParagraph"/>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ListParagraph"/>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ListParagraph"/>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ListParagraph"/>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ListParagraph"/>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ListParagraph"/>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ListParagraph"/>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ListParagraph"/>
              <w:numPr>
                <w:ilvl w:val="0"/>
                <w:numId w:val="26"/>
              </w:numPr>
              <w:spacing w:after="0"/>
              <w:ind w:left="604"/>
              <w:rPr>
                <w:sz w:val="16"/>
                <w:szCs w:val="16"/>
              </w:rPr>
            </w:pPr>
            <w:r>
              <w:rPr>
                <w:sz w:val="16"/>
                <w:szCs w:val="16"/>
              </w:rPr>
              <w:t>Baseband Processing Load</w:t>
            </w:r>
          </w:p>
          <w:p w14:paraId="73C925DE" w14:textId="77777777" w:rsidR="00685B05" w:rsidRDefault="00FD21DA">
            <w:pPr>
              <w:pStyle w:val="ListParagraph"/>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ListParagraph"/>
              <w:numPr>
                <w:ilvl w:val="0"/>
                <w:numId w:val="26"/>
              </w:numPr>
              <w:spacing w:after="0"/>
              <w:ind w:left="604"/>
              <w:rPr>
                <w:sz w:val="16"/>
                <w:szCs w:val="16"/>
              </w:rPr>
            </w:pPr>
            <w:r>
              <w:rPr>
                <w:sz w:val="16"/>
                <w:szCs w:val="16"/>
              </w:rPr>
              <w:t>RF Front-End Duty Cycles</w:t>
            </w:r>
          </w:p>
          <w:p w14:paraId="5E55F24D" w14:textId="77777777" w:rsidR="00685B05" w:rsidRDefault="00FD21DA">
            <w:pPr>
              <w:pStyle w:val="ListParagraph"/>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ListParagraph"/>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ListParagraph"/>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ListParagraph"/>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Strong"/>
                <w:sz w:val="16"/>
                <w:szCs w:val="16"/>
              </w:rPr>
              <w:t xml:space="preserve">Proposal 4: </w:t>
            </w:r>
            <w:r>
              <w:rPr>
                <w:rStyle w:val="Strong"/>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new spectrum bands and associated requirements, e.g large BW</w:t>
            </w:r>
          </w:p>
          <w:p w14:paraId="5D49A02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duplex operation, e.g., subband full duplex</w:t>
            </w:r>
          </w:p>
          <w:p w14:paraId="14AD30E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ListParagraph"/>
              <w:numPr>
                <w:ilvl w:val="0"/>
                <w:numId w:val="9"/>
              </w:numPr>
              <w:rPr>
                <w:rStyle w:val="Strong"/>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r>
              <w:rPr>
                <w:sz w:val="16"/>
                <w:szCs w:val="16"/>
              </w:rPr>
              <w:lastRenderedPageBreak/>
              <w:t>Fainity</w:t>
            </w:r>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BLER,OOBE</w:t>
            </w:r>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FFS the other metric(s) taking into account PA modeling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r>
              <w:rPr>
                <w:sz w:val="16"/>
                <w:szCs w:val="16"/>
              </w:rPr>
              <w:t>InterDigital</w:t>
            </w:r>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ListParagraph"/>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Strong"/>
                <w:b w:val="0"/>
                <w:bCs w:val="0"/>
                <w:sz w:val="16"/>
                <w:szCs w:val="16"/>
              </w:rPr>
            </w:pPr>
            <w:r>
              <w:rPr>
                <w:rStyle w:val="Strong"/>
                <w:sz w:val="16"/>
                <w:szCs w:val="16"/>
              </w:rPr>
              <w:t xml:space="preserve">Proposal 5: </w:t>
            </w:r>
            <w:r>
              <w:rPr>
                <w:rStyle w:val="Strong"/>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Strong"/>
                <w:sz w:val="16"/>
                <w:szCs w:val="16"/>
              </w:rPr>
              <w:t xml:space="preserve">Proposal 6: </w:t>
            </w:r>
            <w:r>
              <w:rPr>
                <w:rStyle w:val="Strong"/>
                <w:b w:val="0"/>
                <w:bCs w:val="0"/>
                <w:sz w:val="16"/>
                <w:szCs w:val="16"/>
              </w:rPr>
              <w:t>RAN1 should determine a method for evaluating the the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ΔPower</w:t>
            </w:r>
          </w:p>
          <w:p w14:paraId="623467A3" w14:textId="77777777" w:rsidR="00685B05" w:rsidRDefault="00FD21DA">
            <w:pPr>
              <w:pStyle w:val="ListParagraph"/>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ListParagraph"/>
              <w:numPr>
                <w:ilvl w:val="0"/>
                <w:numId w:val="27"/>
              </w:numPr>
              <w:spacing w:after="120"/>
              <w:contextualSpacing w:val="0"/>
              <w:jc w:val="both"/>
              <w:rPr>
                <w:sz w:val="16"/>
                <w:szCs w:val="16"/>
              </w:rPr>
            </w:pPr>
            <w:r>
              <w:rPr>
                <w:sz w:val="16"/>
                <w:szCs w:val="16"/>
              </w:rPr>
              <w:t xml:space="preserve">ΔPower = the gain or loss in UE output power captured by the PAPR difference with the basic DFT-S-OFDM or the Maximum Power Reduction (MPR). </w:t>
            </w:r>
          </w:p>
          <w:p w14:paraId="24A13145" w14:textId="77777777" w:rsidR="00685B05" w:rsidRDefault="00FD21DA">
            <w:pPr>
              <w:spacing w:after="120"/>
              <w:jc w:val="both"/>
              <w:rPr>
                <w:rStyle w:val="Strong"/>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Heading1"/>
        <w:numPr>
          <w:ilvl w:val="0"/>
          <w:numId w:val="1"/>
        </w:numPr>
        <w:rPr>
          <w:lang w:val="en-US"/>
        </w:rPr>
      </w:pPr>
      <w:r>
        <w:rPr>
          <w:lang w:val="en-US"/>
        </w:rPr>
        <w:t>Proposals for online sessions #1</w:t>
      </w:r>
    </w:p>
    <w:p w14:paraId="09282271" w14:textId="77777777" w:rsidR="00685B05" w:rsidRDefault="00FD21DA">
      <w:pPr>
        <w:pStyle w:val="Heading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ListParagraph"/>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ListParagraph"/>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ListParagraph"/>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ListParagraph"/>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ListParagraph"/>
        <w:numPr>
          <w:ilvl w:val="0"/>
          <w:numId w:val="9"/>
        </w:numPr>
        <w:ind w:left="1164"/>
        <w:rPr>
          <w:lang w:val="en-US"/>
        </w:rPr>
      </w:pPr>
      <w:r>
        <w:rPr>
          <w:lang w:val="en-US"/>
        </w:rPr>
        <w:t>IoT</w:t>
      </w:r>
    </w:p>
    <w:p w14:paraId="1C7A04B2" w14:textId="77777777" w:rsidR="00685B05" w:rsidRDefault="00FD21DA">
      <w:pPr>
        <w:pStyle w:val="ListParagraph"/>
        <w:numPr>
          <w:ilvl w:val="0"/>
          <w:numId w:val="9"/>
        </w:numPr>
        <w:ind w:left="1164"/>
        <w:rPr>
          <w:lang w:val="en-US"/>
        </w:rPr>
      </w:pPr>
      <w:r>
        <w:rPr>
          <w:lang w:val="en-US"/>
        </w:rPr>
        <w:t>NTN</w:t>
      </w:r>
    </w:p>
    <w:p w14:paraId="1012DA4A" w14:textId="77777777" w:rsidR="00685B05" w:rsidRDefault="00FD21DA">
      <w:pPr>
        <w:pStyle w:val="ListParagraph"/>
        <w:numPr>
          <w:ilvl w:val="0"/>
          <w:numId w:val="9"/>
        </w:numPr>
        <w:ind w:left="1164"/>
        <w:rPr>
          <w:lang w:val="en-US"/>
        </w:rPr>
      </w:pPr>
      <w:r>
        <w:rPr>
          <w:lang w:val="en-US"/>
        </w:rPr>
        <w:t>MBB (low data rates)</w:t>
      </w:r>
    </w:p>
    <w:p w14:paraId="3E4CF025" w14:textId="77777777" w:rsidR="00685B05" w:rsidRDefault="00FD21DA">
      <w:pPr>
        <w:pStyle w:val="ListParagraph"/>
        <w:numPr>
          <w:ilvl w:val="0"/>
          <w:numId w:val="9"/>
        </w:numPr>
        <w:ind w:left="1164"/>
        <w:rPr>
          <w:lang w:val="en-US"/>
        </w:rPr>
      </w:pPr>
      <w:r>
        <w:rPr>
          <w:lang w:val="en-US"/>
        </w:rPr>
        <w:t>FR2</w:t>
      </w:r>
    </w:p>
    <w:p w14:paraId="28A59C2D" w14:textId="77777777" w:rsidR="00685B05" w:rsidRDefault="00FD21DA">
      <w:pPr>
        <w:pStyle w:val="ListParagraph"/>
        <w:numPr>
          <w:ilvl w:val="0"/>
          <w:numId w:val="9"/>
        </w:numPr>
        <w:ind w:left="1164"/>
        <w:rPr>
          <w:lang w:val="en-US"/>
        </w:rPr>
      </w:pPr>
      <w:r>
        <w:rPr>
          <w:lang w:val="en-US"/>
        </w:rPr>
        <w:t>Network Energy Saving</w:t>
      </w:r>
    </w:p>
    <w:p w14:paraId="746530ED" w14:textId="77777777" w:rsidR="00685B05" w:rsidRDefault="00FD21DA">
      <w:pPr>
        <w:pStyle w:val="ListParagraph"/>
        <w:numPr>
          <w:ilvl w:val="0"/>
          <w:numId w:val="9"/>
        </w:numPr>
        <w:ind w:left="1164"/>
        <w:rPr>
          <w:lang w:val="en-US"/>
        </w:rPr>
      </w:pPr>
      <w:r>
        <w:rPr>
          <w:lang w:val="en-US"/>
        </w:rPr>
        <w:t>UE low power receiver (Wake-up signal)</w:t>
      </w:r>
    </w:p>
    <w:p w14:paraId="6912F858" w14:textId="77777777" w:rsidR="00685B05" w:rsidRDefault="00FD21DA">
      <w:pPr>
        <w:pStyle w:val="ListParagraph"/>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ListParagraph"/>
        <w:numPr>
          <w:ilvl w:val="0"/>
          <w:numId w:val="9"/>
        </w:numPr>
        <w:ind w:left="1164"/>
        <w:rPr>
          <w:lang w:val="en-US"/>
        </w:rPr>
      </w:pPr>
      <w:r>
        <w:rPr>
          <w:lang w:val="en-US"/>
        </w:rPr>
        <w:t>Unicast PDSCH</w:t>
      </w:r>
    </w:p>
    <w:p w14:paraId="4A3E7DF2" w14:textId="77777777" w:rsidR="00685B05" w:rsidRDefault="00FD21DA">
      <w:pPr>
        <w:pStyle w:val="ListParagraph"/>
        <w:numPr>
          <w:ilvl w:val="0"/>
          <w:numId w:val="9"/>
        </w:numPr>
        <w:ind w:left="1164"/>
        <w:rPr>
          <w:lang w:val="en-US"/>
        </w:rPr>
      </w:pPr>
      <w:r>
        <w:rPr>
          <w:lang w:val="en-US"/>
        </w:rPr>
        <w:t>SIB1 PDSCH</w:t>
      </w:r>
    </w:p>
    <w:p w14:paraId="5A727AB0" w14:textId="77777777" w:rsidR="00685B05" w:rsidRDefault="00FD21DA">
      <w:pPr>
        <w:pStyle w:val="ListParagraph"/>
        <w:numPr>
          <w:ilvl w:val="0"/>
          <w:numId w:val="9"/>
        </w:numPr>
        <w:ind w:left="1164"/>
        <w:rPr>
          <w:lang w:val="en-US"/>
        </w:rPr>
      </w:pPr>
      <w:r>
        <w:rPr>
          <w:lang w:val="en-US"/>
        </w:rPr>
        <w:t>Msg4 PDSCH</w:t>
      </w:r>
    </w:p>
    <w:p w14:paraId="74D9A09B" w14:textId="77777777" w:rsidR="00685B05" w:rsidRDefault="00FD21DA">
      <w:pPr>
        <w:pStyle w:val="ListParagraph"/>
        <w:numPr>
          <w:ilvl w:val="0"/>
          <w:numId w:val="9"/>
        </w:numPr>
        <w:ind w:left="1164"/>
        <w:rPr>
          <w:lang w:val="en-US"/>
        </w:rPr>
      </w:pPr>
      <w:r>
        <w:rPr>
          <w:lang w:val="en-US"/>
        </w:rPr>
        <w:t>CSS PDCCH</w:t>
      </w:r>
    </w:p>
    <w:p w14:paraId="5BF33F03" w14:textId="77777777" w:rsidR="00685B05" w:rsidRDefault="00FD21DA">
      <w:pPr>
        <w:pStyle w:val="ListParagraph"/>
        <w:numPr>
          <w:ilvl w:val="0"/>
          <w:numId w:val="9"/>
        </w:numPr>
        <w:ind w:left="1164"/>
        <w:rPr>
          <w:lang w:val="en-US"/>
        </w:rPr>
      </w:pPr>
      <w:r>
        <w:rPr>
          <w:lang w:val="en-US"/>
        </w:rPr>
        <w:t>“Common channels”</w:t>
      </w:r>
    </w:p>
    <w:p w14:paraId="1DC534BA" w14:textId="77777777" w:rsidR="00685B05" w:rsidRDefault="00FD21DA">
      <w:pPr>
        <w:pStyle w:val="ListParagraph"/>
        <w:numPr>
          <w:ilvl w:val="0"/>
          <w:numId w:val="9"/>
        </w:numPr>
        <w:ind w:left="1164"/>
        <w:rPr>
          <w:lang w:val="en-US"/>
        </w:rPr>
      </w:pPr>
      <w:r>
        <w:rPr>
          <w:lang w:val="en-US"/>
        </w:rPr>
        <w:t>Wake-up signal</w:t>
      </w:r>
    </w:p>
    <w:p w14:paraId="318486DB" w14:textId="77777777" w:rsidR="00685B05" w:rsidRDefault="00FD21DA">
      <w:pPr>
        <w:pStyle w:val="ListParagraph"/>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ListParagraph"/>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Heading1"/>
        <w:numPr>
          <w:ilvl w:val="0"/>
          <w:numId w:val="1"/>
        </w:numPr>
        <w:rPr>
          <w:lang w:val="en-US"/>
        </w:rPr>
      </w:pPr>
      <w:r>
        <w:rPr>
          <w:lang w:val="en-US"/>
        </w:rPr>
        <w:t>Questions after Tuesday offline</w:t>
      </w:r>
    </w:p>
    <w:p w14:paraId="1DC27C5F" w14:textId="77777777" w:rsidR="00685B05" w:rsidRDefault="00FD21DA">
      <w:pPr>
        <w:pStyle w:val="Heading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ListParagraph"/>
        <w:numPr>
          <w:ilvl w:val="0"/>
          <w:numId w:val="15"/>
        </w:numPr>
        <w:rPr>
          <w:lang w:val="en-US"/>
        </w:rPr>
      </w:pPr>
      <w:r>
        <w:rPr>
          <w:lang w:val="en-US"/>
        </w:rPr>
        <w:t>Alt 1a: DFT-s-OFDM is used for lower ranks (e.g. 1 and 2) only, CP-OFDM is used for all ranks.</w:t>
      </w:r>
    </w:p>
    <w:p w14:paraId="6DE0A33C" w14:textId="77777777" w:rsidR="00685B05" w:rsidRDefault="00FD21DA">
      <w:pPr>
        <w:pStyle w:val="ListParagraph"/>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ListParagraph"/>
        <w:numPr>
          <w:ilvl w:val="0"/>
          <w:numId w:val="15"/>
        </w:numPr>
        <w:rPr>
          <w:lang w:val="en-US"/>
        </w:rPr>
      </w:pPr>
      <w:r>
        <w:rPr>
          <w:lang w:val="en-US"/>
        </w:rPr>
        <w:t>Alt 1c: Both DFT-s-OFDM and CP-OFDM can be used across lower and higher ranks.</w:t>
      </w:r>
    </w:p>
    <w:p w14:paraId="6FD6F9C8" w14:textId="77777777" w:rsidR="00685B05" w:rsidRDefault="00FD21DA">
      <w:pPr>
        <w:pStyle w:val="ListParagraph"/>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ListParagraph"/>
        <w:numPr>
          <w:ilvl w:val="0"/>
          <w:numId w:val="15"/>
        </w:numPr>
        <w:rPr>
          <w:lang w:val="en-US"/>
        </w:rPr>
      </w:pPr>
      <w:r>
        <w:rPr>
          <w:lang w:val="en-US"/>
        </w:rPr>
        <w:t>DFT-s-OFDM with rank &gt; 1 is applicable/not applicable for</w:t>
      </w:r>
    </w:p>
    <w:p w14:paraId="649D0E24" w14:textId="77777777" w:rsidR="00685B05" w:rsidRDefault="00FD21DA">
      <w:pPr>
        <w:pStyle w:val="ListParagraph"/>
        <w:numPr>
          <w:ilvl w:val="1"/>
          <w:numId w:val="15"/>
        </w:numPr>
        <w:rPr>
          <w:lang w:val="en-US"/>
        </w:rPr>
      </w:pPr>
      <w:r>
        <w:rPr>
          <w:lang w:val="en-US"/>
        </w:rPr>
        <w:t xml:space="preserve">Alt 2a: applicable for all bands </w:t>
      </w:r>
    </w:p>
    <w:p w14:paraId="783479EE" w14:textId="77777777" w:rsidR="00685B05" w:rsidRDefault="00FD21DA">
      <w:pPr>
        <w:pStyle w:val="ListParagraph"/>
        <w:numPr>
          <w:ilvl w:val="1"/>
          <w:numId w:val="15"/>
        </w:numPr>
        <w:rPr>
          <w:lang w:val="en-US"/>
        </w:rPr>
      </w:pPr>
      <w:r>
        <w:rPr>
          <w:lang w:val="en-US"/>
        </w:rPr>
        <w:t>Alt 2b: not applicable to FDD bands</w:t>
      </w:r>
    </w:p>
    <w:p w14:paraId="10368D29" w14:textId="77777777" w:rsidR="00685B05" w:rsidRDefault="00FD21DA">
      <w:pPr>
        <w:pStyle w:val="ListParagraph"/>
        <w:numPr>
          <w:ilvl w:val="1"/>
          <w:numId w:val="15"/>
        </w:numPr>
        <w:rPr>
          <w:lang w:val="en-US"/>
        </w:rPr>
      </w:pPr>
      <w:r>
        <w:rPr>
          <w:lang w:val="en-US"/>
        </w:rPr>
        <w:t>Alt 2c: not applicable to bands &lt; X MHz,</w:t>
      </w:r>
    </w:p>
    <w:p w14:paraId="17D20E60" w14:textId="77777777" w:rsidR="00685B05" w:rsidRDefault="00FD21DA">
      <w:pPr>
        <w:pStyle w:val="ListParagraph"/>
        <w:numPr>
          <w:ilvl w:val="1"/>
          <w:numId w:val="15"/>
        </w:numPr>
        <w:rPr>
          <w:lang w:val="en-US"/>
        </w:rPr>
      </w:pPr>
      <w:r>
        <w:rPr>
          <w:lang w:val="en-US"/>
        </w:rPr>
        <w:t>Alt 2d: not applicable to FR1 bands</w:t>
      </w:r>
    </w:p>
    <w:p w14:paraId="707E405B" w14:textId="77777777" w:rsidR="00685B05" w:rsidRDefault="00FD21DA">
      <w:pPr>
        <w:pStyle w:val="ListParagraph"/>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TableGrid"/>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ListParagraph"/>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ListParagraph"/>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r>
              <w:lastRenderedPageBreak/>
              <w:t>Ofinno</w:t>
            </w:r>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DFT-s-OFDM should not be limited to specific frequency bands. And our investigation show that even in FDD mode, where DFT modules will multiplex in frequency domain ,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n general, we suggest to discuss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ListParagraph"/>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ListParagraph"/>
              <w:numPr>
                <w:ilvl w:val="1"/>
                <w:numId w:val="15"/>
              </w:numPr>
              <w:rPr>
                <w:lang w:val="en-US"/>
              </w:rPr>
            </w:pPr>
            <w:r w:rsidRPr="004D3551">
              <w:rPr>
                <w:lang w:val="en-US"/>
              </w:rPr>
              <w:t>Alt1a.1: Y=1</w:t>
            </w:r>
          </w:p>
          <w:p w14:paraId="4748B060" w14:textId="77777777" w:rsidR="00974F24" w:rsidRPr="004D3551" w:rsidRDefault="00974F24" w:rsidP="00974F24">
            <w:pPr>
              <w:pStyle w:val="ListParagraph"/>
              <w:numPr>
                <w:ilvl w:val="1"/>
                <w:numId w:val="15"/>
              </w:numPr>
              <w:rPr>
                <w:lang w:val="en-US"/>
              </w:rPr>
            </w:pPr>
            <w:r w:rsidRPr="004D3551">
              <w:rPr>
                <w:lang w:val="en-US"/>
              </w:rPr>
              <w:t>Alt1a.2: Y=2</w:t>
            </w:r>
          </w:p>
          <w:p w14:paraId="4AA32645" w14:textId="77777777" w:rsidR="00974F24" w:rsidRPr="004D3551" w:rsidRDefault="00974F24" w:rsidP="00974F24">
            <w:pPr>
              <w:pStyle w:val="ListParagraph"/>
              <w:numPr>
                <w:ilvl w:val="1"/>
                <w:numId w:val="15"/>
              </w:numPr>
              <w:rPr>
                <w:lang w:val="en-US"/>
              </w:rPr>
            </w:pPr>
            <w:r w:rsidRPr="004D3551">
              <w:rPr>
                <w:lang w:val="en-US"/>
              </w:rPr>
              <w:t>Alt1a.3: Y&gt;2</w:t>
            </w:r>
          </w:p>
          <w:p w14:paraId="70000546" w14:textId="34A88691" w:rsidR="00974F24" w:rsidRDefault="00974F24" w:rsidP="00974F24">
            <w:pPr>
              <w:pStyle w:val="ListParagraph"/>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ListParagraph"/>
              <w:numPr>
                <w:ilvl w:val="1"/>
                <w:numId w:val="15"/>
              </w:numPr>
              <w:rPr>
                <w:lang w:val="en-US"/>
              </w:rPr>
            </w:pPr>
            <w:r w:rsidRPr="004D3551">
              <w:rPr>
                <w:lang w:val="en-US"/>
              </w:rPr>
              <w:t>Alt1a.1: Y=1</w:t>
            </w:r>
          </w:p>
          <w:p w14:paraId="19C1B4BA" w14:textId="77777777" w:rsidR="004D3551" w:rsidRPr="004D3551" w:rsidRDefault="004D3551" w:rsidP="004D3551">
            <w:pPr>
              <w:pStyle w:val="ListParagraph"/>
              <w:numPr>
                <w:ilvl w:val="1"/>
                <w:numId w:val="15"/>
              </w:numPr>
              <w:rPr>
                <w:lang w:val="en-US"/>
              </w:rPr>
            </w:pPr>
            <w:r w:rsidRPr="004D3551">
              <w:rPr>
                <w:lang w:val="en-US"/>
              </w:rPr>
              <w:t>Alt1a.2: Y=2</w:t>
            </w:r>
          </w:p>
          <w:p w14:paraId="373EFE8A" w14:textId="77777777" w:rsidR="004D3551" w:rsidRPr="004D3551" w:rsidRDefault="004D3551" w:rsidP="004D3551">
            <w:pPr>
              <w:pStyle w:val="ListParagraph"/>
              <w:numPr>
                <w:ilvl w:val="1"/>
                <w:numId w:val="15"/>
              </w:numPr>
              <w:rPr>
                <w:lang w:val="en-US"/>
              </w:rPr>
            </w:pPr>
            <w:r w:rsidRPr="004D3551">
              <w:rPr>
                <w:lang w:val="en-US"/>
              </w:rPr>
              <w:t>Alt1a.3: Y&gt;2</w:t>
            </w:r>
          </w:p>
          <w:p w14:paraId="4DFC1166" w14:textId="058921DC" w:rsidR="00974F24" w:rsidRPr="004D3551" w:rsidRDefault="00974F24" w:rsidP="004D3551">
            <w:pPr>
              <w:pStyle w:val="ListParagraph"/>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ListParagraph"/>
              <w:ind w:left="840"/>
              <w:rPr>
                <w:strike/>
                <w:color w:val="FF0000"/>
                <w:lang w:val="en-US"/>
              </w:rPr>
            </w:pPr>
          </w:p>
          <w:p w14:paraId="5A345BCE" w14:textId="77777777" w:rsidR="00974F24" w:rsidRPr="00034E1F" w:rsidRDefault="00974F24" w:rsidP="00974F24">
            <w:pPr>
              <w:pStyle w:val="ListParagraph"/>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ListParagraph"/>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ListParagraph"/>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ListParagraph"/>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ListParagraph"/>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ListParagraph"/>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r w:rsidR="00444C73" w14:paraId="62947FAD" w14:textId="77777777">
        <w:tc>
          <w:tcPr>
            <w:tcW w:w="1696" w:type="dxa"/>
          </w:tcPr>
          <w:p w14:paraId="52428F8B" w14:textId="4CBBE950" w:rsidR="00444C73" w:rsidRDefault="00444C73">
            <w:pPr>
              <w:rPr>
                <w:rFonts w:eastAsia="Malgun Gothic"/>
                <w:lang w:val="en-US" w:eastAsia="ko-KR"/>
              </w:rPr>
            </w:pPr>
            <w:r>
              <w:rPr>
                <w:rFonts w:eastAsia="Malgun Gothic"/>
                <w:lang w:val="en-US" w:eastAsia="ko-KR"/>
              </w:rPr>
              <w:t>CEWiT</w:t>
            </w:r>
          </w:p>
        </w:tc>
        <w:tc>
          <w:tcPr>
            <w:tcW w:w="7938" w:type="dxa"/>
          </w:tcPr>
          <w:p w14:paraId="6C3B6D7A" w14:textId="46B09EC5" w:rsidR="00444C73" w:rsidRDefault="00444C73" w:rsidP="00974F24">
            <w:pPr>
              <w:rPr>
                <w:lang w:val="en-US"/>
              </w:rPr>
            </w:pPr>
            <w:r>
              <w:rPr>
                <w:lang w:val="en-US"/>
              </w:rPr>
              <w:t>Support Alt 1a.</w:t>
            </w:r>
          </w:p>
          <w:p w14:paraId="2E8A46D0" w14:textId="4553D0E3" w:rsidR="00444C73" w:rsidRDefault="00444C73" w:rsidP="00974F24">
            <w:pPr>
              <w:rPr>
                <w:lang w:val="en-US"/>
              </w:rPr>
            </w:pPr>
            <w:r>
              <w:rPr>
                <w:lang w:val="en-US"/>
              </w:rPr>
              <w:t>Alt 1b is unreasonable. For a cell center UE with limited data size (where rank is sufficient), Alt 1b would limit the waveform to DFT-s-OFDM. This is not ideal.</w:t>
            </w:r>
          </w:p>
          <w:p w14:paraId="6D6C0F49" w14:textId="1E2D7188" w:rsidR="00444C73" w:rsidRDefault="00444C73" w:rsidP="00974F24">
            <w:pPr>
              <w:rPr>
                <w:lang w:val="en-US"/>
              </w:rPr>
            </w:pPr>
            <w:r>
              <w:rPr>
                <w:lang w:val="en-US"/>
              </w:rPr>
              <w:t>Alt 1c is not needed, since PAPR gains of DFT-s-OFDM over CP-OFDM is marginal for higher ranks. Therefore, using DFT-s-OFDM for higher ranks (rank &gt; 2) is not justified.</w:t>
            </w:r>
          </w:p>
          <w:p w14:paraId="5E89ABE6" w14:textId="5A06FE32" w:rsidR="00444C73" w:rsidRPr="00A72C47" w:rsidRDefault="00444C73" w:rsidP="00974F24">
            <w:pPr>
              <w:rPr>
                <w:lang w:val="en-US"/>
              </w:rPr>
            </w:pPr>
            <w:r>
              <w:rPr>
                <w:lang w:val="en-US"/>
              </w:rPr>
              <w:t>Support Alt. 2a</w:t>
            </w:r>
          </w:p>
        </w:tc>
      </w:tr>
    </w:tbl>
    <w:p w14:paraId="0494C618" w14:textId="77777777" w:rsidR="00685B05" w:rsidRDefault="00685B05"/>
    <w:p w14:paraId="5A803240" w14:textId="77777777" w:rsidR="00685B05" w:rsidRDefault="00685B05"/>
    <w:p w14:paraId="0314AF8C" w14:textId="77777777" w:rsidR="00685B05" w:rsidRDefault="00FD21DA">
      <w:pPr>
        <w:pStyle w:val="Heading1"/>
        <w:numPr>
          <w:ilvl w:val="0"/>
          <w:numId w:val="1"/>
        </w:numPr>
        <w:rPr>
          <w:lang w:val="en-US"/>
        </w:rPr>
      </w:pPr>
      <w:r>
        <w:rPr>
          <w:lang w:val="en-US"/>
        </w:rPr>
        <w:t>Proposals for online sessions #2</w:t>
      </w:r>
    </w:p>
    <w:p w14:paraId="4B9F4FB9" w14:textId="77777777" w:rsidR="00685B05" w:rsidRDefault="00FD21DA">
      <w:pPr>
        <w:pStyle w:val="Heading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ListParagraph"/>
        <w:numPr>
          <w:ilvl w:val="0"/>
          <w:numId w:val="9"/>
        </w:numPr>
        <w:rPr>
          <w:b/>
          <w:bCs/>
        </w:rPr>
      </w:pPr>
      <w:r>
        <w:t>For uplink low-PAPR proposals the primary performance evaluation criterion is Net Gain</w:t>
      </w:r>
    </w:p>
    <w:p w14:paraId="19E55183" w14:textId="77777777" w:rsidR="00685B05" w:rsidRDefault="00FD21DA">
      <w:pPr>
        <w:pStyle w:val="ListParagraph"/>
        <w:numPr>
          <w:ilvl w:val="1"/>
          <w:numId w:val="9"/>
        </w:numPr>
        <w:rPr>
          <w:b/>
          <w:bCs/>
        </w:rPr>
      </w:pPr>
      <w:r>
        <w:t>Net Gain [dB] = Tx power gain - link loss relative to the reference @10% BLER</w:t>
      </w:r>
    </w:p>
    <w:p w14:paraId="0D74C345" w14:textId="77777777" w:rsidR="00685B05" w:rsidRDefault="00FD21DA">
      <w:pPr>
        <w:pStyle w:val="ListParagraph"/>
        <w:numPr>
          <w:ilvl w:val="2"/>
          <w:numId w:val="9"/>
        </w:numPr>
        <w:ind w:left="1701"/>
        <w:rPr>
          <w:b/>
          <w:bCs/>
        </w:rPr>
      </w:pPr>
      <w:r>
        <w:t>A realistic UE PA model should be used</w:t>
      </w:r>
    </w:p>
    <w:p w14:paraId="5373D5C7" w14:textId="77777777" w:rsidR="00685B05" w:rsidRDefault="00FD21DA">
      <w:pPr>
        <w:pStyle w:val="ListParagraph"/>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ListParagraph"/>
        <w:numPr>
          <w:ilvl w:val="0"/>
          <w:numId w:val="9"/>
        </w:numPr>
        <w:rPr>
          <w:b/>
          <w:bCs/>
        </w:rPr>
      </w:pPr>
      <w:r>
        <w:lastRenderedPageBreak/>
        <w:t>For downlink low-PAPR proposals the primary evaluation criterion is one of (depending on the proposal)</w:t>
      </w:r>
    </w:p>
    <w:p w14:paraId="63690B7B" w14:textId="77777777" w:rsidR="00685B05" w:rsidRDefault="00FD21DA">
      <w:pPr>
        <w:pStyle w:val="ListParagraph"/>
        <w:numPr>
          <w:ilvl w:val="1"/>
          <w:numId w:val="9"/>
        </w:numPr>
      </w:pPr>
      <w:r>
        <w:t xml:space="preserve">Net Gain [dB] = Tx power gain - link loss relative to the reference @10% BLER </w:t>
      </w:r>
    </w:p>
    <w:p w14:paraId="4FEA493F" w14:textId="77777777" w:rsidR="00685B05" w:rsidRDefault="00FD21DA">
      <w:pPr>
        <w:pStyle w:val="ListParagraph"/>
        <w:numPr>
          <w:ilvl w:val="2"/>
          <w:numId w:val="9"/>
        </w:numPr>
        <w:ind w:left="1701"/>
        <w:rPr>
          <w:b/>
          <w:bCs/>
        </w:rPr>
      </w:pPr>
      <w:r>
        <w:t>A realistic base station PA model should be used</w:t>
      </w:r>
    </w:p>
    <w:p w14:paraId="6A08CE60" w14:textId="77777777" w:rsidR="00685B05" w:rsidRDefault="00FD21DA">
      <w:pPr>
        <w:pStyle w:val="ListParagraph"/>
        <w:numPr>
          <w:ilvl w:val="1"/>
          <w:numId w:val="9"/>
        </w:numPr>
      </w:pPr>
      <w:r>
        <w:t>Network energy saving</w:t>
      </w:r>
    </w:p>
    <w:p w14:paraId="6EE22691" w14:textId="77777777" w:rsidR="00685B05" w:rsidRDefault="00FD21DA">
      <w:pPr>
        <w:pStyle w:val="ListParagraph"/>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ListParagraph"/>
        <w:numPr>
          <w:ilvl w:val="0"/>
          <w:numId w:val="9"/>
        </w:numPr>
      </w:pPr>
      <w:r>
        <w:t>For waveform proposals not motivated by PAPR reduction, the primary evaluation criteria is to be chosen depending on the benefit motivating the proposal</w:t>
      </w:r>
    </w:p>
    <w:p w14:paraId="0A0D76DB" w14:textId="77777777" w:rsidR="00685B05" w:rsidRDefault="00FD21DA">
      <w:pPr>
        <w:rPr>
          <w:b/>
          <w:bCs/>
        </w:rPr>
      </w:pPr>
      <w:r>
        <w:rPr>
          <w:b/>
          <w:bCs/>
          <w:highlight w:val="yellow"/>
        </w:rPr>
        <w:t>Feature lead proposal:</w:t>
      </w:r>
      <w:r>
        <w:rPr>
          <w:b/>
          <w:bCs/>
        </w:rPr>
        <w:t xml:space="preserve"> </w:t>
      </w:r>
    </w:p>
    <w:p w14:paraId="419571B8" w14:textId="77777777" w:rsidR="00685B05" w:rsidRDefault="00FD21DA">
      <w:pPr>
        <w:pStyle w:val="ListParagraph"/>
        <w:numPr>
          <w:ilvl w:val="0"/>
          <w:numId w:val="29"/>
        </w:numPr>
      </w:pPr>
      <w:r>
        <w:t>Adopt the attached list as the set of waveform related proposals to consider further in the 6G study</w:t>
      </w:r>
    </w:p>
    <w:p w14:paraId="1D388899" w14:textId="77777777" w:rsidR="00685B05" w:rsidRDefault="00FD21DA">
      <w:pPr>
        <w:pStyle w:val="ListParagraph"/>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TableGrid"/>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0BB6" w14:textId="77777777" w:rsidR="00A23A37" w:rsidRDefault="00A23A37">
      <w:pPr>
        <w:spacing w:after="0"/>
      </w:pPr>
      <w:r>
        <w:separator/>
      </w:r>
    </w:p>
  </w:endnote>
  <w:endnote w:type="continuationSeparator" w:id="0">
    <w:p w14:paraId="4C0937C9" w14:textId="77777777" w:rsidR="00A23A37" w:rsidRDefault="00A23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880B" w14:textId="77777777" w:rsidR="00A23A37" w:rsidRDefault="00A23A37">
      <w:pPr>
        <w:spacing w:after="0"/>
      </w:pPr>
      <w:r>
        <w:separator/>
      </w:r>
    </w:p>
  </w:footnote>
  <w:footnote w:type="continuationSeparator" w:id="0">
    <w:p w14:paraId="52F9B07C" w14:textId="77777777" w:rsidR="00A23A37" w:rsidRDefault="00A23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AAFA" w14:textId="77777777" w:rsidR="00685B05" w:rsidRDefault="00FD21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16cid:durableId="1955358536">
    <w:abstractNumId w:val="12"/>
  </w:num>
  <w:num w:numId="2" w16cid:durableId="247080339">
    <w:abstractNumId w:val="28"/>
  </w:num>
  <w:num w:numId="3" w16cid:durableId="1387266152">
    <w:abstractNumId w:val="0"/>
  </w:num>
  <w:num w:numId="4" w16cid:durableId="2006202069">
    <w:abstractNumId w:val="10"/>
  </w:num>
  <w:num w:numId="5" w16cid:durableId="1556237158">
    <w:abstractNumId w:val="27"/>
  </w:num>
  <w:num w:numId="6" w16cid:durableId="215237609">
    <w:abstractNumId w:val="24"/>
  </w:num>
  <w:num w:numId="7" w16cid:durableId="1371108165">
    <w:abstractNumId w:val="21"/>
  </w:num>
  <w:num w:numId="8" w16cid:durableId="887061278">
    <w:abstractNumId w:val="4"/>
  </w:num>
  <w:num w:numId="9" w16cid:durableId="789974793">
    <w:abstractNumId w:val="25"/>
  </w:num>
  <w:num w:numId="10" w16cid:durableId="826747980">
    <w:abstractNumId w:val="5"/>
  </w:num>
  <w:num w:numId="11" w16cid:durableId="1806921703">
    <w:abstractNumId w:val="20"/>
  </w:num>
  <w:num w:numId="12" w16cid:durableId="613754007">
    <w:abstractNumId w:val="14"/>
  </w:num>
  <w:num w:numId="13" w16cid:durableId="1303849162">
    <w:abstractNumId w:val="26"/>
  </w:num>
  <w:num w:numId="14" w16cid:durableId="1322462385">
    <w:abstractNumId w:val="11"/>
  </w:num>
  <w:num w:numId="15" w16cid:durableId="1847747522">
    <w:abstractNumId w:val="3"/>
  </w:num>
  <w:num w:numId="16" w16cid:durableId="1608149962">
    <w:abstractNumId w:val="22"/>
  </w:num>
  <w:num w:numId="17" w16cid:durableId="957874642">
    <w:abstractNumId w:val="23"/>
  </w:num>
  <w:num w:numId="18" w16cid:durableId="811603349">
    <w:abstractNumId w:val="6"/>
  </w:num>
  <w:num w:numId="19" w16cid:durableId="1028677249">
    <w:abstractNumId w:val="8"/>
  </w:num>
  <w:num w:numId="20" w16cid:durableId="2066025208">
    <w:abstractNumId w:val="1"/>
  </w:num>
  <w:num w:numId="21" w16cid:durableId="706951093">
    <w:abstractNumId w:val="16"/>
  </w:num>
  <w:num w:numId="22" w16cid:durableId="1046224012">
    <w:abstractNumId w:val="17"/>
  </w:num>
  <w:num w:numId="23" w16cid:durableId="718742036">
    <w:abstractNumId w:val="9"/>
  </w:num>
  <w:num w:numId="24" w16cid:durableId="980882402">
    <w:abstractNumId w:val="29"/>
  </w:num>
  <w:num w:numId="25" w16cid:durableId="435834441">
    <w:abstractNumId w:val="15"/>
  </w:num>
  <w:num w:numId="26" w16cid:durableId="1366369413">
    <w:abstractNumId w:val="2"/>
  </w:num>
  <w:num w:numId="27" w16cid:durableId="89668963">
    <w:abstractNumId w:val="18"/>
  </w:num>
  <w:num w:numId="28" w16cid:durableId="154955261">
    <w:abstractNumId w:val="13"/>
  </w:num>
  <w:num w:numId="29" w16cid:durableId="1313676505">
    <w:abstractNumId w:val="7"/>
  </w:num>
  <w:num w:numId="30" w16cid:durableId="1517841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0899"/>
    <w:rsid w:val="002B3F3C"/>
    <w:rsid w:val="002E3156"/>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44C73"/>
    <w:rsid w:val="004669B2"/>
    <w:rsid w:val="004721C0"/>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23A37"/>
    <w:rsid w:val="00A3236B"/>
    <w:rsid w:val="00A329DF"/>
    <w:rsid w:val="00A34787"/>
    <w:rsid w:val="00A530FD"/>
    <w:rsid w:val="00A60949"/>
    <w:rsid w:val="00A7135C"/>
    <w:rsid w:val="00A72145"/>
    <w:rsid w:val="00A72440"/>
    <w:rsid w:val="00A72C47"/>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059A"/>
    <w:rsid w:val="00F57C87"/>
    <w:rsid w:val="00F61D4D"/>
    <w:rsid w:val="00F6525A"/>
    <w:rsid w:val="00F70096"/>
    <w:rsid w:val="00F73230"/>
    <w:rsid w:val="00F91BAE"/>
    <w:rsid w:val="00FA1EDE"/>
    <w:rsid w:val="00FA5E8A"/>
    <w:rsid w:val="00FB5D2E"/>
    <w:rsid w:val="00FB722A"/>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ind w:left="426"/>
      <w:outlineLvl w:val="1"/>
    </w:pPr>
    <w:rPr>
      <w:sz w:val="32"/>
    </w:rPr>
  </w:style>
  <w:style w:type="paragraph" w:styleId="Heading3">
    <w:name w:val="heading 3"/>
    <w:basedOn w:val="Heading2"/>
    <w:next w:val="Normal"/>
    <w:link w:val="Heading3Char"/>
    <w:qFormat/>
    <w:pPr>
      <w:numPr>
        <w:ilvl w:val="2"/>
      </w:numPr>
      <w:tabs>
        <w:tab w:val="left"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hAnsi="Times New Roman"/>
      <w:lang w:eastAsia="en-US"/>
    </w:rPr>
  </w:style>
  <w:style w:type="paragraph" w:customStyle="1" w:styleId="Proposal0">
    <w:name w:val="Proposal"/>
    <w:basedOn w:val="Normal"/>
    <w:next w:val="Normal"/>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Pr>
      <w:rFonts w:ascii="Times New Roman" w:hAnsi="Times New Roman"/>
      <w:i/>
      <w:lang w:eastAsia="en-US"/>
    </w:rPr>
  </w:style>
  <w:style w:type="paragraph" w:customStyle="1" w:styleId="Proposal">
    <w:name w:val="!Proposal"/>
    <w:basedOn w:val="Normal"/>
    <w:qFormat/>
    <w:pPr>
      <w:numPr>
        <w:numId w:val="3"/>
      </w:numPr>
      <w:spacing w:after="0"/>
    </w:pPr>
    <w:rPr>
      <w:sz w:val="22"/>
      <w:szCs w:val="22"/>
      <w:lang w:val="en-US" w:eastAsia="zh-CN"/>
    </w:rPr>
  </w:style>
  <w:style w:type="character" w:customStyle="1" w:styleId="BodyTextChar">
    <w:name w:val="Body Text Char"/>
    <w:basedOn w:val="DefaultParagraphFont"/>
    <w:link w:val="BodyText"/>
    <w:qFormat/>
    <w:rPr>
      <w:rFonts w:ascii="Times New Roman" w:hAnsi="Times New Roman"/>
      <w:lang w:eastAsia="en-US"/>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Normal"/>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Normal"/>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6.xml><?xml version="1.0" encoding="utf-8"?>
<ds:datastoreItem xmlns:ds="http://schemas.openxmlformats.org/officeDocument/2006/customXml" ds:itemID="{BF1E196C-7B19-4C06-8E5B-D697259E1C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11010</Words>
  <Characters>61988</Characters>
  <Application>Microsoft Office Word</Application>
  <DocSecurity>0</DocSecurity>
  <Lines>1441</Lines>
  <Paragraphs>1237</Paragraphs>
  <ScaleCrop>false</ScaleCrop>
  <Company>3GPP Support Team</Company>
  <LinksUpToDate>false</LinksUpToDate>
  <CharactersWithSpaces>71761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Ramya TR</cp:lastModifiedBy>
  <cp:revision>3</cp:revision>
  <cp:lastPrinted>1899-12-31T23:00:00Z</cp:lastPrinted>
  <dcterms:created xsi:type="dcterms:W3CDTF">2025-10-16T07:13:00Z</dcterms:created>
  <dcterms:modified xsi:type="dcterms:W3CDTF">2025-10-16T07:16:00Z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