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1EF17" w14:textId="77777777" w:rsidR="00E327DC" w:rsidRPr="00FB13A8" w:rsidRDefault="00E327DC" w:rsidP="00E327DC">
      <w:pPr>
        <w:widowControl w:val="0"/>
        <w:pBdr>
          <w:top w:val="nil"/>
          <w:left w:val="nil"/>
          <w:bottom w:val="nil"/>
          <w:right w:val="nil"/>
          <w:between w:val="nil"/>
        </w:pBdr>
        <w:spacing w:after="0" w:line="276" w:lineRule="auto"/>
        <w:rPr>
          <w:rFonts w:asciiTheme="majorHAnsi" w:eastAsia="Arial" w:hAnsiTheme="majorHAnsi" w:cstheme="majorHAnsi"/>
          <w:color w:val="000000"/>
        </w:rPr>
      </w:pPr>
    </w:p>
    <w:tbl>
      <w:tblPr>
        <w:tblStyle w:val="a"/>
        <w:tblW w:w="9026"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6668"/>
        <w:gridCol w:w="2358"/>
      </w:tblGrid>
      <w:tr w:rsidR="00E327DC" w:rsidRPr="00FB13A8" w14:paraId="7063468B" w14:textId="77777777" w:rsidTr="00175C00">
        <w:tc>
          <w:tcPr>
            <w:tcW w:w="6668" w:type="dxa"/>
          </w:tcPr>
          <w:p w14:paraId="1C6E2BEF" w14:textId="77777777" w:rsidR="00E327DC" w:rsidRPr="00FB13A8" w:rsidRDefault="00E327DC" w:rsidP="00175C00">
            <w:pPr>
              <w:ind w:left="-113"/>
              <w:rPr>
                <w:rFonts w:asciiTheme="majorHAnsi" w:hAnsiTheme="majorHAnsi" w:cstheme="majorHAnsi"/>
              </w:rPr>
            </w:pPr>
            <w:r w:rsidRPr="00FB13A8">
              <w:rPr>
                <w:rFonts w:asciiTheme="majorHAnsi" w:hAnsiTheme="majorHAnsi" w:cstheme="majorHAnsi"/>
                <w:b/>
                <w:sz w:val="32"/>
                <w:szCs w:val="32"/>
              </w:rPr>
              <w:t>3GPP TSG RAN WG1 Meeting #122bis</w:t>
            </w:r>
          </w:p>
        </w:tc>
        <w:tc>
          <w:tcPr>
            <w:tcW w:w="2358" w:type="dxa"/>
          </w:tcPr>
          <w:p w14:paraId="49983CDA" w14:textId="6992548F" w:rsidR="00E327DC" w:rsidRPr="00FB13A8" w:rsidRDefault="00E327DC" w:rsidP="00175C00">
            <w:pPr>
              <w:ind w:right="-115"/>
              <w:jc w:val="right"/>
              <w:rPr>
                <w:rFonts w:asciiTheme="majorHAnsi" w:hAnsiTheme="majorHAnsi" w:cstheme="majorHAnsi"/>
              </w:rPr>
            </w:pPr>
            <w:r w:rsidRPr="00FB13A8">
              <w:rPr>
                <w:rFonts w:asciiTheme="majorHAnsi" w:hAnsiTheme="majorHAnsi" w:cstheme="majorHAnsi"/>
                <w:b/>
                <w:sz w:val="32"/>
                <w:szCs w:val="32"/>
              </w:rPr>
              <w:t>R1-2507</w:t>
            </w:r>
            <w:r w:rsidR="00A21832">
              <w:rPr>
                <w:rFonts w:asciiTheme="majorHAnsi" w:hAnsiTheme="majorHAnsi" w:cstheme="majorHAnsi"/>
                <w:b/>
                <w:sz w:val="32"/>
                <w:szCs w:val="32"/>
              </w:rPr>
              <w:t>951</w:t>
            </w:r>
          </w:p>
        </w:tc>
      </w:tr>
      <w:tr w:rsidR="00E327DC" w:rsidRPr="00FB13A8" w14:paraId="3AD7E966" w14:textId="77777777" w:rsidTr="00175C00">
        <w:tc>
          <w:tcPr>
            <w:tcW w:w="9026" w:type="dxa"/>
            <w:gridSpan w:val="2"/>
          </w:tcPr>
          <w:p w14:paraId="2B962A0C" w14:textId="77777777" w:rsidR="00E327DC" w:rsidRPr="00FB13A8" w:rsidRDefault="00E327DC" w:rsidP="00175C00">
            <w:pPr>
              <w:ind w:left="-113"/>
              <w:jc w:val="both"/>
              <w:rPr>
                <w:rFonts w:asciiTheme="majorHAnsi" w:hAnsiTheme="majorHAnsi" w:cstheme="majorHAnsi"/>
              </w:rPr>
            </w:pPr>
            <w:r w:rsidRPr="00FB13A8">
              <w:rPr>
                <w:rFonts w:asciiTheme="majorHAnsi" w:hAnsiTheme="majorHAnsi" w:cstheme="majorHAnsi"/>
                <w:b/>
                <w:sz w:val="32"/>
                <w:szCs w:val="32"/>
              </w:rPr>
              <w:t>Prague, CZ, October 13</w:t>
            </w:r>
            <w:r w:rsidRPr="00FB13A8">
              <w:rPr>
                <w:rFonts w:asciiTheme="majorHAnsi" w:hAnsiTheme="majorHAnsi" w:cstheme="majorHAnsi"/>
                <w:b/>
                <w:sz w:val="32"/>
                <w:szCs w:val="32"/>
                <w:vertAlign w:val="superscript"/>
              </w:rPr>
              <w:t>th</w:t>
            </w:r>
            <w:r w:rsidRPr="00FB13A8">
              <w:rPr>
                <w:rFonts w:asciiTheme="majorHAnsi" w:hAnsiTheme="majorHAnsi" w:cstheme="majorHAnsi"/>
                <w:b/>
                <w:sz w:val="32"/>
                <w:szCs w:val="32"/>
              </w:rPr>
              <w:t xml:space="preserve"> – 17</w:t>
            </w:r>
            <w:r w:rsidRPr="00FB13A8">
              <w:rPr>
                <w:rFonts w:asciiTheme="majorHAnsi" w:hAnsiTheme="majorHAnsi" w:cstheme="majorHAnsi"/>
                <w:b/>
                <w:sz w:val="32"/>
                <w:szCs w:val="32"/>
                <w:vertAlign w:val="superscript"/>
              </w:rPr>
              <w:t>th</w:t>
            </w:r>
            <w:r w:rsidRPr="00FB13A8">
              <w:rPr>
                <w:rFonts w:asciiTheme="majorHAnsi" w:hAnsiTheme="majorHAnsi" w:cstheme="majorHAnsi"/>
                <w:b/>
                <w:sz w:val="32"/>
                <w:szCs w:val="32"/>
              </w:rPr>
              <w:t>, 2025</w:t>
            </w:r>
          </w:p>
        </w:tc>
      </w:tr>
    </w:tbl>
    <w:p w14:paraId="0821BC22" w14:textId="77777777" w:rsidR="00E327DC" w:rsidRPr="00FB13A8" w:rsidRDefault="00E327DC" w:rsidP="00E327DC">
      <w:pPr>
        <w:jc w:val="both"/>
        <w:rPr>
          <w:rFonts w:asciiTheme="majorHAnsi" w:hAnsiTheme="majorHAnsi" w:cstheme="majorHAnsi"/>
        </w:rPr>
      </w:pPr>
    </w:p>
    <w:tbl>
      <w:tblPr>
        <w:tblStyle w:val="a0"/>
        <w:tblW w:w="9360" w:type="dxa"/>
        <w:tblInd w:w="0" w:type="dxa"/>
        <w:tblBorders>
          <w:top w:val="single" w:sz="4" w:space="0" w:color="000000"/>
          <w:bottom w:val="single" w:sz="4" w:space="0" w:color="000000"/>
        </w:tblBorders>
        <w:tblLayout w:type="fixed"/>
        <w:tblLook w:val="06A0" w:firstRow="1" w:lastRow="0" w:firstColumn="1" w:lastColumn="0" w:noHBand="1" w:noVBand="1"/>
      </w:tblPr>
      <w:tblGrid>
        <w:gridCol w:w="1701"/>
        <w:gridCol w:w="7659"/>
      </w:tblGrid>
      <w:tr w:rsidR="00E327DC" w:rsidRPr="00FB13A8" w14:paraId="5AF2DB3D" w14:textId="77777777" w:rsidTr="00175C00">
        <w:trPr>
          <w:cnfStyle w:val="100000000000" w:firstRow="1" w:lastRow="0" w:firstColumn="0" w:lastColumn="0" w:oddVBand="0" w:evenVBand="0" w:oddHBand="0"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01" w:type="dxa"/>
          </w:tcPr>
          <w:p w14:paraId="113B222C" w14:textId="77777777" w:rsidR="00E327DC" w:rsidRPr="00FB13A8" w:rsidRDefault="00E327DC" w:rsidP="00175C00">
            <w:pPr>
              <w:ind w:left="-113"/>
              <w:rPr>
                <w:rFonts w:asciiTheme="majorHAnsi" w:hAnsiTheme="majorHAnsi" w:cstheme="majorHAnsi"/>
                <w:sz w:val="24"/>
                <w:szCs w:val="24"/>
              </w:rPr>
            </w:pPr>
            <w:r w:rsidRPr="00FB13A8">
              <w:rPr>
                <w:rFonts w:asciiTheme="majorHAnsi" w:hAnsiTheme="majorHAnsi" w:cstheme="majorHAnsi"/>
                <w:sz w:val="24"/>
                <w:szCs w:val="24"/>
              </w:rPr>
              <w:t>Agenda Item:</w:t>
            </w:r>
          </w:p>
        </w:tc>
        <w:tc>
          <w:tcPr>
            <w:tcW w:w="7659" w:type="dxa"/>
          </w:tcPr>
          <w:p w14:paraId="249A9FD8" w14:textId="77777777" w:rsidR="00E327DC" w:rsidRPr="00FB13A8" w:rsidRDefault="00E327DC" w:rsidP="00175C00">
            <w:pPr>
              <w:ind w:left="-113"/>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4"/>
                <w:szCs w:val="24"/>
              </w:rPr>
            </w:pPr>
            <w:r w:rsidRPr="00FB13A8">
              <w:rPr>
                <w:rFonts w:asciiTheme="majorHAnsi" w:hAnsiTheme="majorHAnsi" w:cstheme="majorHAnsi"/>
                <w:b w:val="0"/>
                <w:sz w:val="24"/>
                <w:szCs w:val="24"/>
              </w:rPr>
              <w:t>11.3.1</w:t>
            </w:r>
          </w:p>
        </w:tc>
      </w:tr>
      <w:tr w:rsidR="00E327DC" w:rsidRPr="00FB13A8" w14:paraId="43C8C55C" w14:textId="77777777" w:rsidTr="00175C00">
        <w:tc>
          <w:tcPr>
            <w:cnfStyle w:val="001000000000" w:firstRow="0" w:lastRow="0" w:firstColumn="1" w:lastColumn="0" w:oddVBand="0" w:evenVBand="0" w:oddHBand="0" w:evenHBand="0" w:firstRowFirstColumn="0" w:firstRowLastColumn="0" w:lastRowFirstColumn="0" w:lastRowLastColumn="0"/>
            <w:tcW w:w="1701" w:type="dxa"/>
          </w:tcPr>
          <w:p w14:paraId="31D18EB9" w14:textId="77777777" w:rsidR="00E327DC" w:rsidRPr="00FB13A8" w:rsidRDefault="00E327DC" w:rsidP="00175C00">
            <w:pPr>
              <w:ind w:left="-113"/>
              <w:rPr>
                <w:rFonts w:asciiTheme="majorHAnsi" w:hAnsiTheme="majorHAnsi" w:cstheme="majorHAnsi"/>
                <w:sz w:val="24"/>
                <w:szCs w:val="24"/>
              </w:rPr>
            </w:pPr>
            <w:r w:rsidRPr="00FB13A8">
              <w:rPr>
                <w:rFonts w:asciiTheme="majorHAnsi" w:hAnsiTheme="majorHAnsi" w:cstheme="majorHAnsi"/>
                <w:sz w:val="24"/>
                <w:szCs w:val="24"/>
              </w:rPr>
              <w:t>Source:</w:t>
            </w:r>
          </w:p>
        </w:tc>
        <w:tc>
          <w:tcPr>
            <w:tcW w:w="7659" w:type="dxa"/>
          </w:tcPr>
          <w:p w14:paraId="4F5D27B2" w14:textId="77777777" w:rsidR="00E327DC" w:rsidRPr="00B72F91" w:rsidRDefault="00E327DC" w:rsidP="00175C00">
            <w:pPr>
              <w:ind w:left="-11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4"/>
                <w:szCs w:val="24"/>
              </w:rPr>
            </w:pPr>
            <w:r w:rsidRPr="00B72F91">
              <w:rPr>
                <w:rFonts w:asciiTheme="majorHAnsi" w:hAnsiTheme="majorHAnsi" w:cstheme="majorHAnsi"/>
                <w:b/>
                <w:bCs/>
                <w:sz w:val="24"/>
                <w:szCs w:val="24"/>
              </w:rPr>
              <w:t>WiSig and IITH</w:t>
            </w:r>
          </w:p>
        </w:tc>
      </w:tr>
      <w:tr w:rsidR="00E327DC" w:rsidRPr="00FB13A8" w14:paraId="371780DB" w14:textId="77777777" w:rsidTr="00175C00">
        <w:tc>
          <w:tcPr>
            <w:cnfStyle w:val="001000000000" w:firstRow="0" w:lastRow="0" w:firstColumn="1" w:lastColumn="0" w:oddVBand="0" w:evenVBand="0" w:oddHBand="0" w:evenHBand="0" w:firstRowFirstColumn="0" w:firstRowLastColumn="0" w:lastRowFirstColumn="0" w:lastRowLastColumn="0"/>
            <w:tcW w:w="1701" w:type="dxa"/>
          </w:tcPr>
          <w:p w14:paraId="08483144" w14:textId="77777777" w:rsidR="00E327DC" w:rsidRPr="00FB13A8" w:rsidRDefault="00E327DC" w:rsidP="00175C00">
            <w:pPr>
              <w:ind w:left="-113"/>
              <w:rPr>
                <w:rFonts w:asciiTheme="majorHAnsi" w:hAnsiTheme="majorHAnsi" w:cstheme="majorHAnsi"/>
                <w:sz w:val="24"/>
                <w:szCs w:val="24"/>
              </w:rPr>
            </w:pPr>
            <w:r w:rsidRPr="00FB13A8">
              <w:rPr>
                <w:rFonts w:asciiTheme="majorHAnsi" w:hAnsiTheme="majorHAnsi" w:cstheme="majorHAnsi"/>
                <w:sz w:val="24"/>
                <w:szCs w:val="24"/>
              </w:rPr>
              <w:t>Title:</w:t>
            </w:r>
          </w:p>
        </w:tc>
        <w:tc>
          <w:tcPr>
            <w:tcW w:w="7659" w:type="dxa"/>
          </w:tcPr>
          <w:p w14:paraId="5496C52F" w14:textId="546F93A0" w:rsidR="00E327DC" w:rsidRPr="00E327DC" w:rsidRDefault="006270D5" w:rsidP="00175C00">
            <w:pPr>
              <w:ind w:left="-11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4"/>
                <w:szCs w:val="24"/>
              </w:rPr>
            </w:pPr>
            <w:r>
              <w:rPr>
                <w:b/>
                <w:bCs/>
                <w:sz w:val="24"/>
                <w:szCs w:val="24"/>
              </w:rPr>
              <w:t>Waveform considerations for Uplink and Downlink</w:t>
            </w:r>
          </w:p>
        </w:tc>
      </w:tr>
      <w:tr w:rsidR="00E327DC" w:rsidRPr="00FB13A8" w14:paraId="472516C6" w14:textId="77777777" w:rsidTr="00175C00">
        <w:tc>
          <w:tcPr>
            <w:cnfStyle w:val="001000000000" w:firstRow="0" w:lastRow="0" w:firstColumn="1" w:lastColumn="0" w:oddVBand="0" w:evenVBand="0" w:oddHBand="0" w:evenHBand="0" w:firstRowFirstColumn="0" w:firstRowLastColumn="0" w:lastRowFirstColumn="0" w:lastRowLastColumn="0"/>
            <w:tcW w:w="1701" w:type="dxa"/>
          </w:tcPr>
          <w:p w14:paraId="1BB710CD" w14:textId="77777777" w:rsidR="00E327DC" w:rsidRPr="00FB13A8" w:rsidRDefault="00E327DC" w:rsidP="00175C00">
            <w:pPr>
              <w:ind w:left="-113"/>
              <w:rPr>
                <w:rFonts w:asciiTheme="majorHAnsi" w:hAnsiTheme="majorHAnsi" w:cstheme="majorHAnsi"/>
                <w:sz w:val="24"/>
                <w:szCs w:val="24"/>
              </w:rPr>
            </w:pPr>
            <w:r w:rsidRPr="00FB13A8">
              <w:rPr>
                <w:rFonts w:asciiTheme="majorHAnsi" w:hAnsiTheme="majorHAnsi" w:cstheme="majorHAnsi"/>
                <w:sz w:val="24"/>
                <w:szCs w:val="24"/>
              </w:rPr>
              <w:t>Document for:</w:t>
            </w:r>
          </w:p>
        </w:tc>
        <w:tc>
          <w:tcPr>
            <w:tcW w:w="7659" w:type="dxa"/>
          </w:tcPr>
          <w:p w14:paraId="590C47A3" w14:textId="77777777" w:rsidR="00E327DC" w:rsidRPr="00FB13A8" w:rsidRDefault="00E327DC" w:rsidP="00175C00">
            <w:pPr>
              <w:ind w:left="-11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4"/>
                <w:szCs w:val="24"/>
              </w:rPr>
            </w:pPr>
            <w:r w:rsidRPr="00FB13A8">
              <w:rPr>
                <w:rFonts w:asciiTheme="majorHAnsi" w:hAnsiTheme="majorHAnsi" w:cstheme="majorHAnsi"/>
                <w:sz w:val="24"/>
                <w:szCs w:val="24"/>
              </w:rPr>
              <w:t>Discussion</w:t>
            </w:r>
          </w:p>
        </w:tc>
      </w:tr>
    </w:tbl>
    <w:p w14:paraId="0019F42B" w14:textId="77777777" w:rsidR="00D62ACE" w:rsidRDefault="00D62ACE">
      <w:pPr>
        <w:widowControl w:val="0"/>
        <w:pBdr>
          <w:top w:val="nil"/>
          <w:left w:val="nil"/>
          <w:bottom w:val="nil"/>
          <w:right w:val="nil"/>
          <w:between w:val="nil"/>
        </w:pBdr>
        <w:spacing w:after="0" w:line="276" w:lineRule="auto"/>
        <w:rPr>
          <w:rFonts w:ascii="Arial" w:eastAsia="Arial" w:hAnsi="Arial" w:cs="Arial"/>
          <w:color w:val="000000"/>
        </w:rPr>
      </w:pPr>
    </w:p>
    <w:p w14:paraId="2216C67D" w14:textId="50CCC283" w:rsidR="00082CD4" w:rsidRPr="0082361B" w:rsidRDefault="00475699" w:rsidP="00581626">
      <w:pPr>
        <w:pStyle w:val="Heading1"/>
        <w:jc w:val="both"/>
        <w:rPr>
          <w:rFonts w:ascii="Arial" w:eastAsia="Arial" w:hAnsi="Arial" w:cs="Arial"/>
          <w:color w:val="auto"/>
          <w:sz w:val="36"/>
          <w:szCs w:val="36"/>
        </w:rPr>
      </w:pPr>
      <w:r w:rsidRPr="0082361B">
        <w:rPr>
          <w:color w:val="auto"/>
          <w:sz w:val="36"/>
          <w:szCs w:val="36"/>
        </w:rPr>
        <w:t xml:space="preserve">I. </w:t>
      </w:r>
      <w:r w:rsidR="00082CD4" w:rsidRPr="0082361B">
        <w:rPr>
          <w:color w:val="auto"/>
          <w:sz w:val="36"/>
          <w:szCs w:val="36"/>
        </w:rPr>
        <w:t>6G BTS Cost Optimization: Waveform Choices and MIMO/RU Architecture Trade-offs</w:t>
      </w:r>
    </w:p>
    <w:p w14:paraId="2CD721B9" w14:textId="0F553B81" w:rsidR="00D62ACE" w:rsidRPr="00082CD4" w:rsidRDefault="00000000" w:rsidP="00082CD4">
      <w:pPr>
        <w:pStyle w:val="Heading2"/>
        <w:rPr>
          <w:color w:val="auto"/>
        </w:rPr>
      </w:pPr>
      <w:r w:rsidRPr="00082CD4">
        <w:rPr>
          <w:color w:val="auto"/>
        </w:rPr>
        <w:t>Abstract</w:t>
      </w:r>
    </w:p>
    <w:p w14:paraId="0830696F" w14:textId="57E41DC5" w:rsidR="00841C45" w:rsidRPr="00E04A3E" w:rsidRDefault="00841C45">
      <w:pPr>
        <w:jc w:val="both"/>
        <w:rPr>
          <w:rFonts w:asciiTheme="majorHAnsi" w:eastAsia="Times New Roman" w:hAnsiTheme="majorHAnsi" w:cstheme="majorHAnsi"/>
          <w:bCs/>
          <w:sz w:val="24"/>
          <w:szCs w:val="24"/>
        </w:rPr>
      </w:pPr>
      <w:r w:rsidRPr="00E04A3E">
        <w:rPr>
          <w:rFonts w:asciiTheme="majorHAnsi" w:eastAsia="Times New Roman" w:hAnsiTheme="majorHAnsi" w:cstheme="majorHAnsi"/>
          <w:bCs/>
          <w:sz w:val="24"/>
          <w:szCs w:val="24"/>
        </w:rPr>
        <w:t xml:space="preserve">We propose </w:t>
      </w:r>
      <w:r w:rsidR="00D43931">
        <w:rPr>
          <w:rFonts w:asciiTheme="majorHAnsi" w:eastAsia="Times New Roman" w:hAnsiTheme="majorHAnsi" w:cstheme="majorHAnsi"/>
          <w:bCs/>
          <w:sz w:val="24"/>
          <w:szCs w:val="24"/>
        </w:rPr>
        <w:t xml:space="preserve">that </w:t>
      </w:r>
      <w:r w:rsidRPr="00E04A3E">
        <w:rPr>
          <w:rFonts w:asciiTheme="majorHAnsi" w:eastAsia="Times New Roman" w:hAnsiTheme="majorHAnsi" w:cstheme="majorHAnsi"/>
          <w:bCs/>
          <w:sz w:val="24"/>
          <w:szCs w:val="24"/>
        </w:rPr>
        <w:t>the waveform study should consider the impact on BTS cost. The waveform selected should support low-cost BTS options, low energy consumption along with MIMO support suitable for cost reduction.</w:t>
      </w:r>
    </w:p>
    <w:p w14:paraId="54359211" w14:textId="6BE3A775"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This contribution proposes a study on standardized, </w:t>
      </w:r>
      <w:r w:rsidRPr="00E04A3E">
        <w:rPr>
          <w:rFonts w:asciiTheme="majorHAnsi" w:eastAsia="Times New Roman" w:hAnsiTheme="majorHAnsi" w:cstheme="majorHAnsi"/>
          <w:b/>
          <w:sz w:val="24"/>
          <w:szCs w:val="24"/>
        </w:rPr>
        <w:t>low-cost macro</w:t>
      </w:r>
      <w:r w:rsidRPr="00E04A3E">
        <w:rPr>
          <w:rFonts w:asciiTheme="majorHAnsi" w:eastAsia="Times New Roman" w:hAnsiTheme="majorHAnsi" w:cstheme="majorHAnsi"/>
          <w:sz w:val="24"/>
          <w:szCs w:val="24"/>
        </w:rPr>
        <w:t xml:space="preserve"> base-station architectures for the upper mid-band (6.425–7.125 GHz). The approach combines (</w:t>
      </w:r>
      <w:proofErr w:type="spellStart"/>
      <w:r w:rsidRPr="00E04A3E">
        <w:rPr>
          <w:rFonts w:asciiTheme="majorHAnsi" w:eastAsia="Times New Roman" w:hAnsiTheme="majorHAnsi" w:cstheme="majorHAnsi"/>
          <w:sz w:val="24"/>
          <w:szCs w:val="24"/>
        </w:rPr>
        <w:t>i</w:t>
      </w:r>
      <w:proofErr w:type="spellEnd"/>
      <w:r w:rsidRPr="00E04A3E">
        <w:rPr>
          <w:rFonts w:asciiTheme="majorHAnsi" w:eastAsia="Times New Roman" w:hAnsiTheme="majorHAnsi" w:cstheme="majorHAnsi"/>
          <w:sz w:val="24"/>
          <w:szCs w:val="24"/>
        </w:rPr>
        <w:t xml:space="preserve">) simplified RU/DU implementations and (ii) </w:t>
      </w:r>
      <w:r w:rsidRPr="00E04A3E">
        <w:rPr>
          <w:rFonts w:asciiTheme="majorHAnsi" w:eastAsia="Times New Roman" w:hAnsiTheme="majorHAnsi" w:cstheme="majorHAnsi"/>
          <w:b/>
          <w:sz w:val="24"/>
          <w:szCs w:val="24"/>
        </w:rPr>
        <w:t>dual-waveform PHY</w:t>
      </w:r>
      <w:r w:rsidRPr="00E04A3E">
        <w:rPr>
          <w:rFonts w:asciiTheme="majorHAnsi" w:eastAsia="Times New Roman" w:hAnsiTheme="majorHAnsi" w:cstheme="majorHAnsi"/>
          <w:sz w:val="24"/>
          <w:szCs w:val="24"/>
        </w:rPr>
        <w:t xml:space="preserve"> (low-PAPR + CP-OFDM on demand) to recover PA back-off, improve energy efficiency, and reduce total cost of ownership—while preserving macro-class EIRP and coverage. The study targets </w:t>
      </w:r>
      <w:r w:rsidR="00550535">
        <w:rPr>
          <w:rFonts w:asciiTheme="majorHAnsi" w:eastAsia="Times New Roman" w:hAnsiTheme="majorHAnsi" w:cstheme="majorHAnsi"/>
          <w:b/>
          <w:sz w:val="24"/>
          <w:szCs w:val="24"/>
        </w:rPr>
        <w:t xml:space="preserve">significant </w:t>
      </w:r>
      <w:r w:rsidRPr="00E04A3E">
        <w:rPr>
          <w:rFonts w:asciiTheme="majorHAnsi" w:eastAsia="Times New Roman" w:hAnsiTheme="majorHAnsi" w:cstheme="majorHAnsi"/>
          <w:b/>
          <w:sz w:val="24"/>
          <w:szCs w:val="24"/>
        </w:rPr>
        <w:t xml:space="preserve"> cost reduction</w:t>
      </w:r>
      <w:r w:rsidRPr="00E04A3E">
        <w:rPr>
          <w:rFonts w:asciiTheme="majorHAnsi" w:eastAsia="Times New Roman" w:hAnsiTheme="majorHAnsi" w:cstheme="majorHAnsi"/>
          <w:sz w:val="24"/>
          <w:szCs w:val="24"/>
        </w:rPr>
        <w:t xml:space="preserve"> vs. conventional </w:t>
      </w:r>
      <w:proofErr w:type="spellStart"/>
      <w:r w:rsidRPr="00E04A3E">
        <w:rPr>
          <w:rFonts w:asciiTheme="majorHAnsi" w:eastAsia="Times New Roman" w:hAnsiTheme="majorHAnsi" w:cstheme="majorHAnsi"/>
          <w:sz w:val="24"/>
          <w:szCs w:val="24"/>
        </w:rPr>
        <w:t>gNBs</w:t>
      </w:r>
      <w:proofErr w:type="spellEnd"/>
      <w:r w:rsidRPr="00E04A3E">
        <w:rPr>
          <w:rFonts w:asciiTheme="majorHAnsi" w:eastAsia="Times New Roman" w:hAnsiTheme="majorHAnsi" w:cstheme="majorHAnsi"/>
          <w:sz w:val="24"/>
          <w:szCs w:val="24"/>
        </w:rPr>
        <w:t xml:space="preserve"> at comparable coverage/capacity and enables scalable deployments, particularly for FWA-heavy markets.</w:t>
      </w:r>
    </w:p>
    <w:p w14:paraId="26318A8B"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7C3C4EB8">
          <v:rect id="_x0000_i1026" style="width:0;height:1.5pt" o:hralign="center" o:hrstd="t" o:hr="t" fillcolor="#a0a0a0" stroked="f"/>
        </w:pict>
      </w:r>
    </w:p>
    <w:p w14:paraId="559CAD58" w14:textId="77777777" w:rsidR="00D62ACE" w:rsidRPr="00082CD4" w:rsidRDefault="00000000" w:rsidP="00082CD4">
      <w:pPr>
        <w:pStyle w:val="Heading2"/>
        <w:rPr>
          <w:color w:val="auto"/>
        </w:rPr>
      </w:pPr>
      <w:r w:rsidRPr="00082CD4">
        <w:rPr>
          <w:color w:val="auto"/>
        </w:rPr>
        <w:t>1. Motivation and Context</w:t>
      </w:r>
    </w:p>
    <w:p w14:paraId="76B2E14E" w14:textId="77777777" w:rsidR="00D62ACE" w:rsidRPr="00E04A3E" w:rsidRDefault="00000000">
      <w:pPr>
        <w:numPr>
          <w:ilvl w:val="0"/>
          <w:numId w:val="1"/>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India is expected to make </w:t>
      </w:r>
      <w:r w:rsidRPr="00E04A3E">
        <w:rPr>
          <w:rFonts w:asciiTheme="majorHAnsi" w:eastAsia="Times New Roman" w:hAnsiTheme="majorHAnsi" w:cstheme="majorHAnsi"/>
          <w:b/>
          <w:sz w:val="24"/>
          <w:szCs w:val="24"/>
        </w:rPr>
        <w:t>6.425–7.125 GHz</w:t>
      </w:r>
      <w:r w:rsidRPr="00E04A3E">
        <w:rPr>
          <w:rFonts w:asciiTheme="majorHAnsi" w:eastAsia="Times New Roman" w:hAnsiTheme="majorHAnsi" w:cstheme="majorHAnsi"/>
          <w:sz w:val="24"/>
          <w:szCs w:val="24"/>
        </w:rPr>
        <w:t xml:space="preserve"> available as a dedicated 6G block (aligned with WRC outcomes). With modest fibre penetration, </w:t>
      </w:r>
      <w:r w:rsidRPr="00E04A3E">
        <w:rPr>
          <w:rFonts w:asciiTheme="majorHAnsi" w:eastAsia="Times New Roman" w:hAnsiTheme="majorHAnsi" w:cstheme="majorHAnsi"/>
          <w:b/>
          <w:sz w:val="24"/>
          <w:szCs w:val="24"/>
        </w:rPr>
        <w:t>Fixed Wireless Access (FWA)</w:t>
      </w:r>
      <w:r w:rsidRPr="00E04A3E">
        <w:rPr>
          <w:rFonts w:asciiTheme="majorHAnsi" w:eastAsia="Times New Roman" w:hAnsiTheme="majorHAnsi" w:cstheme="majorHAnsi"/>
          <w:sz w:val="24"/>
          <w:szCs w:val="24"/>
        </w:rPr>
        <w:t xml:space="preserve"> will remain a primary broadband mode in both urban and rural areas.</w:t>
      </w:r>
    </w:p>
    <w:p w14:paraId="477A7375" w14:textId="77777777" w:rsidR="00D62ACE" w:rsidRPr="00E04A3E" w:rsidRDefault="00000000">
      <w:pPr>
        <w:numPr>
          <w:ilvl w:val="0"/>
          <w:numId w:val="1"/>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India’s existing </w:t>
      </w:r>
      <w:r w:rsidRPr="00E04A3E">
        <w:rPr>
          <w:rFonts w:asciiTheme="majorHAnsi" w:eastAsia="Times New Roman" w:hAnsiTheme="majorHAnsi" w:cstheme="majorHAnsi"/>
          <w:b/>
          <w:sz w:val="24"/>
          <w:szCs w:val="24"/>
        </w:rPr>
        <w:t>5G mid-band (3.3–3.67 GHz)</w:t>
      </w:r>
      <w:r w:rsidRPr="00E04A3E">
        <w:rPr>
          <w:rFonts w:asciiTheme="majorHAnsi" w:eastAsia="Times New Roman" w:hAnsiTheme="majorHAnsi" w:cstheme="majorHAnsi"/>
          <w:sz w:val="24"/>
          <w:szCs w:val="24"/>
        </w:rPr>
        <w:t xml:space="preserve"> is increasingly congested. Stop-gap alternatives (unlicensed Wi-Fi; Wi-Fi BB + FR2 mm Wave backhaul with CPE dishes) offer limited standardization, weaker long-term interoperability, and challenging economics at scale.</w:t>
      </w:r>
    </w:p>
    <w:p w14:paraId="3FAC2EBD" w14:textId="77777777" w:rsidR="00D62ACE" w:rsidRPr="00E04A3E" w:rsidRDefault="00000000">
      <w:pPr>
        <w:numPr>
          <w:ilvl w:val="0"/>
          <w:numId w:val="1"/>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A standardized, macro-class, </w:t>
      </w:r>
      <w:r w:rsidRPr="00E04A3E">
        <w:rPr>
          <w:rFonts w:asciiTheme="majorHAnsi" w:eastAsia="Times New Roman" w:hAnsiTheme="majorHAnsi" w:cstheme="majorHAnsi"/>
          <w:b/>
          <w:sz w:val="24"/>
          <w:szCs w:val="24"/>
        </w:rPr>
        <w:t>lower-cost</w:t>
      </w:r>
      <w:r w:rsidRPr="00E04A3E">
        <w:rPr>
          <w:rFonts w:asciiTheme="majorHAnsi" w:eastAsia="Times New Roman" w:hAnsiTheme="majorHAnsi" w:cstheme="majorHAnsi"/>
          <w:sz w:val="24"/>
          <w:szCs w:val="24"/>
        </w:rPr>
        <w:t xml:space="preserve"> upper-midband solution is needed for rapid, large-scale rollouts.</w:t>
      </w:r>
    </w:p>
    <w:p w14:paraId="4B89DD54"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30A4D38B">
          <v:rect id="_x0000_i1027" style="width:0;height:1.5pt" o:hralign="center" o:hrstd="t" o:hr="t" fillcolor="#a0a0a0" stroked="f"/>
        </w:pict>
      </w:r>
    </w:p>
    <w:p w14:paraId="02FCC319" w14:textId="77777777" w:rsidR="00D62ACE" w:rsidRPr="00082CD4" w:rsidRDefault="00000000" w:rsidP="00082CD4">
      <w:pPr>
        <w:pStyle w:val="Heading2"/>
        <w:rPr>
          <w:color w:val="auto"/>
        </w:rPr>
      </w:pPr>
      <w:r w:rsidRPr="00082CD4">
        <w:rPr>
          <w:color w:val="auto"/>
        </w:rPr>
        <w:lastRenderedPageBreak/>
        <w:t>2. Objectives</w:t>
      </w:r>
    </w:p>
    <w:p w14:paraId="35D558EB"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Define macro-class systems for 6.425–7.125 GHz that:</w:t>
      </w:r>
    </w:p>
    <w:p w14:paraId="54C10A1C" w14:textId="77777777" w:rsidR="00D62ACE" w:rsidRPr="00E04A3E" w:rsidRDefault="00000000">
      <w:pPr>
        <w:numPr>
          <w:ilvl w:val="0"/>
          <w:numId w:val="2"/>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Achieve </w:t>
      </w:r>
      <w:r w:rsidRPr="00E04A3E">
        <w:rPr>
          <w:rFonts w:asciiTheme="majorHAnsi" w:eastAsia="Times New Roman" w:hAnsiTheme="majorHAnsi" w:cstheme="majorHAnsi"/>
          <w:b/>
          <w:sz w:val="24"/>
          <w:szCs w:val="24"/>
        </w:rPr>
        <w:t>comparable EIRP and coverage</w:t>
      </w:r>
      <w:r w:rsidRPr="00E04A3E">
        <w:rPr>
          <w:rFonts w:asciiTheme="majorHAnsi" w:eastAsia="Times New Roman" w:hAnsiTheme="majorHAnsi" w:cstheme="majorHAnsi"/>
          <w:sz w:val="24"/>
          <w:szCs w:val="24"/>
        </w:rPr>
        <w:t xml:space="preserve"> to today’s macro </w:t>
      </w:r>
      <w:proofErr w:type="spellStart"/>
      <w:r w:rsidRPr="00E04A3E">
        <w:rPr>
          <w:rFonts w:asciiTheme="majorHAnsi" w:eastAsia="Times New Roman" w:hAnsiTheme="majorHAnsi" w:cstheme="majorHAnsi"/>
          <w:sz w:val="24"/>
          <w:szCs w:val="24"/>
        </w:rPr>
        <w:t>gNBs</w:t>
      </w:r>
      <w:proofErr w:type="spellEnd"/>
      <w:r w:rsidRPr="00E04A3E">
        <w:rPr>
          <w:rFonts w:asciiTheme="majorHAnsi" w:eastAsia="Times New Roman" w:hAnsiTheme="majorHAnsi" w:cstheme="majorHAnsi"/>
          <w:sz w:val="24"/>
          <w:szCs w:val="24"/>
        </w:rPr>
        <w:t xml:space="preserve"> (3–4 sectors per site).</w:t>
      </w:r>
    </w:p>
    <w:p w14:paraId="0CADC3BE" w14:textId="2040036C" w:rsidR="00D62ACE" w:rsidRPr="00E04A3E" w:rsidRDefault="00000000">
      <w:pPr>
        <w:numPr>
          <w:ilvl w:val="0"/>
          <w:numId w:val="2"/>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Deliver </w:t>
      </w:r>
      <w:r w:rsidR="00936508">
        <w:rPr>
          <w:rFonts w:asciiTheme="majorHAnsi" w:eastAsia="Times New Roman" w:hAnsiTheme="majorHAnsi" w:cstheme="majorHAnsi"/>
          <w:b/>
          <w:sz w:val="24"/>
          <w:szCs w:val="24"/>
        </w:rPr>
        <w:t xml:space="preserve">low </w:t>
      </w:r>
      <w:r w:rsidRPr="00E04A3E">
        <w:rPr>
          <w:rFonts w:asciiTheme="majorHAnsi" w:eastAsia="Times New Roman" w:hAnsiTheme="majorHAnsi" w:cstheme="majorHAnsi"/>
          <w:sz w:val="24"/>
          <w:szCs w:val="24"/>
        </w:rPr>
        <w:t>cost (per coverage/capacity) of current macro solutions.</w:t>
      </w:r>
    </w:p>
    <w:p w14:paraId="013B1543" w14:textId="77777777" w:rsidR="00D62ACE" w:rsidRPr="00E04A3E" w:rsidRDefault="00000000">
      <w:pPr>
        <w:numPr>
          <w:ilvl w:val="0"/>
          <w:numId w:val="2"/>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Use </w:t>
      </w:r>
      <w:r w:rsidRPr="00E04A3E">
        <w:rPr>
          <w:rFonts w:asciiTheme="majorHAnsi" w:eastAsia="Times New Roman" w:hAnsiTheme="majorHAnsi" w:cstheme="majorHAnsi"/>
          <w:b/>
          <w:sz w:val="24"/>
          <w:szCs w:val="24"/>
        </w:rPr>
        <w:t>simplified RU/DU</w:t>
      </w:r>
      <w:r w:rsidRPr="00E04A3E">
        <w:rPr>
          <w:rFonts w:asciiTheme="majorHAnsi" w:eastAsia="Times New Roman" w:hAnsiTheme="majorHAnsi" w:cstheme="majorHAnsi"/>
          <w:sz w:val="24"/>
          <w:szCs w:val="24"/>
        </w:rPr>
        <w:t xml:space="preserve"> designs and a </w:t>
      </w:r>
      <w:r w:rsidRPr="00E04A3E">
        <w:rPr>
          <w:rFonts w:asciiTheme="majorHAnsi" w:eastAsia="Times New Roman" w:hAnsiTheme="majorHAnsi" w:cstheme="majorHAnsi"/>
          <w:b/>
          <w:sz w:val="24"/>
          <w:szCs w:val="24"/>
        </w:rPr>
        <w:t>dual-waveform PHY</w:t>
      </w:r>
      <w:r w:rsidRPr="00E04A3E">
        <w:rPr>
          <w:rFonts w:asciiTheme="majorHAnsi" w:eastAsia="Times New Roman" w:hAnsiTheme="majorHAnsi" w:cstheme="majorHAnsi"/>
          <w:sz w:val="24"/>
          <w:szCs w:val="24"/>
        </w:rPr>
        <w:t xml:space="preserve"> to minimize PA back-off while preserving MU-MIMO and spectral efficiency when needed.</w:t>
      </w:r>
    </w:p>
    <w:p w14:paraId="52AB5885"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3E544826">
          <v:rect id="_x0000_i1028" style="width:0;height:1.5pt" o:hralign="center" o:hrstd="t" o:hr="t" fillcolor="#a0a0a0" stroked="f"/>
        </w:pict>
      </w:r>
    </w:p>
    <w:p w14:paraId="126FD477" w14:textId="77777777" w:rsidR="00D62ACE" w:rsidRPr="00082CD4" w:rsidRDefault="00000000" w:rsidP="00082CD4">
      <w:pPr>
        <w:pStyle w:val="Heading2"/>
        <w:rPr>
          <w:color w:val="auto"/>
        </w:rPr>
      </w:pPr>
      <w:r w:rsidRPr="00082CD4">
        <w:rPr>
          <w:color w:val="auto"/>
        </w:rPr>
        <w:t>3. Scope: What “Low-Cost Macro” Means</w:t>
      </w:r>
    </w:p>
    <w:p w14:paraId="6736989E"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This work item targets </w:t>
      </w:r>
      <w:r w:rsidRPr="00E04A3E">
        <w:rPr>
          <w:rFonts w:asciiTheme="majorHAnsi" w:eastAsia="Times New Roman" w:hAnsiTheme="majorHAnsi" w:cstheme="majorHAnsi"/>
          <w:b/>
          <w:sz w:val="24"/>
          <w:szCs w:val="24"/>
        </w:rPr>
        <w:t>macro/micro class</w:t>
      </w:r>
      <w:r w:rsidRPr="00E04A3E">
        <w:rPr>
          <w:rFonts w:asciiTheme="majorHAnsi" w:eastAsia="Times New Roman" w:hAnsiTheme="majorHAnsi" w:cstheme="majorHAnsi"/>
          <w:sz w:val="24"/>
          <w:szCs w:val="24"/>
        </w:rPr>
        <w:t xml:space="preserve"> equipment, </w:t>
      </w:r>
      <w:r w:rsidRPr="00E04A3E">
        <w:rPr>
          <w:rFonts w:asciiTheme="majorHAnsi" w:eastAsia="Times New Roman" w:hAnsiTheme="majorHAnsi" w:cstheme="majorHAnsi"/>
          <w:b/>
          <w:sz w:val="24"/>
          <w:szCs w:val="24"/>
        </w:rPr>
        <w:t>not</w:t>
      </w:r>
      <w:r w:rsidRPr="00E04A3E">
        <w:rPr>
          <w:rFonts w:asciiTheme="majorHAnsi" w:eastAsia="Times New Roman" w:hAnsiTheme="majorHAnsi" w:cstheme="majorHAnsi"/>
          <w:sz w:val="24"/>
          <w:szCs w:val="24"/>
        </w:rPr>
        <w:t xml:space="preserve"> small cells:</w:t>
      </w:r>
    </w:p>
    <w:p w14:paraId="3489D8DD" w14:textId="77777777" w:rsidR="00D62ACE" w:rsidRPr="00E04A3E" w:rsidRDefault="00000000">
      <w:pPr>
        <w:numPr>
          <w:ilvl w:val="0"/>
          <w:numId w:val="3"/>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Per-sector RF power:</w:t>
      </w:r>
      <w:r w:rsidRPr="00E04A3E">
        <w:rPr>
          <w:rFonts w:asciiTheme="majorHAnsi" w:eastAsia="Times New Roman" w:hAnsiTheme="majorHAnsi" w:cstheme="majorHAnsi"/>
          <w:sz w:val="24"/>
          <w:szCs w:val="24"/>
        </w:rPr>
        <w:t xml:space="preserve"> ~100–400 W; </w:t>
      </w:r>
      <w:r w:rsidRPr="00E04A3E">
        <w:rPr>
          <w:rFonts w:asciiTheme="majorHAnsi" w:eastAsia="Times New Roman" w:hAnsiTheme="majorHAnsi" w:cstheme="majorHAnsi"/>
          <w:b/>
          <w:sz w:val="24"/>
          <w:szCs w:val="24"/>
        </w:rPr>
        <w:t>site:</w:t>
      </w:r>
      <w:r w:rsidRPr="00E04A3E">
        <w:rPr>
          <w:rFonts w:asciiTheme="majorHAnsi" w:eastAsia="Times New Roman" w:hAnsiTheme="majorHAnsi" w:cstheme="majorHAnsi"/>
          <w:sz w:val="24"/>
          <w:szCs w:val="24"/>
        </w:rPr>
        <w:t xml:space="preserve"> 3–4 sectors (including virtual/beam sectors).</w:t>
      </w:r>
    </w:p>
    <w:p w14:paraId="27516C9B" w14:textId="77777777" w:rsidR="00D62ACE" w:rsidRPr="00E04A3E" w:rsidRDefault="00000000">
      <w:pPr>
        <w:numPr>
          <w:ilvl w:val="0"/>
          <w:numId w:val="3"/>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RU:</w:t>
      </w:r>
      <w:r w:rsidRPr="00E04A3E">
        <w:rPr>
          <w:rFonts w:asciiTheme="majorHAnsi" w:eastAsia="Times New Roman" w:hAnsiTheme="majorHAnsi" w:cstheme="majorHAnsi"/>
          <w:sz w:val="24"/>
          <w:szCs w:val="24"/>
        </w:rPr>
        <w:t xml:space="preserve"> simplified PAs (reduced back-off), improved thermal/mechanical design; a </w:t>
      </w:r>
      <w:r w:rsidRPr="00E04A3E">
        <w:rPr>
          <w:rFonts w:asciiTheme="majorHAnsi" w:eastAsia="Times New Roman" w:hAnsiTheme="majorHAnsi" w:cstheme="majorHAnsi"/>
          <w:b/>
          <w:sz w:val="24"/>
          <w:szCs w:val="24"/>
        </w:rPr>
        <w:t>single RU</w:t>
      </w:r>
      <w:r w:rsidRPr="00E04A3E">
        <w:rPr>
          <w:rFonts w:asciiTheme="majorHAnsi" w:eastAsia="Times New Roman" w:hAnsiTheme="majorHAnsi" w:cstheme="majorHAnsi"/>
          <w:sz w:val="24"/>
          <w:szCs w:val="24"/>
        </w:rPr>
        <w:t xml:space="preserve"> may feed </w:t>
      </w:r>
      <w:r w:rsidRPr="00E04A3E">
        <w:rPr>
          <w:rFonts w:asciiTheme="majorHAnsi" w:eastAsia="Times New Roman" w:hAnsiTheme="majorHAnsi" w:cstheme="majorHAnsi"/>
          <w:b/>
          <w:sz w:val="24"/>
          <w:szCs w:val="24"/>
        </w:rPr>
        <w:t>2–4 sectors/beams</w:t>
      </w:r>
      <w:r w:rsidRPr="00E04A3E">
        <w:rPr>
          <w:rFonts w:asciiTheme="majorHAnsi" w:eastAsia="Times New Roman" w:hAnsiTheme="majorHAnsi" w:cstheme="majorHAnsi"/>
          <w:sz w:val="24"/>
          <w:szCs w:val="24"/>
        </w:rPr>
        <w:t xml:space="preserve"> to lower per-sector cost.</w:t>
      </w:r>
    </w:p>
    <w:p w14:paraId="79C0335F" w14:textId="77777777" w:rsidR="00D62ACE" w:rsidRPr="00E04A3E" w:rsidRDefault="00000000">
      <w:pPr>
        <w:numPr>
          <w:ilvl w:val="0"/>
          <w:numId w:val="3"/>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DU:</w:t>
      </w:r>
      <w:r w:rsidRPr="00E04A3E">
        <w:rPr>
          <w:rFonts w:asciiTheme="majorHAnsi" w:eastAsia="Times New Roman" w:hAnsiTheme="majorHAnsi" w:cstheme="majorHAnsi"/>
          <w:sz w:val="24"/>
          <w:szCs w:val="24"/>
        </w:rPr>
        <w:t xml:space="preserve"> Use a single baseband (PHY) and stack (L2/L3) where possible with simplified scheduler/PHY controls; one DU may drive one RU for </w:t>
      </w:r>
      <w:r w:rsidRPr="00E04A3E">
        <w:rPr>
          <w:rFonts w:asciiTheme="majorHAnsi" w:eastAsia="Times New Roman" w:hAnsiTheme="majorHAnsi" w:cstheme="majorHAnsi"/>
          <w:b/>
          <w:sz w:val="24"/>
          <w:szCs w:val="24"/>
        </w:rPr>
        <w:t>180°–360°</w:t>
      </w:r>
      <w:r w:rsidRPr="00E04A3E">
        <w:rPr>
          <w:rFonts w:asciiTheme="majorHAnsi" w:eastAsia="Times New Roman" w:hAnsiTheme="majorHAnsi" w:cstheme="majorHAnsi"/>
          <w:sz w:val="24"/>
          <w:szCs w:val="24"/>
        </w:rPr>
        <w:t xml:space="preserve"> azimuth coverage utilizing multiple beams/sectors.</w:t>
      </w:r>
    </w:p>
    <w:p w14:paraId="5D7FC523" w14:textId="77777777" w:rsidR="00D62ACE" w:rsidRPr="00E04A3E" w:rsidRDefault="00000000">
      <w:pPr>
        <w:numPr>
          <w:ilvl w:val="0"/>
          <w:numId w:val="3"/>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One cost lever is the </w:t>
      </w:r>
      <w:r w:rsidRPr="00E04A3E">
        <w:rPr>
          <w:rFonts w:asciiTheme="majorHAnsi" w:eastAsia="Times New Roman" w:hAnsiTheme="majorHAnsi" w:cstheme="majorHAnsi"/>
          <w:b/>
          <w:sz w:val="24"/>
          <w:szCs w:val="24"/>
        </w:rPr>
        <w:t>PA</w:t>
      </w:r>
      <w:r w:rsidRPr="00E04A3E">
        <w:rPr>
          <w:rFonts w:asciiTheme="majorHAnsi" w:eastAsia="Times New Roman" w:hAnsiTheme="majorHAnsi" w:cstheme="majorHAnsi"/>
          <w:sz w:val="24"/>
          <w:szCs w:val="24"/>
        </w:rPr>
        <w:t>, which in CP-OFDM typically requires ≥8 dB back-off; recovering this margin is important.</w:t>
      </w:r>
    </w:p>
    <w:p w14:paraId="09BAB2D9"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4260ACAD">
          <v:rect id="_x0000_i1029" style="width:0;height:1.5pt" o:hralign="center" o:hrstd="t" o:hr="t" fillcolor="#a0a0a0" stroked="f"/>
        </w:pict>
      </w:r>
    </w:p>
    <w:p w14:paraId="5A6BEE38" w14:textId="77777777" w:rsidR="00D62ACE" w:rsidRPr="00082CD4" w:rsidRDefault="00000000" w:rsidP="00082CD4">
      <w:pPr>
        <w:pStyle w:val="Heading2"/>
        <w:rPr>
          <w:color w:val="auto"/>
        </w:rPr>
      </w:pPr>
      <w:r w:rsidRPr="00082CD4">
        <w:rPr>
          <w:color w:val="auto"/>
        </w:rPr>
        <w:t>4. Waveform Strategy and PA Efficiency (Dual-Waveform PHY)</w:t>
      </w:r>
    </w:p>
    <w:p w14:paraId="799ECDCE"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We propose a </w:t>
      </w:r>
      <w:r w:rsidRPr="00E04A3E">
        <w:rPr>
          <w:rFonts w:asciiTheme="majorHAnsi" w:eastAsia="Times New Roman" w:hAnsiTheme="majorHAnsi" w:cstheme="majorHAnsi"/>
          <w:b/>
          <w:sz w:val="24"/>
          <w:szCs w:val="24"/>
        </w:rPr>
        <w:t>dual-waveform</w:t>
      </w:r>
      <w:r w:rsidRPr="00E04A3E">
        <w:rPr>
          <w:rFonts w:asciiTheme="majorHAnsi" w:eastAsia="Times New Roman" w:hAnsiTheme="majorHAnsi" w:cstheme="majorHAnsi"/>
          <w:sz w:val="24"/>
          <w:szCs w:val="24"/>
        </w:rPr>
        <w:t xml:space="preserve"> PHY that defaults to </w:t>
      </w:r>
      <w:r w:rsidRPr="00E04A3E">
        <w:rPr>
          <w:rFonts w:asciiTheme="majorHAnsi" w:eastAsia="Times New Roman" w:hAnsiTheme="majorHAnsi" w:cstheme="majorHAnsi"/>
          <w:b/>
          <w:sz w:val="24"/>
          <w:szCs w:val="24"/>
        </w:rPr>
        <w:t>low-PAPR</w:t>
      </w:r>
      <w:r w:rsidRPr="00E04A3E">
        <w:rPr>
          <w:rFonts w:asciiTheme="majorHAnsi" w:eastAsia="Times New Roman" w:hAnsiTheme="majorHAnsi" w:cstheme="majorHAnsi"/>
          <w:sz w:val="24"/>
          <w:szCs w:val="24"/>
        </w:rPr>
        <w:t xml:space="preserve"> for sync/control/coverage-critical data, and selectively enables </w:t>
      </w:r>
      <w:r w:rsidRPr="00E04A3E">
        <w:rPr>
          <w:rFonts w:asciiTheme="majorHAnsi" w:eastAsia="Times New Roman" w:hAnsiTheme="majorHAnsi" w:cstheme="majorHAnsi"/>
          <w:b/>
          <w:sz w:val="24"/>
          <w:szCs w:val="24"/>
        </w:rPr>
        <w:t>CP-OFDM</w:t>
      </w:r>
      <w:r w:rsidRPr="00E04A3E">
        <w:rPr>
          <w:rFonts w:asciiTheme="majorHAnsi" w:eastAsia="Times New Roman" w:hAnsiTheme="majorHAnsi" w:cstheme="majorHAnsi"/>
          <w:sz w:val="24"/>
          <w:szCs w:val="24"/>
        </w:rPr>
        <w:t xml:space="preserve"> for high-throughput/MU-MIMO:</w:t>
      </w:r>
    </w:p>
    <w:p w14:paraId="5C4A5484" w14:textId="77777777" w:rsidR="00D62ACE" w:rsidRPr="00E04A3E" w:rsidRDefault="00000000">
      <w:pPr>
        <w:numPr>
          <w:ilvl w:val="0"/>
          <w:numId w:val="4"/>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Low-PAPR family (e.g., DFT-s-OFDM including OTFDM variants)</w:t>
      </w:r>
      <w:r w:rsidRPr="00E04A3E">
        <w:rPr>
          <w:rFonts w:asciiTheme="majorHAnsi" w:eastAsia="Times New Roman" w:hAnsiTheme="majorHAnsi" w:cstheme="majorHAnsi"/>
          <w:sz w:val="24"/>
          <w:szCs w:val="24"/>
        </w:rPr>
        <w:t>:</w:t>
      </w:r>
    </w:p>
    <w:p w14:paraId="2A992F62" w14:textId="77777777" w:rsidR="00D62ACE" w:rsidRPr="00E04A3E" w:rsidRDefault="00000000">
      <w:pPr>
        <w:numPr>
          <w:ilvl w:val="1"/>
          <w:numId w:val="4"/>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Enables near-saturation PA operation for </w:t>
      </w:r>
      <w:r w:rsidRPr="00E04A3E">
        <w:rPr>
          <w:rFonts w:asciiTheme="majorHAnsi" w:eastAsia="Times New Roman" w:hAnsiTheme="majorHAnsi" w:cstheme="majorHAnsi"/>
          <w:b/>
          <w:sz w:val="24"/>
          <w:szCs w:val="24"/>
        </w:rPr>
        <w:t>π/2-BPSK</w:t>
      </w:r>
      <w:r w:rsidRPr="00E04A3E">
        <w:rPr>
          <w:rFonts w:asciiTheme="majorHAnsi" w:eastAsia="Times New Roman" w:hAnsiTheme="majorHAnsi" w:cstheme="majorHAnsi"/>
          <w:sz w:val="24"/>
          <w:szCs w:val="24"/>
        </w:rPr>
        <w:t>, QPSK, low-MCS data, improving link budget and energy efficiency.</w:t>
      </w:r>
    </w:p>
    <w:p w14:paraId="51BB9DDD" w14:textId="77777777" w:rsidR="00D62ACE" w:rsidRPr="00E04A3E" w:rsidRDefault="00000000">
      <w:pPr>
        <w:numPr>
          <w:ilvl w:val="1"/>
          <w:numId w:val="4"/>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Flexible DMRS placement, robustness to Doppler, and support for </w:t>
      </w:r>
      <w:r w:rsidRPr="00E04A3E">
        <w:rPr>
          <w:rFonts w:asciiTheme="majorHAnsi" w:eastAsia="Times New Roman" w:hAnsiTheme="majorHAnsi" w:cstheme="majorHAnsi"/>
          <w:b/>
          <w:sz w:val="24"/>
          <w:szCs w:val="24"/>
        </w:rPr>
        <w:t>pre-DFT time-domain multiplexing</w:t>
      </w:r>
      <w:r w:rsidRPr="00E04A3E">
        <w:rPr>
          <w:rFonts w:asciiTheme="majorHAnsi" w:eastAsia="Times New Roman" w:hAnsiTheme="majorHAnsi" w:cstheme="majorHAnsi"/>
          <w:sz w:val="24"/>
          <w:szCs w:val="24"/>
        </w:rPr>
        <w:t>.</w:t>
      </w:r>
    </w:p>
    <w:p w14:paraId="20AE9375" w14:textId="4A3A491B" w:rsidR="00D33107" w:rsidRPr="00E04A3E" w:rsidRDefault="00D33107">
      <w:pPr>
        <w:numPr>
          <w:ilvl w:val="1"/>
          <w:numId w:val="4"/>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See </w:t>
      </w:r>
      <w:r w:rsidR="007A0BFE">
        <w:rPr>
          <w:rFonts w:asciiTheme="majorHAnsi" w:eastAsia="Times New Roman" w:hAnsiTheme="majorHAnsi" w:cstheme="majorHAnsi"/>
          <w:sz w:val="24"/>
          <w:szCs w:val="24"/>
        </w:rPr>
        <w:t>sections</w:t>
      </w:r>
      <w:r w:rsidRPr="00E04A3E">
        <w:rPr>
          <w:rFonts w:asciiTheme="majorHAnsi" w:eastAsia="Times New Roman" w:hAnsiTheme="majorHAnsi" w:cstheme="majorHAnsi"/>
          <w:sz w:val="24"/>
          <w:szCs w:val="24"/>
        </w:rPr>
        <w:t xml:space="preserve"> [</w:t>
      </w:r>
      <w:r w:rsidR="007A0BFE">
        <w:rPr>
          <w:rFonts w:asciiTheme="majorHAnsi" w:eastAsia="Times New Roman" w:hAnsiTheme="majorHAnsi" w:cstheme="majorHAnsi"/>
          <w:sz w:val="24"/>
          <w:szCs w:val="24"/>
        </w:rPr>
        <w:t>II</w:t>
      </w:r>
      <w:r w:rsidRPr="00E04A3E">
        <w:rPr>
          <w:rFonts w:asciiTheme="majorHAnsi" w:eastAsia="Times New Roman" w:hAnsiTheme="majorHAnsi" w:cstheme="majorHAnsi"/>
          <w:sz w:val="24"/>
          <w:szCs w:val="24"/>
        </w:rPr>
        <w:t>-</w:t>
      </w:r>
      <w:r w:rsidR="007A0BFE">
        <w:rPr>
          <w:rFonts w:asciiTheme="majorHAnsi" w:eastAsia="Times New Roman" w:hAnsiTheme="majorHAnsi" w:cstheme="majorHAnsi"/>
          <w:sz w:val="24"/>
          <w:szCs w:val="24"/>
        </w:rPr>
        <w:t>IV</w:t>
      </w:r>
      <w:r w:rsidRPr="00E04A3E">
        <w:rPr>
          <w:rFonts w:asciiTheme="majorHAnsi" w:eastAsia="Times New Roman" w:hAnsiTheme="majorHAnsi" w:cstheme="majorHAnsi"/>
          <w:sz w:val="24"/>
          <w:szCs w:val="24"/>
        </w:rPr>
        <w:t xml:space="preserve">] that contains a detailed description of OTFDM waveform the benefits </w:t>
      </w:r>
      <w:proofErr w:type="spellStart"/>
      <w:r w:rsidRPr="00E04A3E">
        <w:rPr>
          <w:rFonts w:asciiTheme="majorHAnsi" w:eastAsia="Times New Roman" w:hAnsiTheme="majorHAnsi" w:cstheme="majorHAnsi"/>
          <w:sz w:val="24"/>
          <w:szCs w:val="24"/>
        </w:rPr>
        <w:t>wrt</w:t>
      </w:r>
      <w:proofErr w:type="spellEnd"/>
      <w:r w:rsidRPr="00E04A3E">
        <w:rPr>
          <w:rFonts w:asciiTheme="majorHAnsi" w:eastAsia="Times New Roman" w:hAnsiTheme="majorHAnsi" w:cstheme="majorHAnsi"/>
          <w:sz w:val="24"/>
          <w:szCs w:val="24"/>
        </w:rPr>
        <w:t xml:space="preserve"> to DFT S OFDM and OFDM, system level implications of introducing OTFDM in the specification.</w:t>
      </w:r>
    </w:p>
    <w:p w14:paraId="25A40A44" w14:textId="77777777" w:rsidR="00D62ACE" w:rsidRPr="00E04A3E" w:rsidRDefault="00000000">
      <w:pPr>
        <w:numPr>
          <w:ilvl w:val="0"/>
          <w:numId w:val="4"/>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CP-OFDM on demand</w:t>
      </w:r>
      <w:r w:rsidRPr="00E04A3E">
        <w:rPr>
          <w:rFonts w:asciiTheme="majorHAnsi" w:eastAsia="Times New Roman" w:hAnsiTheme="majorHAnsi" w:cstheme="majorHAnsi"/>
          <w:sz w:val="24"/>
          <w:szCs w:val="24"/>
        </w:rPr>
        <w:t xml:space="preserve"> (e.g., PDSCH bursts for MU-MIMO/high MCS):</w:t>
      </w:r>
    </w:p>
    <w:p w14:paraId="212AAA85" w14:textId="77777777" w:rsidR="00D62ACE" w:rsidRPr="00E04A3E" w:rsidRDefault="00000000">
      <w:pPr>
        <w:numPr>
          <w:ilvl w:val="1"/>
          <w:numId w:val="4"/>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Accepts requisite back-off only when needed to deliver higher spectral efficiency.</w:t>
      </w:r>
    </w:p>
    <w:p w14:paraId="7CDC85A8"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b/>
          <w:sz w:val="24"/>
          <w:szCs w:val="24"/>
        </w:rPr>
        <w:lastRenderedPageBreak/>
        <w:t>Synchronization channels:</w:t>
      </w:r>
      <w:r w:rsidRPr="00E04A3E">
        <w:rPr>
          <w:rFonts w:asciiTheme="majorHAnsi" w:eastAsia="Times New Roman" w:hAnsiTheme="majorHAnsi" w:cstheme="majorHAnsi"/>
          <w:sz w:val="24"/>
          <w:szCs w:val="24"/>
        </w:rPr>
        <w:t xml:space="preserve"> Map PSS/SSS/PBCH to low-PAPR by default to maximize coverage.</w:t>
      </w:r>
      <w:r w:rsidRPr="00E04A3E">
        <w:rPr>
          <w:rFonts w:asciiTheme="majorHAnsi" w:eastAsia="Times New Roman" w:hAnsiTheme="majorHAnsi" w:cstheme="majorHAnsi"/>
          <w:sz w:val="24"/>
          <w:szCs w:val="24"/>
        </w:rPr>
        <w:br/>
      </w:r>
      <w:r w:rsidRPr="00E04A3E">
        <w:rPr>
          <w:rFonts w:asciiTheme="majorHAnsi" w:eastAsia="Times New Roman" w:hAnsiTheme="majorHAnsi" w:cstheme="majorHAnsi"/>
          <w:i/>
          <w:sz w:val="24"/>
          <w:szCs w:val="24"/>
        </w:rPr>
        <w:t>Alternative (not preferred):</w:t>
      </w:r>
      <w:r w:rsidRPr="00E04A3E">
        <w:rPr>
          <w:rFonts w:asciiTheme="majorHAnsi" w:eastAsia="Times New Roman" w:hAnsiTheme="majorHAnsi" w:cstheme="majorHAnsi"/>
          <w:sz w:val="24"/>
          <w:szCs w:val="24"/>
        </w:rPr>
        <w:t xml:space="preserve"> Keep sync on CP-OFDM; then coverage must be regained via </w:t>
      </w:r>
      <w:r w:rsidRPr="00E04A3E">
        <w:rPr>
          <w:rFonts w:asciiTheme="majorHAnsi" w:eastAsia="Times New Roman" w:hAnsiTheme="majorHAnsi" w:cstheme="majorHAnsi"/>
          <w:b/>
          <w:sz w:val="24"/>
          <w:szCs w:val="24"/>
        </w:rPr>
        <w:t>repetitions</w:t>
      </w:r>
      <w:r w:rsidRPr="00E04A3E">
        <w:rPr>
          <w:rFonts w:asciiTheme="majorHAnsi" w:eastAsia="Times New Roman" w:hAnsiTheme="majorHAnsi" w:cstheme="majorHAnsi"/>
          <w:sz w:val="24"/>
          <w:szCs w:val="24"/>
        </w:rPr>
        <w:t xml:space="preserve"> (NB-IoT-like), which is less energy/cost efficient.</w:t>
      </w:r>
    </w:p>
    <w:p w14:paraId="330079F7"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b/>
          <w:sz w:val="24"/>
          <w:szCs w:val="24"/>
        </w:rPr>
        <w:t>Scheduling model with OTFDM-style multiplexing:</w:t>
      </w:r>
    </w:p>
    <w:p w14:paraId="3453BCFE" w14:textId="77777777" w:rsidR="00D62ACE" w:rsidRPr="00E04A3E" w:rsidRDefault="00000000">
      <w:pPr>
        <w:numPr>
          <w:ilvl w:val="0"/>
          <w:numId w:val="5"/>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In a TTI with 14 symbols, time-multiplex </w:t>
      </w:r>
      <w:r w:rsidRPr="00E04A3E">
        <w:rPr>
          <w:rFonts w:asciiTheme="majorHAnsi" w:eastAsia="Times New Roman" w:hAnsiTheme="majorHAnsi" w:cstheme="majorHAnsi"/>
          <w:b/>
          <w:sz w:val="24"/>
          <w:szCs w:val="24"/>
        </w:rPr>
        <w:t>2–4 UEs per symbol</w:t>
      </w:r>
      <w:r w:rsidRPr="00E04A3E">
        <w:rPr>
          <w:rFonts w:asciiTheme="majorHAnsi" w:eastAsia="Times New Roman" w:hAnsiTheme="majorHAnsi" w:cstheme="majorHAnsi"/>
          <w:sz w:val="24"/>
          <w:szCs w:val="24"/>
        </w:rPr>
        <w:t xml:space="preserve">, enabling up to </w:t>
      </w:r>
      <w:r w:rsidRPr="00E04A3E">
        <w:rPr>
          <w:rFonts w:asciiTheme="majorHAnsi" w:eastAsia="Times New Roman" w:hAnsiTheme="majorHAnsi" w:cstheme="majorHAnsi"/>
          <w:b/>
          <w:sz w:val="24"/>
          <w:szCs w:val="24"/>
        </w:rPr>
        <w:t>28–56 scheduled UEs/TTI</w:t>
      </w:r>
      <w:r w:rsidRPr="00E04A3E">
        <w:rPr>
          <w:rFonts w:asciiTheme="majorHAnsi" w:eastAsia="Times New Roman" w:hAnsiTheme="majorHAnsi" w:cstheme="majorHAnsi"/>
          <w:sz w:val="24"/>
          <w:szCs w:val="24"/>
        </w:rPr>
        <w:t xml:space="preserve"> (illustrative).</w:t>
      </w:r>
    </w:p>
    <w:p w14:paraId="0B8621F6" w14:textId="77777777" w:rsidR="00D62ACE" w:rsidRPr="00E04A3E" w:rsidRDefault="00000000">
      <w:pPr>
        <w:numPr>
          <w:ilvl w:val="0"/>
          <w:numId w:val="5"/>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A </w:t>
      </w:r>
      <w:r w:rsidRPr="00E04A3E">
        <w:rPr>
          <w:rFonts w:asciiTheme="majorHAnsi" w:eastAsia="Times New Roman" w:hAnsiTheme="majorHAnsi" w:cstheme="majorHAnsi"/>
          <w:b/>
          <w:sz w:val="24"/>
          <w:szCs w:val="24"/>
        </w:rPr>
        <w:t>default 2-port DMRS</w:t>
      </w:r>
      <w:r w:rsidRPr="00E04A3E">
        <w:rPr>
          <w:rFonts w:asciiTheme="majorHAnsi" w:eastAsia="Times New Roman" w:hAnsiTheme="majorHAnsi" w:cstheme="majorHAnsi"/>
          <w:sz w:val="24"/>
          <w:szCs w:val="24"/>
        </w:rPr>
        <w:t xml:space="preserve"> (H/V) supports single-layer or 2-layer SU-MIMO without cross-polarization precoding (ports are polarization-separated).</w:t>
      </w:r>
    </w:p>
    <w:p w14:paraId="33D18AFF"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11CD3EA5">
          <v:rect id="_x0000_i1030" style="width:0;height:1.5pt" o:hralign="center" o:hrstd="t" o:hr="t" fillcolor="#a0a0a0" stroked="f"/>
        </w:pict>
      </w:r>
    </w:p>
    <w:p w14:paraId="08CE2E0F" w14:textId="77777777" w:rsidR="00D62ACE" w:rsidRPr="00082CD4" w:rsidRDefault="00000000" w:rsidP="00082CD4">
      <w:pPr>
        <w:pStyle w:val="Heading2"/>
        <w:rPr>
          <w:color w:val="auto"/>
        </w:rPr>
      </w:pPr>
      <w:r w:rsidRPr="00082CD4">
        <w:rPr>
          <w:color w:val="auto"/>
        </w:rPr>
        <w:t>5. Architecture Option A — Low-Cost Split RU (O-RAN 7.2A Compatible)</w:t>
      </w:r>
    </w:p>
    <w:p w14:paraId="68C9AB9F"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A representative low-cost macro architecture (aligned with </w:t>
      </w:r>
      <w:r w:rsidRPr="00E04A3E">
        <w:rPr>
          <w:rFonts w:asciiTheme="majorHAnsi" w:eastAsia="Times New Roman" w:hAnsiTheme="majorHAnsi" w:cstheme="majorHAnsi"/>
          <w:b/>
          <w:sz w:val="24"/>
          <w:szCs w:val="24"/>
        </w:rPr>
        <w:t>O-RAN FH split 7.2A</w:t>
      </w:r>
      <w:r w:rsidRPr="00E04A3E">
        <w:rPr>
          <w:rFonts w:asciiTheme="majorHAnsi" w:eastAsia="Times New Roman" w:hAnsiTheme="majorHAnsi" w:cstheme="majorHAnsi"/>
          <w:sz w:val="24"/>
          <w:szCs w:val="24"/>
        </w:rPr>
        <w:t>):</w:t>
      </w:r>
    </w:p>
    <w:p w14:paraId="1BC9D91E" w14:textId="77777777" w:rsidR="00D62ACE" w:rsidRPr="00E04A3E" w:rsidRDefault="00000000">
      <w:pPr>
        <w:numPr>
          <w:ilvl w:val="0"/>
          <w:numId w:val="6"/>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Single RU</w:t>
      </w:r>
      <w:r w:rsidRPr="00E04A3E">
        <w:rPr>
          <w:rFonts w:asciiTheme="majorHAnsi" w:eastAsia="Times New Roman" w:hAnsiTheme="majorHAnsi" w:cstheme="majorHAnsi"/>
          <w:sz w:val="24"/>
          <w:szCs w:val="24"/>
        </w:rPr>
        <w:t xml:space="preserve"> with ≥8 antenna ports (dual-pol H/V) feeding </w:t>
      </w:r>
      <w:r w:rsidRPr="00E04A3E">
        <w:rPr>
          <w:rFonts w:asciiTheme="majorHAnsi" w:eastAsia="Times New Roman" w:hAnsiTheme="majorHAnsi" w:cstheme="majorHAnsi"/>
          <w:b/>
          <w:sz w:val="24"/>
          <w:szCs w:val="24"/>
        </w:rPr>
        <w:t>2–4 sectors/beams</w:t>
      </w:r>
      <w:r w:rsidRPr="00E04A3E">
        <w:rPr>
          <w:rFonts w:asciiTheme="majorHAnsi" w:eastAsia="Times New Roman" w:hAnsiTheme="majorHAnsi" w:cstheme="majorHAnsi"/>
          <w:sz w:val="24"/>
          <w:szCs w:val="24"/>
        </w:rPr>
        <w:t xml:space="preserve"> via external panels.</w:t>
      </w:r>
    </w:p>
    <w:p w14:paraId="299B0C05" w14:textId="77777777" w:rsidR="00D62ACE" w:rsidRPr="00E04A3E" w:rsidRDefault="00000000">
      <w:pPr>
        <w:numPr>
          <w:ilvl w:val="0"/>
          <w:numId w:val="6"/>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PHY:</w:t>
      </w:r>
      <w:r w:rsidRPr="00E04A3E">
        <w:rPr>
          <w:rFonts w:asciiTheme="majorHAnsi" w:eastAsia="Times New Roman" w:hAnsiTheme="majorHAnsi" w:cstheme="majorHAnsi"/>
          <w:sz w:val="24"/>
          <w:szCs w:val="24"/>
        </w:rPr>
        <w:t xml:space="preserve"> Dual-waveform baseband; low-PAPR by default; </w:t>
      </w:r>
      <w:r w:rsidRPr="00E04A3E">
        <w:rPr>
          <w:rFonts w:asciiTheme="majorHAnsi" w:eastAsia="Times New Roman" w:hAnsiTheme="majorHAnsi" w:cstheme="majorHAnsi"/>
          <w:b/>
          <w:sz w:val="24"/>
          <w:szCs w:val="24"/>
        </w:rPr>
        <w:t>CP-OFDM</w:t>
      </w:r>
      <w:r w:rsidRPr="00E04A3E">
        <w:rPr>
          <w:rFonts w:asciiTheme="majorHAnsi" w:eastAsia="Times New Roman" w:hAnsiTheme="majorHAnsi" w:cstheme="majorHAnsi"/>
          <w:sz w:val="24"/>
          <w:szCs w:val="24"/>
        </w:rPr>
        <w:t xml:space="preserve"> enabled for capacity bursts.</w:t>
      </w:r>
    </w:p>
    <w:p w14:paraId="3C28F787" w14:textId="77777777" w:rsidR="00D62ACE" w:rsidRPr="00E04A3E" w:rsidRDefault="00000000">
      <w:pPr>
        <w:numPr>
          <w:ilvl w:val="0"/>
          <w:numId w:val="6"/>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Modes:</w:t>
      </w:r>
    </w:p>
    <w:p w14:paraId="0AACDC79" w14:textId="77777777" w:rsidR="00D62ACE" w:rsidRPr="00E04A3E" w:rsidRDefault="00000000">
      <w:pPr>
        <w:numPr>
          <w:ilvl w:val="1"/>
          <w:numId w:val="6"/>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SU-MIMO:</w:t>
      </w:r>
      <w:r w:rsidRPr="00E04A3E">
        <w:rPr>
          <w:rFonts w:asciiTheme="majorHAnsi" w:eastAsia="Times New Roman" w:hAnsiTheme="majorHAnsi" w:cstheme="majorHAnsi"/>
          <w:sz w:val="24"/>
          <w:szCs w:val="24"/>
        </w:rPr>
        <w:t xml:space="preserve"> 1–2 layers via H/V polarization and low PAPR Waveform.</w:t>
      </w:r>
    </w:p>
    <w:p w14:paraId="2492CD0C" w14:textId="77777777" w:rsidR="00D62ACE" w:rsidRPr="00E04A3E" w:rsidRDefault="00000000">
      <w:pPr>
        <w:numPr>
          <w:ilvl w:val="1"/>
          <w:numId w:val="6"/>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MU-MIMO:</w:t>
      </w:r>
      <w:r w:rsidRPr="00E04A3E">
        <w:rPr>
          <w:rFonts w:asciiTheme="majorHAnsi" w:eastAsia="Times New Roman" w:hAnsiTheme="majorHAnsi" w:cstheme="majorHAnsi"/>
          <w:sz w:val="24"/>
          <w:szCs w:val="24"/>
        </w:rPr>
        <w:t xml:space="preserve"> activated with CP-OFDM as needed.</w:t>
      </w:r>
    </w:p>
    <w:p w14:paraId="2ED11CF4" w14:textId="77777777" w:rsidR="00D62ACE" w:rsidRPr="00E04A3E" w:rsidRDefault="00000000">
      <w:pPr>
        <w:numPr>
          <w:ilvl w:val="1"/>
          <w:numId w:val="6"/>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CSI:</w:t>
      </w:r>
      <w:r w:rsidRPr="00E04A3E">
        <w:rPr>
          <w:rFonts w:asciiTheme="majorHAnsi" w:eastAsia="Times New Roman" w:hAnsiTheme="majorHAnsi" w:cstheme="majorHAnsi"/>
          <w:sz w:val="24"/>
          <w:szCs w:val="24"/>
        </w:rPr>
        <w:t xml:space="preserve"> CSI-RS/SRS with explicit CSI feedback and/or calibration.</w:t>
      </w:r>
    </w:p>
    <w:p w14:paraId="27507D15"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09E8F299">
          <v:rect id="_x0000_i1031" style="width:0;height:1.5pt" o:hralign="center" o:hrstd="t" o:hr="t" fillcolor="#a0a0a0" stroked="f"/>
        </w:pict>
      </w:r>
    </w:p>
    <w:p w14:paraId="55DB4A32" w14:textId="77777777" w:rsidR="00D62ACE" w:rsidRPr="00E04A3E" w:rsidRDefault="00D62ACE">
      <w:pPr>
        <w:jc w:val="both"/>
        <w:rPr>
          <w:rFonts w:asciiTheme="majorHAnsi" w:eastAsia="Times New Roman" w:hAnsiTheme="majorHAnsi" w:cstheme="majorHAnsi"/>
          <w:b/>
          <w:sz w:val="24"/>
          <w:szCs w:val="24"/>
        </w:rPr>
      </w:pPr>
    </w:p>
    <w:p w14:paraId="58BA4983" w14:textId="77777777" w:rsidR="00D62ACE" w:rsidRPr="00082CD4" w:rsidRDefault="00000000" w:rsidP="00082CD4">
      <w:pPr>
        <w:pStyle w:val="Heading2"/>
        <w:rPr>
          <w:color w:val="auto"/>
        </w:rPr>
      </w:pPr>
      <w:r w:rsidRPr="00082CD4">
        <w:rPr>
          <w:color w:val="auto"/>
        </w:rPr>
        <w:t>6. Architecture Option B — Upper-Midband Massive MIMO (e.g., 64T/128T)</w:t>
      </w:r>
    </w:p>
    <w:p w14:paraId="7DA30F43"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For high-port-count systems (64T/64R to 128T/128R), the </w:t>
      </w:r>
      <w:r w:rsidRPr="00E04A3E">
        <w:rPr>
          <w:rFonts w:asciiTheme="majorHAnsi" w:eastAsia="Times New Roman" w:hAnsiTheme="majorHAnsi" w:cstheme="majorHAnsi"/>
          <w:b/>
          <w:sz w:val="24"/>
          <w:szCs w:val="24"/>
        </w:rPr>
        <w:t>same dual-waveform</w:t>
      </w:r>
      <w:r w:rsidRPr="00E04A3E">
        <w:rPr>
          <w:rFonts w:asciiTheme="majorHAnsi" w:eastAsia="Times New Roman" w:hAnsiTheme="majorHAnsi" w:cstheme="majorHAnsi"/>
          <w:sz w:val="24"/>
          <w:szCs w:val="24"/>
        </w:rPr>
        <w:t xml:space="preserve"> principles apply:</w:t>
      </w:r>
    </w:p>
    <w:p w14:paraId="738D7406" w14:textId="77777777" w:rsidR="00D62ACE" w:rsidRPr="00E04A3E" w:rsidRDefault="00000000">
      <w:pPr>
        <w:numPr>
          <w:ilvl w:val="0"/>
          <w:numId w:val="7"/>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For low-order modulations, </w:t>
      </w:r>
      <w:r w:rsidRPr="00E04A3E">
        <w:rPr>
          <w:rFonts w:asciiTheme="majorHAnsi" w:eastAsia="Times New Roman" w:hAnsiTheme="majorHAnsi" w:cstheme="majorHAnsi"/>
          <w:b/>
          <w:sz w:val="24"/>
          <w:szCs w:val="24"/>
        </w:rPr>
        <w:t>dimension PAs</w:t>
      </w:r>
      <w:r w:rsidRPr="00E04A3E">
        <w:rPr>
          <w:rFonts w:asciiTheme="majorHAnsi" w:eastAsia="Times New Roman" w:hAnsiTheme="majorHAnsi" w:cstheme="majorHAnsi"/>
          <w:sz w:val="24"/>
          <w:szCs w:val="24"/>
        </w:rPr>
        <w:t xml:space="preserve"> so saturation ≈ average power → </w:t>
      </w:r>
      <w:r w:rsidRPr="00E04A3E">
        <w:rPr>
          <w:rFonts w:asciiTheme="majorHAnsi" w:eastAsia="Times New Roman" w:hAnsiTheme="majorHAnsi" w:cstheme="majorHAnsi"/>
          <w:b/>
          <w:sz w:val="24"/>
          <w:szCs w:val="24"/>
        </w:rPr>
        <w:t>zero/low back-off</w:t>
      </w:r>
      <w:r w:rsidRPr="00E04A3E">
        <w:rPr>
          <w:rFonts w:asciiTheme="majorHAnsi" w:eastAsia="Times New Roman" w:hAnsiTheme="majorHAnsi" w:cstheme="majorHAnsi"/>
          <w:sz w:val="24"/>
          <w:szCs w:val="24"/>
        </w:rPr>
        <w:t>.</w:t>
      </w:r>
    </w:p>
    <w:p w14:paraId="14A8FF98" w14:textId="77777777" w:rsidR="00D62ACE" w:rsidRPr="00E04A3E" w:rsidRDefault="00000000">
      <w:pPr>
        <w:numPr>
          <w:ilvl w:val="0"/>
          <w:numId w:val="7"/>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For higher-order modulations, </w:t>
      </w:r>
      <w:r w:rsidRPr="00E04A3E">
        <w:rPr>
          <w:rFonts w:asciiTheme="majorHAnsi" w:eastAsia="Times New Roman" w:hAnsiTheme="majorHAnsi" w:cstheme="majorHAnsi"/>
          <w:b/>
          <w:sz w:val="24"/>
          <w:szCs w:val="24"/>
        </w:rPr>
        <w:t>selective back-off</w:t>
      </w:r>
      <w:r w:rsidRPr="00E04A3E">
        <w:rPr>
          <w:rFonts w:asciiTheme="majorHAnsi" w:eastAsia="Times New Roman" w:hAnsiTheme="majorHAnsi" w:cstheme="majorHAnsi"/>
          <w:sz w:val="24"/>
          <w:szCs w:val="24"/>
        </w:rPr>
        <w:t xml:space="preserve"> only for capacity-critical traffic.</w:t>
      </w:r>
    </w:p>
    <w:p w14:paraId="326235F9" w14:textId="77777777" w:rsidR="00D62ACE" w:rsidRPr="00E04A3E" w:rsidRDefault="00000000">
      <w:pPr>
        <w:numPr>
          <w:ilvl w:val="0"/>
          <w:numId w:val="7"/>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CP-OFDM</w:t>
      </w:r>
      <w:r w:rsidRPr="00E04A3E">
        <w:rPr>
          <w:rFonts w:asciiTheme="majorHAnsi" w:eastAsia="Times New Roman" w:hAnsiTheme="majorHAnsi" w:cstheme="majorHAnsi"/>
          <w:sz w:val="24"/>
          <w:szCs w:val="24"/>
        </w:rPr>
        <w:t xml:space="preserve"> is used tactically (MU-MIMO, high spectral-efficiency bursts); </w:t>
      </w:r>
      <w:r w:rsidRPr="00E04A3E">
        <w:rPr>
          <w:rFonts w:asciiTheme="majorHAnsi" w:eastAsia="Times New Roman" w:hAnsiTheme="majorHAnsi" w:cstheme="majorHAnsi"/>
          <w:b/>
          <w:sz w:val="24"/>
          <w:szCs w:val="24"/>
        </w:rPr>
        <w:t>low-PAPR</w:t>
      </w:r>
      <w:r w:rsidRPr="00E04A3E">
        <w:rPr>
          <w:rFonts w:asciiTheme="majorHAnsi" w:eastAsia="Times New Roman" w:hAnsiTheme="majorHAnsi" w:cstheme="majorHAnsi"/>
          <w:sz w:val="24"/>
          <w:szCs w:val="24"/>
        </w:rPr>
        <w:t xml:space="preserve"> maximizes coverage/energy efficiency otherwise.</w:t>
      </w:r>
    </w:p>
    <w:p w14:paraId="7CBD5D6E"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This yields a </w:t>
      </w:r>
      <w:proofErr w:type="spellStart"/>
      <w:r w:rsidRPr="00E04A3E">
        <w:rPr>
          <w:rFonts w:asciiTheme="majorHAnsi" w:eastAsia="Times New Roman" w:hAnsiTheme="majorHAnsi" w:cstheme="majorHAnsi"/>
          <w:sz w:val="24"/>
          <w:szCs w:val="24"/>
        </w:rPr>
        <w:t>tunable</w:t>
      </w:r>
      <w:proofErr w:type="spellEnd"/>
      <w:r w:rsidRPr="00E04A3E">
        <w:rPr>
          <w:rFonts w:asciiTheme="majorHAnsi" w:eastAsia="Times New Roman" w:hAnsiTheme="majorHAnsi" w:cstheme="majorHAnsi"/>
          <w:sz w:val="24"/>
          <w:szCs w:val="24"/>
        </w:rPr>
        <w:t xml:space="preserve"> </w:t>
      </w:r>
      <w:r w:rsidRPr="00E04A3E">
        <w:rPr>
          <w:rFonts w:asciiTheme="majorHAnsi" w:eastAsia="Times New Roman" w:hAnsiTheme="majorHAnsi" w:cstheme="majorHAnsi"/>
          <w:b/>
          <w:sz w:val="24"/>
          <w:szCs w:val="24"/>
        </w:rPr>
        <w:t>coverage–capacity–cost</w:t>
      </w:r>
      <w:r w:rsidRPr="00E04A3E">
        <w:rPr>
          <w:rFonts w:asciiTheme="majorHAnsi" w:eastAsia="Times New Roman" w:hAnsiTheme="majorHAnsi" w:cstheme="majorHAnsi"/>
          <w:sz w:val="24"/>
          <w:szCs w:val="24"/>
        </w:rPr>
        <w:t xml:space="preserve"> trade-off while preserving macro-class performance.</w:t>
      </w:r>
    </w:p>
    <w:p w14:paraId="07B64C36"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lastRenderedPageBreak/>
        <w:pict w14:anchorId="48AF82F7">
          <v:rect id="_x0000_i1032" style="width:0;height:1.5pt" o:hralign="center" o:hrstd="t" o:hr="t" fillcolor="#a0a0a0" stroked="f"/>
        </w:pict>
      </w:r>
    </w:p>
    <w:p w14:paraId="779661D8" w14:textId="77777777" w:rsidR="00D62ACE" w:rsidRPr="00082CD4" w:rsidRDefault="00000000" w:rsidP="00082CD4">
      <w:pPr>
        <w:pStyle w:val="Heading2"/>
        <w:rPr>
          <w:color w:val="auto"/>
        </w:rPr>
      </w:pPr>
      <w:r w:rsidRPr="00082CD4">
        <w:rPr>
          <w:color w:val="auto"/>
        </w:rPr>
        <w:t>7. Architecture Option C — Single-RU, 360° Coverage Massive MIMO</w:t>
      </w:r>
    </w:p>
    <w:p w14:paraId="5F349E71"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 xml:space="preserve">To avoid the cost of multiple sectorized RUs, deploy a </w:t>
      </w:r>
      <w:r w:rsidRPr="00E04A3E">
        <w:rPr>
          <w:rFonts w:asciiTheme="majorHAnsi" w:eastAsia="Times New Roman" w:hAnsiTheme="majorHAnsi" w:cstheme="majorHAnsi"/>
          <w:b/>
          <w:sz w:val="24"/>
          <w:szCs w:val="24"/>
        </w:rPr>
        <w:t>single RU with integrated 360° antenna</w:t>
      </w:r>
      <w:r w:rsidRPr="00E04A3E">
        <w:rPr>
          <w:rFonts w:asciiTheme="majorHAnsi" w:eastAsia="Times New Roman" w:hAnsiTheme="majorHAnsi" w:cstheme="majorHAnsi"/>
          <w:sz w:val="24"/>
          <w:szCs w:val="24"/>
        </w:rPr>
        <w:t xml:space="preserve"> (e.g., cylindrical array or azimuthal panels within the RU chassis):</w:t>
      </w:r>
    </w:p>
    <w:p w14:paraId="00AF4260" w14:textId="77777777" w:rsidR="00D62ACE" w:rsidRPr="00E04A3E" w:rsidRDefault="00000000">
      <w:pPr>
        <w:numPr>
          <w:ilvl w:val="0"/>
          <w:numId w:val="8"/>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Re-purposes available antenna ports for </w:t>
      </w:r>
      <w:r w:rsidRPr="00E04A3E">
        <w:rPr>
          <w:rFonts w:asciiTheme="majorHAnsi" w:eastAsia="Times New Roman" w:hAnsiTheme="majorHAnsi" w:cstheme="majorHAnsi"/>
          <w:b/>
          <w:sz w:val="24"/>
          <w:szCs w:val="24"/>
        </w:rPr>
        <w:t>site-wide coverage</w:t>
      </w:r>
      <w:r w:rsidRPr="00E04A3E">
        <w:rPr>
          <w:rFonts w:asciiTheme="majorHAnsi" w:eastAsia="Times New Roman" w:hAnsiTheme="majorHAnsi" w:cstheme="majorHAnsi"/>
          <w:sz w:val="24"/>
          <w:szCs w:val="24"/>
        </w:rPr>
        <w:t xml:space="preserve">; TDD reciprocity calibration and massive-MIMO processing are </w:t>
      </w:r>
      <w:r w:rsidRPr="00E04A3E">
        <w:rPr>
          <w:rFonts w:asciiTheme="majorHAnsi" w:eastAsia="Times New Roman" w:hAnsiTheme="majorHAnsi" w:cstheme="majorHAnsi"/>
          <w:b/>
          <w:sz w:val="24"/>
          <w:szCs w:val="24"/>
        </w:rPr>
        <w:t>built-in</w:t>
      </w:r>
      <w:r w:rsidRPr="00E04A3E">
        <w:rPr>
          <w:rFonts w:asciiTheme="majorHAnsi" w:eastAsia="Times New Roman" w:hAnsiTheme="majorHAnsi" w:cstheme="majorHAnsi"/>
          <w:sz w:val="24"/>
          <w:szCs w:val="24"/>
        </w:rPr>
        <w:t>.</w:t>
      </w:r>
    </w:p>
    <w:p w14:paraId="5E9210E0" w14:textId="77777777" w:rsidR="00D62ACE" w:rsidRPr="00E04A3E" w:rsidRDefault="00000000">
      <w:pPr>
        <w:numPr>
          <w:ilvl w:val="0"/>
          <w:numId w:val="8"/>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Combined with low-PAPR, </w:t>
      </w:r>
      <w:r w:rsidRPr="00E04A3E">
        <w:rPr>
          <w:rFonts w:asciiTheme="majorHAnsi" w:eastAsia="Times New Roman" w:hAnsiTheme="majorHAnsi" w:cstheme="majorHAnsi"/>
          <w:b/>
          <w:sz w:val="24"/>
          <w:szCs w:val="24"/>
        </w:rPr>
        <w:t>recovers PA back-off</w:t>
      </w:r>
      <w:r w:rsidRPr="00E04A3E">
        <w:rPr>
          <w:rFonts w:asciiTheme="majorHAnsi" w:eastAsia="Times New Roman" w:hAnsiTheme="majorHAnsi" w:cstheme="majorHAnsi"/>
          <w:sz w:val="24"/>
          <w:szCs w:val="24"/>
        </w:rPr>
        <w:t xml:space="preserve">, increasing effective EIRP; a </w:t>
      </w:r>
      <w:r w:rsidRPr="00E04A3E">
        <w:rPr>
          <w:rFonts w:asciiTheme="majorHAnsi" w:eastAsia="Times New Roman" w:hAnsiTheme="majorHAnsi" w:cstheme="majorHAnsi"/>
          <w:b/>
          <w:sz w:val="24"/>
          <w:szCs w:val="24"/>
        </w:rPr>
        <w:t>single DU–single RU</w:t>
      </w:r>
      <w:r w:rsidRPr="00E04A3E">
        <w:rPr>
          <w:rFonts w:asciiTheme="majorHAnsi" w:eastAsia="Times New Roman" w:hAnsiTheme="majorHAnsi" w:cstheme="majorHAnsi"/>
          <w:sz w:val="24"/>
          <w:szCs w:val="24"/>
        </w:rPr>
        <w:t xml:space="preserve"> can cover </w:t>
      </w:r>
      <w:r w:rsidRPr="00E04A3E">
        <w:rPr>
          <w:rFonts w:asciiTheme="majorHAnsi" w:eastAsia="Times New Roman" w:hAnsiTheme="majorHAnsi" w:cstheme="majorHAnsi"/>
          <w:b/>
          <w:sz w:val="24"/>
          <w:szCs w:val="24"/>
        </w:rPr>
        <w:t>360°</w:t>
      </w:r>
      <w:r w:rsidRPr="00E04A3E">
        <w:rPr>
          <w:rFonts w:asciiTheme="majorHAnsi" w:eastAsia="Times New Roman" w:hAnsiTheme="majorHAnsi" w:cstheme="majorHAnsi"/>
          <w:sz w:val="24"/>
          <w:szCs w:val="24"/>
        </w:rPr>
        <w:t xml:space="preserve"> with sufficient control-channel capacity for the target load.</w:t>
      </w:r>
    </w:p>
    <w:p w14:paraId="249E3D77"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10401E17">
          <v:rect id="_x0000_i1033" style="width:0;height:1.5pt" o:hralign="center" o:hrstd="t" o:hr="t" fillcolor="#a0a0a0" stroked="f"/>
        </w:pict>
      </w:r>
    </w:p>
    <w:p w14:paraId="65A8C63C" w14:textId="77777777" w:rsidR="00D62ACE" w:rsidRPr="00082CD4" w:rsidRDefault="00000000" w:rsidP="00082CD4">
      <w:pPr>
        <w:pStyle w:val="Heading2"/>
        <w:rPr>
          <w:color w:val="auto"/>
        </w:rPr>
      </w:pPr>
      <w:r w:rsidRPr="00082CD4">
        <w:rPr>
          <w:color w:val="auto"/>
        </w:rPr>
        <w:t>8. Spectrum Efficiency and Uplink Options</w:t>
      </w:r>
    </w:p>
    <w:p w14:paraId="16C9DAFE" w14:textId="77777777" w:rsidR="00D62ACE" w:rsidRPr="00E04A3E" w:rsidRDefault="00000000">
      <w:pPr>
        <w:numPr>
          <w:ilvl w:val="0"/>
          <w:numId w:val="9"/>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Dynamic waveform switching</w:t>
      </w:r>
      <w:r w:rsidRPr="00E04A3E">
        <w:rPr>
          <w:rFonts w:asciiTheme="majorHAnsi" w:eastAsia="Times New Roman" w:hAnsiTheme="majorHAnsi" w:cstheme="majorHAnsi"/>
          <w:sz w:val="24"/>
          <w:szCs w:val="24"/>
        </w:rPr>
        <w:t xml:space="preserve"> per service/latency/throughput need.</w:t>
      </w:r>
    </w:p>
    <w:p w14:paraId="58E30B07" w14:textId="77777777" w:rsidR="00D62ACE" w:rsidRPr="00E04A3E" w:rsidRDefault="00000000">
      <w:pPr>
        <w:numPr>
          <w:ilvl w:val="0"/>
          <w:numId w:val="9"/>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Feature selectivity:</w:t>
      </w:r>
      <w:r w:rsidRPr="00E04A3E">
        <w:rPr>
          <w:rFonts w:asciiTheme="majorHAnsi" w:eastAsia="Times New Roman" w:hAnsiTheme="majorHAnsi" w:cstheme="majorHAnsi"/>
          <w:sz w:val="24"/>
          <w:szCs w:val="24"/>
        </w:rPr>
        <w:t xml:space="preserve"> DMRS/CSI-RS/PDSCH activation tuned to coverage and load.</w:t>
      </w:r>
    </w:p>
    <w:p w14:paraId="192AF3B2" w14:textId="77777777" w:rsidR="00D62ACE" w:rsidRPr="00E04A3E" w:rsidRDefault="00000000">
      <w:pPr>
        <w:numPr>
          <w:ilvl w:val="0"/>
          <w:numId w:val="9"/>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Uplink:</w:t>
      </w:r>
      <w:r w:rsidRPr="00E04A3E">
        <w:rPr>
          <w:rFonts w:asciiTheme="majorHAnsi" w:eastAsia="Times New Roman" w:hAnsiTheme="majorHAnsi" w:cstheme="majorHAnsi"/>
          <w:sz w:val="24"/>
          <w:szCs w:val="24"/>
        </w:rPr>
        <w:t xml:space="preserve"> 1Tx/2Tx UE options extend reach for rooftop/pole-mounted CPEs; </w:t>
      </w:r>
      <w:r w:rsidRPr="00E04A3E">
        <w:rPr>
          <w:rFonts w:asciiTheme="majorHAnsi" w:eastAsia="Times New Roman" w:hAnsiTheme="majorHAnsi" w:cstheme="majorHAnsi"/>
          <w:b/>
          <w:sz w:val="24"/>
          <w:szCs w:val="24"/>
        </w:rPr>
        <w:t>dual-waveform UL</w:t>
      </w:r>
      <w:r w:rsidRPr="00E04A3E">
        <w:rPr>
          <w:rFonts w:asciiTheme="majorHAnsi" w:eastAsia="Times New Roman" w:hAnsiTheme="majorHAnsi" w:cstheme="majorHAnsi"/>
          <w:sz w:val="24"/>
          <w:szCs w:val="24"/>
        </w:rPr>
        <w:t xml:space="preserve"> (as already in 5G) can be optimized for 6G to balance SU/MU-MIMO against robustness.</w:t>
      </w:r>
    </w:p>
    <w:p w14:paraId="1FD3B993"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06CF2277">
          <v:rect id="_x0000_i1034" style="width:0;height:1.5pt" o:hralign="center" o:hrstd="t" o:hr="t" fillcolor="#a0a0a0" stroked="f"/>
        </w:pict>
      </w:r>
    </w:p>
    <w:p w14:paraId="188301F0" w14:textId="77777777" w:rsidR="00D62ACE" w:rsidRPr="00082CD4" w:rsidRDefault="00000000" w:rsidP="00082CD4">
      <w:pPr>
        <w:pStyle w:val="Heading2"/>
        <w:rPr>
          <w:color w:val="auto"/>
        </w:rPr>
      </w:pPr>
      <w:r w:rsidRPr="00082CD4">
        <w:rPr>
          <w:color w:val="auto"/>
        </w:rPr>
        <w:t>9. Multi-RAT Spectrum Sharing</w:t>
      </w:r>
    </w:p>
    <w:p w14:paraId="74EE1D3D" w14:textId="77777777" w:rsidR="00D62ACE" w:rsidRPr="00E04A3E" w:rsidRDefault="00000000">
      <w:pPr>
        <w:jc w:val="both"/>
        <w:rPr>
          <w:rFonts w:asciiTheme="majorHAnsi" w:eastAsia="Times New Roman" w:hAnsiTheme="majorHAnsi" w:cstheme="majorHAnsi"/>
          <w:sz w:val="24"/>
          <w:szCs w:val="24"/>
        </w:rPr>
      </w:pPr>
      <w:r w:rsidRPr="00E04A3E">
        <w:rPr>
          <w:rFonts w:asciiTheme="majorHAnsi" w:eastAsia="Times New Roman" w:hAnsiTheme="majorHAnsi" w:cstheme="majorHAnsi"/>
          <w:sz w:val="24"/>
          <w:szCs w:val="24"/>
        </w:rPr>
        <w:t>Where 6G coexists with 5G in the same band:</w:t>
      </w:r>
    </w:p>
    <w:p w14:paraId="6DE4B12E" w14:textId="77777777" w:rsidR="00D62ACE" w:rsidRPr="00E04A3E" w:rsidRDefault="00000000">
      <w:pPr>
        <w:numPr>
          <w:ilvl w:val="0"/>
          <w:numId w:val="10"/>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Use </w:t>
      </w:r>
      <w:r w:rsidRPr="00E04A3E">
        <w:rPr>
          <w:rFonts w:asciiTheme="majorHAnsi" w:eastAsia="Times New Roman" w:hAnsiTheme="majorHAnsi" w:cstheme="majorHAnsi"/>
          <w:b/>
          <w:sz w:val="24"/>
          <w:szCs w:val="24"/>
        </w:rPr>
        <w:t>CP-OFDM</w:t>
      </w:r>
      <w:r w:rsidRPr="00E04A3E">
        <w:rPr>
          <w:rFonts w:asciiTheme="majorHAnsi" w:eastAsia="Times New Roman" w:hAnsiTheme="majorHAnsi" w:cstheme="majorHAnsi"/>
          <w:sz w:val="24"/>
          <w:szCs w:val="24"/>
        </w:rPr>
        <w:t xml:space="preserve"> to maintain full </w:t>
      </w:r>
      <w:r w:rsidRPr="00E04A3E">
        <w:rPr>
          <w:rFonts w:asciiTheme="majorHAnsi" w:eastAsia="Times New Roman" w:hAnsiTheme="majorHAnsi" w:cstheme="majorHAnsi"/>
          <w:b/>
          <w:sz w:val="24"/>
          <w:szCs w:val="24"/>
        </w:rPr>
        <w:t>spectrum-sharing compatibility</w:t>
      </w:r>
      <w:r w:rsidRPr="00E04A3E">
        <w:rPr>
          <w:rFonts w:asciiTheme="majorHAnsi" w:eastAsia="Times New Roman" w:hAnsiTheme="majorHAnsi" w:cstheme="majorHAnsi"/>
          <w:sz w:val="24"/>
          <w:szCs w:val="24"/>
        </w:rPr>
        <w:t xml:space="preserve"> with legacy 5G.</w:t>
      </w:r>
    </w:p>
    <w:p w14:paraId="796E3402" w14:textId="77777777" w:rsidR="00D62ACE" w:rsidRPr="00E04A3E" w:rsidRDefault="00000000">
      <w:pPr>
        <w:numPr>
          <w:ilvl w:val="0"/>
          <w:numId w:val="10"/>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Dual-mode 5G/6G RUs</w:t>
      </w:r>
      <w:r w:rsidRPr="00E04A3E">
        <w:rPr>
          <w:rFonts w:asciiTheme="majorHAnsi" w:eastAsia="Times New Roman" w:hAnsiTheme="majorHAnsi" w:cstheme="majorHAnsi"/>
          <w:sz w:val="24"/>
          <w:szCs w:val="24"/>
        </w:rPr>
        <w:t>: extend 6G coverage with low-PAPR for static/FWA users while serving legacy 5G traffic with CP-OFDM.</w:t>
      </w:r>
    </w:p>
    <w:p w14:paraId="13CE2C23" w14:textId="77777777" w:rsidR="00D62ACE" w:rsidRPr="00E04A3E" w:rsidRDefault="00000000">
      <w:pPr>
        <w:numPr>
          <w:ilvl w:val="0"/>
          <w:numId w:val="10"/>
        </w:numPr>
        <w:jc w:val="both"/>
        <w:rPr>
          <w:rFonts w:asciiTheme="majorHAnsi" w:hAnsiTheme="majorHAnsi" w:cstheme="majorHAnsi"/>
          <w:sz w:val="24"/>
          <w:szCs w:val="24"/>
        </w:rPr>
      </w:pPr>
      <w:r w:rsidRPr="00E04A3E">
        <w:rPr>
          <w:rFonts w:asciiTheme="majorHAnsi" w:eastAsia="Times New Roman" w:hAnsiTheme="majorHAnsi" w:cstheme="majorHAnsi"/>
          <w:sz w:val="24"/>
          <w:szCs w:val="24"/>
        </w:rPr>
        <w:t xml:space="preserve">After 5G sunset, migrate fully to </w:t>
      </w:r>
      <w:r w:rsidRPr="00E04A3E">
        <w:rPr>
          <w:rFonts w:asciiTheme="majorHAnsi" w:eastAsia="Times New Roman" w:hAnsiTheme="majorHAnsi" w:cstheme="majorHAnsi"/>
          <w:b/>
          <w:sz w:val="24"/>
          <w:szCs w:val="24"/>
        </w:rPr>
        <w:t>low-PAPR</w:t>
      </w:r>
      <w:r w:rsidRPr="00E04A3E">
        <w:rPr>
          <w:rFonts w:asciiTheme="majorHAnsi" w:eastAsia="Times New Roman" w:hAnsiTheme="majorHAnsi" w:cstheme="majorHAnsi"/>
          <w:sz w:val="24"/>
          <w:szCs w:val="24"/>
        </w:rPr>
        <w:t xml:space="preserve"> for further </w:t>
      </w:r>
      <w:r w:rsidRPr="00E04A3E">
        <w:rPr>
          <w:rFonts w:asciiTheme="majorHAnsi" w:eastAsia="Times New Roman" w:hAnsiTheme="majorHAnsi" w:cstheme="majorHAnsi"/>
          <w:b/>
          <w:sz w:val="24"/>
          <w:szCs w:val="24"/>
        </w:rPr>
        <w:t>capex/</w:t>
      </w:r>
      <w:proofErr w:type="spellStart"/>
      <w:r w:rsidRPr="00E04A3E">
        <w:rPr>
          <w:rFonts w:asciiTheme="majorHAnsi" w:eastAsia="Times New Roman" w:hAnsiTheme="majorHAnsi" w:cstheme="majorHAnsi"/>
          <w:b/>
          <w:sz w:val="24"/>
          <w:szCs w:val="24"/>
        </w:rPr>
        <w:t>opex</w:t>
      </w:r>
      <w:proofErr w:type="spellEnd"/>
      <w:r w:rsidRPr="00E04A3E">
        <w:rPr>
          <w:rFonts w:asciiTheme="majorHAnsi" w:eastAsia="Times New Roman" w:hAnsiTheme="majorHAnsi" w:cstheme="majorHAnsi"/>
          <w:sz w:val="24"/>
          <w:szCs w:val="24"/>
        </w:rPr>
        <w:t xml:space="preserve"> gains.</w:t>
      </w:r>
    </w:p>
    <w:p w14:paraId="677FF47C" w14:textId="77777777" w:rsidR="00D62ACE" w:rsidRPr="00E04A3E" w:rsidRDefault="00000000">
      <w:pPr>
        <w:jc w:val="both"/>
        <w:rPr>
          <w:rFonts w:asciiTheme="majorHAnsi" w:eastAsia="Times New Roman" w:hAnsiTheme="majorHAnsi" w:cstheme="majorHAnsi"/>
          <w:sz w:val="24"/>
          <w:szCs w:val="24"/>
        </w:rPr>
      </w:pPr>
      <w:r>
        <w:rPr>
          <w:rFonts w:asciiTheme="majorHAnsi" w:hAnsiTheme="majorHAnsi" w:cstheme="majorHAnsi"/>
          <w:sz w:val="24"/>
          <w:szCs w:val="24"/>
        </w:rPr>
        <w:pict w14:anchorId="5369D4FE">
          <v:rect id="_x0000_i1035" style="width:0;height:1.5pt" o:hralign="center" o:hrstd="t" o:hr="t" fillcolor="#a0a0a0" stroked="f"/>
        </w:pict>
      </w:r>
    </w:p>
    <w:p w14:paraId="32D3149C" w14:textId="7DF0A0D5" w:rsidR="00D62ACE" w:rsidRPr="00082CD4" w:rsidRDefault="00000000" w:rsidP="00082CD4">
      <w:pPr>
        <w:pStyle w:val="Heading2"/>
        <w:rPr>
          <w:color w:val="auto"/>
        </w:rPr>
      </w:pPr>
      <w:r w:rsidRPr="00082CD4">
        <w:rPr>
          <w:color w:val="auto"/>
        </w:rPr>
        <w:t>1</w:t>
      </w:r>
      <w:r w:rsidR="00082CD4" w:rsidRPr="00082CD4">
        <w:rPr>
          <w:color w:val="auto"/>
        </w:rPr>
        <w:t>0</w:t>
      </w:r>
      <w:r w:rsidRPr="00082CD4">
        <w:rPr>
          <w:color w:val="auto"/>
        </w:rPr>
        <w:t xml:space="preserve">. </w:t>
      </w:r>
      <w:r w:rsidR="00752572" w:rsidRPr="00082CD4">
        <w:rPr>
          <w:color w:val="auto"/>
        </w:rPr>
        <w:t xml:space="preserve">Considerations for </w:t>
      </w:r>
      <w:r w:rsidRPr="00082CD4">
        <w:rPr>
          <w:color w:val="auto"/>
        </w:rPr>
        <w:t xml:space="preserve"> Study </w:t>
      </w:r>
    </w:p>
    <w:p w14:paraId="01307B98" w14:textId="0E97B71E" w:rsidR="00D62ACE" w:rsidRPr="00082CD4" w:rsidRDefault="00000000" w:rsidP="00082CD4">
      <w:pPr>
        <w:pStyle w:val="Heading3"/>
        <w:rPr>
          <w:color w:val="auto"/>
        </w:rPr>
      </w:pPr>
      <w:r w:rsidRPr="00082CD4">
        <w:rPr>
          <w:color w:val="auto"/>
        </w:rPr>
        <w:t>1</w:t>
      </w:r>
      <w:r w:rsidR="00082CD4" w:rsidRPr="00082CD4">
        <w:rPr>
          <w:color w:val="auto"/>
        </w:rPr>
        <w:t>0</w:t>
      </w:r>
      <w:r w:rsidRPr="00082CD4">
        <w:rPr>
          <w:color w:val="auto"/>
        </w:rPr>
        <w:t>.1 Scope of Study</w:t>
      </w:r>
    </w:p>
    <w:p w14:paraId="3C0226B3" w14:textId="77777777" w:rsidR="00D62ACE" w:rsidRPr="00E04A3E" w:rsidRDefault="00000000">
      <w:pPr>
        <w:numPr>
          <w:ilvl w:val="0"/>
          <w:numId w:val="11"/>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RU/DU simplifications:</w:t>
      </w:r>
      <w:r w:rsidRPr="00E04A3E">
        <w:rPr>
          <w:rFonts w:asciiTheme="majorHAnsi" w:eastAsia="Times New Roman" w:hAnsiTheme="majorHAnsi" w:cstheme="majorHAnsi"/>
          <w:sz w:val="24"/>
          <w:szCs w:val="24"/>
        </w:rPr>
        <w:t xml:space="preserve"> single-RU multi-sector; 360° integrated arrays; port counts; calibration models.</w:t>
      </w:r>
    </w:p>
    <w:p w14:paraId="39936883" w14:textId="77777777" w:rsidR="00D62ACE" w:rsidRPr="00E04A3E" w:rsidRDefault="00000000">
      <w:pPr>
        <w:numPr>
          <w:ilvl w:val="0"/>
          <w:numId w:val="11"/>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Dual-waveform PHY:</w:t>
      </w:r>
      <w:r w:rsidRPr="00E04A3E">
        <w:rPr>
          <w:rFonts w:asciiTheme="majorHAnsi" w:eastAsia="Times New Roman" w:hAnsiTheme="majorHAnsi" w:cstheme="majorHAnsi"/>
          <w:sz w:val="24"/>
          <w:szCs w:val="24"/>
        </w:rPr>
        <w:t xml:space="preserve"> low-PAPR defaults, CP-OFDM on demand; PA back-off recovery; sync/control design; scheduling models (e.g., time-multiplexing within OFDM symbols).</w:t>
      </w:r>
    </w:p>
    <w:p w14:paraId="671D3378" w14:textId="77777777" w:rsidR="00D62ACE" w:rsidRPr="00E04A3E" w:rsidRDefault="00000000">
      <w:pPr>
        <w:numPr>
          <w:ilvl w:val="0"/>
          <w:numId w:val="11"/>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MIMO trade-offs:</w:t>
      </w:r>
      <w:r w:rsidRPr="00E04A3E">
        <w:rPr>
          <w:rFonts w:asciiTheme="majorHAnsi" w:eastAsia="Times New Roman" w:hAnsiTheme="majorHAnsi" w:cstheme="majorHAnsi"/>
          <w:sz w:val="24"/>
          <w:szCs w:val="24"/>
        </w:rPr>
        <w:t xml:space="preserve"> SU/MU-MIMO capability under waveform switching; CSI procedures; polarization-based 1–</w:t>
      </w:r>
      <w:proofErr w:type="gramStart"/>
      <w:r w:rsidRPr="00E04A3E">
        <w:rPr>
          <w:rFonts w:asciiTheme="majorHAnsi" w:eastAsia="Times New Roman" w:hAnsiTheme="majorHAnsi" w:cstheme="majorHAnsi"/>
          <w:sz w:val="24"/>
          <w:szCs w:val="24"/>
        </w:rPr>
        <w:t>2 layer</w:t>
      </w:r>
      <w:proofErr w:type="gramEnd"/>
      <w:r w:rsidRPr="00E04A3E">
        <w:rPr>
          <w:rFonts w:asciiTheme="majorHAnsi" w:eastAsia="Times New Roman" w:hAnsiTheme="majorHAnsi" w:cstheme="majorHAnsi"/>
          <w:sz w:val="24"/>
          <w:szCs w:val="24"/>
        </w:rPr>
        <w:t xml:space="preserve"> SU-MIMO without cross-pol precoding.</w:t>
      </w:r>
    </w:p>
    <w:p w14:paraId="664C602D" w14:textId="77777777" w:rsidR="00D62ACE" w:rsidRPr="00E04A3E" w:rsidRDefault="00000000">
      <w:pPr>
        <w:numPr>
          <w:ilvl w:val="0"/>
          <w:numId w:val="11"/>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lastRenderedPageBreak/>
        <w:t>Coexistence:</w:t>
      </w:r>
      <w:r w:rsidRPr="00E04A3E">
        <w:rPr>
          <w:rFonts w:asciiTheme="majorHAnsi" w:eastAsia="Times New Roman" w:hAnsiTheme="majorHAnsi" w:cstheme="majorHAnsi"/>
          <w:sz w:val="24"/>
          <w:szCs w:val="24"/>
        </w:rPr>
        <w:t xml:space="preserve"> 5G/6G spectrum sharing; dual-mode RUs; migration paths.</w:t>
      </w:r>
    </w:p>
    <w:p w14:paraId="1B129988" w14:textId="77777777" w:rsidR="00D62ACE" w:rsidRPr="00E04A3E" w:rsidRDefault="00000000">
      <w:pPr>
        <w:numPr>
          <w:ilvl w:val="0"/>
          <w:numId w:val="11"/>
        </w:numPr>
        <w:jc w:val="both"/>
        <w:rPr>
          <w:rFonts w:asciiTheme="majorHAnsi" w:hAnsiTheme="majorHAnsi" w:cstheme="majorHAnsi"/>
          <w:sz w:val="24"/>
          <w:szCs w:val="24"/>
        </w:rPr>
      </w:pPr>
      <w:r w:rsidRPr="00E04A3E">
        <w:rPr>
          <w:rFonts w:asciiTheme="majorHAnsi" w:eastAsia="Times New Roman" w:hAnsiTheme="majorHAnsi" w:cstheme="majorHAnsi"/>
          <w:b/>
          <w:sz w:val="24"/>
          <w:szCs w:val="24"/>
        </w:rPr>
        <w:t>Cost/Energy models:</w:t>
      </w:r>
      <w:r w:rsidRPr="00E04A3E">
        <w:rPr>
          <w:rFonts w:asciiTheme="majorHAnsi" w:eastAsia="Times New Roman" w:hAnsiTheme="majorHAnsi" w:cstheme="majorHAnsi"/>
          <w:sz w:val="24"/>
          <w:szCs w:val="24"/>
        </w:rPr>
        <w:t xml:space="preserve"> BOM, PA efficiency, thermal/mechanical simplifications, site-level TCO.</w:t>
      </w:r>
    </w:p>
    <w:p w14:paraId="35FAC402" w14:textId="65C4BFDD" w:rsidR="00082CD4" w:rsidRPr="00082CD4" w:rsidRDefault="00000000">
      <w:pPr>
        <w:jc w:val="both"/>
        <w:rPr>
          <w:rFonts w:asciiTheme="majorHAnsi" w:hAnsiTheme="majorHAnsi" w:cstheme="majorHAnsi"/>
          <w:sz w:val="24"/>
          <w:szCs w:val="24"/>
        </w:rPr>
      </w:pPr>
      <w:r>
        <w:rPr>
          <w:rFonts w:asciiTheme="majorHAnsi" w:hAnsiTheme="majorHAnsi" w:cstheme="majorHAnsi"/>
          <w:sz w:val="24"/>
          <w:szCs w:val="24"/>
        </w:rPr>
        <w:pict w14:anchorId="1E1D0318">
          <v:rect id="_x0000_i1036" style="width:0;height:1.5pt" o:hralign="center" o:bullet="t" o:hrstd="t" o:hr="t" fillcolor="#a0a0a0" stroked="f"/>
        </w:pict>
      </w:r>
    </w:p>
    <w:p w14:paraId="14BFFDB5" w14:textId="6A6190BD" w:rsidR="00475699" w:rsidRPr="00B72C66" w:rsidRDefault="00475699" w:rsidP="00581626">
      <w:pPr>
        <w:pStyle w:val="Heading1"/>
        <w:jc w:val="both"/>
        <w:rPr>
          <w:color w:val="auto"/>
          <w:sz w:val="36"/>
          <w:szCs w:val="36"/>
        </w:rPr>
      </w:pPr>
      <w:r>
        <w:rPr>
          <w:color w:val="auto"/>
          <w:sz w:val="36"/>
          <w:szCs w:val="36"/>
        </w:rPr>
        <w:t xml:space="preserve">II. </w:t>
      </w:r>
      <w:r w:rsidRPr="00B72C66">
        <w:rPr>
          <w:color w:val="auto"/>
          <w:sz w:val="36"/>
          <w:szCs w:val="36"/>
        </w:rPr>
        <w:t>Design Principles and Evaluation KPIs for 6G Candidate Waveforms</w:t>
      </w:r>
    </w:p>
    <w:p w14:paraId="2474BDBC" w14:textId="77777777" w:rsidR="00475699" w:rsidRPr="008940A4" w:rsidRDefault="00475699" w:rsidP="00475699">
      <w:pPr>
        <w:pStyle w:val="Heading2"/>
        <w:numPr>
          <w:ilvl w:val="0"/>
          <w:numId w:val="35"/>
        </w:numPr>
        <w:ind w:left="284"/>
        <w:rPr>
          <w:color w:val="auto"/>
        </w:rPr>
      </w:pPr>
      <w:r w:rsidRPr="008940A4">
        <w:rPr>
          <w:color w:val="auto"/>
        </w:rPr>
        <w:t>Introduction</w:t>
      </w:r>
    </w:p>
    <w:p w14:paraId="2D9F8986" w14:textId="01B3C608"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contribution proposes evaluation criteria for an OFDM-family downlink/uplink waveforms (including OFDM and DFT-s-OFDM–type variants e.g., OTFDM [</w:t>
      </w:r>
      <w:r w:rsidR="004276FD">
        <w:rPr>
          <w:rFonts w:ascii="Times New Roman" w:eastAsia="Times New Roman" w:hAnsi="Times New Roman" w:cs="Times New Roman"/>
          <w:sz w:val="24"/>
          <w:szCs w:val="24"/>
        </w:rPr>
        <w:t>4</w:t>
      </w:r>
      <w:r w:rsidR="000E6060">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276FD">
        <w:rPr>
          <w:rFonts w:ascii="Times New Roman" w:eastAsia="Times New Roman" w:hAnsi="Times New Roman" w:cs="Times New Roman"/>
          <w:sz w:val="24"/>
          <w:szCs w:val="24"/>
        </w:rPr>
        <w:t xml:space="preserve">  (and discussed in sections III, and IV)</w:t>
      </w:r>
      <w:r>
        <w:rPr>
          <w:rFonts w:ascii="Times New Roman" w:eastAsia="Times New Roman" w:hAnsi="Times New Roman" w:cs="Times New Roman"/>
          <w:sz w:val="24"/>
          <w:szCs w:val="24"/>
        </w:rPr>
        <w:t xml:space="preserve"> aligned with the primary 6G system goals. The intent is to enable rigorous, implementation-oriented comparisons under realistic 7 GHz (“upper mid-band”) assumptions while preserving compatibility with OFDM-based baseband processing pipelines e.g., DFT/FFT based processing.</w:t>
      </w:r>
    </w:p>
    <w:p w14:paraId="5C6BA44F" w14:textId="77777777" w:rsidR="00475699" w:rsidRDefault="00475699" w:rsidP="00475699">
      <w:pPr>
        <w:spacing w:before="100" w:beforeAutospacing="1" w:after="100" w:afterAutospacing="1" w:line="240" w:lineRule="auto"/>
        <w:outlineLvl w:val="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Primary 6G objectives for the waveform</w:t>
      </w:r>
    </w:p>
    <w:p w14:paraId="288B413E" w14:textId="77777777" w:rsidR="00475699" w:rsidRDefault="00475699" w:rsidP="00475699">
      <w:pPr>
        <w:numPr>
          <w:ilvl w:val="0"/>
          <w:numId w:val="25"/>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Enhanced coverage via low PAPR.</w:t>
      </w:r>
      <w:r>
        <w:rPr>
          <w:rFonts w:ascii="Times New Roman" w:eastAsia="Times New Roman" w:hAnsi="Times New Roman" w:cs="Times New Roman"/>
          <w:sz w:val="24"/>
          <w:szCs w:val="24"/>
        </w:rPr>
        <w:t xml:space="preserve"> Support operation close to PA saturation to enable efficient high-power UEs and/or high-power </w:t>
      </w:r>
      <w:proofErr w:type="spellStart"/>
      <w:r>
        <w:rPr>
          <w:rFonts w:ascii="Times New Roman" w:eastAsia="Times New Roman" w:hAnsi="Times New Roman" w:cs="Times New Roman"/>
          <w:sz w:val="24"/>
          <w:szCs w:val="24"/>
        </w:rPr>
        <w:t>gNBs</w:t>
      </w:r>
      <w:proofErr w:type="spellEnd"/>
      <w:r>
        <w:rPr>
          <w:rFonts w:ascii="Times New Roman" w:eastAsia="Times New Roman" w:hAnsi="Times New Roman" w:cs="Times New Roman"/>
          <w:sz w:val="24"/>
          <w:szCs w:val="24"/>
        </w:rPr>
        <w:t xml:space="preserve"> without compromising spectral compliance.</w:t>
      </w:r>
    </w:p>
    <w:p w14:paraId="0152B980" w14:textId="77777777" w:rsidR="00475699" w:rsidRDefault="00475699" w:rsidP="00475699">
      <w:pPr>
        <w:numPr>
          <w:ilvl w:val="0"/>
          <w:numId w:val="25"/>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Hyper-low latency.</w:t>
      </w:r>
      <w:r>
        <w:rPr>
          <w:rFonts w:ascii="Times New Roman" w:eastAsia="Times New Roman" w:hAnsi="Times New Roman" w:cs="Times New Roman"/>
          <w:sz w:val="24"/>
          <w:szCs w:val="24"/>
        </w:rPr>
        <w:t xml:space="preserve"> Enable single-symbol (or ultra-short) TTIs with embedded channel estimation, demodulation and phase-tracking references for self-contained decoding.</w:t>
      </w:r>
    </w:p>
    <w:p w14:paraId="5DA30C09" w14:textId="77777777" w:rsidR="00475699" w:rsidRDefault="00475699" w:rsidP="00475699">
      <w:pPr>
        <w:numPr>
          <w:ilvl w:val="0"/>
          <w:numId w:val="25"/>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High Doppler resilience.</w:t>
      </w:r>
      <w:r>
        <w:rPr>
          <w:rFonts w:ascii="Times New Roman" w:eastAsia="Times New Roman" w:hAnsi="Times New Roman" w:cs="Times New Roman"/>
          <w:sz w:val="24"/>
          <w:szCs w:val="24"/>
        </w:rPr>
        <w:t xml:space="preserve"> Maintain robust performance for high-velocity users (e.g., high-speed vehicles) with efficient DMRS usage and practical MIMO support.</w:t>
      </w:r>
    </w:p>
    <w:p w14:paraId="53119960" w14:textId="77777777" w:rsidR="00475699" w:rsidRDefault="00475699" w:rsidP="00475699">
      <w:pPr>
        <w:numPr>
          <w:ilvl w:val="0"/>
          <w:numId w:val="25"/>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High throughput with practical complexity.</w:t>
      </w:r>
      <w:r>
        <w:rPr>
          <w:rFonts w:ascii="Times New Roman" w:eastAsia="Times New Roman" w:hAnsi="Times New Roman" w:cs="Times New Roman"/>
          <w:sz w:val="24"/>
          <w:szCs w:val="24"/>
        </w:rPr>
        <w:t xml:space="preserve"> Achieve high spectral efficiency at transmitter/receiver complexities comparable to DFT-s-OFDM, with any added complexity justified by measurable gains.</w:t>
      </w:r>
    </w:p>
    <w:p w14:paraId="6535D097" w14:textId="77777777" w:rsidR="00475699" w:rsidRDefault="00475699" w:rsidP="00475699">
      <w:pPr>
        <w:numPr>
          <w:ilvl w:val="0"/>
          <w:numId w:val="25"/>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Lower energy consumption (UE and gNB).</w:t>
      </w:r>
      <w:r>
        <w:rPr>
          <w:rFonts w:ascii="Times New Roman" w:eastAsia="Times New Roman" w:hAnsi="Times New Roman" w:cs="Times New Roman"/>
          <w:sz w:val="24"/>
          <w:szCs w:val="24"/>
        </w:rPr>
        <w:t xml:space="preserve"> Reduce PA back-off and digital processing overheads to decrease overall RFFE and baseband energy.</w:t>
      </w:r>
    </w:p>
    <w:p w14:paraId="5C900D17" w14:textId="77777777" w:rsidR="00475699" w:rsidRDefault="00475699" w:rsidP="00475699">
      <w:pPr>
        <w:numPr>
          <w:ilvl w:val="0"/>
          <w:numId w:val="25"/>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Practical MIMO support.</w:t>
      </w:r>
      <w:r>
        <w:rPr>
          <w:rFonts w:ascii="Times New Roman" w:eastAsia="Times New Roman" w:hAnsi="Times New Roman" w:cs="Times New Roman"/>
          <w:sz w:val="24"/>
          <w:szCs w:val="24"/>
        </w:rPr>
        <w:t xml:space="preserve"> Support the number of MIMO layers commonly deployed in existing networks at UE and gNB, with attention to low-PAPR single- and dual-layer uplink.</w:t>
      </w:r>
    </w:p>
    <w:p w14:paraId="1D531C33" w14:textId="77777777" w:rsidR="00475699" w:rsidRDefault="00000000" w:rsidP="0047569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pict w14:anchorId="6A360EC4">
          <v:rect id="_x0000_i1037" style="width:468pt;height:1.5pt" o:hralign="center" o:hrstd="t" o:hr="t" fillcolor="#a0a0a0" stroked="f"/>
        </w:pict>
      </w:r>
    </w:p>
    <w:p w14:paraId="186D9923" w14:textId="77777777" w:rsidR="00475699" w:rsidRPr="00B72C66" w:rsidRDefault="00475699" w:rsidP="00475699">
      <w:pPr>
        <w:pStyle w:val="Heading2"/>
        <w:rPr>
          <w:color w:val="auto"/>
        </w:rPr>
      </w:pPr>
      <w:r w:rsidRPr="00B72C66">
        <w:rPr>
          <w:color w:val="auto"/>
        </w:rPr>
        <w:t>2. KPI Framework for Waveform Evaluations</w:t>
      </w:r>
    </w:p>
    <w:p w14:paraId="3F988791" w14:textId="77777777" w:rsidR="00475699" w:rsidRPr="00B72C66" w:rsidRDefault="00475699" w:rsidP="00475699">
      <w:pPr>
        <w:pStyle w:val="Heading3"/>
        <w:rPr>
          <w:color w:val="auto"/>
        </w:rPr>
      </w:pPr>
      <w:r w:rsidRPr="00B72C66">
        <w:rPr>
          <w:color w:val="auto"/>
        </w:rPr>
        <w:t>A. Binary (Yes/No) capability checks</w:t>
      </w:r>
    </w:p>
    <w:p w14:paraId="599593D3"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 </w:t>
      </w:r>
      <w:r>
        <w:rPr>
          <w:rFonts w:ascii="Times New Roman" w:eastAsia="Times New Roman" w:hAnsi="Times New Roman" w:cs="Times New Roman"/>
          <w:b/>
          <w:bCs/>
          <w:sz w:val="24"/>
          <w:szCs w:val="24"/>
        </w:rPr>
        <w:t>Single-symbol operation with self-contained estimation.</w:t>
      </w:r>
      <w:r>
        <w:rPr>
          <w:rFonts w:ascii="Times New Roman" w:eastAsia="Times New Roman" w:hAnsi="Times New Roman" w:cs="Times New Roman"/>
          <w:sz w:val="24"/>
          <w:szCs w:val="24"/>
        </w:rPr>
        <w:br/>
        <w:t>Does the waveform support a one-symbol TTI with intra-symbol DMRS/phase-tracking references enabling channel estimation and demodulation within the same symbol?</w:t>
      </w:r>
    </w:p>
    <w:p w14:paraId="5A54F0CC"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A2. </w:t>
      </w:r>
      <w:r>
        <w:rPr>
          <w:rFonts w:ascii="Times New Roman" w:eastAsia="Times New Roman" w:hAnsi="Times New Roman" w:cs="Times New Roman"/>
          <w:b/>
          <w:bCs/>
          <w:sz w:val="24"/>
          <w:szCs w:val="24"/>
        </w:rPr>
        <w:t>High-Doppler robustness with modest DMRS overhead.</w:t>
      </w:r>
      <w:r>
        <w:rPr>
          <w:rFonts w:ascii="Times New Roman" w:eastAsia="Times New Roman" w:hAnsi="Times New Roman" w:cs="Times New Roman"/>
          <w:sz w:val="24"/>
          <w:szCs w:val="24"/>
        </w:rPr>
        <w:br/>
        <w:t>At ~500 km/h, is performance degradation minimal with DMRS overhead comparable to low-speed cases; alternatively, is degradation negligible with low DMRS overhead, supporting 256-QAM and higher-order?</w:t>
      </w:r>
    </w:p>
    <w:p w14:paraId="07A6B893"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A3. </w:t>
      </w:r>
      <w:r>
        <w:rPr>
          <w:rFonts w:ascii="Times New Roman" w:eastAsia="Times New Roman" w:hAnsi="Times New Roman" w:cs="Times New Roman"/>
          <w:b/>
          <w:bCs/>
          <w:sz w:val="24"/>
          <w:szCs w:val="24"/>
        </w:rPr>
        <w:t>OFDM-based processing chain.</w:t>
      </w:r>
      <w:r>
        <w:rPr>
          <w:rFonts w:ascii="Times New Roman" w:eastAsia="Times New Roman" w:hAnsi="Times New Roman" w:cs="Times New Roman"/>
          <w:sz w:val="24"/>
          <w:szCs w:val="24"/>
        </w:rPr>
        <w:br/>
        <w:t>Are TX/RX built from FFT/IFFT, DFT/IDFT, CP insertion/removal, optional WOLA/filtering, etc., with overall complexity comparable to OTFDM/DFT-s-OFDM (and any extra cost justified by gains)?</w:t>
      </w:r>
    </w:p>
    <w:p w14:paraId="2203998D"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A4. </w:t>
      </w:r>
      <w:r>
        <w:rPr>
          <w:rFonts w:ascii="Times New Roman" w:eastAsia="Times New Roman" w:hAnsi="Times New Roman" w:cs="Times New Roman"/>
          <w:b/>
          <w:bCs/>
          <w:sz w:val="24"/>
          <w:szCs w:val="24"/>
        </w:rPr>
        <w:t>Near-saturation PA operation.</w:t>
      </w:r>
      <w:r>
        <w:rPr>
          <w:rFonts w:ascii="Times New Roman" w:eastAsia="Times New Roman" w:hAnsi="Times New Roman" w:cs="Times New Roman"/>
          <w:sz w:val="24"/>
          <w:szCs w:val="24"/>
        </w:rPr>
        <w:br/>
        <w:t>Can the waveform operate near PA saturation (UE and gNB) while retaining the Doppler and latency properties above?</w:t>
      </w:r>
    </w:p>
    <w:p w14:paraId="7F2667E6"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A5. </w:t>
      </w:r>
      <w:r>
        <w:rPr>
          <w:rFonts w:ascii="Times New Roman" w:eastAsia="Times New Roman" w:hAnsi="Times New Roman" w:cs="Times New Roman"/>
          <w:b/>
          <w:bCs/>
          <w:sz w:val="24"/>
          <w:szCs w:val="24"/>
        </w:rPr>
        <w:t>MIMO support without PAPR penalties (UL focus).</w:t>
      </w:r>
      <w:r>
        <w:rPr>
          <w:rFonts w:ascii="Times New Roman" w:eastAsia="Times New Roman" w:hAnsi="Times New Roman" w:cs="Times New Roman"/>
          <w:sz w:val="24"/>
          <w:szCs w:val="24"/>
        </w:rPr>
        <w:br/>
        <w:t>Does UL support at least 1- and 2-layer MIMO with no material PAPR penalty relative to single-layer?</w:t>
      </w:r>
    </w:p>
    <w:p w14:paraId="7F6CCCCD"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A6. </w:t>
      </w:r>
      <w:r>
        <w:rPr>
          <w:rFonts w:ascii="Times New Roman" w:eastAsia="Times New Roman" w:hAnsi="Times New Roman" w:cs="Times New Roman"/>
          <w:b/>
          <w:bCs/>
          <w:sz w:val="24"/>
          <w:szCs w:val="24"/>
        </w:rPr>
        <w:t>Standards-grade RF metrics.</w:t>
      </w:r>
      <w:r>
        <w:rPr>
          <w:rFonts w:ascii="Times New Roman" w:eastAsia="Times New Roman" w:hAnsi="Times New Roman" w:cs="Times New Roman"/>
          <w:sz w:val="24"/>
          <w:szCs w:val="24"/>
        </w:rPr>
        <w:br/>
        <w:t>Can required ACLR/EVM be met in DL/UL with appropriate MPR settings?</w:t>
      </w:r>
    </w:p>
    <w:p w14:paraId="0BF9C432"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A7. </w:t>
      </w:r>
      <w:r>
        <w:rPr>
          <w:rFonts w:ascii="Times New Roman" w:eastAsia="Times New Roman" w:hAnsi="Times New Roman" w:cs="Times New Roman"/>
          <w:b/>
          <w:bCs/>
          <w:sz w:val="24"/>
          <w:szCs w:val="24"/>
        </w:rPr>
        <w:t>Scalability &amp; NR compatibility.</w:t>
      </w:r>
      <w:r>
        <w:rPr>
          <w:rFonts w:ascii="Times New Roman" w:eastAsia="Times New Roman" w:hAnsi="Times New Roman" w:cs="Times New Roman"/>
          <w:sz w:val="24"/>
          <w:szCs w:val="24"/>
        </w:rPr>
        <w:br/>
        <w:t>Does the waveform scale across SCS values, MIMO layers, and standard OFDM elements (CP, IFFT sizing, WOLA/filtering, BWP operation)?</w:t>
      </w:r>
    </w:p>
    <w:p w14:paraId="07E85F0D"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A8. </w:t>
      </w:r>
      <w:r>
        <w:rPr>
          <w:rFonts w:ascii="Times New Roman" w:eastAsia="Times New Roman" w:hAnsi="Times New Roman" w:cs="Times New Roman"/>
          <w:b/>
          <w:bCs/>
          <w:sz w:val="24"/>
          <w:szCs w:val="24"/>
        </w:rPr>
        <w:t>UL control channels.</w:t>
      </w:r>
      <w:r>
        <w:rPr>
          <w:rFonts w:ascii="Times New Roman" w:eastAsia="Times New Roman" w:hAnsi="Times New Roman" w:cs="Times New Roman"/>
          <w:sz w:val="24"/>
          <w:szCs w:val="24"/>
        </w:rPr>
        <w:br/>
        <w:t xml:space="preserve">• Supports </w:t>
      </w:r>
      <w:r>
        <w:rPr>
          <w:rFonts w:ascii="Times New Roman" w:eastAsia="Times New Roman" w:hAnsi="Times New Roman" w:cs="Times New Roman"/>
          <w:b/>
          <w:bCs/>
          <w:sz w:val="24"/>
          <w:szCs w:val="24"/>
        </w:rPr>
        <w:t>F0-type</w:t>
      </w:r>
      <w:r>
        <w:rPr>
          <w:rFonts w:ascii="Times New Roman" w:eastAsia="Times New Roman" w:hAnsi="Times New Roman" w:cs="Times New Roman"/>
          <w:sz w:val="24"/>
          <w:szCs w:val="24"/>
        </w:rPr>
        <w:t xml:space="preserve"> low-PAPR transmissions.</w:t>
      </w:r>
      <w:r>
        <w:rPr>
          <w:rFonts w:ascii="Times New Roman" w:eastAsia="Times New Roman" w:hAnsi="Times New Roman" w:cs="Times New Roman"/>
          <w:sz w:val="24"/>
          <w:szCs w:val="24"/>
        </w:rPr>
        <w:br/>
        <w:t xml:space="preserve">• Supports </w:t>
      </w:r>
      <w:r>
        <w:rPr>
          <w:rFonts w:ascii="Times New Roman" w:eastAsia="Times New Roman" w:hAnsi="Times New Roman" w:cs="Times New Roman"/>
          <w:b/>
          <w:bCs/>
          <w:sz w:val="24"/>
          <w:szCs w:val="24"/>
        </w:rPr>
        <w:t>long-format</w:t>
      </w:r>
      <w:r>
        <w:rPr>
          <w:rFonts w:ascii="Times New Roman" w:eastAsia="Times New Roman" w:hAnsi="Times New Roman" w:cs="Times New Roman"/>
          <w:sz w:val="24"/>
          <w:szCs w:val="24"/>
        </w:rPr>
        <w:t xml:space="preserve"> (4–14 symbols; ≥ 2 bits) with TDM of </w:t>
      </w:r>
      <w:proofErr w:type="spellStart"/>
      <w:r>
        <w:rPr>
          <w:rFonts w:ascii="Times New Roman" w:eastAsia="Times New Roman" w:hAnsi="Times New Roman" w:cs="Times New Roman"/>
          <w:sz w:val="24"/>
          <w:szCs w:val="24"/>
        </w:rPr>
        <w:t>DMRS+control</w:t>
      </w:r>
      <w:proofErr w:type="spellEnd"/>
      <w:r>
        <w:rPr>
          <w:rFonts w:ascii="Times New Roman" w:eastAsia="Times New Roman" w:hAnsi="Times New Roman" w:cs="Times New Roman"/>
          <w:sz w:val="24"/>
          <w:szCs w:val="24"/>
        </w:rPr>
        <w:t>, time-domain OCC for optional multi-UE multiplexing.</w:t>
      </w:r>
      <w:r>
        <w:rPr>
          <w:rFonts w:ascii="Times New Roman" w:eastAsia="Times New Roman" w:hAnsi="Times New Roman" w:cs="Times New Roman"/>
          <w:sz w:val="24"/>
          <w:szCs w:val="24"/>
        </w:rPr>
        <w:br/>
        <w:t xml:space="preserve">• Supports </w:t>
      </w:r>
      <w:r>
        <w:rPr>
          <w:rFonts w:ascii="Times New Roman" w:eastAsia="Times New Roman" w:hAnsi="Times New Roman" w:cs="Times New Roman"/>
          <w:b/>
          <w:bCs/>
          <w:sz w:val="24"/>
          <w:szCs w:val="24"/>
        </w:rPr>
        <w:t>single-symbol UCI</w:t>
      </w:r>
      <w:r>
        <w:rPr>
          <w:rFonts w:ascii="Times New Roman" w:eastAsia="Times New Roman" w:hAnsi="Times New Roman" w:cs="Times New Roman"/>
          <w:sz w:val="24"/>
          <w:szCs w:val="24"/>
        </w:rPr>
        <w:t xml:space="preserve"> by time-multiplexing DMRS and control within one pre-DFT symbol, with optional OCC and strong spectral shaping to minimize PAPR.</w:t>
      </w:r>
      <w:r>
        <w:rPr>
          <w:rFonts w:ascii="Times New Roman" w:eastAsia="Times New Roman" w:hAnsi="Times New Roman" w:cs="Times New Roman"/>
          <w:sz w:val="24"/>
          <w:szCs w:val="24"/>
        </w:rPr>
        <w:br/>
        <w:t xml:space="preserve">• Existing </w:t>
      </w:r>
      <w:r>
        <w:rPr>
          <w:rFonts w:ascii="Times New Roman" w:eastAsia="Times New Roman" w:hAnsi="Times New Roman" w:cs="Times New Roman"/>
          <w:b/>
          <w:bCs/>
          <w:sz w:val="24"/>
          <w:szCs w:val="24"/>
        </w:rPr>
        <w:t>F3/F4</w:t>
      </w:r>
      <w:r>
        <w:rPr>
          <w:rFonts w:ascii="Times New Roman" w:eastAsia="Times New Roman" w:hAnsi="Times New Roman" w:cs="Times New Roman"/>
          <w:sz w:val="24"/>
          <w:szCs w:val="24"/>
        </w:rPr>
        <w:t xml:space="preserve"> formats can be retained as in 5G NR?</w:t>
      </w:r>
    </w:p>
    <w:p w14:paraId="789321A1"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A9. </w:t>
      </w:r>
      <w:r>
        <w:rPr>
          <w:rFonts w:ascii="Times New Roman" w:eastAsia="Times New Roman" w:hAnsi="Times New Roman" w:cs="Times New Roman"/>
          <w:b/>
          <w:bCs/>
          <w:sz w:val="24"/>
          <w:szCs w:val="24"/>
        </w:rPr>
        <w:t>DL sync, control, and data (low PAPR).</w:t>
      </w:r>
      <w:r>
        <w:rPr>
          <w:rFonts w:ascii="Times New Roman" w:eastAsia="Times New Roman" w:hAnsi="Times New Roman" w:cs="Times New Roman"/>
          <w:sz w:val="24"/>
          <w:szCs w:val="24"/>
        </w:rPr>
        <w:br/>
        <w:t xml:space="preserve">• Low-PAPR </w:t>
      </w:r>
      <w:r>
        <w:rPr>
          <w:rFonts w:ascii="Times New Roman" w:eastAsia="Times New Roman" w:hAnsi="Times New Roman" w:cs="Times New Roman"/>
          <w:b/>
          <w:bCs/>
          <w:sz w:val="24"/>
          <w:szCs w:val="24"/>
        </w:rPr>
        <w:t>PSS/SSS/PBCH</w:t>
      </w:r>
      <w:r>
        <w:rPr>
          <w:rFonts w:ascii="Times New Roman" w:eastAsia="Times New Roman" w:hAnsi="Times New Roman" w:cs="Times New Roman"/>
          <w:sz w:val="24"/>
          <w:szCs w:val="24"/>
        </w:rPr>
        <w:t xml:space="preserve"> operation.</w:t>
      </w:r>
      <w:r>
        <w:rPr>
          <w:rFonts w:ascii="Times New Roman" w:eastAsia="Times New Roman" w:hAnsi="Times New Roman" w:cs="Times New Roman"/>
          <w:sz w:val="24"/>
          <w:szCs w:val="24"/>
        </w:rPr>
        <w:br/>
        <w:t xml:space="preserve">• Low-PAPR </w:t>
      </w:r>
      <w:r>
        <w:rPr>
          <w:rFonts w:ascii="Times New Roman" w:eastAsia="Times New Roman" w:hAnsi="Times New Roman" w:cs="Times New Roman"/>
          <w:b/>
          <w:bCs/>
          <w:sz w:val="24"/>
          <w:szCs w:val="24"/>
        </w:rPr>
        <w:t>PDCCH/PDSCH</w:t>
      </w:r>
      <w:r>
        <w:rPr>
          <w:rFonts w:ascii="Times New Roman" w:eastAsia="Times New Roman" w:hAnsi="Times New Roman" w:cs="Times New Roman"/>
          <w:sz w:val="24"/>
          <w:szCs w:val="24"/>
        </w:rPr>
        <w:t xml:space="preserve"> operation.</w:t>
      </w:r>
    </w:p>
    <w:p w14:paraId="3F7E0843"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A10. </w:t>
      </w:r>
      <w:r>
        <w:rPr>
          <w:rFonts w:ascii="Times New Roman" w:eastAsia="Times New Roman" w:hAnsi="Times New Roman" w:cs="Times New Roman"/>
          <w:b/>
          <w:bCs/>
          <w:sz w:val="24"/>
          <w:szCs w:val="24"/>
        </w:rPr>
        <w:t>High-power UE at 7 GHz.</w:t>
      </w:r>
      <w:r>
        <w:rPr>
          <w:rFonts w:ascii="Times New Roman" w:eastAsia="Times New Roman" w:hAnsi="Times New Roman" w:cs="Times New Roman"/>
          <w:sz w:val="24"/>
          <w:szCs w:val="24"/>
        </w:rPr>
        <w:br/>
        <w:t>Explicit support for high-power UE classes with low PAPR.</w:t>
      </w:r>
    </w:p>
    <w:p w14:paraId="610FC608"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A11. </w:t>
      </w:r>
      <w:r>
        <w:rPr>
          <w:rFonts w:ascii="Times New Roman" w:eastAsia="Times New Roman" w:hAnsi="Times New Roman" w:cs="Times New Roman"/>
          <w:b/>
          <w:bCs/>
          <w:sz w:val="24"/>
          <w:szCs w:val="24"/>
        </w:rPr>
        <w:t>DL energy reduction.</w:t>
      </w:r>
      <w:r>
        <w:rPr>
          <w:rFonts w:ascii="Times New Roman" w:eastAsia="Times New Roman" w:hAnsi="Times New Roman" w:cs="Times New Roman"/>
          <w:sz w:val="24"/>
          <w:szCs w:val="24"/>
        </w:rPr>
        <w:br/>
        <w:t>Evidence of lower DL RFFE energy via reduced PA back-off and/or improved efficiency.</w:t>
      </w:r>
    </w:p>
    <w:p w14:paraId="352D1CFD"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A12. </w:t>
      </w:r>
      <w:r>
        <w:rPr>
          <w:rFonts w:ascii="Times New Roman" w:eastAsia="Times New Roman" w:hAnsi="Times New Roman" w:cs="Times New Roman"/>
          <w:b/>
          <w:bCs/>
          <w:sz w:val="24"/>
          <w:szCs w:val="24"/>
        </w:rPr>
        <w:t>UL energy reduction.</w:t>
      </w:r>
      <w:r>
        <w:rPr>
          <w:rFonts w:ascii="Times New Roman" w:eastAsia="Times New Roman" w:hAnsi="Times New Roman" w:cs="Times New Roman"/>
          <w:sz w:val="24"/>
          <w:szCs w:val="24"/>
        </w:rPr>
        <w:br/>
        <w:t>Evidence of lower UE RFFE/baseband energy under comparable throughput.</w:t>
      </w:r>
    </w:p>
    <w:p w14:paraId="1EBDE7F6"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A13. </w:t>
      </w:r>
      <w:r>
        <w:rPr>
          <w:rFonts w:ascii="Times New Roman" w:eastAsia="Times New Roman" w:hAnsi="Times New Roman" w:cs="Times New Roman"/>
          <w:b/>
          <w:bCs/>
          <w:sz w:val="24"/>
          <w:szCs w:val="24"/>
        </w:rPr>
        <w:t>Hyper-low-latency DL.</w:t>
      </w:r>
      <w:r>
        <w:rPr>
          <w:rFonts w:ascii="Times New Roman" w:eastAsia="Times New Roman" w:hAnsi="Times New Roman" w:cs="Times New Roman"/>
          <w:sz w:val="24"/>
          <w:szCs w:val="24"/>
        </w:rPr>
        <w:br/>
        <w:t>Support for single-symbol DL TTIs with self-contained decoding.</w:t>
      </w:r>
    </w:p>
    <w:p w14:paraId="767877DE"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A14. </w:t>
      </w:r>
      <w:r>
        <w:rPr>
          <w:rFonts w:ascii="Times New Roman" w:eastAsia="Times New Roman" w:hAnsi="Times New Roman" w:cs="Times New Roman"/>
          <w:b/>
          <w:bCs/>
          <w:sz w:val="24"/>
          <w:szCs w:val="24"/>
        </w:rPr>
        <w:t>Hyper-low-latency UL.</w:t>
      </w:r>
      <w:r>
        <w:rPr>
          <w:rFonts w:ascii="Times New Roman" w:eastAsia="Times New Roman" w:hAnsi="Times New Roman" w:cs="Times New Roman"/>
          <w:sz w:val="24"/>
          <w:szCs w:val="24"/>
        </w:rPr>
        <w:br/>
        <w:t>Support for single-symbol UL TTIs with self-contained UCI/data.</w:t>
      </w:r>
    </w:p>
    <w:p w14:paraId="069B8600"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A15. </w:t>
      </w:r>
      <w:r>
        <w:rPr>
          <w:rFonts w:ascii="Times New Roman" w:eastAsia="Times New Roman" w:hAnsi="Times New Roman" w:cs="Times New Roman"/>
          <w:b/>
          <w:bCs/>
          <w:sz w:val="24"/>
          <w:szCs w:val="24"/>
        </w:rPr>
        <w:t>Scalable bandwidths.</w:t>
      </w:r>
      <w:r>
        <w:rPr>
          <w:rFonts w:ascii="Times New Roman" w:eastAsia="Times New Roman" w:hAnsi="Times New Roman" w:cs="Times New Roman"/>
          <w:sz w:val="24"/>
          <w:szCs w:val="24"/>
        </w:rPr>
        <w:br/>
        <w:t>Support for scalable BW configurations consistent with 6G NR numerology.</w:t>
      </w:r>
    </w:p>
    <w:p w14:paraId="17705557"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A16. </w:t>
      </w:r>
      <w:r>
        <w:rPr>
          <w:rFonts w:ascii="Times New Roman" w:eastAsia="Times New Roman" w:hAnsi="Times New Roman" w:cs="Times New Roman"/>
          <w:b/>
          <w:bCs/>
          <w:sz w:val="24"/>
          <w:szCs w:val="24"/>
        </w:rPr>
        <w:t>DL scheduling granularity &amp; multiplexing.</w:t>
      </w:r>
      <w:r>
        <w:rPr>
          <w:rFonts w:ascii="Times New Roman" w:eastAsia="Times New Roman" w:hAnsi="Times New Roman" w:cs="Times New Roman"/>
          <w:sz w:val="24"/>
          <w:szCs w:val="24"/>
        </w:rPr>
        <w:br/>
        <w:t>Support MU scheduling via FDM/TDM within a symbol/TTI; quantify max users per symbol/TTI and any PAPR penalty.</w:t>
      </w:r>
    </w:p>
    <w:p w14:paraId="4B86ABF1"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A17. </w:t>
      </w:r>
      <w:r>
        <w:rPr>
          <w:rFonts w:ascii="Times New Roman" w:eastAsia="Times New Roman" w:hAnsi="Times New Roman" w:cs="Times New Roman"/>
          <w:b/>
          <w:bCs/>
          <w:sz w:val="24"/>
          <w:szCs w:val="24"/>
        </w:rPr>
        <w:t>MIMO modes &amp; penalties.</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SU-MIMO:</w:t>
      </w:r>
      <w:r>
        <w:rPr>
          <w:rFonts w:ascii="Times New Roman" w:eastAsia="Times New Roman" w:hAnsi="Times New Roman" w:cs="Times New Roman"/>
          <w:sz w:val="24"/>
          <w:szCs w:val="24"/>
        </w:rPr>
        <w:t xml:space="preserve"> number of supported layers (DL/UL).</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MU-MIMO:</w:t>
      </w:r>
      <w:r>
        <w:rPr>
          <w:rFonts w:ascii="Times New Roman" w:eastAsia="Times New Roman" w:hAnsi="Times New Roman" w:cs="Times New Roman"/>
          <w:sz w:val="24"/>
          <w:szCs w:val="24"/>
        </w:rPr>
        <w:t xml:space="preserve"> supported layer counts and any PAPR penalties.</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PRB granularity:</w:t>
      </w:r>
      <w:r>
        <w:rPr>
          <w:rFonts w:ascii="Times New Roman" w:eastAsia="Times New Roman" w:hAnsi="Times New Roman" w:cs="Times New Roman"/>
          <w:sz w:val="24"/>
          <w:szCs w:val="24"/>
        </w:rPr>
        <w:t xml:space="preserve"> Specific PRB granularity supported for data and control </w:t>
      </w:r>
      <w:proofErr w:type="spellStart"/>
      <w:r>
        <w:rPr>
          <w:rFonts w:ascii="Times New Roman" w:eastAsia="Times New Roman" w:hAnsi="Times New Roman" w:cs="Times New Roman"/>
          <w:sz w:val="24"/>
          <w:szCs w:val="24"/>
        </w:rPr>
        <w:t>chanenls</w:t>
      </w:r>
      <w:proofErr w:type="spellEnd"/>
      <w:r>
        <w:rPr>
          <w:rFonts w:ascii="Times New Roman" w:eastAsia="Times New Roman" w:hAnsi="Times New Roman" w:cs="Times New Roman"/>
          <w:sz w:val="24"/>
          <w:szCs w:val="24"/>
        </w:rPr>
        <w:t>.</w:t>
      </w:r>
    </w:p>
    <w:p w14:paraId="087F2561" w14:textId="77777777" w:rsidR="00475699" w:rsidRDefault="00000000" w:rsidP="0047569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pict w14:anchorId="36E17807">
          <v:rect id="_x0000_i1038" style="width:468pt;height:1.5pt" o:hralign="center" o:hrstd="t" o:hr="t" fillcolor="#a0a0a0" stroked="f"/>
        </w:pict>
      </w:r>
    </w:p>
    <w:p w14:paraId="10C9B223" w14:textId="77777777" w:rsidR="00475699" w:rsidRPr="00B72C66" w:rsidRDefault="00475699" w:rsidP="00475699">
      <w:pPr>
        <w:pStyle w:val="Heading3"/>
        <w:rPr>
          <w:color w:val="auto"/>
        </w:rPr>
      </w:pPr>
      <w:r w:rsidRPr="00B72C66">
        <w:rPr>
          <w:color w:val="auto"/>
        </w:rPr>
        <w:t>B. Quantitative KPIs &amp; 7 GHz Evaluation Setup</w:t>
      </w:r>
    </w:p>
    <w:p w14:paraId="24C3AF86"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B1. </w:t>
      </w:r>
      <w:r>
        <w:rPr>
          <w:rFonts w:ascii="Times New Roman" w:eastAsia="Times New Roman" w:hAnsi="Times New Roman" w:cs="Times New Roman"/>
          <w:b/>
          <w:bCs/>
          <w:sz w:val="24"/>
          <w:szCs w:val="24"/>
        </w:rPr>
        <w:t>Numerology.</w:t>
      </w:r>
      <w:r>
        <w:rPr>
          <w:rFonts w:ascii="Times New Roman" w:eastAsia="Times New Roman" w:hAnsi="Times New Roman" w:cs="Times New Roman"/>
          <w:sz w:val="24"/>
          <w:szCs w:val="24"/>
        </w:rPr>
        <w:br/>
        <w:t xml:space="preserve">Evaluate at </w:t>
      </w:r>
      <w:r>
        <w:rPr>
          <w:rFonts w:ascii="Times New Roman" w:eastAsia="Times New Roman" w:hAnsi="Times New Roman" w:cs="Times New Roman"/>
          <w:b/>
          <w:bCs/>
          <w:sz w:val="24"/>
          <w:szCs w:val="24"/>
        </w:rPr>
        <w:t>30 kHz</w:t>
      </w:r>
      <w:r>
        <w:rPr>
          <w:rFonts w:ascii="Times New Roman" w:eastAsia="Times New Roman" w:hAnsi="Times New Roman" w:cs="Times New Roman"/>
          <w:sz w:val="24"/>
          <w:szCs w:val="24"/>
        </w:rPr>
        <w:t xml:space="preserve"> and </w:t>
      </w:r>
      <w:r>
        <w:rPr>
          <w:rFonts w:ascii="Times New Roman" w:eastAsia="Times New Roman" w:hAnsi="Times New Roman" w:cs="Times New Roman"/>
          <w:b/>
          <w:bCs/>
          <w:sz w:val="24"/>
          <w:szCs w:val="24"/>
        </w:rPr>
        <w:t>60 kHz</w:t>
      </w:r>
      <w:r>
        <w:rPr>
          <w:rFonts w:ascii="Times New Roman" w:eastAsia="Times New Roman" w:hAnsi="Times New Roman" w:cs="Times New Roman"/>
          <w:sz w:val="24"/>
          <w:szCs w:val="24"/>
        </w:rPr>
        <w:t xml:space="preserve"> SCS.</w:t>
      </w:r>
    </w:p>
    <w:p w14:paraId="0231741C"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B2. </w:t>
      </w:r>
      <w:r>
        <w:rPr>
          <w:rFonts w:ascii="Times New Roman" w:eastAsia="Times New Roman" w:hAnsi="Times New Roman" w:cs="Times New Roman"/>
          <w:b/>
          <w:bCs/>
          <w:sz w:val="24"/>
          <w:szCs w:val="24"/>
        </w:rPr>
        <w:t>NR-consistent assumptions.</w:t>
      </w:r>
      <w:r>
        <w:rPr>
          <w:rFonts w:ascii="Times New Roman" w:eastAsia="Times New Roman" w:hAnsi="Times New Roman" w:cs="Times New Roman"/>
          <w:sz w:val="24"/>
          <w:szCs w:val="24"/>
        </w:rPr>
        <w:br/>
        <w:t xml:space="preserve">Adopt NR CP lengths, sampling rates, and BW profiles; cover </w:t>
      </w:r>
      <w:r>
        <w:rPr>
          <w:rFonts w:ascii="Times New Roman" w:eastAsia="Times New Roman" w:hAnsi="Times New Roman" w:cs="Times New Roman"/>
          <w:b/>
          <w:bCs/>
          <w:sz w:val="24"/>
          <w:szCs w:val="24"/>
        </w:rPr>
        <w:t>100–400 MHz</w:t>
      </w:r>
      <w:r>
        <w:rPr>
          <w:rFonts w:ascii="Times New Roman" w:eastAsia="Times New Roman" w:hAnsi="Times New Roman" w:cs="Times New Roman"/>
          <w:sz w:val="24"/>
          <w:szCs w:val="24"/>
        </w:rPr>
        <w:t xml:space="preserve"> at 7 GHz with scalable bandwidth parts.</w:t>
      </w:r>
    </w:p>
    <w:p w14:paraId="3E401423"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B3. </w:t>
      </w:r>
      <w:r>
        <w:rPr>
          <w:rFonts w:ascii="Times New Roman" w:eastAsia="Times New Roman" w:hAnsi="Times New Roman" w:cs="Times New Roman"/>
          <w:b/>
          <w:bCs/>
          <w:sz w:val="24"/>
          <w:szCs w:val="24"/>
        </w:rPr>
        <w:t>Channel models.</w:t>
      </w:r>
      <w:r>
        <w:rPr>
          <w:rFonts w:ascii="Times New Roman" w:eastAsia="Times New Roman" w:hAnsi="Times New Roman" w:cs="Times New Roman"/>
          <w:sz w:val="24"/>
          <w:szCs w:val="24"/>
        </w:rPr>
        <w:br/>
        <w:t>Use 3GPP channel models representative of 7 GHz delay spreads and Dopplers (include urban macro/micro and high-speed mobility profiles).</w:t>
      </w:r>
    </w:p>
    <w:p w14:paraId="3B5164E0"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B4. </w:t>
      </w:r>
      <w:r>
        <w:rPr>
          <w:rFonts w:ascii="Times New Roman" w:eastAsia="Times New Roman" w:hAnsi="Times New Roman" w:cs="Times New Roman"/>
          <w:b/>
          <w:bCs/>
          <w:sz w:val="24"/>
          <w:szCs w:val="24"/>
        </w:rPr>
        <w:t>Antenna configs (link-level).</w:t>
      </w:r>
      <w:r>
        <w:rPr>
          <w:rFonts w:ascii="Times New Roman" w:eastAsia="Times New Roman" w:hAnsi="Times New Roman" w:cs="Times New Roman"/>
          <w:sz w:val="24"/>
          <w:szCs w:val="24"/>
        </w:rPr>
        <w:br/>
      </w:r>
      <w:r w:rsidRPr="007A4F58">
        <w:rPr>
          <w:rFonts w:ascii="Times New Roman" w:eastAsia="Times New Roman" w:hAnsi="Times New Roman" w:cs="Times New Roman"/>
          <w:sz w:val="24"/>
          <w:szCs w:val="24"/>
          <w:lang w:val="de-DE"/>
        </w:rPr>
        <w:t xml:space="preserve">• Uplink: </w:t>
      </w:r>
      <w:r w:rsidRPr="007A4F58">
        <w:rPr>
          <w:rFonts w:ascii="Times New Roman" w:eastAsia="Times New Roman" w:hAnsi="Times New Roman" w:cs="Times New Roman"/>
          <w:b/>
          <w:bCs/>
          <w:sz w:val="24"/>
          <w:szCs w:val="24"/>
          <w:lang w:val="de-DE"/>
        </w:rPr>
        <w:t>UE 1T and 2T</w:t>
      </w:r>
      <w:r w:rsidRPr="007A4F58">
        <w:rPr>
          <w:rFonts w:ascii="Times New Roman" w:eastAsia="Times New Roman" w:hAnsi="Times New Roman" w:cs="Times New Roman"/>
          <w:sz w:val="24"/>
          <w:szCs w:val="24"/>
          <w:lang w:val="de-DE"/>
        </w:rPr>
        <w:t xml:space="preserve">, gNB </w:t>
      </w:r>
      <w:r w:rsidRPr="007A4F58">
        <w:rPr>
          <w:rFonts w:ascii="Times New Roman" w:eastAsia="Times New Roman" w:hAnsi="Times New Roman" w:cs="Times New Roman"/>
          <w:b/>
          <w:bCs/>
          <w:sz w:val="24"/>
          <w:szCs w:val="24"/>
          <w:lang w:val="de-DE"/>
        </w:rPr>
        <w:t>128R</w:t>
      </w:r>
      <w:r w:rsidRPr="007A4F58">
        <w:rPr>
          <w:rFonts w:ascii="Times New Roman" w:eastAsia="Times New Roman" w:hAnsi="Times New Roman" w:cs="Times New Roman"/>
          <w:sz w:val="24"/>
          <w:szCs w:val="24"/>
          <w:lang w:val="de-DE"/>
        </w:rPr>
        <w:t xml:space="preserve"> @ 7 GHz.</w:t>
      </w:r>
      <w:r w:rsidRPr="007A4F58">
        <w:rPr>
          <w:rFonts w:ascii="Times New Roman" w:eastAsia="Times New Roman" w:hAnsi="Times New Roman" w:cs="Times New Roman"/>
          <w:sz w:val="24"/>
          <w:szCs w:val="24"/>
          <w:lang w:val="de-DE"/>
        </w:rPr>
        <w:br/>
      </w:r>
      <w:r>
        <w:rPr>
          <w:rFonts w:ascii="Times New Roman" w:eastAsia="Times New Roman" w:hAnsi="Times New Roman" w:cs="Times New Roman"/>
          <w:sz w:val="24"/>
          <w:szCs w:val="24"/>
        </w:rPr>
        <w:t xml:space="preserve">• Downlink: </w:t>
      </w:r>
      <w:r>
        <w:rPr>
          <w:rFonts w:ascii="Times New Roman" w:eastAsia="Times New Roman" w:hAnsi="Times New Roman" w:cs="Times New Roman"/>
          <w:b/>
          <w:bCs/>
          <w:sz w:val="24"/>
          <w:szCs w:val="24"/>
        </w:rPr>
        <w:t>gNB 128T (one and 2 layers)</w:t>
      </w:r>
      <w:r>
        <w:rPr>
          <w:rFonts w:ascii="Times New Roman" w:eastAsia="Times New Roman" w:hAnsi="Times New Roman" w:cs="Times New Roman"/>
          <w:sz w:val="24"/>
          <w:szCs w:val="24"/>
        </w:rPr>
        <w:t xml:space="preserve">, UE </w:t>
      </w:r>
      <w:r>
        <w:rPr>
          <w:rFonts w:ascii="Times New Roman" w:eastAsia="Times New Roman" w:hAnsi="Times New Roman" w:cs="Times New Roman"/>
          <w:b/>
          <w:bCs/>
          <w:sz w:val="24"/>
          <w:szCs w:val="24"/>
        </w:rPr>
        <w:t>4R</w:t>
      </w:r>
      <w:r>
        <w:rPr>
          <w:rFonts w:ascii="Times New Roman" w:eastAsia="Times New Roman" w:hAnsi="Times New Roman" w:cs="Times New Roman"/>
          <w:sz w:val="24"/>
          <w:szCs w:val="24"/>
        </w:rPr>
        <w:t xml:space="preserve">; also assess </w:t>
      </w:r>
      <w:r>
        <w:rPr>
          <w:rFonts w:ascii="Times New Roman" w:eastAsia="Times New Roman" w:hAnsi="Times New Roman" w:cs="Times New Roman"/>
          <w:b/>
          <w:bCs/>
          <w:sz w:val="24"/>
          <w:szCs w:val="24"/>
        </w:rPr>
        <w:t>2T (H/V pol)</w:t>
      </w:r>
      <w:r>
        <w:rPr>
          <w:rFonts w:ascii="Times New Roman" w:eastAsia="Times New Roman" w:hAnsi="Times New Roman" w:cs="Times New Roman"/>
          <w:sz w:val="24"/>
          <w:szCs w:val="24"/>
        </w:rPr>
        <w:t xml:space="preserve"> at gNB where relevant.</w:t>
      </w:r>
      <w:r>
        <w:rPr>
          <w:rFonts w:ascii="Times New Roman" w:eastAsia="Times New Roman" w:hAnsi="Times New Roman" w:cs="Times New Roman"/>
          <w:sz w:val="24"/>
          <w:szCs w:val="24"/>
        </w:rPr>
        <w:br/>
      </w:r>
    </w:p>
    <w:p w14:paraId="3C97ADE8"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B5. </w:t>
      </w:r>
      <w:r>
        <w:rPr>
          <w:rFonts w:ascii="Times New Roman" w:eastAsia="Times New Roman" w:hAnsi="Times New Roman" w:cs="Times New Roman"/>
          <w:b/>
          <w:bCs/>
          <w:sz w:val="24"/>
          <w:szCs w:val="24"/>
        </w:rPr>
        <w:t>DMRS overhead vs TTI length.</w:t>
      </w:r>
      <w:r>
        <w:rPr>
          <w:rFonts w:ascii="Times New Roman" w:eastAsia="Times New Roman" w:hAnsi="Times New Roman" w:cs="Times New Roman"/>
          <w:sz w:val="24"/>
          <w:szCs w:val="24"/>
        </w:rPr>
        <w:br/>
        <w:t xml:space="preserve">Quantify required DMRS density across TTI sizes for </w:t>
      </w:r>
      <w:r>
        <w:rPr>
          <w:rFonts w:ascii="Times New Roman" w:eastAsia="Times New Roman" w:hAnsi="Times New Roman" w:cs="Times New Roman"/>
          <w:b/>
          <w:bCs/>
          <w:sz w:val="24"/>
          <w:szCs w:val="24"/>
        </w:rPr>
        <w:t>3 km/h</w:t>
      </w:r>
      <w:r>
        <w:rPr>
          <w:rFonts w:ascii="Times New Roman" w:eastAsia="Times New Roman" w:hAnsi="Times New Roman" w:cs="Times New Roman"/>
          <w:sz w:val="24"/>
          <w:szCs w:val="24"/>
        </w:rPr>
        <w:t xml:space="preserve"> and </w:t>
      </w:r>
      <w:r>
        <w:rPr>
          <w:rFonts w:ascii="Times New Roman" w:eastAsia="Times New Roman" w:hAnsi="Times New Roman" w:cs="Times New Roman"/>
          <w:b/>
          <w:bCs/>
          <w:sz w:val="24"/>
          <w:szCs w:val="24"/>
        </w:rPr>
        <w:t>500 km/h</w:t>
      </w:r>
      <w:r>
        <w:rPr>
          <w:rFonts w:ascii="Times New Roman" w:eastAsia="Times New Roman" w:hAnsi="Times New Roman" w:cs="Times New Roman"/>
          <w:sz w:val="24"/>
          <w:szCs w:val="24"/>
        </w:rPr>
        <w:t>, mapping to BLER/SNR targets and modulation orders.</w:t>
      </w:r>
    </w:p>
    <w:p w14:paraId="21F77087"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B6. </w:t>
      </w:r>
      <w:r>
        <w:rPr>
          <w:rFonts w:ascii="Times New Roman" w:eastAsia="Times New Roman" w:hAnsi="Times New Roman" w:cs="Times New Roman"/>
          <w:b/>
          <w:bCs/>
          <w:sz w:val="24"/>
          <w:szCs w:val="24"/>
        </w:rPr>
        <w:t>Spectral metrics without DPD (baseline).</w:t>
      </w:r>
      <w:r>
        <w:rPr>
          <w:rFonts w:ascii="Times New Roman" w:eastAsia="Times New Roman" w:hAnsi="Times New Roman" w:cs="Times New Roman"/>
          <w:sz w:val="24"/>
          <w:szCs w:val="24"/>
        </w:rPr>
        <w:br/>
        <w:t xml:space="preserve">Simulate </w:t>
      </w:r>
      <w:r>
        <w:rPr>
          <w:rFonts w:ascii="Times New Roman" w:eastAsia="Times New Roman" w:hAnsi="Times New Roman" w:cs="Times New Roman"/>
          <w:b/>
          <w:bCs/>
          <w:sz w:val="24"/>
          <w:szCs w:val="24"/>
        </w:rPr>
        <w:t>ACLR</w:t>
      </w:r>
      <w:r>
        <w:rPr>
          <w:rFonts w:ascii="Times New Roman" w:eastAsia="Times New Roman" w:hAnsi="Times New Roman" w:cs="Times New Roman"/>
          <w:sz w:val="24"/>
          <w:szCs w:val="24"/>
        </w:rPr>
        <w:t xml:space="preserve"> and </w:t>
      </w:r>
      <w:r>
        <w:rPr>
          <w:rFonts w:ascii="Times New Roman" w:eastAsia="Times New Roman" w:hAnsi="Times New Roman" w:cs="Times New Roman"/>
          <w:b/>
          <w:bCs/>
          <w:sz w:val="24"/>
          <w:szCs w:val="24"/>
        </w:rPr>
        <w:t>EVM</w:t>
      </w:r>
      <w:r>
        <w:rPr>
          <w:rFonts w:ascii="Times New Roman" w:eastAsia="Times New Roman" w:hAnsi="Times New Roman" w:cs="Times New Roman"/>
          <w:sz w:val="24"/>
          <w:szCs w:val="24"/>
        </w:rPr>
        <w:t xml:space="preserve"> using WOLA/filtering and an agreed UL PA </w:t>
      </w:r>
      <w:proofErr w:type="spellStart"/>
      <w:r>
        <w:rPr>
          <w:rFonts w:ascii="Times New Roman" w:eastAsia="Times New Roman" w:hAnsi="Times New Roman" w:cs="Times New Roman"/>
          <w:sz w:val="24"/>
          <w:szCs w:val="24"/>
        </w:rPr>
        <w:t>behavioral</w:t>
      </w:r>
      <w:proofErr w:type="spellEnd"/>
      <w:r>
        <w:rPr>
          <w:rFonts w:ascii="Times New Roman" w:eastAsia="Times New Roman" w:hAnsi="Times New Roman" w:cs="Times New Roman"/>
          <w:sz w:val="24"/>
          <w:szCs w:val="24"/>
        </w:rPr>
        <w:t xml:space="preserve"> model; specify assumptions and back-off to meet masks.</w:t>
      </w:r>
    </w:p>
    <w:p w14:paraId="2CA4BD51"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B7. </w:t>
      </w:r>
      <w:r>
        <w:rPr>
          <w:rFonts w:ascii="Times New Roman" w:eastAsia="Times New Roman" w:hAnsi="Times New Roman" w:cs="Times New Roman"/>
          <w:b/>
          <w:bCs/>
          <w:sz w:val="24"/>
          <w:szCs w:val="24"/>
        </w:rPr>
        <w:t>Spectral metrics with DPD (bench).</w:t>
      </w:r>
      <w:r>
        <w:rPr>
          <w:rFonts w:ascii="Times New Roman" w:eastAsia="Times New Roman" w:hAnsi="Times New Roman" w:cs="Times New Roman"/>
          <w:sz w:val="24"/>
          <w:szCs w:val="24"/>
        </w:rPr>
        <w:br/>
        <w:t xml:space="preserve">Measure </w:t>
      </w:r>
      <w:r>
        <w:rPr>
          <w:rFonts w:ascii="Times New Roman" w:eastAsia="Times New Roman" w:hAnsi="Times New Roman" w:cs="Times New Roman"/>
          <w:b/>
          <w:bCs/>
          <w:sz w:val="24"/>
          <w:szCs w:val="24"/>
        </w:rPr>
        <w:t>ACLR/EVM</w:t>
      </w:r>
      <w:r>
        <w:rPr>
          <w:rFonts w:ascii="Times New Roman" w:eastAsia="Times New Roman" w:hAnsi="Times New Roman" w:cs="Times New Roman"/>
          <w:sz w:val="24"/>
          <w:szCs w:val="24"/>
        </w:rPr>
        <w:t xml:space="preserve"> on RF bench with WOLA/filtering and </w:t>
      </w:r>
      <w:r>
        <w:rPr>
          <w:rFonts w:ascii="Times New Roman" w:eastAsia="Times New Roman" w:hAnsi="Times New Roman" w:cs="Times New Roman"/>
          <w:b/>
          <w:bCs/>
          <w:sz w:val="24"/>
          <w:szCs w:val="24"/>
        </w:rPr>
        <w:t>DPD</w:t>
      </w:r>
      <w:r>
        <w:rPr>
          <w:rFonts w:ascii="Times New Roman" w:eastAsia="Times New Roman" w:hAnsi="Times New Roman" w:cs="Times New Roman"/>
          <w:sz w:val="24"/>
          <w:szCs w:val="24"/>
        </w:rPr>
        <w:t xml:space="preserve">. Report </w:t>
      </w:r>
      <w:proofErr w:type="spellStart"/>
      <w:r>
        <w:rPr>
          <w:rFonts w:ascii="Times New Roman" w:eastAsia="Times New Roman" w:hAnsi="Times New Roman" w:cs="Times New Roman"/>
          <w:b/>
          <w:bCs/>
          <w:sz w:val="24"/>
          <w:szCs w:val="24"/>
        </w:rPr>
        <w:t>P_sat</w:t>
      </w:r>
      <w:proofErr w:type="spellEnd"/>
      <w:r>
        <w:rPr>
          <w:rFonts w:ascii="Times New Roman" w:eastAsia="Times New Roman" w:hAnsi="Times New Roman" w:cs="Times New Roman"/>
          <w:sz w:val="24"/>
          <w:szCs w:val="24"/>
        </w:rPr>
        <w:t xml:space="preserve">, applied </w:t>
      </w:r>
      <w:r>
        <w:rPr>
          <w:rFonts w:ascii="Times New Roman" w:eastAsia="Times New Roman" w:hAnsi="Times New Roman" w:cs="Times New Roman"/>
          <w:b/>
          <w:bCs/>
          <w:sz w:val="24"/>
          <w:szCs w:val="24"/>
        </w:rPr>
        <w:t>back-off</w:t>
      </w:r>
      <w:r>
        <w:rPr>
          <w:rFonts w:ascii="Times New Roman" w:eastAsia="Times New Roman" w:hAnsi="Times New Roman" w:cs="Times New Roman"/>
          <w:sz w:val="24"/>
          <w:szCs w:val="24"/>
        </w:rPr>
        <w:t xml:space="preserve">, average output power, and resulting </w:t>
      </w:r>
      <w:r>
        <w:rPr>
          <w:rFonts w:ascii="Times New Roman" w:eastAsia="Times New Roman" w:hAnsi="Times New Roman" w:cs="Times New Roman"/>
          <w:b/>
          <w:bCs/>
          <w:sz w:val="24"/>
          <w:szCs w:val="24"/>
        </w:rPr>
        <w:t>energy consumption</w:t>
      </w:r>
      <w:r>
        <w:rPr>
          <w:rFonts w:ascii="Times New Roman" w:eastAsia="Times New Roman" w:hAnsi="Times New Roman" w:cs="Times New Roman"/>
          <w:sz w:val="24"/>
          <w:szCs w:val="24"/>
        </w:rPr>
        <w:t xml:space="preserve"> for DL RFFE at target EVMs (per modulation order).</w:t>
      </w:r>
    </w:p>
    <w:p w14:paraId="46FF90D6"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B8. </w:t>
      </w:r>
      <w:r>
        <w:rPr>
          <w:rFonts w:ascii="Times New Roman" w:eastAsia="Times New Roman" w:hAnsi="Times New Roman" w:cs="Times New Roman"/>
          <w:b/>
          <w:bCs/>
          <w:sz w:val="24"/>
          <w:szCs w:val="24"/>
        </w:rPr>
        <w:t>Energy KPIs.</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gNB DL:</w:t>
      </w:r>
      <w:r>
        <w:rPr>
          <w:rFonts w:ascii="Times New Roman" w:eastAsia="Times New Roman" w:hAnsi="Times New Roman" w:cs="Times New Roman"/>
          <w:sz w:val="24"/>
          <w:szCs w:val="24"/>
        </w:rPr>
        <w:t xml:space="preserve"> PA efficiency vs back-off; Total RU energy estimates.</w:t>
      </w:r>
      <w:r>
        <w:rPr>
          <w:rFonts w:ascii="Times New Roman" w:eastAsia="Times New Roman" w:hAnsi="Times New Roman" w:cs="Times New Roman"/>
          <w:sz w:val="24"/>
          <w:szCs w:val="24"/>
        </w:rPr>
        <w:br/>
      </w:r>
    </w:p>
    <w:p w14:paraId="5564355C"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B9. </w:t>
      </w:r>
      <w:r>
        <w:rPr>
          <w:rFonts w:ascii="Times New Roman" w:eastAsia="Times New Roman" w:hAnsi="Times New Roman" w:cs="Times New Roman"/>
          <w:b/>
          <w:bCs/>
          <w:sz w:val="24"/>
          <w:szCs w:val="24"/>
        </w:rPr>
        <w:t>Throughput/coverage trade-offs.</w:t>
      </w:r>
      <w:r>
        <w:rPr>
          <w:rFonts w:ascii="Times New Roman" w:eastAsia="Times New Roman" w:hAnsi="Times New Roman" w:cs="Times New Roman"/>
          <w:sz w:val="24"/>
          <w:szCs w:val="24"/>
        </w:rPr>
        <w:br/>
        <w:t>At fixed EIRP and regulatory limits, report cell-edge throughput vs PA back-off; quantify any gains from low-PAPR operation.</w:t>
      </w:r>
    </w:p>
    <w:p w14:paraId="005FFF8A"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B10. </w:t>
      </w:r>
      <w:r>
        <w:rPr>
          <w:rFonts w:ascii="Times New Roman" w:eastAsia="Times New Roman" w:hAnsi="Times New Roman" w:cs="Times New Roman"/>
          <w:b/>
          <w:bCs/>
          <w:sz w:val="24"/>
          <w:szCs w:val="24"/>
        </w:rPr>
        <w:t>MIMO robustness.</w:t>
      </w:r>
      <w:r>
        <w:rPr>
          <w:rFonts w:ascii="Times New Roman" w:eastAsia="Times New Roman" w:hAnsi="Times New Roman" w:cs="Times New Roman"/>
          <w:sz w:val="24"/>
          <w:szCs w:val="24"/>
        </w:rPr>
        <w:br/>
        <w:t>For SU/MU layer counts, report BLER vs SNR.</w:t>
      </w:r>
    </w:p>
    <w:p w14:paraId="7DDB00EF" w14:textId="77777777" w:rsidR="00475699" w:rsidRDefault="00475699" w:rsidP="004756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B11. </w:t>
      </w:r>
      <w:r>
        <w:rPr>
          <w:rFonts w:ascii="Times New Roman" w:eastAsia="Times New Roman" w:hAnsi="Times New Roman" w:cs="Times New Roman"/>
          <w:b/>
          <w:bCs/>
          <w:sz w:val="24"/>
          <w:szCs w:val="24"/>
        </w:rPr>
        <w:t>PRB granularity &amp; shaping.</w:t>
      </w:r>
      <w:r>
        <w:rPr>
          <w:rFonts w:ascii="Times New Roman" w:eastAsia="Times New Roman" w:hAnsi="Times New Roman" w:cs="Times New Roman"/>
          <w:sz w:val="24"/>
          <w:szCs w:val="24"/>
        </w:rPr>
        <w:br/>
        <w:t xml:space="preserve">EVM/ACLR with </w:t>
      </w:r>
      <w:r>
        <w:rPr>
          <w:rFonts w:ascii="Times New Roman" w:eastAsia="Times New Roman" w:hAnsi="Times New Roman" w:cs="Times New Roman"/>
          <w:b/>
          <w:bCs/>
          <w:sz w:val="24"/>
          <w:szCs w:val="24"/>
        </w:rPr>
        <w:t>small and large PRB allocations</w:t>
      </w:r>
      <w:r>
        <w:rPr>
          <w:rFonts w:ascii="Times New Roman" w:eastAsia="Times New Roman" w:hAnsi="Times New Roman" w:cs="Times New Roman"/>
          <w:sz w:val="24"/>
          <w:szCs w:val="24"/>
        </w:rPr>
        <w:t>; identify any waveform-specific constraints.</w:t>
      </w:r>
    </w:p>
    <w:p w14:paraId="55BFCCAE" w14:textId="77777777" w:rsidR="00475699" w:rsidRDefault="00000000" w:rsidP="0047569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pict w14:anchorId="02C683EE">
          <v:rect id="_x0000_i1039" style="width:468pt;height:1.5pt" o:hralign="center" o:hrstd="t" o:hr="t" fillcolor="#a0a0a0" stroked="f"/>
        </w:pict>
      </w:r>
    </w:p>
    <w:p w14:paraId="3A1C212D" w14:textId="77777777" w:rsidR="00475699" w:rsidRPr="00B72C66" w:rsidRDefault="00475699" w:rsidP="00475699">
      <w:pPr>
        <w:pStyle w:val="Heading2"/>
        <w:rPr>
          <w:color w:val="auto"/>
        </w:rPr>
      </w:pPr>
      <w:r w:rsidRPr="00B72C66">
        <w:rPr>
          <w:color w:val="auto"/>
        </w:rPr>
        <w:t>3. Reporting Template (for consistency)</w:t>
      </w:r>
    </w:p>
    <w:p w14:paraId="64319FC0" w14:textId="77777777"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Capabilities (A1–A17):</w:t>
      </w:r>
      <w:r>
        <w:rPr>
          <w:rFonts w:ascii="Times New Roman" w:eastAsia="Times New Roman" w:hAnsi="Times New Roman" w:cs="Times New Roman"/>
          <w:sz w:val="24"/>
          <w:szCs w:val="24"/>
        </w:rPr>
        <w:t xml:space="preserve"> Yes/No with short justification.</w:t>
      </w:r>
    </w:p>
    <w:p w14:paraId="5ECA71DF" w14:textId="77777777"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Numerology &amp; BW:</w:t>
      </w:r>
      <w:r>
        <w:rPr>
          <w:rFonts w:ascii="Times New Roman" w:eastAsia="Times New Roman" w:hAnsi="Times New Roman" w:cs="Times New Roman"/>
          <w:sz w:val="24"/>
          <w:szCs w:val="24"/>
        </w:rPr>
        <w:t xml:space="preserve"> SCS, CP, bandwidth(s) usage.</w:t>
      </w:r>
    </w:p>
    <w:p w14:paraId="177F7226" w14:textId="77777777"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Channel/Mobility:</w:t>
      </w:r>
      <w:r>
        <w:rPr>
          <w:rFonts w:ascii="Times New Roman" w:eastAsia="Times New Roman" w:hAnsi="Times New Roman" w:cs="Times New Roman"/>
          <w:sz w:val="24"/>
          <w:szCs w:val="24"/>
        </w:rPr>
        <w:t xml:space="preserve"> model, delay/Doppler stats, speeds tested.</w:t>
      </w:r>
    </w:p>
    <w:p w14:paraId="0F4AD222" w14:textId="6A9E8185"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RF Setup:</w:t>
      </w:r>
      <w:r>
        <w:rPr>
          <w:rFonts w:ascii="Times New Roman" w:eastAsia="Times New Roman" w:hAnsi="Times New Roman" w:cs="Times New Roman"/>
          <w:sz w:val="24"/>
          <w:szCs w:val="24"/>
        </w:rPr>
        <w:t xml:space="preserve"> PA model/bench, P</w:t>
      </w:r>
      <w:r w:rsidR="003859D2">
        <w:rPr>
          <w:rFonts w:ascii="Times New Roman" w:eastAsia="Times New Roman" w:hAnsi="Times New Roman" w:cs="Times New Roman"/>
          <w:sz w:val="24"/>
          <w:szCs w:val="24"/>
        </w:rPr>
        <w:t>A</w:t>
      </w:r>
      <w:r w:rsidR="006A78A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sat, back-off, filters/WOLA, DPD on/off.</w:t>
      </w:r>
    </w:p>
    <w:p w14:paraId="446C09EA" w14:textId="77777777"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MIMO:</w:t>
      </w:r>
      <w:r>
        <w:rPr>
          <w:rFonts w:ascii="Times New Roman" w:eastAsia="Times New Roman" w:hAnsi="Times New Roman" w:cs="Times New Roman"/>
          <w:sz w:val="24"/>
          <w:szCs w:val="24"/>
        </w:rPr>
        <w:t xml:space="preserve"> array sizes, layers (SU/MU).</w:t>
      </w:r>
    </w:p>
    <w:p w14:paraId="7FC52C3F" w14:textId="77777777"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Metrics:</w:t>
      </w:r>
      <w:r>
        <w:rPr>
          <w:rFonts w:ascii="Times New Roman" w:eastAsia="Times New Roman" w:hAnsi="Times New Roman" w:cs="Times New Roman"/>
          <w:sz w:val="24"/>
          <w:szCs w:val="24"/>
        </w:rPr>
        <w:t xml:space="preserve"> BLER/SNR curves, EVM/ACLR tables, DMRS overhead vs TTI, Estimated energy consumption for a RU.</w:t>
      </w:r>
    </w:p>
    <w:p w14:paraId="4A3F6FB6" w14:textId="77777777" w:rsidR="00475699" w:rsidRDefault="00475699" w:rsidP="00475699">
      <w:pPr>
        <w:numPr>
          <w:ilvl w:val="0"/>
          <w:numId w:val="2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Observations:</w:t>
      </w:r>
      <w:r>
        <w:rPr>
          <w:rFonts w:ascii="Times New Roman" w:eastAsia="Times New Roman" w:hAnsi="Times New Roman" w:cs="Times New Roman"/>
          <w:sz w:val="24"/>
          <w:szCs w:val="24"/>
        </w:rPr>
        <w:t xml:space="preserve"> latency realizability (single-symbol), scheduler implications, complexity deltas vs DFT-s-OFDM vs OFDM, and any spec impacts.</w:t>
      </w:r>
    </w:p>
    <w:p w14:paraId="141018A4" w14:textId="43105785" w:rsidR="00082CD4" w:rsidRDefault="00475699" w:rsidP="00581626">
      <w:pPr>
        <w:pStyle w:val="Heading1"/>
        <w:jc w:val="both"/>
        <w:rPr>
          <w:color w:val="auto"/>
          <w:sz w:val="36"/>
          <w:szCs w:val="36"/>
        </w:rPr>
      </w:pPr>
      <w:r>
        <w:rPr>
          <w:color w:val="auto"/>
          <w:sz w:val="36"/>
          <w:szCs w:val="36"/>
        </w:rPr>
        <w:t xml:space="preserve">III. </w:t>
      </w:r>
      <w:r w:rsidR="00082CD4" w:rsidRPr="00082CD4">
        <w:rPr>
          <w:color w:val="auto"/>
          <w:sz w:val="36"/>
          <w:szCs w:val="36"/>
        </w:rPr>
        <w:t>Link Level Evaluation of OTFDM waveform, simulation assumptions and performance</w:t>
      </w:r>
    </w:p>
    <w:p w14:paraId="51E9D4E2" w14:textId="038C444E" w:rsidR="00082CD4" w:rsidRPr="00082CD4" w:rsidRDefault="00082CD4" w:rsidP="00082CD4">
      <w:pPr>
        <w:pStyle w:val="Heading2"/>
        <w:rPr>
          <w:color w:val="auto"/>
        </w:rPr>
      </w:pPr>
      <w:r w:rsidRPr="00082CD4">
        <w:rPr>
          <w:color w:val="auto"/>
        </w:rPr>
        <w:t>Abstract</w:t>
      </w:r>
    </w:p>
    <w:p w14:paraId="12958E0E" w14:textId="72B13A22" w:rsidR="00082CD4" w:rsidRPr="007A4F58" w:rsidRDefault="00082CD4" w:rsidP="00082CD4">
      <w:pPr>
        <w:spacing w:before="100" w:beforeAutospacing="1" w:after="100" w:afterAutospacing="1" w:line="240" w:lineRule="auto"/>
        <w:rPr>
          <w:rFonts w:asciiTheme="majorHAnsi" w:eastAsia="Times New Roman" w:hAnsiTheme="majorHAnsi" w:cstheme="majorHAnsi"/>
          <w:color w:val="000000" w:themeColor="text1"/>
          <w:sz w:val="24"/>
          <w:szCs w:val="24"/>
        </w:rPr>
      </w:pPr>
      <w:r w:rsidRPr="007A4F58">
        <w:rPr>
          <w:rFonts w:asciiTheme="majorHAnsi" w:eastAsia="Times New Roman" w:hAnsiTheme="majorHAnsi" w:cstheme="majorHAnsi"/>
          <w:color w:val="000000" w:themeColor="text1"/>
          <w:sz w:val="24"/>
          <w:szCs w:val="24"/>
        </w:rPr>
        <w:t xml:space="preserve"> In this paper, we present a waveform termed </w:t>
      </w:r>
      <w:r w:rsidRPr="007A4F58">
        <w:rPr>
          <w:rFonts w:asciiTheme="majorHAnsi" w:eastAsia="Times New Roman" w:hAnsiTheme="majorHAnsi" w:cstheme="majorHAnsi"/>
          <w:b/>
          <w:bCs/>
          <w:color w:val="000000" w:themeColor="text1"/>
          <w:sz w:val="24"/>
          <w:szCs w:val="24"/>
        </w:rPr>
        <w:t>OTFDM</w:t>
      </w:r>
      <w:r w:rsidRPr="007A4F58">
        <w:rPr>
          <w:rFonts w:asciiTheme="majorHAnsi" w:eastAsia="Times New Roman" w:hAnsiTheme="majorHAnsi" w:cstheme="majorHAnsi"/>
          <w:color w:val="000000" w:themeColor="text1"/>
          <w:sz w:val="24"/>
          <w:szCs w:val="24"/>
        </w:rPr>
        <w:t>, describe its transmitter and receiver structures, and provide link-level simulation results to enable assessment of its suitability for 6G specification development. Companion papers submitted in this meeting address system-level relevance, including applicability to both downlink and uplink and alignment with 6G KPIs.</w:t>
      </w:r>
    </w:p>
    <w:p w14:paraId="0E7773B9" w14:textId="77777777" w:rsidR="00082CD4" w:rsidRPr="007A4F58" w:rsidRDefault="00000000" w:rsidP="00082CD4">
      <w:pPr>
        <w:spacing w:before="100" w:beforeAutospacing="1" w:after="100" w:afterAutospacing="1" w:line="240" w:lineRule="auto"/>
        <w:rPr>
          <w:rFonts w:asciiTheme="majorHAnsi" w:eastAsia="Times New Roman" w:hAnsiTheme="majorHAnsi" w:cstheme="majorHAnsi"/>
          <w:color w:val="000000" w:themeColor="text1"/>
          <w:sz w:val="24"/>
          <w:szCs w:val="24"/>
        </w:rPr>
      </w:pPr>
      <w:r>
        <w:rPr>
          <w:rFonts w:asciiTheme="majorHAnsi" w:eastAsia="Times New Roman" w:hAnsiTheme="majorHAnsi" w:cstheme="majorHAnsi"/>
          <w:color w:val="000000" w:themeColor="text1"/>
          <w:sz w:val="24"/>
          <w:szCs w:val="24"/>
        </w:rPr>
        <w:pict w14:anchorId="53353B9F">
          <v:rect id="_x0000_i1040" style="width:0;height:1.5pt" o:hralign="center" o:bullet="t" o:hrstd="t" o:hr="t" fillcolor="#a0a0a0" stroked="f"/>
        </w:pict>
      </w:r>
    </w:p>
    <w:p w14:paraId="179F425F" w14:textId="77777777" w:rsidR="00082CD4" w:rsidRPr="007A4F58" w:rsidRDefault="00082CD4" w:rsidP="00082CD4">
      <w:pPr>
        <w:spacing w:after="0" w:line="240" w:lineRule="auto"/>
        <w:rPr>
          <w:rFonts w:asciiTheme="majorHAnsi" w:eastAsia="Times New Roman" w:hAnsiTheme="majorHAnsi" w:cstheme="majorHAnsi"/>
          <w:color w:val="000000" w:themeColor="text1"/>
          <w:sz w:val="24"/>
          <w:szCs w:val="24"/>
        </w:rPr>
      </w:pPr>
    </w:p>
    <w:p w14:paraId="53C1F8E6" w14:textId="77777777" w:rsidR="00082CD4" w:rsidRPr="007A4F58" w:rsidRDefault="00082CD4" w:rsidP="00082CD4">
      <w:pPr>
        <w:spacing w:after="120" w:line="276" w:lineRule="auto"/>
        <w:ind w:left="259"/>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lastRenderedPageBreak/>
        <w:drawing>
          <wp:inline distT="0" distB="0" distL="0" distR="0" wp14:anchorId="09E887E9" wp14:editId="38B2A560">
            <wp:extent cx="5068229" cy="914400"/>
            <wp:effectExtent l="0" t="0" r="0" b="0"/>
            <wp:docPr id="3" name="Image 3" descr="A black and white sign with black tex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A black and white sign with black text&#10;&#10;AI-generated content may be incorrect."/>
                    <pic:cNvPicPr/>
                  </pic:nvPicPr>
                  <pic:blipFill>
                    <a:blip r:embed="rId5" cstate="print"/>
                    <a:stretch>
                      <a:fillRect/>
                    </a:stretch>
                  </pic:blipFill>
                  <pic:spPr>
                    <a:xfrm>
                      <a:off x="0" y="0"/>
                      <a:ext cx="5076801" cy="915947"/>
                    </a:xfrm>
                    <a:prstGeom prst="rect">
                      <a:avLst/>
                    </a:prstGeom>
                  </pic:spPr>
                </pic:pic>
              </a:graphicData>
            </a:graphic>
          </wp:inline>
        </w:drawing>
      </w:r>
    </w:p>
    <w:p w14:paraId="537666D8" w14:textId="77777777" w:rsidR="00082CD4" w:rsidRPr="007A4F58" w:rsidRDefault="00082CD4" w:rsidP="00082CD4">
      <w:pPr>
        <w:ind w:left="259"/>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Fig.</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z w:val="24"/>
          <w:szCs w:val="24"/>
        </w:rPr>
        <w:t>1.</w:t>
      </w:r>
      <w:r w:rsidRPr="007A4F58">
        <w:rPr>
          <w:rFonts w:asciiTheme="majorHAnsi" w:hAnsiTheme="majorHAnsi" w:cstheme="majorHAnsi"/>
          <w:color w:val="000000" w:themeColor="text1"/>
          <w:spacing w:val="59"/>
          <w:sz w:val="24"/>
          <w:szCs w:val="24"/>
        </w:rPr>
        <w:t xml:space="preserve"> </w:t>
      </w:r>
      <w:r w:rsidRPr="007A4F58">
        <w:rPr>
          <w:rFonts w:asciiTheme="majorHAnsi" w:hAnsiTheme="majorHAnsi" w:cstheme="majorHAnsi"/>
          <w:color w:val="000000" w:themeColor="text1"/>
          <w:sz w:val="24"/>
          <w:szCs w:val="24"/>
        </w:rPr>
        <w:t>OTFDM</w:t>
      </w:r>
      <w:r w:rsidRPr="007A4F58">
        <w:rPr>
          <w:rFonts w:asciiTheme="majorHAnsi" w:hAnsiTheme="majorHAnsi" w:cstheme="majorHAnsi"/>
          <w:color w:val="000000" w:themeColor="text1"/>
          <w:spacing w:val="9"/>
          <w:sz w:val="24"/>
          <w:szCs w:val="24"/>
        </w:rPr>
        <w:t xml:space="preserve"> </w:t>
      </w:r>
      <w:r w:rsidRPr="007A4F58">
        <w:rPr>
          <w:rFonts w:asciiTheme="majorHAnsi" w:hAnsiTheme="majorHAnsi" w:cstheme="majorHAnsi"/>
          <w:color w:val="000000" w:themeColor="text1"/>
          <w:sz w:val="24"/>
          <w:szCs w:val="24"/>
        </w:rPr>
        <w:t>transmit</w:t>
      </w:r>
      <w:r w:rsidRPr="007A4F58">
        <w:rPr>
          <w:rFonts w:asciiTheme="majorHAnsi" w:hAnsiTheme="majorHAnsi" w:cstheme="majorHAnsi"/>
          <w:color w:val="000000" w:themeColor="text1"/>
          <w:spacing w:val="9"/>
          <w:sz w:val="24"/>
          <w:szCs w:val="24"/>
        </w:rPr>
        <w:t xml:space="preserve"> </w:t>
      </w:r>
      <w:r w:rsidRPr="007A4F58">
        <w:rPr>
          <w:rFonts w:asciiTheme="majorHAnsi" w:hAnsiTheme="majorHAnsi" w:cstheme="majorHAnsi"/>
          <w:color w:val="000000" w:themeColor="text1"/>
          <w:sz w:val="24"/>
          <w:szCs w:val="24"/>
        </w:rPr>
        <w:t>waveform</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pacing w:val="-2"/>
          <w:sz w:val="24"/>
          <w:szCs w:val="24"/>
        </w:rPr>
        <w:t>generation.</w:t>
      </w:r>
    </w:p>
    <w:p w14:paraId="00545DC4" w14:textId="77777777" w:rsidR="00082CD4" w:rsidRPr="007A4F58" w:rsidRDefault="00000000" w:rsidP="00082CD4">
      <w:pPr>
        <w:spacing w:before="100" w:beforeAutospacing="1" w:after="100" w:afterAutospacing="1" w:line="240" w:lineRule="auto"/>
        <w:rPr>
          <w:rFonts w:asciiTheme="majorHAnsi" w:eastAsia="Times New Roman" w:hAnsiTheme="majorHAnsi" w:cstheme="majorHAnsi"/>
          <w:color w:val="000000" w:themeColor="text1"/>
          <w:sz w:val="24"/>
          <w:szCs w:val="24"/>
        </w:rPr>
      </w:pPr>
      <w:r>
        <w:rPr>
          <w:rFonts w:asciiTheme="majorHAnsi" w:eastAsia="Times New Roman" w:hAnsiTheme="majorHAnsi" w:cstheme="majorHAnsi"/>
          <w:color w:val="000000" w:themeColor="text1"/>
          <w:sz w:val="24"/>
          <w:szCs w:val="24"/>
        </w:rPr>
        <w:pict w14:anchorId="3C3D3135">
          <v:rect id="_x0000_i1041" style="width:0;height:1.5pt" o:hralign="center" o:bullet="t" o:hrstd="t" o:hr="t" fillcolor="#a0a0a0" stroked="f"/>
        </w:pict>
      </w:r>
    </w:p>
    <w:p w14:paraId="3F9DCDE4"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B. Proposed OTFDM Waveform</w:t>
      </w:r>
    </w:p>
    <w:p w14:paraId="23F08BAF"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OTFDM signal generation comprises of the following steps as shown in Fig 1:</w:t>
      </w:r>
    </w:p>
    <w:p w14:paraId="5E2B70FE" w14:textId="77777777" w:rsidR="00082CD4" w:rsidRPr="007A4F58" w:rsidRDefault="00082CD4" w:rsidP="00082CD4">
      <w:pPr>
        <w:numPr>
          <w:ilvl w:val="0"/>
          <w:numId w:val="27"/>
        </w:numPr>
        <w:spacing w:after="200" w:line="276" w:lineRule="auto"/>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Multiplexing of data and RS within the same symbol along with DFT precoding, excess bandwidth addition, and frequency domain spectrum shaping (refer to Fig. 1).</w:t>
      </w:r>
    </w:p>
    <w:p w14:paraId="439AB7DC" w14:textId="77777777" w:rsidR="00082CD4" w:rsidRPr="007A4F58" w:rsidRDefault="00082CD4" w:rsidP="00082CD4">
      <w:pPr>
        <w:numPr>
          <w:ilvl w:val="0"/>
          <w:numId w:val="27"/>
        </w:numPr>
        <w:spacing w:after="200" w:line="276" w:lineRule="auto"/>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The RS (or DMRS) includes its own Cyclic Prefix (CP) and Cyclic Suffix (CS), ensuring efficient DFT based channel estimation. Alternatively, RS may include CP only. Both choices are acceptable. </w:t>
      </w:r>
    </w:p>
    <w:p w14:paraId="218C48DE" w14:textId="77777777" w:rsidR="00082CD4" w:rsidRPr="007A4F58" w:rsidRDefault="00082CD4" w:rsidP="00082CD4">
      <w:pPr>
        <w:numPr>
          <w:ilvl w:val="0"/>
          <w:numId w:val="27"/>
        </w:numPr>
        <w:spacing w:after="200" w:line="276" w:lineRule="auto"/>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Simultaneous transmission of RS and data enables the transmission of all user information in a single shot, and also facilitates self-contained channel estimation, which allows the receiver to instantly demodulate the data.</w:t>
      </w:r>
    </w:p>
    <w:p w14:paraId="1DD42D3D" w14:textId="77777777" w:rsidR="00082CD4" w:rsidRPr="007A4F58" w:rsidRDefault="00082CD4" w:rsidP="00082CD4">
      <w:pPr>
        <w:numPr>
          <w:ilvl w:val="0"/>
          <w:numId w:val="27"/>
        </w:numPr>
        <w:spacing w:after="200" w:line="276" w:lineRule="auto"/>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The proposed waveform improves power and energy efficiency due to its inherent low PAPR characteristics, supports high user mobility and ensures low latency (Results discussed in Sec. III).</w:t>
      </w:r>
    </w:p>
    <w:p w14:paraId="6FD846AA" w14:textId="77777777" w:rsidR="00082CD4" w:rsidRPr="007A4F58" w:rsidRDefault="00082CD4" w:rsidP="00082CD4">
      <w:pPr>
        <w:jc w:val="both"/>
        <w:rPr>
          <w:rFonts w:asciiTheme="majorHAnsi" w:hAnsiTheme="majorHAnsi" w:cstheme="majorHAnsi"/>
          <w:color w:val="000000" w:themeColor="text1"/>
          <w:spacing w:val="-2"/>
          <w:sz w:val="24"/>
          <w:szCs w:val="24"/>
        </w:rPr>
      </w:pPr>
    </w:p>
    <w:p w14:paraId="571BC8DD" w14:textId="77777777" w:rsidR="00082CD4" w:rsidRPr="007A4F58" w:rsidRDefault="00082CD4" w:rsidP="00082CD4">
      <w:pPr>
        <w:spacing w:after="120" w:line="276" w:lineRule="auto"/>
        <w:ind w:left="528"/>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drawing>
          <wp:inline distT="0" distB="0" distL="0" distR="0" wp14:anchorId="387F2267" wp14:editId="00578AAF">
            <wp:extent cx="6016179" cy="1013269"/>
            <wp:effectExtent l="0" t="0" r="0" b="0"/>
            <wp:docPr id="4" name="Image 4" descr="A diagram of a comput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A diagram of a computer&#10;&#10;AI-generated content may be incorrect."/>
                    <pic:cNvPicPr/>
                  </pic:nvPicPr>
                  <pic:blipFill>
                    <a:blip r:embed="rId6" cstate="print"/>
                    <a:stretch>
                      <a:fillRect/>
                    </a:stretch>
                  </pic:blipFill>
                  <pic:spPr>
                    <a:xfrm>
                      <a:off x="0" y="0"/>
                      <a:ext cx="6016179" cy="1013269"/>
                    </a:xfrm>
                    <a:prstGeom prst="rect">
                      <a:avLst/>
                    </a:prstGeom>
                  </pic:spPr>
                </pic:pic>
              </a:graphicData>
            </a:graphic>
          </wp:inline>
        </w:drawing>
      </w:r>
    </w:p>
    <w:p w14:paraId="5FF5AFB5" w14:textId="77777777" w:rsidR="00082CD4" w:rsidRPr="007A4F58" w:rsidRDefault="00082CD4" w:rsidP="00082CD4">
      <w:pPr>
        <w:widowControl w:val="0"/>
        <w:numPr>
          <w:ilvl w:val="1"/>
          <w:numId w:val="27"/>
        </w:numPr>
        <w:tabs>
          <w:tab w:val="left" w:pos="5145"/>
        </w:tabs>
        <w:autoSpaceDE w:val="0"/>
        <w:autoSpaceDN w:val="0"/>
        <w:spacing w:after="0" w:line="240"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pacing w:val="-2"/>
          <w:sz w:val="24"/>
          <w:szCs w:val="24"/>
          <w:lang w:val="en-US" w:eastAsia="en-US" w:bidi="ar-SA"/>
        </w:rPr>
        <w:t>Transmitter</w:t>
      </w:r>
    </w:p>
    <w:p w14:paraId="6F62A265" w14:textId="77777777" w:rsidR="00082CD4" w:rsidRPr="007A4F58" w:rsidRDefault="00082CD4" w:rsidP="00082CD4">
      <w:pPr>
        <w:spacing w:before="167" w:after="120" w:line="276"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lastRenderedPageBreak/>
        <w:drawing>
          <wp:anchor distT="0" distB="0" distL="0" distR="0" simplePos="0" relativeHeight="251659264" behindDoc="1" locked="0" layoutInCell="1" allowOverlap="1" wp14:anchorId="39701711" wp14:editId="1C31C990">
            <wp:simplePos x="0" y="0"/>
            <wp:positionH relativeFrom="page">
              <wp:posOffset>711659</wp:posOffset>
            </wp:positionH>
            <wp:positionV relativeFrom="paragraph">
              <wp:posOffset>451331</wp:posOffset>
            </wp:positionV>
            <wp:extent cx="6345363" cy="1481327"/>
            <wp:effectExtent l="0" t="0" r="0" b="0"/>
            <wp:wrapTopAndBottom/>
            <wp:docPr id="5" name="Image 5" descr="A diagram of a diagram&#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A diagram of a diagram&#10;&#10;AI-generated content may be incorrect."/>
                    <pic:cNvPicPr/>
                  </pic:nvPicPr>
                  <pic:blipFill>
                    <a:blip r:embed="rId7" cstate="print"/>
                    <a:stretch>
                      <a:fillRect/>
                    </a:stretch>
                  </pic:blipFill>
                  <pic:spPr>
                    <a:xfrm>
                      <a:off x="0" y="0"/>
                      <a:ext cx="6345363" cy="1481327"/>
                    </a:xfrm>
                    <a:prstGeom prst="rect">
                      <a:avLst/>
                    </a:prstGeom>
                  </pic:spPr>
                </pic:pic>
              </a:graphicData>
            </a:graphic>
          </wp:anchor>
        </w:drawing>
      </w:r>
      <w:r w:rsidRPr="007A4F58">
        <w:rPr>
          <w:rFonts w:asciiTheme="majorHAnsi" w:eastAsiaTheme="minorEastAsia" w:hAnsiTheme="majorHAnsi" w:cstheme="majorHAnsi"/>
          <w:color w:val="000000" w:themeColor="text1"/>
          <w:sz w:val="24"/>
          <w:szCs w:val="24"/>
          <w:lang w:val="en-US" w:eastAsia="en-US" w:bidi="ar-SA"/>
        </w:rPr>
        <w:br/>
      </w:r>
    </w:p>
    <w:p w14:paraId="35FCEF42" w14:textId="77777777" w:rsidR="00082CD4" w:rsidRPr="007A4F58" w:rsidRDefault="00082CD4" w:rsidP="00082CD4">
      <w:pPr>
        <w:widowControl w:val="0"/>
        <w:numPr>
          <w:ilvl w:val="1"/>
          <w:numId w:val="27"/>
        </w:numPr>
        <w:tabs>
          <w:tab w:val="left" w:pos="240"/>
        </w:tabs>
        <w:autoSpaceDE w:val="0"/>
        <w:autoSpaceDN w:val="0"/>
        <w:spacing w:after="0" w:line="240"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pacing w:val="-2"/>
          <w:sz w:val="24"/>
          <w:szCs w:val="24"/>
          <w:lang w:val="en-US" w:eastAsia="en-US" w:bidi="ar-SA"/>
        </w:rPr>
        <w:t>Receiver</w:t>
      </w:r>
    </w:p>
    <w:p w14:paraId="4373867A" w14:textId="77777777" w:rsidR="00082CD4" w:rsidRPr="007A4F58" w:rsidRDefault="00082CD4" w:rsidP="00082CD4">
      <w:pPr>
        <w:spacing w:before="99"/>
        <w:ind w:left="259"/>
        <w:jc w:val="both"/>
        <w:rPr>
          <w:rFonts w:asciiTheme="majorHAnsi" w:hAnsiTheme="majorHAnsi" w:cstheme="majorHAnsi"/>
          <w:color w:val="000000" w:themeColor="text1"/>
          <w:spacing w:val="-2"/>
          <w:sz w:val="24"/>
          <w:szCs w:val="24"/>
        </w:rPr>
      </w:pPr>
      <w:r w:rsidRPr="007A4F58">
        <w:rPr>
          <w:rFonts w:asciiTheme="majorHAnsi" w:hAnsiTheme="majorHAnsi" w:cstheme="majorHAnsi"/>
          <w:color w:val="000000" w:themeColor="text1"/>
          <w:sz w:val="24"/>
          <w:szCs w:val="24"/>
        </w:rPr>
        <w:t>Fig.</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z w:val="24"/>
          <w:szCs w:val="24"/>
        </w:rPr>
        <w:t>2.</w:t>
      </w:r>
      <w:r w:rsidRPr="007A4F58">
        <w:rPr>
          <w:rFonts w:asciiTheme="majorHAnsi" w:hAnsiTheme="majorHAnsi" w:cstheme="majorHAnsi"/>
          <w:color w:val="000000" w:themeColor="text1"/>
          <w:spacing w:val="57"/>
          <w:sz w:val="24"/>
          <w:szCs w:val="24"/>
        </w:rPr>
        <w:t xml:space="preserve"> </w:t>
      </w:r>
      <w:r w:rsidRPr="007A4F58">
        <w:rPr>
          <w:rFonts w:asciiTheme="majorHAnsi" w:hAnsiTheme="majorHAnsi" w:cstheme="majorHAnsi"/>
          <w:color w:val="000000" w:themeColor="text1"/>
          <w:sz w:val="24"/>
          <w:szCs w:val="24"/>
        </w:rPr>
        <w:t>OTFDM</w:t>
      </w:r>
      <w:r w:rsidRPr="007A4F58">
        <w:rPr>
          <w:rFonts w:asciiTheme="majorHAnsi" w:hAnsiTheme="majorHAnsi" w:cstheme="majorHAnsi"/>
          <w:color w:val="000000" w:themeColor="text1"/>
          <w:spacing w:val="9"/>
          <w:sz w:val="24"/>
          <w:szCs w:val="24"/>
        </w:rPr>
        <w:t xml:space="preserve"> </w:t>
      </w:r>
      <w:r w:rsidRPr="007A4F58">
        <w:rPr>
          <w:rFonts w:asciiTheme="majorHAnsi" w:hAnsiTheme="majorHAnsi" w:cstheme="majorHAnsi"/>
          <w:color w:val="000000" w:themeColor="text1"/>
          <w:sz w:val="24"/>
          <w:szCs w:val="24"/>
        </w:rPr>
        <w:t>waveform</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z w:val="24"/>
          <w:szCs w:val="24"/>
        </w:rPr>
        <w:t>transmitter</w:t>
      </w:r>
      <w:r w:rsidRPr="007A4F58">
        <w:rPr>
          <w:rFonts w:asciiTheme="majorHAnsi" w:hAnsiTheme="majorHAnsi" w:cstheme="majorHAnsi"/>
          <w:color w:val="000000" w:themeColor="text1"/>
          <w:spacing w:val="9"/>
          <w:sz w:val="24"/>
          <w:szCs w:val="24"/>
        </w:rPr>
        <w:t xml:space="preserve"> </w:t>
      </w:r>
      <w:r w:rsidRPr="007A4F58">
        <w:rPr>
          <w:rFonts w:asciiTheme="majorHAnsi" w:hAnsiTheme="majorHAnsi" w:cstheme="majorHAnsi"/>
          <w:color w:val="000000" w:themeColor="text1"/>
          <w:sz w:val="24"/>
          <w:szCs w:val="24"/>
        </w:rPr>
        <w:t>and</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z w:val="24"/>
          <w:szCs w:val="24"/>
        </w:rPr>
        <w:t>receiver</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pacing w:val="-2"/>
          <w:sz w:val="24"/>
          <w:szCs w:val="24"/>
        </w:rPr>
        <w:t>architecture.</w:t>
      </w:r>
    </w:p>
    <w:p w14:paraId="41FAC572" w14:textId="77777777" w:rsidR="00082CD4" w:rsidRPr="007A4F58" w:rsidRDefault="00082CD4" w:rsidP="00082CD4">
      <w:pPr>
        <w:spacing w:before="99"/>
        <w:ind w:left="259"/>
        <w:jc w:val="both"/>
        <w:rPr>
          <w:rFonts w:asciiTheme="majorHAnsi" w:hAnsiTheme="majorHAnsi" w:cstheme="majorHAnsi"/>
          <w:color w:val="000000" w:themeColor="text1"/>
          <w:spacing w:val="-2"/>
          <w:sz w:val="24"/>
          <w:szCs w:val="24"/>
        </w:rPr>
      </w:pPr>
    </w:p>
    <w:p w14:paraId="4C75790F" w14:textId="77777777" w:rsidR="00082CD4" w:rsidRPr="007A4F58" w:rsidRDefault="00082CD4" w:rsidP="00082CD4">
      <w:pPr>
        <w:spacing w:after="120" w:line="276" w:lineRule="auto"/>
        <w:ind w:left="952"/>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drawing>
          <wp:inline distT="0" distB="0" distL="0" distR="0" wp14:anchorId="3D0E47C5" wp14:editId="67E41BB8">
            <wp:extent cx="3417849" cy="875371"/>
            <wp:effectExtent l="0" t="0" r="0" b="1270"/>
            <wp:docPr id="6" name="Image 6" descr="A screenshot of a comput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A screenshot of a computer&#10;&#10;AI-generated content may be incorrect."/>
                    <pic:cNvPicPr/>
                  </pic:nvPicPr>
                  <pic:blipFill>
                    <a:blip r:embed="rId8" cstate="print"/>
                    <a:stretch>
                      <a:fillRect/>
                    </a:stretch>
                  </pic:blipFill>
                  <pic:spPr>
                    <a:xfrm>
                      <a:off x="0" y="0"/>
                      <a:ext cx="3419005" cy="875667"/>
                    </a:xfrm>
                    <a:prstGeom prst="rect">
                      <a:avLst/>
                    </a:prstGeom>
                  </pic:spPr>
                </pic:pic>
              </a:graphicData>
            </a:graphic>
          </wp:inline>
        </w:drawing>
      </w:r>
    </w:p>
    <w:p w14:paraId="51B21BB3" w14:textId="77777777" w:rsidR="00082CD4" w:rsidRPr="007A4F58" w:rsidRDefault="00082CD4" w:rsidP="00082CD4">
      <w:pPr>
        <w:spacing w:before="99"/>
        <w:ind w:left="259"/>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Fig.</w:t>
      </w:r>
      <w:r w:rsidRPr="007A4F58">
        <w:rPr>
          <w:rFonts w:asciiTheme="majorHAnsi" w:hAnsiTheme="majorHAnsi" w:cstheme="majorHAnsi"/>
          <w:color w:val="000000" w:themeColor="text1"/>
          <w:spacing w:val="-3"/>
          <w:sz w:val="24"/>
          <w:szCs w:val="24"/>
        </w:rPr>
        <w:t xml:space="preserve"> </w:t>
      </w:r>
      <w:r w:rsidRPr="007A4F58">
        <w:rPr>
          <w:rFonts w:asciiTheme="majorHAnsi" w:hAnsiTheme="majorHAnsi" w:cstheme="majorHAnsi"/>
          <w:color w:val="000000" w:themeColor="text1"/>
          <w:sz w:val="24"/>
          <w:szCs w:val="24"/>
        </w:rPr>
        <w:t>3.</w:t>
      </w:r>
      <w:r w:rsidRPr="007A4F58">
        <w:rPr>
          <w:rFonts w:asciiTheme="majorHAnsi" w:hAnsiTheme="majorHAnsi" w:cstheme="majorHAnsi"/>
          <w:color w:val="000000" w:themeColor="text1"/>
          <w:spacing w:val="35"/>
          <w:sz w:val="24"/>
          <w:szCs w:val="24"/>
        </w:rPr>
        <w:t xml:space="preserve"> </w:t>
      </w:r>
      <w:r w:rsidRPr="007A4F58">
        <w:rPr>
          <w:rFonts w:asciiTheme="majorHAnsi" w:hAnsiTheme="majorHAnsi" w:cstheme="majorHAnsi"/>
          <w:color w:val="000000" w:themeColor="text1"/>
          <w:sz w:val="24"/>
          <w:szCs w:val="24"/>
        </w:rPr>
        <w:t>OTFDM</w:t>
      </w:r>
      <w:r w:rsidRPr="007A4F58">
        <w:rPr>
          <w:rFonts w:asciiTheme="majorHAnsi" w:hAnsiTheme="majorHAnsi" w:cstheme="majorHAnsi"/>
          <w:color w:val="000000" w:themeColor="text1"/>
          <w:spacing w:val="-2"/>
          <w:sz w:val="24"/>
          <w:szCs w:val="24"/>
        </w:rPr>
        <w:t xml:space="preserve"> </w:t>
      </w:r>
      <w:r w:rsidRPr="007A4F58">
        <w:rPr>
          <w:rFonts w:asciiTheme="majorHAnsi" w:hAnsiTheme="majorHAnsi" w:cstheme="majorHAnsi"/>
          <w:color w:val="000000" w:themeColor="text1"/>
          <w:sz w:val="24"/>
          <w:szCs w:val="24"/>
        </w:rPr>
        <w:t>symbol</w:t>
      </w:r>
      <w:r w:rsidRPr="007A4F58">
        <w:rPr>
          <w:rFonts w:asciiTheme="majorHAnsi" w:hAnsiTheme="majorHAnsi" w:cstheme="majorHAnsi"/>
          <w:color w:val="000000" w:themeColor="text1"/>
          <w:spacing w:val="-3"/>
          <w:sz w:val="24"/>
          <w:szCs w:val="24"/>
        </w:rPr>
        <w:t xml:space="preserve"> </w:t>
      </w:r>
      <w:r w:rsidRPr="007A4F58">
        <w:rPr>
          <w:rFonts w:asciiTheme="majorHAnsi" w:hAnsiTheme="majorHAnsi" w:cstheme="majorHAnsi"/>
          <w:color w:val="000000" w:themeColor="text1"/>
          <w:sz w:val="24"/>
          <w:szCs w:val="24"/>
        </w:rPr>
        <w:t>representing</w:t>
      </w:r>
      <w:r w:rsidRPr="007A4F58">
        <w:rPr>
          <w:rFonts w:asciiTheme="majorHAnsi" w:hAnsiTheme="majorHAnsi" w:cstheme="majorHAnsi"/>
          <w:color w:val="000000" w:themeColor="text1"/>
          <w:spacing w:val="-2"/>
          <w:sz w:val="24"/>
          <w:szCs w:val="24"/>
        </w:rPr>
        <w:t xml:space="preserve"> </w:t>
      </w:r>
      <w:r w:rsidRPr="007A4F58">
        <w:rPr>
          <w:rFonts w:asciiTheme="majorHAnsi" w:hAnsiTheme="majorHAnsi" w:cstheme="majorHAnsi"/>
          <w:color w:val="000000" w:themeColor="text1"/>
          <w:sz w:val="24"/>
          <w:szCs w:val="24"/>
        </w:rPr>
        <w:t>multiplexed</w:t>
      </w:r>
      <w:r w:rsidRPr="007A4F58">
        <w:rPr>
          <w:rFonts w:asciiTheme="majorHAnsi" w:hAnsiTheme="majorHAnsi" w:cstheme="majorHAnsi"/>
          <w:color w:val="000000" w:themeColor="text1"/>
          <w:spacing w:val="-2"/>
          <w:sz w:val="24"/>
          <w:szCs w:val="24"/>
        </w:rPr>
        <w:t xml:space="preserve"> </w:t>
      </w:r>
      <w:r w:rsidRPr="007A4F58">
        <w:rPr>
          <w:rFonts w:asciiTheme="majorHAnsi" w:hAnsiTheme="majorHAnsi" w:cstheme="majorHAnsi"/>
          <w:color w:val="000000" w:themeColor="text1"/>
          <w:sz w:val="24"/>
          <w:szCs w:val="24"/>
        </w:rPr>
        <w:t>data</w:t>
      </w:r>
      <w:r w:rsidRPr="007A4F58">
        <w:rPr>
          <w:rFonts w:asciiTheme="majorHAnsi" w:hAnsiTheme="majorHAnsi" w:cstheme="majorHAnsi"/>
          <w:color w:val="000000" w:themeColor="text1"/>
          <w:spacing w:val="-3"/>
          <w:sz w:val="24"/>
          <w:szCs w:val="24"/>
        </w:rPr>
        <w:t xml:space="preserve"> </w:t>
      </w:r>
      <w:r w:rsidRPr="007A4F58">
        <w:rPr>
          <w:rFonts w:asciiTheme="majorHAnsi" w:hAnsiTheme="majorHAnsi" w:cstheme="majorHAnsi"/>
          <w:color w:val="000000" w:themeColor="text1"/>
          <w:sz w:val="24"/>
          <w:szCs w:val="24"/>
        </w:rPr>
        <w:t>and</w:t>
      </w:r>
      <w:r w:rsidRPr="007A4F58">
        <w:rPr>
          <w:rFonts w:asciiTheme="majorHAnsi" w:hAnsiTheme="majorHAnsi" w:cstheme="majorHAnsi"/>
          <w:color w:val="000000" w:themeColor="text1"/>
          <w:spacing w:val="-2"/>
          <w:sz w:val="24"/>
          <w:szCs w:val="24"/>
        </w:rPr>
        <w:t xml:space="preserve"> </w:t>
      </w:r>
      <w:r w:rsidRPr="007A4F58">
        <w:rPr>
          <w:rFonts w:asciiTheme="majorHAnsi" w:hAnsiTheme="majorHAnsi" w:cstheme="majorHAnsi"/>
          <w:color w:val="000000" w:themeColor="text1"/>
          <w:sz w:val="24"/>
          <w:szCs w:val="24"/>
        </w:rPr>
        <w:t>Reference</w:t>
      </w:r>
      <w:r w:rsidRPr="007A4F58">
        <w:rPr>
          <w:rFonts w:asciiTheme="majorHAnsi" w:hAnsiTheme="majorHAnsi" w:cstheme="majorHAnsi"/>
          <w:color w:val="000000" w:themeColor="text1"/>
          <w:spacing w:val="-3"/>
          <w:sz w:val="24"/>
          <w:szCs w:val="24"/>
        </w:rPr>
        <w:t xml:space="preserve"> </w:t>
      </w:r>
      <w:r w:rsidRPr="007A4F58">
        <w:rPr>
          <w:rFonts w:asciiTheme="majorHAnsi" w:hAnsiTheme="majorHAnsi" w:cstheme="majorHAnsi"/>
          <w:color w:val="000000" w:themeColor="text1"/>
          <w:spacing w:val="-2"/>
          <w:sz w:val="24"/>
          <w:szCs w:val="24"/>
        </w:rPr>
        <w:t>Signals.</w:t>
      </w:r>
    </w:p>
    <w:p w14:paraId="38DD8768" w14:textId="77777777" w:rsidR="00082CD4" w:rsidRPr="007A4F58" w:rsidRDefault="00082CD4" w:rsidP="00082CD4">
      <w:pPr>
        <w:jc w:val="both"/>
        <w:rPr>
          <w:rFonts w:asciiTheme="majorHAnsi" w:hAnsiTheme="majorHAnsi" w:cstheme="majorHAnsi"/>
          <w:color w:val="000000" w:themeColor="text1"/>
          <w:sz w:val="24"/>
          <w:szCs w:val="24"/>
        </w:rPr>
      </w:pPr>
    </w:p>
    <w:p w14:paraId="25A07168"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In the proposed OTFDM waveform, leveraging excess bandwidth, pulse shaping filter, and the RS embedded in each symbol enables complete channel estimation and equalization within the same symbol itself. Also, the improved channel estimation enables reliable support for higher-order modulations, even under high user mobility. Further, in scenarios with high Doppler or significant frequency offsets, we introduce Auxiliary Reference Signals (ARS), which are similar to PTRS in 5G-NR but allow for both equalization and phase tracking to occur within the same symbol. This enables instantaneous channel estimation and phase compensation within a symbol duration.</w:t>
      </w:r>
    </w:p>
    <w:p w14:paraId="172B6758"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The receiver processing for the proposed OTFDM waveform involves distinct steps compared to conventional OFDM systems. As illustrated in Fig. 2b, the OTFDM receiver processing invokes matched filtering with spectrum folding, RS de-multiplexing and channel estimation, equalization of the spectrum folded signal, and user data detection with optional frequency offset correction using ARS. The receiver is designed to perform channel estimation and equalization from a single OTFDM symbol snapshot, with RS sequence density, excess bandwidth, and DFT size optimized to suppress ISI- induced error floors.</w:t>
      </w:r>
    </w:p>
    <w:p w14:paraId="77285629"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In OTFDM, the density of RS resources is fundamentally constrained by the DFT size i.e., by the combined length of the RS and the data block. Because the ISI channel spans the entire DFT window, an RS of equal length is, in principle, required for reliable channel estimation. This architectural requirement explains why DFT-s-OFDM typically dedicates a full OFDM symbol exclusively to the RS.</w:t>
      </w:r>
    </w:p>
    <w:p w14:paraId="617E4FC3" w14:textId="77777777" w:rsidR="00082CD4" w:rsidRPr="007A4F58" w:rsidRDefault="00082CD4" w:rsidP="00082CD4">
      <w:pPr>
        <w:spacing w:after="120" w:line="249" w:lineRule="auto"/>
        <w:ind w:right="257"/>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lastRenderedPageBreak/>
        <w:t>SQRC pulse shaping with a judicious excess bandwidth effectively truncates the channel impulse response, reducing the RS overhead needed to resolve the ISI. The present study quantifies the trade-offs between RS length, RS density, and Subcarrier Spacing (SCS) (i.e., OTFDM/OFDM symbol duration) across representative 3rd Generation Partnership Project (3GPP) channel models. Extensive simulations are performed</w:t>
      </w:r>
      <w:r w:rsidRPr="007A4F58">
        <w:rPr>
          <w:rFonts w:asciiTheme="majorHAnsi" w:eastAsiaTheme="minorEastAsia" w:hAnsiTheme="majorHAnsi" w:cstheme="majorHAnsi"/>
          <w:color w:val="000000" w:themeColor="text1"/>
          <w:sz w:val="24"/>
          <w:szCs w:val="24"/>
          <w:cs/>
          <w:lang w:val="en-US" w:eastAsia="en-US" w:bidi="te-IN"/>
        </w:rPr>
        <w:t xml:space="preserve"> </w:t>
      </w:r>
      <w:r w:rsidRPr="007A4F58">
        <w:rPr>
          <w:rFonts w:asciiTheme="majorHAnsi" w:eastAsiaTheme="minorEastAsia" w:hAnsiTheme="majorHAnsi" w:cstheme="majorHAnsi"/>
          <w:color w:val="000000" w:themeColor="text1"/>
          <w:sz w:val="24"/>
          <w:szCs w:val="24"/>
          <w:lang w:val="en-US" w:eastAsia="en-US" w:bidi="ar-SA"/>
        </w:rPr>
        <w:t>using representative 3GPP channel models to determine the optimal RS length across various channel conditions, SCS,</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and</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user</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speeds.</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4"/>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results</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demonstrate</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that</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OTFDM</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enables reliable communication at user speeds exceeding 500 km/h, even</w:t>
      </w:r>
      <w:r w:rsidRPr="007A4F58">
        <w:rPr>
          <w:rFonts w:asciiTheme="majorHAnsi" w:eastAsiaTheme="minorEastAsia" w:hAnsiTheme="majorHAnsi" w:cstheme="majorHAnsi"/>
          <w:color w:val="000000" w:themeColor="text1"/>
          <w:spacing w:val="-1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with</w:t>
      </w:r>
      <w:r w:rsidRPr="007A4F58">
        <w:rPr>
          <w:rFonts w:asciiTheme="majorHAnsi" w:eastAsiaTheme="minorEastAsia" w:hAnsiTheme="majorHAnsi" w:cstheme="majorHAnsi"/>
          <w:color w:val="000000" w:themeColor="text1"/>
          <w:spacing w:val="-1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256-QAM</w:t>
      </w:r>
      <w:r w:rsidRPr="007A4F58">
        <w:rPr>
          <w:rFonts w:asciiTheme="majorHAnsi" w:eastAsiaTheme="minorEastAsia" w:hAnsiTheme="majorHAnsi" w:cstheme="majorHAnsi"/>
          <w:color w:val="000000" w:themeColor="text1"/>
          <w:spacing w:val="-1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modulation.</w:t>
      </w:r>
      <w:r w:rsidRPr="007A4F58">
        <w:rPr>
          <w:rFonts w:asciiTheme="majorHAnsi" w:eastAsiaTheme="minorEastAsia" w:hAnsiTheme="majorHAnsi" w:cstheme="majorHAnsi"/>
          <w:color w:val="000000" w:themeColor="text1"/>
          <w:spacing w:val="-1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Additionally,</w:t>
      </w:r>
      <w:r w:rsidRPr="007A4F58">
        <w:rPr>
          <w:rFonts w:asciiTheme="majorHAnsi" w:eastAsiaTheme="minorEastAsia" w:hAnsiTheme="majorHAnsi" w:cstheme="majorHAnsi"/>
          <w:color w:val="000000" w:themeColor="text1"/>
          <w:spacing w:val="-1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1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simulations show that OTFDM achieves acceptable RS overhead and low PAPR, making it both spectrally efficient and PA friendly.</w:t>
      </w:r>
    </w:p>
    <w:p w14:paraId="45C6E932" w14:textId="24A472FB" w:rsidR="00082CD4" w:rsidRPr="00082CD4" w:rsidRDefault="00082CD4" w:rsidP="00082CD4">
      <w:pPr>
        <w:pStyle w:val="Heading2"/>
        <w:rPr>
          <w:color w:val="auto"/>
        </w:rPr>
      </w:pPr>
      <w:r w:rsidRPr="00082CD4">
        <w:rPr>
          <w:color w:val="auto"/>
        </w:rPr>
        <w:t>1. TRANSMITTER</w:t>
      </w:r>
    </w:p>
    <w:p w14:paraId="7AECF894"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In this section, we outline the transmitter architecture for the proposed OTFDM waveform. The block diagram depicting the proposed transmitter is shown in Fig. 2a. The core concept of the proposed OTFDM waveform entails time-multiplexing RS and data within a single OTFDM symbol, as illustrated in Fig. 3. This time-multiplexed sequence is then subjected to DFT precoding, followed by the addition of excess bandwidth and spectrum shaping, before being processed by the OFDM modulator. Due to spectrum shaping, the modulation alphabets of data and RS symbols experience mutual interference, leading to ISI, which can degrade channel estimation performance.</w:t>
      </w:r>
    </w:p>
    <w:p w14:paraId="700948AA"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To mitigate ISI and enable accurate channel estimation, a guard interval, in the form of a CP and a CS, is appended to the beginning and end of the RS, respectively. Additionally, incorporating</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CP</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and</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CS</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ensures</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that</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portion</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of</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received RS</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signal</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samples</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is</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represented</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as</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circular</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convolution of</w:t>
      </w:r>
      <w:r w:rsidRPr="007A4F58">
        <w:rPr>
          <w:rFonts w:asciiTheme="majorHAnsi" w:eastAsiaTheme="minorEastAsia" w:hAnsiTheme="majorHAnsi" w:cstheme="majorHAnsi"/>
          <w:color w:val="000000" w:themeColor="text1"/>
          <w:spacing w:val="2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RS</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sequence</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and</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wireless</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channel.</w:t>
      </w:r>
      <w:r w:rsidRPr="007A4F58">
        <w:rPr>
          <w:rFonts w:asciiTheme="majorHAnsi" w:eastAsiaTheme="minorEastAsia" w:hAnsiTheme="majorHAnsi" w:cstheme="majorHAnsi"/>
          <w:color w:val="000000" w:themeColor="text1"/>
          <w:spacing w:val="2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This</w:t>
      </w:r>
      <w:r w:rsidRPr="007A4F58">
        <w:rPr>
          <w:rFonts w:asciiTheme="majorHAnsi" w:eastAsiaTheme="minorEastAsia" w:hAnsiTheme="majorHAnsi" w:cstheme="majorHAnsi"/>
          <w:color w:val="000000" w:themeColor="text1"/>
          <w:spacing w:val="28"/>
          <w:sz w:val="24"/>
          <w:szCs w:val="24"/>
          <w:lang w:val="en-US" w:eastAsia="en-US" w:bidi="ar-SA"/>
        </w:rPr>
        <w:t xml:space="preserve"> </w:t>
      </w:r>
      <w:r w:rsidRPr="007A4F58">
        <w:rPr>
          <w:rFonts w:asciiTheme="majorHAnsi" w:eastAsiaTheme="minorEastAsia" w:hAnsiTheme="majorHAnsi" w:cstheme="majorHAnsi"/>
          <w:color w:val="000000" w:themeColor="text1"/>
          <w:spacing w:val="-2"/>
          <w:sz w:val="24"/>
          <w:szCs w:val="24"/>
          <w:lang w:val="en-US" w:eastAsia="en-US" w:bidi="ar-SA"/>
        </w:rPr>
        <w:t xml:space="preserve">property holds true as long as the wireless channel length remains time limited to the length of the RS. The RS sequence is appended with Cyclic Prefix (CP) and Cyclic Suffix (CS) to result in RS block. This RS block is multiplexed with data and applied with M-length DFT. The DFT precoded output is periodic with period M. </w:t>
      </w:r>
      <w:r w:rsidRPr="007A4F58">
        <w:rPr>
          <w:rFonts w:asciiTheme="majorHAnsi" w:eastAsiaTheme="minorEastAsia" w:hAnsiTheme="majorHAnsi" w:cstheme="majorHAnsi"/>
          <w:color w:val="000000" w:themeColor="text1"/>
          <w:spacing w:val="-2"/>
          <w:w w:val="110"/>
          <w:sz w:val="24"/>
          <w:szCs w:val="24"/>
          <w:lang w:val="en-US" w:eastAsia="en-US" w:bidi="ar-SA"/>
        </w:rPr>
        <w:t xml:space="preserve">The DFT precoded multiplexed </w:t>
      </w:r>
      <w:r w:rsidRPr="007A4F58">
        <w:rPr>
          <w:rFonts w:asciiTheme="majorHAnsi" w:eastAsiaTheme="minorEastAsia" w:hAnsiTheme="majorHAnsi" w:cstheme="majorHAnsi"/>
          <w:color w:val="000000" w:themeColor="text1"/>
          <w:sz w:val="24"/>
          <w:szCs w:val="24"/>
          <w:lang w:val="en-US" w:eastAsia="en-US" w:bidi="ar-SA"/>
        </w:rPr>
        <w:t>sequence</w:t>
      </w:r>
      <w:r w:rsidRPr="007A4F58">
        <w:rPr>
          <w:rFonts w:asciiTheme="majorHAnsi" w:eastAsiaTheme="minorEastAsia" w:hAnsiTheme="majorHAnsi" w:cstheme="majorHAnsi"/>
          <w:color w:val="000000" w:themeColor="text1"/>
          <w:spacing w:val="38"/>
          <w:sz w:val="24"/>
          <w:szCs w:val="24"/>
          <w:lang w:val="en-US" w:eastAsia="en-US" w:bidi="ar-SA"/>
        </w:rPr>
        <w:t xml:space="preserve"> </w:t>
      </w:r>
      <w:proofErr w:type="spellStart"/>
      <w:r w:rsidRPr="007A4F58">
        <w:rPr>
          <w:rFonts w:asciiTheme="majorHAnsi" w:eastAsiaTheme="minorEastAsia" w:hAnsiTheme="majorHAnsi" w:cstheme="majorHAnsi"/>
          <w:color w:val="000000" w:themeColor="text1"/>
          <w:sz w:val="24"/>
          <w:szCs w:val="24"/>
          <w:lang w:val="en-US" w:eastAsia="en-US" w:bidi="ar-SA"/>
        </w:rPr>
        <w:t>x</w:t>
      </w:r>
      <w:r w:rsidRPr="007A4F58">
        <w:rPr>
          <w:rFonts w:asciiTheme="majorHAnsi" w:eastAsiaTheme="minorEastAsia" w:hAnsiTheme="majorHAnsi" w:cstheme="majorHAnsi"/>
          <w:color w:val="000000" w:themeColor="text1"/>
          <w:sz w:val="24"/>
          <w:szCs w:val="24"/>
          <w:vertAlign w:val="subscript"/>
          <w:lang w:val="en-US" w:eastAsia="en-US" w:bidi="ar-SA"/>
        </w:rPr>
        <w:t>f</w:t>
      </w:r>
      <w:proofErr w:type="spellEnd"/>
      <w:r w:rsidRPr="007A4F58">
        <w:rPr>
          <w:rFonts w:asciiTheme="majorHAnsi" w:eastAsiaTheme="minorEastAsia" w:hAnsiTheme="majorHAnsi" w:cstheme="majorHAnsi"/>
          <w:color w:val="000000" w:themeColor="text1"/>
          <w:sz w:val="24"/>
          <w:szCs w:val="24"/>
          <w:lang w:val="en-US" w:eastAsia="en-US" w:bidi="ar-SA"/>
        </w:rPr>
        <w:t>(k) undergoes</w:t>
      </w:r>
      <w:r w:rsidRPr="007A4F58">
        <w:rPr>
          <w:rFonts w:asciiTheme="majorHAnsi" w:eastAsiaTheme="minorEastAsia" w:hAnsiTheme="majorHAnsi" w:cstheme="majorHAnsi"/>
          <w:color w:val="000000" w:themeColor="text1"/>
          <w:spacing w:val="3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an</w:t>
      </w:r>
      <w:r w:rsidRPr="007A4F58">
        <w:rPr>
          <w:rFonts w:asciiTheme="majorHAnsi" w:eastAsiaTheme="minorEastAsia" w:hAnsiTheme="majorHAnsi" w:cstheme="majorHAnsi"/>
          <w:color w:val="000000" w:themeColor="text1"/>
          <w:spacing w:val="3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α-fold</w:t>
      </w:r>
      <w:r w:rsidRPr="007A4F58">
        <w:rPr>
          <w:rFonts w:asciiTheme="majorHAnsi" w:eastAsiaTheme="minorEastAsia" w:hAnsiTheme="majorHAnsi" w:cstheme="majorHAnsi"/>
          <w:color w:val="000000" w:themeColor="text1"/>
          <w:spacing w:val="3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periodic</w:t>
      </w:r>
      <w:r w:rsidRPr="007A4F58">
        <w:rPr>
          <w:rFonts w:asciiTheme="majorHAnsi" w:eastAsiaTheme="minorEastAsia" w:hAnsiTheme="majorHAnsi" w:cstheme="majorHAnsi"/>
          <w:color w:val="000000" w:themeColor="text1"/>
          <w:spacing w:val="3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extension</w:t>
      </w:r>
      <w:r w:rsidRPr="007A4F58">
        <w:rPr>
          <w:rFonts w:asciiTheme="majorHAnsi" w:eastAsiaTheme="minorEastAsia" w:hAnsiTheme="majorHAnsi" w:cstheme="majorHAnsi"/>
          <w:color w:val="000000" w:themeColor="text1"/>
          <w:spacing w:val="3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(α</w:t>
      </w:r>
      <w:r w:rsidRPr="007A4F58">
        <w:rPr>
          <w:rFonts w:asciiTheme="majorHAnsi" w:eastAsiaTheme="minorEastAsia" w:hAnsiTheme="majorHAnsi" w:cstheme="majorHAnsi"/>
          <w:color w:val="000000" w:themeColor="text1"/>
          <w:spacing w:val="2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&gt; 1)</w:t>
      </w:r>
      <w:r w:rsidRPr="007A4F58">
        <w:rPr>
          <w:rFonts w:asciiTheme="majorHAnsi" w:eastAsiaTheme="minorEastAsia" w:hAnsiTheme="majorHAnsi" w:cstheme="majorHAnsi"/>
          <w:color w:val="000000" w:themeColor="text1"/>
          <w:spacing w:val="-7"/>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to</w:t>
      </w:r>
      <w:r w:rsidRPr="007A4F58">
        <w:rPr>
          <w:rFonts w:asciiTheme="majorHAnsi" w:eastAsiaTheme="minorEastAsia" w:hAnsiTheme="majorHAnsi" w:cstheme="majorHAnsi"/>
          <w:color w:val="000000" w:themeColor="text1"/>
          <w:spacing w:val="-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generate</w:t>
      </w:r>
      <w:r w:rsidRPr="007A4F58">
        <w:rPr>
          <w:rFonts w:asciiTheme="majorHAnsi" w:eastAsiaTheme="minorEastAsia" w:hAnsiTheme="majorHAnsi" w:cstheme="majorHAnsi"/>
          <w:color w:val="000000" w:themeColor="text1"/>
          <w:spacing w:val="-7"/>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w:t>
      </w:r>
      <w:r w:rsidRPr="007A4F58">
        <w:rPr>
          <w:rFonts w:asciiTheme="majorHAnsi" w:eastAsiaTheme="minorEastAsia" w:hAnsiTheme="majorHAnsi" w:cstheme="majorHAnsi"/>
          <w:color w:val="000000" w:themeColor="text1"/>
          <w:spacing w:val="-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cyclically</w:t>
      </w:r>
      <w:r w:rsidRPr="007A4F58">
        <w:rPr>
          <w:rFonts w:asciiTheme="majorHAnsi" w:eastAsiaTheme="minorEastAsia" w:hAnsiTheme="majorHAnsi" w:cstheme="majorHAnsi"/>
          <w:color w:val="000000" w:themeColor="text1"/>
          <w:spacing w:val="-7"/>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extended</w:t>
      </w:r>
      <w:r w:rsidRPr="007A4F58">
        <w:rPr>
          <w:rFonts w:asciiTheme="majorHAnsi" w:eastAsiaTheme="minorEastAsia" w:hAnsiTheme="majorHAnsi" w:cstheme="majorHAnsi"/>
          <w:color w:val="000000" w:themeColor="text1"/>
          <w:spacing w:val="-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precoded</w:t>
      </w:r>
      <w:r w:rsidRPr="007A4F58">
        <w:rPr>
          <w:rFonts w:asciiTheme="majorHAnsi" w:eastAsiaTheme="minorEastAsia" w:hAnsiTheme="majorHAnsi" w:cstheme="majorHAnsi"/>
          <w:color w:val="000000" w:themeColor="text1"/>
          <w:spacing w:val="-7"/>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 xml:space="preserve">sequence. The </w:t>
      </w:r>
      <w:r w:rsidRPr="007A4F58">
        <w:rPr>
          <w:rFonts w:asciiTheme="majorHAnsi" w:eastAsiaTheme="minorEastAsia" w:hAnsiTheme="majorHAnsi" w:cstheme="majorHAnsi"/>
          <w:color w:val="000000" w:themeColor="text1"/>
          <w:w w:val="105"/>
          <w:sz w:val="24"/>
          <w:szCs w:val="24"/>
          <w:lang w:val="en-US" w:eastAsia="en-US" w:bidi="ar-SA"/>
        </w:rPr>
        <w:t xml:space="preserve">extended sequence </w:t>
      </w:r>
      <w:proofErr w:type="spellStart"/>
      <w:r w:rsidRPr="007A4F58">
        <w:rPr>
          <w:rFonts w:asciiTheme="majorHAnsi" w:eastAsiaTheme="minorEastAsia" w:hAnsiTheme="majorHAnsi" w:cstheme="majorHAnsi"/>
          <w:color w:val="000000" w:themeColor="text1"/>
          <w:w w:val="105"/>
          <w:sz w:val="24"/>
          <w:szCs w:val="24"/>
          <w:lang w:val="en-US" w:eastAsia="en-US" w:bidi="ar-SA"/>
        </w:rPr>
        <w:t>x</w:t>
      </w:r>
      <w:r w:rsidRPr="007A4F58">
        <w:rPr>
          <w:rFonts w:asciiTheme="majorHAnsi" w:eastAsiaTheme="minorEastAsia" w:hAnsiTheme="majorHAnsi" w:cstheme="majorHAnsi"/>
          <w:color w:val="000000" w:themeColor="text1"/>
          <w:w w:val="105"/>
          <w:sz w:val="24"/>
          <w:szCs w:val="24"/>
          <w:vertAlign w:val="subscript"/>
          <w:lang w:val="en-US" w:eastAsia="en-US" w:bidi="ar-SA"/>
        </w:rPr>
        <w:t>e</w:t>
      </w:r>
      <w:proofErr w:type="spellEnd"/>
      <w:r w:rsidRPr="007A4F58">
        <w:rPr>
          <w:rFonts w:asciiTheme="majorHAnsi" w:eastAsiaTheme="minorEastAsia" w:hAnsiTheme="majorHAnsi" w:cstheme="majorHAnsi"/>
          <w:color w:val="000000" w:themeColor="text1"/>
          <w:w w:val="105"/>
          <w:sz w:val="24"/>
          <w:szCs w:val="24"/>
          <w:lang w:val="en-US" w:eastAsia="en-US" w:bidi="ar-SA"/>
        </w:rPr>
        <w:t>(k</w:t>
      </w:r>
      <w:r w:rsidRPr="007A4F58">
        <w:rPr>
          <w:rFonts w:asciiTheme="majorHAnsi" w:eastAsiaTheme="minorEastAsia" w:hAnsiTheme="majorHAnsi" w:cstheme="majorHAnsi"/>
          <w:color w:val="000000" w:themeColor="text1"/>
          <w:w w:val="105"/>
          <w:sz w:val="24"/>
          <w:szCs w:val="24"/>
          <w:vertAlign w:val="superscript"/>
          <w:lang w:val="en-US" w:eastAsia="en-US" w:bidi="ar-SA"/>
        </w:rPr>
        <w:t>′</w:t>
      </w:r>
      <w:r w:rsidRPr="007A4F58">
        <w:rPr>
          <w:rFonts w:asciiTheme="majorHAnsi" w:eastAsiaTheme="minorEastAsia" w:hAnsiTheme="majorHAnsi" w:cstheme="majorHAnsi"/>
          <w:color w:val="000000" w:themeColor="text1"/>
          <w:w w:val="105"/>
          <w:sz w:val="24"/>
          <w:szCs w:val="24"/>
          <w:lang w:val="en-US" w:eastAsia="en-US" w:bidi="ar-SA"/>
        </w:rPr>
        <w:t>) is filtered at the subcarrier level using a Nyquist-class frequency domain spectrum shaping filter</w:t>
      </w:r>
      <w:r w:rsidRPr="007A4F58">
        <w:rPr>
          <w:rFonts w:asciiTheme="majorHAnsi" w:eastAsiaTheme="minorEastAsia" w:hAnsiTheme="majorHAnsi" w:cstheme="majorHAnsi"/>
          <w:color w:val="000000" w:themeColor="text1"/>
          <w:spacing w:val="37"/>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w:t>
      </w:r>
      <w:proofErr w:type="spellStart"/>
      <w:r w:rsidRPr="007A4F58">
        <w:rPr>
          <w:rFonts w:asciiTheme="majorHAnsi" w:eastAsiaTheme="minorEastAsia" w:hAnsiTheme="majorHAnsi" w:cstheme="majorHAnsi"/>
          <w:b/>
          <w:color w:val="000000" w:themeColor="text1"/>
          <w:w w:val="105"/>
          <w:sz w:val="24"/>
          <w:szCs w:val="24"/>
          <w:lang w:val="en-US" w:eastAsia="en-US" w:bidi="ar-SA"/>
        </w:rPr>
        <w:t>w</w:t>
      </w:r>
      <w:r w:rsidRPr="007A4F58">
        <w:rPr>
          <w:rFonts w:asciiTheme="majorHAnsi" w:eastAsiaTheme="minorEastAsia" w:hAnsiTheme="majorHAnsi" w:cstheme="majorHAnsi"/>
          <w:color w:val="000000" w:themeColor="text1"/>
          <w:w w:val="105"/>
          <w:sz w:val="24"/>
          <w:szCs w:val="24"/>
          <w:vertAlign w:val="subscript"/>
          <w:lang w:val="en-US" w:eastAsia="en-US" w:bidi="ar-SA"/>
        </w:rPr>
        <w:t>f</w:t>
      </w:r>
      <w:proofErr w:type="spellEnd"/>
      <w:r w:rsidRPr="007A4F58">
        <w:rPr>
          <w:rFonts w:asciiTheme="majorHAnsi" w:eastAsiaTheme="minorEastAsia" w:hAnsiTheme="majorHAnsi" w:cstheme="majorHAnsi"/>
          <w:color w:val="000000" w:themeColor="text1"/>
          <w:w w:val="105"/>
          <w:sz w:val="24"/>
          <w:szCs w:val="24"/>
          <w:lang w:val="en-US" w:eastAsia="en-US" w:bidi="ar-SA"/>
        </w:rPr>
        <w:t>)</w:t>
      </w:r>
      <w:r w:rsidRPr="007A4F58">
        <w:rPr>
          <w:rFonts w:asciiTheme="majorHAnsi" w:eastAsiaTheme="minorEastAsia" w:hAnsiTheme="majorHAnsi" w:cstheme="majorHAnsi"/>
          <w:color w:val="000000" w:themeColor="text1"/>
          <w:spacing w:val="38"/>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to</w:t>
      </w:r>
      <w:r w:rsidRPr="007A4F58">
        <w:rPr>
          <w:rFonts w:asciiTheme="majorHAnsi" w:eastAsiaTheme="minorEastAsia" w:hAnsiTheme="majorHAnsi" w:cstheme="majorHAnsi"/>
          <w:color w:val="000000" w:themeColor="text1"/>
          <w:spacing w:val="38"/>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yield</w:t>
      </w:r>
      <w:r w:rsidRPr="007A4F58">
        <w:rPr>
          <w:rFonts w:asciiTheme="majorHAnsi" w:eastAsiaTheme="minorEastAsia" w:hAnsiTheme="majorHAnsi" w:cstheme="majorHAnsi"/>
          <w:color w:val="000000" w:themeColor="text1"/>
          <w:spacing w:val="37"/>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a</w:t>
      </w:r>
      <w:r w:rsidRPr="007A4F58">
        <w:rPr>
          <w:rFonts w:asciiTheme="majorHAnsi" w:eastAsiaTheme="minorEastAsia" w:hAnsiTheme="majorHAnsi" w:cstheme="majorHAnsi"/>
          <w:color w:val="000000" w:themeColor="text1"/>
          <w:spacing w:val="38"/>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spectrally</w:t>
      </w:r>
      <w:r w:rsidRPr="007A4F58">
        <w:rPr>
          <w:rFonts w:asciiTheme="majorHAnsi" w:eastAsiaTheme="minorEastAsia" w:hAnsiTheme="majorHAnsi" w:cstheme="majorHAnsi"/>
          <w:color w:val="000000" w:themeColor="text1"/>
          <w:spacing w:val="38"/>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shaped</w:t>
      </w:r>
      <w:r w:rsidRPr="007A4F58">
        <w:rPr>
          <w:rFonts w:asciiTheme="majorHAnsi" w:eastAsiaTheme="minorEastAsia" w:hAnsiTheme="majorHAnsi" w:cstheme="majorHAnsi"/>
          <w:color w:val="000000" w:themeColor="text1"/>
          <w:spacing w:val="37"/>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sequence.</w:t>
      </w:r>
      <w:r w:rsidRPr="007A4F58">
        <w:rPr>
          <w:rFonts w:asciiTheme="majorHAnsi" w:eastAsiaTheme="minorEastAsia" w:hAnsiTheme="majorHAnsi" w:cstheme="majorHAnsi"/>
          <w:color w:val="000000" w:themeColor="text1"/>
          <w:spacing w:val="38"/>
          <w:w w:val="105"/>
          <w:sz w:val="24"/>
          <w:szCs w:val="24"/>
          <w:lang w:val="en-US" w:eastAsia="en-US" w:bidi="ar-SA"/>
        </w:rPr>
        <w:t xml:space="preserve"> </w:t>
      </w:r>
      <w:r w:rsidRPr="007A4F58">
        <w:rPr>
          <w:rFonts w:asciiTheme="majorHAnsi" w:eastAsiaTheme="minorEastAsia" w:hAnsiTheme="majorHAnsi" w:cstheme="majorHAnsi"/>
          <w:color w:val="000000" w:themeColor="text1"/>
          <w:w w:val="105"/>
          <w:sz w:val="24"/>
          <w:szCs w:val="24"/>
          <w:lang w:val="en-US" w:eastAsia="en-US" w:bidi="ar-SA"/>
        </w:rPr>
        <w:t>For</w:t>
      </w:r>
      <w:r w:rsidRPr="007A4F58">
        <w:rPr>
          <w:rFonts w:asciiTheme="majorHAnsi" w:eastAsiaTheme="minorEastAsia" w:hAnsiTheme="majorHAnsi" w:cstheme="majorHAnsi"/>
          <w:color w:val="000000" w:themeColor="text1"/>
          <w:spacing w:val="38"/>
          <w:w w:val="105"/>
          <w:sz w:val="24"/>
          <w:szCs w:val="24"/>
          <w:lang w:val="en-US" w:eastAsia="en-US" w:bidi="ar-SA"/>
        </w:rPr>
        <w:t xml:space="preserve"> </w:t>
      </w:r>
      <w:r w:rsidRPr="007A4F58">
        <w:rPr>
          <w:rFonts w:asciiTheme="majorHAnsi" w:eastAsiaTheme="minorEastAsia" w:hAnsiTheme="majorHAnsi" w:cstheme="majorHAnsi"/>
          <w:color w:val="000000" w:themeColor="text1"/>
          <w:spacing w:val="-5"/>
          <w:w w:val="105"/>
          <w:sz w:val="24"/>
          <w:szCs w:val="24"/>
          <w:lang w:val="en-US" w:eastAsia="en-US" w:bidi="ar-SA"/>
        </w:rPr>
        <w:t xml:space="preserve">the </w:t>
      </w:r>
      <w:r w:rsidRPr="007A4F58">
        <w:rPr>
          <w:rFonts w:asciiTheme="majorHAnsi" w:eastAsiaTheme="minorEastAsia" w:hAnsiTheme="majorHAnsi" w:cstheme="majorHAnsi"/>
          <w:color w:val="000000" w:themeColor="text1"/>
          <w:sz w:val="24"/>
          <w:szCs w:val="24"/>
          <w:lang w:val="en-US" w:eastAsia="en-US" w:bidi="ar-SA"/>
        </w:rPr>
        <w:t>proposed</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waveform,</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we</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consider</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discrete</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SRRC</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filter</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that</w:t>
      </w:r>
      <w:r w:rsidRPr="007A4F58">
        <w:rPr>
          <w:rFonts w:asciiTheme="majorHAnsi" w:eastAsiaTheme="minorEastAsia" w:hAnsiTheme="majorHAnsi" w:cstheme="majorHAnsi"/>
          <w:color w:val="000000" w:themeColor="text1"/>
          <w:spacing w:val="-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is obtained by sampling the continuous frequency SRRC filter.</w:t>
      </w:r>
    </w:p>
    <w:p w14:paraId="2F358830"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p>
    <w:p w14:paraId="33B6589A"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lastRenderedPageBreak/>
        <w:drawing>
          <wp:inline distT="0" distB="0" distL="0" distR="0" wp14:anchorId="350842CD" wp14:editId="18F78DF6">
            <wp:extent cx="4287644" cy="3753177"/>
            <wp:effectExtent l="0" t="0" r="0" b="0"/>
            <wp:docPr id="211592318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923185" name="Picture 1" descr="A graph of a function&#10;&#10;AI-generated content may be incorrect."/>
                    <pic:cNvPicPr/>
                  </pic:nvPicPr>
                  <pic:blipFill>
                    <a:blip r:embed="rId9"/>
                    <a:stretch>
                      <a:fillRect/>
                    </a:stretch>
                  </pic:blipFill>
                  <pic:spPr>
                    <a:xfrm>
                      <a:off x="0" y="0"/>
                      <a:ext cx="4287644" cy="3753177"/>
                    </a:xfrm>
                    <a:prstGeom prst="rect">
                      <a:avLst/>
                    </a:prstGeom>
                  </pic:spPr>
                </pic:pic>
              </a:graphicData>
            </a:graphic>
          </wp:inline>
        </w:drawing>
      </w:r>
    </w:p>
    <w:p w14:paraId="7571EA80"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drawing>
          <wp:inline distT="0" distB="0" distL="0" distR="0" wp14:anchorId="6C0DE7E3" wp14:editId="6C85E147">
            <wp:extent cx="4810796" cy="2324424"/>
            <wp:effectExtent l="0" t="0" r="8890" b="0"/>
            <wp:docPr id="13049145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14532" name="Picture 1" descr="A graph of a graph&#10;&#10;AI-generated content may be incorrect."/>
                    <pic:cNvPicPr/>
                  </pic:nvPicPr>
                  <pic:blipFill>
                    <a:blip r:embed="rId10"/>
                    <a:stretch>
                      <a:fillRect/>
                    </a:stretch>
                  </pic:blipFill>
                  <pic:spPr>
                    <a:xfrm>
                      <a:off x="0" y="0"/>
                      <a:ext cx="4810796" cy="2324424"/>
                    </a:xfrm>
                    <a:prstGeom prst="rect">
                      <a:avLst/>
                    </a:prstGeom>
                  </pic:spPr>
                </pic:pic>
              </a:graphicData>
            </a:graphic>
          </wp:inline>
        </w:drawing>
      </w:r>
    </w:p>
    <w:p w14:paraId="2E3E398C"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Fig. 5. Summary of signal processing steps needed for OTFDM waveform generation.</w:t>
      </w:r>
    </w:p>
    <w:p w14:paraId="24326BE1"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p>
    <w:p w14:paraId="3D615D2C" w14:textId="77777777" w:rsidR="00082CD4" w:rsidRPr="007A4F58" w:rsidRDefault="00082CD4" w:rsidP="00082CD4">
      <w:pPr>
        <w:spacing w:before="2" w:after="120" w:line="249" w:lineRule="auto"/>
        <w:ind w:firstLine="720"/>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lastRenderedPageBreak/>
        <w:drawing>
          <wp:inline distT="0" distB="0" distL="0" distR="0" wp14:anchorId="67205DB2" wp14:editId="5FB76E12">
            <wp:extent cx="3958683" cy="3131666"/>
            <wp:effectExtent l="0" t="0" r="3810" b="0"/>
            <wp:docPr id="102509397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3971" name="Picture 1" descr="A graph of a function&#10;&#10;AI-generated content may be incorrect."/>
                    <pic:cNvPicPr/>
                  </pic:nvPicPr>
                  <pic:blipFill>
                    <a:blip r:embed="rId11"/>
                    <a:stretch>
                      <a:fillRect/>
                    </a:stretch>
                  </pic:blipFill>
                  <pic:spPr>
                    <a:xfrm>
                      <a:off x="0" y="0"/>
                      <a:ext cx="3967903" cy="3138960"/>
                    </a:xfrm>
                    <a:prstGeom prst="rect">
                      <a:avLst/>
                    </a:prstGeom>
                  </pic:spPr>
                </pic:pic>
              </a:graphicData>
            </a:graphic>
          </wp:inline>
        </w:drawing>
      </w:r>
    </w:p>
    <w:p w14:paraId="5B4030EE"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Fig.</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4</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shows</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amplitude</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spectrum</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of</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SRRC</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pulse with</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different</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extension</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factors.</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The</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spectrally</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shaped</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RS-data sequence is mapped to a contiguous set allocated subcarriers in the frequency domain. It is important to note</w:t>
      </w:r>
      <w:r w:rsidRPr="007A4F58">
        <w:rPr>
          <w:rFonts w:asciiTheme="majorHAnsi" w:eastAsiaTheme="minorEastAsia" w:hAnsiTheme="majorHAnsi" w:cstheme="majorHAnsi"/>
          <w:color w:val="000000" w:themeColor="text1"/>
          <w:spacing w:val="4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that</w:t>
      </w:r>
      <w:r w:rsidRPr="007A4F58">
        <w:rPr>
          <w:rFonts w:asciiTheme="majorHAnsi" w:eastAsiaTheme="minorEastAsia" w:hAnsiTheme="majorHAnsi" w:cstheme="majorHAnsi"/>
          <w:color w:val="000000" w:themeColor="text1"/>
          <w:spacing w:val="6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filtered</w:t>
      </w:r>
      <w:r w:rsidRPr="007A4F58">
        <w:rPr>
          <w:rFonts w:asciiTheme="majorHAnsi" w:eastAsiaTheme="minorEastAsia" w:hAnsiTheme="majorHAnsi" w:cstheme="majorHAnsi"/>
          <w:color w:val="000000" w:themeColor="text1"/>
          <w:spacing w:val="6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sub-carriers</w:t>
      </w:r>
      <w:r w:rsidRPr="007A4F58">
        <w:rPr>
          <w:rFonts w:asciiTheme="majorHAnsi" w:eastAsiaTheme="minorEastAsia" w:hAnsiTheme="majorHAnsi" w:cstheme="majorHAnsi"/>
          <w:color w:val="000000" w:themeColor="text1"/>
          <w:spacing w:val="6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can</w:t>
      </w:r>
      <w:r w:rsidRPr="007A4F58">
        <w:rPr>
          <w:rFonts w:asciiTheme="majorHAnsi" w:eastAsiaTheme="minorEastAsia" w:hAnsiTheme="majorHAnsi" w:cstheme="majorHAnsi"/>
          <w:color w:val="000000" w:themeColor="text1"/>
          <w:spacing w:val="6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be</w:t>
      </w:r>
      <w:r w:rsidRPr="007A4F58">
        <w:rPr>
          <w:rFonts w:asciiTheme="majorHAnsi" w:eastAsiaTheme="minorEastAsia" w:hAnsiTheme="majorHAnsi" w:cstheme="majorHAnsi"/>
          <w:color w:val="000000" w:themeColor="text1"/>
          <w:spacing w:val="6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mapped</w:t>
      </w:r>
      <w:r w:rsidRPr="007A4F58">
        <w:rPr>
          <w:rFonts w:asciiTheme="majorHAnsi" w:eastAsiaTheme="minorEastAsia" w:hAnsiTheme="majorHAnsi" w:cstheme="majorHAnsi"/>
          <w:color w:val="000000" w:themeColor="text1"/>
          <w:spacing w:val="62"/>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anywhere</w:t>
      </w:r>
      <w:r w:rsidRPr="007A4F58">
        <w:rPr>
          <w:rFonts w:asciiTheme="majorHAnsi" w:eastAsiaTheme="minorEastAsia" w:hAnsiTheme="majorHAnsi" w:cstheme="majorHAnsi"/>
          <w:color w:val="000000" w:themeColor="text1"/>
          <w:spacing w:val="63"/>
          <w:sz w:val="24"/>
          <w:szCs w:val="24"/>
          <w:lang w:val="en-US" w:eastAsia="en-US" w:bidi="ar-SA"/>
        </w:rPr>
        <w:t xml:space="preserve"> </w:t>
      </w:r>
      <w:r w:rsidRPr="007A4F58">
        <w:rPr>
          <w:rFonts w:asciiTheme="majorHAnsi" w:eastAsiaTheme="minorEastAsia" w:hAnsiTheme="majorHAnsi" w:cstheme="majorHAnsi"/>
          <w:color w:val="000000" w:themeColor="text1"/>
          <w:spacing w:val="-2"/>
          <w:sz w:val="24"/>
          <w:szCs w:val="24"/>
          <w:lang w:val="en-US" w:eastAsia="en-US" w:bidi="ar-SA"/>
        </w:rPr>
        <w:t>within</w:t>
      </w:r>
      <w:r w:rsidRPr="007A4F58">
        <w:rPr>
          <w:rFonts w:asciiTheme="majorHAnsi" w:eastAsiaTheme="minorEastAsia" w:hAnsiTheme="majorHAnsi" w:cstheme="majorHAnsi"/>
          <w:color w:val="000000" w:themeColor="text1"/>
          <w:sz w:val="24"/>
          <w:szCs w:val="24"/>
          <w:lang w:val="en-US" w:eastAsia="en-US" w:bidi="ar-SA"/>
        </w:rPr>
        <w:t xml:space="preserve"> the overall system bandwidth, depending on the resource allocation. The subcarrier-mapped sequence undergoes standard OFDM operations, which entail an N-point Inverse-FFT (IFFT) along with the addition of symbol level CP. This process generates a time-domain baseband signal, referred to as an OTFDM waveform. The figure representing the steps involving OTFDM waveform generation is shown in Fig.5. Fig.6 illustrates the behavior of the effective impulse response across different extension factors. It can be observed that by increasing the excess bandwidth, the tails of the impulse response decay much more rapidly, significantly reducing channel energy leakage and thereby enhancing the accuracy of channel estimation.</w:t>
      </w:r>
    </w:p>
    <w:p w14:paraId="48A21365" w14:textId="77777777" w:rsidR="00082CD4" w:rsidRPr="007A4F58" w:rsidRDefault="00082CD4" w:rsidP="00082CD4">
      <w:pPr>
        <w:spacing w:before="2" w:after="120" w:line="249"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drawing>
          <wp:inline distT="0" distB="0" distL="0" distR="0" wp14:anchorId="1B06A4C6" wp14:editId="68EBF98C">
            <wp:extent cx="5079380" cy="1252868"/>
            <wp:effectExtent l="0" t="0" r="0" b="4445"/>
            <wp:docPr id="7095112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a:extLst>
                        <a:ext uri="{28A0092B-C50C-407E-A947-70E740481C1C}">
                          <a14:useLocalDpi xmlns:a14="http://schemas.microsoft.com/office/drawing/2010/main" val="0"/>
                        </a:ext>
                      </a:extLst>
                    </a:blip>
                    <a:srcRect r="42988"/>
                    <a:stretch>
                      <a:fillRect/>
                    </a:stretch>
                  </pic:blipFill>
                  <pic:spPr bwMode="auto">
                    <a:xfrm>
                      <a:off x="0" y="0"/>
                      <a:ext cx="5080260" cy="1253085"/>
                    </a:xfrm>
                    <a:prstGeom prst="rect">
                      <a:avLst/>
                    </a:prstGeom>
                    <a:noFill/>
                    <a:ln>
                      <a:noFill/>
                    </a:ln>
                    <a:extLst>
                      <a:ext uri="{53640926-AAD7-44D8-BBD7-CCE9431645EC}">
                        <a14:shadowObscured xmlns:a14="http://schemas.microsoft.com/office/drawing/2010/main"/>
                      </a:ext>
                    </a:extLst>
                  </pic:spPr>
                </pic:pic>
              </a:graphicData>
            </a:graphic>
          </wp:inline>
        </w:drawing>
      </w:r>
    </w:p>
    <w:p w14:paraId="0CCEE9FA" w14:textId="77777777" w:rsidR="00082CD4" w:rsidRPr="007A4F58" w:rsidRDefault="00082CD4" w:rsidP="00082CD4">
      <w:pPr>
        <w:numPr>
          <w:ilvl w:val="0"/>
          <w:numId w:val="28"/>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 </w:t>
      </w:r>
      <w:r w:rsidRPr="007A4F58">
        <w:rPr>
          <w:rFonts w:asciiTheme="majorHAnsi" w:eastAsiaTheme="minorEastAsia" w:hAnsiTheme="majorHAnsi" w:cstheme="majorHAnsi"/>
          <w:b/>
          <w:bCs/>
          <w:color w:val="000000" w:themeColor="text1"/>
          <w:sz w:val="24"/>
          <w:szCs w:val="24"/>
          <w:lang w:val="en-US" w:eastAsia="en-US" w:bidi="ar-SA"/>
        </w:rPr>
        <w:t>Need for Auxiliary Reference Signals (ARS)</w:t>
      </w:r>
      <w:r w:rsidRPr="007A4F58">
        <w:rPr>
          <w:rFonts w:asciiTheme="majorHAnsi" w:eastAsiaTheme="minorEastAsia" w:hAnsiTheme="majorHAnsi" w:cstheme="majorHAnsi"/>
          <w:color w:val="000000" w:themeColor="text1"/>
          <w:sz w:val="24"/>
          <w:szCs w:val="24"/>
          <w:lang w:val="en-US" w:eastAsia="en-US" w:bidi="ar-SA"/>
        </w:rPr>
        <w:t xml:space="preserve"> </w:t>
      </w:r>
    </w:p>
    <w:p w14:paraId="78F2DEF4"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In high-speed user environments, the channel between the transmitter and receiver undergoes rapid variations due to the phase offset correction in addition to channel estimation and equalization. If the phase offset is not corrected, it can lead to severe performance degradation, particularly for higher-order constellations. ARS signals are optionally transmitted alongside RS and data within an OTFDM symbol to estimate the residual phase offset. In this study, we consider placing ARS at the tail end of the RS-data multiplexed symbol such that the phase growth between the RS samples and ARS samples is sufficiently high, facilitating proper phase estimation. ARS multiplexed with data and RS is as </w:t>
      </w:r>
      <w:r w:rsidRPr="007A4F58">
        <w:rPr>
          <w:rFonts w:asciiTheme="majorHAnsi" w:hAnsiTheme="majorHAnsi" w:cstheme="majorHAnsi"/>
          <w:color w:val="000000" w:themeColor="text1"/>
          <w:sz w:val="24"/>
          <w:szCs w:val="24"/>
        </w:rPr>
        <w:lastRenderedPageBreak/>
        <w:t>illustrated in Fig. 7. Including ARS has proven effective in mitigating the phase variations caused by high-speed of the users. The performance improvements due to ARS are discussed in detail in Results Section III.</w:t>
      </w:r>
    </w:p>
    <w:p w14:paraId="18602D41" w14:textId="074BF113" w:rsidR="00082CD4" w:rsidRPr="00082CD4" w:rsidRDefault="00082CD4" w:rsidP="00082CD4">
      <w:pPr>
        <w:pStyle w:val="Heading2"/>
        <w:rPr>
          <w:color w:val="auto"/>
        </w:rPr>
      </w:pPr>
      <w:r w:rsidRPr="00082CD4">
        <w:rPr>
          <w:color w:val="auto"/>
        </w:rPr>
        <w:t>2. RECEIVER</w:t>
      </w:r>
    </w:p>
    <w:p w14:paraId="3CB4DEC5"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This section outlines the essential processing blocks involved in equalizing the OTFDM receiver. The functional block diagram of the receiver is depicted in Fig. 2b. Notably, the OTFDM receiver processing differs substantially from the standard OFDM receiver and includes the following key operations.</w:t>
      </w:r>
    </w:p>
    <w:p w14:paraId="01D30256"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•Transmit pulse matched filtering and Spectrum fold-</w:t>
      </w:r>
    </w:p>
    <w:p w14:paraId="170D5DC2"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•De-multiplexing of RS from OTFDM signal and performing channel estimation.</w:t>
      </w:r>
    </w:p>
    <w:p w14:paraId="76D29E03"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•User data extraction and detection, optionally followed by frequency offset estimation and correction using ARS.</w:t>
      </w:r>
    </w:p>
    <w:p w14:paraId="0904D553"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The transmit OTFDM signal goes through a wireless channel and added with complex-valued Additive White Gaussian Noise (AWGN) in addition any other interfering signals. The received OTFDM signal first undergoes receiver front-end processing, which comprises the Analog to Digital Converter (ADC), symbol-level CP removal (post IFFT CP), N-point Fast Fourier Transform (FFT), and subcarrier </w:t>
      </w:r>
      <w:proofErr w:type="spellStart"/>
      <w:r w:rsidRPr="007A4F58">
        <w:rPr>
          <w:rFonts w:asciiTheme="majorHAnsi" w:hAnsiTheme="majorHAnsi" w:cstheme="majorHAnsi"/>
          <w:color w:val="000000" w:themeColor="text1"/>
          <w:sz w:val="24"/>
          <w:szCs w:val="24"/>
        </w:rPr>
        <w:t>demapping</w:t>
      </w:r>
      <w:proofErr w:type="spellEnd"/>
      <w:r w:rsidRPr="007A4F58">
        <w:rPr>
          <w:rFonts w:asciiTheme="majorHAnsi" w:hAnsiTheme="majorHAnsi" w:cstheme="majorHAnsi"/>
          <w:color w:val="000000" w:themeColor="text1"/>
          <w:sz w:val="24"/>
          <w:szCs w:val="24"/>
        </w:rPr>
        <w:t>.  In the following, we describe the remaining signal processing steps.</w:t>
      </w:r>
    </w:p>
    <w:p w14:paraId="19788AED" w14:textId="77777777" w:rsidR="00082CD4" w:rsidRPr="007A4F58" w:rsidRDefault="00082CD4" w:rsidP="00082CD4">
      <w:pPr>
        <w:numPr>
          <w:ilvl w:val="0"/>
          <w:numId w:val="29"/>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Obtaining M subcarriers from spectrum shaped - extended sequence</w:t>
      </w:r>
    </w:p>
    <w:p w14:paraId="40765B4C"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Since OTFDM signal generation includes bandwidth expansion, the length of the </w:t>
      </w:r>
      <w:proofErr w:type="spellStart"/>
      <w:r w:rsidRPr="007A4F58">
        <w:rPr>
          <w:rFonts w:asciiTheme="majorHAnsi" w:hAnsiTheme="majorHAnsi" w:cstheme="majorHAnsi"/>
          <w:color w:val="000000" w:themeColor="text1"/>
          <w:sz w:val="24"/>
          <w:szCs w:val="24"/>
        </w:rPr>
        <w:t>demapped</w:t>
      </w:r>
      <w:proofErr w:type="spellEnd"/>
      <w:r w:rsidRPr="007A4F58">
        <w:rPr>
          <w:rFonts w:asciiTheme="majorHAnsi" w:hAnsiTheme="majorHAnsi" w:cstheme="majorHAnsi"/>
          <w:color w:val="000000" w:themeColor="text1"/>
          <w:sz w:val="24"/>
          <w:szCs w:val="24"/>
        </w:rPr>
        <w:t xml:space="preserve"> sequence exceeds the actual length of the multiplexed Data-RS. Therefore, we adopt an approach that includes matched filtering and spectrum maximizes the SNR, and the spectrum folding is essential to obtain symbol rate samples, i.e., M samples per symbol. For matched filtering, a Nyquist-class filter (as used in Transmitter) is applied to the </w:t>
      </w:r>
      <w:proofErr w:type="spellStart"/>
      <w:r w:rsidRPr="007A4F58">
        <w:rPr>
          <w:rFonts w:asciiTheme="majorHAnsi" w:hAnsiTheme="majorHAnsi" w:cstheme="majorHAnsi"/>
          <w:color w:val="000000" w:themeColor="text1"/>
          <w:sz w:val="24"/>
          <w:szCs w:val="24"/>
        </w:rPr>
        <w:t>demapped</w:t>
      </w:r>
      <w:proofErr w:type="spellEnd"/>
      <w:r w:rsidRPr="007A4F58">
        <w:rPr>
          <w:rFonts w:asciiTheme="majorHAnsi" w:hAnsiTheme="majorHAnsi" w:cstheme="majorHAnsi"/>
          <w:color w:val="000000" w:themeColor="text1"/>
          <w:sz w:val="24"/>
          <w:szCs w:val="24"/>
        </w:rPr>
        <w:t xml:space="preserve"> OTFDM signal. As the excess bandwidth is assumed to be less than 100 percent, the folded spectrum will be flat in the band of interest. It is important to note that matched filtering and spectrum folding operations are equivalent to symbol rate sampling used in traditional equalizers for When the frequency spectrum of the wireless channel is flat, zero ISI can be perfectly ensured. However, in practical scenarios, two situations may arise:</w:t>
      </w:r>
    </w:p>
    <w:p w14:paraId="17994B1A" w14:textId="77777777" w:rsidR="00082CD4" w:rsidRPr="007A4F58" w:rsidRDefault="00082CD4" w:rsidP="00082CD4">
      <w:pPr>
        <w:numPr>
          <w:ilvl w:val="0"/>
          <w:numId w:val="27"/>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In Line of Sight (</w:t>
      </w:r>
      <w:proofErr w:type="spellStart"/>
      <w:r w:rsidRPr="007A4F58">
        <w:rPr>
          <w:rFonts w:asciiTheme="majorHAnsi" w:eastAsiaTheme="minorEastAsia" w:hAnsiTheme="majorHAnsi" w:cstheme="majorHAnsi"/>
          <w:color w:val="000000" w:themeColor="text1"/>
          <w:sz w:val="24"/>
          <w:szCs w:val="24"/>
          <w:lang w:val="en-US" w:eastAsia="en-US" w:bidi="ar-SA"/>
        </w:rPr>
        <w:t>LoS</w:t>
      </w:r>
      <w:proofErr w:type="spellEnd"/>
      <w:r w:rsidRPr="007A4F58">
        <w:rPr>
          <w:rFonts w:asciiTheme="majorHAnsi" w:eastAsiaTheme="minorEastAsia" w:hAnsiTheme="majorHAnsi" w:cstheme="majorHAnsi"/>
          <w:color w:val="000000" w:themeColor="text1"/>
          <w:sz w:val="24"/>
          <w:szCs w:val="24"/>
          <w:lang w:val="en-US" w:eastAsia="en-US" w:bidi="ar-SA"/>
        </w:rPr>
        <w:t>) systems, the receiver encounters finite sampling timing errors, leading to ISI that requires estimation and equalization.</w:t>
      </w:r>
    </w:p>
    <w:p w14:paraId="6EE2EBC6" w14:textId="77777777" w:rsidR="00082CD4" w:rsidRPr="007A4F58" w:rsidRDefault="00082CD4" w:rsidP="00082CD4">
      <w:pPr>
        <w:numPr>
          <w:ilvl w:val="0"/>
          <w:numId w:val="27"/>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In dispersive channels, due to the absence of an optimal sampling timing reference, the receiver inevitably experiences ISI.</w:t>
      </w:r>
    </w:p>
    <w:p w14:paraId="127C0823"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To counter the dispersion, channel estimation is performed, and the resultant channel estimates are used to equalize the M-length spectrum folded OTFDM symbol. Subsequently, the equalized signal is subjected to an M-length Inverse-DFT (IDFT) to obtain the desired data samples, which are then fed to bit processing modules.</w:t>
      </w:r>
    </w:p>
    <w:p w14:paraId="3B50EE46" w14:textId="77777777" w:rsidR="00082CD4" w:rsidRPr="007A4F58" w:rsidRDefault="00082CD4" w:rsidP="00082CD4">
      <w:pPr>
        <w:numPr>
          <w:ilvl w:val="0"/>
          <w:numId w:val="29"/>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Channel estimation using RS</w:t>
      </w:r>
    </w:p>
    <w:p w14:paraId="2AD1B8D1"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lastRenderedPageBreak/>
        <w:t>In the proposed OTFDM waveform, data and RS are multiplexed in the same symbol and are jointly precoded using an M-point DFT. Hence, it is crucial to note that although data and RS are temporally separated, the DFT output represents a composite mixture of data and RS samples. Consequently, RS is not readily available for channel estimation after filtering and spectrum folding. Hence, the spectrum folded OTFDM symbol is transformed to the time domain through an IDFT operation. This operation results in the reconstruction of a time-domain symbol, which comprises multiplexed RS and data along with RS CP and RS CS002E</w:t>
      </w:r>
    </w:p>
    <w:p w14:paraId="4AABE50B"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The RS is appended with CP and CS primarily for ISI mitigation and to bring in circular convolution between RS and the ISI channel (to be estimated). Hence, excluding the CP and CS samples, only the RS samples are extracted from IDFT output for channel estimation. In this work, we apply the frequency domain channel estimation method based on the Least Squares (LS) method. First, the RS samples are transformed to frequency domain through DFT. LS method is used to obtain the frequency domain channel estimates of length same as RS length. However, to equalize the spectrum folded symbol, M length frequency domain channel estimates are needed. This requires interpolating RS length channel to full OTFDM symbol. Hence, in our work, we apply an RS length IDFT to LS output, which results in time domain channel impulse response.</w:t>
      </w:r>
    </w:p>
    <w:p w14:paraId="3F7EBCE6"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Since the time domain channel impulse response of interest is usually limited to a certain length, a time domain window is applied on the IDFT output to obtain the desired time domain impulse response. This operation also limits the additive white Gaussian noise power. </w:t>
      </w:r>
    </w:p>
    <w:p w14:paraId="7C219E97"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To obtain frequency domain channel estimates of symbol length, a symbol length DFT is applied on the impulse response after including an appropriate number of zeros.</w:t>
      </w:r>
    </w:p>
    <w:p w14:paraId="30CDFB4C" w14:textId="77777777" w:rsidR="00082CD4" w:rsidRPr="007A4F58" w:rsidRDefault="00082CD4" w:rsidP="00082CD4">
      <w:pPr>
        <w:spacing w:before="79" w:after="120" w:line="276" w:lineRule="auto"/>
        <w:ind w:right="257"/>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Although the proposed channel estimation requires DFT/IDFTs for channel estimation, the complexity of the procedure is comparable to DFT-based channel estimation employed in the existing DFT- s-OFDM/CP-OFDM systems </w:t>
      </w:r>
    </w:p>
    <w:p w14:paraId="692E5093" w14:textId="77777777" w:rsidR="00082CD4" w:rsidRPr="007A4F58" w:rsidRDefault="00082CD4" w:rsidP="00082CD4">
      <w:pPr>
        <w:numPr>
          <w:ilvl w:val="0"/>
          <w:numId w:val="29"/>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Equalization</w:t>
      </w:r>
    </w:p>
    <w:p w14:paraId="30D5F98F" w14:textId="77777777" w:rsidR="00082CD4" w:rsidRPr="007A4F58" w:rsidRDefault="00082CD4" w:rsidP="00082CD4">
      <w:pPr>
        <w:spacing w:before="93" w:after="120" w:line="276"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The M-point estimated channel is used to equalize the spectrum folded signal using a Minimum Mean Squared Error (MMSE) equalizer. It is noteworthy that the noise variance used in MMSE will remain the same after filtering and spectrum folding operations when the Nyquist class of filters are used. To obtain the equalized data corresponding to the transmitted multiplexed data, an IDFT of size M is performed on the equalized output.</w:t>
      </w:r>
    </w:p>
    <w:p w14:paraId="1BD3BAD8" w14:textId="77777777" w:rsidR="00082CD4" w:rsidRPr="007A4F58" w:rsidRDefault="00082CD4" w:rsidP="00082CD4">
      <w:pPr>
        <w:spacing w:before="93" w:after="120" w:line="276" w:lineRule="auto"/>
        <w:jc w:val="both"/>
        <w:rPr>
          <w:rFonts w:asciiTheme="majorHAnsi" w:eastAsiaTheme="minorEastAsia" w:hAnsiTheme="majorHAnsi" w:cstheme="majorHAnsi"/>
          <w:color w:val="000000" w:themeColor="text1"/>
          <w:sz w:val="24"/>
          <w:szCs w:val="24"/>
          <w:lang w:val="en-US" w:eastAsia="en-US" w:bidi="ar-SA"/>
        </w:rPr>
      </w:pPr>
    </w:p>
    <w:p w14:paraId="24B3A66B" w14:textId="77777777" w:rsidR="00082CD4" w:rsidRPr="007A4F58" w:rsidRDefault="00082CD4" w:rsidP="00082CD4">
      <w:pPr>
        <w:spacing w:before="93" w:after="120" w:line="276" w:lineRule="auto"/>
        <w:jc w:val="both"/>
        <w:rPr>
          <w:rFonts w:asciiTheme="majorHAnsi" w:eastAsiaTheme="minorEastAsia" w:hAnsiTheme="majorHAnsi" w:cstheme="majorHAnsi"/>
          <w:color w:val="000000" w:themeColor="text1"/>
          <w:sz w:val="24"/>
          <w:szCs w:val="24"/>
          <w:lang w:val="en-US" w:eastAsia="en-US" w:bidi="ar-SA"/>
        </w:rPr>
      </w:pPr>
    </w:p>
    <w:p w14:paraId="1B042852" w14:textId="77777777" w:rsidR="00082CD4" w:rsidRPr="007A4F58" w:rsidRDefault="00082CD4" w:rsidP="00082CD4">
      <w:pPr>
        <w:spacing w:before="93" w:after="120" w:line="276"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lastRenderedPageBreak/>
        <w:drawing>
          <wp:inline distT="0" distB="0" distL="0" distR="0" wp14:anchorId="3FD163D9" wp14:editId="5EF05C90">
            <wp:extent cx="5234220" cy="1670298"/>
            <wp:effectExtent l="0" t="0" r="5080" b="6350"/>
            <wp:docPr id="164824790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47907" name="Picture 1" descr="A graph of a graph&#10;&#10;AI-generated content may be incorrect."/>
                    <pic:cNvPicPr/>
                  </pic:nvPicPr>
                  <pic:blipFill rotWithShape="1">
                    <a:blip r:embed="rId13"/>
                    <a:srcRect l="1830" t="6258" r="2732"/>
                    <a:stretch>
                      <a:fillRect/>
                    </a:stretch>
                  </pic:blipFill>
                  <pic:spPr bwMode="auto">
                    <a:xfrm>
                      <a:off x="0" y="0"/>
                      <a:ext cx="5236085" cy="1670893"/>
                    </a:xfrm>
                    <a:prstGeom prst="rect">
                      <a:avLst/>
                    </a:prstGeom>
                    <a:ln>
                      <a:noFill/>
                    </a:ln>
                    <a:extLst>
                      <a:ext uri="{53640926-AAD7-44D8-BBD7-CCE9431645EC}">
                        <a14:shadowObscured xmlns:a14="http://schemas.microsoft.com/office/drawing/2010/main"/>
                      </a:ext>
                    </a:extLst>
                  </pic:spPr>
                </pic:pic>
              </a:graphicData>
            </a:graphic>
          </wp:inline>
        </w:drawing>
      </w:r>
    </w:p>
    <w:p w14:paraId="098B9647" w14:textId="77777777" w:rsidR="00082CD4" w:rsidRPr="007A4F58" w:rsidRDefault="00082CD4" w:rsidP="00082CD4">
      <w:pPr>
        <w:numPr>
          <w:ilvl w:val="0"/>
          <w:numId w:val="29"/>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Impact of excess bandwidth and shaping on total channel </w:t>
      </w:r>
      <w:proofErr w:type="spellStart"/>
      <w:r w:rsidRPr="007A4F58">
        <w:rPr>
          <w:rFonts w:asciiTheme="majorHAnsi" w:eastAsiaTheme="minorEastAsia" w:hAnsiTheme="majorHAnsi" w:cstheme="majorHAnsi"/>
          <w:color w:val="000000" w:themeColor="text1"/>
          <w:sz w:val="24"/>
          <w:szCs w:val="24"/>
          <w:lang w:val="en-US" w:eastAsia="en-US" w:bidi="ar-SA"/>
        </w:rPr>
        <w:t>ht</w:t>
      </w:r>
      <w:proofErr w:type="spellEnd"/>
      <w:r w:rsidRPr="007A4F58">
        <w:rPr>
          <w:rFonts w:asciiTheme="majorHAnsi" w:eastAsiaTheme="minorEastAsia" w:hAnsiTheme="majorHAnsi" w:cstheme="majorHAnsi"/>
          <w:color w:val="000000" w:themeColor="text1"/>
          <w:sz w:val="24"/>
          <w:szCs w:val="24"/>
          <w:lang w:val="en-US" w:eastAsia="en-US" w:bidi="ar-SA"/>
        </w:rPr>
        <w:t>(n)</w:t>
      </w:r>
    </w:p>
    <w:p w14:paraId="4B10D605"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In this subsection, we highlight the role of excess bandwidth and shaping in the generation of the OTFDM waveform. When RS and data are time-multiplexed within the same symbol, the ISI channel has substantial tail energy that spreads across the time samples, ultimately degrading the quality of channel estimates, shown in Fig. 8. For the proposed OTFDM waveform, by employing both excess bandwidth and spectrum shaping, the tails of the effective channel can be greatly reduced, as demonstrated in Fig. 8. The impulse response of a typical Tapped Delay Line-C (TDL-C) propagation channel is shown in Fig. 8a, whereas Figs. 8b, 8c depicts effective channel impulse response observed at the receiver under different extension factors. It can be observed from the figures that without extension and shaping, </w:t>
      </w:r>
      <w:proofErr w:type="spellStart"/>
      <w:r w:rsidRPr="007A4F58">
        <w:rPr>
          <w:rFonts w:asciiTheme="majorHAnsi" w:hAnsiTheme="majorHAnsi" w:cstheme="majorHAnsi"/>
          <w:color w:val="000000" w:themeColor="text1"/>
          <w:sz w:val="24"/>
          <w:szCs w:val="24"/>
        </w:rPr>
        <w:t>sinc</w:t>
      </w:r>
      <w:proofErr w:type="spellEnd"/>
      <w:r w:rsidRPr="007A4F58">
        <w:rPr>
          <w:rFonts w:asciiTheme="majorHAnsi" w:hAnsiTheme="majorHAnsi" w:cstheme="majorHAnsi"/>
          <w:color w:val="000000" w:themeColor="text1"/>
          <w:sz w:val="24"/>
          <w:szCs w:val="24"/>
        </w:rPr>
        <w:t xml:space="preserve"> interpolation causes the channel energy to spread across the entire allocation size M (2400 samples in this example). However, employing the SQRC pulse shaping along with receiver-matched filtering significantly confines the effective channel to shorter time span, and the impulse response tails decay much faster with larger excess bandwidth values.</w:t>
      </w:r>
    </w:p>
    <w:p w14:paraId="5FEF4872" w14:textId="77777777" w:rsidR="00082CD4" w:rsidRPr="007A4F58" w:rsidRDefault="00082CD4" w:rsidP="00082CD4">
      <w:pPr>
        <w:numPr>
          <w:ilvl w:val="0"/>
          <w:numId w:val="30"/>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Impact of excess bandwidth and shaping on RS length, CP, CS Size: </w:t>
      </w:r>
    </w:p>
    <w:p w14:paraId="79BB13F4"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In the conventional DFT-s-OFDM waveform, the RS length should be equal to the symbol length to reliably estimate the impulse response of the propagation channel. However, for the proposed OTFDM waveform, by utilizing excess bandwidth and spectrum shaping, it is possible to localize the channel energy. Consequently, the effective length of the impulse response becomes significantly less than the symbol length, this will be more predominant when symbol length is large. Hence, with the use of spectrum shaping and excess bandwidth, the RS length required to estimate these channel taps is reduced, and hence, the sizes of corresponding CP and CS.</w:t>
      </w:r>
    </w:p>
    <w:p w14:paraId="18F96FFA" w14:textId="77777777" w:rsidR="00082CD4" w:rsidRPr="007A4F58" w:rsidRDefault="00082CD4" w:rsidP="00082CD4">
      <w:pPr>
        <w:ind w:left="720" w:firstLine="720"/>
        <w:jc w:val="both"/>
        <w:rPr>
          <w:rFonts w:asciiTheme="majorHAnsi" w:hAnsiTheme="majorHAnsi" w:cstheme="majorHAnsi"/>
          <w:color w:val="000000" w:themeColor="text1"/>
          <w:sz w:val="24"/>
          <w:szCs w:val="24"/>
        </w:rPr>
      </w:pPr>
      <w:r w:rsidRPr="007A4F58">
        <w:rPr>
          <w:rFonts w:asciiTheme="majorHAnsi" w:hAnsiTheme="majorHAnsi" w:cstheme="majorHAnsi"/>
          <w:noProof/>
          <w:color w:val="000000" w:themeColor="text1"/>
          <w:sz w:val="24"/>
          <w:szCs w:val="24"/>
        </w:rPr>
        <w:lastRenderedPageBreak/>
        <w:drawing>
          <wp:inline distT="0" distB="0" distL="0" distR="0" wp14:anchorId="461BED42" wp14:editId="3869DADD">
            <wp:extent cx="2900299" cy="2318561"/>
            <wp:effectExtent l="0" t="0" r="0" b="5715"/>
            <wp:docPr id="709367382"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367382" name="Picture 1" descr="A graph of a function&#10;&#10;AI-generated content may be incorrect."/>
                    <pic:cNvPicPr/>
                  </pic:nvPicPr>
                  <pic:blipFill>
                    <a:blip r:embed="rId14"/>
                    <a:stretch>
                      <a:fillRect/>
                    </a:stretch>
                  </pic:blipFill>
                  <pic:spPr>
                    <a:xfrm>
                      <a:off x="0" y="0"/>
                      <a:ext cx="2914363" cy="2329804"/>
                    </a:xfrm>
                    <a:prstGeom prst="rect">
                      <a:avLst/>
                    </a:prstGeom>
                  </pic:spPr>
                </pic:pic>
              </a:graphicData>
            </a:graphic>
          </wp:inline>
        </w:drawing>
      </w:r>
    </w:p>
    <w:p w14:paraId="344998DF" w14:textId="77777777" w:rsidR="00082CD4" w:rsidRPr="007A4F58" w:rsidRDefault="00082CD4" w:rsidP="00082CD4">
      <w:pPr>
        <w:numPr>
          <w:ilvl w:val="0"/>
          <w:numId w:val="29"/>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Channel Estimation for non-spectrally flat RS sequences</w:t>
      </w:r>
    </w:p>
    <w:p w14:paraId="067A6EB1" w14:textId="77777777" w:rsidR="00082CD4" w:rsidRPr="007A4F58" w:rsidRDefault="00082CD4" w:rsidP="00082CD4">
      <w:pPr>
        <w:spacing w:before="73" w:after="120" w:line="276" w:lineRule="auto"/>
        <w:ind w:right="257"/>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In 5G-NR, unlike other modulation schemes such as Quadrature Phase Shift Keying (QPSK) and QAM, which use </w:t>
      </w:r>
      <w:proofErr w:type="spellStart"/>
      <w:r w:rsidRPr="007A4F58">
        <w:rPr>
          <w:rFonts w:asciiTheme="majorHAnsi" w:eastAsiaTheme="minorEastAsia" w:hAnsiTheme="majorHAnsi" w:cstheme="majorHAnsi"/>
          <w:color w:val="000000" w:themeColor="text1"/>
          <w:sz w:val="24"/>
          <w:szCs w:val="24"/>
          <w:lang w:val="en-US" w:eastAsia="en-US" w:bidi="ar-SA"/>
        </w:rPr>
        <w:t>Zadoff</w:t>
      </w:r>
      <w:proofErr w:type="spellEnd"/>
      <w:r w:rsidRPr="007A4F58">
        <w:rPr>
          <w:rFonts w:asciiTheme="majorHAnsi" w:eastAsiaTheme="minorEastAsia" w:hAnsiTheme="majorHAnsi" w:cstheme="majorHAnsi"/>
          <w:color w:val="000000" w:themeColor="text1"/>
          <w:sz w:val="24"/>
          <w:szCs w:val="24"/>
          <w:lang w:val="en-US" w:eastAsia="en-US" w:bidi="ar-SA"/>
        </w:rPr>
        <w:t>-Chu (ZC) sequences for RS, π/2-BPSK data transmissions employ π/2-BPSK RS to maintain identical PAPR for both</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data</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and</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RS</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transmissions.</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However,</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since</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π/2-BPSK</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RS are not spectrally flat sequences, their use with LS estimation leads</w:t>
      </w:r>
      <w:r w:rsidRPr="007A4F58">
        <w:rPr>
          <w:rFonts w:asciiTheme="majorHAnsi" w:eastAsiaTheme="minorEastAsia" w:hAnsiTheme="majorHAnsi" w:cstheme="majorHAnsi"/>
          <w:color w:val="000000" w:themeColor="text1"/>
          <w:spacing w:val="3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to</w:t>
      </w:r>
      <w:r w:rsidRPr="007A4F58">
        <w:rPr>
          <w:rFonts w:asciiTheme="majorHAnsi" w:eastAsiaTheme="minorEastAsia" w:hAnsiTheme="majorHAnsi" w:cstheme="majorHAnsi"/>
          <w:color w:val="000000" w:themeColor="text1"/>
          <w:spacing w:val="31"/>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performance</w:t>
      </w:r>
      <w:r w:rsidRPr="007A4F58">
        <w:rPr>
          <w:rFonts w:asciiTheme="majorHAnsi" w:eastAsiaTheme="minorEastAsia" w:hAnsiTheme="majorHAnsi" w:cstheme="majorHAnsi"/>
          <w:color w:val="000000" w:themeColor="text1"/>
          <w:spacing w:val="31"/>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losses.</w:t>
      </w:r>
      <w:r w:rsidRPr="007A4F58">
        <w:rPr>
          <w:rFonts w:asciiTheme="majorHAnsi" w:eastAsiaTheme="minorEastAsia" w:hAnsiTheme="majorHAnsi" w:cstheme="majorHAnsi"/>
          <w:color w:val="000000" w:themeColor="text1"/>
          <w:spacing w:val="3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Typically,</w:t>
      </w:r>
      <w:r w:rsidRPr="007A4F58">
        <w:rPr>
          <w:rFonts w:asciiTheme="majorHAnsi" w:eastAsiaTheme="minorEastAsia" w:hAnsiTheme="majorHAnsi" w:cstheme="majorHAnsi"/>
          <w:color w:val="000000" w:themeColor="text1"/>
          <w:spacing w:val="31"/>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w:t>
      </w:r>
      <w:r w:rsidRPr="007A4F58">
        <w:rPr>
          <w:rFonts w:asciiTheme="majorHAnsi" w:eastAsiaTheme="minorEastAsia" w:hAnsiTheme="majorHAnsi" w:cstheme="majorHAnsi"/>
          <w:color w:val="000000" w:themeColor="text1"/>
          <w:spacing w:val="31"/>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2-tap</w:t>
      </w:r>
      <w:r w:rsidRPr="007A4F58">
        <w:rPr>
          <w:rFonts w:asciiTheme="majorHAnsi" w:eastAsiaTheme="minorEastAsia" w:hAnsiTheme="majorHAnsi" w:cstheme="majorHAnsi"/>
          <w:color w:val="000000" w:themeColor="text1"/>
          <w:spacing w:val="31"/>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([1</w:t>
      </w:r>
      <w:r w:rsidRPr="007A4F58">
        <w:rPr>
          <w:rFonts w:asciiTheme="majorHAnsi" w:eastAsiaTheme="minorEastAsia" w:hAnsiTheme="majorHAnsi" w:cstheme="majorHAnsi"/>
          <w:color w:val="000000" w:themeColor="text1"/>
          <w:spacing w:val="58"/>
          <w:w w:val="15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w:t>
      </w:r>
      <w:r w:rsidRPr="007A4F58">
        <w:rPr>
          <w:rFonts w:asciiTheme="majorHAnsi" w:eastAsiaTheme="minorEastAsia" w:hAnsiTheme="majorHAnsi" w:cstheme="majorHAnsi"/>
          <w:color w:val="000000" w:themeColor="text1"/>
          <w:spacing w:val="-10"/>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1])</w:t>
      </w:r>
      <w:r w:rsidRPr="007A4F58">
        <w:rPr>
          <w:rFonts w:asciiTheme="majorHAnsi" w:eastAsiaTheme="minorEastAsia" w:hAnsiTheme="majorHAnsi" w:cstheme="majorHAnsi"/>
          <w:color w:val="000000" w:themeColor="text1"/>
          <w:spacing w:val="30"/>
          <w:sz w:val="24"/>
          <w:szCs w:val="24"/>
          <w:lang w:val="en-US" w:eastAsia="en-US" w:bidi="ar-SA"/>
        </w:rPr>
        <w:t xml:space="preserve"> </w:t>
      </w:r>
      <w:r w:rsidRPr="007A4F58">
        <w:rPr>
          <w:rFonts w:asciiTheme="majorHAnsi" w:eastAsiaTheme="minorEastAsia" w:hAnsiTheme="majorHAnsi" w:cstheme="majorHAnsi"/>
          <w:color w:val="000000" w:themeColor="text1"/>
          <w:spacing w:val="-5"/>
          <w:sz w:val="24"/>
          <w:szCs w:val="24"/>
          <w:lang w:val="en-US" w:eastAsia="en-US" w:bidi="ar-SA"/>
        </w:rPr>
        <w:t>or</w:t>
      </w:r>
      <w:r w:rsidRPr="007A4F58">
        <w:rPr>
          <w:rFonts w:asciiTheme="majorHAnsi" w:eastAsiaTheme="minorEastAsia" w:hAnsiTheme="majorHAnsi" w:cstheme="majorHAnsi"/>
          <w:color w:val="000000" w:themeColor="text1"/>
          <w:sz w:val="24"/>
          <w:szCs w:val="24"/>
          <w:lang w:val="en-US" w:eastAsia="en-US" w:bidi="ar-SA"/>
        </w:rPr>
        <w:t xml:space="preserve"> a</w:t>
      </w:r>
      <w:r w:rsidRPr="007A4F58">
        <w:rPr>
          <w:rFonts w:asciiTheme="majorHAnsi" w:eastAsiaTheme="minorEastAsia" w:hAnsiTheme="majorHAnsi" w:cstheme="majorHAnsi"/>
          <w:color w:val="000000" w:themeColor="text1"/>
          <w:spacing w:val="9"/>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3-tap</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([−0.28</w:t>
      </w:r>
      <w:r w:rsidRPr="007A4F58">
        <w:rPr>
          <w:rFonts w:asciiTheme="majorHAnsi" w:eastAsiaTheme="minorEastAsia" w:hAnsiTheme="majorHAnsi" w:cstheme="majorHAnsi"/>
          <w:color w:val="000000" w:themeColor="text1"/>
          <w:spacing w:val="1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1</w:t>
      </w:r>
      <w:r w:rsidRPr="007A4F58">
        <w:rPr>
          <w:rFonts w:asciiTheme="majorHAnsi" w:eastAsiaTheme="minorEastAsia" w:hAnsiTheme="majorHAnsi" w:cstheme="majorHAnsi"/>
          <w:color w:val="000000" w:themeColor="text1"/>
          <w:spacing w:val="58"/>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0.28])</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filters,</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shown</w:t>
      </w:r>
      <w:r w:rsidRPr="007A4F58">
        <w:rPr>
          <w:rFonts w:asciiTheme="majorHAnsi" w:eastAsiaTheme="minorEastAsia" w:hAnsiTheme="majorHAnsi" w:cstheme="majorHAnsi"/>
          <w:color w:val="000000" w:themeColor="text1"/>
          <w:spacing w:val="1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in</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Fig.</w:t>
      </w:r>
      <w:r w:rsidRPr="007A4F58">
        <w:rPr>
          <w:rFonts w:asciiTheme="majorHAnsi" w:eastAsiaTheme="minorEastAsia" w:hAnsiTheme="majorHAnsi" w:cstheme="majorHAnsi"/>
          <w:color w:val="000000" w:themeColor="text1"/>
          <w:spacing w:val="1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9,</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are</w:t>
      </w:r>
      <w:r w:rsidRPr="007A4F58">
        <w:rPr>
          <w:rFonts w:asciiTheme="majorHAnsi" w:eastAsiaTheme="minorEastAsia" w:hAnsiTheme="majorHAnsi" w:cstheme="majorHAnsi"/>
          <w:color w:val="000000" w:themeColor="text1"/>
          <w:spacing w:val="15"/>
          <w:sz w:val="24"/>
          <w:szCs w:val="24"/>
          <w:lang w:val="en-US" w:eastAsia="en-US" w:bidi="ar-SA"/>
        </w:rPr>
        <w:t xml:space="preserve"> </w:t>
      </w:r>
      <w:r w:rsidRPr="007A4F58">
        <w:rPr>
          <w:rFonts w:asciiTheme="majorHAnsi" w:eastAsiaTheme="minorEastAsia" w:hAnsiTheme="majorHAnsi" w:cstheme="majorHAnsi"/>
          <w:color w:val="000000" w:themeColor="text1"/>
          <w:spacing w:val="-4"/>
          <w:sz w:val="24"/>
          <w:szCs w:val="24"/>
          <w:lang w:val="en-US" w:eastAsia="en-US" w:bidi="ar-SA"/>
        </w:rPr>
        <w:t xml:space="preserve">used </w:t>
      </w:r>
      <w:r w:rsidRPr="007A4F58">
        <w:rPr>
          <w:rFonts w:asciiTheme="majorHAnsi" w:eastAsiaTheme="minorEastAsia" w:hAnsiTheme="majorHAnsi" w:cstheme="majorHAnsi"/>
          <w:color w:val="000000" w:themeColor="text1"/>
          <w:sz w:val="24"/>
          <w:szCs w:val="24"/>
          <w:lang w:val="en-US" w:eastAsia="en-US" w:bidi="ar-SA"/>
        </w:rPr>
        <w:t>to</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spectrum</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shape</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π/2-BPSK</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sequences.</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It</w:t>
      </w:r>
      <w:r w:rsidRPr="007A4F58">
        <w:rPr>
          <w:rFonts w:asciiTheme="majorHAnsi" w:eastAsiaTheme="minorEastAsia" w:hAnsiTheme="majorHAnsi" w:cstheme="majorHAnsi"/>
          <w:color w:val="000000" w:themeColor="text1"/>
          <w:spacing w:val="17"/>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can</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be</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seen</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pacing w:val="-4"/>
          <w:sz w:val="24"/>
          <w:szCs w:val="24"/>
          <w:lang w:val="en-US" w:eastAsia="en-US" w:bidi="ar-SA"/>
        </w:rPr>
        <w:t xml:space="preserve">from </w:t>
      </w:r>
      <w:r w:rsidRPr="007A4F58">
        <w:rPr>
          <w:rFonts w:asciiTheme="majorHAnsi" w:eastAsiaTheme="minorEastAsia" w:hAnsiTheme="majorHAnsi" w:cstheme="majorHAnsi"/>
          <w:color w:val="000000" w:themeColor="text1"/>
          <w:sz w:val="24"/>
          <w:szCs w:val="24"/>
          <w:lang w:val="en-US" w:eastAsia="en-US" w:bidi="ar-SA"/>
        </w:rPr>
        <w:t>Fig. 9 that the frequency domain response of filters approach zero value at the band edges, which amplifies noise at the band edges, specifically when the LS channel estimation method is employed. This necessitates additional processing at the receiver to mitigate these losses. In our design, we introduce a regularization factor, denoted as λ, and accordingly, the LS estimation is performed. The impact of λ on Block Error Rate (BLER) performance is discussed in Section III. Additionally, studies, such as [13], [14], [35]</w:t>
      </w:r>
      <w:proofErr w:type="gramStart"/>
      <w:r w:rsidRPr="007A4F58">
        <w:rPr>
          <w:rFonts w:asciiTheme="majorHAnsi" w:eastAsiaTheme="minorEastAsia" w:hAnsiTheme="majorHAnsi" w:cstheme="majorHAnsi"/>
          <w:color w:val="000000" w:themeColor="text1"/>
          <w:sz w:val="24"/>
          <w:szCs w:val="24"/>
          <w:lang w:val="en-US" w:eastAsia="en-US" w:bidi="ar-SA"/>
        </w:rPr>
        <w:t>–[</w:t>
      </w:r>
      <w:proofErr w:type="gramEnd"/>
      <w:r w:rsidRPr="007A4F58">
        <w:rPr>
          <w:rFonts w:asciiTheme="majorHAnsi" w:eastAsiaTheme="minorEastAsia" w:hAnsiTheme="majorHAnsi" w:cstheme="majorHAnsi"/>
          <w:color w:val="000000" w:themeColor="text1"/>
          <w:sz w:val="24"/>
          <w:szCs w:val="24"/>
          <w:lang w:val="en-US" w:eastAsia="en-US" w:bidi="ar-SA"/>
        </w:rPr>
        <w:t>37], have demonstrated that π/2-BPSK can be spectrum-shaped without requiring excess bandwidth. This means that π/2-BPSK data transmissions do not need any additional bandwidth, yet achieving the PAPR as low as 2 dB, and hence enabling full power at PA [35].</w:t>
      </w:r>
    </w:p>
    <w:p w14:paraId="21F54150" w14:textId="77777777" w:rsidR="00082CD4" w:rsidRPr="007A4F58" w:rsidRDefault="00082CD4" w:rsidP="00082CD4">
      <w:pPr>
        <w:numPr>
          <w:ilvl w:val="0"/>
          <w:numId w:val="29"/>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 Phase compensation using ARS</w:t>
      </w:r>
    </w:p>
    <w:p w14:paraId="58D758B4"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As outlined in Section I, ARS are transmitted alongside regular RS to track phase changes within an OTFDM symbol. High user mobility can cause the OTFDM signal to experience phase variations post-equalization, often in the form of a fixed frequency offset. To mitigate these phase variations, estimating and correcting the frequency offset is necessary. This estimation is performed using the RS and ARS. The equalizer output, which contains both data, RS, and ARS. Considering that θ represents the phase growth between successive samples, the resultant equalized ARS has the effect of phase on it. The phase estimation can be performed using reference ARS and the received ARS, which helps in correcting the equalized data samples.</w:t>
      </w:r>
    </w:p>
    <w:p w14:paraId="5872C589" w14:textId="77777777" w:rsidR="00082CD4" w:rsidRDefault="00082CD4" w:rsidP="00082CD4">
      <w:pPr>
        <w:jc w:val="both"/>
        <w:rPr>
          <w:rFonts w:asciiTheme="majorHAnsi" w:hAnsiTheme="majorHAnsi" w:cstheme="majorHAnsi"/>
          <w:color w:val="000000" w:themeColor="text1"/>
          <w:sz w:val="24"/>
          <w:szCs w:val="24"/>
        </w:rPr>
      </w:pPr>
    </w:p>
    <w:p w14:paraId="43DE3AB0" w14:textId="77777777" w:rsidR="00082CD4" w:rsidRPr="007A4F58" w:rsidRDefault="00082CD4" w:rsidP="00082CD4">
      <w:pPr>
        <w:jc w:val="both"/>
        <w:rPr>
          <w:rFonts w:asciiTheme="majorHAnsi" w:hAnsiTheme="majorHAnsi" w:cstheme="majorHAnsi"/>
          <w:color w:val="000000" w:themeColor="text1"/>
          <w:sz w:val="24"/>
          <w:szCs w:val="24"/>
        </w:rPr>
      </w:pPr>
    </w:p>
    <w:p w14:paraId="4610F1EF" w14:textId="3F7E39F2"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lastRenderedPageBreak/>
        <w:tab/>
      </w:r>
      <w:r w:rsidRPr="007A4F58">
        <w:rPr>
          <w:rFonts w:asciiTheme="majorHAnsi" w:hAnsiTheme="majorHAnsi" w:cstheme="majorHAnsi"/>
          <w:color w:val="000000" w:themeColor="text1"/>
          <w:sz w:val="24"/>
          <w:szCs w:val="24"/>
        </w:rPr>
        <w:tab/>
      </w:r>
      <w:r>
        <w:rPr>
          <w:rFonts w:asciiTheme="majorHAnsi" w:hAnsiTheme="majorHAnsi" w:cstheme="majorHAnsi"/>
          <w:color w:val="000000" w:themeColor="text1"/>
          <w:sz w:val="24"/>
          <w:szCs w:val="24"/>
        </w:rPr>
        <w:tab/>
      </w:r>
      <w:r w:rsidRPr="007A4F58">
        <w:rPr>
          <w:rFonts w:asciiTheme="majorHAnsi" w:hAnsiTheme="majorHAnsi" w:cstheme="majorHAnsi"/>
          <w:color w:val="000000" w:themeColor="text1"/>
          <w:sz w:val="24"/>
          <w:szCs w:val="24"/>
        </w:rPr>
        <w:t>TABLE-I: SIMULATION SETTINGS.</w:t>
      </w:r>
    </w:p>
    <w:tbl>
      <w:tblPr>
        <w:tblStyle w:val="TableGrid"/>
        <w:tblW w:w="0" w:type="auto"/>
        <w:jc w:val="center"/>
        <w:tblLook w:val="04A0" w:firstRow="1" w:lastRow="0" w:firstColumn="1" w:lastColumn="0" w:noHBand="0" w:noVBand="1"/>
      </w:tblPr>
      <w:tblGrid>
        <w:gridCol w:w="3303"/>
        <w:gridCol w:w="1147"/>
        <w:gridCol w:w="1147"/>
        <w:gridCol w:w="1147"/>
      </w:tblGrid>
      <w:tr w:rsidR="00082CD4" w:rsidRPr="007A4F58" w14:paraId="1AF106D3" w14:textId="77777777" w:rsidTr="006B7DA9">
        <w:trPr>
          <w:jc w:val="center"/>
        </w:trPr>
        <w:tc>
          <w:tcPr>
            <w:tcW w:w="3303" w:type="dxa"/>
          </w:tcPr>
          <w:p w14:paraId="131E3D83" w14:textId="77777777" w:rsidR="00082CD4" w:rsidRPr="007A4F58" w:rsidRDefault="00082CD4" w:rsidP="006B7DA9">
            <w:pPr>
              <w:jc w:val="center"/>
              <w:rPr>
                <w:rFonts w:asciiTheme="majorHAnsi" w:hAnsiTheme="majorHAnsi" w:cstheme="majorHAnsi"/>
                <w:b/>
                <w:bCs/>
                <w:color w:val="000000" w:themeColor="text1"/>
                <w:sz w:val="24"/>
                <w:szCs w:val="24"/>
              </w:rPr>
            </w:pPr>
            <w:r w:rsidRPr="007A4F58">
              <w:rPr>
                <w:rFonts w:asciiTheme="majorHAnsi" w:hAnsiTheme="majorHAnsi" w:cstheme="majorHAnsi"/>
                <w:b/>
                <w:bCs/>
                <w:color w:val="000000" w:themeColor="text1"/>
                <w:sz w:val="24"/>
                <w:szCs w:val="24"/>
              </w:rPr>
              <w:t>Parameter</w:t>
            </w:r>
          </w:p>
        </w:tc>
        <w:tc>
          <w:tcPr>
            <w:tcW w:w="2910" w:type="dxa"/>
            <w:gridSpan w:val="3"/>
          </w:tcPr>
          <w:p w14:paraId="0A2A7C59" w14:textId="77777777" w:rsidR="00082CD4" w:rsidRPr="007A4F58" w:rsidRDefault="00082CD4" w:rsidP="006B7DA9">
            <w:pPr>
              <w:jc w:val="center"/>
              <w:rPr>
                <w:rFonts w:asciiTheme="majorHAnsi" w:hAnsiTheme="majorHAnsi" w:cstheme="majorHAnsi"/>
                <w:b/>
                <w:bCs/>
                <w:color w:val="000000" w:themeColor="text1"/>
                <w:sz w:val="24"/>
                <w:szCs w:val="24"/>
              </w:rPr>
            </w:pPr>
            <w:r w:rsidRPr="007A4F58">
              <w:rPr>
                <w:rFonts w:asciiTheme="majorHAnsi" w:hAnsiTheme="majorHAnsi" w:cstheme="majorHAnsi"/>
                <w:b/>
                <w:bCs/>
                <w:color w:val="000000" w:themeColor="text1"/>
                <w:sz w:val="24"/>
                <w:szCs w:val="24"/>
              </w:rPr>
              <w:t>value</w:t>
            </w:r>
          </w:p>
        </w:tc>
      </w:tr>
      <w:tr w:rsidR="00082CD4" w:rsidRPr="007A4F58" w14:paraId="4FEAB817" w14:textId="77777777" w:rsidTr="006B7DA9">
        <w:trPr>
          <w:jc w:val="center"/>
        </w:trPr>
        <w:tc>
          <w:tcPr>
            <w:tcW w:w="3303" w:type="dxa"/>
          </w:tcPr>
          <w:p w14:paraId="2B9F91BD"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Carrier frequency (GHz)</w:t>
            </w:r>
          </w:p>
        </w:tc>
        <w:tc>
          <w:tcPr>
            <w:tcW w:w="2910" w:type="dxa"/>
            <w:gridSpan w:val="3"/>
          </w:tcPr>
          <w:p w14:paraId="23A6C545"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7</w:t>
            </w:r>
          </w:p>
        </w:tc>
      </w:tr>
      <w:tr w:rsidR="00082CD4" w:rsidRPr="007A4F58" w14:paraId="44006FD3" w14:textId="77777777" w:rsidTr="006B7DA9">
        <w:trPr>
          <w:jc w:val="center"/>
        </w:trPr>
        <w:tc>
          <w:tcPr>
            <w:tcW w:w="3303" w:type="dxa"/>
          </w:tcPr>
          <w:p w14:paraId="7AA523E4" w14:textId="5DDBCAC5"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System bandwidth</w:t>
            </w:r>
            <w:r w:rsidR="006A78AE">
              <w:rPr>
                <w:rFonts w:asciiTheme="majorHAnsi" w:hAnsiTheme="majorHAnsi" w:cstheme="majorHAnsi"/>
                <w:color w:val="000000" w:themeColor="text1"/>
                <w:sz w:val="24"/>
                <w:szCs w:val="24"/>
              </w:rPr>
              <w:t xml:space="preserve"> </w:t>
            </w:r>
            <w:r w:rsidRPr="007A4F58">
              <w:rPr>
                <w:rFonts w:asciiTheme="majorHAnsi" w:hAnsiTheme="majorHAnsi" w:cstheme="majorHAnsi"/>
                <w:color w:val="000000" w:themeColor="text1"/>
                <w:sz w:val="24"/>
                <w:szCs w:val="24"/>
              </w:rPr>
              <w:t>(MHz)</w:t>
            </w:r>
          </w:p>
        </w:tc>
        <w:tc>
          <w:tcPr>
            <w:tcW w:w="970" w:type="dxa"/>
          </w:tcPr>
          <w:p w14:paraId="2C5EE45B"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100</w:t>
            </w:r>
          </w:p>
        </w:tc>
        <w:tc>
          <w:tcPr>
            <w:tcW w:w="970" w:type="dxa"/>
          </w:tcPr>
          <w:p w14:paraId="4F6B3AB8"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200</w:t>
            </w:r>
          </w:p>
        </w:tc>
        <w:tc>
          <w:tcPr>
            <w:tcW w:w="970" w:type="dxa"/>
          </w:tcPr>
          <w:p w14:paraId="5FB87F81"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400</w:t>
            </w:r>
          </w:p>
        </w:tc>
      </w:tr>
      <w:tr w:rsidR="00082CD4" w:rsidRPr="007A4F58" w14:paraId="7A94D908" w14:textId="77777777" w:rsidTr="006B7DA9">
        <w:trPr>
          <w:jc w:val="center"/>
        </w:trPr>
        <w:tc>
          <w:tcPr>
            <w:tcW w:w="3303" w:type="dxa"/>
          </w:tcPr>
          <w:p w14:paraId="5FCEC412" w14:textId="53FEC048"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Subcarrier spacing</w:t>
            </w:r>
            <w:r w:rsidR="006A78AE">
              <w:rPr>
                <w:rFonts w:asciiTheme="majorHAnsi" w:hAnsiTheme="majorHAnsi" w:cstheme="majorHAnsi"/>
                <w:color w:val="000000" w:themeColor="text1"/>
                <w:sz w:val="24"/>
                <w:szCs w:val="24"/>
              </w:rPr>
              <w:t xml:space="preserve"> </w:t>
            </w:r>
            <w:r w:rsidRPr="007A4F58">
              <w:rPr>
                <w:rFonts w:asciiTheme="majorHAnsi" w:hAnsiTheme="majorHAnsi" w:cstheme="majorHAnsi"/>
                <w:color w:val="000000" w:themeColor="text1"/>
                <w:sz w:val="24"/>
                <w:szCs w:val="24"/>
              </w:rPr>
              <w:t>(</w:t>
            </w:r>
            <w:proofErr w:type="spellStart"/>
            <w:r w:rsidRPr="007A4F58">
              <w:rPr>
                <w:rFonts w:asciiTheme="majorHAnsi" w:hAnsiTheme="majorHAnsi" w:cstheme="majorHAnsi"/>
                <w:color w:val="000000" w:themeColor="text1"/>
                <w:sz w:val="24"/>
                <w:szCs w:val="24"/>
              </w:rPr>
              <w:t>KHz</w:t>
            </w:r>
            <w:proofErr w:type="spellEnd"/>
            <w:r w:rsidRPr="007A4F58">
              <w:rPr>
                <w:rFonts w:asciiTheme="majorHAnsi" w:hAnsiTheme="majorHAnsi" w:cstheme="majorHAnsi"/>
                <w:color w:val="000000" w:themeColor="text1"/>
                <w:sz w:val="24"/>
                <w:szCs w:val="24"/>
              </w:rPr>
              <w:t>)</w:t>
            </w:r>
          </w:p>
        </w:tc>
        <w:tc>
          <w:tcPr>
            <w:tcW w:w="970" w:type="dxa"/>
          </w:tcPr>
          <w:p w14:paraId="1A44DF40"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30</w:t>
            </w:r>
          </w:p>
        </w:tc>
        <w:tc>
          <w:tcPr>
            <w:tcW w:w="970" w:type="dxa"/>
          </w:tcPr>
          <w:p w14:paraId="5F3565A0"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60</w:t>
            </w:r>
          </w:p>
        </w:tc>
        <w:tc>
          <w:tcPr>
            <w:tcW w:w="970" w:type="dxa"/>
          </w:tcPr>
          <w:p w14:paraId="1E88A0FD"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120</w:t>
            </w:r>
          </w:p>
        </w:tc>
      </w:tr>
      <w:tr w:rsidR="00082CD4" w:rsidRPr="007A4F58" w14:paraId="6CA5C139" w14:textId="77777777" w:rsidTr="006B7DA9">
        <w:trPr>
          <w:jc w:val="center"/>
        </w:trPr>
        <w:tc>
          <w:tcPr>
            <w:tcW w:w="3303" w:type="dxa"/>
          </w:tcPr>
          <w:p w14:paraId="3B5700EB"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Number of symbols</w:t>
            </w:r>
          </w:p>
        </w:tc>
        <w:tc>
          <w:tcPr>
            <w:tcW w:w="2910" w:type="dxa"/>
            <w:gridSpan w:val="3"/>
          </w:tcPr>
          <w:p w14:paraId="13CAF856"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1</w:t>
            </w:r>
          </w:p>
        </w:tc>
      </w:tr>
      <w:tr w:rsidR="00082CD4" w:rsidRPr="007A4F58" w14:paraId="3635A726" w14:textId="77777777" w:rsidTr="006B7DA9">
        <w:trPr>
          <w:jc w:val="center"/>
        </w:trPr>
        <w:tc>
          <w:tcPr>
            <w:tcW w:w="3303" w:type="dxa"/>
          </w:tcPr>
          <w:p w14:paraId="2DF29A93"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Number of allocated PRBs</w:t>
            </w:r>
          </w:p>
        </w:tc>
        <w:tc>
          <w:tcPr>
            <w:tcW w:w="2910" w:type="dxa"/>
            <w:gridSpan w:val="3"/>
          </w:tcPr>
          <w:p w14:paraId="4F20BE69"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260</w:t>
            </w:r>
          </w:p>
        </w:tc>
      </w:tr>
      <w:tr w:rsidR="00082CD4" w:rsidRPr="007A4F58" w14:paraId="1334D5BD" w14:textId="77777777" w:rsidTr="006B7DA9">
        <w:trPr>
          <w:jc w:val="center"/>
        </w:trPr>
        <w:tc>
          <w:tcPr>
            <w:tcW w:w="3303" w:type="dxa"/>
          </w:tcPr>
          <w:p w14:paraId="435A30F3"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Excess bandwidth (% of allocated PRBs)</w:t>
            </w:r>
          </w:p>
        </w:tc>
        <w:tc>
          <w:tcPr>
            <w:tcW w:w="2910" w:type="dxa"/>
            <w:gridSpan w:val="3"/>
          </w:tcPr>
          <w:p w14:paraId="7614B370"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5</w:t>
            </w:r>
          </w:p>
        </w:tc>
      </w:tr>
      <w:tr w:rsidR="00082CD4" w:rsidRPr="007A4F58" w14:paraId="711244C2" w14:textId="77777777" w:rsidTr="006B7DA9">
        <w:trPr>
          <w:jc w:val="center"/>
        </w:trPr>
        <w:tc>
          <w:tcPr>
            <w:tcW w:w="3303" w:type="dxa"/>
          </w:tcPr>
          <w:p w14:paraId="6CF8657C"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Modulation (Coding rate) </w:t>
            </w:r>
          </w:p>
        </w:tc>
        <w:tc>
          <w:tcPr>
            <w:tcW w:w="2910" w:type="dxa"/>
            <w:gridSpan w:val="3"/>
          </w:tcPr>
          <w:p w14:paraId="105A3E3C"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π/2−</w:t>
            </w:r>
            <w:proofErr w:type="gramStart"/>
            <w:r w:rsidRPr="007A4F58">
              <w:rPr>
                <w:rFonts w:asciiTheme="majorHAnsi" w:hAnsiTheme="majorHAnsi" w:cstheme="majorHAnsi"/>
                <w:color w:val="000000" w:themeColor="text1"/>
                <w:sz w:val="24"/>
                <w:szCs w:val="24"/>
              </w:rPr>
              <w:t>BPSK(</w:t>
            </w:r>
            <w:proofErr w:type="gramEnd"/>
            <w:r w:rsidRPr="007A4F58">
              <w:rPr>
                <w:rFonts w:asciiTheme="majorHAnsi" w:hAnsiTheme="majorHAnsi" w:cstheme="majorHAnsi"/>
                <w:color w:val="000000" w:themeColor="text1"/>
                <w:sz w:val="24"/>
                <w:szCs w:val="24"/>
              </w:rPr>
              <w:t>0.3066</w:t>
            </w:r>
            <w:proofErr w:type="gramStart"/>
            <w:r w:rsidRPr="007A4F58">
              <w:rPr>
                <w:rFonts w:asciiTheme="majorHAnsi" w:hAnsiTheme="majorHAnsi" w:cstheme="majorHAnsi"/>
                <w:color w:val="000000" w:themeColor="text1"/>
                <w:sz w:val="24"/>
                <w:szCs w:val="24"/>
              </w:rPr>
              <w:t>),QPSK</w:t>
            </w:r>
            <w:proofErr w:type="gramEnd"/>
            <w:r w:rsidRPr="007A4F58">
              <w:rPr>
                <w:rFonts w:asciiTheme="majorHAnsi" w:hAnsiTheme="majorHAnsi" w:cstheme="majorHAnsi"/>
                <w:color w:val="000000" w:themeColor="text1"/>
                <w:sz w:val="24"/>
                <w:szCs w:val="24"/>
              </w:rPr>
              <w:t>(0.4385), 16-</w:t>
            </w:r>
            <w:proofErr w:type="gramStart"/>
            <w:r w:rsidRPr="007A4F58">
              <w:rPr>
                <w:rFonts w:asciiTheme="majorHAnsi" w:hAnsiTheme="majorHAnsi" w:cstheme="majorHAnsi"/>
                <w:color w:val="000000" w:themeColor="text1"/>
                <w:sz w:val="24"/>
                <w:szCs w:val="24"/>
              </w:rPr>
              <w:t>QAM(</w:t>
            </w:r>
            <w:proofErr w:type="gramEnd"/>
            <w:r w:rsidRPr="007A4F58">
              <w:rPr>
                <w:rFonts w:asciiTheme="majorHAnsi" w:hAnsiTheme="majorHAnsi" w:cstheme="majorHAnsi"/>
                <w:color w:val="000000" w:themeColor="text1"/>
                <w:sz w:val="24"/>
                <w:szCs w:val="24"/>
              </w:rPr>
              <w:t>0.4785), 64-</w:t>
            </w:r>
            <w:proofErr w:type="gramStart"/>
            <w:r w:rsidRPr="007A4F58">
              <w:rPr>
                <w:rFonts w:asciiTheme="majorHAnsi" w:hAnsiTheme="majorHAnsi" w:cstheme="majorHAnsi"/>
                <w:color w:val="000000" w:themeColor="text1"/>
                <w:sz w:val="24"/>
                <w:szCs w:val="24"/>
              </w:rPr>
              <w:t>QAM(</w:t>
            </w:r>
            <w:proofErr w:type="gramEnd"/>
            <w:r w:rsidRPr="007A4F58">
              <w:rPr>
                <w:rFonts w:asciiTheme="majorHAnsi" w:hAnsiTheme="majorHAnsi" w:cstheme="majorHAnsi"/>
                <w:color w:val="000000" w:themeColor="text1"/>
                <w:sz w:val="24"/>
                <w:szCs w:val="24"/>
              </w:rPr>
              <w:t>0.8) ,256-</w:t>
            </w:r>
            <w:proofErr w:type="gramStart"/>
            <w:r w:rsidRPr="007A4F58">
              <w:rPr>
                <w:rFonts w:asciiTheme="majorHAnsi" w:hAnsiTheme="majorHAnsi" w:cstheme="majorHAnsi"/>
                <w:color w:val="000000" w:themeColor="text1"/>
                <w:sz w:val="24"/>
                <w:szCs w:val="24"/>
              </w:rPr>
              <w:t>QAM(</w:t>
            </w:r>
            <w:proofErr w:type="gramEnd"/>
            <w:r w:rsidRPr="007A4F58">
              <w:rPr>
                <w:rFonts w:asciiTheme="majorHAnsi" w:hAnsiTheme="majorHAnsi" w:cstheme="majorHAnsi"/>
                <w:color w:val="000000" w:themeColor="text1"/>
                <w:sz w:val="24"/>
                <w:szCs w:val="24"/>
              </w:rPr>
              <w:t>0.894)</w:t>
            </w:r>
          </w:p>
        </w:tc>
      </w:tr>
      <w:tr w:rsidR="00082CD4" w:rsidRPr="007A4F58" w14:paraId="6F172434" w14:textId="77777777" w:rsidTr="006B7DA9">
        <w:trPr>
          <w:jc w:val="center"/>
        </w:trPr>
        <w:tc>
          <w:tcPr>
            <w:tcW w:w="3303" w:type="dxa"/>
          </w:tcPr>
          <w:p w14:paraId="64E4B2D2"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Channel Model </w:t>
            </w:r>
          </w:p>
        </w:tc>
        <w:tc>
          <w:tcPr>
            <w:tcW w:w="2910" w:type="dxa"/>
            <w:gridSpan w:val="3"/>
          </w:tcPr>
          <w:p w14:paraId="34AD154E"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TDL-C1µs, TDL-C260nsec, HST</w:t>
            </w:r>
          </w:p>
        </w:tc>
      </w:tr>
      <w:tr w:rsidR="00082CD4" w:rsidRPr="007A4F58" w14:paraId="1ABCF87F" w14:textId="77777777" w:rsidTr="006B7DA9">
        <w:trPr>
          <w:jc w:val="center"/>
        </w:trPr>
        <w:tc>
          <w:tcPr>
            <w:tcW w:w="3303" w:type="dxa"/>
          </w:tcPr>
          <w:p w14:paraId="65D4DB0B"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Number of UE transmitter antennas </w:t>
            </w:r>
          </w:p>
        </w:tc>
        <w:tc>
          <w:tcPr>
            <w:tcW w:w="2910" w:type="dxa"/>
            <w:gridSpan w:val="3"/>
          </w:tcPr>
          <w:p w14:paraId="31E43473"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1</w:t>
            </w:r>
          </w:p>
        </w:tc>
      </w:tr>
      <w:tr w:rsidR="00082CD4" w:rsidRPr="007A4F58" w14:paraId="72A2D8A4" w14:textId="77777777" w:rsidTr="006B7DA9">
        <w:trPr>
          <w:jc w:val="center"/>
        </w:trPr>
        <w:tc>
          <w:tcPr>
            <w:tcW w:w="3303" w:type="dxa"/>
          </w:tcPr>
          <w:p w14:paraId="5E95D602"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Number of BS receiver antennas </w:t>
            </w:r>
          </w:p>
        </w:tc>
        <w:tc>
          <w:tcPr>
            <w:tcW w:w="2910" w:type="dxa"/>
            <w:gridSpan w:val="3"/>
          </w:tcPr>
          <w:p w14:paraId="353FFB92"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1</w:t>
            </w:r>
          </w:p>
        </w:tc>
      </w:tr>
      <w:tr w:rsidR="00082CD4" w:rsidRPr="007A4F58" w14:paraId="33F6866F" w14:textId="77777777" w:rsidTr="006B7DA9">
        <w:trPr>
          <w:jc w:val="center"/>
        </w:trPr>
        <w:tc>
          <w:tcPr>
            <w:tcW w:w="3303" w:type="dxa"/>
          </w:tcPr>
          <w:p w14:paraId="6C5E0C27"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RS sequences </w:t>
            </w:r>
          </w:p>
        </w:tc>
        <w:tc>
          <w:tcPr>
            <w:tcW w:w="2910" w:type="dxa"/>
            <w:gridSpan w:val="3"/>
          </w:tcPr>
          <w:p w14:paraId="6F0528AE"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π/2-BPSK (for π/2-BPSK data), ZC (for other modulation schemes)</w:t>
            </w:r>
          </w:p>
        </w:tc>
      </w:tr>
      <w:tr w:rsidR="00082CD4" w:rsidRPr="007A4F58" w14:paraId="6695C5C9" w14:textId="77777777" w:rsidTr="006B7DA9">
        <w:trPr>
          <w:jc w:val="center"/>
        </w:trPr>
        <w:tc>
          <w:tcPr>
            <w:tcW w:w="3303" w:type="dxa"/>
          </w:tcPr>
          <w:p w14:paraId="13902778"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ARS sequences </w:t>
            </w:r>
          </w:p>
        </w:tc>
        <w:tc>
          <w:tcPr>
            <w:tcW w:w="2910" w:type="dxa"/>
            <w:gridSpan w:val="3"/>
          </w:tcPr>
          <w:p w14:paraId="1C46E396"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π/2-BPSK (for π/2-BPSK data), ZC (for other modulation schemes)</w:t>
            </w:r>
          </w:p>
        </w:tc>
      </w:tr>
      <w:tr w:rsidR="00082CD4" w:rsidRPr="007A4F58" w14:paraId="7CF46D41" w14:textId="77777777" w:rsidTr="006B7DA9">
        <w:trPr>
          <w:jc w:val="center"/>
        </w:trPr>
        <w:tc>
          <w:tcPr>
            <w:tcW w:w="3303" w:type="dxa"/>
          </w:tcPr>
          <w:p w14:paraId="1AD19720"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Channel coding </w:t>
            </w:r>
          </w:p>
        </w:tc>
        <w:tc>
          <w:tcPr>
            <w:tcW w:w="2910" w:type="dxa"/>
            <w:gridSpan w:val="3"/>
          </w:tcPr>
          <w:p w14:paraId="759F57B3" w14:textId="77777777" w:rsidR="00082CD4" w:rsidRPr="007A4F58" w:rsidRDefault="00082CD4" w:rsidP="006B7DA9">
            <w:pPr>
              <w:jc w:val="center"/>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3GPP LDPC</w:t>
            </w:r>
          </w:p>
        </w:tc>
      </w:tr>
    </w:tbl>
    <w:p w14:paraId="481040F0" w14:textId="77777777" w:rsidR="00082CD4" w:rsidRPr="007A4F58" w:rsidRDefault="00082CD4" w:rsidP="00082CD4">
      <w:pPr>
        <w:jc w:val="both"/>
        <w:rPr>
          <w:rFonts w:asciiTheme="majorHAnsi" w:hAnsiTheme="majorHAnsi" w:cstheme="majorHAnsi"/>
          <w:color w:val="000000" w:themeColor="text1"/>
          <w:sz w:val="24"/>
          <w:szCs w:val="24"/>
        </w:rPr>
      </w:pPr>
    </w:p>
    <w:p w14:paraId="32980770" w14:textId="77777777" w:rsidR="00082CD4" w:rsidRPr="007A4F58" w:rsidRDefault="00082CD4" w:rsidP="00082CD4">
      <w:pPr>
        <w:ind w:firstLine="720"/>
        <w:jc w:val="both"/>
        <w:rPr>
          <w:rFonts w:asciiTheme="majorHAnsi" w:hAnsiTheme="majorHAnsi" w:cstheme="majorHAnsi"/>
          <w:color w:val="000000" w:themeColor="text1"/>
          <w:sz w:val="24"/>
          <w:szCs w:val="24"/>
        </w:rPr>
      </w:pPr>
      <w:r w:rsidRPr="007A4F58">
        <w:rPr>
          <w:rFonts w:asciiTheme="majorHAnsi" w:hAnsiTheme="majorHAnsi" w:cstheme="majorHAnsi"/>
          <w:noProof/>
          <w:color w:val="000000" w:themeColor="text1"/>
          <w:sz w:val="24"/>
          <w:szCs w:val="24"/>
        </w:rPr>
        <w:drawing>
          <wp:inline distT="0" distB="0" distL="0" distR="0" wp14:anchorId="4FFE1A9D" wp14:editId="624FDA11">
            <wp:extent cx="4254190" cy="2214739"/>
            <wp:effectExtent l="0" t="0" r="0" b="0"/>
            <wp:docPr id="631012164" name="Picture 1"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12164" name="Picture 1" descr="A table with text and numbers&#10;&#10;AI-generated content may be incorrect."/>
                    <pic:cNvPicPr/>
                  </pic:nvPicPr>
                  <pic:blipFill>
                    <a:blip r:embed="rId15"/>
                    <a:stretch>
                      <a:fillRect/>
                    </a:stretch>
                  </pic:blipFill>
                  <pic:spPr>
                    <a:xfrm>
                      <a:off x="0" y="0"/>
                      <a:ext cx="4254190" cy="2214739"/>
                    </a:xfrm>
                    <a:prstGeom prst="rect">
                      <a:avLst/>
                    </a:prstGeom>
                  </pic:spPr>
                </pic:pic>
              </a:graphicData>
            </a:graphic>
          </wp:inline>
        </w:drawing>
      </w:r>
    </w:p>
    <w:p w14:paraId="0D621BC6" w14:textId="54F28524" w:rsidR="00082CD4" w:rsidRPr="00082CD4" w:rsidRDefault="00082CD4" w:rsidP="00082CD4">
      <w:pPr>
        <w:pStyle w:val="Heading2"/>
        <w:rPr>
          <w:color w:val="auto"/>
        </w:rPr>
      </w:pPr>
      <w:r w:rsidRPr="00082CD4">
        <w:rPr>
          <w:color w:val="auto"/>
        </w:rPr>
        <w:t>3. RESULTS</w:t>
      </w:r>
    </w:p>
    <w:p w14:paraId="07D0245E"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In this section, we present a comparison of the performance of the proposed OTFDM waveform against the current state-of-the-art. We focus on two primary performance metrics: Block Error Rate (BLER) versus SNR and RS overhead.</w:t>
      </w:r>
    </w:p>
    <w:p w14:paraId="570FEEC8"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The performance analysis is carried out across two distinct simulation scenarios:</w:t>
      </w:r>
    </w:p>
    <w:p w14:paraId="1948572F"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1) A dense urban macro environment, where user speeds are generally low.</w:t>
      </w:r>
    </w:p>
    <w:p w14:paraId="07456877"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2) A typical rural setting characterized by high user speeds.</w:t>
      </w:r>
    </w:p>
    <w:p w14:paraId="0CC54E29" w14:textId="090B1029"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lastRenderedPageBreak/>
        <w:t xml:space="preserve">For the urban macro scenario, a TDL-C channel with a maximum delay spread of 1 µs is utilized. In contrast, the rural high-mobility case examines two-channel models: a TDL-C channel with a maximum delay spread of 260 ns and a High-Speed-Train (HST) model [38]. Both scenarios use a </w:t>
      </w:r>
      <w:r w:rsidR="00475699" w:rsidRPr="007A4F58">
        <w:rPr>
          <w:rFonts w:asciiTheme="majorHAnsi" w:hAnsiTheme="majorHAnsi" w:cstheme="majorHAnsi"/>
          <w:color w:val="000000" w:themeColor="text1"/>
          <w:sz w:val="24"/>
          <w:szCs w:val="24"/>
        </w:rPr>
        <w:t>centre</w:t>
      </w:r>
      <w:r w:rsidRPr="007A4F58">
        <w:rPr>
          <w:rFonts w:asciiTheme="majorHAnsi" w:hAnsiTheme="majorHAnsi" w:cstheme="majorHAnsi"/>
          <w:color w:val="000000" w:themeColor="text1"/>
          <w:sz w:val="24"/>
          <w:szCs w:val="24"/>
        </w:rPr>
        <w:t xml:space="preserve"> frequency of 7 GHz, which is proposed as a potential operating</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frequency</w:t>
      </w:r>
      <w:r w:rsidRPr="007A4F58">
        <w:rPr>
          <w:rFonts w:asciiTheme="majorHAnsi" w:hAnsiTheme="majorHAnsi" w:cstheme="majorHAnsi"/>
          <w:color w:val="000000" w:themeColor="text1"/>
          <w:spacing w:val="17"/>
          <w:sz w:val="24"/>
          <w:szCs w:val="24"/>
        </w:rPr>
        <w:t xml:space="preserve"> </w:t>
      </w:r>
      <w:r w:rsidRPr="007A4F58">
        <w:rPr>
          <w:rFonts w:asciiTheme="majorHAnsi" w:hAnsiTheme="majorHAnsi" w:cstheme="majorHAnsi"/>
          <w:color w:val="000000" w:themeColor="text1"/>
          <w:sz w:val="24"/>
          <w:szCs w:val="24"/>
        </w:rPr>
        <w:t>for</w:t>
      </w:r>
      <w:r w:rsidRPr="007A4F58">
        <w:rPr>
          <w:rFonts w:asciiTheme="majorHAnsi" w:hAnsiTheme="majorHAnsi" w:cstheme="majorHAnsi"/>
          <w:color w:val="000000" w:themeColor="text1"/>
          <w:spacing w:val="17"/>
          <w:sz w:val="24"/>
          <w:szCs w:val="24"/>
        </w:rPr>
        <w:t xml:space="preserve"> </w:t>
      </w:r>
      <w:r w:rsidRPr="007A4F58">
        <w:rPr>
          <w:rFonts w:asciiTheme="majorHAnsi" w:hAnsiTheme="majorHAnsi" w:cstheme="majorHAnsi"/>
          <w:color w:val="000000" w:themeColor="text1"/>
          <w:sz w:val="24"/>
          <w:szCs w:val="24"/>
        </w:rPr>
        <w:t>next-generation</w:t>
      </w:r>
      <w:r w:rsidRPr="007A4F58">
        <w:rPr>
          <w:rFonts w:asciiTheme="majorHAnsi" w:hAnsiTheme="majorHAnsi" w:cstheme="majorHAnsi"/>
          <w:color w:val="000000" w:themeColor="text1"/>
          <w:spacing w:val="17"/>
          <w:sz w:val="24"/>
          <w:szCs w:val="24"/>
        </w:rPr>
        <w:t xml:space="preserve"> </w:t>
      </w:r>
      <w:r w:rsidRPr="007A4F58">
        <w:rPr>
          <w:rFonts w:asciiTheme="majorHAnsi" w:hAnsiTheme="majorHAnsi" w:cstheme="majorHAnsi"/>
          <w:color w:val="000000" w:themeColor="text1"/>
          <w:sz w:val="24"/>
          <w:szCs w:val="24"/>
        </w:rPr>
        <w:t>technologies</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[9].</w:t>
      </w:r>
      <w:r w:rsidRPr="007A4F58">
        <w:rPr>
          <w:rFonts w:asciiTheme="majorHAnsi" w:hAnsiTheme="majorHAnsi" w:cstheme="majorHAnsi"/>
          <w:color w:val="000000" w:themeColor="text1"/>
          <w:spacing w:val="17"/>
          <w:sz w:val="24"/>
          <w:szCs w:val="24"/>
        </w:rPr>
        <w:t xml:space="preserve"> </w:t>
      </w:r>
      <w:r w:rsidRPr="007A4F58">
        <w:rPr>
          <w:rFonts w:asciiTheme="majorHAnsi" w:hAnsiTheme="majorHAnsi" w:cstheme="majorHAnsi"/>
          <w:color w:val="000000" w:themeColor="text1"/>
          <w:spacing w:val="-5"/>
          <w:sz w:val="24"/>
          <w:szCs w:val="24"/>
        </w:rPr>
        <w:t>All</w:t>
      </w:r>
      <w:r w:rsidRPr="007A4F58">
        <w:rPr>
          <w:rFonts w:asciiTheme="majorHAnsi" w:hAnsiTheme="majorHAnsi" w:cstheme="majorHAnsi"/>
          <w:color w:val="000000" w:themeColor="text1"/>
          <w:sz w:val="24"/>
          <w:szCs w:val="24"/>
        </w:rPr>
        <w:t xml:space="preserve"> parameters considered for the analysis are outlined in Table I, predominantly taken from [39].</w:t>
      </w:r>
    </w:p>
    <w:p w14:paraId="085445D4" w14:textId="77777777" w:rsidR="00082CD4" w:rsidRPr="007A4F58" w:rsidRDefault="00082CD4" w:rsidP="00082CD4">
      <w:pPr>
        <w:ind w:firstLine="720"/>
        <w:jc w:val="both"/>
        <w:rPr>
          <w:rFonts w:asciiTheme="majorHAnsi" w:hAnsiTheme="majorHAnsi" w:cstheme="majorHAnsi"/>
          <w:color w:val="000000" w:themeColor="text1"/>
          <w:sz w:val="24"/>
          <w:szCs w:val="24"/>
        </w:rPr>
      </w:pPr>
    </w:p>
    <w:p w14:paraId="24077BB5" w14:textId="77777777" w:rsidR="00082CD4" w:rsidRPr="007A4F58" w:rsidRDefault="00082CD4" w:rsidP="00082CD4">
      <w:pPr>
        <w:numPr>
          <w:ilvl w:val="0"/>
          <w:numId w:val="31"/>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BLER performance</w:t>
      </w:r>
    </w:p>
    <w:p w14:paraId="4E21903E"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Conventional DFT-s-OFDM systems require at least two symbols: one for data transmission and another for RS transmission, while in OTFDM, RS and data are multiplexed in the same symbol.</w:t>
      </w:r>
    </w:p>
    <w:p w14:paraId="78A76AEB" w14:textId="77777777" w:rsidR="00082CD4" w:rsidRPr="007A4F58" w:rsidRDefault="00082CD4" w:rsidP="00082CD4">
      <w:pPr>
        <w:numPr>
          <w:ilvl w:val="0"/>
          <w:numId w:val="31"/>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 Determining length of RS for OTFDM: </w:t>
      </w:r>
    </w:p>
    <w:p w14:paraId="49BDB5C0"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In wireless channels, frequency-selective fading and the lack a distinct optimal sampling point, makes ISI inevitable. To mitigate this, the RS length must be sufficiently long to capture the composite impulse response of pulse-shaping filter and the wireless channel. As there is no standard established theory for determining RS length, it must be tailored to the system’s requirements, balancing latency, error rates, and computational overhead. System simulations will play a key role in identifying an appropriate length.</w:t>
      </w:r>
    </w:p>
    <w:p w14:paraId="0DF274AC"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We conducted comprehensive simulations to determine the optimal RS length and excess bandwidth for each modulation order. Fig. 10a shows the Mean Squared Error (MSE) between the actual channel and the estimated channels for the proposed OTFDM waveform across different extension factors while maintaining a consistent RS overhead. Concurrently, Fig. 10b illustrates the MSE performance for various RS overheads with a constant extension factor. Our findings indicate that an approximately 8% RS overhead combined with a 5% extension factor yields performance metrics similar to the DFT-s-OFDM system. Further, the quality of channel estimates required for successful block decoding varies with the modulation order. Consequently, the RS length and extension factors needed to achieve the desired channel estimation accuracy also vary with modulation size. For the proposed method, the appropriate amount of RS overhead and extension factor for each modulation order is determined empirically through ZC sequences as RS </w:t>
      </w:r>
      <w:proofErr w:type="spellStart"/>
      <w:r w:rsidRPr="007A4F58">
        <w:rPr>
          <w:rFonts w:asciiTheme="majorHAnsi" w:hAnsiTheme="majorHAnsi" w:cstheme="majorHAnsi"/>
          <w:color w:val="000000" w:themeColor="text1"/>
          <w:sz w:val="24"/>
          <w:szCs w:val="24"/>
        </w:rPr>
        <w:t>RS</w:t>
      </w:r>
      <w:proofErr w:type="spellEnd"/>
      <w:r w:rsidRPr="007A4F58">
        <w:rPr>
          <w:rFonts w:asciiTheme="majorHAnsi" w:hAnsiTheme="majorHAnsi" w:cstheme="majorHAnsi"/>
          <w:color w:val="000000" w:themeColor="text1"/>
          <w:sz w:val="24"/>
          <w:szCs w:val="24"/>
        </w:rPr>
        <w:t xml:space="preserve"> with different regularization factors for channel estimation in TDL-C 1 µs channel with a carrier frequency of 7 GHz, SCS of 30KHz. extensive BLER simulations. These simulations identify the optimal RS overhead and extension factor for each modulation order. The modulation specific RS overhead and extension factors are tabulated in Table II.</w:t>
      </w:r>
    </w:p>
    <w:p w14:paraId="2972AFDF" w14:textId="77777777" w:rsidR="00082CD4" w:rsidRPr="007A4F58" w:rsidRDefault="00082CD4" w:rsidP="00082CD4">
      <w:pPr>
        <w:ind w:firstLine="720"/>
        <w:jc w:val="both"/>
        <w:rPr>
          <w:rFonts w:asciiTheme="majorHAnsi" w:hAnsiTheme="majorHAnsi" w:cstheme="majorHAnsi"/>
          <w:color w:val="000000" w:themeColor="text1"/>
          <w:sz w:val="24"/>
          <w:szCs w:val="24"/>
        </w:rPr>
      </w:pPr>
      <w:r w:rsidRPr="007A4F58">
        <w:rPr>
          <w:rFonts w:asciiTheme="majorHAnsi" w:hAnsiTheme="majorHAnsi" w:cstheme="majorHAnsi"/>
          <w:noProof/>
          <w:color w:val="000000" w:themeColor="text1"/>
          <w:sz w:val="24"/>
          <w:szCs w:val="24"/>
        </w:rPr>
        <w:lastRenderedPageBreak/>
        <w:drawing>
          <wp:inline distT="0" distB="0" distL="0" distR="0" wp14:anchorId="2C6DA0A2" wp14:editId="04B83442">
            <wp:extent cx="4150151" cy="7030844"/>
            <wp:effectExtent l="0" t="0" r="3175" b="0"/>
            <wp:docPr id="262967171" name="Picture 1" descr="A graph of different func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967171" name="Picture 1" descr="A graph of different functions&#10;&#10;AI-generated content may be incorrect."/>
                    <pic:cNvPicPr/>
                  </pic:nvPicPr>
                  <pic:blipFill>
                    <a:blip r:embed="rId16"/>
                    <a:stretch>
                      <a:fillRect/>
                    </a:stretch>
                  </pic:blipFill>
                  <pic:spPr>
                    <a:xfrm>
                      <a:off x="0" y="0"/>
                      <a:ext cx="4152301" cy="7034487"/>
                    </a:xfrm>
                    <a:prstGeom prst="rect">
                      <a:avLst/>
                    </a:prstGeom>
                  </pic:spPr>
                </pic:pic>
              </a:graphicData>
            </a:graphic>
          </wp:inline>
        </w:drawing>
      </w:r>
    </w:p>
    <w:p w14:paraId="2FD1B922" w14:textId="77777777" w:rsidR="00082CD4" w:rsidRPr="007A4F58" w:rsidRDefault="00082CD4" w:rsidP="00082CD4">
      <w:pPr>
        <w:ind w:left="720" w:firstLine="720"/>
        <w:jc w:val="both"/>
        <w:rPr>
          <w:rFonts w:asciiTheme="majorHAnsi" w:hAnsiTheme="majorHAnsi" w:cstheme="majorHAnsi"/>
          <w:color w:val="000000" w:themeColor="text1"/>
          <w:sz w:val="24"/>
          <w:szCs w:val="24"/>
        </w:rPr>
      </w:pPr>
      <w:r w:rsidRPr="007A4F58">
        <w:rPr>
          <w:rFonts w:asciiTheme="majorHAnsi" w:hAnsiTheme="majorHAnsi" w:cstheme="majorHAnsi"/>
          <w:noProof/>
          <w:color w:val="000000" w:themeColor="text1"/>
          <w:sz w:val="24"/>
          <w:szCs w:val="24"/>
        </w:rPr>
        <w:lastRenderedPageBreak/>
        <w:drawing>
          <wp:inline distT="0" distB="0" distL="0" distR="0" wp14:anchorId="29B96D71" wp14:editId="49A85AFF">
            <wp:extent cx="3546088" cy="3019507"/>
            <wp:effectExtent l="0" t="0" r="0" b="0"/>
            <wp:docPr id="14428388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838899" name="Picture 1" descr="A graph of different colored lines&#10;&#10;AI-generated content may be incorrect."/>
                    <pic:cNvPicPr/>
                  </pic:nvPicPr>
                  <pic:blipFill>
                    <a:blip r:embed="rId17"/>
                    <a:stretch>
                      <a:fillRect/>
                    </a:stretch>
                  </pic:blipFill>
                  <pic:spPr>
                    <a:xfrm>
                      <a:off x="0" y="0"/>
                      <a:ext cx="3551567" cy="3024173"/>
                    </a:xfrm>
                    <a:prstGeom prst="rect">
                      <a:avLst/>
                    </a:prstGeom>
                  </pic:spPr>
                </pic:pic>
              </a:graphicData>
            </a:graphic>
          </wp:inline>
        </w:drawing>
      </w:r>
    </w:p>
    <w:p w14:paraId="1BB80CE5"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As shown in the table, lower- order modulations, such as π/2-BPSK and QPSK, require low RS overhead. However, the RS overhead increases with the modulation size for higher-order modulations. Furthermore,</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no</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excess bandwidth</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is</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needed for</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π/2-BPSK,</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QPSK, and 16-QAM modulations, which can tolerate higher estimation errors. For 64-QAM and 256-QAM, 5% excess bandwidth is considered for the BLER analysis.</w:t>
      </w:r>
    </w:p>
    <w:p w14:paraId="7ED361DD" w14:textId="77777777" w:rsidR="00082CD4" w:rsidRPr="007A4F58" w:rsidRDefault="00082CD4" w:rsidP="00082CD4">
      <w:pPr>
        <w:ind w:left="720" w:firstLine="720"/>
        <w:jc w:val="both"/>
        <w:rPr>
          <w:rFonts w:asciiTheme="majorHAnsi" w:hAnsiTheme="majorHAnsi" w:cstheme="majorHAnsi"/>
          <w:color w:val="000000" w:themeColor="text1"/>
          <w:sz w:val="24"/>
          <w:szCs w:val="24"/>
        </w:rPr>
      </w:pPr>
      <w:r w:rsidRPr="007A4F58">
        <w:rPr>
          <w:rFonts w:asciiTheme="majorHAnsi" w:hAnsiTheme="majorHAnsi" w:cstheme="majorHAnsi"/>
          <w:noProof/>
          <w:color w:val="000000" w:themeColor="text1"/>
          <w:sz w:val="24"/>
          <w:szCs w:val="24"/>
        </w:rPr>
        <w:drawing>
          <wp:inline distT="0" distB="0" distL="0" distR="0" wp14:anchorId="5AB7C566" wp14:editId="571CAEF3">
            <wp:extent cx="3663176" cy="3238658"/>
            <wp:effectExtent l="0" t="0" r="0" b="0"/>
            <wp:docPr id="67572217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22175" name="Picture 1" descr="A graph of a function&#10;&#10;AI-generated content may be incorrect."/>
                    <pic:cNvPicPr/>
                  </pic:nvPicPr>
                  <pic:blipFill>
                    <a:blip r:embed="rId18"/>
                    <a:stretch>
                      <a:fillRect/>
                    </a:stretch>
                  </pic:blipFill>
                  <pic:spPr>
                    <a:xfrm>
                      <a:off x="0" y="0"/>
                      <a:ext cx="3671612" cy="3246116"/>
                    </a:xfrm>
                    <a:prstGeom prst="rect">
                      <a:avLst/>
                    </a:prstGeom>
                  </pic:spPr>
                </pic:pic>
              </a:graphicData>
            </a:graphic>
          </wp:inline>
        </w:drawing>
      </w:r>
    </w:p>
    <w:p w14:paraId="0E5E4FBA"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As discussed in Subsection II-E, π/2-BPSK data transmission requires regularized LS for channel estimation. Link-level simulations were conducted with different regularization factors, with the BLER performance results are presented in Fig. 12. The figure demonstrates that adding a regularization factor improves decoding performance compared to estimation without any regularization. To determine the optimal value of λ, we considered the operating SNR of π/2-BPSK which typically is in between -5dB to 5dB. Hence, the performance is analysed over </w:t>
      </w:r>
      <w:r w:rsidRPr="007A4F58">
        <w:rPr>
          <w:rFonts w:asciiTheme="majorHAnsi" w:hAnsiTheme="majorHAnsi" w:cstheme="majorHAnsi"/>
          <w:color w:val="000000" w:themeColor="text1"/>
          <w:sz w:val="24"/>
          <w:szCs w:val="24"/>
        </w:rPr>
        <w:lastRenderedPageBreak/>
        <w:t>various range of values between 0.3162 till 3.162,</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and</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found</w:t>
      </w:r>
      <w:r w:rsidRPr="007A4F58">
        <w:rPr>
          <w:rFonts w:asciiTheme="majorHAnsi" w:hAnsiTheme="majorHAnsi" w:cstheme="majorHAnsi"/>
          <w:color w:val="000000" w:themeColor="text1"/>
          <w:spacing w:val="17"/>
          <w:sz w:val="24"/>
          <w:szCs w:val="24"/>
        </w:rPr>
        <w:t xml:space="preserve"> </w:t>
      </w:r>
      <w:r w:rsidRPr="007A4F58">
        <w:rPr>
          <w:rFonts w:asciiTheme="majorHAnsi" w:hAnsiTheme="majorHAnsi" w:cstheme="majorHAnsi"/>
          <w:color w:val="000000" w:themeColor="text1"/>
          <w:sz w:val="24"/>
          <w:szCs w:val="24"/>
        </w:rPr>
        <w:t>that</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λ</w:t>
      </w:r>
      <w:r w:rsidRPr="007A4F58">
        <w:rPr>
          <w:rFonts w:asciiTheme="majorHAnsi" w:hAnsiTheme="majorHAnsi" w:cstheme="majorHAnsi"/>
          <w:color w:val="000000" w:themeColor="text1"/>
          <w:spacing w:val="8"/>
          <w:sz w:val="24"/>
          <w:szCs w:val="24"/>
        </w:rPr>
        <w:t xml:space="preserve"> </w:t>
      </w:r>
      <w:r w:rsidRPr="007A4F58">
        <w:rPr>
          <w:rFonts w:asciiTheme="majorHAnsi" w:hAnsiTheme="majorHAnsi" w:cstheme="majorHAnsi"/>
          <w:color w:val="000000" w:themeColor="text1"/>
          <w:sz w:val="24"/>
          <w:szCs w:val="24"/>
        </w:rPr>
        <w:t>=</w:t>
      </w:r>
      <w:r w:rsidRPr="007A4F58">
        <w:rPr>
          <w:rFonts w:asciiTheme="majorHAnsi" w:hAnsiTheme="majorHAnsi" w:cstheme="majorHAnsi"/>
          <w:color w:val="000000" w:themeColor="text1"/>
          <w:spacing w:val="-9"/>
          <w:sz w:val="24"/>
          <w:szCs w:val="24"/>
        </w:rPr>
        <w:t xml:space="preserve"> </w:t>
      </w:r>
      <w:r w:rsidRPr="007A4F58">
        <w:rPr>
          <w:rFonts w:asciiTheme="majorHAnsi" w:hAnsiTheme="majorHAnsi" w:cstheme="majorHAnsi"/>
          <w:color w:val="000000" w:themeColor="text1"/>
          <w:sz w:val="24"/>
          <w:szCs w:val="24"/>
        </w:rPr>
        <w:t>1</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produces</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z w:val="24"/>
          <w:szCs w:val="24"/>
        </w:rPr>
        <w:t>performance</w:t>
      </w:r>
      <w:r w:rsidRPr="007A4F58">
        <w:rPr>
          <w:rFonts w:asciiTheme="majorHAnsi" w:hAnsiTheme="majorHAnsi" w:cstheme="majorHAnsi"/>
          <w:color w:val="000000" w:themeColor="text1"/>
          <w:spacing w:val="17"/>
          <w:sz w:val="24"/>
          <w:szCs w:val="24"/>
        </w:rPr>
        <w:t xml:space="preserve"> </w:t>
      </w:r>
      <w:r w:rsidRPr="007A4F58">
        <w:rPr>
          <w:rFonts w:asciiTheme="majorHAnsi" w:hAnsiTheme="majorHAnsi" w:cstheme="majorHAnsi"/>
          <w:color w:val="000000" w:themeColor="text1"/>
          <w:sz w:val="24"/>
          <w:szCs w:val="24"/>
        </w:rPr>
        <w:t>similar</w:t>
      </w:r>
      <w:r w:rsidRPr="007A4F58">
        <w:rPr>
          <w:rFonts w:asciiTheme="majorHAnsi" w:hAnsiTheme="majorHAnsi" w:cstheme="majorHAnsi"/>
          <w:color w:val="000000" w:themeColor="text1"/>
          <w:spacing w:val="16"/>
          <w:sz w:val="24"/>
          <w:szCs w:val="24"/>
        </w:rPr>
        <w:t xml:space="preserve"> </w:t>
      </w:r>
      <w:r w:rsidRPr="007A4F58">
        <w:rPr>
          <w:rFonts w:asciiTheme="majorHAnsi" w:hAnsiTheme="majorHAnsi" w:cstheme="majorHAnsi"/>
          <w:color w:val="000000" w:themeColor="text1"/>
          <w:spacing w:val="-5"/>
          <w:sz w:val="24"/>
          <w:szCs w:val="24"/>
        </w:rPr>
        <w:t>to</w:t>
      </w:r>
      <w:r w:rsidRPr="007A4F58">
        <w:rPr>
          <w:rFonts w:asciiTheme="majorHAnsi" w:hAnsiTheme="majorHAnsi" w:cstheme="majorHAnsi"/>
          <w:color w:val="000000" w:themeColor="text1"/>
          <w:sz w:val="24"/>
          <w:szCs w:val="24"/>
        </w:rPr>
        <w:t xml:space="preserve"> ZC sequences as RS. </w:t>
      </w:r>
    </w:p>
    <w:p w14:paraId="53255089"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The BLER performance comparison between OTFDM and the conventional DFT-s-OFDM is shown in Fig. 11. it can be noticed from the Fig. 11 that the RS lengths determined empirically are sufficient enough to offer the block error rate performance as DFT-s-OFDM systems.</w:t>
      </w:r>
    </w:p>
    <w:p w14:paraId="598F79ED" w14:textId="77777777" w:rsidR="00082CD4" w:rsidRPr="007A4F58" w:rsidRDefault="00082CD4" w:rsidP="00082CD4">
      <w:pPr>
        <w:jc w:val="both"/>
        <w:rPr>
          <w:rFonts w:asciiTheme="majorHAnsi" w:hAnsiTheme="majorHAnsi" w:cstheme="majorHAnsi"/>
          <w:color w:val="000000" w:themeColor="text1"/>
          <w:sz w:val="24"/>
          <w:szCs w:val="24"/>
        </w:rPr>
      </w:pPr>
    </w:p>
    <w:p w14:paraId="704550FC" w14:textId="77777777" w:rsidR="00082CD4" w:rsidRPr="007A4F58" w:rsidRDefault="00082CD4" w:rsidP="00082CD4">
      <w:pPr>
        <w:numPr>
          <w:ilvl w:val="0"/>
          <w:numId w:val="31"/>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Support of OTFDM for high-speed user </w:t>
      </w:r>
    </w:p>
    <w:p w14:paraId="2E40D639"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Enhancing OTFDM performance using ARS in high- speed use cases: </w:t>
      </w:r>
    </w:p>
    <w:p w14:paraId="08671A28" w14:textId="77777777" w:rsidR="00082CD4" w:rsidRPr="007A4F58" w:rsidRDefault="00082CD4" w:rsidP="00082CD4">
      <w:pPr>
        <w:spacing w:after="200" w:line="276" w:lineRule="auto"/>
        <w:ind w:left="360" w:firstLine="360"/>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drawing>
          <wp:inline distT="0" distB="0" distL="0" distR="0" wp14:anchorId="02707267" wp14:editId="2EE18FE4">
            <wp:extent cx="5176318" cy="2942634"/>
            <wp:effectExtent l="0" t="0" r="5715" b="0"/>
            <wp:docPr id="182074720" name="Picture 1"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74720" name="Picture 1" descr="A group of graphs with numbers&#10;&#10;AI-generated content may be incorrect."/>
                    <pic:cNvPicPr/>
                  </pic:nvPicPr>
                  <pic:blipFill rotWithShape="1">
                    <a:blip r:embed="rId19"/>
                    <a:srcRect b="7762"/>
                    <a:stretch>
                      <a:fillRect/>
                    </a:stretch>
                  </pic:blipFill>
                  <pic:spPr bwMode="auto">
                    <a:xfrm>
                      <a:off x="0" y="0"/>
                      <a:ext cx="5190237" cy="2950547"/>
                    </a:xfrm>
                    <a:prstGeom prst="rect">
                      <a:avLst/>
                    </a:prstGeom>
                    <a:ln>
                      <a:noFill/>
                    </a:ln>
                    <a:extLst>
                      <a:ext uri="{53640926-AAD7-44D8-BBD7-CCE9431645EC}">
                        <a14:shadowObscured xmlns:a14="http://schemas.microsoft.com/office/drawing/2010/main"/>
                      </a:ext>
                    </a:extLst>
                  </pic:spPr>
                </pic:pic>
              </a:graphicData>
            </a:graphic>
          </wp:inline>
        </w:drawing>
      </w:r>
    </w:p>
    <w:p w14:paraId="76633503" w14:textId="77777777" w:rsidR="00082CD4" w:rsidRPr="007A4F58" w:rsidRDefault="00082CD4" w:rsidP="00082CD4">
      <w:pPr>
        <w:spacing w:after="200" w:line="276" w:lineRule="auto"/>
        <w:ind w:left="360" w:firstLine="360"/>
        <w:contextualSpacing/>
        <w:jc w:val="center"/>
        <w:rPr>
          <w:rFonts w:asciiTheme="majorHAnsi" w:eastAsiaTheme="minorEastAsia" w:hAnsiTheme="majorHAnsi" w:cstheme="majorHAnsi"/>
          <w:color w:val="000000" w:themeColor="text1"/>
          <w:lang w:val="en-US" w:eastAsia="en-US" w:bidi="ar-SA"/>
        </w:rPr>
      </w:pPr>
      <w:r w:rsidRPr="007A4F58">
        <w:rPr>
          <w:rFonts w:asciiTheme="majorHAnsi" w:eastAsiaTheme="minorEastAsia" w:hAnsiTheme="majorHAnsi" w:cstheme="majorHAnsi"/>
          <w:color w:val="000000" w:themeColor="text1"/>
          <w:lang w:val="en-US" w:eastAsia="en-US" w:bidi="ar-SA"/>
        </w:rPr>
        <w:t>Fig. 13. BLER of OTFDM with different ARS sizes at 500km/h user speed in High-speed Train (HST) channel model with a carrier frequency of 7GHz.</w:t>
      </w:r>
    </w:p>
    <w:p w14:paraId="56F5B50A" w14:textId="77777777" w:rsidR="00082CD4" w:rsidRPr="007A4F58" w:rsidRDefault="00082CD4" w:rsidP="00082CD4">
      <w:pPr>
        <w:spacing w:before="97" w:after="120" w:line="276" w:lineRule="auto"/>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To further improve performance under high- mobility conditions, Auxiliary Reference Signals (ARS) are introduced as a complementary mechanism to conventional reference signaling. As detailed in Section II-F, ARS are specifically designed to address phase variations induced by severe Doppler effects. When integrated with standard RS, ARS significantly enhances the OTFDM waveform’s resilience, enabling reliable support for higher-order modulations</w:t>
      </w:r>
      <w:r w:rsidRPr="007A4F58">
        <w:rPr>
          <w:rFonts w:asciiTheme="majorHAnsi" w:eastAsiaTheme="minorEastAsia" w:hAnsiTheme="majorHAnsi" w:cstheme="majorHAnsi"/>
          <w:color w:val="000000" w:themeColor="text1"/>
          <w:spacing w:val="13"/>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at</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user</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speeds</w:t>
      </w:r>
      <w:r w:rsidRPr="007A4F58">
        <w:rPr>
          <w:rFonts w:asciiTheme="majorHAnsi" w:eastAsiaTheme="minorEastAsia" w:hAnsiTheme="majorHAnsi" w:cstheme="majorHAnsi"/>
          <w:color w:val="000000" w:themeColor="text1"/>
          <w:spacing w:val="15"/>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up</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to</w:t>
      </w:r>
      <w:r w:rsidRPr="007A4F58">
        <w:rPr>
          <w:rFonts w:asciiTheme="majorHAnsi" w:eastAsiaTheme="minorEastAsia" w:hAnsiTheme="majorHAnsi" w:cstheme="majorHAnsi"/>
          <w:color w:val="000000" w:themeColor="text1"/>
          <w:spacing w:val="16"/>
          <w:sz w:val="24"/>
          <w:szCs w:val="24"/>
          <w:lang w:val="en-US" w:eastAsia="en-US" w:bidi="ar-SA"/>
        </w:rPr>
        <w:t xml:space="preserve"> </w:t>
      </w:r>
      <w:r w:rsidRPr="007A4F58">
        <w:rPr>
          <w:rFonts w:asciiTheme="majorHAnsi" w:eastAsiaTheme="minorEastAsia" w:hAnsiTheme="majorHAnsi" w:cstheme="majorHAnsi"/>
          <w:color w:val="000000" w:themeColor="text1"/>
          <w:sz w:val="24"/>
          <w:szCs w:val="24"/>
          <w:lang w:val="en-US" w:eastAsia="en-US" w:bidi="ar-SA"/>
        </w:rPr>
        <w:t>500</w:t>
      </w:r>
      <w:r w:rsidRPr="007A4F58">
        <w:rPr>
          <w:rFonts w:asciiTheme="majorHAnsi" w:eastAsiaTheme="minorEastAsia" w:hAnsiTheme="majorHAnsi" w:cstheme="majorHAnsi"/>
          <w:color w:val="000000" w:themeColor="text1"/>
          <w:spacing w:val="-17"/>
          <w:sz w:val="24"/>
          <w:szCs w:val="24"/>
          <w:lang w:val="en-US" w:eastAsia="en-US" w:bidi="ar-SA"/>
        </w:rPr>
        <w:t xml:space="preserve"> </w:t>
      </w:r>
      <w:r w:rsidRPr="007A4F58">
        <w:rPr>
          <w:rFonts w:asciiTheme="majorHAnsi" w:eastAsiaTheme="minorEastAsia" w:hAnsiTheme="majorHAnsi" w:cstheme="majorHAnsi"/>
          <w:color w:val="000000" w:themeColor="text1"/>
          <w:spacing w:val="-2"/>
          <w:sz w:val="24"/>
          <w:szCs w:val="24"/>
          <w:lang w:val="en-US" w:eastAsia="en-US" w:bidi="ar-SA"/>
        </w:rPr>
        <w:t>km/h.</w:t>
      </w:r>
    </w:p>
    <w:p w14:paraId="4C927D8A" w14:textId="3D80CAD9"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The required ARS overhead was determined empirically through extensive BLER simulations using the HST channel model (with Doppler spread corresponding to Ds=300m, </w:t>
      </w:r>
      <w:proofErr w:type="spellStart"/>
      <w:r w:rsidRPr="007A4F58">
        <w:rPr>
          <w:rFonts w:asciiTheme="majorHAnsi" w:hAnsiTheme="majorHAnsi" w:cstheme="majorHAnsi"/>
          <w:color w:val="000000" w:themeColor="text1"/>
          <w:sz w:val="24"/>
          <w:szCs w:val="24"/>
        </w:rPr>
        <w:t>Dmin</w:t>
      </w:r>
      <w:proofErr w:type="spellEnd"/>
      <w:r w:rsidRPr="007A4F58">
        <w:rPr>
          <w:rFonts w:asciiTheme="majorHAnsi" w:hAnsiTheme="majorHAnsi" w:cstheme="majorHAnsi"/>
          <w:color w:val="000000" w:themeColor="text1"/>
          <w:sz w:val="24"/>
          <w:szCs w:val="24"/>
        </w:rPr>
        <w:t>=2m).</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As</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shown</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in</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Fig.</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13,</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ARS</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of</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length</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1–2%</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of the total resource allocation is sufficient to achieve effective phase correction and preserve BLER performance across all modulation schemes at 500 km/h. Moreover, the adoption of higher SCS values further extends OTFDM’s operational envelope, supporting speeds exceeding 500 km/h even under higher-order modulations.</w:t>
      </w:r>
    </w:p>
    <w:p w14:paraId="2AE6E4FC" w14:textId="77777777" w:rsidR="00082CD4" w:rsidRPr="007A4F58" w:rsidRDefault="00082CD4" w:rsidP="00082CD4">
      <w:pPr>
        <w:numPr>
          <w:ilvl w:val="0"/>
          <w:numId w:val="31"/>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PAPR performance</w:t>
      </w:r>
    </w:p>
    <w:p w14:paraId="76EB66D1"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 xml:space="preserve">Fig. 14 illustrates the Complementary Cumulative Distribution Function (CCDF) of the Peak-to-Average Power Ratio (PAPR) for the proposed OTFDM waveform, evaluated with excess </w:t>
      </w:r>
      <w:r w:rsidRPr="007A4F58">
        <w:rPr>
          <w:rFonts w:asciiTheme="majorHAnsi" w:hAnsiTheme="majorHAnsi" w:cstheme="majorHAnsi"/>
          <w:color w:val="000000" w:themeColor="text1"/>
          <w:sz w:val="24"/>
          <w:szCs w:val="24"/>
        </w:rPr>
        <w:lastRenderedPageBreak/>
        <w:t>bandwidths of 5% and 10%. Comparative analysis</w:t>
      </w:r>
      <w:r w:rsidRPr="007A4F58">
        <w:rPr>
          <w:rFonts w:asciiTheme="majorHAnsi" w:hAnsiTheme="majorHAnsi" w:cstheme="majorHAnsi"/>
          <w:color w:val="000000" w:themeColor="text1"/>
          <w:spacing w:val="80"/>
          <w:sz w:val="24"/>
          <w:szCs w:val="24"/>
        </w:rPr>
        <w:t xml:space="preserve"> </w:t>
      </w:r>
      <w:r w:rsidRPr="007A4F58">
        <w:rPr>
          <w:rFonts w:asciiTheme="majorHAnsi" w:hAnsiTheme="majorHAnsi" w:cstheme="majorHAnsi"/>
          <w:color w:val="000000" w:themeColor="text1"/>
          <w:sz w:val="24"/>
          <w:szCs w:val="24"/>
        </w:rPr>
        <w:t>with conventional DFT-s-OFDM across multiple modulation schemes reveals a PAPR gain of approximately 0.5 dB for QPSK modulation. For higher-order modulations, the PAPR performance remains comparable to</w:t>
      </w:r>
    </w:p>
    <w:p w14:paraId="3FD466DF" w14:textId="77777777" w:rsidR="00082CD4" w:rsidRPr="007A4F58" w:rsidRDefault="00082CD4" w:rsidP="00082CD4">
      <w:pPr>
        <w:spacing w:after="200" w:line="276" w:lineRule="auto"/>
        <w:ind w:left="360"/>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noProof/>
          <w:color w:val="000000" w:themeColor="text1"/>
          <w:sz w:val="24"/>
          <w:szCs w:val="24"/>
          <w:lang w:val="en-US" w:eastAsia="en-US" w:bidi="ar-SA"/>
        </w:rPr>
        <w:drawing>
          <wp:inline distT="0" distB="0" distL="0" distR="0" wp14:anchorId="1E59F9B2" wp14:editId="7CCCE04D">
            <wp:extent cx="5692067" cy="1601522"/>
            <wp:effectExtent l="0" t="0" r="4445" b="0"/>
            <wp:docPr id="173193920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39207" name="Picture 1" descr="A graph of a function&#10;&#10;AI-generated content may be incorrect."/>
                    <pic:cNvPicPr/>
                  </pic:nvPicPr>
                  <pic:blipFill rotWithShape="1">
                    <a:blip r:embed="rId20"/>
                    <a:srcRect b="13211"/>
                    <a:stretch>
                      <a:fillRect/>
                    </a:stretch>
                  </pic:blipFill>
                  <pic:spPr bwMode="auto">
                    <a:xfrm>
                      <a:off x="0" y="0"/>
                      <a:ext cx="5692736" cy="1601710"/>
                    </a:xfrm>
                    <a:prstGeom prst="rect">
                      <a:avLst/>
                    </a:prstGeom>
                    <a:ln>
                      <a:noFill/>
                    </a:ln>
                    <a:extLst>
                      <a:ext uri="{53640926-AAD7-44D8-BBD7-CCE9431645EC}">
                        <a14:shadowObscured xmlns:a14="http://schemas.microsoft.com/office/drawing/2010/main"/>
                      </a:ext>
                    </a:extLst>
                  </pic:spPr>
                </pic:pic>
              </a:graphicData>
            </a:graphic>
          </wp:inline>
        </w:drawing>
      </w:r>
    </w:p>
    <w:p w14:paraId="527B5818" w14:textId="77777777" w:rsidR="00082CD4" w:rsidRPr="007A4F58" w:rsidRDefault="00082CD4" w:rsidP="00082CD4">
      <w:pPr>
        <w:spacing w:after="200" w:line="276" w:lineRule="auto"/>
        <w:ind w:left="360"/>
        <w:contextualSpacing/>
        <w:jc w:val="both"/>
        <w:rPr>
          <w:rFonts w:asciiTheme="majorHAnsi" w:eastAsiaTheme="minorEastAsia" w:hAnsiTheme="majorHAnsi" w:cstheme="majorHAnsi"/>
          <w:color w:val="000000" w:themeColor="text1"/>
          <w:sz w:val="20"/>
          <w:szCs w:val="20"/>
          <w:lang w:val="en-US" w:eastAsia="en-US" w:bidi="ar-SA"/>
        </w:rPr>
      </w:pPr>
      <w:r w:rsidRPr="007A4F58">
        <w:rPr>
          <w:rFonts w:asciiTheme="majorHAnsi" w:eastAsiaTheme="minorEastAsia" w:hAnsiTheme="majorHAnsi" w:cstheme="majorHAnsi"/>
          <w:color w:val="000000" w:themeColor="text1"/>
          <w:sz w:val="20"/>
          <w:szCs w:val="20"/>
          <w:lang w:val="en-US" w:eastAsia="en-US" w:bidi="ar-SA"/>
        </w:rPr>
        <w:t>Fig. 14. PAPR of DFT-s-OFDM comparison with OTFDM waveform with different excess bandwidth values.</w:t>
      </w:r>
    </w:p>
    <w:p w14:paraId="60EF7DD0" w14:textId="77777777" w:rsidR="00082CD4" w:rsidRPr="007A4F58" w:rsidRDefault="00082CD4" w:rsidP="00082CD4">
      <w:pPr>
        <w:ind w:firstLine="720"/>
        <w:jc w:val="both"/>
        <w:rPr>
          <w:rFonts w:asciiTheme="majorHAnsi" w:hAnsiTheme="majorHAnsi" w:cstheme="majorHAnsi"/>
          <w:color w:val="000000" w:themeColor="text1"/>
          <w:sz w:val="24"/>
          <w:szCs w:val="24"/>
        </w:rPr>
      </w:pPr>
      <w:r w:rsidRPr="007A4F58">
        <w:rPr>
          <w:rFonts w:asciiTheme="majorHAnsi" w:hAnsiTheme="majorHAnsi" w:cstheme="majorHAnsi"/>
          <w:noProof/>
          <w:color w:val="000000" w:themeColor="text1"/>
          <w:sz w:val="24"/>
          <w:szCs w:val="24"/>
        </w:rPr>
        <w:drawing>
          <wp:inline distT="0" distB="0" distL="0" distR="0" wp14:anchorId="5AC5E47B" wp14:editId="74DB1BEC">
            <wp:extent cx="3757280" cy="1622664"/>
            <wp:effectExtent l="0" t="0" r="0" b="0"/>
            <wp:docPr id="152204825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48257" name="Picture 1" descr="A table with numbers and text&#10;&#10;AI-generated content may be incorrect."/>
                    <pic:cNvPicPr/>
                  </pic:nvPicPr>
                  <pic:blipFill rotWithShape="1">
                    <a:blip r:embed="rId21"/>
                    <a:srcRect b="9608"/>
                    <a:stretch>
                      <a:fillRect/>
                    </a:stretch>
                  </pic:blipFill>
                  <pic:spPr bwMode="auto">
                    <a:xfrm>
                      <a:off x="0" y="0"/>
                      <a:ext cx="3758117" cy="1623026"/>
                    </a:xfrm>
                    <a:prstGeom prst="rect">
                      <a:avLst/>
                    </a:prstGeom>
                    <a:ln>
                      <a:noFill/>
                    </a:ln>
                    <a:extLst>
                      <a:ext uri="{53640926-AAD7-44D8-BBD7-CCE9431645EC}">
                        <a14:shadowObscured xmlns:a14="http://schemas.microsoft.com/office/drawing/2010/main"/>
                      </a:ext>
                    </a:extLst>
                  </pic:spPr>
                </pic:pic>
              </a:graphicData>
            </a:graphic>
          </wp:inline>
        </w:drawing>
      </w:r>
    </w:p>
    <w:p w14:paraId="5EBA8062"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that of DFT-s-OFDM, with</w:t>
      </w:r>
      <w:r w:rsidRPr="007A4F58">
        <w:rPr>
          <w:rFonts w:asciiTheme="majorHAnsi" w:hAnsiTheme="majorHAnsi" w:cstheme="majorHAnsi"/>
          <w:color w:val="000000" w:themeColor="text1"/>
          <w:spacing w:val="-11"/>
          <w:sz w:val="24"/>
          <w:szCs w:val="24"/>
        </w:rPr>
        <w:t xml:space="preserve"> </w:t>
      </w:r>
      <w:r w:rsidRPr="007A4F58">
        <w:rPr>
          <w:rFonts w:asciiTheme="majorHAnsi" w:hAnsiTheme="majorHAnsi" w:cstheme="majorHAnsi"/>
          <w:color w:val="000000" w:themeColor="text1"/>
          <w:sz w:val="24"/>
          <w:szCs w:val="24"/>
        </w:rPr>
        <w:t>no</w:t>
      </w:r>
      <w:r w:rsidRPr="007A4F58">
        <w:rPr>
          <w:rFonts w:asciiTheme="majorHAnsi" w:hAnsiTheme="majorHAnsi" w:cstheme="majorHAnsi"/>
          <w:color w:val="000000" w:themeColor="text1"/>
          <w:spacing w:val="-11"/>
          <w:sz w:val="24"/>
          <w:szCs w:val="24"/>
        </w:rPr>
        <w:t xml:space="preserve"> </w:t>
      </w:r>
      <w:r w:rsidRPr="007A4F58">
        <w:rPr>
          <w:rFonts w:asciiTheme="majorHAnsi" w:hAnsiTheme="majorHAnsi" w:cstheme="majorHAnsi"/>
          <w:color w:val="000000" w:themeColor="text1"/>
          <w:sz w:val="24"/>
          <w:szCs w:val="24"/>
        </w:rPr>
        <w:t>observable</w:t>
      </w:r>
      <w:r w:rsidRPr="007A4F58">
        <w:rPr>
          <w:rFonts w:asciiTheme="majorHAnsi" w:hAnsiTheme="majorHAnsi" w:cstheme="majorHAnsi"/>
          <w:color w:val="000000" w:themeColor="text1"/>
          <w:spacing w:val="-11"/>
          <w:sz w:val="24"/>
          <w:szCs w:val="24"/>
        </w:rPr>
        <w:t xml:space="preserve"> </w:t>
      </w:r>
      <w:r w:rsidRPr="007A4F58">
        <w:rPr>
          <w:rFonts w:asciiTheme="majorHAnsi" w:hAnsiTheme="majorHAnsi" w:cstheme="majorHAnsi"/>
          <w:color w:val="000000" w:themeColor="text1"/>
          <w:sz w:val="24"/>
          <w:szCs w:val="24"/>
        </w:rPr>
        <w:t>degradation</w:t>
      </w:r>
      <w:r w:rsidRPr="007A4F58">
        <w:rPr>
          <w:rFonts w:asciiTheme="majorHAnsi" w:hAnsiTheme="majorHAnsi" w:cstheme="majorHAnsi"/>
          <w:color w:val="000000" w:themeColor="text1"/>
          <w:spacing w:val="-12"/>
          <w:sz w:val="24"/>
          <w:szCs w:val="24"/>
        </w:rPr>
        <w:t xml:space="preserve"> </w:t>
      </w:r>
      <w:r w:rsidRPr="007A4F58">
        <w:rPr>
          <w:rFonts w:asciiTheme="majorHAnsi" w:hAnsiTheme="majorHAnsi" w:cstheme="majorHAnsi"/>
          <w:color w:val="000000" w:themeColor="text1"/>
          <w:sz w:val="24"/>
          <w:szCs w:val="24"/>
        </w:rPr>
        <w:t>(refer</w:t>
      </w:r>
      <w:r w:rsidRPr="007A4F58">
        <w:rPr>
          <w:rFonts w:asciiTheme="majorHAnsi" w:hAnsiTheme="majorHAnsi" w:cstheme="majorHAnsi"/>
          <w:color w:val="000000" w:themeColor="text1"/>
          <w:spacing w:val="-11"/>
          <w:sz w:val="24"/>
          <w:szCs w:val="24"/>
        </w:rPr>
        <w:t xml:space="preserve"> </w:t>
      </w:r>
      <w:r w:rsidRPr="007A4F58">
        <w:rPr>
          <w:rFonts w:asciiTheme="majorHAnsi" w:hAnsiTheme="majorHAnsi" w:cstheme="majorHAnsi"/>
          <w:color w:val="000000" w:themeColor="text1"/>
          <w:sz w:val="24"/>
          <w:szCs w:val="24"/>
        </w:rPr>
        <w:t>Table.</w:t>
      </w:r>
      <w:r w:rsidRPr="007A4F58">
        <w:rPr>
          <w:rFonts w:asciiTheme="majorHAnsi" w:hAnsiTheme="majorHAnsi" w:cstheme="majorHAnsi"/>
          <w:color w:val="000000" w:themeColor="text1"/>
          <w:spacing w:val="-11"/>
          <w:sz w:val="24"/>
          <w:szCs w:val="24"/>
        </w:rPr>
        <w:t xml:space="preserve"> </w:t>
      </w:r>
      <w:r w:rsidRPr="007A4F58">
        <w:rPr>
          <w:rFonts w:asciiTheme="majorHAnsi" w:hAnsiTheme="majorHAnsi" w:cstheme="majorHAnsi"/>
          <w:color w:val="000000" w:themeColor="text1"/>
          <w:sz w:val="24"/>
          <w:szCs w:val="24"/>
        </w:rPr>
        <w:t>IV).</w:t>
      </w:r>
      <w:r w:rsidRPr="007A4F58">
        <w:rPr>
          <w:rFonts w:asciiTheme="majorHAnsi" w:hAnsiTheme="majorHAnsi" w:cstheme="majorHAnsi"/>
          <w:color w:val="000000" w:themeColor="text1"/>
          <w:spacing w:val="-11"/>
          <w:sz w:val="24"/>
          <w:szCs w:val="24"/>
        </w:rPr>
        <w:t xml:space="preserve"> </w:t>
      </w:r>
      <w:r w:rsidRPr="007A4F58">
        <w:rPr>
          <w:rFonts w:asciiTheme="majorHAnsi" w:hAnsiTheme="majorHAnsi" w:cstheme="majorHAnsi"/>
          <w:color w:val="000000" w:themeColor="text1"/>
          <w:sz w:val="24"/>
          <w:szCs w:val="24"/>
        </w:rPr>
        <w:t>Notably,</w:t>
      </w:r>
      <w:r w:rsidRPr="007A4F58">
        <w:rPr>
          <w:rFonts w:asciiTheme="majorHAnsi" w:hAnsiTheme="majorHAnsi" w:cstheme="majorHAnsi"/>
          <w:color w:val="000000" w:themeColor="text1"/>
          <w:spacing w:val="-12"/>
          <w:sz w:val="24"/>
          <w:szCs w:val="24"/>
        </w:rPr>
        <w:t xml:space="preserve"> </w:t>
      </w:r>
      <w:r w:rsidRPr="007A4F58">
        <w:rPr>
          <w:rFonts w:asciiTheme="majorHAnsi" w:hAnsiTheme="majorHAnsi" w:cstheme="majorHAnsi"/>
          <w:color w:val="000000" w:themeColor="text1"/>
          <w:sz w:val="24"/>
          <w:szCs w:val="24"/>
        </w:rPr>
        <w:t>π/2- BPSK modulation requires no excess bandwidth, as discussed in Section II-E. These characteristics allow the proposed waveform to operate near PA saturation for π/2-BPSK and to reuse</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or</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reduce</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the</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PA</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back-off</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values</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recommended</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for</w:t>
      </w:r>
      <w:r w:rsidRPr="007A4F58">
        <w:rPr>
          <w:rFonts w:asciiTheme="majorHAnsi" w:hAnsiTheme="majorHAnsi" w:cstheme="majorHAnsi"/>
          <w:color w:val="000000" w:themeColor="text1"/>
          <w:spacing w:val="-10"/>
          <w:sz w:val="24"/>
          <w:szCs w:val="24"/>
        </w:rPr>
        <w:t xml:space="preserve"> </w:t>
      </w:r>
      <w:r w:rsidRPr="007A4F58">
        <w:rPr>
          <w:rFonts w:asciiTheme="majorHAnsi" w:hAnsiTheme="majorHAnsi" w:cstheme="majorHAnsi"/>
          <w:color w:val="000000" w:themeColor="text1"/>
          <w:sz w:val="24"/>
          <w:szCs w:val="24"/>
        </w:rPr>
        <w:t>DFT- s-OFDM [41] in other modulation modes. The inherently low PAPR of OTFDM is advantageous for digital pre-distortion (DPD)</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schemes</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in</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high-power</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transmissions.</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Furthermore,</w:t>
      </w:r>
      <w:r w:rsidRPr="007A4F58">
        <w:rPr>
          <w:rFonts w:asciiTheme="majorHAnsi" w:hAnsiTheme="majorHAnsi" w:cstheme="majorHAnsi"/>
          <w:color w:val="000000" w:themeColor="text1"/>
          <w:spacing w:val="-5"/>
          <w:sz w:val="24"/>
          <w:szCs w:val="24"/>
        </w:rPr>
        <w:t xml:space="preserve"> the </w:t>
      </w:r>
      <w:r w:rsidRPr="007A4F58">
        <w:rPr>
          <w:rFonts w:asciiTheme="majorHAnsi" w:hAnsiTheme="majorHAnsi" w:cstheme="majorHAnsi"/>
          <w:color w:val="000000" w:themeColor="text1"/>
          <w:sz w:val="24"/>
          <w:szCs w:val="24"/>
        </w:rPr>
        <w:t>PAPR</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benefits</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scale</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with</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the</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extension</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factor</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and</w:t>
      </w:r>
      <w:r w:rsidRPr="007A4F58">
        <w:rPr>
          <w:rFonts w:asciiTheme="majorHAnsi" w:hAnsiTheme="majorHAnsi" w:cstheme="majorHAnsi"/>
          <w:color w:val="000000" w:themeColor="text1"/>
          <w:spacing w:val="24"/>
          <w:sz w:val="24"/>
          <w:szCs w:val="24"/>
        </w:rPr>
        <w:t xml:space="preserve"> </w:t>
      </w:r>
      <w:r w:rsidRPr="007A4F58">
        <w:rPr>
          <w:rFonts w:asciiTheme="majorHAnsi" w:hAnsiTheme="majorHAnsi" w:cstheme="majorHAnsi"/>
          <w:color w:val="000000" w:themeColor="text1"/>
          <w:sz w:val="24"/>
          <w:szCs w:val="24"/>
        </w:rPr>
        <w:t xml:space="preserve">spectrum shaping, enabling further enhancements in efficiency </w:t>
      </w:r>
    </w:p>
    <w:p w14:paraId="33DC180D" w14:textId="77777777" w:rsidR="00082CD4" w:rsidRPr="007A4F58" w:rsidRDefault="00082CD4" w:rsidP="00082CD4">
      <w:pPr>
        <w:numPr>
          <w:ilvl w:val="0"/>
          <w:numId w:val="31"/>
        </w:numPr>
        <w:spacing w:after="200" w:line="276" w:lineRule="auto"/>
        <w:contextualSpacing/>
        <w:jc w:val="both"/>
        <w:rPr>
          <w:rFonts w:asciiTheme="majorHAnsi" w:eastAsiaTheme="minorEastAsia" w:hAnsiTheme="majorHAnsi" w:cstheme="majorHAnsi"/>
          <w:color w:val="000000" w:themeColor="text1"/>
          <w:sz w:val="24"/>
          <w:szCs w:val="24"/>
          <w:lang w:val="en-US" w:eastAsia="en-US" w:bidi="ar-SA"/>
        </w:rPr>
      </w:pPr>
      <w:r w:rsidRPr="007A4F58">
        <w:rPr>
          <w:rFonts w:asciiTheme="majorHAnsi" w:eastAsiaTheme="minorEastAsia" w:hAnsiTheme="majorHAnsi" w:cstheme="majorHAnsi"/>
          <w:color w:val="000000" w:themeColor="text1"/>
          <w:sz w:val="24"/>
          <w:szCs w:val="24"/>
          <w:lang w:val="en-US" w:eastAsia="en-US" w:bidi="ar-SA"/>
        </w:rPr>
        <w:t xml:space="preserve"> RS overhead</w:t>
      </w:r>
    </w:p>
    <w:p w14:paraId="1D938C82" w14:textId="77777777" w:rsidR="00082CD4"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The</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overhead</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associated</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with</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RS</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transmission</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is</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a</w:t>
      </w:r>
      <w:r w:rsidRPr="007A4F58">
        <w:rPr>
          <w:rFonts w:asciiTheme="majorHAnsi" w:hAnsiTheme="majorHAnsi" w:cstheme="majorHAnsi"/>
          <w:color w:val="000000" w:themeColor="text1"/>
          <w:spacing w:val="36"/>
          <w:sz w:val="24"/>
          <w:szCs w:val="24"/>
        </w:rPr>
        <w:t xml:space="preserve"> </w:t>
      </w:r>
      <w:r w:rsidRPr="007A4F58">
        <w:rPr>
          <w:rFonts w:asciiTheme="majorHAnsi" w:hAnsiTheme="majorHAnsi" w:cstheme="majorHAnsi"/>
          <w:color w:val="000000" w:themeColor="text1"/>
          <w:sz w:val="24"/>
          <w:szCs w:val="24"/>
        </w:rPr>
        <w:t>critical design consideration. In the conventional DFT-s-OFDM framework,</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RS</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symbols</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are</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transmitted</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independently</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of</w:t>
      </w:r>
      <w:r w:rsidRPr="007A4F58">
        <w:rPr>
          <w:rFonts w:asciiTheme="majorHAnsi" w:hAnsiTheme="majorHAnsi" w:cstheme="majorHAnsi"/>
          <w:color w:val="000000" w:themeColor="text1"/>
          <w:spacing w:val="-5"/>
          <w:sz w:val="24"/>
          <w:szCs w:val="24"/>
        </w:rPr>
        <w:t xml:space="preserve"> </w:t>
      </w:r>
      <w:r w:rsidRPr="007A4F58">
        <w:rPr>
          <w:rFonts w:asciiTheme="majorHAnsi" w:hAnsiTheme="majorHAnsi" w:cstheme="majorHAnsi"/>
          <w:color w:val="000000" w:themeColor="text1"/>
          <w:sz w:val="24"/>
          <w:szCs w:val="24"/>
        </w:rPr>
        <w:t>data, with</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a</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fixed</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allocation</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of</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up</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to</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4</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symbols</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per</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14-symbol slot, resulting in a constant RS overhead of approximately 28.6%,</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irrespective</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of</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the</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modulation</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scheme.</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In</w:t>
      </w:r>
      <w:r w:rsidRPr="007A4F58">
        <w:rPr>
          <w:rFonts w:asciiTheme="majorHAnsi" w:hAnsiTheme="majorHAnsi" w:cstheme="majorHAnsi"/>
          <w:color w:val="000000" w:themeColor="text1"/>
          <w:spacing w:val="40"/>
          <w:sz w:val="24"/>
          <w:szCs w:val="24"/>
        </w:rPr>
        <w:t xml:space="preserve"> </w:t>
      </w:r>
      <w:r w:rsidRPr="007A4F58">
        <w:rPr>
          <w:rFonts w:asciiTheme="majorHAnsi" w:hAnsiTheme="majorHAnsi" w:cstheme="majorHAnsi"/>
          <w:color w:val="000000" w:themeColor="text1"/>
          <w:sz w:val="24"/>
          <w:szCs w:val="24"/>
        </w:rPr>
        <w:t>contrast, the OTFDM framework allows joint transmission of RS and data within the same symbol. The RS length is modulation- dependent and can be dynamically configured in conjunction with</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the</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extension</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factor.</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As</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detailed</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in</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Table</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II</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and</w:t>
      </w:r>
      <w:r w:rsidRPr="007A4F58">
        <w:rPr>
          <w:rFonts w:asciiTheme="majorHAnsi" w:hAnsiTheme="majorHAnsi" w:cstheme="majorHAnsi"/>
          <w:color w:val="000000" w:themeColor="text1"/>
          <w:spacing w:val="-6"/>
          <w:sz w:val="24"/>
          <w:szCs w:val="24"/>
        </w:rPr>
        <w:t xml:space="preserve"> </w:t>
      </w:r>
      <w:r w:rsidRPr="007A4F58">
        <w:rPr>
          <w:rFonts w:asciiTheme="majorHAnsi" w:hAnsiTheme="majorHAnsi" w:cstheme="majorHAnsi"/>
          <w:color w:val="000000" w:themeColor="text1"/>
          <w:sz w:val="24"/>
          <w:szCs w:val="24"/>
        </w:rPr>
        <w:t>discussed in Section III-A, the proposed design consistently yields a lower</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RS</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overhead</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compared</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to</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DFT-s-OFDM.</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This</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dynamic RS structure, along with time-domain multiplexing, supports key</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z w:val="24"/>
          <w:szCs w:val="24"/>
        </w:rPr>
        <w:t>requirements</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z w:val="24"/>
          <w:szCs w:val="24"/>
        </w:rPr>
        <w:t>such</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z w:val="24"/>
          <w:szCs w:val="24"/>
        </w:rPr>
        <w:t>as</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z w:val="24"/>
          <w:szCs w:val="24"/>
        </w:rPr>
        <w:t>low</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z w:val="24"/>
          <w:szCs w:val="24"/>
        </w:rPr>
        <w:t>latency,</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z w:val="24"/>
          <w:szCs w:val="24"/>
        </w:rPr>
        <w:t>high</w:t>
      </w:r>
      <w:r w:rsidRPr="007A4F58">
        <w:rPr>
          <w:rFonts w:asciiTheme="majorHAnsi" w:hAnsiTheme="majorHAnsi" w:cstheme="majorHAnsi"/>
          <w:color w:val="000000" w:themeColor="text1"/>
          <w:spacing w:val="54"/>
          <w:sz w:val="24"/>
          <w:szCs w:val="24"/>
        </w:rPr>
        <w:t xml:space="preserve"> </w:t>
      </w:r>
      <w:r w:rsidRPr="007A4F58">
        <w:rPr>
          <w:rFonts w:asciiTheme="majorHAnsi" w:hAnsiTheme="majorHAnsi" w:cstheme="majorHAnsi"/>
          <w:color w:val="000000" w:themeColor="text1"/>
          <w:sz w:val="24"/>
          <w:szCs w:val="24"/>
        </w:rPr>
        <w:t>mobility,</w:t>
      </w:r>
      <w:r w:rsidRPr="007A4F58">
        <w:rPr>
          <w:rFonts w:asciiTheme="majorHAnsi" w:hAnsiTheme="majorHAnsi" w:cstheme="majorHAnsi"/>
          <w:color w:val="000000" w:themeColor="text1"/>
          <w:spacing w:val="53"/>
          <w:sz w:val="24"/>
          <w:szCs w:val="24"/>
        </w:rPr>
        <w:t xml:space="preserve"> </w:t>
      </w:r>
      <w:r w:rsidRPr="007A4F58">
        <w:rPr>
          <w:rFonts w:asciiTheme="majorHAnsi" w:hAnsiTheme="majorHAnsi" w:cstheme="majorHAnsi"/>
          <w:color w:val="000000" w:themeColor="text1"/>
          <w:spacing w:val="-5"/>
          <w:sz w:val="24"/>
          <w:szCs w:val="24"/>
        </w:rPr>
        <w:t xml:space="preserve">and </w:t>
      </w:r>
      <w:r w:rsidRPr="007A4F58">
        <w:rPr>
          <w:rFonts w:asciiTheme="majorHAnsi" w:hAnsiTheme="majorHAnsi" w:cstheme="majorHAnsi"/>
          <w:color w:val="000000" w:themeColor="text1"/>
          <w:sz w:val="24"/>
          <w:szCs w:val="24"/>
        </w:rPr>
        <w:t>reduced PAPR, positioning OTFDM as a promising candidate for future IMT-2030 systems.</w:t>
      </w:r>
    </w:p>
    <w:p w14:paraId="5FE396C8" w14:textId="77777777" w:rsidR="008940A4" w:rsidRDefault="008940A4" w:rsidP="00082CD4">
      <w:pPr>
        <w:jc w:val="both"/>
        <w:rPr>
          <w:rFonts w:asciiTheme="majorHAnsi" w:hAnsiTheme="majorHAnsi" w:cstheme="majorHAnsi"/>
          <w:color w:val="000000" w:themeColor="text1"/>
          <w:sz w:val="24"/>
          <w:szCs w:val="24"/>
        </w:rPr>
      </w:pPr>
    </w:p>
    <w:p w14:paraId="130E92D9" w14:textId="77777777" w:rsidR="008940A4" w:rsidRPr="007A4F58" w:rsidRDefault="008940A4" w:rsidP="00082CD4">
      <w:pPr>
        <w:jc w:val="both"/>
        <w:rPr>
          <w:rFonts w:asciiTheme="majorHAnsi" w:hAnsiTheme="majorHAnsi" w:cstheme="majorHAnsi"/>
          <w:color w:val="000000" w:themeColor="text1"/>
          <w:sz w:val="24"/>
          <w:szCs w:val="24"/>
        </w:rPr>
      </w:pPr>
    </w:p>
    <w:p w14:paraId="40820C47" w14:textId="77777777" w:rsidR="00082CD4" w:rsidRPr="007A4F58" w:rsidRDefault="00082CD4" w:rsidP="00082CD4">
      <w:pPr>
        <w:jc w:val="both"/>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lastRenderedPageBreak/>
        <w:t xml:space="preserve">Limitations and Practical Challenges: </w:t>
      </w:r>
    </w:p>
    <w:p w14:paraId="581DCA58" w14:textId="77777777" w:rsidR="00082CD4" w:rsidRDefault="00082CD4" w:rsidP="00082CD4">
      <w:pPr>
        <w:spacing w:before="100" w:beforeAutospacing="1" w:after="100" w:afterAutospacing="1" w:line="240" w:lineRule="auto"/>
        <w:rPr>
          <w:rFonts w:asciiTheme="majorHAnsi" w:hAnsiTheme="majorHAnsi" w:cstheme="majorHAnsi"/>
          <w:color w:val="000000" w:themeColor="text1"/>
          <w:sz w:val="24"/>
          <w:szCs w:val="24"/>
        </w:rPr>
      </w:pPr>
      <w:r w:rsidRPr="007A4F58">
        <w:rPr>
          <w:rFonts w:asciiTheme="majorHAnsi" w:hAnsiTheme="majorHAnsi" w:cstheme="majorHAnsi"/>
          <w:color w:val="000000" w:themeColor="text1"/>
          <w:sz w:val="24"/>
          <w:szCs w:val="24"/>
        </w:rPr>
        <w:t>While OTFDM performs effectively in high-throughput scenarios</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with</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large</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bandwidth</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allocations,</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its</w:t>
      </w:r>
      <w:r w:rsidRPr="007A4F58">
        <w:rPr>
          <w:rFonts w:asciiTheme="majorHAnsi" w:hAnsiTheme="majorHAnsi" w:cstheme="majorHAnsi"/>
          <w:color w:val="000000" w:themeColor="text1"/>
          <w:spacing w:val="38"/>
          <w:sz w:val="24"/>
          <w:szCs w:val="24"/>
        </w:rPr>
        <w:t xml:space="preserve"> </w:t>
      </w:r>
      <w:r w:rsidRPr="007A4F58">
        <w:rPr>
          <w:rFonts w:asciiTheme="majorHAnsi" w:hAnsiTheme="majorHAnsi" w:cstheme="majorHAnsi"/>
          <w:color w:val="000000" w:themeColor="text1"/>
          <w:sz w:val="24"/>
          <w:szCs w:val="24"/>
        </w:rPr>
        <w:t>applicability in narrowband configurations, such as single PRB allocations (12 subcarriers), is constrained. In such cases, the ISI channel often extends beyond the DFT length, introducing irreducible error floors during RS-data multiplexing. This effect is tolerable with lower-order modulations (e.g., QPSK) but</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severely</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impacts</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higher-order</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schemes</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such</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as</w:t>
      </w:r>
      <w:r w:rsidRPr="007A4F58">
        <w:rPr>
          <w:rFonts w:asciiTheme="majorHAnsi" w:hAnsiTheme="majorHAnsi" w:cstheme="majorHAnsi"/>
          <w:color w:val="000000" w:themeColor="text1"/>
          <w:spacing w:val="-1"/>
          <w:sz w:val="24"/>
          <w:szCs w:val="24"/>
        </w:rPr>
        <w:t xml:space="preserve"> </w:t>
      </w:r>
      <w:r w:rsidRPr="007A4F58">
        <w:rPr>
          <w:rFonts w:asciiTheme="majorHAnsi" w:hAnsiTheme="majorHAnsi" w:cstheme="majorHAnsi"/>
          <w:color w:val="000000" w:themeColor="text1"/>
          <w:sz w:val="24"/>
          <w:szCs w:val="24"/>
        </w:rPr>
        <w:t>256-QAM, which demand high SNR. Therefore, OTFDM is best suited for</w:t>
      </w:r>
      <w:r w:rsidRPr="007A4F58">
        <w:rPr>
          <w:rFonts w:asciiTheme="majorHAnsi" w:hAnsiTheme="majorHAnsi" w:cstheme="majorHAnsi"/>
          <w:color w:val="000000" w:themeColor="text1"/>
          <w:spacing w:val="-4"/>
          <w:sz w:val="24"/>
          <w:szCs w:val="24"/>
        </w:rPr>
        <w:t xml:space="preserve"> </w:t>
      </w:r>
      <w:r w:rsidRPr="007A4F58">
        <w:rPr>
          <w:rFonts w:asciiTheme="majorHAnsi" w:hAnsiTheme="majorHAnsi" w:cstheme="majorHAnsi"/>
          <w:color w:val="000000" w:themeColor="text1"/>
          <w:sz w:val="24"/>
          <w:szCs w:val="24"/>
        </w:rPr>
        <w:t>moderate</w:t>
      </w:r>
      <w:r w:rsidRPr="007A4F58">
        <w:rPr>
          <w:rFonts w:asciiTheme="majorHAnsi" w:hAnsiTheme="majorHAnsi" w:cstheme="majorHAnsi"/>
          <w:color w:val="000000" w:themeColor="text1"/>
          <w:spacing w:val="-4"/>
          <w:sz w:val="24"/>
          <w:szCs w:val="24"/>
        </w:rPr>
        <w:t xml:space="preserve"> </w:t>
      </w:r>
      <w:r w:rsidRPr="007A4F58">
        <w:rPr>
          <w:rFonts w:asciiTheme="majorHAnsi" w:hAnsiTheme="majorHAnsi" w:cstheme="majorHAnsi"/>
          <w:color w:val="000000" w:themeColor="text1"/>
          <w:sz w:val="24"/>
          <w:szCs w:val="24"/>
        </w:rPr>
        <w:t>bandwidths (larger PRBS). Its use in narrowband allocations should be limited to low-order modulations.  So OTFDM should be activated when allocations are large (full symbol or large portion of a symbol) e.g., higher frequency bands such as FR3 and FR2. For FR1, usage of OTFDM requires further study whereas DFT S OFDM is applicable for FR2 and is already used in UL of 5G NR.</w:t>
      </w:r>
    </w:p>
    <w:p w14:paraId="22C0A2E0" w14:textId="26F6F8FA" w:rsidR="00082CD4" w:rsidRPr="00753F0A" w:rsidRDefault="00475699" w:rsidP="00581626">
      <w:pPr>
        <w:pStyle w:val="Heading1"/>
        <w:jc w:val="both"/>
        <w:rPr>
          <w:color w:val="auto"/>
          <w:sz w:val="36"/>
          <w:szCs w:val="36"/>
        </w:rPr>
      </w:pPr>
      <w:r>
        <w:rPr>
          <w:color w:val="auto"/>
          <w:sz w:val="36"/>
          <w:szCs w:val="36"/>
        </w:rPr>
        <w:t xml:space="preserve">IV. </w:t>
      </w:r>
      <w:r w:rsidR="00B72C66" w:rsidRPr="00B72C66">
        <w:rPr>
          <w:color w:val="auto"/>
          <w:sz w:val="36"/>
          <w:szCs w:val="36"/>
        </w:rPr>
        <w:t>Evaluation of 6G BTS Energy, Coverage and Cost Trade-offs: OFDM vs Dual-Waveform (Low-PAPR + OFDM) in Downlink</w:t>
      </w:r>
    </w:p>
    <w:p w14:paraId="1344B916" w14:textId="77777777" w:rsidR="007A4F58" w:rsidRPr="00B72C66" w:rsidRDefault="007A4F58" w:rsidP="00B72C66">
      <w:pPr>
        <w:pStyle w:val="Heading2"/>
        <w:rPr>
          <w:color w:val="auto"/>
        </w:rPr>
      </w:pPr>
      <w:r w:rsidRPr="00B72C66">
        <w:rPr>
          <w:color w:val="auto"/>
        </w:rPr>
        <w:t>Abstract</w:t>
      </w:r>
    </w:p>
    <w:p w14:paraId="4E7D34D8" w14:textId="77CEAEF8"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sz w:val="24"/>
          <w:szCs w:val="24"/>
        </w:rPr>
        <w:t xml:space="preserve">This contribution assumes an OFDM-based downlink (DL) baseline for 6G, explicitly </w:t>
      </w:r>
      <w:r w:rsidRPr="007A4F58">
        <w:rPr>
          <w:rFonts w:eastAsia="Times New Roman"/>
          <w:b/>
          <w:bCs/>
          <w:sz w:val="24"/>
          <w:szCs w:val="24"/>
        </w:rPr>
        <w:t>including</w:t>
      </w:r>
      <w:r w:rsidRPr="007A4F58">
        <w:rPr>
          <w:rFonts w:eastAsia="Times New Roman"/>
          <w:sz w:val="24"/>
          <w:szCs w:val="24"/>
        </w:rPr>
        <w:t xml:space="preserve"> support for DFT-s-OFDM-based waveforms in DL operation. We consider </w:t>
      </w:r>
      <w:r w:rsidRPr="007A4F58">
        <w:rPr>
          <w:rFonts w:eastAsia="Times New Roman"/>
          <w:b/>
          <w:bCs/>
          <w:sz w:val="24"/>
          <w:szCs w:val="24"/>
        </w:rPr>
        <w:t>OTFDM</w:t>
      </w:r>
      <w:r w:rsidRPr="007A4F58">
        <w:rPr>
          <w:rFonts w:eastAsia="Times New Roman"/>
          <w:sz w:val="24"/>
          <w:szCs w:val="24"/>
        </w:rPr>
        <w:t xml:space="preserve">—an enhanced DFT-s-OFDM variant that retains single-carrier benefits and adds: (a) multi-user </w:t>
      </w:r>
      <w:r w:rsidRPr="007A4F58">
        <w:rPr>
          <w:rFonts w:eastAsia="Times New Roman"/>
          <w:b/>
          <w:bCs/>
          <w:sz w:val="24"/>
          <w:szCs w:val="24"/>
        </w:rPr>
        <w:t>time-multiplexing</w:t>
      </w:r>
      <w:r w:rsidRPr="007A4F58">
        <w:rPr>
          <w:rFonts w:eastAsia="Times New Roman"/>
          <w:sz w:val="24"/>
          <w:szCs w:val="24"/>
        </w:rPr>
        <w:t xml:space="preserve"> with </w:t>
      </w:r>
      <w:r w:rsidRPr="007A4F58">
        <w:rPr>
          <w:rFonts w:eastAsia="Times New Roman"/>
          <w:b/>
          <w:bCs/>
          <w:sz w:val="24"/>
          <w:szCs w:val="24"/>
        </w:rPr>
        <w:t>intra-symbol DMRS</w:t>
      </w:r>
      <w:r w:rsidRPr="007A4F58">
        <w:rPr>
          <w:rFonts w:eastAsia="Times New Roman"/>
          <w:sz w:val="24"/>
          <w:szCs w:val="24"/>
        </w:rPr>
        <w:t xml:space="preserve">, (b) </w:t>
      </w:r>
      <w:r w:rsidRPr="007A4F58">
        <w:rPr>
          <w:rFonts w:eastAsia="Times New Roman"/>
          <w:b/>
          <w:bCs/>
          <w:sz w:val="24"/>
          <w:szCs w:val="24"/>
        </w:rPr>
        <w:t>low PAPR</w:t>
      </w:r>
      <w:r w:rsidRPr="007A4F58">
        <w:rPr>
          <w:rFonts w:eastAsia="Times New Roman"/>
          <w:sz w:val="24"/>
          <w:szCs w:val="24"/>
        </w:rPr>
        <w:t xml:space="preserve"> enabling near-saturation PA operation (notably in π/2-BPSK mode), and (c) </w:t>
      </w:r>
      <w:r w:rsidRPr="007A4F58">
        <w:rPr>
          <w:rFonts w:eastAsia="Times New Roman"/>
          <w:b/>
          <w:bCs/>
          <w:sz w:val="24"/>
          <w:szCs w:val="24"/>
        </w:rPr>
        <w:t>high Doppler resilience</w:t>
      </w:r>
      <w:r w:rsidRPr="007A4F58">
        <w:rPr>
          <w:rFonts w:eastAsia="Times New Roman"/>
          <w:sz w:val="24"/>
          <w:szCs w:val="24"/>
        </w:rPr>
        <w:t xml:space="preserve"> via per-symbol channel estimation and equalization. </w:t>
      </w:r>
      <w:r w:rsidR="000E6060">
        <w:rPr>
          <w:rFonts w:eastAsia="Times New Roman"/>
          <w:sz w:val="24"/>
          <w:szCs w:val="24"/>
        </w:rPr>
        <w:t>Section III</w:t>
      </w:r>
      <w:r w:rsidRPr="007A4F58">
        <w:rPr>
          <w:rFonts w:eastAsia="Times New Roman"/>
          <w:sz w:val="24"/>
          <w:szCs w:val="24"/>
        </w:rPr>
        <w:t xml:space="preserve"> provide</w:t>
      </w:r>
      <w:r w:rsidR="000E6060">
        <w:rPr>
          <w:rFonts w:eastAsia="Times New Roman"/>
          <w:sz w:val="24"/>
          <w:szCs w:val="24"/>
        </w:rPr>
        <w:t>s</w:t>
      </w:r>
      <w:r w:rsidRPr="007A4F58">
        <w:rPr>
          <w:rFonts w:eastAsia="Times New Roman"/>
          <w:sz w:val="24"/>
          <w:szCs w:val="24"/>
        </w:rPr>
        <w:t xml:space="preserve"> link/system details and comparisons vs. DFT-s-OFDM and CP-OFDM.</w:t>
      </w:r>
    </w:p>
    <w:p w14:paraId="0AC7688D" w14:textId="6BBA5780"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sz w:val="24"/>
          <w:szCs w:val="24"/>
        </w:rPr>
        <w:t xml:space="preserve">This paper proposes a </w:t>
      </w:r>
      <w:r w:rsidRPr="007A4F58">
        <w:rPr>
          <w:rFonts w:eastAsia="Times New Roman"/>
          <w:b/>
          <w:bCs/>
          <w:sz w:val="24"/>
          <w:szCs w:val="24"/>
        </w:rPr>
        <w:t>dual-waveform</w:t>
      </w:r>
      <w:r w:rsidRPr="007A4F58">
        <w:rPr>
          <w:rFonts w:eastAsia="Times New Roman"/>
          <w:sz w:val="24"/>
          <w:szCs w:val="24"/>
        </w:rPr>
        <w:t xml:space="preserve"> 6G DL approach that </w:t>
      </w:r>
      <w:r w:rsidRPr="007A4F58">
        <w:rPr>
          <w:rFonts w:eastAsia="Times New Roman"/>
          <w:b/>
          <w:bCs/>
          <w:sz w:val="24"/>
          <w:szCs w:val="24"/>
        </w:rPr>
        <w:t>time-multiplexes OTFDM and CP-OFDM</w:t>
      </w:r>
      <w:r w:rsidRPr="007A4F58">
        <w:rPr>
          <w:rFonts w:eastAsia="Times New Roman"/>
          <w:sz w:val="24"/>
          <w:szCs w:val="24"/>
        </w:rPr>
        <w:t xml:space="preserve"> on the </w:t>
      </w:r>
      <w:r w:rsidRPr="007A4F58">
        <w:rPr>
          <w:rFonts w:eastAsia="Times New Roman"/>
          <w:b/>
          <w:bCs/>
          <w:sz w:val="24"/>
          <w:szCs w:val="24"/>
        </w:rPr>
        <w:t>same</w:t>
      </w:r>
      <w:r w:rsidRPr="007A4F58">
        <w:rPr>
          <w:rFonts w:eastAsia="Times New Roman"/>
          <w:sz w:val="24"/>
          <w:szCs w:val="24"/>
        </w:rPr>
        <w:t xml:space="preserve"> RU/DU, scheduler, and spectrum. Under </w:t>
      </w:r>
      <w:r w:rsidRPr="007A4F58">
        <w:rPr>
          <w:rFonts w:eastAsia="Times New Roman"/>
          <w:b/>
          <w:bCs/>
          <w:sz w:val="24"/>
          <w:szCs w:val="24"/>
        </w:rPr>
        <w:t>equal-EIRP (equal-coverage)</w:t>
      </w:r>
      <w:r w:rsidRPr="007A4F58">
        <w:rPr>
          <w:rFonts w:eastAsia="Times New Roman"/>
          <w:sz w:val="24"/>
          <w:szCs w:val="24"/>
        </w:rPr>
        <w:t xml:space="preserve"> normalization, OTFDM’s low PAPR enables near-saturation PA operation for cell edge users, materially reducing radio energy and equipment cost relative to OFDM-only designs. Because OTFDM remains in the OFDM family, it is </w:t>
      </w:r>
      <w:r w:rsidRPr="007A4F58">
        <w:rPr>
          <w:rFonts w:eastAsia="Times New Roman"/>
          <w:b/>
          <w:bCs/>
          <w:sz w:val="24"/>
          <w:szCs w:val="24"/>
        </w:rPr>
        <w:t>software-upgradable</w:t>
      </w:r>
      <w:r w:rsidRPr="007A4F58">
        <w:rPr>
          <w:rFonts w:eastAsia="Times New Roman"/>
          <w:sz w:val="24"/>
          <w:szCs w:val="24"/>
        </w:rPr>
        <w:t xml:space="preserve"> on many 5G-class platforms (subject to PA binning/linearity checks) and deployable in new FR3 as well as legacy bands at hardware refresh.</w:t>
      </w:r>
    </w:p>
    <w:p w14:paraId="1F0292F6"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noProof/>
          <w:color w:val="000000" w:themeColor="text1"/>
          <w:sz w:val="24"/>
          <w:szCs w:val="24"/>
        </w:rPr>
        <w:drawing>
          <wp:inline distT="0" distB="0" distL="0" distR="0" wp14:anchorId="73CD7CFD" wp14:editId="7E414A16">
            <wp:extent cx="5735955" cy="962025"/>
            <wp:effectExtent l="0" t="0" r="0" b="9525"/>
            <wp:docPr id="45" name="Image 4" descr="A diagram of a comput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descr="A diagram of a computer&#10;&#10;AI-generated content may be incorrect."/>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5955" cy="962025"/>
                    </a:xfrm>
                    <a:prstGeom prst="rect">
                      <a:avLst/>
                    </a:prstGeom>
                    <a:noFill/>
                    <a:ln>
                      <a:noFill/>
                    </a:ln>
                  </pic:spPr>
                </pic:pic>
              </a:graphicData>
            </a:graphic>
          </wp:inline>
        </w:drawing>
      </w:r>
    </w:p>
    <w:p w14:paraId="40CCA183"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Figure 1. OTFDM: Intra-Symbol DMRS/Data Multiplexing.</w:t>
      </w:r>
      <w:r w:rsidRPr="007A4F58">
        <w:rPr>
          <w:rFonts w:eastAsia="Times New Roman"/>
          <w:sz w:val="24"/>
          <w:szCs w:val="24"/>
        </w:rPr>
        <w:t xml:space="preserve"> A pre-DFT time multiplexer inserts DMRS with data in one OFDM symbol, while spectrum shaping limits pulse duration to allow per-symbol channel estimation and equalization.</w:t>
      </w:r>
    </w:p>
    <w:p w14:paraId="2E9680E2"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01093467">
          <v:rect id="_x0000_i1042" style="width:468pt;height:1.5pt" o:hralign="center" o:hrstd="t" o:hr="t" fillcolor="#a0a0a0" stroked="f"/>
        </w:pict>
      </w:r>
    </w:p>
    <w:p w14:paraId="5EDB31A5" w14:textId="77777777" w:rsidR="007A4F58" w:rsidRPr="00B72C66" w:rsidRDefault="007A4F58" w:rsidP="00B72C66">
      <w:pPr>
        <w:pStyle w:val="Heading2"/>
        <w:rPr>
          <w:color w:val="auto"/>
        </w:rPr>
      </w:pPr>
      <w:r w:rsidRPr="00B72C66">
        <w:rPr>
          <w:color w:val="auto"/>
        </w:rPr>
        <w:lastRenderedPageBreak/>
        <w:t>1. Purpose</w:t>
      </w:r>
    </w:p>
    <w:p w14:paraId="1A0C7517"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sz w:val="24"/>
          <w:szCs w:val="24"/>
        </w:rPr>
        <w:t xml:space="preserve">Provide an implementation-focused note positioning </w:t>
      </w:r>
      <w:r w:rsidRPr="007A4F58">
        <w:rPr>
          <w:rFonts w:eastAsia="Times New Roman"/>
          <w:b/>
          <w:bCs/>
          <w:sz w:val="24"/>
          <w:szCs w:val="24"/>
        </w:rPr>
        <w:t>OTFDM as the energy/coverage layer</w:t>
      </w:r>
      <w:r w:rsidRPr="007A4F58">
        <w:rPr>
          <w:rFonts w:eastAsia="Times New Roman"/>
          <w:sz w:val="24"/>
          <w:szCs w:val="24"/>
        </w:rPr>
        <w:t xml:space="preserve"> and </w:t>
      </w:r>
      <w:r w:rsidRPr="007A4F58">
        <w:rPr>
          <w:rFonts w:eastAsia="Times New Roman"/>
          <w:b/>
          <w:bCs/>
          <w:sz w:val="24"/>
          <w:szCs w:val="24"/>
        </w:rPr>
        <w:t>CP-OFDM as the peak-capacity layer</w:t>
      </w:r>
      <w:r w:rsidRPr="007A4F58">
        <w:rPr>
          <w:rFonts w:eastAsia="Times New Roman"/>
          <w:sz w:val="24"/>
          <w:szCs w:val="24"/>
        </w:rPr>
        <w:t xml:space="preserve"> within a single RU/DU architecture for 6G DL. Target outcome: reduce </w:t>
      </w:r>
      <w:r w:rsidRPr="007A4F58">
        <w:rPr>
          <w:rFonts w:eastAsia="Times New Roman"/>
          <w:b/>
          <w:bCs/>
          <w:sz w:val="24"/>
          <w:szCs w:val="24"/>
        </w:rPr>
        <w:t>energy (Y)</w:t>
      </w:r>
      <w:r w:rsidRPr="007A4F58">
        <w:rPr>
          <w:rFonts w:eastAsia="Times New Roman"/>
          <w:sz w:val="24"/>
          <w:szCs w:val="24"/>
        </w:rPr>
        <w:t xml:space="preserve"> and </w:t>
      </w:r>
      <w:r w:rsidRPr="007A4F58">
        <w:rPr>
          <w:rFonts w:eastAsia="Times New Roman"/>
          <w:b/>
          <w:bCs/>
          <w:sz w:val="24"/>
          <w:szCs w:val="24"/>
        </w:rPr>
        <w:t>BoM cost (X)</w:t>
      </w:r>
      <w:r w:rsidRPr="007A4F58">
        <w:rPr>
          <w:rFonts w:eastAsia="Times New Roman"/>
          <w:sz w:val="24"/>
          <w:szCs w:val="24"/>
        </w:rPr>
        <w:t xml:space="preserve"> while </w:t>
      </w:r>
      <w:r w:rsidRPr="007A4F58">
        <w:rPr>
          <w:rFonts w:eastAsia="Times New Roman"/>
          <w:b/>
          <w:bCs/>
          <w:sz w:val="24"/>
          <w:szCs w:val="24"/>
        </w:rPr>
        <w:t>preserving equal-coverage</w:t>
      </w:r>
      <w:r w:rsidRPr="007A4F58">
        <w:rPr>
          <w:rFonts w:eastAsia="Times New Roman"/>
          <w:sz w:val="24"/>
          <w:szCs w:val="24"/>
        </w:rPr>
        <w:t xml:space="preserve"> performance; at the same time achieve modest </w:t>
      </w:r>
      <w:r w:rsidRPr="007A4F58">
        <w:rPr>
          <w:rFonts w:eastAsia="Times New Roman"/>
          <w:b/>
          <w:bCs/>
          <w:sz w:val="24"/>
          <w:szCs w:val="24"/>
        </w:rPr>
        <w:t>volume/weight</w:t>
      </w:r>
      <w:r w:rsidRPr="007A4F58">
        <w:rPr>
          <w:rFonts w:eastAsia="Times New Roman"/>
          <w:sz w:val="24"/>
          <w:szCs w:val="24"/>
        </w:rPr>
        <w:t xml:space="preserve"> reductions at the RU.</w:t>
      </w:r>
    </w:p>
    <w:p w14:paraId="6AF4A747"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592C0219">
          <v:rect id="_x0000_i1043" style="width:468pt;height:1.5pt" o:hralign="center" o:hrstd="t" o:hr="t" fillcolor="#a0a0a0" stroked="f"/>
        </w:pict>
      </w:r>
    </w:p>
    <w:p w14:paraId="46C24A46" w14:textId="77777777" w:rsidR="007A4F58" w:rsidRPr="00B72C66" w:rsidRDefault="007A4F58" w:rsidP="00B72C66">
      <w:pPr>
        <w:pStyle w:val="Heading2"/>
        <w:rPr>
          <w:color w:val="auto"/>
        </w:rPr>
      </w:pPr>
      <w:r w:rsidRPr="00B72C66">
        <w:rPr>
          <w:color w:val="auto"/>
        </w:rPr>
        <w:t>2. Executive Summary</w:t>
      </w:r>
    </w:p>
    <w:p w14:paraId="26A84675"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Problem.</w:t>
      </w:r>
      <w:r w:rsidRPr="007A4F58">
        <w:rPr>
          <w:rFonts w:eastAsia="Times New Roman"/>
          <w:sz w:val="24"/>
          <w:szCs w:val="24"/>
        </w:rPr>
        <w:t xml:space="preserve"> Upper-mid bands (~7 GHz) tighten energy/cost constraints due to higher path/penetration loss and larger arrays.</w:t>
      </w:r>
      <w:r w:rsidRPr="007A4F58">
        <w:rPr>
          <w:rFonts w:eastAsia="Times New Roman"/>
          <w:sz w:val="24"/>
          <w:szCs w:val="24"/>
        </w:rPr>
        <w:br/>
      </w:r>
      <w:r w:rsidRPr="007A4F58">
        <w:rPr>
          <w:rFonts w:eastAsia="Times New Roman"/>
          <w:b/>
          <w:bCs/>
          <w:sz w:val="24"/>
          <w:szCs w:val="24"/>
        </w:rPr>
        <w:t>Approach.</w:t>
      </w:r>
      <w:r w:rsidRPr="007A4F58">
        <w:rPr>
          <w:rFonts w:eastAsia="Times New Roman"/>
          <w:sz w:val="24"/>
          <w:szCs w:val="24"/>
        </w:rPr>
        <w:t xml:space="preserve"> Dual-waveform scheduling:</w:t>
      </w:r>
    </w:p>
    <w:p w14:paraId="20A3C6FB" w14:textId="77777777" w:rsidR="007A4F58" w:rsidRPr="007A4F58" w:rsidRDefault="007A4F58" w:rsidP="007A4F58">
      <w:pPr>
        <w:numPr>
          <w:ilvl w:val="0"/>
          <w:numId w:val="13"/>
        </w:numPr>
        <w:spacing w:before="100" w:beforeAutospacing="1" w:after="100" w:afterAutospacing="1" w:line="240" w:lineRule="auto"/>
        <w:rPr>
          <w:rFonts w:eastAsia="Times New Roman"/>
          <w:sz w:val="24"/>
          <w:szCs w:val="24"/>
        </w:rPr>
      </w:pPr>
      <w:r w:rsidRPr="007A4F58">
        <w:rPr>
          <w:rFonts w:eastAsia="Times New Roman"/>
          <w:b/>
          <w:bCs/>
          <w:sz w:val="24"/>
          <w:szCs w:val="24"/>
        </w:rPr>
        <w:t>OTFDM:</w:t>
      </w:r>
      <w:r w:rsidRPr="007A4F58">
        <w:rPr>
          <w:rFonts w:eastAsia="Times New Roman"/>
          <w:sz w:val="24"/>
          <w:szCs w:val="24"/>
        </w:rPr>
        <w:t xml:space="preserve"> low PAPR, near-saturation PA → </w:t>
      </w:r>
      <w:r w:rsidRPr="007A4F58">
        <w:rPr>
          <w:rFonts w:eastAsia="Times New Roman"/>
          <w:b/>
          <w:bCs/>
          <w:sz w:val="24"/>
          <w:szCs w:val="24"/>
        </w:rPr>
        <w:t>coverage/efficiency</w:t>
      </w:r>
      <w:r w:rsidRPr="007A4F58">
        <w:rPr>
          <w:rFonts w:eastAsia="Times New Roman"/>
          <w:sz w:val="24"/>
          <w:szCs w:val="24"/>
        </w:rPr>
        <w:t xml:space="preserve"> mode.</w:t>
      </w:r>
    </w:p>
    <w:p w14:paraId="461541CE" w14:textId="77777777" w:rsidR="007A4F58" w:rsidRPr="007A4F58" w:rsidRDefault="007A4F58" w:rsidP="007A4F58">
      <w:pPr>
        <w:numPr>
          <w:ilvl w:val="0"/>
          <w:numId w:val="13"/>
        </w:numPr>
        <w:spacing w:before="100" w:beforeAutospacing="1" w:after="100" w:afterAutospacing="1" w:line="240" w:lineRule="auto"/>
        <w:rPr>
          <w:rFonts w:eastAsia="Times New Roman"/>
          <w:sz w:val="24"/>
          <w:szCs w:val="24"/>
        </w:rPr>
      </w:pPr>
      <w:r w:rsidRPr="007A4F58">
        <w:rPr>
          <w:rFonts w:eastAsia="Times New Roman"/>
          <w:b/>
          <w:bCs/>
          <w:sz w:val="24"/>
          <w:szCs w:val="24"/>
        </w:rPr>
        <w:t>CP-OFDM:</w:t>
      </w:r>
      <w:r w:rsidRPr="007A4F58">
        <w:rPr>
          <w:rFonts w:eastAsia="Times New Roman"/>
          <w:sz w:val="24"/>
          <w:szCs w:val="24"/>
        </w:rPr>
        <w:t xml:space="preserve"> multi-beam bursts → </w:t>
      </w:r>
      <w:r w:rsidRPr="007A4F58">
        <w:rPr>
          <w:rFonts w:eastAsia="Times New Roman"/>
          <w:b/>
          <w:bCs/>
          <w:sz w:val="24"/>
          <w:szCs w:val="24"/>
        </w:rPr>
        <w:t>peak capacity</w:t>
      </w:r>
      <w:r w:rsidRPr="007A4F58">
        <w:rPr>
          <w:rFonts w:eastAsia="Times New Roman"/>
          <w:sz w:val="24"/>
          <w:szCs w:val="24"/>
        </w:rPr>
        <w:t xml:space="preserve"> mode near the site.</w:t>
      </w:r>
    </w:p>
    <w:p w14:paraId="388A65A3"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Outcome at equal EIRP:</w:t>
      </w:r>
    </w:p>
    <w:p w14:paraId="3069E3F9" w14:textId="77777777" w:rsidR="007A4F58" w:rsidRPr="007A4F58" w:rsidRDefault="007A4F58" w:rsidP="007A4F58">
      <w:pPr>
        <w:numPr>
          <w:ilvl w:val="0"/>
          <w:numId w:val="14"/>
        </w:numPr>
        <w:spacing w:before="100" w:beforeAutospacing="1" w:after="100" w:afterAutospacing="1" w:line="240" w:lineRule="auto"/>
        <w:rPr>
          <w:rFonts w:eastAsia="Times New Roman"/>
          <w:sz w:val="24"/>
          <w:szCs w:val="24"/>
        </w:rPr>
      </w:pPr>
      <w:r w:rsidRPr="007A4F58">
        <w:rPr>
          <w:rFonts w:eastAsia="Times New Roman"/>
          <w:b/>
          <w:bCs/>
          <w:sz w:val="24"/>
          <w:szCs w:val="24"/>
        </w:rPr>
        <w:t>Energy:</w:t>
      </w:r>
      <w:r w:rsidRPr="007A4F58">
        <w:rPr>
          <w:rFonts w:eastAsia="Times New Roman"/>
          <w:sz w:val="24"/>
          <w:szCs w:val="24"/>
        </w:rPr>
        <w:t xml:space="preserve"> OTFDM ≈ </w:t>
      </w:r>
      <w:r w:rsidRPr="007A4F58">
        <w:rPr>
          <w:rFonts w:eastAsia="Times New Roman"/>
          <w:b/>
          <w:bCs/>
          <w:sz w:val="24"/>
          <w:szCs w:val="24"/>
        </w:rPr>
        <w:t>50–55% of Y</w:t>
      </w:r>
      <w:r w:rsidRPr="007A4F58">
        <w:rPr>
          <w:rFonts w:eastAsia="Times New Roman"/>
          <w:sz w:val="24"/>
          <w:szCs w:val="24"/>
        </w:rPr>
        <w:t xml:space="preserve"> for 7GHz (≈45–50% lower vs OFDM for n78).</w:t>
      </w:r>
    </w:p>
    <w:p w14:paraId="695BA56A" w14:textId="77777777" w:rsidR="007A4F58" w:rsidRPr="007A4F58" w:rsidRDefault="007A4F58" w:rsidP="007A4F58">
      <w:pPr>
        <w:numPr>
          <w:ilvl w:val="0"/>
          <w:numId w:val="14"/>
        </w:numPr>
        <w:spacing w:before="100" w:beforeAutospacing="1" w:after="100" w:afterAutospacing="1" w:line="240" w:lineRule="auto"/>
        <w:rPr>
          <w:rFonts w:eastAsia="Times New Roman"/>
          <w:sz w:val="24"/>
          <w:szCs w:val="24"/>
        </w:rPr>
      </w:pPr>
      <w:r w:rsidRPr="007A4F58">
        <w:rPr>
          <w:rFonts w:eastAsia="Times New Roman"/>
          <w:b/>
          <w:bCs/>
          <w:sz w:val="24"/>
          <w:szCs w:val="24"/>
        </w:rPr>
        <w:t>BoM cost:</w:t>
      </w:r>
      <w:r w:rsidRPr="007A4F58">
        <w:rPr>
          <w:rFonts w:eastAsia="Times New Roman"/>
          <w:sz w:val="24"/>
          <w:szCs w:val="24"/>
        </w:rPr>
        <w:t xml:space="preserve"> OTFDM ≈ </w:t>
      </w:r>
      <w:r w:rsidRPr="007A4F58">
        <w:rPr>
          <w:rFonts w:eastAsia="Times New Roman"/>
          <w:b/>
          <w:bCs/>
          <w:sz w:val="24"/>
          <w:szCs w:val="24"/>
        </w:rPr>
        <w:t>40–65% of X for 7Ghz</w:t>
      </w:r>
      <w:r w:rsidRPr="007A4F58">
        <w:rPr>
          <w:rFonts w:eastAsia="Times New Roman"/>
          <w:sz w:val="24"/>
          <w:szCs w:val="24"/>
        </w:rPr>
        <w:t xml:space="preserve"> (≈35–60% lower X for n78) via smaller PA/PSU/cooling.</w:t>
      </w:r>
    </w:p>
    <w:p w14:paraId="7BE5CB2A" w14:textId="77777777" w:rsidR="007A4F58" w:rsidRPr="007A4F58" w:rsidRDefault="007A4F58" w:rsidP="007A4F58">
      <w:pPr>
        <w:numPr>
          <w:ilvl w:val="0"/>
          <w:numId w:val="14"/>
        </w:numPr>
        <w:spacing w:before="100" w:beforeAutospacing="1" w:after="100" w:afterAutospacing="1" w:line="240" w:lineRule="auto"/>
        <w:rPr>
          <w:rFonts w:eastAsia="Times New Roman"/>
          <w:sz w:val="24"/>
          <w:szCs w:val="24"/>
        </w:rPr>
      </w:pPr>
      <w:r w:rsidRPr="007A4F58">
        <w:rPr>
          <w:rFonts w:eastAsia="Times New Roman"/>
          <w:b/>
          <w:bCs/>
          <w:sz w:val="24"/>
          <w:szCs w:val="24"/>
        </w:rPr>
        <w:t>Volume/Mass:</w:t>
      </w:r>
      <w:r w:rsidRPr="007A4F58">
        <w:rPr>
          <w:rFonts w:eastAsia="Times New Roman"/>
          <w:sz w:val="24"/>
          <w:szCs w:val="24"/>
        </w:rPr>
        <w:t xml:space="preserve"> </w:t>
      </w:r>
      <w:r w:rsidRPr="007A4F58">
        <w:rPr>
          <w:rFonts w:eastAsia="Times New Roman"/>
          <w:b/>
          <w:bCs/>
          <w:sz w:val="24"/>
          <w:szCs w:val="24"/>
        </w:rPr>
        <w:t>~10–20% reduction</w:t>
      </w:r>
      <w:r w:rsidRPr="007A4F58">
        <w:rPr>
          <w:rFonts w:eastAsia="Times New Roman"/>
          <w:sz w:val="24"/>
          <w:szCs w:val="24"/>
        </w:rPr>
        <w:t>, easing rooftop/tower installs.</w:t>
      </w:r>
    </w:p>
    <w:p w14:paraId="39B00D88"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Plain-language bottom line.</w:t>
      </w:r>
      <w:r w:rsidRPr="007A4F58">
        <w:rPr>
          <w:rFonts w:eastAsia="Times New Roman"/>
          <w:sz w:val="24"/>
          <w:szCs w:val="24"/>
        </w:rPr>
        <w:t xml:space="preserve"> Keep coverage constant, </w:t>
      </w:r>
      <w:r w:rsidRPr="007A4F58">
        <w:rPr>
          <w:rFonts w:eastAsia="Times New Roman"/>
          <w:b/>
          <w:bCs/>
          <w:sz w:val="24"/>
          <w:szCs w:val="24"/>
        </w:rPr>
        <w:t>halve site electricity</w:t>
      </w:r>
      <w:r w:rsidRPr="007A4F58">
        <w:rPr>
          <w:rFonts w:eastAsia="Times New Roman"/>
          <w:sz w:val="24"/>
          <w:szCs w:val="24"/>
        </w:rPr>
        <w:t xml:space="preserve">, and </w:t>
      </w:r>
      <w:r w:rsidRPr="007A4F58">
        <w:rPr>
          <w:rFonts w:eastAsia="Times New Roman"/>
          <w:b/>
          <w:bCs/>
          <w:sz w:val="24"/>
          <w:szCs w:val="24"/>
        </w:rPr>
        <w:t>shrink hardware cost</w:t>
      </w:r>
      <w:r w:rsidRPr="007A4F58">
        <w:rPr>
          <w:rFonts w:eastAsia="Times New Roman"/>
          <w:sz w:val="24"/>
          <w:szCs w:val="24"/>
        </w:rPr>
        <w:t>. In cost-sensitive markets (e.g., India) this reduces TCO; in energy-constrained markets it lowers site power and thermal load.</w:t>
      </w:r>
    </w:p>
    <w:p w14:paraId="3203FD3D"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08595925">
          <v:rect id="_x0000_i1044" style="width:468pt;height:1.5pt" o:hralign="center" o:hrstd="t" o:hr="t" fillcolor="#a0a0a0" stroked="f"/>
        </w:pict>
      </w:r>
    </w:p>
    <w:p w14:paraId="5E16D70A" w14:textId="77777777" w:rsidR="007A4F58" w:rsidRPr="00B72C66" w:rsidRDefault="007A4F58" w:rsidP="00B72C66">
      <w:pPr>
        <w:pStyle w:val="Heading2"/>
        <w:rPr>
          <w:color w:val="auto"/>
        </w:rPr>
      </w:pPr>
      <w:r w:rsidRPr="00B72C66">
        <w:rPr>
          <w:color w:val="auto"/>
        </w:rPr>
        <w:t>3. Baseline: Spectrum, Arrays, and CP-OFDM</w:t>
      </w:r>
    </w:p>
    <w:p w14:paraId="2D447838" w14:textId="77777777" w:rsidR="007A4F58" w:rsidRPr="007A4F58" w:rsidRDefault="007A4F58" w:rsidP="007A4F58">
      <w:pPr>
        <w:numPr>
          <w:ilvl w:val="0"/>
          <w:numId w:val="15"/>
        </w:numPr>
        <w:spacing w:before="100" w:beforeAutospacing="1" w:after="100" w:afterAutospacing="1" w:line="240" w:lineRule="auto"/>
        <w:rPr>
          <w:rFonts w:eastAsia="Times New Roman"/>
          <w:sz w:val="24"/>
          <w:szCs w:val="24"/>
        </w:rPr>
      </w:pPr>
      <w:r w:rsidRPr="007A4F58">
        <w:rPr>
          <w:rFonts w:eastAsia="Times New Roman"/>
          <w:sz w:val="24"/>
          <w:szCs w:val="24"/>
        </w:rPr>
        <w:t>Arrays scale spectrum efficiency multiplicatively: many simultaneous beams (capacity) or concentrated beams (coverage).</w:t>
      </w:r>
    </w:p>
    <w:p w14:paraId="36C4D12A" w14:textId="77777777" w:rsidR="007A4F58" w:rsidRPr="007A4F58" w:rsidRDefault="007A4F58" w:rsidP="007A4F58">
      <w:pPr>
        <w:numPr>
          <w:ilvl w:val="0"/>
          <w:numId w:val="15"/>
        </w:numPr>
        <w:spacing w:before="100" w:beforeAutospacing="1" w:after="100" w:afterAutospacing="1" w:line="240" w:lineRule="auto"/>
        <w:rPr>
          <w:rFonts w:eastAsia="Times New Roman"/>
          <w:sz w:val="24"/>
          <w:szCs w:val="24"/>
        </w:rPr>
      </w:pPr>
      <w:r w:rsidRPr="007A4F58">
        <w:rPr>
          <w:rFonts w:eastAsia="Times New Roman"/>
          <w:sz w:val="24"/>
          <w:szCs w:val="24"/>
        </w:rPr>
        <w:t xml:space="preserve">CP-OFDM is excellent for </w:t>
      </w:r>
      <w:r w:rsidRPr="007A4F58">
        <w:rPr>
          <w:rFonts w:eastAsia="Times New Roman"/>
          <w:b/>
          <w:bCs/>
          <w:sz w:val="24"/>
          <w:szCs w:val="24"/>
        </w:rPr>
        <w:t>multi-beam capacity</w:t>
      </w:r>
      <w:r w:rsidRPr="007A4F58">
        <w:rPr>
          <w:rFonts w:eastAsia="Times New Roman"/>
          <w:sz w:val="24"/>
          <w:szCs w:val="24"/>
        </w:rPr>
        <w:t xml:space="preserve">, but high </w:t>
      </w:r>
      <w:r w:rsidRPr="007A4F58">
        <w:rPr>
          <w:rFonts w:eastAsia="Times New Roman"/>
          <w:b/>
          <w:bCs/>
          <w:sz w:val="24"/>
          <w:szCs w:val="24"/>
        </w:rPr>
        <w:t>PAPR</w:t>
      </w:r>
      <w:r w:rsidRPr="007A4F58">
        <w:rPr>
          <w:rFonts w:eastAsia="Times New Roman"/>
          <w:sz w:val="24"/>
          <w:szCs w:val="24"/>
        </w:rPr>
        <w:t xml:space="preserve"> forces deeper PA back-off → larger PA/PSU/cooling and heavier DPD/CFR → higher </w:t>
      </w:r>
      <w:r w:rsidRPr="007A4F58">
        <w:rPr>
          <w:rFonts w:eastAsia="Times New Roman"/>
          <w:b/>
          <w:bCs/>
          <w:sz w:val="24"/>
          <w:szCs w:val="24"/>
        </w:rPr>
        <w:t>Y</w:t>
      </w:r>
      <w:r w:rsidRPr="007A4F58">
        <w:rPr>
          <w:rFonts w:eastAsia="Times New Roman"/>
          <w:sz w:val="24"/>
          <w:szCs w:val="24"/>
        </w:rPr>
        <w:t xml:space="preserve"> and </w:t>
      </w:r>
      <w:r w:rsidRPr="007A4F58">
        <w:rPr>
          <w:rFonts w:eastAsia="Times New Roman"/>
          <w:b/>
          <w:bCs/>
          <w:sz w:val="24"/>
          <w:szCs w:val="24"/>
        </w:rPr>
        <w:t>X</w:t>
      </w:r>
      <w:r w:rsidRPr="007A4F58">
        <w:rPr>
          <w:rFonts w:eastAsia="Times New Roman"/>
          <w:sz w:val="24"/>
          <w:szCs w:val="24"/>
        </w:rPr>
        <w:t xml:space="preserve"> as arrays and bandwidth scale.</w:t>
      </w:r>
    </w:p>
    <w:p w14:paraId="37990369"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66BD9A22">
          <v:rect id="_x0000_i1045" style="width:468pt;height:1.5pt" o:hralign="center" o:hrstd="t" o:hr="t" fillcolor="#a0a0a0" stroked="f"/>
        </w:pict>
      </w:r>
    </w:p>
    <w:p w14:paraId="0424B41B" w14:textId="77777777" w:rsidR="007A4F58" w:rsidRPr="00B72C66" w:rsidRDefault="007A4F58" w:rsidP="00B72C66">
      <w:pPr>
        <w:pStyle w:val="Heading2"/>
        <w:rPr>
          <w:color w:val="auto"/>
        </w:rPr>
      </w:pPr>
      <w:r w:rsidRPr="00B72C66">
        <w:rPr>
          <w:color w:val="auto"/>
        </w:rPr>
        <w:t>4. OTFDM (Enhanced DFT-s-OFDM) — Rationale</w:t>
      </w:r>
    </w:p>
    <w:p w14:paraId="0F1E24F0"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Concept.</w:t>
      </w:r>
      <w:r w:rsidRPr="007A4F58">
        <w:rPr>
          <w:rFonts w:eastAsia="Times New Roman"/>
          <w:sz w:val="24"/>
          <w:szCs w:val="24"/>
        </w:rPr>
        <w:t xml:space="preserve"> OTFDM preserves OFDM-family while enabling </w:t>
      </w:r>
      <w:r w:rsidRPr="007A4F58">
        <w:rPr>
          <w:rFonts w:eastAsia="Times New Roman"/>
          <w:b/>
          <w:bCs/>
          <w:sz w:val="24"/>
          <w:szCs w:val="24"/>
        </w:rPr>
        <w:t>very low PAPR</w:t>
      </w:r>
      <w:r w:rsidRPr="007A4F58">
        <w:rPr>
          <w:rFonts w:eastAsia="Times New Roman"/>
          <w:sz w:val="24"/>
          <w:szCs w:val="24"/>
        </w:rPr>
        <w:t xml:space="preserve"> and </w:t>
      </w:r>
      <w:r w:rsidRPr="007A4F58">
        <w:rPr>
          <w:rFonts w:eastAsia="Times New Roman"/>
          <w:b/>
          <w:bCs/>
          <w:sz w:val="24"/>
          <w:szCs w:val="24"/>
        </w:rPr>
        <w:t>intra-symbol DMRS</w:t>
      </w:r>
      <w:r w:rsidRPr="007A4F58">
        <w:rPr>
          <w:rFonts w:eastAsia="Times New Roman"/>
          <w:sz w:val="24"/>
          <w:szCs w:val="24"/>
        </w:rPr>
        <w:t>, allowing per-symbol CE/EQ and one-shot packets when needed.</w:t>
      </w:r>
    </w:p>
    <w:p w14:paraId="127BB659"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Implications under equal EIRP:</w:t>
      </w:r>
    </w:p>
    <w:p w14:paraId="2F0F3FC9" w14:textId="77777777" w:rsidR="007A4F58" w:rsidRPr="007A4F58" w:rsidRDefault="007A4F58" w:rsidP="007A4F58">
      <w:pPr>
        <w:numPr>
          <w:ilvl w:val="0"/>
          <w:numId w:val="16"/>
        </w:numPr>
        <w:spacing w:before="100" w:beforeAutospacing="1" w:after="100" w:afterAutospacing="1" w:line="240" w:lineRule="auto"/>
        <w:rPr>
          <w:rFonts w:eastAsia="Times New Roman"/>
          <w:sz w:val="24"/>
          <w:szCs w:val="24"/>
        </w:rPr>
      </w:pPr>
      <w:r w:rsidRPr="007A4F58">
        <w:rPr>
          <w:rFonts w:eastAsia="Times New Roman"/>
          <w:b/>
          <w:bCs/>
          <w:sz w:val="24"/>
          <w:szCs w:val="24"/>
        </w:rPr>
        <w:lastRenderedPageBreak/>
        <w:t>Energy:</w:t>
      </w:r>
      <w:r w:rsidRPr="007A4F58">
        <w:rPr>
          <w:rFonts w:eastAsia="Times New Roman"/>
          <w:sz w:val="24"/>
          <w:szCs w:val="24"/>
        </w:rPr>
        <w:t xml:space="preserve"> OTFDM ≈ </w:t>
      </w:r>
      <w:r w:rsidRPr="007A4F58">
        <w:rPr>
          <w:rFonts w:eastAsia="Times New Roman"/>
          <w:b/>
          <w:bCs/>
          <w:sz w:val="24"/>
          <w:szCs w:val="24"/>
        </w:rPr>
        <w:t>50–55% of Y</w:t>
      </w:r>
      <w:r w:rsidRPr="007A4F58">
        <w:rPr>
          <w:rFonts w:eastAsia="Times New Roman"/>
          <w:sz w:val="24"/>
          <w:szCs w:val="24"/>
        </w:rPr>
        <w:t xml:space="preserve"> for 7GHz (≈45–50% reduction for n78).</w:t>
      </w:r>
    </w:p>
    <w:p w14:paraId="770ED87C" w14:textId="77777777" w:rsidR="007A4F58" w:rsidRPr="007A4F58" w:rsidRDefault="007A4F58" w:rsidP="007A4F58">
      <w:pPr>
        <w:numPr>
          <w:ilvl w:val="0"/>
          <w:numId w:val="16"/>
        </w:numPr>
        <w:spacing w:before="100" w:beforeAutospacing="1" w:after="100" w:afterAutospacing="1" w:line="240" w:lineRule="auto"/>
        <w:rPr>
          <w:rFonts w:eastAsia="Times New Roman"/>
          <w:sz w:val="24"/>
          <w:szCs w:val="24"/>
        </w:rPr>
      </w:pPr>
      <w:r w:rsidRPr="007A4F58">
        <w:rPr>
          <w:rFonts w:eastAsia="Times New Roman"/>
          <w:b/>
          <w:bCs/>
          <w:sz w:val="24"/>
          <w:szCs w:val="24"/>
        </w:rPr>
        <w:t>Cost:</w:t>
      </w:r>
      <w:r w:rsidRPr="007A4F58">
        <w:rPr>
          <w:rFonts w:eastAsia="Times New Roman"/>
          <w:sz w:val="24"/>
          <w:szCs w:val="24"/>
        </w:rPr>
        <w:t xml:space="preserve"> OTFDM ≈ </w:t>
      </w:r>
      <w:r w:rsidRPr="007A4F58">
        <w:rPr>
          <w:rFonts w:eastAsia="Times New Roman"/>
          <w:b/>
          <w:bCs/>
          <w:sz w:val="24"/>
          <w:szCs w:val="24"/>
        </w:rPr>
        <w:t>40–65% of X for 7GHz</w:t>
      </w:r>
      <w:r w:rsidRPr="007A4F58">
        <w:rPr>
          <w:rFonts w:eastAsia="Times New Roman"/>
          <w:sz w:val="24"/>
          <w:szCs w:val="24"/>
        </w:rPr>
        <w:t xml:space="preserve"> (≈35–60% lower X for n78)</w:t>
      </w:r>
    </w:p>
    <w:p w14:paraId="0F93FE6B" w14:textId="77777777" w:rsidR="007A4F58" w:rsidRPr="007A4F58" w:rsidRDefault="007A4F58" w:rsidP="007A4F58">
      <w:pPr>
        <w:numPr>
          <w:ilvl w:val="0"/>
          <w:numId w:val="16"/>
        </w:numPr>
        <w:spacing w:before="100" w:beforeAutospacing="1" w:after="100" w:afterAutospacing="1" w:line="240" w:lineRule="auto"/>
        <w:rPr>
          <w:rFonts w:eastAsia="Times New Roman"/>
          <w:sz w:val="24"/>
          <w:szCs w:val="24"/>
        </w:rPr>
      </w:pPr>
      <w:r w:rsidRPr="007A4F58">
        <w:rPr>
          <w:rFonts w:eastAsia="Times New Roman"/>
          <w:b/>
          <w:bCs/>
          <w:sz w:val="24"/>
          <w:szCs w:val="24"/>
        </w:rPr>
        <w:t>Form factor:</w:t>
      </w:r>
      <w:r w:rsidRPr="007A4F58">
        <w:rPr>
          <w:rFonts w:eastAsia="Times New Roman"/>
          <w:sz w:val="24"/>
          <w:szCs w:val="24"/>
        </w:rPr>
        <w:t xml:space="preserve"> </w:t>
      </w:r>
      <w:r w:rsidRPr="007A4F58">
        <w:rPr>
          <w:rFonts w:eastAsia="Times New Roman"/>
          <w:b/>
          <w:bCs/>
          <w:sz w:val="24"/>
          <w:szCs w:val="24"/>
        </w:rPr>
        <w:t>10–20%</w:t>
      </w:r>
      <w:r w:rsidRPr="007A4F58">
        <w:rPr>
          <w:rFonts w:eastAsia="Times New Roman"/>
          <w:sz w:val="24"/>
          <w:szCs w:val="24"/>
        </w:rPr>
        <w:t xml:space="preserve"> smaller/lighter enclosures.</w:t>
      </w:r>
    </w:p>
    <w:p w14:paraId="3B93FB9B" w14:textId="77777777" w:rsidR="007A4F58" w:rsidRPr="007A4F58" w:rsidRDefault="007A4F58" w:rsidP="007A4F58">
      <w:pPr>
        <w:numPr>
          <w:ilvl w:val="0"/>
          <w:numId w:val="16"/>
        </w:numPr>
        <w:spacing w:before="100" w:beforeAutospacing="1" w:after="100" w:afterAutospacing="1" w:line="240" w:lineRule="auto"/>
        <w:rPr>
          <w:rFonts w:eastAsia="Times New Roman"/>
          <w:sz w:val="24"/>
          <w:szCs w:val="24"/>
        </w:rPr>
      </w:pPr>
      <w:r w:rsidRPr="007A4F58">
        <w:rPr>
          <w:rFonts w:eastAsia="Times New Roman"/>
          <w:b/>
          <w:bCs/>
          <w:sz w:val="24"/>
          <w:szCs w:val="24"/>
        </w:rPr>
        <w:t>Mobility/Latency:</w:t>
      </w:r>
      <w:r w:rsidRPr="007A4F58">
        <w:rPr>
          <w:rFonts w:eastAsia="Times New Roman"/>
          <w:sz w:val="24"/>
          <w:szCs w:val="24"/>
        </w:rPr>
        <w:t xml:space="preserve"> Per-symbol CE improves Doppler robustness; short-access options enabled.</w:t>
      </w:r>
    </w:p>
    <w:p w14:paraId="37282DA5" w14:textId="66BBAAAE" w:rsidR="007A4F58" w:rsidRPr="007A4F58" w:rsidRDefault="007A4F58" w:rsidP="007A4F58">
      <w:pPr>
        <w:numPr>
          <w:ilvl w:val="0"/>
          <w:numId w:val="16"/>
        </w:numPr>
        <w:spacing w:before="100" w:beforeAutospacing="1" w:after="100" w:afterAutospacing="1" w:line="240" w:lineRule="auto"/>
        <w:rPr>
          <w:rFonts w:eastAsia="Times New Roman"/>
          <w:sz w:val="24"/>
          <w:szCs w:val="24"/>
        </w:rPr>
      </w:pPr>
      <w:r w:rsidRPr="007A4F58">
        <w:rPr>
          <w:rFonts w:eastAsia="Times New Roman"/>
          <w:b/>
          <w:bCs/>
          <w:sz w:val="24"/>
          <w:szCs w:val="24"/>
        </w:rPr>
        <w:t>Compatibility:</w:t>
      </w:r>
      <w:r w:rsidRPr="007A4F58">
        <w:rPr>
          <w:rFonts w:eastAsia="Times New Roman"/>
          <w:sz w:val="24"/>
          <w:szCs w:val="24"/>
        </w:rPr>
        <w:t xml:space="preserve"> Same RU/DU data</w:t>
      </w:r>
      <w:r w:rsidR="00753F0A">
        <w:rPr>
          <w:rFonts w:eastAsia="Times New Roman"/>
          <w:sz w:val="24"/>
          <w:szCs w:val="24"/>
        </w:rPr>
        <w:t xml:space="preserve"> </w:t>
      </w:r>
      <w:r w:rsidRPr="007A4F58">
        <w:rPr>
          <w:rFonts w:eastAsia="Times New Roman"/>
          <w:sz w:val="24"/>
          <w:szCs w:val="24"/>
        </w:rPr>
        <w:t xml:space="preserve">paths; </w:t>
      </w:r>
      <w:r w:rsidRPr="007A4F58">
        <w:rPr>
          <w:rFonts w:eastAsia="Times New Roman"/>
          <w:b/>
          <w:bCs/>
          <w:sz w:val="24"/>
          <w:szCs w:val="24"/>
        </w:rPr>
        <w:t>SW upgrade</w:t>
      </w:r>
      <w:r w:rsidRPr="007A4F58">
        <w:rPr>
          <w:rFonts w:eastAsia="Times New Roman"/>
          <w:sz w:val="24"/>
          <w:szCs w:val="24"/>
        </w:rPr>
        <w:t xml:space="preserve"> feasible on many 5G-class platforms.</w:t>
      </w:r>
    </w:p>
    <w:p w14:paraId="1B6BDF98"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12CF0550">
          <v:rect id="_x0000_i1046" style="width:468pt;height:1.5pt" o:hralign="center" o:hrstd="t" o:hr="t" fillcolor="#a0a0a0" stroked="f"/>
        </w:pict>
      </w:r>
    </w:p>
    <w:p w14:paraId="146D9D18" w14:textId="77777777" w:rsidR="007A4F58" w:rsidRPr="00B72C66" w:rsidRDefault="007A4F58" w:rsidP="00B72C66">
      <w:pPr>
        <w:pStyle w:val="Heading2"/>
        <w:rPr>
          <w:color w:val="auto"/>
        </w:rPr>
      </w:pPr>
      <w:r w:rsidRPr="00B72C66">
        <w:rPr>
          <w:color w:val="auto"/>
        </w:rPr>
        <w:t>5. Dual-Waveform 6G Strategy (Coverage + Capacity)</w:t>
      </w:r>
    </w:p>
    <w:p w14:paraId="4C305126"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One radio; two waveforms; time-multiplexed.</w:t>
      </w:r>
    </w:p>
    <w:p w14:paraId="74A5F7D1" w14:textId="77777777" w:rsidR="007A4F58" w:rsidRPr="007A4F58" w:rsidRDefault="007A4F58" w:rsidP="007A4F58">
      <w:pPr>
        <w:numPr>
          <w:ilvl w:val="0"/>
          <w:numId w:val="17"/>
        </w:numPr>
        <w:spacing w:before="100" w:beforeAutospacing="1" w:after="100" w:afterAutospacing="1" w:line="240" w:lineRule="auto"/>
        <w:rPr>
          <w:rFonts w:eastAsia="Times New Roman"/>
          <w:sz w:val="24"/>
          <w:szCs w:val="24"/>
        </w:rPr>
      </w:pPr>
      <w:r w:rsidRPr="007A4F58">
        <w:rPr>
          <w:rFonts w:eastAsia="Times New Roman"/>
          <w:b/>
          <w:bCs/>
          <w:sz w:val="24"/>
          <w:szCs w:val="24"/>
        </w:rPr>
        <w:t>Coverage layer (OTFDM):</w:t>
      </w:r>
      <w:r w:rsidRPr="007A4F58">
        <w:rPr>
          <w:rFonts w:eastAsia="Times New Roman"/>
          <w:sz w:val="24"/>
          <w:szCs w:val="24"/>
        </w:rPr>
        <w:t xml:space="preserve"> single/co-directional beams using all ports; minimum J/bit; best indoor reach or large coverage.</w:t>
      </w:r>
    </w:p>
    <w:p w14:paraId="1E21050A" w14:textId="77777777" w:rsidR="007A4F58" w:rsidRPr="007A4F58" w:rsidRDefault="007A4F58" w:rsidP="007A4F58">
      <w:pPr>
        <w:numPr>
          <w:ilvl w:val="0"/>
          <w:numId w:val="17"/>
        </w:numPr>
        <w:spacing w:before="100" w:beforeAutospacing="1" w:after="100" w:afterAutospacing="1" w:line="240" w:lineRule="auto"/>
        <w:rPr>
          <w:rFonts w:eastAsia="Times New Roman"/>
          <w:sz w:val="24"/>
          <w:szCs w:val="24"/>
        </w:rPr>
      </w:pPr>
      <w:r w:rsidRPr="007A4F58">
        <w:rPr>
          <w:rFonts w:eastAsia="Times New Roman"/>
          <w:b/>
          <w:bCs/>
          <w:sz w:val="24"/>
          <w:szCs w:val="24"/>
        </w:rPr>
        <w:t>Capacity layer (CP-OFDM):</w:t>
      </w:r>
      <w:r w:rsidRPr="007A4F58">
        <w:rPr>
          <w:rFonts w:eastAsia="Times New Roman"/>
          <w:sz w:val="24"/>
          <w:szCs w:val="24"/>
        </w:rPr>
        <w:t xml:space="preserve"> multi-beam bursts for peak throughput when PA back-off is tolerable.</w:t>
      </w:r>
    </w:p>
    <w:p w14:paraId="73CB0AB3"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bCs/>
          <w:sz w:val="24"/>
          <w:szCs w:val="24"/>
        </w:rPr>
        <w:t>Illustrative scheduler policy:</w:t>
      </w:r>
    </w:p>
    <w:p w14:paraId="4F666C76" w14:textId="77777777" w:rsidR="007A4F58" w:rsidRPr="007A4F58" w:rsidRDefault="007A4F58" w:rsidP="007A4F58">
      <w:pPr>
        <w:numPr>
          <w:ilvl w:val="0"/>
          <w:numId w:val="18"/>
        </w:numPr>
        <w:spacing w:before="100" w:beforeAutospacing="1" w:after="100" w:afterAutospacing="1" w:line="240" w:lineRule="auto"/>
        <w:rPr>
          <w:rFonts w:eastAsia="Times New Roman"/>
          <w:sz w:val="24"/>
          <w:szCs w:val="24"/>
        </w:rPr>
      </w:pPr>
      <w:r w:rsidRPr="007A4F58">
        <w:rPr>
          <w:rFonts w:eastAsia="Times New Roman"/>
          <w:sz w:val="24"/>
          <w:szCs w:val="24"/>
        </w:rPr>
        <w:t xml:space="preserve">Prioritize </w:t>
      </w:r>
      <w:r w:rsidRPr="007A4F58">
        <w:rPr>
          <w:rFonts w:eastAsia="Times New Roman"/>
          <w:b/>
          <w:bCs/>
          <w:sz w:val="24"/>
          <w:szCs w:val="24"/>
        </w:rPr>
        <w:t>OTFDM</w:t>
      </w:r>
      <w:r w:rsidRPr="007A4F58">
        <w:rPr>
          <w:rFonts w:eastAsia="Times New Roman"/>
          <w:sz w:val="24"/>
          <w:szCs w:val="24"/>
        </w:rPr>
        <w:t xml:space="preserve"> for cell-edge/indoor users and background loads.</w:t>
      </w:r>
    </w:p>
    <w:p w14:paraId="275BD963" w14:textId="77777777" w:rsidR="007A4F58" w:rsidRPr="007A4F58" w:rsidRDefault="007A4F58" w:rsidP="007A4F58">
      <w:pPr>
        <w:numPr>
          <w:ilvl w:val="0"/>
          <w:numId w:val="18"/>
        </w:numPr>
        <w:spacing w:before="100" w:beforeAutospacing="1" w:after="100" w:afterAutospacing="1" w:line="240" w:lineRule="auto"/>
        <w:rPr>
          <w:rFonts w:eastAsia="Times New Roman"/>
          <w:sz w:val="24"/>
          <w:szCs w:val="24"/>
        </w:rPr>
      </w:pPr>
      <w:r w:rsidRPr="007A4F58">
        <w:rPr>
          <w:rFonts w:eastAsia="Times New Roman"/>
          <w:sz w:val="24"/>
          <w:szCs w:val="24"/>
        </w:rPr>
        <w:t xml:space="preserve">Insert </w:t>
      </w:r>
      <w:r w:rsidRPr="007A4F58">
        <w:rPr>
          <w:rFonts w:eastAsia="Times New Roman"/>
          <w:b/>
          <w:bCs/>
          <w:sz w:val="24"/>
          <w:szCs w:val="24"/>
        </w:rPr>
        <w:t>CP-OFDM</w:t>
      </w:r>
      <w:r w:rsidRPr="007A4F58">
        <w:rPr>
          <w:rFonts w:eastAsia="Times New Roman"/>
          <w:sz w:val="24"/>
          <w:szCs w:val="24"/>
        </w:rPr>
        <w:t xml:space="preserve"> bursts for hot-spot/near-site traffic.</w:t>
      </w:r>
    </w:p>
    <w:p w14:paraId="09AF81BC"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2B0B8450">
          <v:rect id="_x0000_i1047" style="width:468pt;height:1.5pt" o:hralign="center" o:hrstd="t" o:hr="t" fillcolor="#a0a0a0" stroked="f"/>
        </w:pict>
      </w:r>
    </w:p>
    <w:p w14:paraId="2D10C9D0" w14:textId="77777777" w:rsidR="007A4F58" w:rsidRPr="00B72C66" w:rsidRDefault="007A4F58" w:rsidP="00B72C66">
      <w:pPr>
        <w:pStyle w:val="Heading2"/>
        <w:rPr>
          <w:color w:val="auto"/>
        </w:rPr>
      </w:pPr>
      <w:r w:rsidRPr="00B72C66">
        <w:rPr>
          <w:color w:val="auto"/>
        </w:rPr>
        <w:t>6. Normalized Engineering Comparisons (Equal-Coverage, Equal EIRP)</w:t>
      </w:r>
    </w:p>
    <w:p w14:paraId="781AF319" w14:textId="77777777" w:rsidR="007A4F58" w:rsidRPr="00B72C66" w:rsidRDefault="007A4F58" w:rsidP="00B72C66">
      <w:pPr>
        <w:pStyle w:val="Heading3"/>
        <w:rPr>
          <w:color w:val="auto"/>
        </w:rPr>
      </w:pPr>
      <w:r w:rsidRPr="00B72C66">
        <w:rPr>
          <w:color w:val="auto"/>
        </w:rPr>
        <w:t>6.1 Upper-Mid Band (~7 GHz) · 128TR (200 MHz BW)</w:t>
      </w:r>
    </w:p>
    <w:tbl>
      <w:tblPr>
        <w:tblW w:w="0" w:type="auto"/>
        <w:tblCellSpacing w:w="15" w:type="dxa"/>
        <w:tblLook w:val="04A0" w:firstRow="1" w:lastRow="0" w:firstColumn="1" w:lastColumn="0" w:noHBand="0" w:noVBand="1"/>
      </w:tblPr>
      <w:tblGrid>
        <w:gridCol w:w="1629"/>
        <w:gridCol w:w="2333"/>
        <w:gridCol w:w="1198"/>
        <w:gridCol w:w="3648"/>
      </w:tblGrid>
      <w:tr w:rsidR="007A4F58" w:rsidRPr="007A4F58" w14:paraId="321B42A9" w14:textId="77777777">
        <w:trPr>
          <w:tblHeader/>
          <w:tblCellSpacing w:w="15" w:type="dxa"/>
        </w:trPr>
        <w:tc>
          <w:tcPr>
            <w:tcW w:w="0" w:type="auto"/>
            <w:tcMar>
              <w:top w:w="15" w:type="dxa"/>
              <w:left w:w="15" w:type="dxa"/>
              <w:bottom w:w="15" w:type="dxa"/>
              <w:right w:w="15" w:type="dxa"/>
            </w:tcMar>
            <w:vAlign w:val="center"/>
            <w:hideMark/>
          </w:tcPr>
          <w:p w14:paraId="3CECEB50"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Metric</w:t>
            </w:r>
          </w:p>
        </w:tc>
        <w:tc>
          <w:tcPr>
            <w:tcW w:w="0" w:type="auto"/>
            <w:tcMar>
              <w:top w:w="15" w:type="dxa"/>
              <w:left w:w="15" w:type="dxa"/>
              <w:bottom w:w="15" w:type="dxa"/>
              <w:right w:w="15" w:type="dxa"/>
            </w:tcMar>
            <w:vAlign w:val="center"/>
            <w:hideMark/>
          </w:tcPr>
          <w:p w14:paraId="680C1ED2"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Dual (OTFDM-primary)</w:t>
            </w:r>
          </w:p>
        </w:tc>
        <w:tc>
          <w:tcPr>
            <w:tcW w:w="0" w:type="auto"/>
            <w:tcMar>
              <w:top w:w="15" w:type="dxa"/>
              <w:left w:w="15" w:type="dxa"/>
              <w:bottom w:w="15" w:type="dxa"/>
              <w:right w:w="15" w:type="dxa"/>
            </w:tcMar>
            <w:vAlign w:val="center"/>
            <w:hideMark/>
          </w:tcPr>
          <w:p w14:paraId="3407586C"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OFDM-only</w:t>
            </w:r>
          </w:p>
        </w:tc>
        <w:tc>
          <w:tcPr>
            <w:tcW w:w="0" w:type="auto"/>
            <w:tcMar>
              <w:top w:w="15" w:type="dxa"/>
              <w:left w:w="15" w:type="dxa"/>
              <w:bottom w:w="15" w:type="dxa"/>
              <w:right w:w="15" w:type="dxa"/>
            </w:tcMar>
            <w:vAlign w:val="center"/>
            <w:hideMark/>
          </w:tcPr>
          <w:p w14:paraId="18D803EC"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Notes</w:t>
            </w:r>
          </w:p>
        </w:tc>
      </w:tr>
      <w:tr w:rsidR="007A4F58" w:rsidRPr="007A4F58" w14:paraId="11BE18F9" w14:textId="77777777">
        <w:trPr>
          <w:tblCellSpacing w:w="15" w:type="dxa"/>
        </w:trPr>
        <w:tc>
          <w:tcPr>
            <w:tcW w:w="0" w:type="auto"/>
            <w:tcMar>
              <w:top w:w="15" w:type="dxa"/>
              <w:left w:w="15" w:type="dxa"/>
              <w:bottom w:w="15" w:type="dxa"/>
              <w:right w:w="15" w:type="dxa"/>
            </w:tcMar>
            <w:vAlign w:val="center"/>
            <w:hideMark/>
          </w:tcPr>
          <w:p w14:paraId="5AD923A3"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Coverage class</w:t>
            </w:r>
          </w:p>
        </w:tc>
        <w:tc>
          <w:tcPr>
            <w:tcW w:w="0" w:type="auto"/>
            <w:tcMar>
              <w:top w:w="15" w:type="dxa"/>
              <w:left w:w="15" w:type="dxa"/>
              <w:bottom w:w="15" w:type="dxa"/>
              <w:right w:w="15" w:type="dxa"/>
            </w:tcMar>
            <w:vAlign w:val="center"/>
            <w:hideMark/>
          </w:tcPr>
          <w:p w14:paraId="573900AD"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Same (equal EIRP)</w:t>
            </w:r>
          </w:p>
        </w:tc>
        <w:tc>
          <w:tcPr>
            <w:tcW w:w="0" w:type="auto"/>
            <w:tcMar>
              <w:top w:w="15" w:type="dxa"/>
              <w:left w:w="15" w:type="dxa"/>
              <w:bottom w:w="15" w:type="dxa"/>
              <w:right w:w="15" w:type="dxa"/>
            </w:tcMar>
            <w:vAlign w:val="center"/>
            <w:hideMark/>
          </w:tcPr>
          <w:p w14:paraId="40DBCC3B"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Same</w:t>
            </w:r>
          </w:p>
        </w:tc>
        <w:tc>
          <w:tcPr>
            <w:tcW w:w="0" w:type="auto"/>
            <w:tcMar>
              <w:top w:w="15" w:type="dxa"/>
              <w:left w:w="15" w:type="dxa"/>
              <w:bottom w:w="15" w:type="dxa"/>
              <w:right w:w="15" w:type="dxa"/>
            </w:tcMar>
            <w:vAlign w:val="center"/>
            <w:hideMark/>
          </w:tcPr>
          <w:p w14:paraId="4B36D60A"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Array gain dominates reach.</w:t>
            </w:r>
          </w:p>
        </w:tc>
      </w:tr>
      <w:tr w:rsidR="007A4F58" w:rsidRPr="007A4F58" w14:paraId="38CFC63B" w14:textId="77777777">
        <w:trPr>
          <w:tblCellSpacing w:w="15" w:type="dxa"/>
        </w:trPr>
        <w:tc>
          <w:tcPr>
            <w:tcW w:w="0" w:type="auto"/>
            <w:tcMar>
              <w:top w:w="15" w:type="dxa"/>
              <w:left w:w="15" w:type="dxa"/>
              <w:bottom w:w="15" w:type="dxa"/>
              <w:right w:w="15" w:type="dxa"/>
            </w:tcMar>
            <w:vAlign w:val="center"/>
            <w:hideMark/>
          </w:tcPr>
          <w:p w14:paraId="44D0CC0B"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Energy</w:t>
            </w:r>
          </w:p>
        </w:tc>
        <w:tc>
          <w:tcPr>
            <w:tcW w:w="0" w:type="auto"/>
            <w:tcMar>
              <w:top w:w="15" w:type="dxa"/>
              <w:left w:w="15" w:type="dxa"/>
              <w:bottom w:w="15" w:type="dxa"/>
              <w:right w:w="15" w:type="dxa"/>
            </w:tcMar>
            <w:vAlign w:val="center"/>
            <w:hideMark/>
          </w:tcPr>
          <w:p w14:paraId="193095B2"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 50–55% of Y</w:t>
            </w:r>
          </w:p>
        </w:tc>
        <w:tc>
          <w:tcPr>
            <w:tcW w:w="0" w:type="auto"/>
            <w:tcMar>
              <w:top w:w="15" w:type="dxa"/>
              <w:left w:w="15" w:type="dxa"/>
              <w:bottom w:w="15" w:type="dxa"/>
              <w:right w:w="15" w:type="dxa"/>
            </w:tcMar>
            <w:vAlign w:val="center"/>
            <w:hideMark/>
          </w:tcPr>
          <w:p w14:paraId="77EB7D04"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Y</w:t>
            </w:r>
          </w:p>
        </w:tc>
        <w:tc>
          <w:tcPr>
            <w:tcW w:w="0" w:type="auto"/>
            <w:tcMar>
              <w:top w:w="15" w:type="dxa"/>
              <w:left w:w="15" w:type="dxa"/>
              <w:bottom w:w="15" w:type="dxa"/>
              <w:right w:w="15" w:type="dxa"/>
            </w:tcMar>
            <w:vAlign w:val="center"/>
            <w:hideMark/>
          </w:tcPr>
          <w:p w14:paraId="2027FADD"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Near-saturation PA in OTFDM mode.</w:t>
            </w:r>
          </w:p>
        </w:tc>
      </w:tr>
      <w:tr w:rsidR="007A4F58" w:rsidRPr="007A4F58" w14:paraId="5B23FD7E" w14:textId="77777777">
        <w:trPr>
          <w:tblCellSpacing w:w="15" w:type="dxa"/>
        </w:trPr>
        <w:tc>
          <w:tcPr>
            <w:tcW w:w="0" w:type="auto"/>
            <w:tcMar>
              <w:top w:w="15" w:type="dxa"/>
              <w:left w:w="15" w:type="dxa"/>
              <w:bottom w:w="15" w:type="dxa"/>
              <w:right w:w="15" w:type="dxa"/>
            </w:tcMar>
            <w:vAlign w:val="center"/>
            <w:hideMark/>
          </w:tcPr>
          <w:p w14:paraId="15F48606"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Equipment cost</w:t>
            </w:r>
          </w:p>
        </w:tc>
        <w:tc>
          <w:tcPr>
            <w:tcW w:w="0" w:type="auto"/>
            <w:tcMar>
              <w:top w:w="15" w:type="dxa"/>
              <w:left w:w="15" w:type="dxa"/>
              <w:bottom w:w="15" w:type="dxa"/>
              <w:right w:w="15" w:type="dxa"/>
            </w:tcMar>
            <w:vAlign w:val="center"/>
            <w:hideMark/>
          </w:tcPr>
          <w:p w14:paraId="60C65DAF"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 40–65% of X</w:t>
            </w:r>
          </w:p>
        </w:tc>
        <w:tc>
          <w:tcPr>
            <w:tcW w:w="0" w:type="auto"/>
            <w:tcMar>
              <w:top w:w="15" w:type="dxa"/>
              <w:left w:w="15" w:type="dxa"/>
              <w:bottom w:w="15" w:type="dxa"/>
              <w:right w:w="15" w:type="dxa"/>
            </w:tcMar>
            <w:vAlign w:val="center"/>
            <w:hideMark/>
          </w:tcPr>
          <w:p w14:paraId="3504E3AF"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X</w:t>
            </w:r>
          </w:p>
        </w:tc>
        <w:tc>
          <w:tcPr>
            <w:tcW w:w="0" w:type="auto"/>
            <w:tcMar>
              <w:top w:w="15" w:type="dxa"/>
              <w:left w:w="15" w:type="dxa"/>
              <w:bottom w:w="15" w:type="dxa"/>
              <w:right w:w="15" w:type="dxa"/>
            </w:tcMar>
            <w:vAlign w:val="center"/>
            <w:hideMark/>
          </w:tcPr>
          <w:p w14:paraId="179F73A3"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Smaller PA/PSU/cooling.</w:t>
            </w:r>
          </w:p>
        </w:tc>
      </w:tr>
      <w:tr w:rsidR="007A4F58" w:rsidRPr="007A4F58" w14:paraId="534B7DA4" w14:textId="77777777">
        <w:trPr>
          <w:tblCellSpacing w:w="15" w:type="dxa"/>
        </w:trPr>
        <w:tc>
          <w:tcPr>
            <w:tcW w:w="0" w:type="auto"/>
            <w:tcMar>
              <w:top w:w="15" w:type="dxa"/>
              <w:left w:w="15" w:type="dxa"/>
              <w:bottom w:w="15" w:type="dxa"/>
              <w:right w:w="15" w:type="dxa"/>
            </w:tcMar>
            <w:vAlign w:val="center"/>
            <w:hideMark/>
          </w:tcPr>
          <w:p w14:paraId="0EC0BD58"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Size &amp; weight</w:t>
            </w:r>
          </w:p>
        </w:tc>
        <w:tc>
          <w:tcPr>
            <w:tcW w:w="0" w:type="auto"/>
            <w:tcMar>
              <w:top w:w="15" w:type="dxa"/>
              <w:left w:w="15" w:type="dxa"/>
              <w:bottom w:w="15" w:type="dxa"/>
              <w:right w:w="15" w:type="dxa"/>
            </w:tcMar>
            <w:vAlign w:val="center"/>
            <w:hideMark/>
          </w:tcPr>
          <w:p w14:paraId="132C8208"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−10–20%</w:t>
            </w:r>
          </w:p>
        </w:tc>
        <w:tc>
          <w:tcPr>
            <w:tcW w:w="0" w:type="auto"/>
            <w:tcMar>
              <w:top w:w="15" w:type="dxa"/>
              <w:left w:w="15" w:type="dxa"/>
              <w:bottom w:w="15" w:type="dxa"/>
              <w:right w:w="15" w:type="dxa"/>
            </w:tcMar>
            <w:vAlign w:val="center"/>
            <w:hideMark/>
          </w:tcPr>
          <w:p w14:paraId="2D853510"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Baseline</w:t>
            </w:r>
          </w:p>
        </w:tc>
        <w:tc>
          <w:tcPr>
            <w:tcW w:w="0" w:type="auto"/>
            <w:tcMar>
              <w:top w:w="15" w:type="dxa"/>
              <w:left w:w="15" w:type="dxa"/>
              <w:bottom w:w="15" w:type="dxa"/>
              <w:right w:w="15" w:type="dxa"/>
            </w:tcMar>
            <w:vAlign w:val="center"/>
            <w:hideMark/>
          </w:tcPr>
          <w:p w14:paraId="6A517D94"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Lower heat → smaller enclosure.</w:t>
            </w:r>
          </w:p>
        </w:tc>
      </w:tr>
      <w:tr w:rsidR="007A4F58" w:rsidRPr="007A4F58" w14:paraId="7AC641F6" w14:textId="77777777">
        <w:trPr>
          <w:tblCellSpacing w:w="15" w:type="dxa"/>
        </w:trPr>
        <w:tc>
          <w:tcPr>
            <w:tcW w:w="0" w:type="auto"/>
            <w:tcMar>
              <w:top w:w="15" w:type="dxa"/>
              <w:left w:w="15" w:type="dxa"/>
              <w:bottom w:w="15" w:type="dxa"/>
              <w:right w:w="15" w:type="dxa"/>
            </w:tcMar>
            <w:vAlign w:val="center"/>
            <w:hideMark/>
          </w:tcPr>
          <w:p w14:paraId="121FE57B"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EIRP (per 120°)</w:t>
            </w:r>
          </w:p>
        </w:tc>
        <w:tc>
          <w:tcPr>
            <w:tcW w:w="0" w:type="auto"/>
            <w:tcMar>
              <w:top w:w="15" w:type="dxa"/>
              <w:left w:w="15" w:type="dxa"/>
              <w:bottom w:w="15" w:type="dxa"/>
              <w:right w:w="15" w:type="dxa"/>
            </w:tcMar>
            <w:vAlign w:val="center"/>
            <w:hideMark/>
          </w:tcPr>
          <w:p w14:paraId="6CB35E8C"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 same</w:t>
            </w:r>
          </w:p>
        </w:tc>
        <w:tc>
          <w:tcPr>
            <w:tcW w:w="0" w:type="auto"/>
            <w:tcMar>
              <w:top w:w="15" w:type="dxa"/>
              <w:left w:w="15" w:type="dxa"/>
              <w:bottom w:w="15" w:type="dxa"/>
              <w:right w:w="15" w:type="dxa"/>
            </w:tcMar>
            <w:vAlign w:val="center"/>
            <w:hideMark/>
          </w:tcPr>
          <w:p w14:paraId="383F09E9"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 same</w:t>
            </w:r>
          </w:p>
        </w:tc>
        <w:tc>
          <w:tcPr>
            <w:tcW w:w="0" w:type="auto"/>
            <w:tcMar>
              <w:top w:w="15" w:type="dxa"/>
              <w:left w:w="15" w:type="dxa"/>
              <w:bottom w:w="15" w:type="dxa"/>
              <w:right w:w="15" w:type="dxa"/>
            </w:tcMar>
            <w:vAlign w:val="center"/>
            <w:hideMark/>
          </w:tcPr>
          <w:p w14:paraId="656BFC98"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Ensures fair comparison.</w:t>
            </w:r>
          </w:p>
        </w:tc>
      </w:tr>
    </w:tbl>
    <w:p w14:paraId="22DD660B" w14:textId="77777777" w:rsidR="007A4F58" w:rsidRPr="00B72C66" w:rsidRDefault="007A4F58" w:rsidP="00B72C66">
      <w:pPr>
        <w:pStyle w:val="Heading3"/>
        <w:rPr>
          <w:color w:val="auto"/>
        </w:rPr>
      </w:pPr>
      <w:r w:rsidRPr="00B72C66">
        <w:rPr>
          <w:color w:val="auto"/>
        </w:rPr>
        <w:t>6.2 Mid Band (n78) · 32TR (2×100 MHz)</w:t>
      </w:r>
    </w:p>
    <w:tbl>
      <w:tblPr>
        <w:tblW w:w="0" w:type="auto"/>
        <w:tblCellSpacing w:w="15" w:type="dxa"/>
        <w:tblLook w:val="04A0" w:firstRow="1" w:lastRow="0" w:firstColumn="1" w:lastColumn="0" w:noHBand="0" w:noVBand="1"/>
      </w:tblPr>
      <w:tblGrid>
        <w:gridCol w:w="1629"/>
        <w:gridCol w:w="2333"/>
        <w:gridCol w:w="1198"/>
        <w:gridCol w:w="3166"/>
      </w:tblGrid>
      <w:tr w:rsidR="007A4F58" w:rsidRPr="007A4F58" w14:paraId="34D5C10B" w14:textId="77777777">
        <w:trPr>
          <w:tblHeader/>
          <w:tblCellSpacing w:w="15" w:type="dxa"/>
        </w:trPr>
        <w:tc>
          <w:tcPr>
            <w:tcW w:w="0" w:type="auto"/>
            <w:tcMar>
              <w:top w:w="15" w:type="dxa"/>
              <w:left w:w="15" w:type="dxa"/>
              <w:bottom w:w="15" w:type="dxa"/>
              <w:right w:w="15" w:type="dxa"/>
            </w:tcMar>
            <w:vAlign w:val="center"/>
            <w:hideMark/>
          </w:tcPr>
          <w:p w14:paraId="22A06839"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Metric</w:t>
            </w:r>
          </w:p>
        </w:tc>
        <w:tc>
          <w:tcPr>
            <w:tcW w:w="0" w:type="auto"/>
            <w:tcMar>
              <w:top w:w="15" w:type="dxa"/>
              <w:left w:w="15" w:type="dxa"/>
              <w:bottom w:w="15" w:type="dxa"/>
              <w:right w:w="15" w:type="dxa"/>
            </w:tcMar>
            <w:vAlign w:val="center"/>
            <w:hideMark/>
          </w:tcPr>
          <w:p w14:paraId="7ECB1D55"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Dual (OTFDM-primary)</w:t>
            </w:r>
          </w:p>
        </w:tc>
        <w:tc>
          <w:tcPr>
            <w:tcW w:w="0" w:type="auto"/>
            <w:tcMar>
              <w:top w:w="15" w:type="dxa"/>
              <w:left w:w="15" w:type="dxa"/>
              <w:bottom w:w="15" w:type="dxa"/>
              <w:right w:w="15" w:type="dxa"/>
            </w:tcMar>
            <w:vAlign w:val="center"/>
            <w:hideMark/>
          </w:tcPr>
          <w:p w14:paraId="513142C9"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OFDM-only</w:t>
            </w:r>
          </w:p>
        </w:tc>
        <w:tc>
          <w:tcPr>
            <w:tcW w:w="0" w:type="auto"/>
            <w:tcMar>
              <w:top w:w="15" w:type="dxa"/>
              <w:left w:w="15" w:type="dxa"/>
              <w:bottom w:w="15" w:type="dxa"/>
              <w:right w:w="15" w:type="dxa"/>
            </w:tcMar>
            <w:vAlign w:val="center"/>
            <w:hideMark/>
          </w:tcPr>
          <w:p w14:paraId="69DBEB10" w14:textId="77777777" w:rsidR="007A4F58" w:rsidRPr="007A4F58" w:rsidRDefault="007A4F58" w:rsidP="007A4F58">
            <w:pPr>
              <w:spacing w:after="0" w:line="240" w:lineRule="auto"/>
              <w:jc w:val="center"/>
              <w:rPr>
                <w:rFonts w:eastAsia="Times New Roman"/>
                <w:b/>
                <w:bCs/>
                <w:sz w:val="24"/>
                <w:szCs w:val="24"/>
              </w:rPr>
            </w:pPr>
            <w:r w:rsidRPr="007A4F58">
              <w:rPr>
                <w:rFonts w:eastAsia="Times New Roman"/>
                <w:b/>
                <w:bCs/>
                <w:sz w:val="24"/>
                <w:szCs w:val="24"/>
              </w:rPr>
              <w:t>Notes</w:t>
            </w:r>
          </w:p>
        </w:tc>
      </w:tr>
      <w:tr w:rsidR="007A4F58" w:rsidRPr="007A4F58" w14:paraId="337E6FAB" w14:textId="77777777">
        <w:trPr>
          <w:tblCellSpacing w:w="15" w:type="dxa"/>
        </w:trPr>
        <w:tc>
          <w:tcPr>
            <w:tcW w:w="0" w:type="auto"/>
            <w:tcMar>
              <w:top w:w="15" w:type="dxa"/>
              <w:left w:w="15" w:type="dxa"/>
              <w:bottom w:w="15" w:type="dxa"/>
              <w:right w:w="15" w:type="dxa"/>
            </w:tcMar>
            <w:vAlign w:val="center"/>
            <w:hideMark/>
          </w:tcPr>
          <w:p w14:paraId="075BA2FC"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Coverage class</w:t>
            </w:r>
          </w:p>
        </w:tc>
        <w:tc>
          <w:tcPr>
            <w:tcW w:w="0" w:type="auto"/>
            <w:tcMar>
              <w:top w:w="15" w:type="dxa"/>
              <w:left w:w="15" w:type="dxa"/>
              <w:bottom w:w="15" w:type="dxa"/>
              <w:right w:w="15" w:type="dxa"/>
            </w:tcMar>
            <w:vAlign w:val="center"/>
            <w:hideMark/>
          </w:tcPr>
          <w:p w14:paraId="618844CF"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Same (equal EIRP)</w:t>
            </w:r>
          </w:p>
        </w:tc>
        <w:tc>
          <w:tcPr>
            <w:tcW w:w="0" w:type="auto"/>
            <w:tcMar>
              <w:top w:w="15" w:type="dxa"/>
              <w:left w:w="15" w:type="dxa"/>
              <w:bottom w:w="15" w:type="dxa"/>
              <w:right w:w="15" w:type="dxa"/>
            </w:tcMar>
            <w:vAlign w:val="center"/>
            <w:hideMark/>
          </w:tcPr>
          <w:p w14:paraId="43C499EF"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Same</w:t>
            </w:r>
          </w:p>
        </w:tc>
        <w:tc>
          <w:tcPr>
            <w:tcW w:w="0" w:type="auto"/>
            <w:tcMar>
              <w:top w:w="15" w:type="dxa"/>
              <w:left w:w="15" w:type="dxa"/>
              <w:bottom w:w="15" w:type="dxa"/>
              <w:right w:w="15" w:type="dxa"/>
            </w:tcMar>
            <w:vAlign w:val="center"/>
            <w:hideMark/>
          </w:tcPr>
          <w:p w14:paraId="68522C68"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Equal-coverage condition.</w:t>
            </w:r>
          </w:p>
        </w:tc>
      </w:tr>
      <w:tr w:rsidR="007A4F58" w:rsidRPr="007A4F58" w14:paraId="2B12783A" w14:textId="77777777">
        <w:trPr>
          <w:tblCellSpacing w:w="15" w:type="dxa"/>
        </w:trPr>
        <w:tc>
          <w:tcPr>
            <w:tcW w:w="0" w:type="auto"/>
            <w:tcMar>
              <w:top w:w="15" w:type="dxa"/>
              <w:left w:w="15" w:type="dxa"/>
              <w:bottom w:w="15" w:type="dxa"/>
              <w:right w:w="15" w:type="dxa"/>
            </w:tcMar>
            <w:vAlign w:val="center"/>
            <w:hideMark/>
          </w:tcPr>
          <w:p w14:paraId="148EBD74"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Energy</w:t>
            </w:r>
          </w:p>
        </w:tc>
        <w:tc>
          <w:tcPr>
            <w:tcW w:w="0" w:type="auto"/>
            <w:tcMar>
              <w:top w:w="15" w:type="dxa"/>
              <w:left w:w="15" w:type="dxa"/>
              <w:bottom w:w="15" w:type="dxa"/>
              <w:right w:w="15" w:type="dxa"/>
            </w:tcMar>
            <w:vAlign w:val="center"/>
            <w:hideMark/>
          </w:tcPr>
          <w:p w14:paraId="4306C5CF"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 45–55% of Y</w:t>
            </w:r>
          </w:p>
        </w:tc>
        <w:tc>
          <w:tcPr>
            <w:tcW w:w="0" w:type="auto"/>
            <w:tcMar>
              <w:top w:w="15" w:type="dxa"/>
              <w:left w:w="15" w:type="dxa"/>
              <w:bottom w:w="15" w:type="dxa"/>
              <w:right w:w="15" w:type="dxa"/>
            </w:tcMar>
            <w:vAlign w:val="center"/>
            <w:hideMark/>
          </w:tcPr>
          <w:p w14:paraId="75DF78A7"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Y</w:t>
            </w:r>
          </w:p>
        </w:tc>
        <w:tc>
          <w:tcPr>
            <w:tcW w:w="0" w:type="auto"/>
            <w:tcMar>
              <w:top w:w="15" w:type="dxa"/>
              <w:left w:w="15" w:type="dxa"/>
              <w:bottom w:w="15" w:type="dxa"/>
              <w:right w:w="15" w:type="dxa"/>
            </w:tcMar>
            <w:vAlign w:val="center"/>
            <w:hideMark/>
          </w:tcPr>
          <w:p w14:paraId="1924926F"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Typical ~50% reduction.</w:t>
            </w:r>
          </w:p>
        </w:tc>
      </w:tr>
      <w:tr w:rsidR="007A4F58" w:rsidRPr="007A4F58" w14:paraId="068ECF2F" w14:textId="77777777">
        <w:trPr>
          <w:tblCellSpacing w:w="15" w:type="dxa"/>
        </w:trPr>
        <w:tc>
          <w:tcPr>
            <w:tcW w:w="0" w:type="auto"/>
            <w:tcMar>
              <w:top w:w="15" w:type="dxa"/>
              <w:left w:w="15" w:type="dxa"/>
              <w:bottom w:w="15" w:type="dxa"/>
              <w:right w:w="15" w:type="dxa"/>
            </w:tcMar>
            <w:vAlign w:val="center"/>
            <w:hideMark/>
          </w:tcPr>
          <w:p w14:paraId="7E9B22FB"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Equipment cost</w:t>
            </w:r>
          </w:p>
        </w:tc>
        <w:tc>
          <w:tcPr>
            <w:tcW w:w="0" w:type="auto"/>
            <w:tcMar>
              <w:top w:w="15" w:type="dxa"/>
              <w:left w:w="15" w:type="dxa"/>
              <w:bottom w:w="15" w:type="dxa"/>
              <w:right w:w="15" w:type="dxa"/>
            </w:tcMar>
            <w:vAlign w:val="center"/>
            <w:hideMark/>
          </w:tcPr>
          <w:p w14:paraId="2099F630" w14:textId="77777777" w:rsidR="007A4F58" w:rsidRPr="007A4F58" w:rsidRDefault="007A4F58" w:rsidP="007A4F58">
            <w:pPr>
              <w:spacing w:after="0" w:line="240" w:lineRule="auto"/>
              <w:rPr>
                <w:rFonts w:eastAsia="Times New Roman"/>
                <w:sz w:val="24"/>
                <w:szCs w:val="24"/>
              </w:rPr>
            </w:pPr>
            <w:r w:rsidRPr="007A4F58">
              <w:rPr>
                <w:rFonts w:eastAsia="Times New Roman"/>
                <w:b/>
                <w:bCs/>
                <w:sz w:val="24"/>
                <w:szCs w:val="24"/>
              </w:rPr>
              <w:t>≈ 35–60% of X</w:t>
            </w:r>
          </w:p>
        </w:tc>
        <w:tc>
          <w:tcPr>
            <w:tcW w:w="0" w:type="auto"/>
            <w:tcMar>
              <w:top w:w="15" w:type="dxa"/>
              <w:left w:w="15" w:type="dxa"/>
              <w:bottom w:w="15" w:type="dxa"/>
              <w:right w:w="15" w:type="dxa"/>
            </w:tcMar>
            <w:vAlign w:val="center"/>
            <w:hideMark/>
          </w:tcPr>
          <w:p w14:paraId="4D8664C8"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X</w:t>
            </w:r>
          </w:p>
        </w:tc>
        <w:tc>
          <w:tcPr>
            <w:tcW w:w="0" w:type="auto"/>
            <w:tcMar>
              <w:top w:w="15" w:type="dxa"/>
              <w:left w:w="15" w:type="dxa"/>
              <w:bottom w:w="15" w:type="dxa"/>
              <w:right w:w="15" w:type="dxa"/>
            </w:tcMar>
            <w:vAlign w:val="center"/>
            <w:hideMark/>
          </w:tcPr>
          <w:p w14:paraId="37D5223A"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PA bin/PSU/cooling relaxations.</w:t>
            </w:r>
          </w:p>
        </w:tc>
      </w:tr>
      <w:tr w:rsidR="007A4F58" w:rsidRPr="007A4F58" w14:paraId="1B4731EC" w14:textId="77777777">
        <w:trPr>
          <w:tblCellSpacing w:w="15" w:type="dxa"/>
        </w:trPr>
        <w:tc>
          <w:tcPr>
            <w:tcW w:w="0" w:type="auto"/>
            <w:tcMar>
              <w:top w:w="15" w:type="dxa"/>
              <w:left w:w="15" w:type="dxa"/>
              <w:bottom w:w="15" w:type="dxa"/>
              <w:right w:w="15" w:type="dxa"/>
            </w:tcMar>
            <w:vAlign w:val="center"/>
            <w:hideMark/>
          </w:tcPr>
          <w:p w14:paraId="2FAEF5D2"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Size &amp; weight</w:t>
            </w:r>
          </w:p>
        </w:tc>
        <w:tc>
          <w:tcPr>
            <w:tcW w:w="0" w:type="auto"/>
            <w:tcMar>
              <w:top w:w="15" w:type="dxa"/>
              <w:left w:w="15" w:type="dxa"/>
              <w:bottom w:w="15" w:type="dxa"/>
              <w:right w:w="15" w:type="dxa"/>
            </w:tcMar>
            <w:vAlign w:val="center"/>
            <w:hideMark/>
          </w:tcPr>
          <w:p w14:paraId="66195885"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−10–20%</w:t>
            </w:r>
          </w:p>
        </w:tc>
        <w:tc>
          <w:tcPr>
            <w:tcW w:w="0" w:type="auto"/>
            <w:tcMar>
              <w:top w:w="15" w:type="dxa"/>
              <w:left w:w="15" w:type="dxa"/>
              <w:bottom w:w="15" w:type="dxa"/>
              <w:right w:w="15" w:type="dxa"/>
            </w:tcMar>
            <w:vAlign w:val="center"/>
            <w:hideMark/>
          </w:tcPr>
          <w:p w14:paraId="7565E159"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Baseline</w:t>
            </w:r>
          </w:p>
        </w:tc>
        <w:tc>
          <w:tcPr>
            <w:tcW w:w="0" w:type="auto"/>
            <w:tcMar>
              <w:top w:w="15" w:type="dxa"/>
              <w:left w:w="15" w:type="dxa"/>
              <w:bottom w:w="15" w:type="dxa"/>
              <w:right w:w="15" w:type="dxa"/>
            </w:tcMar>
            <w:vAlign w:val="center"/>
            <w:hideMark/>
          </w:tcPr>
          <w:p w14:paraId="6082F6E9" w14:textId="77777777" w:rsidR="007A4F58" w:rsidRPr="007A4F58" w:rsidRDefault="007A4F58" w:rsidP="007A4F58">
            <w:pPr>
              <w:spacing w:after="0" w:line="240" w:lineRule="auto"/>
              <w:rPr>
                <w:rFonts w:eastAsia="Times New Roman"/>
                <w:sz w:val="24"/>
                <w:szCs w:val="24"/>
              </w:rPr>
            </w:pPr>
            <w:r w:rsidRPr="007A4F58">
              <w:rPr>
                <w:rFonts w:eastAsia="Times New Roman"/>
                <w:sz w:val="24"/>
                <w:szCs w:val="24"/>
              </w:rPr>
              <w:t>Shipment/installation savings.</w:t>
            </w:r>
          </w:p>
        </w:tc>
      </w:tr>
    </w:tbl>
    <w:p w14:paraId="1552E615"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73DFB804">
          <v:rect id="_x0000_i1048" style="width:468pt;height:1.5pt" o:hralign="center" o:hrstd="t" o:hr="t" fillcolor="#a0a0a0" stroked="f"/>
        </w:pict>
      </w:r>
    </w:p>
    <w:p w14:paraId="285161B6" w14:textId="77777777" w:rsidR="007A4F58" w:rsidRPr="00B72C66" w:rsidRDefault="007A4F58" w:rsidP="00B72C66">
      <w:pPr>
        <w:pStyle w:val="Heading3"/>
        <w:rPr>
          <w:color w:val="auto"/>
        </w:rPr>
      </w:pPr>
      <w:r w:rsidRPr="00B72C66">
        <w:rPr>
          <w:color w:val="auto"/>
        </w:rPr>
        <w:lastRenderedPageBreak/>
        <w:t>7. Deployment &amp; Backward Compatibility</w:t>
      </w:r>
    </w:p>
    <w:p w14:paraId="551E51CA" w14:textId="488FC5AE" w:rsidR="007A4F58" w:rsidRPr="007A4F58" w:rsidRDefault="007A4F58" w:rsidP="007A4F58">
      <w:pPr>
        <w:numPr>
          <w:ilvl w:val="0"/>
          <w:numId w:val="19"/>
        </w:numPr>
        <w:spacing w:before="100" w:beforeAutospacing="1" w:after="100" w:afterAutospacing="1" w:line="240" w:lineRule="auto"/>
        <w:rPr>
          <w:rFonts w:eastAsia="Times New Roman"/>
          <w:sz w:val="24"/>
          <w:szCs w:val="24"/>
        </w:rPr>
      </w:pPr>
      <w:r w:rsidRPr="007A4F58">
        <w:rPr>
          <w:rFonts w:eastAsia="Times New Roman"/>
          <w:b/>
          <w:bCs/>
          <w:sz w:val="24"/>
          <w:szCs w:val="24"/>
        </w:rPr>
        <w:t>Software upgrade path:</w:t>
      </w:r>
      <w:r w:rsidRPr="007A4F58">
        <w:rPr>
          <w:rFonts w:eastAsia="Times New Roman"/>
          <w:sz w:val="24"/>
          <w:szCs w:val="24"/>
        </w:rPr>
        <w:t xml:space="preserve"> Introduce OTFDM on existing RUs where PA bins/linearity suffice; other</w:t>
      </w:r>
      <w:r w:rsidR="00753F0A">
        <w:rPr>
          <w:rFonts w:eastAsia="Times New Roman"/>
          <w:sz w:val="24"/>
          <w:szCs w:val="24"/>
        </w:rPr>
        <w:t>-</w:t>
      </w:r>
      <w:r w:rsidRPr="007A4F58">
        <w:rPr>
          <w:rFonts w:eastAsia="Times New Roman"/>
          <w:sz w:val="24"/>
          <w:szCs w:val="24"/>
        </w:rPr>
        <w:t>wise dimension at next refresh.</w:t>
      </w:r>
    </w:p>
    <w:p w14:paraId="0734A7F3" w14:textId="77777777" w:rsidR="007A4F58" w:rsidRPr="007A4F58" w:rsidRDefault="007A4F58" w:rsidP="007A4F58">
      <w:pPr>
        <w:numPr>
          <w:ilvl w:val="0"/>
          <w:numId w:val="19"/>
        </w:numPr>
        <w:spacing w:before="100" w:beforeAutospacing="1" w:after="100" w:afterAutospacing="1" w:line="240" w:lineRule="auto"/>
        <w:rPr>
          <w:rFonts w:eastAsia="Times New Roman"/>
          <w:sz w:val="24"/>
          <w:szCs w:val="24"/>
        </w:rPr>
      </w:pPr>
      <w:r w:rsidRPr="007A4F58">
        <w:rPr>
          <w:rFonts w:eastAsia="Times New Roman"/>
          <w:b/>
          <w:bCs/>
          <w:sz w:val="24"/>
          <w:szCs w:val="24"/>
        </w:rPr>
        <w:t>Bands:</w:t>
      </w:r>
      <w:r w:rsidRPr="007A4F58">
        <w:rPr>
          <w:rFonts w:eastAsia="Times New Roman"/>
          <w:sz w:val="24"/>
          <w:szCs w:val="24"/>
        </w:rPr>
        <w:t xml:space="preserve"> Suitable for new </w:t>
      </w:r>
      <w:r w:rsidRPr="007A4F58">
        <w:rPr>
          <w:rFonts w:eastAsia="Times New Roman"/>
          <w:b/>
          <w:bCs/>
          <w:sz w:val="24"/>
          <w:szCs w:val="24"/>
        </w:rPr>
        <w:t>FR3</w:t>
      </w:r>
      <w:r w:rsidRPr="007A4F58">
        <w:rPr>
          <w:rFonts w:eastAsia="Times New Roman"/>
          <w:sz w:val="24"/>
          <w:szCs w:val="24"/>
        </w:rPr>
        <w:t xml:space="preserve"> allocations and legacy bands at refresh.</w:t>
      </w:r>
    </w:p>
    <w:p w14:paraId="0A1BC888" w14:textId="77777777" w:rsidR="007A4F58" w:rsidRPr="007A4F58" w:rsidRDefault="007A4F58" w:rsidP="007A4F58">
      <w:pPr>
        <w:numPr>
          <w:ilvl w:val="0"/>
          <w:numId w:val="19"/>
        </w:numPr>
        <w:spacing w:before="100" w:beforeAutospacing="1" w:after="100" w:afterAutospacing="1" w:line="240" w:lineRule="auto"/>
        <w:rPr>
          <w:rFonts w:eastAsia="Times New Roman"/>
          <w:sz w:val="24"/>
          <w:szCs w:val="24"/>
        </w:rPr>
      </w:pPr>
      <w:r w:rsidRPr="007A4F58">
        <w:rPr>
          <w:rFonts w:eastAsia="Times New Roman"/>
          <w:b/>
          <w:bCs/>
          <w:sz w:val="24"/>
          <w:szCs w:val="24"/>
        </w:rPr>
        <w:t>Core/RIC neutrality:</w:t>
      </w:r>
      <w:r w:rsidRPr="007A4F58">
        <w:rPr>
          <w:rFonts w:eastAsia="Times New Roman"/>
          <w:sz w:val="24"/>
          <w:szCs w:val="24"/>
        </w:rPr>
        <w:t xml:space="preserve"> No core changes; RIC policies can drive OTFDM/OFDM time-share.</w:t>
      </w:r>
    </w:p>
    <w:p w14:paraId="66E8C62C" w14:textId="77777777" w:rsidR="007A4F58" w:rsidRPr="007A4F58" w:rsidRDefault="007A4F58" w:rsidP="007A4F58">
      <w:pPr>
        <w:numPr>
          <w:ilvl w:val="0"/>
          <w:numId w:val="19"/>
        </w:numPr>
        <w:spacing w:before="100" w:beforeAutospacing="1" w:after="100" w:afterAutospacing="1" w:line="240" w:lineRule="auto"/>
        <w:rPr>
          <w:rFonts w:eastAsia="Times New Roman"/>
          <w:sz w:val="24"/>
          <w:szCs w:val="24"/>
        </w:rPr>
      </w:pPr>
      <w:r w:rsidRPr="007A4F58">
        <w:rPr>
          <w:rFonts w:eastAsia="Times New Roman"/>
          <w:b/>
          <w:bCs/>
          <w:sz w:val="24"/>
          <w:szCs w:val="24"/>
        </w:rPr>
        <w:t>Open/centralized RAN:</w:t>
      </w:r>
      <w:r w:rsidRPr="007A4F58">
        <w:rPr>
          <w:rFonts w:eastAsia="Times New Roman"/>
          <w:sz w:val="24"/>
          <w:szCs w:val="24"/>
        </w:rPr>
        <w:t xml:space="preserve"> Compatible with DU/RU splits; no new fronthaul burden beyond waveform indications.</w:t>
      </w:r>
    </w:p>
    <w:p w14:paraId="0B076BBE"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68A3722E">
          <v:rect id="_x0000_i1049" style="width:468pt;height:1.5pt" o:hralign="center" o:hrstd="t" o:hr="t" fillcolor="#a0a0a0" stroked="f"/>
        </w:pict>
      </w:r>
    </w:p>
    <w:p w14:paraId="36BCFEC3" w14:textId="77777777" w:rsidR="007A4F58" w:rsidRPr="00B72C66" w:rsidRDefault="007A4F58" w:rsidP="00B72C66">
      <w:pPr>
        <w:pStyle w:val="Heading3"/>
        <w:rPr>
          <w:color w:val="auto"/>
        </w:rPr>
      </w:pPr>
      <w:r w:rsidRPr="00B72C66">
        <w:rPr>
          <w:color w:val="auto"/>
        </w:rPr>
        <w:t xml:space="preserve">8. Standardization Impact </w:t>
      </w:r>
    </w:p>
    <w:p w14:paraId="0B865529" w14:textId="77777777" w:rsidR="007A4F58" w:rsidRPr="007A4F58" w:rsidRDefault="007A4F58" w:rsidP="007A4F58">
      <w:pPr>
        <w:numPr>
          <w:ilvl w:val="0"/>
          <w:numId w:val="20"/>
        </w:numPr>
        <w:spacing w:before="100" w:beforeAutospacing="1" w:after="100" w:afterAutospacing="1" w:line="240" w:lineRule="auto"/>
        <w:rPr>
          <w:rFonts w:eastAsia="Times New Roman"/>
          <w:sz w:val="24"/>
          <w:szCs w:val="24"/>
        </w:rPr>
      </w:pPr>
      <w:r w:rsidRPr="007A4F58">
        <w:rPr>
          <w:rFonts w:eastAsia="Times New Roman"/>
          <w:b/>
          <w:bCs/>
          <w:sz w:val="24"/>
          <w:szCs w:val="24"/>
        </w:rPr>
        <w:t>Waveform option:</w:t>
      </w:r>
      <w:r w:rsidRPr="007A4F58">
        <w:rPr>
          <w:rFonts w:eastAsia="Times New Roman"/>
          <w:sz w:val="24"/>
          <w:szCs w:val="24"/>
        </w:rPr>
        <w:t xml:space="preserve"> Add an </w:t>
      </w:r>
      <w:r w:rsidRPr="007A4F58">
        <w:rPr>
          <w:rFonts w:eastAsia="Times New Roman"/>
          <w:b/>
          <w:bCs/>
          <w:sz w:val="24"/>
          <w:szCs w:val="24"/>
        </w:rPr>
        <w:t>OTFDM DL option</w:t>
      </w:r>
      <w:r w:rsidRPr="007A4F58">
        <w:rPr>
          <w:rFonts w:eastAsia="Times New Roman"/>
          <w:sz w:val="24"/>
          <w:szCs w:val="24"/>
        </w:rPr>
        <w:t xml:space="preserve"> under the OFDM family.</w:t>
      </w:r>
    </w:p>
    <w:p w14:paraId="3B7DC2F6" w14:textId="77777777" w:rsidR="007A4F58" w:rsidRPr="007A4F58" w:rsidRDefault="007A4F58" w:rsidP="007A4F58">
      <w:pPr>
        <w:numPr>
          <w:ilvl w:val="0"/>
          <w:numId w:val="20"/>
        </w:numPr>
        <w:spacing w:before="100" w:beforeAutospacing="1" w:after="100" w:afterAutospacing="1" w:line="240" w:lineRule="auto"/>
        <w:rPr>
          <w:rFonts w:eastAsia="Times New Roman"/>
          <w:sz w:val="24"/>
          <w:szCs w:val="24"/>
        </w:rPr>
      </w:pPr>
      <w:r w:rsidRPr="007A4F58">
        <w:rPr>
          <w:rFonts w:eastAsia="Times New Roman"/>
          <w:b/>
          <w:bCs/>
          <w:sz w:val="24"/>
          <w:szCs w:val="24"/>
        </w:rPr>
        <w:t>Complexity:</w:t>
      </w:r>
      <w:r w:rsidRPr="007A4F58">
        <w:rPr>
          <w:rFonts w:eastAsia="Times New Roman"/>
          <w:sz w:val="24"/>
          <w:szCs w:val="24"/>
        </w:rPr>
        <w:t xml:space="preserve"> Primarily software/firmware; acceptable spec impact relative to energy/TCO gains.</w:t>
      </w:r>
    </w:p>
    <w:p w14:paraId="62AD32A1" w14:textId="77777777" w:rsidR="007A4F58" w:rsidRPr="007A4F58" w:rsidRDefault="00000000" w:rsidP="007A4F58">
      <w:pPr>
        <w:spacing w:after="0" w:line="240" w:lineRule="auto"/>
        <w:jc w:val="center"/>
        <w:rPr>
          <w:rFonts w:eastAsia="Times New Roman"/>
          <w:sz w:val="24"/>
          <w:szCs w:val="24"/>
        </w:rPr>
      </w:pPr>
      <w:r>
        <w:rPr>
          <w:rFonts w:eastAsia="Times New Roman"/>
          <w:sz w:val="24"/>
          <w:szCs w:val="24"/>
        </w:rPr>
        <w:pict w14:anchorId="61602AF2">
          <v:rect id="_x0000_i1050" style="width:468pt;height:1.5pt" o:hralign="center" o:hrstd="t" o:hr="t" fillcolor="#a0a0a0" stroked="f"/>
        </w:pict>
      </w:r>
    </w:p>
    <w:p w14:paraId="297C2D78" w14:textId="77777777" w:rsidR="007A4F58" w:rsidRPr="00B72C66" w:rsidRDefault="007A4F58" w:rsidP="00B72C66">
      <w:pPr>
        <w:pStyle w:val="Heading3"/>
        <w:rPr>
          <w:color w:val="auto"/>
        </w:rPr>
      </w:pPr>
      <w:r w:rsidRPr="00B72C66">
        <w:rPr>
          <w:color w:val="auto"/>
        </w:rPr>
        <w:t>9. Policy &amp; Market Relevance</w:t>
      </w:r>
    </w:p>
    <w:p w14:paraId="1BE92C6A" w14:textId="77777777" w:rsidR="007A4F58" w:rsidRPr="007A4F58" w:rsidRDefault="007A4F58" w:rsidP="007A4F58">
      <w:pPr>
        <w:numPr>
          <w:ilvl w:val="0"/>
          <w:numId w:val="21"/>
        </w:numPr>
        <w:spacing w:before="100" w:beforeAutospacing="1" w:after="100" w:afterAutospacing="1" w:line="240" w:lineRule="auto"/>
        <w:rPr>
          <w:rFonts w:eastAsia="Times New Roman"/>
          <w:sz w:val="24"/>
          <w:szCs w:val="24"/>
        </w:rPr>
      </w:pPr>
      <w:r w:rsidRPr="007A4F58">
        <w:rPr>
          <w:rFonts w:eastAsia="Times New Roman"/>
          <w:b/>
          <w:bCs/>
          <w:sz w:val="24"/>
          <w:szCs w:val="24"/>
        </w:rPr>
        <w:t>Cost-sensitive regions:</w:t>
      </w:r>
      <w:r w:rsidRPr="007A4F58">
        <w:rPr>
          <w:rFonts w:eastAsia="Times New Roman"/>
          <w:sz w:val="24"/>
          <w:szCs w:val="24"/>
        </w:rPr>
        <w:t xml:space="preserve"> Dual approach reduces </w:t>
      </w:r>
      <w:r w:rsidRPr="007A4F58">
        <w:rPr>
          <w:rFonts w:eastAsia="Times New Roman"/>
          <w:b/>
          <w:bCs/>
          <w:sz w:val="24"/>
          <w:szCs w:val="24"/>
        </w:rPr>
        <w:t>X</w:t>
      </w:r>
      <w:r w:rsidRPr="007A4F58">
        <w:rPr>
          <w:rFonts w:eastAsia="Times New Roman"/>
          <w:sz w:val="24"/>
          <w:szCs w:val="24"/>
        </w:rPr>
        <w:t xml:space="preserve"> and </w:t>
      </w:r>
      <w:r w:rsidRPr="007A4F58">
        <w:rPr>
          <w:rFonts w:eastAsia="Times New Roman"/>
          <w:b/>
          <w:bCs/>
          <w:sz w:val="24"/>
          <w:szCs w:val="24"/>
        </w:rPr>
        <w:t>Y</w:t>
      </w:r>
      <w:r w:rsidRPr="007A4F58">
        <w:rPr>
          <w:rFonts w:eastAsia="Times New Roman"/>
          <w:sz w:val="24"/>
          <w:szCs w:val="24"/>
        </w:rPr>
        <w:t>, enabling more sites per budget.</w:t>
      </w:r>
    </w:p>
    <w:p w14:paraId="5B598D7D" w14:textId="77777777" w:rsidR="007A4F58" w:rsidRPr="007A4F58" w:rsidRDefault="007A4F58" w:rsidP="007A4F58">
      <w:pPr>
        <w:numPr>
          <w:ilvl w:val="0"/>
          <w:numId w:val="21"/>
        </w:numPr>
        <w:spacing w:before="100" w:beforeAutospacing="1" w:after="100" w:afterAutospacing="1" w:line="240" w:lineRule="auto"/>
        <w:rPr>
          <w:rFonts w:eastAsia="Times New Roman"/>
          <w:sz w:val="24"/>
          <w:szCs w:val="24"/>
        </w:rPr>
      </w:pPr>
      <w:r w:rsidRPr="007A4F58">
        <w:rPr>
          <w:rFonts w:eastAsia="Times New Roman"/>
          <w:b/>
          <w:bCs/>
          <w:sz w:val="24"/>
          <w:szCs w:val="24"/>
        </w:rPr>
        <w:t>Energy-constrained regions:</w:t>
      </w:r>
      <w:r w:rsidRPr="007A4F58">
        <w:rPr>
          <w:rFonts w:eastAsia="Times New Roman"/>
          <w:sz w:val="24"/>
          <w:szCs w:val="24"/>
        </w:rPr>
        <w:t xml:space="preserve"> Lowers site power and thermal load, improving reliability and OPEX.</w:t>
      </w:r>
    </w:p>
    <w:p w14:paraId="1595C9FB" w14:textId="77777777" w:rsidR="007A4F58" w:rsidRDefault="007A4F58" w:rsidP="007A4F58">
      <w:pPr>
        <w:numPr>
          <w:ilvl w:val="0"/>
          <w:numId w:val="21"/>
        </w:numPr>
        <w:spacing w:before="100" w:beforeAutospacing="1" w:after="100" w:afterAutospacing="1" w:line="240" w:lineRule="auto"/>
        <w:rPr>
          <w:rFonts w:eastAsia="Times New Roman"/>
          <w:sz w:val="24"/>
          <w:szCs w:val="24"/>
        </w:rPr>
      </w:pPr>
      <w:r w:rsidRPr="007A4F58">
        <w:rPr>
          <w:rFonts w:eastAsia="Times New Roman"/>
          <w:b/>
          <w:bCs/>
          <w:sz w:val="24"/>
          <w:szCs w:val="24"/>
        </w:rPr>
        <w:t>Legacy networks:</w:t>
      </w:r>
      <w:r w:rsidRPr="007A4F58">
        <w:rPr>
          <w:rFonts w:eastAsia="Times New Roman"/>
          <w:sz w:val="24"/>
          <w:szCs w:val="24"/>
        </w:rPr>
        <w:t xml:space="preserve"> Even SW-only introduction (where feasible) reduces </w:t>
      </w:r>
      <w:r w:rsidRPr="007A4F58">
        <w:rPr>
          <w:rFonts w:eastAsia="Times New Roman"/>
          <w:b/>
          <w:bCs/>
          <w:sz w:val="24"/>
          <w:szCs w:val="24"/>
        </w:rPr>
        <w:t>Y</w:t>
      </w:r>
      <w:r w:rsidRPr="007A4F58">
        <w:rPr>
          <w:rFonts w:eastAsia="Times New Roman"/>
          <w:sz w:val="24"/>
          <w:szCs w:val="24"/>
        </w:rPr>
        <w:t xml:space="preserve"> with potential range benefits at equal EIRP.</w:t>
      </w:r>
    </w:p>
    <w:p w14:paraId="6BEC6B0D" w14:textId="4E9F7056" w:rsidR="00B72C66" w:rsidRDefault="00475699" w:rsidP="00581626">
      <w:pPr>
        <w:pStyle w:val="Heading1"/>
        <w:jc w:val="both"/>
        <w:rPr>
          <w:rFonts w:ascii="Times New Roman" w:eastAsia="Times New Roman" w:hAnsi="Times New Roman" w:cs="Times New Roman"/>
          <w:sz w:val="24"/>
          <w:szCs w:val="24"/>
        </w:rPr>
      </w:pPr>
      <w:r>
        <w:rPr>
          <w:color w:val="auto"/>
          <w:sz w:val="36"/>
          <w:szCs w:val="36"/>
        </w:rPr>
        <w:t>V.</w:t>
      </w:r>
      <w:r w:rsidR="00753F0A">
        <w:rPr>
          <w:color w:val="auto"/>
          <w:sz w:val="36"/>
          <w:szCs w:val="36"/>
        </w:rPr>
        <w:t xml:space="preserve"> </w:t>
      </w:r>
      <w:r w:rsidR="00B72C66" w:rsidRPr="00B72C66">
        <w:rPr>
          <w:color w:val="auto"/>
          <w:sz w:val="36"/>
          <w:szCs w:val="36"/>
        </w:rPr>
        <w:t>Waveform Evaluation Considerations for 6G Uplink Control Channels</w:t>
      </w:r>
    </w:p>
    <w:p w14:paraId="5DE659DF" w14:textId="3487DFA8" w:rsidR="007A4F58" w:rsidRPr="007A4F58" w:rsidRDefault="00B72C66" w:rsidP="007A4F58">
      <w:pPr>
        <w:spacing w:before="100" w:beforeAutospacing="1" w:after="100" w:afterAutospacing="1" w:line="240" w:lineRule="auto"/>
        <w:rPr>
          <w:rFonts w:eastAsia="Times New Roman"/>
          <w:b/>
          <w:sz w:val="24"/>
          <w:szCs w:val="24"/>
        </w:rPr>
      </w:pPr>
      <w:r>
        <w:rPr>
          <w:rFonts w:eastAsia="Times New Roman"/>
          <w:b/>
          <w:sz w:val="24"/>
          <w:szCs w:val="24"/>
        </w:rPr>
        <w:t>Abstract</w:t>
      </w:r>
    </w:p>
    <w:p w14:paraId="69129C3F"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sz w:val="24"/>
          <w:szCs w:val="24"/>
        </w:rPr>
        <w:t xml:space="preserve">5G NR defines “short” PUCCH formats (F0/F2, 1–2 symbols) and “long” formats (F1/F3/F4, 4–14 symbols). F0/F1 carry ≤2 bits, while F2/F3/F4 support larger payloads. A key structural distinction is DM-RS multiplexing: long formats (F1/F3/F4) use </w:t>
      </w:r>
      <w:r w:rsidRPr="007A4F58">
        <w:rPr>
          <w:rFonts w:eastAsia="Times New Roman"/>
          <w:b/>
          <w:sz w:val="24"/>
          <w:szCs w:val="24"/>
        </w:rPr>
        <w:t>time-division DM-RS</w:t>
      </w:r>
      <w:r w:rsidRPr="007A4F58">
        <w:rPr>
          <w:rFonts w:eastAsia="Times New Roman"/>
          <w:sz w:val="24"/>
          <w:szCs w:val="24"/>
        </w:rPr>
        <w:t xml:space="preserve"> within the PUCCH span, whereas F2 embeds </w:t>
      </w:r>
      <w:r w:rsidRPr="007A4F58">
        <w:rPr>
          <w:rFonts w:eastAsia="Times New Roman"/>
          <w:b/>
          <w:sz w:val="24"/>
          <w:szCs w:val="24"/>
        </w:rPr>
        <w:t>frequency-division DM-RS</w:t>
      </w:r>
      <w:r w:rsidRPr="007A4F58">
        <w:rPr>
          <w:rFonts w:eastAsia="Times New Roman"/>
          <w:sz w:val="24"/>
          <w:szCs w:val="24"/>
        </w:rPr>
        <w:t xml:space="preserve"> in the same symbol(s) as the UCI. Concretely: </w:t>
      </w:r>
      <w:r w:rsidRPr="007A4F58">
        <w:rPr>
          <w:rFonts w:eastAsia="Times New Roman"/>
          <w:b/>
          <w:sz w:val="24"/>
          <w:szCs w:val="24"/>
        </w:rPr>
        <w:t>F0</w:t>
      </w:r>
      <w:r w:rsidRPr="007A4F58">
        <w:rPr>
          <w:rFonts w:eastAsia="Times New Roman"/>
          <w:sz w:val="24"/>
          <w:szCs w:val="24"/>
        </w:rPr>
        <w:t xml:space="preserve"> is sequence-modulated, no DM-RS; </w:t>
      </w:r>
      <w:r w:rsidRPr="007A4F58">
        <w:rPr>
          <w:rFonts w:eastAsia="Times New Roman"/>
          <w:b/>
          <w:sz w:val="24"/>
          <w:szCs w:val="24"/>
        </w:rPr>
        <w:t>F1</w:t>
      </w:r>
      <w:r w:rsidRPr="007A4F58">
        <w:rPr>
          <w:rFonts w:eastAsia="Times New Roman"/>
          <w:sz w:val="24"/>
          <w:szCs w:val="24"/>
        </w:rPr>
        <w:t xml:space="preserve"> is long, ≤2 bits with time-domain OCC and optional hopping; </w:t>
      </w:r>
      <w:r w:rsidRPr="007A4F58">
        <w:rPr>
          <w:rFonts w:eastAsia="Times New Roman"/>
          <w:b/>
          <w:sz w:val="24"/>
          <w:szCs w:val="24"/>
        </w:rPr>
        <w:t>F2</w:t>
      </w:r>
      <w:r w:rsidRPr="007A4F58">
        <w:rPr>
          <w:rFonts w:eastAsia="Times New Roman"/>
          <w:sz w:val="24"/>
          <w:szCs w:val="24"/>
        </w:rPr>
        <w:t xml:space="preserve"> is short, QPSK with FDM DM-RS and scalable PRBs; </w:t>
      </w:r>
      <w:r w:rsidRPr="007A4F58">
        <w:rPr>
          <w:rFonts w:eastAsia="Times New Roman"/>
          <w:b/>
          <w:sz w:val="24"/>
          <w:szCs w:val="24"/>
        </w:rPr>
        <w:t>F3</w:t>
      </w:r>
      <w:r w:rsidRPr="007A4F58">
        <w:rPr>
          <w:rFonts w:eastAsia="Times New Roman"/>
          <w:sz w:val="24"/>
          <w:szCs w:val="24"/>
        </w:rPr>
        <w:t xml:space="preserve"> is long, transform-precoded (DFT-s-OFDM) for large payloads and coverage; </w:t>
      </w:r>
      <w:r w:rsidRPr="007A4F58">
        <w:rPr>
          <w:rFonts w:eastAsia="Times New Roman"/>
          <w:b/>
          <w:sz w:val="24"/>
          <w:szCs w:val="24"/>
        </w:rPr>
        <w:t>F4</w:t>
      </w:r>
      <w:r w:rsidRPr="007A4F58">
        <w:rPr>
          <w:rFonts w:eastAsia="Times New Roman"/>
          <w:sz w:val="24"/>
          <w:szCs w:val="24"/>
        </w:rPr>
        <w:t xml:space="preserve"> is long, supports UE multiplexing via OCC with TDM DM-RS.</w:t>
      </w:r>
    </w:p>
    <w:p w14:paraId="0A010DBB" w14:textId="77777777" w:rsidR="007A4F58" w:rsidRPr="007A4F58" w:rsidRDefault="007A4F58" w:rsidP="007A4F58">
      <w:pPr>
        <w:spacing w:before="100" w:beforeAutospacing="1" w:after="100" w:afterAutospacing="1" w:line="240" w:lineRule="auto"/>
        <w:rPr>
          <w:rFonts w:eastAsia="Times New Roman"/>
          <w:b/>
          <w:bCs/>
          <w:i/>
          <w:sz w:val="24"/>
          <w:szCs w:val="24"/>
        </w:rPr>
      </w:pPr>
      <w:r w:rsidRPr="007A4F58">
        <w:rPr>
          <w:rFonts w:eastAsia="Times New Roman"/>
          <w:b/>
          <w:bCs/>
          <w:i/>
          <w:sz w:val="24"/>
          <w:szCs w:val="24"/>
        </w:rPr>
        <w:t>For 6G NR, we propose three low-PAPR, π/2-BPSK–centric upgrades, with aim to operate both control and data operate near-saturation PA operation at the Tx same power level.</w:t>
      </w:r>
    </w:p>
    <w:p w14:paraId="6578878A"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sz w:val="24"/>
          <w:szCs w:val="24"/>
        </w:rPr>
        <w:lastRenderedPageBreak/>
        <w:t>Proposal-1 (π/2-BPSK DFT-s-OFDM F0)</w:t>
      </w:r>
      <w:r w:rsidRPr="007A4F58">
        <w:rPr>
          <w:rFonts w:eastAsia="Times New Roman"/>
          <w:sz w:val="24"/>
          <w:szCs w:val="24"/>
        </w:rPr>
        <w:t xml:space="preserve"> replaces F0 with a cell-specific base sequence combined with a pi/2 BPSK orthogonal sequence set, enabling reliable multi-bit encoding over short resources while preserving near-saturation PA operation. </w:t>
      </w:r>
    </w:p>
    <w:p w14:paraId="5BF49358"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sz w:val="24"/>
          <w:szCs w:val="24"/>
        </w:rPr>
        <w:t>Proposal-2 (π/2-BPSK DFT-s-OFDM F1)</w:t>
      </w:r>
      <w:r w:rsidRPr="007A4F58">
        <w:rPr>
          <w:rFonts w:eastAsia="Times New Roman"/>
          <w:sz w:val="24"/>
          <w:szCs w:val="24"/>
        </w:rPr>
        <w:t xml:space="preserve"> maintains the long-format structure (4–14 symbols, 2 or more bits) with TDM π/2-BPSK DM-RS, time-domain OCC for optional multi-UE multiplexing, and intra-slot frequency hopping for diversity. </w:t>
      </w:r>
    </w:p>
    <w:p w14:paraId="50C58B7B"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b/>
          <w:sz w:val="24"/>
          <w:szCs w:val="24"/>
        </w:rPr>
        <w:t>Proposal-3 (π/2-BPSK OTFDM single-symbol)</w:t>
      </w:r>
      <w:r w:rsidRPr="007A4F58">
        <w:rPr>
          <w:rFonts w:eastAsia="Times New Roman"/>
          <w:sz w:val="24"/>
          <w:szCs w:val="24"/>
        </w:rPr>
        <w:t xml:space="preserve"> time-multiplexes π/2-BPSK DM-RS and control within a single (or two) symbol(s) before DFT, enabling true one-shot UCI with optional OCC and strong spectrum shaping to minimize PAPR. </w:t>
      </w:r>
    </w:p>
    <w:p w14:paraId="4584D8D5" w14:textId="77777777" w:rsidR="007A4F58" w:rsidRPr="007A4F58" w:rsidRDefault="007A4F58" w:rsidP="007A4F58">
      <w:pPr>
        <w:spacing w:before="100" w:beforeAutospacing="1" w:after="100" w:afterAutospacing="1" w:line="240" w:lineRule="auto"/>
        <w:rPr>
          <w:rFonts w:eastAsia="Times New Roman"/>
          <w:sz w:val="24"/>
          <w:szCs w:val="24"/>
        </w:rPr>
      </w:pPr>
      <w:r w:rsidRPr="007A4F58">
        <w:rPr>
          <w:rFonts w:eastAsia="Times New Roman"/>
          <w:sz w:val="24"/>
          <w:szCs w:val="24"/>
        </w:rPr>
        <w:t xml:space="preserve">Existing </w:t>
      </w:r>
      <w:r w:rsidRPr="007A4F58">
        <w:rPr>
          <w:rFonts w:eastAsia="Times New Roman"/>
          <w:b/>
          <w:sz w:val="24"/>
          <w:szCs w:val="24"/>
        </w:rPr>
        <w:t>F3/F4</w:t>
      </w:r>
      <w:r w:rsidRPr="007A4F58">
        <w:rPr>
          <w:rFonts w:eastAsia="Times New Roman"/>
          <w:sz w:val="24"/>
          <w:szCs w:val="24"/>
        </w:rPr>
        <w:t xml:space="preserve"> can be retained with added filtering for π/2-BPSK. Collectively, these proposals target </w:t>
      </w:r>
      <w:r w:rsidRPr="007A4F58">
        <w:rPr>
          <w:rFonts w:eastAsia="Times New Roman"/>
          <w:b/>
          <w:sz w:val="24"/>
          <w:szCs w:val="24"/>
        </w:rPr>
        <w:t>maximum UL coverage (low PAPR, PA headroom), lower latency (single-symbol option), and robust performance</w:t>
      </w:r>
      <w:r w:rsidRPr="007A4F58">
        <w:rPr>
          <w:rFonts w:eastAsia="Times New Roman"/>
          <w:sz w:val="24"/>
          <w:szCs w:val="24"/>
        </w:rPr>
        <w:t>, while remaining scheduler- and spec-friendly.</w:t>
      </w:r>
    </w:p>
    <w:p w14:paraId="75CB295A" w14:textId="4558BBF7" w:rsidR="007A4F58" w:rsidRPr="007A4F58" w:rsidRDefault="00000000" w:rsidP="007A0BFE">
      <w:pPr>
        <w:spacing w:before="100" w:beforeAutospacing="1" w:after="100" w:afterAutospacing="1" w:line="240" w:lineRule="auto"/>
        <w:rPr>
          <w:rFonts w:eastAsia="Times New Roman"/>
          <w:b/>
          <w:bCs/>
          <w:kern w:val="36"/>
          <w:sz w:val="24"/>
          <w:szCs w:val="24"/>
        </w:rPr>
      </w:pPr>
      <w:r>
        <w:rPr>
          <w:rFonts w:eastAsia="Times New Roman"/>
          <w:sz w:val="24"/>
          <w:szCs w:val="24"/>
        </w:rPr>
        <w:pict w14:anchorId="3AD02348">
          <v:rect id="_x0000_i1051" style="width:468pt;height:1.5pt" o:hralign="center" o:hrstd="t" o:hr="t" fillcolor="#a0a0a0" stroked="f"/>
        </w:pict>
      </w:r>
      <w:r w:rsidR="007A4F58" w:rsidRPr="007A4F58">
        <w:rPr>
          <w:rFonts w:eastAsia="Times New Roman"/>
          <w:b/>
          <w:bCs/>
          <w:kern w:val="36"/>
          <w:sz w:val="24"/>
          <w:szCs w:val="24"/>
        </w:rPr>
        <w:t>10. Conclusion</w:t>
      </w:r>
    </w:p>
    <w:p w14:paraId="0500E452" w14:textId="14A907B5" w:rsidR="007A4F58" w:rsidRPr="0082361B" w:rsidRDefault="007A4F58" w:rsidP="0082361B">
      <w:pPr>
        <w:spacing w:before="100" w:beforeAutospacing="1" w:after="100" w:afterAutospacing="1" w:line="240" w:lineRule="auto"/>
        <w:jc w:val="both"/>
        <w:rPr>
          <w:rFonts w:eastAsia="Times New Roman"/>
          <w:sz w:val="24"/>
          <w:szCs w:val="24"/>
        </w:rPr>
      </w:pPr>
      <w:r w:rsidRPr="002B34BF">
        <w:rPr>
          <w:rFonts w:eastAsia="Times New Roman"/>
          <w:sz w:val="24"/>
          <w:szCs w:val="24"/>
        </w:rPr>
        <w:t xml:space="preserve">A </w:t>
      </w:r>
      <w:r w:rsidRPr="002B34BF">
        <w:rPr>
          <w:rFonts w:eastAsia="Times New Roman"/>
          <w:b/>
          <w:bCs/>
          <w:sz w:val="24"/>
          <w:szCs w:val="24"/>
        </w:rPr>
        <w:t>dual-waveform (OTFDM + CP-OFDM)</w:t>
      </w:r>
      <w:r w:rsidRPr="002B34BF">
        <w:rPr>
          <w:rFonts w:eastAsia="Times New Roman"/>
          <w:sz w:val="24"/>
          <w:szCs w:val="24"/>
        </w:rPr>
        <w:t xml:space="preserve"> strategy for 6G DL provides </w:t>
      </w:r>
      <w:r w:rsidRPr="002B34BF">
        <w:rPr>
          <w:rFonts w:eastAsia="Times New Roman"/>
          <w:b/>
          <w:bCs/>
          <w:sz w:val="24"/>
          <w:szCs w:val="24"/>
        </w:rPr>
        <w:t>equal coverage</w:t>
      </w:r>
      <w:r w:rsidRPr="002B34BF">
        <w:rPr>
          <w:rFonts w:eastAsia="Times New Roman"/>
          <w:sz w:val="24"/>
          <w:szCs w:val="24"/>
        </w:rPr>
        <w:t xml:space="preserve"> with approximately </w:t>
      </w:r>
      <w:r w:rsidRPr="002B34BF">
        <w:rPr>
          <w:rFonts w:eastAsia="Times New Roman"/>
          <w:b/>
          <w:bCs/>
          <w:sz w:val="24"/>
          <w:szCs w:val="24"/>
        </w:rPr>
        <w:t>45–50% lower energy for 7Ghz</w:t>
      </w:r>
      <w:r w:rsidRPr="002B34BF">
        <w:rPr>
          <w:rFonts w:eastAsia="Times New Roman"/>
          <w:sz w:val="24"/>
          <w:szCs w:val="24"/>
        </w:rPr>
        <w:t xml:space="preserve"> (≈50–55% for n78), </w:t>
      </w:r>
      <w:r w:rsidRPr="002B34BF">
        <w:rPr>
          <w:rFonts w:eastAsia="Times New Roman"/>
          <w:b/>
          <w:bCs/>
          <w:sz w:val="24"/>
          <w:szCs w:val="24"/>
        </w:rPr>
        <w:t>35–60% lower cost for 7GHz</w:t>
      </w:r>
      <w:r w:rsidRPr="002B34BF">
        <w:rPr>
          <w:rFonts w:eastAsia="Times New Roman"/>
          <w:sz w:val="24"/>
          <w:szCs w:val="24"/>
        </w:rPr>
        <w:t xml:space="preserve"> (≈40–65% for n78), and </w:t>
      </w:r>
      <w:r w:rsidRPr="002B34BF">
        <w:rPr>
          <w:rFonts w:eastAsia="Times New Roman"/>
          <w:b/>
          <w:bCs/>
          <w:sz w:val="24"/>
          <w:szCs w:val="24"/>
        </w:rPr>
        <w:t>10–20%</w:t>
      </w:r>
      <w:r w:rsidRPr="002B34BF">
        <w:rPr>
          <w:rFonts w:eastAsia="Times New Roman"/>
          <w:sz w:val="24"/>
          <w:szCs w:val="24"/>
        </w:rPr>
        <w:t xml:space="preserve"> smaller/lighter radios. Gains outweigh the specification additions, and many existing platforms can adopt OTFDM via software/firmware.</w:t>
      </w:r>
      <w:r w:rsidR="0019691C" w:rsidRPr="002B34BF">
        <w:rPr>
          <w:rFonts w:eastAsia="Times New Roman"/>
          <w:sz w:val="24"/>
          <w:szCs w:val="24"/>
        </w:rPr>
        <w:t xml:space="preserve"> Hence, agree that a </w:t>
      </w:r>
      <w:r w:rsidR="0019691C" w:rsidRPr="002B34BF">
        <w:rPr>
          <w:rFonts w:eastAsia="Times New Roman"/>
          <w:b/>
          <w:bCs/>
          <w:sz w:val="24"/>
          <w:szCs w:val="24"/>
        </w:rPr>
        <w:t>dual-waveform</w:t>
      </w:r>
      <w:r w:rsidR="0019691C" w:rsidRPr="002B34BF">
        <w:rPr>
          <w:rFonts w:eastAsia="Times New Roman"/>
          <w:sz w:val="24"/>
          <w:szCs w:val="24"/>
        </w:rPr>
        <w:t xml:space="preserve"> (Low PAPR+ CP-OFDM) approach is in-scope for the 6G DL Study Item within the OFDM family (including DFT-s-OFDM-based options). Invite further study and decision.</w:t>
      </w:r>
      <w:r w:rsidR="002B34BF">
        <w:rPr>
          <w:rFonts w:eastAsia="Times New Roman"/>
          <w:sz w:val="24"/>
          <w:szCs w:val="24"/>
        </w:rPr>
        <w:t xml:space="preserve"> </w:t>
      </w:r>
      <w:r w:rsidR="007A0BFE" w:rsidRPr="002B34BF">
        <w:rPr>
          <w:rFonts w:eastAsia="Times New Roman"/>
          <w:bCs/>
          <w:sz w:val="24"/>
          <w:szCs w:val="24"/>
        </w:rPr>
        <w:t>It is proposed that the waveform study consider uplink PUCCH configurations that support low-PAPR operation. The study should determine the technical feasibility of these options and whether comparable performance can be achieved by functionally equivalent alternatives.</w:t>
      </w:r>
    </w:p>
    <w:p w14:paraId="02B68A4D" w14:textId="476AB72D" w:rsidR="0082361B" w:rsidRPr="0082361B" w:rsidRDefault="0082361B" w:rsidP="0082361B">
      <w:pPr>
        <w:pStyle w:val="Heading1"/>
        <w:rPr>
          <w:color w:val="auto"/>
          <w:sz w:val="36"/>
          <w:szCs w:val="36"/>
        </w:rPr>
      </w:pPr>
      <w:r w:rsidRPr="0082361B">
        <w:rPr>
          <w:color w:val="auto"/>
          <w:sz w:val="36"/>
          <w:szCs w:val="36"/>
        </w:rPr>
        <w:t>Annexures:</w:t>
      </w:r>
    </w:p>
    <w:p w14:paraId="06466BE9" w14:textId="4FAEEE82" w:rsidR="00D62ACE" w:rsidRPr="0082361B" w:rsidRDefault="00000000" w:rsidP="0082361B">
      <w:pPr>
        <w:rPr>
          <w:b/>
          <w:bCs/>
        </w:rPr>
      </w:pPr>
      <w:r w:rsidRPr="0082361B">
        <w:rPr>
          <w:b/>
          <w:bCs/>
        </w:rPr>
        <w:t>Annex A (Informative): Scheduling Illustration with Low-PAPR + CP-OFDM</w:t>
      </w:r>
    </w:p>
    <w:p w14:paraId="56A67EC5" w14:textId="77777777" w:rsidR="00D62ACE" w:rsidRPr="00E04A3E" w:rsidRDefault="00000000" w:rsidP="0082361B">
      <w:r w:rsidRPr="00E04A3E">
        <w:t>Default: Low-PAPR for sync/control and coverage-critical data, enabling near-saturation PA operation.</w:t>
      </w:r>
    </w:p>
    <w:p w14:paraId="4C5A1D17" w14:textId="77777777" w:rsidR="00D62ACE" w:rsidRPr="00E04A3E" w:rsidRDefault="00000000" w:rsidP="0082361B">
      <w:r w:rsidRPr="00E04A3E">
        <w:t>Burst mode: CP-OFDM enabled per-UE/per-slot for MU-MIMO or high-MCS bursts (accepting temporary PA back-off).</w:t>
      </w:r>
    </w:p>
    <w:p w14:paraId="381AC6CF" w14:textId="77777777" w:rsidR="00D62ACE" w:rsidRPr="007A4F58" w:rsidRDefault="00000000" w:rsidP="0082361B">
      <w:r w:rsidRPr="00E04A3E">
        <w:t>Per-symbol time multiplexing: With 14 symbols/TTI and 2–4 UEs per symbol, ~28–56 UEs/TTI are schedulable (illustrative), with a 2-port DMRS (H/V) supporting 1–2 layers without explicit cross-pol precoding.</w:t>
      </w:r>
    </w:p>
    <w:p w14:paraId="27CC62E2" w14:textId="0B583300" w:rsidR="007A4F58" w:rsidRPr="0082361B" w:rsidRDefault="007A4F58" w:rsidP="0082361B">
      <w:pPr>
        <w:rPr>
          <w:b/>
        </w:rPr>
      </w:pPr>
      <w:r w:rsidRPr="0082361B">
        <w:rPr>
          <w:b/>
        </w:rPr>
        <w:t xml:space="preserve">Annex </w:t>
      </w:r>
      <w:r w:rsidR="0082361B" w:rsidRPr="0082361B">
        <w:rPr>
          <w:b/>
        </w:rPr>
        <w:t>B</w:t>
      </w:r>
      <w:r w:rsidRPr="0082361B">
        <w:rPr>
          <w:b/>
        </w:rPr>
        <w:t xml:space="preserve"> — Normalization &amp; Assumptions</w:t>
      </w:r>
    </w:p>
    <w:p w14:paraId="66FA43A1" w14:textId="77777777" w:rsidR="007A4F58" w:rsidRPr="007A4F58" w:rsidRDefault="007A4F58" w:rsidP="0082361B">
      <w:r w:rsidRPr="007A4F58">
        <w:rPr>
          <w:bCs/>
        </w:rPr>
        <w:t>Equal-coverage condition:</w:t>
      </w:r>
      <w:r w:rsidRPr="007A4F58">
        <w:t xml:space="preserve"> Compare modes at equal boresight </w:t>
      </w:r>
      <w:r w:rsidRPr="007A4F58">
        <w:rPr>
          <w:bCs/>
        </w:rPr>
        <w:t>EIRP</w:t>
      </w:r>
      <w:r w:rsidRPr="007A4F58">
        <w:t xml:space="preserve"> per sector.</w:t>
      </w:r>
    </w:p>
    <w:p w14:paraId="2A0154ED" w14:textId="77777777" w:rsidR="007A4F58" w:rsidRPr="007A4F58" w:rsidRDefault="007A4F58" w:rsidP="0082361B">
      <w:r w:rsidRPr="007A4F58">
        <w:rPr>
          <w:bCs/>
        </w:rPr>
        <w:t>Normalization:</w:t>
      </w:r>
      <w:r w:rsidRPr="007A4F58">
        <w:t xml:space="preserve"> </w:t>
      </w:r>
      <w:r w:rsidRPr="007A4F58">
        <w:rPr>
          <w:bCs/>
        </w:rPr>
        <w:t>OFDM Energy = Y</w:t>
      </w:r>
      <w:r w:rsidRPr="007A4F58">
        <w:t xml:space="preserve">, </w:t>
      </w:r>
      <w:r w:rsidRPr="007A4F58">
        <w:rPr>
          <w:bCs/>
        </w:rPr>
        <w:t>OFDM BoM = X</w:t>
      </w:r>
      <w:r w:rsidRPr="007A4F58">
        <w:t>; report OTFDM as % of Y/X.</w:t>
      </w:r>
    </w:p>
    <w:p w14:paraId="1023CEFC" w14:textId="77777777" w:rsidR="007A4F58" w:rsidRPr="007A4F58" w:rsidRDefault="007A4F58" w:rsidP="0082361B">
      <w:r w:rsidRPr="007A4F58">
        <w:rPr>
          <w:bCs/>
        </w:rPr>
        <w:t>Arrays:</w:t>
      </w:r>
      <w:r w:rsidRPr="007A4F58">
        <w:t xml:space="preserve"> Examples use </w:t>
      </w:r>
      <w:r w:rsidRPr="007A4F58">
        <w:rPr>
          <w:bCs/>
        </w:rPr>
        <w:t>128TR @ ~7 GHz</w:t>
      </w:r>
      <w:r w:rsidRPr="007A4F58">
        <w:t xml:space="preserve"> and </w:t>
      </w:r>
      <w:r w:rsidRPr="007A4F58">
        <w:rPr>
          <w:bCs/>
        </w:rPr>
        <w:t>32TR @ n78</w:t>
      </w:r>
      <w:r w:rsidRPr="007A4F58">
        <w:t>; conclusions extend proportionally.</w:t>
      </w:r>
    </w:p>
    <w:p w14:paraId="48C84694" w14:textId="77777777" w:rsidR="007A4F58" w:rsidRPr="007A4F58" w:rsidRDefault="007A4F58" w:rsidP="0082361B">
      <w:r w:rsidRPr="007A4F58">
        <w:rPr>
          <w:bCs/>
        </w:rPr>
        <w:lastRenderedPageBreak/>
        <w:t>PAPR/back-off:</w:t>
      </w:r>
      <w:r w:rsidRPr="007A4F58">
        <w:t xml:space="preserve"> CP-OFDM requires larger back-off at cell edge; OTFDM targets near-saturation with very low PAPR.</w:t>
      </w:r>
    </w:p>
    <w:p w14:paraId="46487BF9" w14:textId="33DDE49D" w:rsidR="007A4F58" w:rsidRPr="0082361B" w:rsidRDefault="007A4F58" w:rsidP="0082361B">
      <w:pPr>
        <w:rPr>
          <w:b/>
        </w:rPr>
      </w:pPr>
      <w:r w:rsidRPr="0082361B">
        <w:rPr>
          <w:b/>
        </w:rPr>
        <w:t xml:space="preserve">Annex  </w:t>
      </w:r>
      <w:r w:rsidR="0082361B" w:rsidRPr="0082361B">
        <w:rPr>
          <w:b/>
        </w:rPr>
        <w:t xml:space="preserve">C </w:t>
      </w:r>
      <w:r w:rsidRPr="0082361B">
        <w:rPr>
          <w:b/>
        </w:rPr>
        <w:t>— Engineering Rationale (Informative)</w:t>
      </w:r>
    </w:p>
    <w:p w14:paraId="65C8E1FC" w14:textId="77777777" w:rsidR="007A4F58" w:rsidRPr="007A4F58" w:rsidRDefault="007A4F58" w:rsidP="0082361B">
      <w:r w:rsidRPr="007A4F58">
        <w:rPr>
          <w:bCs/>
        </w:rPr>
        <w:t>PA efficiency:</w:t>
      </w:r>
      <w:r w:rsidRPr="007A4F58">
        <w:t xml:space="preserve"> Low PAPR → smaller back-off → higher drain efficiency at required linearity.</w:t>
      </w:r>
    </w:p>
    <w:p w14:paraId="66927B47" w14:textId="77777777" w:rsidR="007A4F58" w:rsidRPr="007A4F58" w:rsidRDefault="007A4F58" w:rsidP="0082361B">
      <w:r w:rsidRPr="007A4F58">
        <w:rPr>
          <w:bCs/>
        </w:rPr>
        <w:t>Thermals:</w:t>
      </w:r>
      <w:r w:rsidRPr="007A4F58">
        <w:t xml:space="preserve"> Less waste heat → smaller heatsinks/fans → lower mass/volume.</w:t>
      </w:r>
    </w:p>
    <w:p w14:paraId="1C9040DD" w14:textId="77777777" w:rsidR="007A4F58" w:rsidRPr="007A4F58" w:rsidRDefault="007A4F58" w:rsidP="0082361B">
      <w:r w:rsidRPr="007A4F58">
        <w:rPr>
          <w:bCs/>
        </w:rPr>
        <w:t>Receiver stack:</w:t>
      </w:r>
      <w:r w:rsidRPr="007A4F58">
        <w:t xml:space="preserve"> OTFDM reuses OFDM-grade processing DFT/FFTs etc.</w:t>
      </w:r>
    </w:p>
    <w:p w14:paraId="6515319A" w14:textId="031793BA" w:rsidR="007A4F58" w:rsidRPr="0082361B" w:rsidRDefault="007A4F58" w:rsidP="0082361B">
      <w:pPr>
        <w:rPr>
          <w:b/>
        </w:rPr>
      </w:pPr>
      <w:r w:rsidRPr="0082361B">
        <w:rPr>
          <w:b/>
        </w:rPr>
        <w:t xml:space="preserve">Annex </w:t>
      </w:r>
      <w:r w:rsidR="0082361B" w:rsidRPr="0082361B">
        <w:rPr>
          <w:b/>
        </w:rPr>
        <w:t>D</w:t>
      </w:r>
      <w:r w:rsidRPr="0082361B">
        <w:rPr>
          <w:b/>
        </w:rPr>
        <w:t xml:space="preserve"> — Operator Guidance (Informative)</w:t>
      </w:r>
    </w:p>
    <w:p w14:paraId="791CE08C" w14:textId="77777777" w:rsidR="007A4F58" w:rsidRPr="007A4F58" w:rsidRDefault="007A4F58" w:rsidP="0082361B">
      <w:r w:rsidRPr="007A4F58">
        <w:rPr>
          <w:bCs/>
        </w:rPr>
        <w:t>Schedule OTFDM</w:t>
      </w:r>
      <w:r w:rsidRPr="007A4F58">
        <w:t xml:space="preserve"> for cell-edge, indoor, FWA, and background traffic.</w:t>
      </w:r>
    </w:p>
    <w:p w14:paraId="63DF4182" w14:textId="77777777" w:rsidR="007A4F58" w:rsidRPr="007A4F58" w:rsidRDefault="007A4F58" w:rsidP="0082361B">
      <w:r w:rsidRPr="007A4F58">
        <w:rPr>
          <w:bCs/>
        </w:rPr>
        <w:t>Schedule CP-OFDM</w:t>
      </w:r>
      <w:r w:rsidRPr="007A4F58">
        <w:t xml:space="preserve"> for hot-spot, near-site, multi-beam peaks.</w:t>
      </w:r>
    </w:p>
    <w:p w14:paraId="06E112BD" w14:textId="77777777" w:rsidR="007A4F58" w:rsidRPr="007A4F58" w:rsidRDefault="00000000" w:rsidP="0082361B">
      <w:r>
        <w:pict w14:anchorId="13A21A52">
          <v:rect id="_x0000_i1052" style="width:468pt;height:1.5pt" o:hralign="center" o:hrstd="t" o:hr="t" fillcolor="#a0a0a0" stroked="f"/>
        </w:pict>
      </w:r>
    </w:p>
    <w:p w14:paraId="03988F77" w14:textId="77777777" w:rsidR="007A4F58" w:rsidRPr="0082361B" w:rsidRDefault="007A4F58" w:rsidP="0082361B">
      <w:pPr>
        <w:pStyle w:val="Heading1"/>
        <w:rPr>
          <w:color w:val="auto"/>
          <w:sz w:val="36"/>
          <w:szCs w:val="36"/>
        </w:rPr>
      </w:pPr>
      <w:r w:rsidRPr="0082361B">
        <w:rPr>
          <w:color w:val="auto"/>
          <w:sz w:val="36"/>
          <w:szCs w:val="36"/>
        </w:rPr>
        <w:t>Appendix A — Quick Comparison (At a Glance)</w:t>
      </w:r>
    </w:p>
    <w:tbl>
      <w:tblPr>
        <w:tblStyle w:val="TableGridLight"/>
        <w:tblW w:w="0" w:type="auto"/>
        <w:tblLook w:val="04A0" w:firstRow="1" w:lastRow="0" w:firstColumn="1" w:lastColumn="0" w:noHBand="0" w:noVBand="1"/>
      </w:tblPr>
      <w:tblGrid>
        <w:gridCol w:w="2049"/>
        <w:gridCol w:w="2037"/>
        <w:gridCol w:w="1578"/>
        <w:gridCol w:w="3352"/>
      </w:tblGrid>
      <w:tr w:rsidR="007A4F58" w:rsidRPr="007A4F58" w14:paraId="0AA4BF67" w14:textId="77777777" w:rsidTr="0082361B">
        <w:tc>
          <w:tcPr>
            <w:tcW w:w="0" w:type="auto"/>
            <w:hideMark/>
          </w:tcPr>
          <w:p w14:paraId="0EC4818E" w14:textId="77777777" w:rsidR="007A4F58" w:rsidRPr="0082361B" w:rsidRDefault="007A4F58" w:rsidP="0082361B">
            <w:pPr>
              <w:rPr>
                <w:b/>
              </w:rPr>
            </w:pPr>
            <w:r w:rsidRPr="0082361B">
              <w:rPr>
                <w:b/>
              </w:rPr>
              <w:t>Feature</w:t>
            </w:r>
          </w:p>
        </w:tc>
        <w:tc>
          <w:tcPr>
            <w:tcW w:w="0" w:type="auto"/>
            <w:hideMark/>
          </w:tcPr>
          <w:p w14:paraId="23AAD657" w14:textId="77777777" w:rsidR="007A4F58" w:rsidRPr="0082361B" w:rsidRDefault="007A4F58" w:rsidP="0082361B">
            <w:pPr>
              <w:rPr>
                <w:b/>
              </w:rPr>
            </w:pPr>
            <w:r w:rsidRPr="0082361B">
              <w:rPr>
                <w:b/>
              </w:rPr>
              <w:t>CP-OFDM (NR)</w:t>
            </w:r>
          </w:p>
        </w:tc>
        <w:tc>
          <w:tcPr>
            <w:tcW w:w="0" w:type="auto"/>
            <w:hideMark/>
          </w:tcPr>
          <w:p w14:paraId="6BED9275" w14:textId="77777777" w:rsidR="007A4F58" w:rsidRPr="0082361B" w:rsidRDefault="007A4F58" w:rsidP="0082361B">
            <w:pPr>
              <w:rPr>
                <w:b/>
              </w:rPr>
            </w:pPr>
            <w:r w:rsidRPr="0082361B">
              <w:rPr>
                <w:b/>
              </w:rPr>
              <w:t>DFT-s-OFDM (NR)</w:t>
            </w:r>
          </w:p>
        </w:tc>
        <w:tc>
          <w:tcPr>
            <w:tcW w:w="0" w:type="auto"/>
            <w:hideMark/>
          </w:tcPr>
          <w:p w14:paraId="14187DF4" w14:textId="77777777" w:rsidR="007A4F58" w:rsidRPr="0082361B" w:rsidRDefault="007A4F58" w:rsidP="0082361B">
            <w:pPr>
              <w:rPr>
                <w:b/>
              </w:rPr>
            </w:pPr>
            <w:r w:rsidRPr="0082361B">
              <w:rPr>
                <w:b/>
              </w:rPr>
              <w:t>OTFDM (proposed)</w:t>
            </w:r>
          </w:p>
        </w:tc>
      </w:tr>
      <w:tr w:rsidR="007A4F58" w:rsidRPr="007A4F58" w14:paraId="5F1470D7" w14:textId="77777777" w:rsidTr="0082361B">
        <w:tc>
          <w:tcPr>
            <w:tcW w:w="0" w:type="auto"/>
            <w:hideMark/>
          </w:tcPr>
          <w:p w14:paraId="6D4F8A03" w14:textId="77777777" w:rsidR="007A4F58" w:rsidRPr="007A4F58" w:rsidRDefault="007A4F58" w:rsidP="0082361B">
            <w:r w:rsidRPr="007A4F58">
              <w:t>PAPR / PA back-off</w:t>
            </w:r>
          </w:p>
        </w:tc>
        <w:tc>
          <w:tcPr>
            <w:tcW w:w="0" w:type="auto"/>
            <w:hideMark/>
          </w:tcPr>
          <w:p w14:paraId="1F6E8CC1" w14:textId="77777777" w:rsidR="007A4F58" w:rsidRPr="007A4F58" w:rsidRDefault="007A4F58" w:rsidP="0082361B">
            <w:r w:rsidRPr="007A4F58">
              <w:t>High / High</w:t>
            </w:r>
          </w:p>
        </w:tc>
        <w:tc>
          <w:tcPr>
            <w:tcW w:w="0" w:type="auto"/>
            <w:hideMark/>
          </w:tcPr>
          <w:p w14:paraId="6F1A7EBC" w14:textId="77777777" w:rsidR="007A4F58" w:rsidRPr="007A4F58" w:rsidRDefault="007A4F58" w:rsidP="0082361B">
            <w:r w:rsidRPr="007A4F58">
              <w:t>Low / Low</w:t>
            </w:r>
          </w:p>
        </w:tc>
        <w:tc>
          <w:tcPr>
            <w:tcW w:w="0" w:type="auto"/>
            <w:hideMark/>
          </w:tcPr>
          <w:p w14:paraId="667CDC18" w14:textId="77777777" w:rsidR="007A4F58" w:rsidRPr="007A4F58" w:rsidRDefault="007A4F58" w:rsidP="0082361B">
            <w:r w:rsidRPr="007A4F58">
              <w:rPr>
                <w:bCs/>
              </w:rPr>
              <w:t>Low / Low</w:t>
            </w:r>
          </w:p>
        </w:tc>
      </w:tr>
      <w:tr w:rsidR="007A4F58" w:rsidRPr="007A4F58" w14:paraId="6E52488F" w14:textId="77777777" w:rsidTr="0082361B">
        <w:tc>
          <w:tcPr>
            <w:tcW w:w="0" w:type="auto"/>
            <w:hideMark/>
          </w:tcPr>
          <w:p w14:paraId="2E39C611" w14:textId="77777777" w:rsidR="007A4F58" w:rsidRPr="007A4F58" w:rsidRDefault="007A4F58" w:rsidP="0082361B">
            <w:r w:rsidRPr="007A4F58">
              <w:t>DMRS location</w:t>
            </w:r>
          </w:p>
        </w:tc>
        <w:tc>
          <w:tcPr>
            <w:tcW w:w="0" w:type="auto"/>
            <w:hideMark/>
          </w:tcPr>
          <w:p w14:paraId="79704B78" w14:textId="77777777" w:rsidR="007A4F58" w:rsidRPr="007A4F58" w:rsidRDefault="007A4F58" w:rsidP="0082361B">
            <w:r w:rsidRPr="007A4F58">
              <w:t>Full-symbol</w:t>
            </w:r>
          </w:p>
        </w:tc>
        <w:tc>
          <w:tcPr>
            <w:tcW w:w="0" w:type="auto"/>
            <w:hideMark/>
          </w:tcPr>
          <w:p w14:paraId="640C3DDE" w14:textId="77777777" w:rsidR="007A4F58" w:rsidRPr="007A4F58" w:rsidRDefault="007A4F58" w:rsidP="0082361B">
            <w:r w:rsidRPr="007A4F58">
              <w:t>Full-symbol</w:t>
            </w:r>
          </w:p>
        </w:tc>
        <w:tc>
          <w:tcPr>
            <w:tcW w:w="0" w:type="auto"/>
            <w:hideMark/>
          </w:tcPr>
          <w:p w14:paraId="44AE507B" w14:textId="77777777" w:rsidR="007A4F58" w:rsidRPr="007A4F58" w:rsidRDefault="007A4F58" w:rsidP="0082361B">
            <w:r w:rsidRPr="007A4F58">
              <w:rPr>
                <w:bCs/>
              </w:rPr>
              <w:t>Within-symbol (time-packed pre-DFT)</w:t>
            </w:r>
          </w:p>
        </w:tc>
      </w:tr>
      <w:tr w:rsidR="007A4F58" w:rsidRPr="007A4F58" w14:paraId="6FE4F630" w14:textId="77777777" w:rsidTr="0082361B">
        <w:tc>
          <w:tcPr>
            <w:tcW w:w="0" w:type="auto"/>
            <w:hideMark/>
          </w:tcPr>
          <w:p w14:paraId="65B699E5" w14:textId="77777777" w:rsidR="007A4F58" w:rsidRPr="007A4F58" w:rsidRDefault="007A4F58" w:rsidP="0082361B">
            <w:r w:rsidRPr="007A4F58">
              <w:t>Per-symbol CE</w:t>
            </w:r>
          </w:p>
        </w:tc>
        <w:tc>
          <w:tcPr>
            <w:tcW w:w="0" w:type="auto"/>
            <w:hideMark/>
          </w:tcPr>
          <w:p w14:paraId="293AE173" w14:textId="77777777" w:rsidR="007A4F58" w:rsidRPr="007A4F58" w:rsidRDefault="007A4F58" w:rsidP="0082361B">
            <w:r w:rsidRPr="007A4F58">
              <w:t>No</w:t>
            </w:r>
          </w:p>
        </w:tc>
        <w:tc>
          <w:tcPr>
            <w:tcW w:w="0" w:type="auto"/>
            <w:hideMark/>
          </w:tcPr>
          <w:p w14:paraId="52E7CAE6" w14:textId="77777777" w:rsidR="007A4F58" w:rsidRPr="007A4F58" w:rsidRDefault="007A4F58" w:rsidP="0082361B">
            <w:r w:rsidRPr="007A4F58">
              <w:t>No</w:t>
            </w:r>
          </w:p>
        </w:tc>
        <w:tc>
          <w:tcPr>
            <w:tcW w:w="0" w:type="auto"/>
            <w:hideMark/>
          </w:tcPr>
          <w:p w14:paraId="215FB665" w14:textId="77777777" w:rsidR="007A4F58" w:rsidRPr="007A4F58" w:rsidRDefault="007A4F58" w:rsidP="0082361B">
            <w:r w:rsidRPr="007A4F58">
              <w:rPr>
                <w:bCs/>
              </w:rPr>
              <w:t>Yes</w:t>
            </w:r>
          </w:p>
        </w:tc>
      </w:tr>
      <w:tr w:rsidR="007A4F58" w:rsidRPr="007A4F58" w14:paraId="1DF0F37E" w14:textId="77777777" w:rsidTr="0082361B">
        <w:tc>
          <w:tcPr>
            <w:tcW w:w="0" w:type="auto"/>
            <w:hideMark/>
          </w:tcPr>
          <w:p w14:paraId="3DC583CD" w14:textId="77777777" w:rsidR="007A4F58" w:rsidRPr="007A4F58" w:rsidRDefault="007A4F58" w:rsidP="0082361B">
            <w:r w:rsidRPr="007A4F58">
              <w:t>One-symbol TTI</w:t>
            </w:r>
          </w:p>
        </w:tc>
        <w:tc>
          <w:tcPr>
            <w:tcW w:w="0" w:type="auto"/>
            <w:hideMark/>
          </w:tcPr>
          <w:p w14:paraId="5D5E2CC2" w14:textId="77777777" w:rsidR="007A4F58" w:rsidRPr="007A4F58" w:rsidRDefault="007A4F58" w:rsidP="0082361B">
            <w:r w:rsidRPr="007A4F58">
              <w:t>Inefficient</w:t>
            </w:r>
          </w:p>
        </w:tc>
        <w:tc>
          <w:tcPr>
            <w:tcW w:w="0" w:type="auto"/>
            <w:hideMark/>
          </w:tcPr>
          <w:p w14:paraId="00E7EDCA" w14:textId="77777777" w:rsidR="007A4F58" w:rsidRPr="007A4F58" w:rsidRDefault="007A4F58" w:rsidP="0082361B">
            <w:r w:rsidRPr="007A4F58">
              <w:t>Inefficient</w:t>
            </w:r>
          </w:p>
        </w:tc>
        <w:tc>
          <w:tcPr>
            <w:tcW w:w="0" w:type="auto"/>
            <w:hideMark/>
          </w:tcPr>
          <w:p w14:paraId="5C9A13A8" w14:textId="77777777" w:rsidR="007A4F58" w:rsidRPr="007A4F58" w:rsidRDefault="007A4F58" w:rsidP="0082361B">
            <w:r w:rsidRPr="007A4F58">
              <w:rPr>
                <w:bCs/>
              </w:rPr>
              <w:t>Practical</w:t>
            </w:r>
          </w:p>
        </w:tc>
      </w:tr>
      <w:tr w:rsidR="007A4F58" w:rsidRPr="007A4F58" w14:paraId="7CC041E4" w14:textId="77777777" w:rsidTr="0082361B">
        <w:tc>
          <w:tcPr>
            <w:tcW w:w="0" w:type="auto"/>
            <w:hideMark/>
          </w:tcPr>
          <w:p w14:paraId="3FB9F773" w14:textId="77777777" w:rsidR="007A4F58" w:rsidRPr="007A4F58" w:rsidRDefault="007A4F58" w:rsidP="0082361B">
            <w:pPr>
              <w:rPr>
                <w:lang w:val="it-IT"/>
              </w:rPr>
            </w:pPr>
            <w:r w:rsidRPr="007A4F58">
              <w:rPr>
                <w:lang w:val="it-IT"/>
              </w:rPr>
              <w:t>DL intra-symbol multi-UE</w:t>
            </w:r>
          </w:p>
        </w:tc>
        <w:tc>
          <w:tcPr>
            <w:tcW w:w="0" w:type="auto"/>
            <w:hideMark/>
          </w:tcPr>
          <w:p w14:paraId="5C56C5FA" w14:textId="77777777" w:rsidR="007A4F58" w:rsidRPr="007A4F58" w:rsidRDefault="007A4F58" w:rsidP="0082361B">
            <w:r w:rsidRPr="007A4F58">
              <w:t>Yes (FDM) with high PAPR</w:t>
            </w:r>
          </w:p>
        </w:tc>
        <w:tc>
          <w:tcPr>
            <w:tcW w:w="0" w:type="auto"/>
            <w:hideMark/>
          </w:tcPr>
          <w:p w14:paraId="07F5E170" w14:textId="77777777" w:rsidR="007A4F58" w:rsidRPr="007A4F58" w:rsidRDefault="007A4F58" w:rsidP="0082361B">
            <w:r w:rsidRPr="007A4F58">
              <w:t>Not practical</w:t>
            </w:r>
          </w:p>
        </w:tc>
        <w:tc>
          <w:tcPr>
            <w:tcW w:w="0" w:type="auto"/>
            <w:hideMark/>
          </w:tcPr>
          <w:p w14:paraId="7ED64273" w14:textId="77777777" w:rsidR="007A4F58" w:rsidRPr="007A4F58" w:rsidRDefault="007A4F58" w:rsidP="0082361B">
            <w:r w:rsidRPr="007A4F58">
              <w:rPr>
                <w:bCs/>
              </w:rPr>
              <w:t>Yes (TDM) with low PAPR</w:t>
            </w:r>
          </w:p>
        </w:tc>
      </w:tr>
      <w:tr w:rsidR="007A4F58" w:rsidRPr="007A4F58" w14:paraId="64E43954" w14:textId="77777777" w:rsidTr="0082361B">
        <w:tc>
          <w:tcPr>
            <w:tcW w:w="0" w:type="auto"/>
            <w:hideMark/>
          </w:tcPr>
          <w:p w14:paraId="76ACBB71" w14:textId="77777777" w:rsidR="007A4F58" w:rsidRPr="007A4F58" w:rsidRDefault="007A4F58" w:rsidP="0082361B">
            <w:r w:rsidRPr="007A4F58">
              <w:t>Excess-BW shaping</w:t>
            </w:r>
          </w:p>
        </w:tc>
        <w:tc>
          <w:tcPr>
            <w:tcW w:w="0" w:type="auto"/>
            <w:hideMark/>
          </w:tcPr>
          <w:p w14:paraId="5B9FC261" w14:textId="77777777" w:rsidR="007A4F58" w:rsidRPr="007A4F58" w:rsidRDefault="007A4F58" w:rsidP="0082361B">
            <w:r w:rsidRPr="007A4F58">
              <w:t>NA</w:t>
            </w:r>
          </w:p>
        </w:tc>
        <w:tc>
          <w:tcPr>
            <w:tcW w:w="0" w:type="auto"/>
            <w:hideMark/>
          </w:tcPr>
          <w:p w14:paraId="1AF0E579" w14:textId="77777777" w:rsidR="007A4F58" w:rsidRPr="007A4F58" w:rsidRDefault="007A4F58" w:rsidP="0082361B">
            <w:r w:rsidRPr="007A4F58">
              <w:t>Optional</w:t>
            </w:r>
          </w:p>
        </w:tc>
        <w:tc>
          <w:tcPr>
            <w:tcW w:w="0" w:type="auto"/>
            <w:hideMark/>
          </w:tcPr>
          <w:p w14:paraId="26A00B74" w14:textId="77777777" w:rsidR="007A4F58" w:rsidRPr="007A4F58" w:rsidRDefault="007A4F58" w:rsidP="0082361B">
            <w:r w:rsidRPr="007A4F58">
              <w:rPr>
                <w:bCs/>
              </w:rPr>
              <w:t>Controls effective channel length &amp; DMRS sizing</w:t>
            </w:r>
          </w:p>
        </w:tc>
      </w:tr>
      <w:tr w:rsidR="007A4F58" w:rsidRPr="007A4F58" w14:paraId="78CCE32C" w14:textId="77777777" w:rsidTr="0082361B">
        <w:tc>
          <w:tcPr>
            <w:tcW w:w="0" w:type="auto"/>
            <w:hideMark/>
          </w:tcPr>
          <w:p w14:paraId="227843B4" w14:textId="77777777" w:rsidR="007A4F58" w:rsidRPr="007A4F58" w:rsidRDefault="007A4F58" w:rsidP="0082361B">
            <w:r w:rsidRPr="007A4F58">
              <w:t>Coexistence with NR</w:t>
            </w:r>
          </w:p>
        </w:tc>
        <w:tc>
          <w:tcPr>
            <w:tcW w:w="0" w:type="auto"/>
            <w:hideMark/>
          </w:tcPr>
          <w:p w14:paraId="7ACA115A" w14:textId="77777777" w:rsidR="007A4F58" w:rsidRPr="007A4F58" w:rsidRDefault="007A4F58" w:rsidP="0082361B">
            <w:r w:rsidRPr="007A4F58">
              <w:t>Native</w:t>
            </w:r>
          </w:p>
        </w:tc>
        <w:tc>
          <w:tcPr>
            <w:tcW w:w="0" w:type="auto"/>
            <w:hideMark/>
          </w:tcPr>
          <w:p w14:paraId="3508960B" w14:textId="77777777" w:rsidR="007A4F58" w:rsidRPr="007A4F58" w:rsidRDefault="007A4F58" w:rsidP="0082361B">
            <w:r w:rsidRPr="007A4F58">
              <w:t>Native</w:t>
            </w:r>
          </w:p>
        </w:tc>
        <w:tc>
          <w:tcPr>
            <w:tcW w:w="0" w:type="auto"/>
            <w:hideMark/>
          </w:tcPr>
          <w:p w14:paraId="2570F0A6" w14:textId="77777777" w:rsidR="007A4F58" w:rsidRPr="007A4F58" w:rsidRDefault="007A4F58" w:rsidP="0082361B">
            <w:r w:rsidRPr="007A4F58">
              <w:rPr>
                <w:bCs/>
              </w:rPr>
              <w:t>Native (OFDM shell)</w:t>
            </w:r>
          </w:p>
        </w:tc>
      </w:tr>
    </w:tbl>
    <w:p w14:paraId="67340B23" w14:textId="77777777" w:rsidR="007A4F58" w:rsidRPr="007A4F58" w:rsidRDefault="00000000" w:rsidP="0082361B">
      <w:r>
        <w:pict w14:anchorId="4CD879FB">
          <v:rect id="_x0000_i1053" style="width:468pt;height:1.5pt" o:hralign="center" o:hrstd="t" o:hr="t" fillcolor="#a0a0a0" stroked="f"/>
        </w:pict>
      </w:r>
    </w:p>
    <w:p w14:paraId="7A8101BC" w14:textId="3282F6A1" w:rsidR="007A0BFE" w:rsidRPr="00263744" w:rsidRDefault="00841C45" w:rsidP="00263744">
      <w:pPr>
        <w:pStyle w:val="Heading1"/>
        <w:rPr>
          <w:color w:val="auto"/>
          <w:sz w:val="36"/>
          <w:szCs w:val="36"/>
        </w:rPr>
      </w:pPr>
      <w:r w:rsidRPr="00263744">
        <w:rPr>
          <w:color w:val="auto"/>
          <w:sz w:val="36"/>
          <w:szCs w:val="36"/>
        </w:rPr>
        <w:t>References</w:t>
      </w:r>
    </w:p>
    <w:p w14:paraId="54DF19AA" w14:textId="0DE86E5F" w:rsidR="004276FD" w:rsidRDefault="004276FD" w:rsidP="007A0BFE">
      <w:pPr>
        <w:pStyle w:val="ListParagraph"/>
        <w:widowControl w:val="0"/>
        <w:numPr>
          <w:ilvl w:val="0"/>
          <w:numId w:val="36"/>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G. </w:t>
      </w:r>
      <w:proofErr w:type="spellStart"/>
      <w:r w:rsidRPr="0039204B">
        <w:rPr>
          <w:rFonts w:asciiTheme="majorHAnsi" w:hAnsiTheme="majorHAnsi" w:cstheme="majorHAnsi"/>
          <w:color w:val="000000" w:themeColor="text1"/>
          <w:sz w:val="24"/>
          <w:szCs w:val="24"/>
        </w:rPr>
        <w:t>Proakis</w:t>
      </w:r>
      <w:proofErr w:type="spellEnd"/>
      <w:r w:rsidRPr="0039204B">
        <w:rPr>
          <w:rFonts w:asciiTheme="majorHAnsi" w:hAnsiTheme="majorHAnsi" w:cstheme="majorHAnsi"/>
          <w:color w:val="000000" w:themeColor="text1"/>
          <w:sz w:val="24"/>
          <w:szCs w:val="24"/>
        </w:rPr>
        <w:t xml:space="preserve"> and M. Salehi, “Digital communications,” 5th ed., McGraw-Hill, 2008.</w:t>
      </w:r>
    </w:p>
    <w:p w14:paraId="422C8873" w14:textId="1542F54B" w:rsidR="007A0BFE" w:rsidRPr="0039204B" w:rsidRDefault="007A0BFE" w:rsidP="007A0BFE">
      <w:pPr>
        <w:pStyle w:val="ListParagraph"/>
        <w:widowControl w:val="0"/>
        <w:numPr>
          <w:ilvl w:val="0"/>
          <w:numId w:val="36"/>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 Kuchar et al., “Real-time smart antenna processing for gsm1800 base station,” in 1999 IEEE 49th Veh. Technol. Conf. (Cat. No.99CH36363), vol. 1, pp. 664–669 vol.1, 1999.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://doi.org/10.1109/VETEC.1999.778239.</w:t>
      </w:r>
    </w:p>
    <w:p w14:paraId="417B870F" w14:textId="77777777" w:rsidR="007A0BFE" w:rsidRPr="0039204B" w:rsidRDefault="007A0BFE" w:rsidP="007A0BFE">
      <w:pPr>
        <w:pStyle w:val="ListParagraph"/>
        <w:widowControl w:val="0"/>
        <w:numPr>
          <w:ilvl w:val="0"/>
          <w:numId w:val="36"/>
        </w:numPr>
        <w:tabs>
          <w:tab w:val="left" w:pos="562"/>
          <w:tab w:val="left" w:pos="564"/>
        </w:tabs>
        <w:autoSpaceDE w:val="0"/>
        <w:autoSpaceDN w:val="0"/>
        <w:spacing w:before="2"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M. Cioffi, </w:t>
      </w:r>
      <w:proofErr w:type="spellStart"/>
      <w:r w:rsidRPr="0039204B">
        <w:rPr>
          <w:rFonts w:asciiTheme="majorHAnsi" w:hAnsiTheme="majorHAnsi" w:cstheme="majorHAnsi"/>
          <w:color w:val="000000" w:themeColor="text1"/>
          <w:sz w:val="24"/>
          <w:szCs w:val="24"/>
        </w:rPr>
        <w:t>ch.</w:t>
      </w:r>
      <w:proofErr w:type="spellEnd"/>
      <w:r w:rsidRPr="0039204B">
        <w:rPr>
          <w:rFonts w:asciiTheme="majorHAnsi" w:hAnsiTheme="majorHAnsi" w:cstheme="majorHAnsi"/>
          <w:color w:val="000000" w:themeColor="text1"/>
          <w:sz w:val="24"/>
          <w:szCs w:val="24"/>
        </w:rPr>
        <w:t xml:space="preserve"> Equalization.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://cioffi-group.stanford.edu/doc/ book/chap3.pdf.</w:t>
      </w:r>
    </w:p>
    <w:p w14:paraId="3AF917C7" w14:textId="77777777" w:rsidR="007A0BFE" w:rsidRPr="0039204B" w:rsidRDefault="007A0BFE" w:rsidP="007A0BFE">
      <w:pPr>
        <w:pStyle w:val="ListParagraph"/>
        <w:widowControl w:val="0"/>
        <w:numPr>
          <w:ilvl w:val="0"/>
          <w:numId w:val="36"/>
        </w:numPr>
        <w:tabs>
          <w:tab w:val="left" w:pos="562"/>
          <w:tab w:val="left" w:pos="564"/>
        </w:tabs>
        <w:autoSpaceDE w:val="0"/>
        <w:autoSpaceDN w:val="0"/>
        <w:spacing w:before="2"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Chandrashekhar et al., “Multiplexing Reference Signals and Data in a DFT-s-OFDM Symbol,” in 2018 Int. Conf. on Signal Process. and Commun. (SPCOM), pp. 277–281, 2018.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 SPCOM.2018.8724483.</w:t>
      </w:r>
    </w:p>
    <w:p w14:paraId="0111F228" w14:textId="77777777" w:rsidR="007A0BFE" w:rsidRPr="0039204B" w:rsidRDefault="007A0BFE" w:rsidP="007A0BFE">
      <w:pPr>
        <w:pStyle w:val="ListParagraph"/>
        <w:widowControl w:val="0"/>
        <w:numPr>
          <w:ilvl w:val="0"/>
          <w:numId w:val="36"/>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lastRenderedPageBreak/>
        <w:t xml:space="preserve">S. Alphan et al., “DFT-Spread OFDM with Frequency Domain Ref- </w:t>
      </w:r>
      <w:proofErr w:type="spellStart"/>
      <w:r w:rsidRPr="0039204B">
        <w:rPr>
          <w:rFonts w:asciiTheme="majorHAnsi" w:hAnsiTheme="majorHAnsi" w:cstheme="majorHAnsi"/>
          <w:color w:val="000000" w:themeColor="text1"/>
          <w:sz w:val="24"/>
          <w:szCs w:val="24"/>
        </w:rPr>
        <w:t>erence</w:t>
      </w:r>
      <w:proofErr w:type="spellEnd"/>
      <w:r w:rsidRPr="0039204B">
        <w:rPr>
          <w:rFonts w:asciiTheme="majorHAnsi" w:hAnsiTheme="majorHAnsi" w:cstheme="majorHAnsi"/>
          <w:color w:val="000000" w:themeColor="text1"/>
          <w:sz w:val="24"/>
          <w:szCs w:val="24"/>
        </w:rPr>
        <w:t xml:space="preserve"> Symbols,” in IEEE Global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Conf. (GLOBECOM), pp. 1–6, 2017.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3" w:history="1">
        <w:r w:rsidRPr="0039204B">
          <w:rPr>
            <w:rStyle w:val="Hyperlink"/>
            <w:rFonts w:asciiTheme="majorHAnsi" w:hAnsiTheme="majorHAnsi" w:cstheme="majorHAnsi"/>
            <w:color w:val="000000" w:themeColor="text1"/>
            <w:sz w:val="24"/>
            <w:szCs w:val="24"/>
          </w:rPr>
          <w:t>https://doi.org/10.1109/GLOCOM.2017.8254241</w:t>
        </w:r>
      </w:hyperlink>
      <w:r w:rsidRPr="0039204B">
        <w:rPr>
          <w:rFonts w:asciiTheme="majorHAnsi" w:hAnsiTheme="majorHAnsi" w:cstheme="majorHAnsi"/>
          <w:color w:val="000000" w:themeColor="text1"/>
          <w:sz w:val="24"/>
          <w:szCs w:val="24"/>
        </w:rPr>
        <w:t>.</w:t>
      </w:r>
    </w:p>
    <w:p w14:paraId="2883993D" w14:textId="77777777" w:rsidR="007A0BFE" w:rsidRPr="0039204B" w:rsidRDefault="007A0BFE" w:rsidP="007A0BFE">
      <w:pPr>
        <w:pStyle w:val="ListParagraph"/>
        <w:widowControl w:val="0"/>
        <w:numPr>
          <w:ilvl w:val="0"/>
          <w:numId w:val="36"/>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A. </w:t>
      </w:r>
      <w:proofErr w:type="spellStart"/>
      <w:r w:rsidRPr="0039204B">
        <w:rPr>
          <w:rFonts w:asciiTheme="majorHAnsi" w:hAnsiTheme="majorHAnsi" w:cstheme="majorHAnsi"/>
          <w:color w:val="000000" w:themeColor="text1"/>
          <w:sz w:val="24"/>
          <w:szCs w:val="24"/>
        </w:rPr>
        <w:t>Bouttier</w:t>
      </w:r>
      <w:proofErr w:type="spellEnd"/>
      <w:r w:rsidRPr="0039204B">
        <w:rPr>
          <w:rFonts w:asciiTheme="majorHAnsi" w:hAnsiTheme="majorHAnsi" w:cstheme="majorHAnsi"/>
          <w:color w:val="000000" w:themeColor="text1"/>
          <w:sz w:val="24"/>
          <w:szCs w:val="24"/>
        </w:rPr>
        <w:t xml:space="preserve"> and J. Guillet, “A low-PAPR low-pilot overhead Reference Signal for the DFT-spread OFDM Modulation,” in 2018 25th Int. Conf. on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(ICT), pp. 110–115, 2018.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 ICT.2018.8464832.</w:t>
      </w:r>
    </w:p>
    <w:p w14:paraId="5B9A6F2F" w14:textId="77777777" w:rsidR="007A0BFE" w:rsidRPr="0039204B" w:rsidRDefault="007A0BFE" w:rsidP="007A0BFE">
      <w:pPr>
        <w:pStyle w:val="ListParagraph"/>
        <w:widowControl w:val="0"/>
        <w:numPr>
          <w:ilvl w:val="0"/>
          <w:numId w:val="36"/>
        </w:numPr>
        <w:tabs>
          <w:tab w:val="left" w:pos="562"/>
          <w:tab w:val="left" w:pos="564"/>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 Kuribayashi and M. </w:t>
      </w:r>
      <w:proofErr w:type="spellStart"/>
      <w:r w:rsidRPr="0039204B">
        <w:rPr>
          <w:rFonts w:asciiTheme="majorHAnsi" w:hAnsiTheme="majorHAnsi" w:cstheme="majorHAnsi"/>
          <w:color w:val="000000" w:themeColor="text1"/>
          <w:sz w:val="24"/>
          <w:szCs w:val="24"/>
        </w:rPr>
        <w:t>Sawahashi</w:t>
      </w:r>
      <w:proofErr w:type="spellEnd"/>
      <w:r w:rsidRPr="0039204B">
        <w:rPr>
          <w:rFonts w:asciiTheme="majorHAnsi" w:hAnsiTheme="majorHAnsi" w:cstheme="majorHAnsi"/>
          <w:color w:val="000000" w:themeColor="text1"/>
          <w:sz w:val="24"/>
          <w:szCs w:val="24"/>
        </w:rPr>
        <w:t xml:space="preserve">, “Comparisons of tdm and </w:t>
      </w:r>
      <w:proofErr w:type="spellStart"/>
      <w:r w:rsidRPr="0039204B">
        <w:rPr>
          <w:rFonts w:asciiTheme="majorHAnsi" w:hAnsiTheme="majorHAnsi" w:cstheme="majorHAnsi"/>
          <w:color w:val="000000" w:themeColor="text1"/>
          <w:sz w:val="24"/>
          <w:szCs w:val="24"/>
        </w:rPr>
        <w:t>fdm</w:t>
      </w:r>
      <w:proofErr w:type="spellEnd"/>
      <w:r w:rsidRPr="0039204B">
        <w:rPr>
          <w:rFonts w:asciiTheme="majorHAnsi" w:hAnsiTheme="majorHAnsi" w:cstheme="majorHAnsi"/>
          <w:color w:val="000000" w:themeColor="text1"/>
          <w:sz w:val="24"/>
          <w:szCs w:val="24"/>
        </w:rPr>
        <w:t xml:space="preserve"> pilot signals for phase noise estimation with high-order </w:t>
      </w:r>
      <w:proofErr w:type="spellStart"/>
      <w:r w:rsidRPr="0039204B">
        <w:rPr>
          <w:rFonts w:asciiTheme="majorHAnsi" w:hAnsiTheme="majorHAnsi" w:cstheme="majorHAnsi"/>
          <w:color w:val="000000" w:themeColor="text1"/>
          <w:sz w:val="24"/>
          <w:szCs w:val="24"/>
        </w:rPr>
        <w:t>qam</w:t>
      </w:r>
      <w:proofErr w:type="spellEnd"/>
      <w:r w:rsidRPr="0039204B">
        <w:rPr>
          <w:rFonts w:asciiTheme="majorHAnsi" w:hAnsiTheme="majorHAnsi" w:cstheme="majorHAnsi"/>
          <w:color w:val="000000" w:themeColor="text1"/>
          <w:sz w:val="24"/>
          <w:szCs w:val="24"/>
        </w:rPr>
        <w:t xml:space="preserve"> for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-spread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in 2024 Int. Conf. on Comput., Net. and Commun. (ICNC), pp. 1016–1021, 2024.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https://doi.org/10.1109/ICNC59896.2024.10556069.</w:t>
      </w:r>
    </w:p>
    <w:p w14:paraId="4EA841FE" w14:textId="77777777" w:rsidR="007A0BFE" w:rsidRPr="0039204B" w:rsidRDefault="007A0BFE" w:rsidP="007A0BFE">
      <w:pPr>
        <w:pStyle w:val="ListParagraph"/>
        <w:widowControl w:val="0"/>
        <w:numPr>
          <w:ilvl w:val="0"/>
          <w:numId w:val="36"/>
        </w:numPr>
        <w:tabs>
          <w:tab w:val="left" w:pos="622"/>
          <w:tab w:val="left" w:pos="624"/>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ITU-R, “Future technology trends of terrestrial International Mobile Telecommunications systems towards 2030 and beyond,” Report ITU-R M.2516-0, ITU-R, Nov 2022.</w:t>
      </w:r>
    </w:p>
    <w:p w14:paraId="27F87C40" w14:textId="77777777" w:rsidR="007A0BFE" w:rsidRPr="0039204B" w:rsidRDefault="007A0BFE" w:rsidP="007A0BFE">
      <w:pPr>
        <w:pStyle w:val="ListParagraph"/>
        <w:widowControl w:val="0"/>
        <w:numPr>
          <w:ilvl w:val="0"/>
          <w:numId w:val="36"/>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proofErr w:type="spellStart"/>
      <w:r w:rsidRPr="0039204B">
        <w:rPr>
          <w:rFonts w:asciiTheme="majorHAnsi" w:hAnsiTheme="majorHAnsi" w:cstheme="majorHAnsi"/>
          <w:color w:val="000000" w:themeColor="text1"/>
          <w:sz w:val="24"/>
          <w:szCs w:val="24"/>
        </w:rPr>
        <w:t>NextGAlliance</w:t>
      </w:r>
      <w:proofErr w:type="spellEnd"/>
      <w:r w:rsidRPr="0039204B">
        <w:rPr>
          <w:rFonts w:asciiTheme="majorHAnsi" w:hAnsiTheme="majorHAnsi" w:cstheme="majorHAnsi"/>
          <w:color w:val="000000" w:themeColor="text1"/>
          <w:sz w:val="24"/>
          <w:szCs w:val="24"/>
        </w:rPr>
        <w:t xml:space="preserve">, “Next G Alliance Report: 6G Spectrum </w:t>
      </w:r>
      <w:proofErr w:type="spellStart"/>
      <w:r w:rsidRPr="0039204B">
        <w:rPr>
          <w:rFonts w:asciiTheme="majorHAnsi" w:hAnsiTheme="majorHAnsi" w:cstheme="majorHAnsi"/>
          <w:color w:val="000000" w:themeColor="text1"/>
          <w:sz w:val="24"/>
          <w:szCs w:val="24"/>
        </w:rPr>
        <w:t>Considera</w:t>
      </w:r>
      <w:proofErr w:type="spellEnd"/>
      <w:r w:rsidRPr="0039204B">
        <w:rPr>
          <w:rFonts w:asciiTheme="majorHAnsi" w:hAnsiTheme="majorHAnsi" w:cstheme="majorHAnsi"/>
          <w:color w:val="000000" w:themeColor="text1"/>
          <w:sz w:val="24"/>
          <w:szCs w:val="24"/>
        </w:rPr>
        <w:t xml:space="preserve">- </w:t>
      </w:r>
      <w:proofErr w:type="spellStart"/>
      <w:r w:rsidRPr="0039204B">
        <w:rPr>
          <w:rFonts w:asciiTheme="majorHAnsi" w:hAnsiTheme="majorHAnsi" w:cstheme="majorHAnsi"/>
          <w:color w:val="000000" w:themeColor="text1"/>
          <w:sz w:val="24"/>
          <w:szCs w:val="24"/>
        </w:rPr>
        <w:t>tions</w:t>
      </w:r>
      <w:proofErr w:type="spellEnd"/>
      <w:r w:rsidRPr="0039204B">
        <w:rPr>
          <w:rFonts w:asciiTheme="majorHAnsi" w:hAnsiTheme="majorHAnsi" w:cstheme="majorHAnsi"/>
          <w:color w:val="000000" w:themeColor="text1"/>
          <w:sz w:val="24"/>
          <w:szCs w:val="24"/>
        </w:rPr>
        <w:t xml:space="preserve">,” tech. rep.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://nextgalliance.org/download/4634/?</w:t>
      </w:r>
      <w:proofErr w:type="spellStart"/>
      <w:r w:rsidRPr="0039204B">
        <w:rPr>
          <w:rFonts w:asciiTheme="majorHAnsi" w:hAnsiTheme="majorHAnsi" w:cstheme="majorHAnsi"/>
          <w:color w:val="000000" w:themeColor="text1"/>
          <w:sz w:val="24"/>
          <w:szCs w:val="24"/>
        </w:rPr>
        <w:t>tmstv</w:t>
      </w:r>
      <w:proofErr w:type="spellEnd"/>
      <w:r w:rsidRPr="0039204B">
        <w:rPr>
          <w:rFonts w:asciiTheme="majorHAnsi" w:hAnsiTheme="majorHAnsi" w:cstheme="majorHAnsi"/>
          <w:color w:val="000000" w:themeColor="text1"/>
          <w:sz w:val="24"/>
          <w:szCs w:val="24"/>
        </w:rPr>
        <w:t>= 1718280467.</w:t>
      </w:r>
    </w:p>
    <w:p w14:paraId="02C367F7" w14:textId="77777777" w:rsidR="007A0BFE" w:rsidRPr="0039204B" w:rsidRDefault="007A0BFE" w:rsidP="007A0BFE">
      <w:pPr>
        <w:pStyle w:val="ListParagraph"/>
        <w:widowControl w:val="0"/>
        <w:numPr>
          <w:ilvl w:val="0"/>
          <w:numId w:val="36"/>
        </w:numPr>
        <w:tabs>
          <w:tab w:val="left" w:pos="622"/>
          <w:tab w:val="left" w:pos="624"/>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“NR; Physical channels and modulation,” Technical Specification (TS) 38.211, 3rd Generation Partnership Project (3GPP), 01 2023.Version 17.4.0.</w:t>
      </w:r>
    </w:p>
    <w:p w14:paraId="1D781180" w14:textId="77777777" w:rsidR="007A0BFE" w:rsidRPr="0039204B" w:rsidRDefault="007A0BFE" w:rsidP="007A0BFE">
      <w:pPr>
        <w:pStyle w:val="ListParagraph"/>
        <w:widowControl w:val="0"/>
        <w:numPr>
          <w:ilvl w:val="0"/>
          <w:numId w:val="36"/>
        </w:numPr>
        <w:tabs>
          <w:tab w:val="left" w:pos="426"/>
        </w:tabs>
        <w:autoSpaceDE w:val="0"/>
        <w:autoSpaceDN w:val="0"/>
        <w:spacing w:before="8"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K. R. Gudimitla et al., “Pre-</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 multiplexing of reference signals and data in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-s-</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systems,” IEEE Open J. of the Commun. Soc., vol. 5, pp. 514–525, 2024.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https://doi.org/10.1109/OJCOMS.2023.3348190.</w:t>
      </w:r>
    </w:p>
    <w:p w14:paraId="224419C5" w14:textId="77777777" w:rsidR="007A0BFE" w:rsidRPr="0039204B" w:rsidRDefault="007A0BFE" w:rsidP="007A0BFE">
      <w:pPr>
        <w:pStyle w:val="ListParagraph"/>
        <w:widowControl w:val="0"/>
        <w:numPr>
          <w:ilvl w:val="0"/>
          <w:numId w:val="36"/>
        </w:numPr>
        <w:tabs>
          <w:tab w:val="left" w:pos="426"/>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J.-C. Sibel, “Pilot-Based Phase Noise Tracking for Uplink DFT-s-OFDM in 5G,” in 2018 25th Int. Conf. on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(ICT), pp. 52–56, 2018.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https://doi.org/10.1109/ICT.2018.8464891.</w:t>
      </w:r>
    </w:p>
    <w:p w14:paraId="299D62E0"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IITH et al., “Pre-DFT Multiplexing of RS and Data: Results on Short Duration One OFDM Symbol Uplink,” TR R1-1701913, , TSG RAN WG1 #88, 3rd Generation Partnership Project (3GPP), February 2017.</w:t>
      </w:r>
    </w:p>
    <w:p w14:paraId="15E6E9B8"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IITH et al., “Pre DFT multiplexing of RS and Data for PUCCH short duration,” TR R1-1708229, TSG RAN WG1 #89, 3rd Generation Partnership Project (3GPP), May 2017.</w:t>
      </w:r>
    </w:p>
    <w:p w14:paraId="56A0F01D"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Samsung, “Discussion on UL PT-RS,” TR R1-1705356, TSG RAN WG1 #88bis, 3rd Generation Partnership Project (3GPP), April 2017.</w:t>
      </w:r>
    </w:p>
    <w:p w14:paraId="7728722E" w14:textId="77777777" w:rsidR="007A0BFE" w:rsidRPr="0039204B" w:rsidRDefault="007A0BFE" w:rsidP="007A0BFE">
      <w:pPr>
        <w:pStyle w:val="ListParagraph"/>
        <w:widowControl w:val="0"/>
        <w:numPr>
          <w:ilvl w:val="0"/>
          <w:numId w:val="36"/>
        </w:numPr>
        <w:tabs>
          <w:tab w:val="left" w:pos="426"/>
        </w:tabs>
        <w:autoSpaceDE w:val="0"/>
        <w:autoSpaceDN w:val="0"/>
        <w:spacing w:before="10"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 Hadani et al., “Orthogonal time frequency space modulation,” in 2017 IEEE Wireless Commun. and Net. Conf. (WCNC), pp. 1–6, 2017.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r w:rsidRPr="0039204B">
        <w:rPr>
          <w:rFonts w:asciiTheme="majorHAnsi" w:hAnsiTheme="majorHAnsi" w:cstheme="majorHAnsi"/>
          <w:color w:val="000000" w:themeColor="text1"/>
          <w:sz w:val="24"/>
          <w:szCs w:val="24"/>
        </w:rPr>
        <w:lastRenderedPageBreak/>
        <w:t>https://doi.org/10.1109/WCNC.2017.7925924.</w:t>
      </w:r>
    </w:p>
    <w:p w14:paraId="65B15342"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Cohere Technologies, “Performance evaluation of OTFS waveform in single user scenarios,” </w:t>
      </w:r>
      <w:proofErr w:type="spellStart"/>
      <w:r w:rsidRPr="0039204B">
        <w:rPr>
          <w:rFonts w:asciiTheme="majorHAnsi" w:hAnsiTheme="majorHAnsi" w:cstheme="majorHAnsi"/>
          <w:color w:val="000000" w:themeColor="text1"/>
          <w:sz w:val="24"/>
          <w:szCs w:val="24"/>
        </w:rPr>
        <w:t>TDoc</w:t>
      </w:r>
      <w:proofErr w:type="spellEnd"/>
      <w:r w:rsidRPr="0039204B">
        <w:rPr>
          <w:rFonts w:asciiTheme="majorHAnsi" w:hAnsiTheme="majorHAnsi" w:cstheme="majorHAnsi"/>
          <w:color w:val="000000" w:themeColor="text1"/>
          <w:sz w:val="24"/>
          <w:szCs w:val="24"/>
        </w:rPr>
        <w:t xml:space="preserve"> R1-167593, TSG RAN WG1 #86, 3rd Generation Partnership Project (3GPP), August 2016.</w:t>
      </w:r>
    </w:p>
    <w:p w14:paraId="5ED3F141"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G. D. Surabhi, R. M. Augustine, and A. Chockalingam, “Peak-to- average power ratio of </w:t>
      </w:r>
      <w:r>
        <w:rPr>
          <w:rFonts w:asciiTheme="majorHAnsi" w:hAnsiTheme="majorHAnsi" w:cstheme="majorHAnsi"/>
          <w:color w:val="000000" w:themeColor="text1"/>
          <w:sz w:val="24"/>
          <w:szCs w:val="24"/>
        </w:rPr>
        <w:t>OTFS</w:t>
      </w:r>
      <w:r w:rsidRPr="0039204B">
        <w:rPr>
          <w:rFonts w:asciiTheme="majorHAnsi" w:hAnsiTheme="majorHAnsi" w:cstheme="majorHAnsi"/>
          <w:color w:val="000000" w:themeColor="text1"/>
          <w:sz w:val="24"/>
          <w:szCs w:val="24"/>
        </w:rPr>
        <w:t xml:space="preserve"> modulation,” IEEE Commun. Lett., vol. 23, no. 6, pp. 999–1002, 2019.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https://doi.org/10.1109/LCOMM.2019.2914042.</w:t>
      </w:r>
    </w:p>
    <w:p w14:paraId="03DB2222" w14:textId="77777777" w:rsidR="007A0BFE" w:rsidRPr="0039204B" w:rsidRDefault="007A0BFE" w:rsidP="007A0BFE">
      <w:pPr>
        <w:pStyle w:val="ListParagraph"/>
        <w:widowControl w:val="0"/>
        <w:numPr>
          <w:ilvl w:val="0"/>
          <w:numId w:val="36"/>
        </w:numPr>
        <w:tabs>
          <w:tab w:val="left" w:pos="426"/>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w:t>
      </w:r>
      <w:proofErr w:type="spellStart"/>
      <w:r w:rsidRPr="0039204B">
        <w:rPr>
          <w:rFonts w:asciiTheme="majorHAnsi" w:hAnsiTheme="majorHAnsi" w:cstheme="majorHAnsi"/>
          <w:color w:val="000000" w:themeColor="text1"/>
          <w:sz w:val="24"/>
          <w:szCs w:val="24"/>
        </w:rPr>
        <w:t>Aldababsa</w:t>
      </w:r>
      <w:proofErr w:type="spellEnd"/>
      <w:r w:rsidRPr="0039204B">
        <w:rPr>
          <w:rFonts w:asciiTheme="majorHAnsi" w:hAnsiTheme="majorHAnsi" w:cstheme="majorHAnsi"/>
          <w:color w:val="000000" w:themeColor="text1"/>
          <w:sz w:val="24"/>
          <w:szCs w:val="24"/>
        </w:rPr>
        <w:t xml:space="preserve"> et al., “A survey on orthogonal time frequency space modulation,” IEEE Open J. of the Commun. Soc., vol. 5, pp. 4483–4518, 2024.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https://doi.org/10.1109/OJCOMS.2024.3422801.</w:t>
      </w:r>
    </w:p>
    <w:p w14:paraId="08B92BD3"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Y. Wu, C. Han, and Z. Chen,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-spread orthogonal time frequency space system with superimposed pilots for terahertz integrated sensing and communication,” IEEE Trans. on Wireless Commun., vol. 22, no. 11, pp. 7361–7376, 2023.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https://doi.org/10.1109/TWC.2023.3250267.</w:t>
      </w:r>
    </w:p>
    <w:p w14:paraId="42D2FD57" w14:textId="77777777" w:rsidR="007A0BFE" w:rsidRPr="0039204B" w:rsidRDefault="007A0BFE" w:rsidP="007A0BFE">
      <w:pPr>
        <w:pStyle w:val="ListParagraph"/>
        <w:widowControl w:val="0"/>
        <w:numPr>
          <w:ilvl w:val="0"/>
          <w:numId w:val="36"/>
        </w:numPr>
        <w:tabs>
          <w:tab w:val="left" w:pos="426"/>
        </w:tabs>
        <w:autoSpaceDE w:val="0"/>
        <w:autoSpaceDN w:val="0"/>
        <w:spacing w:before="8"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Z. Chen, Y. Li, and R. Tao,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-spread-based </w:t>
      </w:r>
      <w:r>
        <w:rPr>
          <w:rFonts w:asciiTheme="majorHAnsi" w:hAnsiTheme="majorHAnsi" w:cstheme="majorHAnsi"/>
          <w:color w:val="000000" w:themeColor="text1"/>
          <w:sz w:val="24"/>
          <w:szCs w:val="24"/>
        </w:rPr>
        <w:t>OTFS</w:t>
      </w:r>
      <w:r w:rsidRPr="0039204B">
        <w:rPr>
          <w:rFonts w:asciiTheme="majorHAnsi" w:hAnsiTheme="majorHAnsi" w:cstheme="majorHAnsi"/>
          <w:color w:val="000000" w:themeColor="text1"/>
          <w:sz w:val="24"/>
          <w:szCs w:val="24"/>
        </w:rPr>
        <w:t xml:space="preserve"> waveform de- sign with good peak-to-average power ratio for joint sensing and communications,” in ICASSP 2025 - 2025 IEEE Intern. Conf. on Acoustics, Speech and Signal Proc. (ICASSP), pp. 1–5, 2025.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https://doi.org/10.1109/ICASSP49660.2025.10890212.</w:t>
      </w:r>
    </w:p>
    <w:p w14:paraId="334DDB95" w14:textId="77777777" w:rsidR="007A0BFE" w:rsidRPr="0039204B" w:rsidRDefault="007A0BFE" w:rsidP="007A0BFE">
      <w:pPr>
        <w:pStyle w:val="ListParagraph"/>
        <w:widowControl w:val="0"/>
        <w:numPr>
          <w:ilvl w:val="0"/>
          <w:numId w:val="36"/>
        </w:numPr>
        <w:tabs>
          <w:tab w:val="left" w:pos="426"/>
        </w:tabs>
        <w:autoSpaceDE w:val="0"/>
        <w:autoSpaceDN w:val="0"/>
        <w:spacing w:before="13"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Liu et al., “Autoencoder based </w:t>
      </w:r>
      <w:proofErr w:type="spellStart"/>
      <w:r w:rsidRPr="0039204B">
        <w:rPr>
          <w:rFonts w:asciiTheme="majorHAnsi" w:hAnsiTheme="majorHAnsi" w:cstheme="majorHAnsi"/>
          <w:color w:val="000000" w:themeColor="text1"/>
          <w:sz w:val="24"/>
          <w:szCs w:val="24"/>
        </w:rPr>
        <w:t>papr</w:t>
      </w:r>
      <w:proofErr w:type="spellEnd"/>
      <w:r w:rsidRPr="0039204B">
        <w:rPr>
          <w:rFonts w:asciiTheme="majorHAnsi" w:hAnsiTheme="majorHAnsi" w:cstheme="majorHAnsi"/>
          <w:color w:val="000000" w:themeColor="text1"/>
          <w:sz w:val="24"/>
          <w:szCs w:val="24"/>
        </w:rPr>
        <w:t xml:space="preserve"> reduction for </w:t>
      </w:r>
      <w:r>
        <w:rPr>
          <w:rFonts w:asciiTheme="majorHAnsi" w:hAnsiTheme="majorHAnsi" w:cstheme="majorHAnsi"/>
          <w:color w:val="000000" w:themeColor="text1"/>
          <w:sz w:val="24"/>
          <w:szCs w:val="24"/>
        </w:rPr>
        <w:t>OTFS</w:t>
      </w:r>
      <w:r w:rsidRPr="0039204B">
        <w:rPr>
          <w:rFonts w:asciiTheme="majorHAnsi" w:hAnsiTheme="majorHAnsi" w:cstheme="majorHAnsi"/>
          <w:color w:val="000000" w:themeColor="text1"/>
          <w:sz w:val="24"/>
          <w:szCs w:val="24"/>
        </w:rPr>
        <w:t xml:space="preserve"> modulation,” in 2021 IEEE 94th Veh. Technol. Conf. (VTC2021-Fall), pp. 1–5, 2021.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https://doi.org/10.1109/VTC2021-Fall52928.2021.9625251.</w:t>
      </w:r>
    </w:p>
    <w:p w14:paraId="4CEDA8F6" w14:textId="77777777" w:rsidR="007A0BFE" w:rsidRPr="00A65B27"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D. A. </w:t>
      </w:r>
      <w:proofErr w:type="spellStart"/>
      <w:r w:rsidRPr="0039204B">
        <w:rPr>
          <w:rFonts w:asciiTheme="majorHAnsi" w:hAnsiTheme="majorHAnsi" w:cstheme="majorHAnsi"/>
          <w:color w:val="000000" w:themeColor="text1"/>
          <w:sz w:val="24"/>
          <w:szCs w:val="24"/>
        </w:rPr>
        <w:t>Shnidman</w:t>
      </w:r>
      <w:proofErr w:type="spellEnd"/>
      <w:r w:rsidRPr="0039204B">
        <w:rPr>
          <w:rFonts w:asciiTheme="majorHAnsi" w:hAnsiTheme="majorHAnsi" w:cstheme="majorHAnsi"/>
          <w:color w:val="000000" w:themeColor="text1"/>
          <w:sz w:val="24"/>
          <w:szCs w:val="24"/>
        </w:rPr>
        <w:t xml:space="preserve">, “A generalized </w:t>
      </w:r>
      <w:proofErr w:type="spellStart"/>
      <w:r w:rsidRPr="0039204B">
        <w:rPr>
          <w:rFonts w:asciiTheme="majorHAnsi" w:hAnsiTheme="majorHAnsi" w:cstheme="majorHAnsi"/>
          <w:color w:val="000000" w:themeColor="text1"/>
          <w:sz w:val="24"/>
          <w:szCs w:val="24"/>
        </w:rPr>
        <w:t>nyquist</w:t>
      </w:r>
      <w:proofErr w:type="spellEnd"/>
      <w:r w:rsidRPr="0039204B">
        <w:rPr>
          <w:rFonts w:asciiTheme="majorHAnsi" w:hAnsiTheme="majorHAnsi" w:cstheme="majorHAnsi"/>
          <w:color w:val="000000" w:themeColor="text1"/>
          <w:sz w:val="24"/>
          <w:szCs w:val="24"/>
        </w:rPr>
        <w:t xml:space="preserve"> criterion and an optimum linear receiver for a pulse modulation system,” The Bell Sys. Techn. </w:t>
      </w:r>
      <w:r w:rsidRPr="00A65B27">
        <w:rPr>
          <w:rFonts w:asciiTheme="majorHAnsi" w:hAnsiTheme="majorHAnsi" w:cstheme="majorHAnsi"/>
          <w:color w:val="000000" w:themeColor="text1"/>
          <w:sz w:val="24"/>
          <w:szCs w:val="24"/>
        </w:rPr>
        <w:t xml:space="preserve">J., vol. 46, no. 9, pp. 2163–277, 1967. </w:t>
      </w:r>
      <w:proofErr w:type="spellStart"/>
      <w:r w:rsidRPr="00A65B27">
        <w:rPr>
          <w:rFonts w:asciiTheme="majorHAnsi" w:hAnsiTheme="majorHAnsi" w:cstheme="majorHAnsi"/>
          <w:color w:val="000000" w:themeColor="text1"/>
          <w:sz w:val="24"/>
          <w:szCs w:val="24"/>
        </w:rPr>
        <w:t>doi:https</w:t>
      </w:r>
      <w:proofErr w:type="spellEnd"/>
      <w:r w:rsidRPr="00A65B27">
        <w:rPr>
          <w:rFonts w:asciiTheme="majorHAnsi" w:hAnsiTheme="majorHAnsi" w:cstheme="majorHAnsi"/>
          <w:color w:val="000000" w:themeColor="text1"/>
          <w:sz w:val="24"/>
          <w:szCs w:val="24"/>
        </w:rPr>
        <w:t>://doi.org/10.1002/j.1538-7305.1967.tb04248.x.</w:t>
      </w:r>
    </w:p>
    <w:p w14:paraId="5477CA4B" w14:textId="77777777" w:rsidR="007A0BFE" w:rsidRPr="0039204B" w:rsidRDefault="007A0BFE" w:rsidP="007A0BFE">
      <w:pPr>
        <w:pStyle w:val="ListParagraph"/>
        <w:widowControl w:val="0"/>
        <w:numPr>
          <w:ilvl w:val="0"/>
          <w:numId w:val="36"/>
        </w:numPr>
        <w:tabs>
          <w:tab w:val="left" w:pos="426"/>
        </w:tabs>
        <w:autoSpaceDE w:val="0"/>
        <w:autoSpaceDN w:val="0"/>
        <w:spacing w:before="9"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G. Noh et al., “DMRS Design and Evaluation for 3GPP 5G New Radio in a </w:t>
      </w:r>
      <w:proofErr w:type="gramStart"/>
      <w:r w:rsidRPr="0039204B">
        <w:rPr>
          <w:rFonts w:asciiTheme="majorHAnsi" w:hAnsiTheme="majorHAnsi" w:cstheme="majorHAnsi"/>
          <w:color w:val="000000" w:themeColor="text1"/>
          <w:sz w:val="24"/>
          <w:szCs w:val="24"/>
        </w:rPr>
        <w:t>High Speed</w:t>
      </w:r>
      <w:proofErr w:type="gramEnd"/>
      <w:r w:rsidRPr="0039204B">
        <w:rPr>
          <w:rFonts w:asciiTheme="majorHAnsi" w:hAnsiTheme="majorHAnsi" w:cstheme="majorHAnsi"/>
          <w:color w:val="000000" w:themeColor="text1"/>
          <w:sz w:val="24"/>
          <w:szCs w:val="24"/>
        </w:rPr>
        <w:t xml:space="preserve"> Train Scenario,” in IEEE Global Commun. Conf. (GLOBECOM), pp. 1–6, 2017.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https://doi.org/10.1109/GLOCOM.</w:t>
      </w:r>
    </w:p>
    <w:p w14:paraId="129892CA" w14:textId="77777777" w:rsidR="007A0BFE" w:rsidRPr="0039204B" w:rsidRDefault="007A0BFE" w:rsidP="007A0BFE">
      <w:pPr>
        <w:tabs>
          <w:tab w:val="left" w:pos="426"/>
        </w:tabs>
        <w:spacing w:line="360" w:lineRule="auto"/>
        <w:ind w:left="346"/>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2017.8254568.</w:t>
      </w:r>
    </w:p>
    <w:p w14:paraId="0244064F" w14:textId="77777777" w:rsidR="007A0BFE" w:rsidRPr="0039204B" w:rsidRDefault="007A0BFE" w:rsidP="007A0BFE">
      <w:pPr>
        <w:pStyle w:val="ListParagraph"/>
        <w:widowControl w:val="0"/>
        <w:numPr>
          <w:ilvl w:val="0"/>
          <w:numId w:val="36"/>
        </w:numPr>
        <w:tabs>
          <w:tab w:val="left" w:pos="426"/>
        </w:tabs>
        <w:autoSpaceDE w:val="0"/>
        <w:autoSpaceDN w:val="0"/>
        <w:spacing w:before="8"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“NR; Study on channel model for frequencies from 0.5 to 100 GHz,” Technical Report (TR) 38.901, 3rd Generation Partnership Project (3GPP), 03 2022. Version 17.0.0.</w:t>
      </w:r>
    </w:p>
    <w:p w14:paraId="06B2BDA6" w14:textId="77777777" w:rsidR="007A0BFE" w:rsidRPr="0039204B" w:rsidRDefault="007A0BFE" w:rsidP="007A0BFE">
      <w:pPr>
        <w:pStyle w:val="ListParagraph"/>
        <w:widowControl w:val="0"/>
        <w:numPr>
          <w:ilvl w:val="0"/>
          <w:numId w:val="36"/>
        </w:numPr>
        <w:tabs>
          <w:tab w:val="left" w:pos="426"/>
        </w:tabs>
        <w:autoSpaceDE w:val="0"/>
        <w:autoSpaceDN w:val="0"/>
        <w:spacing w:before="11" w:after="0" w:line="360" w:lineRule="auto"/>
        <w:ind w:left="286"/>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R. D. Gitlin and S. B. Weinstein, “Fractionally-spaced equalization: An improved digital </w:t>
      </w:r>
      <w:r w:rsidRPr="0039204B">
        <w:rPr>
          <w:rFonts w:asciiTheme="majorHAnsi" w:hAnsiTheme="majorHAnsi" w:cstheme="majorHAnsi"/>
          <w:color w:val="000000" w:themeColor="text1"/>
          <w:sz w:val="24"/>
          <w:szCs w:val="24"/>
        </w:rPr>
        <w:lastRenderedPageBreak/>
        <w:t xml:space="preserve">transversal equalizer,” The Bell Sys. Techn. J., vol. 60, no. 2, pp. 275–296, 1981.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://doi.org/10.1002/j.1538-7305.1981. tb00240.x.</w:t>
      </w:r>
    </w:p>
    <w:p w14:paraId="12223E96" w14:textId="77777777" w:rsidR="007A0BFE" w:rsidRPr="00A65B27"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Salz, “Optimum mean-square decision feedback equalization,” The Bell Sys. Techn. </w:t>
      </w:r>
      <w:r w:rsidRPr="00A65B27">
        <w:rPr>
          <w:rFonts w:asciiTheme="majorHAnsi" w:hAnsiTheme="majorHAnsi" w:cstheme="majorHAnsi"/>
          <w:color w:val="000000" w:themeColor="text1"/>
          <w:sz w:val="24"/>
          <w:szCs w:val="24"/>
        </w:rPr>
        <w:t xml:space="preserve">J., vol. 52, no. 8, pp. 1341–1373, 1973. </w:t>
      </w:r>
      <w:proofErr w:type="spellStart"/>
      <w:r w:rsidRPr="00A65B27">
        <w:rPr>
          <w:rFonts w:asciiTheme="majorHAnsi" w:hAnsiTheme="majorHAnsi" w:cstheme="majorHAnsi"/>
          <w:color w:val="000000" w:themeColor="text1"/>
          <w:sz w:val="24"/>
          <w:szCs w:val="24"/>
        </w:rPr>
        <w:t>doi:https</w:t>
      </w:r>
      <w:proofErr w:type="spellEnd"/>
      <w:r w:rsidRPr="00A65B27">
        <w:rPr>
          <w:rFonts w:asciiTheme="majorHAnsi" w:hAnsiTheme="majorHAnsi" w:cstheme="majorHAnsi"/>
          <w:color w:val="000000" w:themeColor="text1"/>
          <w:sz w:val="24"/>
          <w:szCs w:val="24"/>
        </w:rPr>
        <w:t>://doi.org/10.1002/j.1538-7305.1973.tb02023.x</w:t>
      </w:r>
    </w:p>
    <w:p w14:paraId="46C7AA38"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 </w:t>
      </w:r>
      <w:proofErr w:type="spellStart"/>
      <w:r w:rsidRPr="0039204B">
        <w:rPr>
          <w:rFonts w:asciiTheme="majorHAnsi" w:hAnsiTheme="majorHAnsi" w:cstheme="majorHAnsi"/>
          <w:color w:val="000000" w:themeColor="text1"/>
          <w:sz w:val="24"/>
          <w:szCs w:val="24"/>
        </w:rPr>
        <w:t>Ariyavistakul</w:t>
      </w:r>
      <w:proofErr w:type="spellEnd"/>
      <w:r w:rsidRPr="0039204B">
        <w:rPr>
          <w:rFonts w:asciiTheme="majorHAnsi" w:hAnsiTheme="majorHAnsi" w:cstheme="majorHAnsi"/>
          <w:color w:val="000000" w:themeColor="text1"/>
          <w:sz w:val="24"/>
          <w:szCs w:val="24"/>
        </w:rPr>
        <w:t xml:space="preserve">, J. Winters, and N. Sollenberger, “Joint equalization and interference suppression for high data rate wireless systems,” in 1999 IEEE 49th Veh. Technol. Conf. (Cat. No.99CH36363), vol. 1, pp. 700– 706 vol.1, 1999.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://doi.org/10.1109/VETEC.1999.778257.</w:t>
      </w:r>
    </w:p>
    <w:p w14:paraId="74D9F79A"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S. </w:t>
      </w:r>
      <w:proofErr w:type="spellStart"/>
      <w:r w:rsidRPr="0039204B">
        <w:rPr>
          <w:rFonts w:asciiTheme="majorHAnsi" w:hAnsiTheme="majorHAnsi" w:cstheme="majorHAnsi"/>
          <w:color w:val="000000" w:themeColor="text1"/>
          <w:sz w:val="24"/>
          <w:szCs w:val="24"/>
        </w:rPr>
        <w:t>Ariyavisitakul</w:t>
      </w:r>
      <w:proofErr w:type="spellEnd"/>
      <w:r w:rsidRPr="0039204B">
        <w:rPr>
          <w:rFonts w:asciiTheme="majorHAnsi" w:hAnsiTheme="majorHAnsi" w:cstheme="majorHAnsi"/>
          <w:color w:val="000000" w:themeColor="text1"/>
          <w:sz w:val="24"/>
          <w:szCs w:val="24"/>
        </w:rPr>
        <w:t xml:space="preserve">, J. Winters, and I. Lee, “Optimum space-time pro- </w:t>
      </w:r>
      <w:proofErr w:type="spellStart"/>
      <w:r w:rsidRPr="0039204B">
        <w:rPr>
          <w:rFonts w:asciiTheme="majorHAnsi" w:hAnsiTheme="majorHAnsi" w:cstheme="majorHAnsi"/>
          <w:color w:val="000000" w:themeColor="text1"/>
          <w:sz w:val="24"/>
          <w:szCs w:val="24"/>
        </w:rPr>
        <w:t>cessors</w:t>
      </w:r>
      <w:proofErr w:type="spellEnd"/>
      <w:r w:rsidRPr="0039204B">
        <w:rPr>
          <w:rFonts w:asciiTheme="majorHAnsi" w:hAnsiTheme="majorHAnsi" w:cstheme="majorHAnsi"/>
          <w:color w:val="000000" w:themeColor="text1"/>
          <w:sz w:val="24"/>
          <w:szCs w:val="24"/>
        </w:rPr>
        <w:t xml:space="preserve"> with dispersive interference-unified analysis and required filter span,” in 1999 IEEE Int. Conf. on Commun. (Cat. No. 99CH36311), vol. 2, pp. 1244–1249 vol.2, 1999.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://doi.org/10.1109/ICC.1999.765518.</w:t>
      </w:r>
    </w:p>
    <w:p w14:paraId="68FCBB97"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J. E. Mazo, “Faster-than-</w:t>
      </w:r>
      <w:proofErr w:type="spellStart"/>
      <w:r w:rsidRPr="0039204B">
        <w:rPr>
          <w:rFonts w:asciiTheme="majorHAnsi" w:hAnsiTheme="majorHAnsi" w:cstheme="majorHAnsi"/>
          <w:color w:val="000000" w:themeColor="text1"/>
          <w:sz w:val="24"/>
          <w:szCs w:val="24"/>
        </w:rPr>
        <w:t>nyquist</w:t>
      </w:r>
      <w:proofErr w:type="spellEnd"/>
      <w:r w:rsidRPr="0039204B">
        <w:rPr>
          <w:rFonts w:asciiTheme="majorHAnsi" w:hAnsiTheme="majorHAnsi" w:cstheme="majorHAnsi"/>
          <w:color w:val="000000" w:themeColor="text1"/>
          <w:sz w:val="24"/>
          <w:szCs w:val="24"/>
        </w:rPr>
        <w:t xml:space="preserve"> </w:t>
      </w:r>
      <w:proofErr w:type="spellStart"/>
      <w:r w:rsidRPr="0039204B">
        <w:rPr>
          <w:rFonts w:asciiTheme="majorHAnsi" w:hAnsiTheme="majorHAnsi" w:cstheme="majorHAnsi"/>
          <w:color w:val="000000" w:themeColor="text1"/>
          <w:sz w:val="24"/>
          <w:szCs w:val="24"/>
        </w:rPr>
        <w:t>signaling</w:t>
      </w:r>
      <w:proofErr w:type="spellEnd"/>
      <w:r w:rsidRPr="0039204B">
        <w:rPr>
          <w:rFonts w:asciiTheme="majorHAnsi" w:hAnsiTheme="majorHAnsi" w:cstheme="majorHAnsi"/>
          <w:color w:val="000000" w:themeColor="text1"/>
          <w:sz w:val="24"/>
          <w:szCs w:val="24"/>
        </w:rPr>
        <w:t xml:space="preserve">,” The Bell Sys. Techn. J., vol. 54, no. 8, pp. 1451–1462, 1975.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://doi.org/10.1002/j. 1538-7305.1975.tb02043.x.</w:t>
      </w:r>
    </w:p>
    <w:p w14:paraId="42B57861"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Y.-S. Lee, H.-C. Shin, and H.-N. Kim, “Channel estimation based on a time-domain threshold for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systems,” IEEE Trans. on Broadcast., vol. 55, no. 3, pp. 656–662, 2009.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://doi.org/10.1109/TBC.2009.2027575.</w:t>
      </w:r>
    </w:p>
    <w:p w14:paraId="46D809FD"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J.-J. van de Beek et al., “On channel estimation in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systems,” in 1995 IEEE 45th Veh. Technol. Conf. Countdown to the Wireless Twenty- First Century, vol. 2, pp. 815–819 vol.2, 1995.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https://doi.org/10. 1109/VETEC.1995.504981.</w:t>
      </w:r>
    </w:p>
    <w:p w14:paraId="69040633"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J. </w:t>
      </w:r>
      <w:proofErr w:type="spellStart"/>
      <w:r w:rsidRPr="0039204B">
        <w:rPr>
          <w:rFonts w:asciiTheme="majorHAnsi" w:hAnsiTheme="majorHAnsi" w:cstheme="majorHAnsi"/>
          <w:color w:val="000000" w:themeColor="text1"/>
          <w:sz w:val="24"/>
          <w:szCs w:val="24"/>
        </w:rPr>
        <w:t>Lv</w:t>
      </w:r>
      <w:proofErr w:type="spellEnd"/>
      <w:r w:rsidRPr="0039204B">
        <w:rPr>
          <w:rFonts w:asciiTheme="majorHAnsi" w:hAnsiTheme="majorHAnsi" w:cstheme="majorHAnsi"/>
          <w:color w:val="000000" w:themeColor="text1"/>
          <w:sz w:val="24"/>
          <w:szCs w:val="24"/>
        </w:rPr>
        <w:t>, L. Liu, J. Li, H. Yang, and Q. Li,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-based channel estimation with maximum points selection for </w:t>
      </w:r>
      <w:proofErr w:type="spellStart"/>
      <w:r w:rsidRPr="0039204B">
        <w:rPr>
          <w:rFonts w:asciiTheme="majorHAnsi" w:hAnsiTheme="majorHAnsi" w:cstheme="majorHAnsi"/>
          <w:color w:val="000000" w:themeColor="text1"/>
          <w:sz w:val="24"/>
          <w:szCs w:val="24"/>
        </w:rPr>
        <w:t>ofdm</w:t>
      </w:r>
      <w:proofErr w:type="spellEnd"/>
      <w:r w:rsidRPr="0039204B">
        <w:rPr>
          <w:rFonts w:asciiTheme="majorHAnsi" w:hAnsiTheme="majorHAnsi" w:cstheme="majorHAnsi"/>
          <w:color w:val="000000" w:themeColor="text1"/>
          <w:sz w:val="24"/>
          <w:szCs w:val="24"/>
        </w:rPr>
        <w:t xml:space="preserve"> system,” in 2021 13th Int. Conf. on Commun. Soft. and Net. (ICCSN), pp. 29–33, 2021.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4" w:history="1">
        <w:r w:rsidRPr="0039204B">
          <w:rPr>
            <w:rStyle w:val="Hyperlink"/>
            <w:rFonts w:asciiTheme="majorHAnsi" w:hAnsiTheme="majorHAnsi" w:cstheme="majorHAnsi"/>
            <w:color w:val="000000" w:themeColor="text1"/>
            <w:sz w:val="24"/>
            <w:szCs w:val="24"/>
          </w:rPr>
          <w:t>https://doi.org/10.1109/ICCSN52437.2021.9463638</w:t>
        </w:r>
      </w:hyperlink>
      <w:r w:rsidRPr="0039204B">
        <w:rPr>
          <w:rFonts w:asciiTheme="majorHAnsi" w:hAnsiTheme="majorHAnsi" w:cstheme="majorHAnsi"/>
          <w:color w:val="000000" w:themeColor="text1"/>
          <w:sz w:val="24"/>
          <w:szCs w:val="24"/>
        </w:rPr>
        <w:t>.</w:t>
      </w:r>
    </w:p>
    <w:p w14:paraId="5A6EC3D1"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Z. Liu, R. Yao, Y. Zhu, Y. Fan, and X. Zuo, “</w:t>
      </w:r>
      <w:proofErr w:type="spellStart"/>
      <w:r w:rsidRPr="0039204B">
        <w:rPr>
          <w:rFonts w:asciiTheme="majorHAnsi" w:hAnsiTheme="majorHAnsi" w:cstheme="majorHAnsi"/>
          <w:color w:val="000000" w:themeColor="text1"/>
          <w:sz w:val="24"/>
          <w:szCs w:val="24"/>
        </w:rPr>
        <w:t>Dft</w:t>
      </w:r>
      <w:proofErr w:type="spellEnd"/>
      <w:r w:rsidRPr="0039204B">
        <w:rPr>
          <w:rFonts w:asciiTheme="majorHAnsi" w:hAnsiTheme="majorHAnsi" w:cstheme="majorHAnsi"/>
          <w:color w:val="000000" w:themeColor="text1"/>
          <w:sz w:val="24"/>
          <w:szCs w:val="24"/>
        </w:rPr>
        <w:t xml:space="preserve">-based channel estimation with iterative denoising for </w:t>
      </w:r>
      <w:proofErr w:type="spellStart"/>
      <w:r w:rsidRPr="0039204B">
        <w:rPr>
          <w:rFonts w:asciiTheme="majorHAnsi" w:hAnsiTheme="majorHAnsi" w:cstheme="majorHAnsi"/>
          <w:color w:val="000000" w:themeColor="text1"/>
          <w:sz w:val="24"/>
          <w:szCs w:val="24"/>
        </w:rPr>
        <w:t>ofdm-im</w:t>
      </w:r>
      <w:proofErr w:type="spellEnd"/>
      <w:r w:rsidRPr="0039204B">
        <w:rPr>
          <w:rFonts w:asciiTheme="majorHAnsi" w:hAnsiTheme="majorHAnsi" w:cstheme="majorHAnsi"/>
          <w:color w:val="000000" w:themeColor="text1"/>
          <w:sz w:val="24"/>
          <w:szCs w:val="24"/>
        </w:rPr>
        <w:t xml:space="preserve"> system,” in 2023 IEEE/CIC Int. Conf. on Commun. in China (ICCC), pp. 1–6, 2023.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://doi.org/10.1109/ICCC57788.2023.10233638.</w:t>
      </w:r>
    </w:p>
    <w:p w14:paraId="665B1B57"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S. A. Khan et al., “Low PAPR reference signal transceiver design for 3GPP 5G NR uplink,” J Wireless Com Network, 2020.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5" w:history="1">
        <w:r w:rsidRPr="0039204B">
          <w:rPr>
            <w:rStyle w:val="Hyperlink"/>
            <w:rFonts w:asciiTheme="majorHAnsi" w:hAnsiTheme="majorHAnsi" w:cstheme="majorHAnsi"/>
            <w:color w:val="000000" w:themeColor="text1"/>
            <w:sz w:val="24"/>
            <w:szCs w:val="24"/>
          </w:rPr>
          <w:t>https://doi.org/10.1186/s13638-020-01787-1</w:t>
        </w:r>
      </w:hyperlink>
      <w:r w:rsidRPr="0039204B">
        <w:rPr>
          <w:rFonts w:asciiTheme="majorHAnsi" w:hAnsiTheme="majorHAnsi" w:cstheme="majorHAnsi"/>
          <w:color w:val="000000" w:themeColor="text1"/>
          <w:sz w:val="24"/>
          <w:szCs w:val="24"/>
        </w:rPr>
        <w:t>.</w:t>
      </w:r>
    </w:p>
    <w:p w14:paraId="5034C075"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M. S. A. Khan et al., “Low </w:t>
      </w:r>
      <w:proofErr w:type="spellStart"/>
      <w:r w:rsidRPr="0039204B">
        <w:rPr>
          <w:rFonts w:asciiTheme="majorHAnsi" w:hAnsiTheme="majorHAnsi" w:cstheme="majorHAnsi"/>
          <w:color w:val="000000" w:themeColor="text1"/>
          <w:sz w:val="24"/>
          <w:szCs w:val="24"/>
        </w:rPr>
        <w:t>papr</w:t>
      </w:r>
      <w:proofErr w:type="spellEnd"/>
      <w:r w:rsidRPr="0039204B">
        <w:rPr>
          <w:rFonts w:asciiTheme="majorHAnsi" w:hAnsiTheme="majorHAnsi" w:cstheme="majorHAnsi"/>
          <w:color w:val="000000" w:themeColor="text1"/>
          <w:sz w:val="24"/>
          <w:szCs w:val="24"/>
        </w:rPr>
        <w:t xml:space="preserve"> </w:t>
      </w:r>
      <w:proofErr w:type="spellStart"/>
      <w:r w:rsidRPr="0039204B">
        <w:rPr>
          <w:rFonts w:asciiTheme="majorHAnsi" w:hAnsiTheme="majorHAnsi" w:cstheme="majorHAnsi"/>
          <w:color w:val="000000" w:themeColor="text1"/>
          <w:sz w:val="24"/>
          <w:szCs w:val="24"/>
        </w:rPr>
        <w:t>dmrs</w:t>
      </w:r>
      <w:proofErr w:type="spellEnd"/>
      <w:r w:rsidRPr="0039204B">
        <w:rPr>
          <w:rFonts w:asciiTheme="majorHAnsi" w:hAnsiTheme="majorHAnsi" w:cstheme="majorHAnsi"/>
          <w:color w:val="000000" w:themeColor="text1"/>
          <w:sz w:val="24"/>
          <w:szCs w:val="24"/>
        </w:rPr>
        <w:t xml:space="preserve"> sequence design for 5g-nr uplink,” in IEEE Int. Conf. on Commun. Syst. &amp; Net., pp. 207–212, 2020.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xml:space="preserve">: </w:t>
      </w:r>
      <w:hyperlink r:id="rId26" w:history="1">
        <w:r w:rsidRPr="0039204B">
          <w:rPr>
            <w:rStyle w:val="Hyperlink"/>
            <w:rFonts w:asciiTheme="majorHAnsi" w:hAnsiTheme="majorHAnsi" w:cstheme="majorHAnsi"/>
            <w:color w:val="000000" w:themeColor="text1"/>
            <w:sz w:val="24"/>
            <w:szCs w:val="24"/>
          </w:rPr>
          <w:t>https://doi.org/10.1109/COMSNETS48256.2020.9027415</w:t>
        </w:r>
      </w:hyperlink>
      <w:r w:rsidRPr="0039204B">
        <w:rPr>
          <w:rFonts w:asciiTheme="majorHAnsi" w:hAnsiTheme="majorHAnsi" w:cstheme="majorHAnsi"/>
          <w:color w:val="000000" w:themeColor="text1"/>
          <w:sz w:val="24"/>
          <w:szCs w:val="24"/>
        </w:rPr>
        <w:t>.</w:t>
      </w:r>
    </w:p>
    <w:p w14:paraId="12C818E8"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K. Kuchi, “Partial response DFT-precoded-OFDM modulation,” Trans. on Emerg. </w:t>
      </w:r>
      <w:proofErr w:type="spellStart"/>
      <w:r w:rsidRPr="0039204B">
        <w:rPr>
          <w:rFonts w:asciiTheme="majorHAnsi" w:hAnsiTheme="majorHAnsi" w:cstheme="majorHAnsi"/>
          <w:color w:val="000000" w:themeColor="text1"/>
          <w:sz w:val="24"/>
          <w:szCs w:val="24"/>
        </w:rPr>
        <w:t>Telecommun</w:t>
      </w:r>
      <w:proofErr w:type="spellEnd"/>
      <w:r w:rsidRPr="0039204B">
        <w:rPr>
          <w:rFonts w:asciiTheme="majorHAnsi" w:hAnsiTheme="majorHAnsi" w:cstheme="majorHAnsi"/>
          <w:color w:val="000000" w:themeColor="text1"/>
          <w:sz w:val="24"/>
          <w:szCs w:val="24"/>
        </w:rPr>
        <w:t xml:space="preserve">. Technol., vol. 23, no. 7, 2012. </w:t>
      </w:r>
      <w:proofErr w:type="spellStart"/>
      <w:r w:rsidRPr="0039204B">
        <w:rPr>
          <w:rFonts w:asciiTheme="majorHAnsi" w:hAnsiTheme="majorHAnsi" w:cstheme="majorHAnsi"/>
          <w:color w:val="000000" w:themeColor="text1"/>
          <w:sz w:val="24"/>
          <w:szCs w:val="24"/>
        </w:rPr>
        <w:t>doi</w:t>
      </w:r>
      <w:proofErr w:type="spellEnd"/>
      <w:r w:rsidRPr="0039204B">
        <w:rPr>
          <w:rFonts w:asciiTheme="majorHAnsi" w:hAnsiTheme="majorHAnsi" w:cstheme="majorHAnsi"/>
          <w:color w:val="000000" w:themeColor="text1"/>
          <w:sz w:val="24"/>
          <w:szCs w:val="24"/>
        </w:rPr>
        <w:t>: https://doi. org/10.1002/ett.2518.</w:t>
      </w:r>
    </w:p>
    <w:p w14:paraId="21702BF0"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3GPP, “Base Station (BS) radio transmission and reception,” Technical Specification (TS) 38.104, 3rd Generation Partnership Project (3GPP), 07 2020. Version 16.4.0.</w:t>
      </w:r>
    </w:p>
    <w:p w14:paraId="67525DBE" w14:textId="77777777" w:rsidR="007A0BFE" w:rsidRPr="0039204B"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V. </w:t>
      </w:r>
      <w:proofErr w:type="spellStart"/>
      <w:r w:rsidRPr="0039204B">
        <w:rPr>
          <w:rFonts w:asciiTheme="majorHAnsi" w:hAnsiTheme="majorHAnsi" w:cstheme="majorHAnsi"/>
          <w:color w:val="000000" w:themeColor="text1"/>
          <w:sz w:val="24"/>
          <w:szCs w:val="24"/>
        </w:rPr>
        <w:t>Kristem</w:t>
      </w:r>
      <w:proofErr w:type="spellEnd"/>
      <w:r w:rsidRPr="0039204B">
        <w:rPr>
          <w:rFonts w:asciiTheme="majorHAnsi" w:hAnsiTheme="majorHAnsi" w:cstheme="majorHAnsi"/>
          <w:color w:val="000000" w:themeColor="text1"/>
          <w:sz w:val="24"/>
          <w:szCs w:val="24"/>
        </w:rPr>
        <w:t xml:space="preserve">, C. U. Bas, R. Wang, and A. F. Molisch, “Outdoor wideband channel measurements and </w:t>
      </w:r>
      <w:proofErr w:type="spellStart"/>
      <w:r w:rsidRPr="0039204B">
        <w:rPr>
          <w:rFonts w:asciiTheme="majorHAnsi" w:hAnsiTheme="majorHAnsi" w:cstheme="majorHAnsi"/>
          <w:color w:val="000000" w:themeColor="text1"/>
          <w:sz w:val="24"/>
          <w:szCs w:val="24"/>
        </w:rPr>
        <w:t>modeling</w:t>
      </w:r>
      <w:proofErr w:type="spellEnd"/>
      <w:r w:rsidRPr="0039204B">
        <w:rPr>
          <w:rFonts w:asciiTheme="majorHAnsi" w:hAnsiTheme="majorHAnsi" w:cstheme="majorHAnsi"/>
          <w:color w:val="000000" w:themeColor="text1"/>
          <w:sz w:val="24"/>
          <w:szCs w:val="24"/>
        </w:rPr>
        <w:t xml:space="preserve"> in the 3–18 </w:t>
      </w:r>
      <w:proofErr w:type="spellStart"/>
      <w:r w:rsidRPr="0039204B">
        <w:rPr>
          <w:rFonts w:asciiTheme="majorHAnsi" w:hAnsiTheme="majorHAnsi" w:cstheme="majorHAnsi"/>
          <w:color w:val="000000" w:themeColor="text1"/>
          <w:sz w:val="24"/>
          <w:szCs w:val="24"/>
        </w:rPr>
        <w:t>ghz</w:t>
      </w:r>
      <w:proofErr w:type="spellEnd"/>
      <w:r w:rsidRPr="0039204B">
        <w:rPr>
          <w:rFonts w:asciiTheme="majorHAnsi" w:hAnsiTheme="majorHAnsi" w:cstheme="majorHAnsi"/>
          <w:color w:val="000000" w:themeColor="text1"/>
          <w:sz w:val="24"/>
          <w:szCs w:val="24"/>
        </w:rPr>
        <w:t xml:space="preserve"> band,” IEEE Trans. on Wireless Commun., vol. 17, no. 7, pp. 4620–4633, 2018. </w:t>
      </w:r>
      <w:proofErr w:type="spellStart"/>
      <w:r w:rsidRPr="0039204B">
        <w:rPr>
          <w:rFonts w:asciiTheme="majorHAnsi" w:hAnsiTheme="majorHAnsi" w:cstheme="majorHAnsi"/>
          <w:color w:val="000000" w:themeColor="text1"/>
          <w:sz w:val="24"/>
          <w:szCs w:val="24"/>
        </w:rPr>
        <w:t>doi:https</w:t>
      </w:r>
      <w:proofErr w:type="spellEnd"/>
      <w:r w:rsidRPr="0039204B">
        <w:rPr>
          <w:rFonts w:asciiTheme="majorHAnsi" w:hAnsiTheme="majorHAnsi" w:cstheme="majorHAnsi"/>
          <w:color w:val="000000" w:themeColor="text1"/>
          <w:sz w:val="24"/>
          <w:szCs w:val="24"/>
        </w:rPr>
        <w:t>://doi.org/10.1109/TWC.2018.2828001.</w:t>
      </w:r>
    </w:p>
    <w:p w14:paraId="1BC6BDCF" w14:textId="77777777" w:rsidR="007A0BFE"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39204B">
        <w:rPr>
          <w:rFonts w:asciiTheme="majorHAnsi" w:hAnsiTheme="majorHAnsi" w:cstheme="majorHAnsi"/>
          <w:color w:val="000000" w:themeColor="text1"/>
          <w:sz w:val="24"/>
          <w:szCs w:val="24"/>
        </w:rPr>
        <w:t xml:space="preserve">3GPP, “Study on New Radio Access Technology-Physical Layer As- </w:t>
      </w:r>
      <w:proofErr w:type="spellStart"/>
      <w:r w:rsidRPr="0039204B">
        <w:rPr>
          <w:rFonts w:asciiTheme="majorHAnsi" w:hAnsiTheme="majorHAnsi" w:cstheme="majorHAnsi"/>
          <w:color w:val="000000" w:themeColor="text1"/>
          <w:sz w:val="24"/>
          <w:szCs w:val="24"/>
        </w:rPr>
        <w:t>pects</w:t>
      </w:r>
      <w:proofErr w:type="spellEnd"/>
      <w:r w:rsidRPr="0039204B">
        <w:rPr>
          <w:rFonts w:asciiTheme="majorHAnsi" w:hAnsiTheme="majorHAnsi" w:cstheme="majorHAnsi"/>
          <w:color w:val="000000" w:themeColor="text1"/>
          <w:sz w:val="24"/>
          <w:szCs w:val="24"/>
        </w:rPr>
        <w:t>,” Technical Specification (TR) 38.802, 3rd Generation Partnership Project (3GPP), 09 2017. Version 14.2.0.</w:t>
      </w:r>
    </w:p>
    <w:p w14:paraId="505225CD" w14:textId="0193BD03" w:rsidR="007A0BFE" w:rsidRDefault="007A0BFE" w:rsidP="007A0BFE">
      <w:pPr>
        <w:pStyle w:val="ListParagraph"/>
        <w:widowControl w:val="0"/>
        <w:numPr>
          <w:ilvl w:val="0"/>
          <w:numId w:val="36"/>
        </w:numPr>
        <w:tabs>
          <w:tab w:val="left" w:pos="426"/>
        </w:tabs>
        <w:autoSpaceDE w:val="0"/>
        <w:autoSpaceDN w:val="0"/>
        <w:spacing w:before="3" w:after="0" w:line="360" w:lineRule="auto"/>
        <w:ind w:left="286" w:right="257"/>
        <w:contextualSpacing w:val="0"/>
        <w:jc w:val="both"/>
        <w:rPr>
          <w:rFonts w:asciiTheme="majorHAnsi" w:hAnsiTheme="majorHAnsi" w:cstheme="majorHAnsi"/>
          <w:color w:val="000000" w:themeColor="text1"/>
          <w:sz w:val="24"/>
          <w:szCs w:val="24"/>
        </w:rPr>
      </w:pPr>
      <w:r w:rsidRPr="007A0BFE">
        <w:rPr>
          <w:rFonts w:asciiTheme="majorHAnsi" w:hAnsiTheme="majorHAnsi" w:cstheme="majorHAnsi"/>
          <w:color w:val="000000" w:themeColor="text1"/>
          <w:sz w:val="24"/>
          <w:szCs w:val="24"/>
        </w:rPr>
        <w:t>3GPP, “User Equipment (UE) radio transmission and reception; Part 1: Range 1 Standalone,” Technical Specification (TS) 38.101, 3</w:t>
      </w:r>
      <w:r w:rsidRPr="007A0BFE">
        <w:rPr>
          <w:rFonts w:asciiTheme="majorHAnsi" w:hAnsiTheme="majorHAnsi" w:cstheme="majorHAnsi"/>
          <w:color w:val="000000" w:themeColor="text1"/>
          <w:sz w:val="24"/>
          <w:szCs w:val="24"/>
          <w:vertAlign w:val="superscript"/>
        </w:rPr>
        <w:t>rd</w:t>
      </w:r>
      <w:r w:rsidRPr="007A0BFE">
        <w:rPr>
          <w:rFonts w:asciiTheme="majorHAnsi" w:hAnsiTheme="majorHAnsi" w:cstheme="majorHAnsi"/>
          <w:color w:val="000000" w:themeColor="text1"/>
          <w:sz w:val="24"/>
          <w:szCs w:val="24"/>
        </w:rPr>
        <w:t>Generation Partnership Project (3GPP), 10 2023. Version 17.4.0.</w:t>
      </w:r>
    </w:p>
    <w:p w14:paraId="33280A06" w14:textId="68F1CC46" w:rsidR="004276FD" w:rsidRPr="004276FD" w:rsidRDefault="004276FD" w:rsidP="004276FD">
      <w:pPr>
        <w:pStyle w:val="ListParagraph"/>
        <w:numPr>
          <w:ilvl w:val="0"/>
          <w:numId w:val="36"/>
        </w:numPr>
        <w:ind w:left="426" w:hanging="431"/>
        <w:jc w:val="both"/>
        <w:rPr>
          <w:rFonts w:asciiTheme="minorHAnsi" w:hAnsiTheme="minorHAnsi" w:cs="Times New Roman"/>
        </w:rPr>
      </w:pPr>
      <w:r w:rsidRPr="004276FD">
        <w:rPr>
          <w:rFonts w:asciiTheme="majorHAnsi" w:hAnsiTheme="majorHAnsi" w:cstheme="majorHAnsi"/>
          <w:color w:val="000000" w:themeColor="text1"/>
          <w:sz w:val="24"/>
          <w:szCs w:val="24"/>
        </w:rPr>
        <w:t xml:space="preserve">G. K. Rao, K. Kuchi, and M. </w:t>
      </w:r>
      <w:proofErr w:type="spellStart"/>
      <w:r w:rsidRPr="004276FD">
        <w:rPr>
          <w:rFonts w:asciiTheme="majorHAnsi" w:hAnsiTheme="majorHAnsi" w:cstheme="majorHAnsi"/>
          <w:color w:val="000000" w:themeColor="text1"/>
          <w:sz w:val="24"/>
          <w:szCs w:val="24"/>
        </w:rPr>
        <w:t>Sibgath</w:t>
      </w:r>
      <w:proofErr w:type="spellEnd"/>
      <w:r w:rsidRPr="004276FD">
        <w:rPr>
          <w:rFonts w:asciiTheme="majorHAnsi" w:hAnsiTheme="majorHAnsi" w:cstheme="majorHAnsi"/>
          <w:color w:val="000000" w:themeColor="text1"/>
          <w:sz w:val="24"/>
          <w:szCs w:val="24"/>
        </w:rPr>
        <w:t xml:space="preserve"> Ali Khan, “Orthogonal Time Frequency Multiplexing (OTFDM): A Novel Waveform Targeted for IMT-2030,”</w:t>
      </w:r>
      <w:r>
        <w:rPr>
          <w:rFonts w:asciiTheme="majorHAnsi" w:hAnsiTheme="majorHAnsi" w:cstheme="majorHAnsi"/>
          <w:color w:val="000000" w:themeColor="text1"/>
          <w:sz w:val="24"/>
          <w:szCs w:val="24"/>
        </w:rPr>
        <w:t xml:space="preserve"> </w:t>
      </w:r>
      <w:hyperlink r:id="rId27" w:history="1">
        <w:r w:rsidRPr="0067506D">
          <w:rPr>
            <w:rStyle w:val="Hyperlink"/>
            <w:rFonts w:asciiTheme="majorHAnsi" w:hAnsiTheme="majorHAnsi" w:cstheme="majorHAnsi"/>
            <w:sz w:val="24"/>
            <w:szCs w:val="24"/>
          </w:rPr>
          <w:t>https://doi.org/10.48550/arXiv.2409.011141</w:t>
        </w:r>
      </w:hyperlink>
      <w:r>
        <w:rPr>
          <w:rFonts w:asciiTheme="majorHAnsi" w:hAnsiTheme="majorHAnsi" w:cstheme="majorHAnsi"/>
          <w:color w:val="000000" w:themeColor="text1"/>
          <w:sz w:val="24"/>
          <w:szCs w:val="24"/>
        </w:rPr>
        <w:t xml:space="preserve"> </w:t>
      </w:r>
    </w:p>
    <w:sectPr w:rsidR="004276FD" w:rsidRPr="004276FD">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id="_x0000_i1142" style="width:0;height:1.5pt" o:hralign="center" o:bullet="t" o:hrstd="t" o:hr="t" fillcolor="#a0a0a0" stroked="f"/>
    </w:pict>
  </w:numPicBullet>
  <w:abstractNum w:abstractNumId="0" w15:restartNumberingAfterBreak="0">
    <w:nsid w:val="04E87506"/>
    <w:multiLevelType w:val="multilevel"/>
    <w:tmpl w:val="9266BF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59B469E"/>
    <w:multiLevelType w:val="hybridMultilevel"/>
    <w:tmpl w:val="34E8F900"/>
    <w:lvl w:ilvl="0" w:tplc="4BE29B6A">
      <w:start w:val="1"/>
      <w:numFmt w:val="decimal"/>
      <w:lvlText w:val="[%1]"/>
      <w:lvlJc w:val="left"/>
      <w:pPr>
        <w:ind w:left="564" w:hanging="286"/>
        <w:jc w:val="right"/>
      </w:pPr>
      <w:rPr>
        <w:rFonts w:ascii="Times New Roman" w:eastAsia="Times New Roman" w:hAnsi="Times New Roman" w:cs="Times New Roman" w:hint="default"/>
        <w:b w:val="0"/>
        <w:bCs w:val="0"/>
        <w:i w:val="0"/>
        <w:iCs w:val="0"/>
        <w:spacing w:val="0"/>
        <w:w w:val="99"/>
        <w:sz w:val="22"/>
        <w:szCs w:val="22"/>
        <w:lang w:val="en-US" w:eastAsia="en-US" w:bidi="ar-SA"/>
      </w:rPr>
    </w:lvl>
    <w:lvl w:ilvl="1" w:tplc="E82A3E72">
      <w:numFmt w:val="bullet"/>
      <w:lvlText w:val="•"/>
      <w:lvlJc w:val="left"/>
      <w:pPr>
        <w:ind w:left="1051" w:hanging="286"/>
      </w:pPr>
      <w:rPr>
        <w:rFonts w:hint="default"/>
        <w:lang w:val="en-US" w:eastAsia="en-US" w:bidi="ar-SA"/>
      </w:rPr>
    </w:lvl>
    <w:lvl w:ilvl="2" w:tplc="EF321386">
      <w:numFmt w:val="bullet"/>
      <w:lvlText w:val="•"/>
      <w:lvlJc w:val="left"/>
      <w:pPr>
        <w:ind w:left="1543" w:hanging="286"/>
      </w:pPr>
      <w:rPr>
        <w:rFonts w:hint="default"/>
        <w:lang w:val="en-US" w:eastAsia="en-US" w:bidi="ar-SA"/>
      </w:rPr>
    </w:lvl>
    <w:lvl w:ilvl="3" w:tplc="76EE291E">
      <w:numFmt w:val="bullet"/>
      <w:lvlText w:val="•"/>
      <w:lvlJc w:val="left"/>
      <w:pPr>
        <w:ind w:left="2035" w:hanging="286"/>
      </w:pPr>
      <w:rPr>
        <w:rFonts w:hint="default"/>
        <w:lang w:val="en-US" w:eastAsia="en-US" w:bidi="ar-SA"/>
      </w:rPr>
    </w:lvl>
    <w:lvl w:ilvl="4" w:tplc="BB14A274">
      <w:numFmt w:val="bullet"/>
      <w:lvlText w:val="•"/>
      <w:lvlJc w:val="left"/>
      <w:pPr>
        <w:ind w:left="2527" w:hanging="286"/>
      </w:pPr>
      <w:rPr>
        <w:rFonts w:hint="default"/>
        <w:lang w:val="en-US" w:eastAsia="en-US" w:bidi="ar-SA"/>
      </w:rPr>
    </w:lvl>
    <w:lvl w:ilvl="5" w:tplc="A50C40AC">
      <w:numFmt w:val="bullet"/>
      <w:lvlText w:val="•"/>
      <w:lvlJc w:val="left"/>
      <w:pPr>
        <w:ind w:left="3019" w:hanging="286"/>
      </w:pPr>
      <w:rPr>
        <w:rFonts w:hint="default"/>
        <w:lang w:val="en-US" w:eastAsia="en-US" w:bidi="ar-SA"/>
      </w:rPr>
    </w:lvl>
    <w:lvl w:ilvl="6" w:tplc="9AD2CEE6">
      <w:numFmt w:val="bullet"/>
      <w:lvlText w:val="•"/>
      <w:lvlJc w:val="left"/>
      <w:pPr>
        <w:ind w:left="3511" w:hanging="286"/>
      </w:pPr>
      <w:rPr>
        <w:rFonts w:hint="default"/>
        <w:lang w:val="en-US" w:eastAsia="en-US" w:bidi="ar-SA"/>
      </w:rPr>
    </w:lvl>
    <w:lvl w:ilvl="7" w:tplc="C5B66592">
      <w:numFmt w:val="bullet"/>
      <w:lvlText w:val="•"/>
      <w:lvlJc w:val="left"/>
      <w:pPr>
        <w:ind w:left="4003" w:hanging="286"/>
      </w:pPr>
      <w:rPr>
        <w:rFonts w:hint="default"/>
        <w:lang w:val="en-US" w:eastAsia="en-US" w:bidi="ar-SA"/>
      </w:rPr>
    </w:lvl>
    <w:lvl w:ilvl="8" w:tplc="2E8C1910">
      <w:numFmt w:val="bullet"/>
      <w:lvlText w:val="•"/>
      <w:lvlJc w:val="left"/>
      <w:pPr>
        <w:ind w:left="4495" w:hanging="286"/>
      </w:pPr>
      <w:rPr>
        <w:rFonts w:hint="default"/>
        <w:lang w:val="en-US" w:eastAsia="en-US" w:bidi="ar-SA"/>
      </w:rPr>
    </w:lvl>
  </w:abstractNum>
  <w:abstractNum w:abstractNumId="2" w15:restartNumberingAfterBreak="0">
    <w:nsid w:val="0A3A015B"/>
    <w:multiLevelType w:val="multilevel"/>
    <w:tmpl w:val="61FECC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DF6C52"/>
    <w:multiLevelType w:val="hybridMultilevel"/>
    <w:tmpl w:val="99DC0EFE"/>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 w15:restartNumberingAfterBreak="0">
    <w:nsid w:val="128935FD"/>
    <w:multiLevelType w:val="multilevel"/>
    <w:tmpl w:val="CCF0B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974A79"/>
    <w:multiLevelType w:val="multilevel"/>
    <w:tmpl w:val="9D2C23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20E0633D"/>
    <w:multiLevelType w:val="hybridMultilevel"/>
    <w:tmpl w:val="36002BE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251F41AB"/>
    <w:multiLevelType w:val="multilevel"/>
    <w:tmpl w:val="EFBA6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6762CA6"/>
    <w:multiLevelType w:val="multilevel"/>
    <w:tmpl w:val="26306F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7785384"/>
    <w:multiLevelType w:val="multilevel"/>
    <w:tmpl w:val="58A882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EC564A9"/>
    <w:multiLevelType w:val="multilevel"/>
    <w:tmpl w:val="C88896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165D48"/>
    <w:multiLevelType w:val="multilevel"/>
    <w:tmpl w:val="952052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0A0E2C"/>
    <w:multiLevelType w:val="multilevel"/>
    <w:tmpl w:val="C60686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398305B8"/>
    <w:multiLevelType w:val="multilevel"/>
    <w:tmpl w:val="1318E0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996CE5"/>
    <w:multiLevelType w:val="multilevel"/>
    <w:tmpl w:val="CE02D3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2917560"/>
    <w:multiLevelType w:val="hybridMultilevel"/>
    <w:tmpl w:val="6FFCB110"/>
    <w:lvl w:ilvl="0" w:tplc="557A822A">
      <w:numFmt w:val="bullet"/>
      <w:lvlText w:val="•"/>
      <w:lvlJc w:val="left"/>
      <w:pPr>
        <w:ind w:left="599" w:hanging="202"/>
      </w:pPr>
      <w:rPr>
        <w:rFonts w:ascii="Cambria" w:eastAsia="Cambria" w:hAnsi="Cambria" w:cs="Cambria" w:hint="default"/>
        <w:b w:val="0"/>
        <w:bCs w:val="0"/>
        <w:i w:val="0"/>
        <w:iCs w:val="0"/>
        <w:spacing w:val="0"/>
        <w:w w:val="131"/>
        <w:sz w:val="14"/>
        <w:szCs w:val="14"/>
        <w:lang w:val="en-US" w:eastAsia="en-US" w:bidi="ar-SA"/>
      </w:rPr>
    </w:lvl>
    <w:lvl w:ilvl="1" w:tplc="E3A849C4">
      <w:start w:val="1"/>
      <w:numFmt w:val="lowerLetter"/>
      <w:lvlText w:val="(%2)"/>
      <w:lvlJc w:val="left"/>
      <w:pPr>
        <w:ind w:left="5147" w:hanging="233"/>
      </w:pPr>
      <w:rPr>
        <w:rFonts w:ascii="Times New Roman" w:eastAsia="Times New Roman" w:hAnsi="Times New Roman" w:cs="Times New Roman" w:hint="default"/>
        <w:b w:val="0"/>
        <w:bCs w:val="0"/>
        <w:i w:val="0"/>
        <w:iCs w:val="0"/>
        <w:spacing w:val="0"/>
        <w:w w:val="99"/>
        <w:sz w:val="16"/>
        <w:szCs w:val="16"/>
        <w:lang w:val="en-US" w:eastAsia="en-US" w:bidi="ar-SA"/>
      </w:rPr>
    </w:lvl>
    <w:lvl w:ilvl="2" w:tplc="30C420FC">
      <w:numFmt w:val="bullet"/>
      <w:lvlText w:val="•"/>
      <w:lvlJc w:val="left"/>
      <w:pPr>
        <w:ind w:left="5177" w:hanging="233"/>
      </w:pPr>
      <w:rPr>
        <w:lang w:val="en-US" w:eastAsia="en-US" w:bidi="ar-SA"/>
      </w:rPr>
    </w:lvl>
    <w:lvl w:ilvl="3" w:tplc="AD1A48D6">
      <w:numFmt w:val="bullet"/>
      <w:lvlText w:val="•"/>
      <w:lvlJc w:val="left"/>
      <w:pPr>
        <w:ind w:left="5215" w:hanging="233"/>
      </w:pPr>
      <w:rPr>
        <w:lang w:val="en-US" w:eastAsia="en-US" w:bidi="ar-SA"/>
      </w:rPr>
    </w:lvl>
    <w:lvl w:ilvl="4" w:tplc="CED6979E">
      <w:numFmt w:val="bullet"/>
      <w:lvlText w:val="•"/>
      <w:lvlJc w:val="left"/>
      <w:pPr>
        <w:ind w:left="5253" w:hanging="233"/>
      </w:pPr>
      <w:rPr>
        <w:lang w:val="en-US" w:eastAsia="en-US" w:bidi="ar-SA"/>
      </w:rPr>
    </w:lvl>
    <w:lvl w:ilvl="5" w:tplc="314C922A">
      <w:numFmt w:val="bullet"/>
      <w:lvlText w:val="•"/>
      <w:lvlJc w:val="left"/>
      <w:pPr>
        <w:ind w:left="5290" w:hanging="233"/>
      </w:pPr>
      <w:rPr>
        <w:lang w:val="en-US" w:eastAsia="en-US" w:bidi="ar-SA"/>
      </w:rPr>
    </w:lvl>
    <w:lvl w:ilvl="6" w:tplc="BA2A5C28">
      <w:numFmt w:val="bullet"/>
      <w:lvlText w:val="•"/>
      <w:lvlJc w:val="left"/>
      <w:pPr>
        <w:ind w:left="5328" w:hanging="233"/>
      </w:pPr>
      <w:rPr>
        <w:lang w:val="en-US" w:eastAsia="en-US" w:bidi="ar-SA"/>
      </w:rPr>
    </w:lvl>
    <w:lvl w:ilvl="7" w:tplc="F034872E">
      <w:numFmt w:val="bullet"/>
      <w:lvlText w:val="•"/>
      <w:lvlJc w:val="left"/>
      <w:pPr>
        <w:ind w:left="5366" w:hanging="233"/>
      </w:pPr>
      <w:rPr>
        <w:lang w:val="en-US" w:eastAsia="en-US" w:bidi="ar-SA"/>
      </w:rPr>
    </w:lvl>
    <w:lvl w:ilvl="8" w:tplc="58926890">
      <w:numFmt w:val="bullet"/>
      <w:lvlText w:val="•"/>
      <w:lvlJc w:val="left"/>
      <w:pPr>
        <w:ind w:left="5404" w:hanging="233"/>
      </w:pPr>
      <w:rPr>
        <w:lang w:val="en-US" w:eastAsia="en-US" w:bidi="ar-SA"/>
      </w:rPr>
    </w:lvl>
  </w:abstractNum>
  <w:abstractNum w:abstractNumId="16" w15:restartNumberingAfterBreak="0">
    <w:nsid w:val="45760DD3"/>
    <w:multiLevelType w:val="multilevel"/>
    <w:tmpl w:val="39E8D8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50824417"/>
    <w:multiLevelType w:val="multilevel"/>
    <w:tmpl w:val="E1A2A7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84E6087"/>
    <w:multiLevelType w:val="hybridMultilevel"/>
    <w:tmpl w:val="9E2EE694"/>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9" w15:restartNumberingAfterBreak="0">
    <w:nsid w:val="587B3316"/>
    <w:multiLevelType w:val="multilevel"/>
    <w:tmpl w:val="44AE4C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5A890A0B"/>
    <w:multiLevelType w:val="multilevel"/>
    <w:tmpl w:val="C9DC7E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5B977EE9"/>
    <w:multiLevelType w:val="hybridMultilevel"/>
    <w:tmpl w:val="51522CF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E3323AC"/>
    <w:multiLevelType w:val="multilevel"/>
    <w:tmpl w:val="61847C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5F714675"/>
    <w:multiLevelType w:val="hybridMultilevel"/>
    <w:tmpl w:val="4FF4C2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61FE132E"/>
    <w:multiLevelType w:val="hybridMultilevel"/>
    <w:tmpl w:val="038A42CE"/>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5" w15:restartNumberingAfterBreak="0">
    <w:nsid w:val="6245385E"/>
    <w:multiLevelType w:val="multilevel"/>
    <w:tmpl w:val="7C6839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689508A"/>
    <w:multiLevelType w:val="hybridMultilevel"/>
    <w:tmpl w:val="5DFE4210"/>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698A2E15"/>
    <w:multiLevelType w:val="hybridMultilevel"/>
    <w:tmpl w:val="6492CF74"/>
    <w:lvl w:ilvl="0" w:tplc="FFFFFFFF">
      <w:start w:val="1"/>
      <w:numFmt w:val="decimal"/>
      <w:lvlText w:val="[%1]"/>
      <w:lvlJc w:val="left"/>
      <w:pPr>
        <w:ind w:left="564" w:hanging="286"/>
        <w:jc w:val="right"/>
      </w:pPr>
      <w:rPr>
        <w:rFonts w:ascii="Times New Roman" w:eastAsia="Times New Roman" w:hAnsi="Times New Roman" w:cs="Times New Roman" w:hint="default"/>
        <w:b w:val="0"/>
        <w:bCs w:val="0"/>
        <w:i w:val="0"/>
        <w:iCs w:val="0"/>
        <w:spacing w:val="0"/>
        <w:w w:val="99"/>
        <w:sz w:val="22"/>
        <w:szCs w:val="22"/>
        <w:lang w:val="en-US" w:eastAsia="en-US" w:bidi="ar-SA"/>
      </w:rPr>
    </w:lvl>
    <w:lvl w:ilvl="1" w:tplc="FFFFFFFF">
      <w:numFmt w:val="bullet"/>
      <w:lvlText w:val="•"/>
      <w:lvlJc w:val="left"/>
      <w:pPr>
        <w:ind w:left="1051" w:hanging="286"/>
      </w:pPr>
      <w:rPr>
        <w:rFonts w:hint="default"/>
        <w:lang w:val="en-US" w:eastAsia="en-US" w:bidi="ar-SA"/>
      </w:rPr>
    </w:lvl>
    <w:lvl w:ilvl="2" w:tplc="FFFFFFFF">
      <w:numFmt w:val="bullet"/>
      <w:lvlText w:val="•"/>
      <w:lvlJc w:val="left"/>
      <w:pPr>
        <w:ind w:left="1543" w:hanging="286"/>
      </w:pPr>
      <w:rPr>
        <w:rFonts w:hint="default"/>
        <w:lang w:val="en-US" w:eastAsia="en-US" w:bidi="ar-SA"/>
      </w:rPr>
    </w:lvl>
    <w:lvl w:ilvl="3" w:tplc="FFFFFFFF">
      <w:numFmt w:val="bullet"/>
      <w:lvlText w:val="•"/>
      <w:lvlJc w:val="left"/>
      <w:pPr>
        <w:ind w:left="2035" w:hanging="286"/>
      </w:pPr>
      <w:rPr>
        <w:rFonts w:hint="default"/>
        <w:lang w:val="en-US" w:eastAsia="en-US" w:bidi="ar-SA"/>
      </w:rPr>
    </w:lvl>
    <w:lvl w:ilvl="4" w:tplc="FFFFFFFF">
      <w:numFmt w:val="bullet"/>
      <w:lvlText w:val="•"/>
      <w:lvlJc w:val="left"/>
      <w:pPr>
        <w:ind w:left="2527" w:hanging="286"/>
      </w:pPr>
      <w:rPr>
        <w:rFonts w:hint="default"/>
        <w:lang w:val="en-US" w:eastAsia="en-US" w:bidi="ar-SA"/>
      </w:rPr>
    </w:lvl>
    <w:lvl w:ilvl="5" w:tplc="FFFFFFFF">
      <w:numFmt w:val="bullet"/>
      <w:lvlText w:val="•"/>
      <w:lvlJc w:val="left"/>
      <w:pPr>
        <w:ind w:left="3019" w:hanging="286"/>
      </w:pPr>
      <w:rPr>
        <w:rFonts w:hint="default"/>
        <w:lang w:val="en-US" w:eastAsia="en-US" w:bidi="ar-SA"/>
      </w:rPr>
    </w:lvl>
    <w:lvl w:ilvl="6" w:tplc="FFFFFFFF">
      <w:numFmt w:val="bullet"/>
      <w:lvlText w:val="•"/>
      <w:lvlJc w:val="left"/>
      <w:pPr>
        <w:ind w:left="3511" w:hanging="286"/>
      </w:pPr>
      <w:rPr>
        <w:rFonts w:hint="default"/>
        <w:lang w:val="en-US" w:eastAsia="en-US" w:bidi="ar-SA"/>
      </w:rPr>
    </w:lvl>
    <w:lvl w:ilvl="7" w:tplc="FFFFFFFF">
      <w:numFmt w:val="bullet"/>
      <w:lvlText w:val="•"/>
      <w:lvlJc w:val="left"/>
      <w:pPr>
        <w:ind w:left="4003" w:hanging="286"/>
      </w:pPr>
      <w:rPr>
        <w:rFonts w:hint="default"/>
        <w:lang w:val="en-US" w:eastAsia="en-US" w:bidi="ar-SA"/>
      </w:rPr>
    </w:lvl>
    <w:lvl w:ilvl="8" w:tplc="FFFFFFFF">
      <w:numFmt w:val="bullet"/>
      <w:lvlText w:val="•"/>
      <w:lvlJc w:val="left"/>
      <w:pPr>
        <w:ind w:left="4495" w:hanging="286"/>
      </w:pPr>
      <w:rPr>
        <w:rFonts w:hint="default"/>
        <w:lang w:val="en-US" w:eastAsia="en-US" w:bidi="ar-SA"/>
      </w:rPr>
    </w:lvl>
  </w:abstractNum>
  <w:abstractNum w:abstractNumId="28" w15:restartNumberingAfterBreak="0">
    <w:nsid w:val="69E00176"/>
    <w:multiLevelType w:val="multilevel"/>
    <w:tmpl w:val="6672A5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D301676"/>
    <w:multiLevelType w:val="multilevel"/>
    <w:tmpl w:val="AAE475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D5101AC"/>
    <w:multiLevelType w:val="hybridMultilevel"/>
    <w:tmpl w:val="72967F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72700510"/>
    <w:multiLevelType w:val="multilevel"/>
    <w:tmpl w:val="AE22FF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786D2D16"/>
    <w:multiLevelType w:val="multilevel"/>
    <w:tmpl w:val="A866F9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206BE7"/>
    <w:multiLevelType w:val="multilevel"/>
    <w:tmpl w:val="B6C673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4E67C1"/>
    <w:multiLevelType w:val="multilevel"/>
    <w:tmpl w:val="270693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BCD4907"/>
    <w:multiLevelType w:val="multilevel"/>
    <w:tmpl w:val="96385B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7BDE47C9"/>
    <w:multiLevelType w:val="multilevel"/>
    <w:tmpl w:val="381614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922104188">
    <w:abstractNumId w:val="20"/>
  </w:num>
  <w:num w:numId="2" w16cid:durableId="1029262772">
    <w:abstractNumId w:val="12"/>
  </w:num>
  <w:num w:numId="3" w16cid:durableId="1163736188">
    <w:abstractNumId w:val="14"/>
  </w:num>
  <w:num w:numId="4" w16cid:durableId="1588684321">
    <w:abstractNumId w:val="22"/>
  </w:num>
  <w:num w:numId="5" w16cid:durableId="1360011094">
    <w:abstractNumId w:val="16"/>
  </w:num>
  <w:num w:numId="6" w16cid:durableId="938104884">
    <w:abstractNumId w:val="8"/>
  </w:num>
  <w:num w:numId="7" w16cid:durableId="638537372">
    <w:abstractNumId w:val="31"/>
  </w:num>
  <w:num w:numId="8" w16cid:durableId="1083531453">
    <w:abstractNumId w:val="0"/>
  </w:num>
  <w:num w:numId="9" w16cid:durableId="2061515459">
    <w:abstractNumId w:val="19"/>
  </w:num>
  <w:num w:numId="10" w16cid:durableId="881867115">
    <w:abstractNumId w:val="7"/>
  </w:num>
  <w:num w:numId="11" w16cid:durableId="79064377">
    <w:abstractNumId w:val="9"/>
  </w:num>
  <w:num w:numId="12" w16cid:durableId="394402587">
    <w:abstractNumId w:val="35"/>
  </w:num>
  <w:num w:numId="13" w16cid:durableId="299960304">
    <w:abstractNumId w:val="10"/>
  </w:num>
  <w:num w:numId="14" w16cid:durableId="1489520857">
    <w:abstractNumId w:val="4"/>
  </w:num>
  <w:num w:numId="15" w16cid:durableId="409235213">
    <w:abstractNumId w:val="32"/>
  </w:num>
  <w:num w:numId="16" w16cid:durableId="100495804">
    <w:abstractNumId w:val="13"/>
  </w:num>
  <w:num w:numId="17" w16cid:durableId="645859162">
    <w:abstractNumId w:val="11"/>
  </w:num>
  <w:num w:numId="18" w16cid:durableId="1436973431">
    <w:abstractNumId w:val="25"/>
  </w:num>
  <w:num w:numId="19" w16cid:durableId="1809082869">
    <w:abstractNumId w:val="28"/>
  </w:num>
  <w:num w:numId="20" w16cid:durableId="1204631726">
    <w:abstractNumId w:val="34"/>
  </w:num>
  <w:num w:numId="21" w16cid:durableId="292834007">
    <w:abstractNumId w:val="33"/>
  </w:num>
  <w:num w:numId="22" w16cid:durableId="1660379074">
    <w:abstractNumId w:val="36"/>
  </w:num>
  <w:num w:numId="23" w16cid:durableId="340667354">
    <w:abstractNumId w:val="2"/>
  </w:num>
  <w:num w:numId="24" w16cid:durableId="1723746450">
    <w:abstractNumId w:val="29"/>
  </w:num>
  <w:num w:numId="25" w16cid:durableId="18197675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87358244">
    <w:abstractNumId w:val="17"/>
  </w:num>
  <w:num w:numId="27" w16cid:durableId="1909461166">
    <w:abstractNumId w:val="15"/>
    <w:lvlOverride w:ilvl="0"/>
    <w:lvlOverride w:ilvl="1">
      <w:startOverride w:val="1"/>
    </w:lvlOverride>
    <w:lvlOverride w:ilvl="2"/>
    <w:lvlOverride w:ilvl="3"/>
    <w:lvlOverride w:ilvl="4"/>
    <w:lvlOverride w:ilvl="5"/>
    <w:lvlOverride w:ilvl="6"/>
    <w:lvlOverride w:ilvl="7"/>
    <w:lvlOverride w:ilvl="8"/>
  </w:num>
  <w:num w:numId="28" w16cid:durableId="1800223189">
    <w:abstractNumId w:val="3"/>
  </w:num>
  <w:num w:numId="29" w16cid:durableId="307907674">
    <w:abstractNumId w:val="18"/>
  </w:num>
  <w:num w:numId="30" w16cid:durableId="290207450">
    <w:abstractNumId w:val="24"/>
  </w:num>
  <w:num w:numId="31" w16cid:durableId="920916500">
    <w:abstractNumId w:val="26"/>
  </w:num>
  <w:num w:numId="32" w16cid:durableId="1673291550">
    <w:abstractNumId w:val="23"/>
  </w:num>
  <w:num w:numId="33" w16cid:durableId="178932150">
    <w:abstractNumId w:val="6"/>
  </w:num>
  <w:num w:numId="34" w16cid:durableId="246041322">
    <w:abstractNumId w:val="21"/>
  </w:num>
  <w:num w:numId="35" w16cid:durableId="1281841322">
    <w:abstractNumId w:val="30"/>
  </w:num>
  <w:num w:numId="36" w16cid:durableId="979461377">
    <w:abstractNumId w:val="1"/>
  </w:num>
  <w:num w:numId="37" w16cid:durableId="62411729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ACE"/>
    <w:rsid w:val="00082CD4"/>
    <w:rsid w:val="000E6060"/>
    <w:rsid w:val="00183D3D"/>
    <w:rsid w:val="0019691C"/>
    <w:rsid w:val="00263744"/>
    <w:rsid w:val="002B34BF"/>
    <w:rsid w:val="003859D2"/>
    <w:rsid w:val="003A2A4F"/>
    <w:rsid w:val="003E60E9"/>
    <w:rsid w:val="004276FD"/>
    <w:rsid w:val="00475699"/>
    <w:rsid w:val="00550535"/>
    <w:rsid w:val="00581626"/>
    <w:rsid w:val="006270D5"/>
    <w:rsid w:val="006A78AE"/>
    <w:rsid w:val="00744BAD"/>
    <w:rsid w:val="00752572"/>
    <w:rsid w:val="00753F0A"/>
    <w:rsid w:val="007602A7"/>
    <w:rsid w:val="007A0BFE"/>
    <w:rsid w:val="007A4F58"/>
    <w:rsid w:val="0082361B"/>
    <w:rsid w:val="00841C45"/>
    <w:rsid w:val="008940A4"/>
    <w:rsid w:val="008E3FDA"/>
    <w:rsid w:val="008F21B3"/>
    <w:rsid w:val="00936508"/>
    <w:rsid w:val="009865D3"/>
    <w:rsid w:val="00A1617F"/>
    <w:rsid w:val="00A21832"/>
    <w:rsid w:val="00A62299"/>
    <w:rsid w:val="00AF39B4"/>
    <w:rsid w:val="00B72C66"/>
    <w:rsid w:val="00C60966"/>
    <w:rsid w:val="00C80B2F"/>
    <w:rsid w:val="00CD385C"/>
    <w:rsid w:val="00CF0BBC"/>
    <w:rsid w:val="00D33107"/>
    <w:rsid w:val="00D43931"/>
    <w:rsid w:val="00D62ACE"/>
    <w:rsid w:val="00E04A3E"/>
    <w:rsid w:val="00E327DC"/>
    <w:rsid w:val="00EE5522"/>
  </w:rsids>
  <m:mathPr>
    <m:mathFont m:val="Cambria Math"/>
    <m:brkBin m:val="before"/>
    <m:brkBinSub m:val="--"/>
    <m:smallFrac m:val="0"/>
    <m:dispDef/>
    <m:lMargin m:val="0"/>
    <m:rMargin m:val="0"/>
    <m:defJc m:val="centerGroup"/>
    <m:wrapIndent m:val="1440"/>
    <m:intLim m:val="subSup"/>
    <m:naryLim m:val="undOvr"/>
  </m:mathPr>
  <w:themeFontLang w:val="en-IN"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90DFA7"/>
  <w15:docId w15:val="{7660B99F-75B1-4578-9848-50E6C53E6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unhideWhenUsed/>
    <w:qFormat/>
    <w:pPr>
      <w:keepNext/>
      <w:keepLines/>
      <w:spacing w:before="160" w:after="80"/>
      <w:outlineLvl w:val="1"/>
    </w:pPr>
    <w:rPr>
      <w:color w:val="2F5496"/>
      <w:sz w:val="32"/>
      <w:szCs w:val="32"/>
    </w:rPr>
  </w:style>
  <w:style w:type="paragraph" w:styleId="Heading3">
    <w:name w:val="heading 3"/>
    <w:basedOn w:val="Normal"/>
    <w:next w:val="Normal"/>
    <w:uiPriority w:val="9"/>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paragraph" w:styleId="Subtitle">
    <w:name w:val="Subtitle"/>
    <w:basedOn w:val="Normal"/>
    <w:next w:val="Normal"/>
    <w:uiPriority w:val="11"/>
    <w:qFormat/>
    <w:rPr>
      <w:color w:val="595959"/>
      <w:sz w:val="28"/>
      <w:szCs w:val="2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styleId="TableGrid">
    <w:name w:val="Table Grid"/>
    <w:basedOn w:val="TableNormal"/>
    <w:uiPriority w:val="59"/>
    <w:rsid w:val="007A4F58"/>
    <w:pPr>
      <w:spacing w:after="0" w:line="240" w:lineRule="auto"/>
    </w:pPr>
    <w:rPr>
      <w:rFonts w:asciiTheme="minorHAnsi" w:eastAsiaTheme="minorEastAsia" w:hAnsiTheme="minorHAnsi" w:cstheme="minorBidi"/>
      <w:lang w:val="en-US"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082CD4"/>
    <w:pPr>
      <w:ind w:left="720"/>
      <w:contextualSpacing/>
    </w:pPr>
    <w:rPr>
      <w:rFonts w:cs="Mangal"/>
      <w:szCs w:val="20"/>
    </w:rPr>
  </w:style>
  <w:style w:type="character" w:styleId="Hyperlink">
    <w:name w:val="Hyperlink"/>
    <w:basedOn w:val="DefaultParagraphFont"/>
    <w:uiPriority w:val="99"/>
    <w:unhideWhenUsed/>
    <w:rsid w:val="007A0BFE"/>
    <w:rPr>
      <w:color w:val="0000FF" w:themeColor="hyperlink"/>
      <w:u w:val="single"/>
    </w:rPr>
  </w:style>
  <w:style w:type="character" w:styleId="UnresolvedMention">
    <w:name w:val="Unresolved Mention"/>
    <w:basedOn w:val="DefaultParagraphFont"/>
    <w:uiPriority w:val="99"/>
    <w:semiHidden/>
    <w:unhideWhenUsed/>
    <w:rsid w:val="004276FD"/>
    <w:rPr>
      <w:color w:val="605E5C"/>
      <w:shd w:val="clear" w:color="auto" w:fill="E1DFDD"/>
    </w:rPr>
  </w:style>
  <w:style w:type="table" w:styleId="TableGridLight">
    <w:name w:val="Grid Table Light"/>
    <w:basedOn w:val="TableNormal"/>
    <w:uiPriority w:val="40"/>
    <w:rsid w:val="0082361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hyperlink" Target="https://doi.org/10.1109/COMSNETS48256.2020.9027415" TargetMode="Externa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emf"/><Relationship Id="rId17" Type="http://schemas.openxmlformats.org/officeDocument/2006/relationships/image" Target="media/image13.png"/><Relationship Id="rId25" Type="http://schemas.openxmlformats.org/officeDocument/2006/relationships/hyperlink" Target="https://doi.org/10.1186/s13638-020-01787-1"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doi.org/10.1109/ICCSN52437.2021.9463638"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doi.org/10.1109/GLOCOM.2017.8254241" TargetMode="External"/><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hyperlink" Target="https://doi.org/10.48550/arXiv.2409.01114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33</Pages>
  <Words>8799</Words>
  <Characters>50160</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kiran kumar kuchi</dc:creator>
  <cp:lastModifiedBy>Koteswara Rao</cp:lastModifiedBy>
  <cp:revision>2</cp:revision>
  <dcterms:created xsi:type="dcterms:W3CDTF">2025-10-07T11:01:00Z</dcterms:created>
  <dcterms:modified xsi:type="dcterms:W3CDTF">2025-10-07T11:01:00Z</dcterms:modified>
</cp:coreProperties>
</file>