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9536657"/>
    <w:bookmarkEnd w:id="0"/>
    <w:p w14:paraId="2C8827FC" w14:textId="42338FC2" w:rsidR="009C0564" w:rsidRPr="001A400C" w:rsidRDefault="00F24A2C" w:rsidP="00B42438">
      <w:pPr>
        <w:tabs>
          <w:tab w:val="right" w:pos="9216"/>
        </w:tabs>
        <w:rPr>
          <w:b/>
          <w:kern w:val="2"/>
        </w:rPr>
      </w:pPr>
      <w:r>
        <w:rPr>
          <w:b/>
          <w:noProof/>
          <w:kern w:val="2"/>
        </w:rPr>
        <mc:AlternateContent>
          <mc:Choice Requires="wps">
            <w:drawing>
              <wp:anchor distT="0" distB="0" distL="114300" distR="114300" simplePos="0" relativeHeight="251657728" behindDoc="0" locked="1" layoutInCell="1" allowOverlap="1" wp14:anchorId="1C1AC634" wp14:editId="5E08741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C48B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400C">
        <w:rPr>
          <w:b/>
          <w:kern w:val="2"/>
        </w:rPr>
        <w:t xml:space="preserve">3GPP </w:t>
      </w:r>
      <w:r w:rsidR="009C0564" w:rsidRPr="001A400C">
        <w:rPr>
          <w:b/>
          <w:kern w:val="2"/>
        </w:rPr>
        <w:t xml:space="preserve">TSG RAN </w:t>
      </w:r>
      <w:r w:rsidR="001A2C89" w:rsidRPr="001A400C">
        <w:rPr>
          <w:b/>
          <w:kern w:val="2"/>
        </w:rPr>
        <w:t>WG</w:t>
      </w:r>
      <w:r w:rsidR="00FF2E73" w:rsidRPr="001A400C">
        <w:rPr>
          <w:b/>
          <w:kern w:val="2"/>
        </w:rPr>
        <w:t>1</w:t>
      </w:r>
      <w:r w:rsidR="00A34D62" w:rsidRPr="001A400C">
        <w:rPr>
          <w:b/>
          <w:kern w:val="2"/>
        </w:rPr>
        <w:t xml:space="preserve"> </w:t>
      </w:r>
      <w:r w:rsidR="00CF195E" w:rsidRPr="001A400C">
        <w:rPr>
          <w:b/>
          <w:kern w:val="2"/>
        </w:rPr>
        <w:t>M</w:t>
      </w:r>
      <w:r w:rsidR="00972929" w:rsidRPr="001A400C">
        <w:rPr>
          <w:b/>
          <w:kern w:val="2"/>
        </w:rPr>
        <w:t>eeting</w:t>
      </w:r>
      <w:r w:rsidR="001F7121" w:rsidRPr="001A400C">
        <w:rPr>
          <w:b/>
          <w:kern w:val="2"/>
        </w:rPr>
        <w:t xml:space="preserve"> #</w:t>
      </w:r>
      <w:r w:rsidR="00701D4D">
        <w:rPr>
          <w:b/>
          <w:kern w:val="2"/>
        </w:rPr>
        <w:t>122</w:t>
      </w:r>
      <w:r w:rsidR="00DB34B1">
        <w:rPr>
          <w:b/>
          <w:kern w:val="2"/>
        </w:rPr>
        <w:t>b</w:t>
      </w:r>
      <w:r w:rsidR="00972929" w:rsidRPr="001A400C">
        <w:rPr>
          <w:b/>
          <w:kern w:val="2"/>
        </w:rPr>
        <w:tab/>
      </w:r>
      <w:r w:rsidR="00685FD4" w:rsidRPr="001A400C">
        <w:rPr>
          <w:b/>
          <w:kern w:val="2"/>
        </w:rPr>
        <w:t>R</w:t>
      </w:r>
      <w:r w:rsidR="00FF2E73" w:rsidRPr="001A400C">
        <w:rPr>
          <w:b/>
          <w:kern w:val="2"/>
        </w:rPr>
        <w:t>1</w:t>
      </w:r>
      <w:r w:rsidR="009C0564" w:rsidRPr="001A400C">
        <w:rPr>
          <w:b/>
          <w:kern w:val="2"/>
        </w:rPr>
        <w:t>-</w:t>
      </w:r>
      <w:r w:rsidR="009C2BFA" w:rsidRPr="001A400C">
        <w:t xml:space="preserve"> </w:t>
      </w:r>
      <w:r w:rsidR="007C6EEE">
        <w:rPr>
          <w:b/>
          <w:kern w:val="2"/>
        </w:rPr>
        <w:t>2507057</w:t>
      </w:r>
    </w:p>
    <w:p w14:paraId="4BA23ACA" w14:textId="4C95D87B" w:rsidR="00DB34B1" w:rsidRPr="001A400C" w:rsidRDefault="00DB34B1" w:rsidP="00706F3A">
      <w:pPr>
        <w:spacing w:afterLines="50" w:after="120"/>
        <w:rPr>
          <w:b/>
          <w:kern w:val="2"/>
        </w:rPr>
      </w:pPr>
      <w:bookmarkStart w:id="1" w:name="_Hlk206078189"/>
      <w:r>
        <w:rPr>
          <w:b/>
          <w:kern w:val="2"/>
        </w:rPr>
        <w:t>Prague</w:t>
      </w:r>
      <w:r w:rsidRPr="00584F2A">
        <w:rPr>
          <w:b/>
          <w:kern w:val="2"/>
        </w:rPr>
        <w:t xml:space="preserve">, </w:t>
      </w:r>
      <w:r>
        <w:rPr>
          <w:b/>
          <w:kern w:val="2"/>
        </w:rPr>
        <w:t>Czech Republic</w:t>
      </w:r>
      <w:bookmarkEnd w:id="1"/>
      <w:r w:rsidRPr="00584F2A">
        <w:rPr>
          <w:b/>
          <w:kern w:val="2"/>
        </w:rPr>
        <w:t xml:space="preserve">, </w:t>
      </w:r>
      <w:r>
        <w:rPr>
          <w:b/>
          <w:kern w:val="2"/>
        </w:rPr>
        <w:t>October</w:t>
      </w:r>
      <w:r w:rsidRPr="00584F2A">
        <w:rPr>
          <w:b/>
          <w:kern w:val="2"/>
        </w:rPr>
        <w:t xml:space="preserve"> </w:t>
      </w:r>
      <w:r w:rsidR="00A136C7">
        <w:rPr>
          <w:b/>
          <w:kern w:val="2"/>
        </w:rPr>
        <w:t>13</w:t>
      </w:r>
      <w:r w:rsidR="00A136C7" w:rsidRPr="001A400C">
        <w:rPr>
          <w:b/>
          <w:kern w:val="2"/>
        </w:rPr>
        <w:t>-</w:t>
      </w:r>
      <w:r w:rsidR="00A136C7">
        <w:rPr>
          <w:b/>
          <w:kern w:val="2"/>
        </w:rPr>
        <w:t>17</w:t>
      </w:r>
      <w:r w:rsidRPr="00584F2A">
        <w:rPr>
          <w:b/>
          <w:kern w:val="2"/>
        </w:rPr>
        <w:t>, 2025</w:t>
      </w:r>
    </w:p>
    <w:p w14:paraId="12874646" w14:textId="77777777" w:rsidR="009C0564" w:rsidRPr="001A400C" w:rsidRDefault="009C0564" w:rsidP="00CF195E">
      <w:pPr>
        <w:pBdr>
          <w:top w:val="single" w:sz="4" w:space="1" w:color="auto"/>
        </w:pBdr>
        <w:rPr>
          <w:b/>
          <w:kern w:val="2"/>
          <w:sz w:val="16"/>
          <w:szCs w:val="16"/>
        </w:rPr>
      </w:pPr>
    </w:p>
    <w:p w14:paraId="6A9F96D0" w14:textId="49C706D8" w:rsidR="009C0564" w:rsidRPr="001A400C" w:rsidRDefault="009C0564" w:rsidP="00CF195E">
      <w:pPr>
        <w:spacing w:after="60"/>
        <w:ind w:left="1555" w:hanging="1555"/>
        <w:rPr>
          <w:b/>
          <w:kern w:val="2"/>
        </w:rPr>
      </w:pPr>
      <w:r w:rsidRPr="001A400C">
        <w:rPr>
          <w:b/>
          <w:kern w:val="2"/>
        </w:rPr>
        <w:t>Agenda Item:</w:t>
      </w:r>
      <w:r w:rsidR="00F31B49" w:rsidRPr="001A400C">
        <w:rPr>
          <w:b/>
          <w:kern w:val="2"/>
        </w:rPr>
        <w:tab/>
      </w:r>
      <w:r w:rsidR="00784730">
        <w:rPr>
          <w:b/>
          <w:kern w:val="2"/>
        </w:rPr>
        <w:t>11.</w:t>
      </w:r>
      <w:r w:rsidR="004465F6">
        <w:rPr>
          <w:b/>
          <w:kern w:val="2"/>
        </w:rPr>
        <w:t>1</w:t>
      </w:r>
    </w:p>
    <w:p w14:paraId="076989ED" w14:textId="77777777" w:rsidR="00BC1C3C" w:rsidRPr="001A400C" w:rsidRDefault="00305FF9" w:rsidP="00CF195E">
      <w:pPr>
        <w:spacing w:after="60"/>
        <w:ind w:left="1555" w:hanging="1555"/>
        <w:rPr>
          <w:b/>
          <w:kern w:val="2"/>
        </w:rPr>
      </w:pPr>
      <w:r w:rsidRPr="001A400C">
        <w:rPr>
          <w:b/>
          <w:kern w:val="2"/>
        </w:rPr>
        <w:t>Source:</w:t>
      </w:r>
      <w:r w:rsidRPr="001A400C">
        <w:rPr>
          <w:b/>
          <w:kern w:val="2"/>
        </w:rPr>
        <w:tab/>
      </w:r>
      <w:r w:rsidR="009C0564" w:rsidRPr="001A400C">
        <w:rPr>
          <w:b/>
          <w:kern w:val="2"/>
        </w:rPr>
        <w:t>Huawei</w:t>
      </w:r>
      <w:r w:rsidR="003F4F83" w:rsidRPr="001A400C">
        <w:rPr>
          <w:b/>
          <w:kern w:val="2"/>
        </w:rPr>
        <w:t>, HiSilicon</w:t>
      </w:r>
    </w:p>
    <w:p w14:paraId="76DCECD6" w14:textId="115A083F" w:rsidR="0026538C" w:rsidRPr="001A400C" w:rsidRDefault="009C0564" w:rsidP="00146115">
      <w:pPr>
        <w:spacing w:after="60"/>
        <w:ind w:left="1555" w:hanging="1555"/>
        <w:rPr>
          <w:b/>
          <w:kern w:val="2"/>
        </w:rPr>
      </w:pPr>
      <w:r w:rsidRPr="001A400C">
        <w:rPr>
          <w:b/>
          <w:kern w:val="2"/>
        </w:rPr>
        <w:t>Title:</w:t>
      </w:r>
      <w:r w:rsidRPr="001A400C">
        <w:rPr>
          <w:b/>
          <w:kern w:val="2"/>
        </w:rPr>
        <w:tab/>
      </w:r>
      <w:r w:rsidR="00C366E6">
        <w:rPr>
          <w:b/>
          <w:kern w:val="2"/>
        </w:rPr>
        <w:t>Overview of 6G</w:t>
      </w:r>
      <w:r w:rsidR="00823418">
        <w:rPr>
          <w:b/>
          <w:kern w:val="2"/>
        </w:rPr>
        <w:t>R</w:t>
      </w:r>
      <w:r w:rsidR="00C366E6">
        <w:rPr>
          <w:b/>
          <w:kern w:val="2"/>
        </w:rPr>
        <w:t xml:space="preserve"> air interface</w:t>
      </w:r>
    </w:p>
    <w:p w14:paraId="1476C03C" w14:textId="77777777" w:rsidR="009C0564" w:rsidRPr="001A400C" w:rsidRDefault="009C0564" w:rsidP="00CF195E">
      <w:pPr>
        <w:spacing w:after="60"/>
        <w:ind w:left="1555" w:hanging="1555"/>
        <w:rPr>
          <w:b/>
          <w:kern w:val="2"/>
        </w:rPr>
      </w:pPr>
      <w:r w:rsidRPr="001A400C">
        <w:rPr>
          <w:b/>
          <w:kern w:val="2"/>
        </w:rPr>
        <w:t>Document for:</w:t>
      </w:r>
      <w:r w:rsidRPr="001A400C">
        <w:rPr>
          <w:b/>
          <w:kern w:val="2"/>
        </w:rPr>
        <w:tab/>
      </w:r>
      <w:r w:rsidR="001F7121" w:rsidRPr="001A400C">
        <w:rPr>
          <w:b/>
          <w:kern w:val="2"/>
        </w:rPr>
        <w:t>Discussion and decision</w:t>
      </w:r>
      <w:r w:rsidR="002D0439" w:rsidRPr="001A400C">
        <w:rPr>
          <w:b/>
          <w:kern w:val="2"/>
        </w:rPr>
        <w:t xml:space="preserve"> </w:t>
      </w:r>
    </w:p>
    <w:p w14:paraId="2AB98641" w14:textId="77777777" w:rsidR="009C0564" w:rsidRPr="001A400C" w:rsidRDefault="009C0564" w:rsidP="00CF195E">
      <w:pPr>
        <w:pBdr>
          <w:bottom w:val="single" w:sz="4" w:space="1" w:color="auto"/>
        </w:pBdr>
        <w:rPr>
          <w:b/>
          <w:kern w:val="2"/>
          <w:sz w:val="16"/>
          <w:szCs w:val="16"/>
        </w:rPr>
      </w:pPr>
    </w:p>
    <w:p w14:paraId="2A6037E4" w14:textId="77777777" w:rsidR="009C0564" w:rsidRPr="001A400C" w:rsidRDefault="009C0564">
      <w:pPr>
        <w:pStyle w:val="Heading1"/>
      </w:pPr>
      <w:bookmarkStart w:id="2" w:name="_Ref124589705"/>
      <w:bookmarkStart w:id="3" w:name="_Ref129681862"/>
      <w:r w:rsidRPr="001A400C">
        <w:t>Introduction</w:t>
      </w:r>
      <w:bookmarkEnd w:id="2"/>
      <w:bookmarkEnd w:id="3"/>
    </w:p>
    <w:p w14:paraId="5D3C7EF6" w14:textId="63384382" w:rsidR="003F17F5" w:rsidRPr="00C31DEE" w:rsidRDefault="00DB4B06" w:rsidP="005656E0">
      <w:pPr>
        <w:pStyle w:val="NormalWeb"/>
        <w:spacing w:beforeLines="50" w:before="120" w:beforeAutospacing="0" w:afterLines="50" w:after="120" w:afterAutospacing="0"/>
        <w:jc w:val="both"/>
        <w:rPr>
          <w:sz w:val="22"/>
          <w:szCs w:val="22"/>
        </w:rPr>
      </w:pPr>
      <w:r w:rsidRPr="00FB237B">
        <w:rPr>
          <w:sz w:val="22"/>
          <w:szCs w:val="22"/>
        </w:rPr>
        <w:t xml:space="preserve">6GR intends to </w:t>
      </w:r>
      <w:r w:rsidRPr="005656E0">
        <w:rPr>
          <w:sz w:val="22"/>
          <w:szCs w:val="22"/>
        </w:rPr>
        <w:t>enable new business opportunities, reduce total cost of ownership (TCO) and improve user experience. The 6G</w:t>
      </w:r>
      <w:r w:rsidR="007D00F1" w:rsidRPr="005656E0">
        <w:rPr>
          <w:sz w:val="22"/>
          <w:szCs w:val="22"/>
        </w:rPr>
        <w:t>R</w:t>
      </w:r>
      <w:r w:rsidRPr="005656E0">
        <w:rPr>
          <w:sz w:val="22"/>
          <w:szCs w:val="22"/>
        </w:rPr>
        <w:t xml:space="preserve"> vision targets a </w:t>
      </w:r>
      <w:r w:rsidRPr="005656E0">
        <w:rPr>
          <w:rStyle w:val="Emphasis"/>
          <w:i w:val="0"/>
          <w:iCs w:val="0"/>
          <w:sz w:val="22"/>
          <w:szCs w:val="22"/>
        </w:rPr>
        <w:t>true generational leap</w:t>
      </w:r>
      <w:r w:rsidRPr="005656E0">
        <w:rPr>
          <w:sz w:val="22"/>
          <w:szCs w:val="22"/>
        </w:rPr>
        <w:t xml:space="preserve"> by making </w:t>
      </w:r>
      <w:r w:rsidRPr="005656E0">
        <w:rPr>
          <w:rStyle w:val="Strong"/>
          <w:b w:val="0"/>
          <w:bCs w:val="0"/>
          <w:sz w:val="22"/>
          <w:szCs w:val="22"/>
        </w:rPr>
        <w:t>AI and sensing</w:t>
      </w:r>
      <w:r w:rsidRPr="005656E0">
        <w:rPr>
          <w:sz w:val="22"/>
          <w:szCs w:val="22"/>
        </w:rPr>
        <w:t xml:space="preserve"> native capabilities of the air interface, committing to </w:t>
      </w:r>
      <w:r w:rsidRPr="005656E0">
        <w:rPr>
          <w:rStyle w:val="Strong"/>
          <w:b w:val="0"/>
          <w:bCs w:val="0"/>
          <w:sz w:val="22"/>
          <w:szCs w:val="22"/>
        </w:rPr>
        <w:t>green energy-efficient design</w:t>
      </w:r>
      <w:r w:rsidR="008B4501" w:rsidRPr="005656E0">
        <w:rPr>
          <w:sz w:val="22"/>
          <w:szCs w:val="22"/>
        </w:rPr>
        <w:t xml:space="preserve">. In addition, 6GR design shall provide a unified framework support for both new and legacy frequency bands, diverse device types, TN and NTN, while not being constrained by backward compatibility. </w:t>
      </w:r>
      <w:r w:rsidR="00D946F2" w:rsidRPr="005656E0">
        <w:rPr>
          <w:sz w:val="22"/>
          <w:szCs w:val="22"/>
        </w:rPr>
        <w:t xml:space="preserve">The 6GR air interface </w:t>
      </w:r>
      <w:r w:rsidR="00FB237B" w:rsidRPr="005656E0">
        <w:rPr>
          <w:rFonts w:hint="eastAsia"/>
          <w:sz w:val="22"/>
          <w:szCs w:val="22"/>
        </w:rPr>
        <w:t>shou</w:t>
      </w:r>
      <w:r w:rsidR="00FB237B" w:rsidRPr="005656E0">
        <w:rPr>
          <w:sz w:val="22"/>
          <w:szCs w:val="22"/>
        </w:rPr>
        <w:t>ld</w:t>
      </w:r>
      <w:r w:rsidR="00D946F2" w:rsidRPr="005656E0">
        <w:rPr>
          <w:sz w:val="22"/>
          <w:szCs w:val="22"/>
        </w:rPr>
        <w:t xml:space="preserve"> be crafted to deliver not only the </w:t>
      </w:r>
      <w:r w:rsidR="00FB237B" w:rsidRPr="005656E0">
        <w:rPr>
          <w:sz w:val="22"/>
          <w:szCs w:val="22"/>
        </w:rPr>
        <w:t xml:space="preserve">above </w:t>
      </w:r>
      <w:r w:rsidR="00D946F2" w:rsidRPr="005656E0">
        <w:rPr>
          <w:sz w:val="22"/>
          <w:szCs w:val="22"/>
        </w:rPr>
        <w:t xml:space="preserve">design target, but also to serve as </w:t>
      </w:r>
      <w:r w:rsidR="00D946F2" w:rsidRPr="0063412B">
        <w:rPr>
          <w:sz w:val="22"/>
          <w:szCs w:val="22"/>
        </w:rPr>
        <w:t xml:space="preserve">a </w:t>
      </w:r>
      <w:r w:rsidR="00D946F2" w:rsidRPr="00C31DEE">
        <w:rPr>
          <w:sz w:val="22"/>
          <w:szCs w:val="22"/>
        </w:rPr>
        <w:t>unified communication-sensing-AI platform</w:t>
      </w:r>
      <w:r w:rsidR="00D946F2" w:rsidRPr="0063412B">
        <w:rPr>
          <w:sz w:val="22"/>
          <w:szCs w:val="22"/>
        </w:rPr>
        <w:t xml:space="preserve"> that will drive the industry through 2030 and beyond</w:t>
      </w:r>
      <w:r w:rsidR="00FB237B" w:rsidRPr="00C31DEE">
        <w:rPr>
          <w:sz w:val="22"/>
          <w:szCs w:val="22"/>
        </w:rPr>
        <w:t>.</w:t>
      </w:r>
      <w:r w:rsidR="00C1228C" w:rsidRPr="00C31DEE">
        <w:rPr>
          <w:sz w:val="22"/>
          <w:szCs w:val="22"/>
        </w:rPr>
        <w:t xml:space="preserve"> </w:t>
      </w:r>
    </w:p>
    <w:p w14:paraId="3DB081F8" w14:textId="02A8F93D" w:rsidR="003F17F5" w:rsidRDefault="007A00F0" w:rsidP="005656E0">
      <w:pPr>
        <w:pStyle w:val="NormalWeb"/>
        <w:spacing w:beforeLines="100" w:before="240" w:beforeAutospacing="0" w:afterLines="100" w:after="240" w:afterAutospacing="0"/>
        <w:jc w:val="both"/>
        <w:rPr>
          <w:sz w:val="22"/>
          <w:szCs w:val="22"/>
        </w:rPr>
      </w:pPr>
      <w:r w:rsidRPr="005656E0">
        <w:rPr>
          <w:rFonts w:eastAsia="MS Mincho"/>
          <w:sz w:val="22"/>
          <w:szCs w:val="22"/>
          <w:lang w:eastAsia="ja-JP"/>
        </w:rPr>
        <w:t>T</w:t>
      </w:r>
      <w:r w:rsidR="0006265A" w:rsidRPr="005656E0">
        <w:rPr>
          <w:rFonts w:eastAsia="MS Mincho"/>
          <w:sz w:val="22"/>
          <w:szCs w:val="22"/>
          <w:lang w:eastAsia="ja-JP"/>
        </w:rPr>
        <w:t xml:space="preserve">he newly approved SI </w:t>
      </w:r>
      <w:r w:rsidRPr="005656E0">
        <w:rPr>
          <w:rFonts w:eastAsia="MS Mincho"/>
          <w:sz w:val="22"/>
          <w:szCs w:val="22"/>
          <w:lang w:eastAsia="ja-JP"/>
        </w:rPr>
        <w:t xml:space="preserve">in [1] </w:t>
      </w:r>
      <w:r w:rsidR="0006265A" w:rsidRPr="005656E0">
        <w:rPr>
          <w:rFonts w:eastAsia="MS Mincho"/>
          <w:sz w:val="22"/>
          <w:szCs w:val="22"/>
          <w:lang w:eastAsia="ja-JP"/>
        </w:rPr>
        <w:t>on the 6GR radio access technology has</w:t>
      </w:r>
      <w:r w:rsidR="00117E82" w:rsidRPr="005656E0">
        <w:rPr>
          <w:rFonts w:eastAsia="MS Mincho"/>
          <w:sz w:val="22"/>
          <w:szCs w:val="22"/>
          <w:lang w:eastAsia="ja-JP"/>
        </w:rPr>
        <w:t xml:space="preserve"> provided detailed objectives</w:t>
      </w:r>
      <w:r w:rsidR="003F154A" w:rsidRPr="005656E0">
        <w:rPr>
          <w:rFonts w:eastAsia="MS Mincho"/>
          <w:sz w:val="22"/>
          <w:szCs w:val="22"/>
          <w:lang w:eastAsia="ja-JP"/>
        </w:rPr>
        <w:t xml:space="preserve"> for study. </w:t>
      </w:r>
      <w:r w:rsidR="00C1228C" w:rsidRPr="005656E0">
        <w:rPr>
          <w:sz w:val="22"/>
          <w:szCs w:val="22"/>
        </w:rPr>
        <w:t xml:space="preserve">In this contribution, </w:t>
      </w:r>
      <w:r w:rsidR="00CE58EB" w:rsidRPr="005656E0">
        <w:rPr>
          <w:sz w:val="22"/>
          <w:szCs w:val="22"/>
        </w:rPr>
        <w:t>the high-level views for the key RAT technical aspects in 6GR air interface</w:t>
      </w:r>
      <w:r w:rsidR="00323201" w:rsidRPr="005656E0">
        <w:rPr>
          <w:sz w:val="22"/>
          <w:szCs w:val="22"/>
        </w:rPr>
        <w:t xml:space="preserve"> </w:t>
      </w:r>
      <w:r w:rsidR="00A136C7">
        <w:rPr>
          <w:sz w:val="22"/>
          <w:szCs w:val="22"/>
        </w:rPr>
        <w:t>are</w:t>
      </w:r>
      <w:r w:rsidR="00A136C7" w:rsidRPr="005656E0">
        <w:rPr>
          <w:sz w:val="22"/>
          <w:szCs w:val="22"/>
        </w:rPr>
        <w:t xml:space="preserve"> </w:t>
      </w:r>
      <w:r w:rsidR="00A136C7">
        <w:rPr>
          <w:sz w:val="22"/>
          <w:szCs w:val="22"/>
        </w:rPr>
        <w:t xml:space="preserve">provided and </w:t>
      </w:r>
      <w:r w:rsidR="005E4015">
        <w:rPr>
          <w:sz w:val="22"/>
          <w:szCs w:val="22"/>
        </w:rPr>
        <w:t>updated according to the RA</w:t>
      </w:r>
      <w:r w:rsidR="00A136C7">
        <w:rPr>
          <w:sz w:val="22"/>
          <w:szCs w:val="22"/>
        </w:rPr>
        <w:t>N1#</w:t>
      </w:r>
      <w:r w:rsidR="005E4015">
        <w:rPr>
          <w:sz w:val="22"/>
          <w:szCs w:val="22"/>
        </w:rPr>
        <w:t>122 meeting prog</w:t>
      </w:r>
      <w:r w:rsidR="005E4015" w:rsidRPr="003B1433">
        <w:rPr>
          <w:sz w:val="22"/>
          <w:szCs w:val="22"/>
        </w:rPr>
        <w:t>ress</w:t>
      </w:r>
      <w:r w:rsidR="003B1433">
        <w:rPr>
          <w:sz w:val="22"/>
          <w:szCs w:val="22"/>
        </w:rPr>
        <w:t xml:space="preserve"> </w:t>
      </w:r>
      <w:r w:rsidR="00BD00B8" w:rsidRPr="003B1433">
        <w:rPr>
          <w:sz w:val="22"/>
          <w:szCs w:val="22"/>
        </w:rPr>
        <w:t>[2]</w:t>
      </w:r>
      <w:r w:rsidR="005E4015" w:rsidRPr="003B1433">
        <w:rPr>
          <w:sz w:val="22"/>
          <w:szCs w:val="22"/>
        </w:rPr>
        <w:t>.</w:t>
      </w:r>
      <w:bookmarkStart w:id="4" w:name="_Hlk194419075"/>
      <w:r w:rsidR="00F83483">
        <w:rPr>
          <w:sz w:val="22"/>
          <w:szCs w:val="22"/>
        </w:rPr>
        <w:t xml:space="preserve"> </w:t>
      </w:r>
    </w:p>
    <w:p w14:paraId="7032EB89" w14:textId="7F10343A" w:rsidR="00323201" w:rsidRPr="00575326" w:rsidRDefault="0026407A" w:rsidP="00575326">
      <w:pPr>
        <w:pStyle w:val="Heading1"/>
      </w:pPr>
      <w:r>
        <w:t xml:space="preserve">Overview of </w:t>
      </w:r>
      <w:r w:rsidR="00323201" w:rsidRPr="00575326">
        <w:t>6G New Air Interface</w:t>
      </w:r>
    </w:p>
    <w:p w14:paraId="092862C2" w14:textId="30101E36" w:rsidR="00323201" w:rsidRPr="00575326" w:rsidRDefault="00CF692C" w:rsidP="00575326">
      <w:pPr>
        <w:pStyle w:val="Heading2"/>
        <w:jc w:val="both"/>
        <w:rPr>
          <w:lang w:val="en-GB"/>
        </w:rPr>
      </w:pPr>
      <w:r w:rsidRPr="00575326">
        <w:rPr>
          <w:lang w:val="en-GB"/>
        </w:rPr>
        <w:t>New Business Opportunities</w:t>
      </w:r>
    </w:p>
    <w:p w14:paraId="6C64F1B5" w14:textId="363CCC27" w:rsidR="00AD55CD" w:rsidRDefault="00BB4930" w:rsidP="00AD55CD">
      <w:pPr>
        <w:pStyle w:val="Heading3"/>
        <w:rPr>
          <w:lang w:val="en-GB"/>
        </w:rPr>
      </w:pPr>
      <w:r w:rsidRPr="00575326">
        <w:rPr>
          <w:lang w:val="en-GB"/>
        </w:rPr>
        <w:t xml:space="preserve">Immersive </w:t>
      </w:r>
      <w:r w:rsidR="00AE15C6" w:rsidRPr="00575326">
        <w:rPr>
          <w:lang w:val="en-GB"/>
        </w:rPr>
        <w:t>c</w:t>
      </w:r>
      <w:r w:rsidRPr="00575326">
        <w:rPr>
          <w:lang w:val="en-GB"/>
        </w:rPr>
        <w:t>ommunication</w:t>
      </w:r>
    </w:p>
    <w:p w14:paraId="4504D476" w14:textId="77777777" w:rsidR="00E37864" w:rsidRPr="00BD199A" w:rsidRDefault="00E37864" w:rsidP="00BD199A">
      <w:pPr>
        <w:pStyle w:val="ListParagraph"/>
        <w:ind w:left="720"/>
        <w:rPr>
          <w:b/>
          <w:bCs/>
          <w:sz w:val="20"/>
          <w:szCs w:val="20"/>
          <w:u w:val="single"/>
          <w:lang w:val="en-GB"/>
        </w:rPr>
      </w:pPr>
    </w:p>
    <w:p w14:paraId="7D5A9090" w14:textId="37E9F688" w:rsidR="00A9513E" w:rsidRPr="00575326" w:rsidRDefault="00A9513E" w:rsidP="003846CB">
      <w:pPr>
        <w:pStyle w:val="ListParagraph"/>
        <w:numPr>
          <w:ilvl w:val="0"/>
          <w:numId w:val="19"/>
        </w:numPr>
        <w:rPr>
          <w:b/>
          <w:bCs/>
          <w:u w:val="single"/>
          <w:lang w:val="en-GB"/>
        </w:rPr>
      </w:pPr>
      <w:r w:rsidRPr="00575326">
        <w:rPr>
          <w:b/>
          <w:bCs/>
          <w:u w:val="single"/>
          <w:lang w:val="en-GB"/>
        </w:rPr>
        <w:t>Motivation for 6GR immersive communication</w:t>
      </w:r>
    </w:p>
    <w:p w14:paraId="5A358CAA" w14:textId="5028E9D6" w:rsidR="00545DF4" w:rsidRDefault="0009053E" w:rsidP="0026407A">
      <w:pPr>
        <w:pStyle w:val="NormalWeb"/>
        <w:spacing w:beforeLines="50" w:before="120" w:beforeAutospacing="0" w:afterLines="50" w:after="120" w:afterAutospacing="0"/>
        <w:jc w:val="both"/>
        <w:rPr>
          <w:sz w:val="22"/>
          <w:szCs w:val="22"/>
        </w:rPr>
      </w:pPr>
      <w:bookmarkStart w:id="5" w:name="OLE_LINK10"/>
      <w:r>
        <w:rPr>
          <w:sz w:val="22"/>
          <w:szCs w:val="22"/>
          <w:lang w:val="en-GB"/>
        </w:rPr>
        <w:t>Immersive</w:t>
      </w:r>
      <w:r w:rsidR="00B94A63" w:rsidRPr="00EB231C">
        <w:rPr>
          <w:sz w:val="22"/>
          <w:szCs w:val="22"/>
        </w:rPr>
        <w:t xml:space="preserve"> services are supposed to be the mainstream for future wireless communication networks</w:t>
      </w:r>
      <w:r w:rsidR="00B94A63">
        <w:rPr>
          <w:sz w:val="22"/>
          <w:szCs w:val="22"/>
        </w:rPr>
        <w:t xml:space="preserve">. </w:t>
      </w:r>
      <w:r w:rsidR="00A9513E">
        <w:rPr>
          <w:sz w:val="22"/>
          <w:szCs w:val="22"/>
        </w:rPr>
        <w:t>E</w:t>
      </w:r>
      <w:r w:rsidR="00AA1F5C">
        <w:rPr>
          <w:sz w:val="22"/>
          <w:szCs w:val="22"/>
        </w:rPr>
        <w:t>merging</w:t>
      </w:r>
      <w:r w:rsidR="00AA1F5C" w:rsidRPr="00580BFC">
        <w:rPr>
          <w:sz w:val="22"/>
          <w:szCs w:val="22"/>
        </w:rPr>
        <w:t xml:space="preserve"> </w:t>
      </w:r>
      <w:r w:rsidR="00BB4930" w:rsidRPr="00580BFC">
        <w:rPr>
          <w:sz w:val="22"/>
          <w:szCs w:val="22"/>
        </w:rPr>
        <w:t xml:space="preserve">applications like </w:t>
      </w:r>
      <w:r w:rsidR="00B1590F">
        <w:rPr>
          <w:sz w:val="22"/>
          <w:szCs w:val="22"/>
        </w:rPr>
        <w:t>mixed reality gaming</w:t>
      </w:r>
      <w:r w:rsidR="00BB4930" w:rsidRPr="00580BFC">
        <w:rPr>
          <w:sz w:val="22"/>
          <w:szCs w:val="22"/>
        </w:rPr>
        <w:t xml:space="preserve">, </w:t>
      </w:r>
      <w:r w:rsidR="00BA737E">
        <w:rPr>
          <w:sz w:val="22"/>
          <w:szCs w:val="22"/>
        </w:rPr>
        <w:t>immersive gaming, intelligent video conference, embodied AI robots</w:t>
      </w:r>
      <w:r w:rsidR="00BB4930" w:rsidRPr="00580BFC">
        <w:rPr>
          <w:sz w:val="22"/>
          <w:szCs w:val="22"/>
        </w:rPr>
        <w:t xml:space="preserve"> demand </w:t>
      </w:r>
      <w:r>
        <w:rPr>
          <w:sz w:val="22"/>
          <w:szCs w:val="22"/>
        </w:rPr>
        <w:t>combined requirement of high data rate</w:t>
      </w:r>
      <w:r w:rsidR="00BB4930" w:rsidRPr="00580BFC">
        <w:rPr>
          <w:sz w:val="22"/>
          <w:szCs w:val="22"/>
        </w:rPr>
        <w:t xml:space="preserve"> and low latency</w:t>
      </w:r>
      <w:r w:rsidR="00545DF4">
        <w:rPr>
          <w:sz w:val="22"/>
          <w:szCs w:val="22"/>
        </w:rPr>
        <w:t>.</w:t>
      </w:r>
      <w:r w:rsidR="000003A7">
        <w:rPr>
          <w:sz w:val="22"/>
          <w:szCs w:val="22"/>
        </w:rPr>
        <w:t xml:space="preserve"> </w:t>
      </w:r>
      <w:r w:rsidR="00545DF4">
        <w:rPr>
          <w:sz w:val="22"/>
          <w:szCs w:val="22"/>
        </w:rPr>
        <w:t>A</w:t>
      </w:r>
      <w:r w:rsidR="000003A7">
        <w:rPr>
          <w:sz w:val="22"/>
          <w:szCs w:val="22"/>
        </w:rPr>
        <w:t xml:space="preserve">s discussed </w:t>
      </w:r>
      <w:r>
        <w:rPr>
          <w:sz w:val="22"/>
          <w:szCs w:val="22"/>
        </w:rPr>
        <w:t xml:space="preserve">in </w:t>
      </w:r>
      <w:r w:rsidR="00D91577" w:rsidRPr="00BD199A">
        <w:rPr>
          <w:sz w:val="22"/>
          <w:szCs w:val="22"/>
        </w:rPr>
        <w:fldChar w:fldCharType="begin"/>
      </w:r>
      <w:r w:rsidR="00D91577" w:rsidRPr="003B1433">
        <w:rPr>
          <w:sz w:val="22"/>
          <w:szCs w:val="22"/>
        </w:rPr>
        <w:instrText xml:space="preserve"> REF _Ref206164966 \r \h </w:instrText>
      </w:r>
      <w:r w:rsidR="00F83483" w:rsidRPr="00BD199A">
        <w:rPr>
          <w:sz w:val="22"/>
          <w:szCs w:val="22"/>
        </w:rPr>
        <w:instrText xml:space="preserve"> \* MERGEFORMAT </w:instrText>
      </w:r>
      <w:r w:rsidR="00D91577" w:rsidRPr="00BD199A">
        <w:rPr>
          <w:sz w:val="22"/>
          <w:szCs w:val="22"/>
        </w:rPr>
      </w:r>
      <w:r w:rsidR="00D91577" w:rsidRPr="00BD199A">
        <w:rPr>
          <w:sz w:val="22"/>
          <w:szCs w:val="22"/>
        </w:rPr>
        <w:fldChar w:fldCharType="separate"/>
      </w:r>
      <w:r w:rsidR="00EA3491" w:rsidRPr="003B1433">
        <w:rPr>
          <w:sz w:val="22"/>
          <w:szCs w:val="22"/>
        </w:rPr>
        <w:t>[</w:t>
      </w:r>
      <w:r w:rsidR="003B1433" w:rsidRPr="00BD199A">
        <w:rPr>
          <w:sz w:val="22"/>
          <w:szCs w:val="22"/>
        </w:rPr>
        <w:t>3</w:t>
      </w:r>
      <w:r w:rsidR="00EA3491" w:rsidRPr="003B1433">
        <w:rPr>
          <w:sz w:val="22"/>
          <w:szCs w:val="22"/>
        </w:rPr>
        <w:t>]</w:t>
      </w:r>
      <w:r w:rsidR="00D91577" w:rsidRPr="00BD199A">
        <w:rPr>
          <w:sz w:val="22"/>
          <w:szCs w:val="22"/>
        </w:rPr>
        <w:fldChar w:fldCharType="end"/>
      </w:r>
      <w:r w:rsidR="00545DF4" w:rsidRPr="003B1433">
        <w:rPr>
          <w:sz w:val="22"/>
          <w:szCs w:val="22"/>
        </w:rPr>
        <w:t>,</w:t>
      </w:r>
      <w:r w:rsidR="00545DF4">
        <w:rPr>
          <w:sz w:val="22"/>
          <w:szCs w:val="22"/>
        </w:rPr>
        <w:t xml:space="preserve"> different immersive communication services require different composite requirements in terms of different combination of service data rate and latency for DL and UL, an example </w:t>
      </w:r>
      <w:r w:rsidR="004D4C65">
        <w:rPr>
          <w:sz w:val="22"/>
          <w:szCs w:val="22"/>
        </w:rPr>
        <w:t>are given in Table 1</w:t>
      </w:r>
      <w:r w:rsidR="00BB4930" w:rsidRPr="00580BFC">
        <w:rPr>
          <w:sz w:val="22"/>
          <w:szCs w:val="22"/>
        </w:rPr>
        <w:t xml:space="preserve">. </w:t>
      </w:r>
      <w:r w:rsidR="004D4C65" w:rsidRPr="00580BFC">
        <w:rPr>
          <w:sz w:val="22"/>
          <w:szCs w:val="22"/>
        </w:rPr>
        <w:t>For example, cloud XR and holographic interactions may require downlink</w:t>
      </w:r>
      <w:r w:rsidR="004D4C65">
        <w:rPr>
          <w:sz w:val="22"/>
          <w:szCs w:val="22"/>
        </w:rPr>
        <w:t xml:space="preserve"> 500Mbps</w:t>
      </w:r>
      <w:r w:rsidR="004D4C65" w:rsidRPr="00580BFC">
        <w:rPr>
          <w:sz w:val="22"/>
          <w:szCs w:val="22"/>
        </w:rPr>
        <w:t xml:space="preserve"> and uplink 100 Mb</w:t>
      </w:r>
      <w:r w:rsidR="004D4C65">
        <w:rPr>
          <w:sz w:val="22"/>
          <w:szCs w:val="22"/>
        </w:rPr>
        <w:t>ps</w:t>
      </w:r>
      <w:r w:rsidR="004D4C65" w:rsidRPr="00580BFC">
        <w:rPr>
          <w:sz w:val="22"/>
          <w:szCs w:val="22"/>
        </w:rPr>
        <w:t xml:space="preserve"> with latencies &lt;20 </w:t>
      </w:r>
      <w:proofErr w:type="spellStart"/>
      <w:r w:rsidR="004D4C65" w:rsidRPr="00580BFC">
        <w:rPr>
          <w:sz w:val="22"/>
          <w:szCs w:val="22"/>
        </w:rPr>
        <w:t>ms</w:t>
      </w:r>
      <w:proofErr w:type="spellEnd"/>
      <w:r w:rsidR="004D4C65" w:rsidRPr="00580BFC">
        <w:rPr>
          <w:sz w:val="22"/>
          <w:szCs w:val="22"/>
        </w:rPr>
        <w:t>, while supporting hundreds of users per cell.</w:t>
      </w:r>
    </w:p>
    <w:p w14:paraId="3CAAB37B" w14:textId="56A9A08D" w:rsidR="00545DF4" w:rsidRPr="00EB7145" w:rsidRDefault="00545DF4" w:rsidP="00545DF4">
      <w:pPr>
        <w:pStyle w:val="Caption"/>
        <w:rPr>
          <w:rFonts w:eastAsia="Arial Unicode MS"/>
        </w:rPr>
      </w:pPr>
      <w:r w:rsidRPr="00EB7145">
        <w:t>Table 1</w:t>
      </w:r>
      <w:r w:rsidRPr="00EB7145">
        <w:rPr>
          <w:rFonts w:eastAsia="Arial Unicode MS"/>
        </w:rPr>
        <w:t>: E</w:t>
      </w:r>
      <w:r w:rsidRPr="00EB7145">
        <w:t>xample cases of composite requirement with KPIs</w:t>
      </w:r>
    </w:p>
    <w:tbl>
      <w:tblPr>
        <w:tblStyle w:val="TableGrid"/>
        <w:tblW w:w="5000" w:type="pct"/>
        <w:jc w:val="center"/>
        <w:tblLook w:val="04A0" w:firstRow="1" w:lastRow="0" w:firstColumn="1" w:lastColumn="0" w:noHBand="0" w:noVBand="1"/>
      </w:tblPr>
      <w:tblGrid>
        <w:gridCol w:w="2818"/>
        <w:gridCol w:w="2476"/>
        <w:gridCol w:w="2239"/>
        <w:gridCol w:w="1774"/>
      </w:tblGrid>
      <w:tr w:rsidR="00545DF4" w:rsidRPr="00FE6AE2" w14:paraId="6825FC46" w14:textId="77777777" w:rsidTr="00300C19">
        <w:trPr>
          <w:jc w:val="center"/>
        </w:trPr>
        <w:tc>
          <w:tcPr>
            <w:tcW w:w="1514" w:type="pct"/>
            <w:shd w:val="clear" w:color="auto" w:fill="D9D9D9" w:themeFill="background1" w:themeFillShade="D9"/>
            <w:vAlign w:val="center"/>
          </w:tcPr>
          <w:p w14:paraId="7BB43FEF" w14:textId="77777777" w:rsidR="00545DF4" w:rsidRPr="00EB7145" w:rsidRDefault="00545DF4" w:rsidP="00300C19">
            <w:pPr>
              <w:pStyle w:val="BodyText"/>
              <w:jc w:val="center"/>
            </w:pPr>
            <w:r w:rsidRPr="00EB7145">
              <w:rPr>
                <w:rFonts w:eastAsia="等线"/>
                <w:b/>
                <w:bCs/>
                <w:color w:val="000000"/>
              </w:rPr>
              <w:t>Examples of composite requirement</w:t>
            </w:r>
          </w:p>
        </w:tc>
        <w:tc>
          <w:tcPr>
            <w:tcW w:w="1330" w:type="pct"/>
            <w:shd w:val="clear" w:color="auto" w:fill="D9D9D9" w:themeFill="background1" w:themeFillShade="D9"/>
            <w:vAlign w:val="center"/>
          </w:tcPr>
          <w:p w14:paraId="4D05B440" w14:textId="77777777" w:rsidR="00545DF4" w:rsidRPr="00EB7145" w:rsidRDefault="00545DF4" w:rsidP="00300C19">
            <w:pPr>
              <w:pStyle w:val="BodyText"/>
              <w:jc w:val="center"/>
            </w:pPr>
            <w:r w:rsidRPr="00EB7145">
              <w:rPr>
                <w:rFonts w:eastAsia="等线"/>
                <w:b/>
                <w:bCs/>
                <w:color w:val="000000"/>
              </w:rPr>
              <w:t>Service data rate (</w:t>
            </w:r>
            <w:proofErr w:type="spellStart"/>
            <w:r w:rsidRPr="00EB7145">
              <w:rPr>
                <w:rFonts w:eastAsia="等线"/>
                <w:b/>
                <w:bCs/>
                <w:color w:val="000000"/>
              </w:rPr>
              <w:t>Mbits</w:t>
            </w:r>
            <w:proofErr w:type="spellEnd"/>
            <w:r w:rsidRPr="00EB7145">
              <w:rPr>
                <w:rFonts w:eastAsia="等线"/>
                <w:b/>
                <w:bCs/>
                <w:color w:val="000000"/>
              </w:rPr>
              <w:t>/s)</w:t>
            </w:r>
          </w:p>
        </w:tc>
        <w:tc>
          <w:tcPr>
            <w:tcW w:w="1203" w:type="pct"/>
            <w:shd w:val="clear" w:color="auto" w:fill="D9D9D9" w:themeFill="background1" w:themeFillShade="D9"/>
            <w:vAlign w:val="center"/>
          </w:tcPr>
          <w:p w14:paraId="6EE0E1F9" w14:textId="77777777" w:rsidR="00545DF4" w:rsidRPr="00EB7145" w:rsidRDefault="00545DF4" w:rsidP="00300C19">
            <w:pPr>
              <w:pStyle w:val="BodyText"/>
              <w:jc w:val="center"/>
            </w:pPr>
            <w:r w:rsidRPr="00EB7145">
              <w:rPr>
                <w:rFonts w:eastAsia="等线"/>
                <w:b/>
                <w:bCs/>
                <w:color w:val="000000"/>
              </w:rPr>
              <w:t>Latency (</w:t>
            </w:r>
            <w:proofErr w:type="spellStart"/>
            <w:r w:rsidRPr="00EB7145">
              <w:rPr>
                <w:rFonts w:eastAsia="等线"/>
                <w:b/>
                <w:bCs/>
                <w:color w:val="000000"/>
              </w:rPr>
              <w:t>ms</w:t>
            </w:r>
            <w:proofErr w:type="spellEnd"/>
            <w:r w:rsidRPr="00EB7145">
              <w:rPr>
                <w:rFonts w:eastAsia="等线"/>
                <w:b/>
                <w:bCs/>
                <w:color w:val="000000"/>
              </w:rPr>
              <w:t>)</w:t>
            </w:r>
          </w:p>
        </w:tc>
        <w:tc>
          <w:tcPr>
            <w:tcW w:w="953" w:type="pct"/>
            <w:shd w:val="clear" w:color="auto" w:fill="D9D9D9" w:themeFill="background1" w:themeFillShade="D9"/>
            <w:vAlign w:val="center"/>
          </w:tcPr>
          <w:p w14:paraId="444A0EC9" w14:textId="77777777" w:rsidR="00545DF4" w:rsidRPr="00EB7145" w:rsidRDefault="00545DF4" w:rsidP="00300C19">
            <w:pPr>
              <w:pStyle w:val="BodyText"/>
              <w:jc w:val="center"/>
            </w:pPr>
            <w:r w:rsidRPr="00EB7145">
              <w:rPr>
                <w:rFonts w:eastAsia="等线"/>
                <w:b/>
                <w:bCs/>
                <w:color w:val="000000"/>
              </w:rPr>
              <w:t>Reliability</w:t>
            </w:r>
          </w:p>
        </w:tc>
      </w:tr>
      <w:tr w:rsidR="00545DF4" w:rsidRPr="00FE6AE2" w14:paraId="429C0EB9" w14:textId="77777777" w:rsidTr="00300C19">
        <w:trPr>
          <w:jc w:val="center"/>
        </w:trPr>
        <w:tc>
          <w:tcPr>
            <w:tcW w:w="5000" w:type="pct"/>
            <w:gridSpan w:val="4"/>
            <w:vAlign w:val="center"/>
          </w:tcPr>
          <w:p w14:paraId="144BFFAB" w14:textId="77777777" w:rsidR="00545DF4" w:rsidRPr="00EB7145" w:rsidRDefault="00545DF4" w:rsidP="00300C19">
            <w:pPr>
              <w:pStyle w:val="BodyText"/>
              <w:jc w:val="center"/>
              <w:rPr>
                <w:rFonts w:eastAsia="等线"/>
                <w:color w:val="000000"/>
              </w:rPr>
            </w:pPr>
            <w:r w:rsidRPr="00EB7145">
              <w:rPr>
                <w:rFonts w:eastAsia="等线"/>
                <w:color w:val="000000"/>
              </w:rPr>
              <w:t>Composite Requirement for Immersive Services (UL)</w:t>
            </w:r>
          </w:p>
        </w:tc>
      </w:tr>
      <w:tr w:rsidR="00545DF4" w:rsidRPr="00FE6AE2" w14:paraId="04BF0E4A" w14:textId="77777777" w:rsidTr="00300C19">
        <w:trPr>
          <w:jc w:val="center"/>
        </w:trPr>
        <w:tc>
          <w:tcPr>
            <w:tcW w:w="1514" w:type="pct"/>
            <w:vAlign w:val="center"/>
          </w:tcPr>
          <w:p w14:paraId="77EDB39C" w14:textId="319F8D01" w:rsidR="00545DF4" w:rsidRPr="00EB7145" w:rsidRDefault="00DE2CB9" w:rsidP="00300C19">
            <w:pPr>
              <w:pStyle w:val="BodyText"/>
              <w:jc w:val="center"/>
            </w:pPr>
            <w:r w:rsidRPr="00EB7145">
              <w:t xml:space="preserve">Level </w:t>
            </w:r>
            <w:r w:rsidR="00545DF4" w:rsidRPr="00EB7145">
              <w:t>1</w:t>
            </w:r>
          </w:p>
        </w:tc>
        <w:tc>
          <w:tcPr>
            <w:tcW w:w="1330" w:type="pct"/>
            <w:vAlign w:val="center"/>
          </w:tcPr>
          <w:p w14:paraId="751050CB" w14:textId="77777777" w:rsidR="00545DF4" w:rsidRPr="00EB7145" w:rsidRDefault="00545DF4" w:rsidP="00300C19">
            <w:pPr>
              <w:jc w:val="center"/>
              <w:rPr>
                <w:sz w:val="20"/>
                <w:szCs w:val="20"/>
                <w:highlight w:val="yellow"/>
              </w:rPr>
            </w:pPr>
            <w:r w:rsidRPr="00EB7145">
              <w:rPr>
                <w:rFonts w:eastAsia="等线"/>
                <w:color w:val="000000"/>
                <w:sz w:val="20"/>
                <w:szCs w:val="20"/>
              </w:rPr>
              <w:t>20Mbps</w:t>
            </w:r>
          </w:p>
        </w:tc>
        <w:tc>
          <w:tcPr>
            <w:tcW w:w="1203" w:type="pct"/>
            <w:vAlign w:val="center"/>
          </w:tcPr>
          <w:p w14:paraId="0DF875F5" w14:textId="77777777" w:rsidR="00545DF4" w:rsidRPr="00EB7145" w:rsidRDefault="00545DF4" w:rsidP="00300C19">
            <w:pPr>
              <w:pStyle w:val="BodyText"/>
              <w:jc w:val="center"/>
            </w:pPr>
            <w:r w:rsidRPr="00EB7145">
              <w:rPr>
                <w:rFonts w:eastAsia="等线"/>
                <w:color w:val="000000"/>
              </w:rPr>
              <w:t>15ms</w:t>
            </w:r>
          </w:p>
        </w:tc>
        <w:tc>
          <w:tcPr>
            <w:tcW w:w="953" w:type="pct"/>
            <w:vAlign w:val="center"/>
          </w:tcPr>
          <w:p w14:paraId="0FD1F560" w14:textId="4E1E74BD" w:rsidR="00545DF4" w:rsidRPr="00EB7145" w:rsidRDefault="00545DF4" w:rsidP="00300C19">
            <w:pPr>
              <w:pStyle w:val="BodyText"/>
              <w:jc w:val="center"/>
            </w:pPr>
            <w:r w:rsidRPr="00EB7145">
              <w:rPr>
                <w:rFonts w:eastAsia="等线"/>
                <w:color w:val="000000"/>
              </w:rPr>
              <w:t>99%</w:t>
            </w:r>
          </w:p>
        </w:tc>
      </w:tr>
      <w:tr w:rsidR="00DE2CB9" w:rsidRPr="00FE6AE2" w14:paraId="294BFD7E" w14:textId="77777777" w:rsidTr="00300C19">
        <w:trPr>
          <w:jc w:val="center"/>
        </w:trPr>
        <w:tc>
          <w:tcPr>
            <w:tcW w:w="1514" w:type="pct"/>
            <w:vAlign w:val="center"/>
          </w:tcPr>
          <w:p w14:paraId="17E2975D" w14:textId="767A6DE8" w:rsidR="00DE2CB9" w:rsidRPr="00EB7145" w:rsidDel="00DE2CB9" w:rsidRDefault="00DE2CB9" w:rsidP="00DE2CB9">
            <w:pPr>
              <w:pStyle w:val="BodyText"/>
              <w:jc w:val="center"/>
            </w:pPr>
            <w:r w:rsidRPr="00EB7145">
              <w:t xml:space="preserve">Level 2 </w:t>
            </w:r>
          </w:p>
        </w:tc>
        <w:tc>
          <w:tcPr>
            <w:tcW w:w="1330" w:type="pct"/>
            <w:vAlign w:val="center"/>
          </w:tcPr>
          <w:p w14:paraId="6AD596E9" w14:textId="1ACCFB20" w:rsidR="00DE2CB9" w:rsidRPr="00EB7145" w:rsidRDefault="00DE2CB9" w:rsidP="00DE2CB9">
            <w:pPr>
              <w:jc w:val="center"/>
              <w:rPr>
                <w:rFonts w:eastAsia="等线"/>
                <w:color w:val="000000"/>
                <w:sz w:val="20"/>
                <w:szCs w:val="20"/>
              </w:rPr>
            </w:pPr>
            <w:r w:rsidRPr="00EB7145">
              <w:rPr>
                <w:rFonts w:eastAsia="等线"/>
                <w:color w:val="000000"/>
                <w:sz w:val="20"/>
                <w:szCs w:val="20"/>
              </w:rPr>
              <w:t>60Mbps</w:t>
            </w:r>
          </w:p>
        </w:tc>
        <w:tc>
          <w:tcPr>
            <w:tcW w:w="1203" w:type="pct"/>
            <w:vAlign w:val="center"/>
          </w:tcPr>
          <w:p w14:paraId="1F0B5777" w14:textId="12D1E7D8" w:rsidR="00DE2CB9" w:rsidRPr="00EB7145" w:rsidRDefault="00DE2CB9" w:rsidP="00DE2CB9">
            <w:pPr>
              <w:pStyle w:val="BodyText"/>
              <w:jc w:val="center"/>
              <w:rPr>
                <w:rFonts w:eastAsia="等线"/>
                <w:color w:val="000000"/>
              </w:rPr>
            </w:pPr>
            <w:r w:rsidRPr="00EB7145">
              <w:rPr>
                <w:rFonts w:eastAsia="等线"/>
                <w:color w:val="000000"/>
              </w:rPr>
              <w:t>15ms</w:t>
            </w:r>
          </w:p>
        </w:tc>
        <w:tc>
          <w:tcPr>
            <w:tcW w:w="953" w:type="pct"/>
            <w:vAlign w:val="center"/>
          </w:tcPr>
          <w:p w14:paraId="11273C96" w14:textId="2E9CEC15" w:rsidR="00DE2CB9" w:rsidRPr="00EB7145" w:rsidRDefault="00DE2CB9" w:rsidP="00DE2CB9">
            <w:pPr>
              <w:pStyle w:val="BodyText"/>
              <w:jc w:val="center"/>
              <w:rPr>
                <w:rFonts w:eastAsia="等线"/>
                <w:color w:val="000000"/>
              </w:rPr>
            </w:pPr>
            <w:r w:rsidRPr="00EB7145">
              <w:rPr>
                <w:rFonts w:eastAsia="等线"/>
                <w:color w:val="000000"/>
              </w:rPr>
              <w:t>99%</w:t>
            </w:r>
          </w:p>
        </w:tc>
      </w:tr>
      <w:tr w:rsidR="00DE2CB9" w:rsidRPr="00FE6AE2" w14:paraId="18410BA6" w14:textId="77777777" w:rsidTr="00300C19">
        <w:trPr>
          <w:jc w:val="center"/>
        </w:trPr>
        <w:tc>
          <w:tcPr>
            <w:tcW w:w="1514" w:type="pct"/>
            <w:vAlign w:val="center"/>
          </w:tcPr>
          <w:p w14:paraId="3093D904" w14:textId="745AC276" w:rsidR="00DE2CB9" w:rsidRPr="00EB7145" w:rsidRDefault="00DE2CB9" w:rsidP="00DE2CB9">
            <w:pPr>
              <w:pStyle w:val="BodyText"/>
              <w:jc w:val="center"/>
            </w:pPr>
            <w:r w:rsidRPr="00EB7145">
              <w:t xml:space="preserve">Level 3 </w:t>
            </w:r>
          </w:p>
        </w:tc>
        <w:tc>
          <w:tcPr>
            <w:tcW w:w="1330" w:type="pct"/>
            <w:vAlign w:val="center"/>
          </w:tcPr>
          <w:p w14:paraId="32F947C5" w14:textId="77777777" w:rsidR="00DE2CB9" w:rsidRPr="00EB7145" w:rsidRDefault="00DE2CB9" w:rsidP="00DE2CB9">
            <w:pPr>
              <w:jc w:val="center"/>
              <w:rPr>
                <w:sz w:val="20"/>
                <w:szCs w:val="20"/>
              </w:rPr>
            </w:pPr>
            <w:r w:rsidRPr="00EB7145">
              <w:rPr>
                <w:rFonts w:eastAsia="等线"/>
                <w:color w:val="000000"/>
                <w:sz w:val="20"/>
                <w:szCs w:val="20"/>
              </w:rPr>
              <w:t>100Mbps</w:t>
            </w:r>
          </w:p>
        </w:tc>
        <w:tc>
          <w:tcPr>
            <w:tcW w:w="1203" w:type="pct"/>
            <w:vAlign w:val="center"/>
          </w:tcPr>
          <w:p w14:paraId="204317D3" w14:textId="77777777" w:rsidR="00DE2CB9" w:rsidRPr="00EB7145" w:rsidRDefault="00DE2CB9" w:rsidP="00DE2CB9">
            <w:pPr>
              <w:pStyle w:val="BodyText"/>
              <w:jc w:val="center"/>
            </w:pPr>
            <w:r w:rsidRPr="00EB7145">
              <w:rPr>
                <w:rFonts w:eastAsia="等线"/>
                <w:color w:val="000000"/>
              </w:rPr>
              <w:t>15ms</w:t>
            </w:r>
          </w:p>
        </w:tc>
        <w:tc>
          <w:tcPr>
            <w:tcW w:w="953" w:type="pct"/>
            <w:vAlign w:val="center"/>
          </w:tcPr>
          <w:p w14:paraId="48F5C987" w14:textId="1B610F36" w:rsidR="00DE2CB9" w:rsidRPr="00EB7145" w:rsidRDefault="00DE2CB9" w:rsidP="00DE2CB9">
            <w:pPr>
              <w:pStyle w:val="BodyText"/>
              <w:jc w:val="center"/>
            </w:pPr>
            <w:r w:rsidRPr="00EB7145">
              <w:rPr>
                <w:rFonts w:eastAsia="等线"/>
                <w:color w:val="000000"/>
              </w:rPr>
              <w:t>99%</w:t>
            </w:r>
          </w:p>
        </w:tc>
      </w:tr>
      <w:tr w:rsidR="00DE2CB9" w:rsidRPr="00FE6AE2" w14:paraId="52692218" w14:textId="77777777" w:rsidTr="00300C19">
        <w:trPr>
          <w:jc w:val="center"/>
        </w:trPr>
        <w:tc>
          <w:tcPr>
            <w:tcW w:w="5000" w:type="pct"/>
            <w:gridSpan w:val="4"/>
            <w:vAlign w:val="center"/>
          </w:tcPr>
          <w:p w14:paraId="12689D59" w14:textId="77777777" w:rsidR="00DE2CB9" w:rsidRPr="00EB7145" w:rsidRDefault="00DE2CB9" w:rsidP="00DE2CB9">
            <w:pPr>
              <w:pStyle w:val="BodyText"/>
              <w:jc w:val="center"/>
              <w:rPr>
                <w:rFonts w:eastAsia="等线"/>
                <w:color w:val="000000"/>
              </w:rPr>
            </w:pPr>
            <w:r w:rsidRPr="00EB7145">
              <w:rPr>
                <w:rFonts w:eastAsia="等线"/>
                <w:color w:val="000000"/>
              </w:rPr>
              <w:t>Composite Requirement for Immersive Services (DL)</w:t>
            </w:r>
          </w:p>
        </w:tc>
      </w:tr>
      <w:tr w:rsidR="00DE2CB9" w:rsidRPr="00FE6AE2" w14:paraId="5BA1B38E" w14:textId="77777777" w:rsidTr="00300C19">
        <w:trPr>
          <w:jc w:val="center"/>
        </w:trPr>
        <w:tc>
          <w:tcPr>
            <w:tcW w:w="1514" w:type="pct"/>
            <w:vAlign w:val="center"/>
          </w:tcPr>
          <w:p w14:paraId="264DC67E" w14:textId="605B4CA3" w:rsidR="00DE2CB9" w:rsidRPr="00EB7145" w:rsidRDefault="00DE2CB9" w:rsidP="00DE2CB9">
            <w:pPr>
              <w:pStyle w:val="BodyText"/>
              <w:jc w:val="center"/>
            </w:pPr>
            <w:r w:rsidRPr="00EB7145">
              <w:t>Level 1</w:t>
            </w:r>
          </w:p>
        </w:tc>
        <w:tc>
          <w:tcPr>
            <w:tcW w:w="1330" w:type="pct"/>
            <w:vAlign w:val="center"/>
          </w:tcPr>
          <w:p w14:paraId="10C4861A" w14:textId="77777777" w:rsidR="00DE2CB9" w:rsidRPr="00EB7145" w:rsidRDefault="00DE2CB9" w:rsidP="00DE2CB9">
            <w:pPr>
              <w:jc w:val="center"/>
              <w:rPr>
                <w:rFonts w:eastAsia="等线"/>
                <w:color w:val="000000"/>
                <w:sz w:val="20"/>
                <w:szCs w:val="20"/>
              </w:rPr>
            </w:pPr>
            <w:r w:rsidRPr="00EB7145">
              <w:rPr>
                <w:rFonts w:eastAsia="等线"/>
                <w:color w:val="000000"/>
                <w:sz w:val="20"/>
                <w:szCs w:val="20"/>
              </w:rPr>
              <w:t>100Mbps</w:t>
            </w:r>
          </w:p>
        </w:tc>
        <w:tc>
          <w:tcPr>
            <w:tcW w:w="1203" w:type="pct"/>
            <w:vAlign w:val="center"/>
          </w:tcPr>
          <w:p w14:paraId="5E593B02" w14:textId="77777777" w:rsidR="00DE2CB9" w:rsidRPr="00EB7145" w:rsidRDefault="00DE2CB9" w:rsidP="00DE2CB9">
            <w:pPr>
              <w:pStyle w:val="BodyText"/>
              <w:jc w:val="center"/>
              <w:rPr>
                <w:rFonts w:eastAsia="等线"/>
                <w:color w:val="000000"/>
              </w:rPr>
            </w:pPr>
            <w:r w:rsidRPr="00EB7145">
              <w:rPr>
                <w:rFonts w:eastAsia="等线"/>
                <w:color w:val="000000"/>
              </w:rPr>
              <w:t>10ms</w:t>
            </w:r>
          </w:p>
        </w:tc>
        <w:tc>
          <w:tcPr>
            <w:tcW w:w="953" w:type="pct"/>
            <w:vAlign w:val="center"/>
          </w:tcPr>
          <w:p w14:paraId="203991F9" w14:textId="47F627D2" w:rsidR="00DE2CB9" w:rsidRPr="00EB7145" w:rsidRDefault="00DE2CB9" w:rsidP="00DE2CB9">
            <w:pPr>
              <w:pStyle w:val="BodyText"/>
              <w:jc w:val="center"/>
              <w:rPr>
                <w:rFonts w:eastAsia="等线"/>
                <w:color w:val="000000"/>
              </w:rPr>
            </w:pPr>
            <w:r w:rsidRPr="00EB7145">
              <w:rPr>
                <w:rFonts w:eastAsia="等线"/>
                <w:color w:val="000000"/>
              </w:rPr>
              <w:t>99%</w:t>
            </w:r>
          </w:p>
        </w:tc>
      </w:tr>
      <w:tr w:rsidR="00DE2CB9" w:rsidRPr="00FE6AE2" w14:paraId="47696C24" w14:textId="77777777" w:rsidTr="005656E0">
        <w:trPr>
          <w:trHeight w:val="49"/>
          <w:jc w:val="center"/>
        </w:trPr>
        <w:tc>
          <w:tcPr>
            <w:tcW w:w="1514" w:type="pct"/>
            <w:vAlign w:val="center"/>
          </w:tcPr>
          <w:p w14:paraId="65722DF8" w14:textId="619DF5B6" w:rsidR="00DE2CB9" w:rsidRPr="00EB7145" w:rsidRDefault="00DE2CB9" w:rsidP="00DE2CB9">
            <w:pPr>
              <w:pStyle w:val="BodyText"/>
              <w:jc w:val="center"/>
            </w:pPr>
            <w:r w:rsidRPr="00EB7145">
              <w:t xml:space="preserve">Level 2 </w:t>
            </w:r>
          </w:p>
        </w:tc>
        <w:tc>
          <w:tcPr>
            <w:tcW w:w="1330" w:type="pct"/>
            <w:vAlign w:val="center"/>
          </w:tcPr>
          <w:p w14:paraId="685A65B2" w14:textId="77777777" w:rsidR="00DE2CB9" w:rsidRPr="00EB7145" w:rsidRDefault="00DE2CB9" w:rsidP="00DE2CB9">
            <w:pPr>
              <w:jc w:val="center"/>
              <w:rPr>
                <w:rFonts w:eastAsia="等线"/>
                <w:color w:val="000000"/>
                <w:sz w:val="20"/>
                <w:szCs w:val="20"/>
              </w:rPr>
            </w:pPr>
            <w:r w:rsidRPr="00EB7145">
              <w:rPr>
                <w:rFonts w:eastAsia="等线"/>
                <w:color w:val="000000"/>
                <w:sz w:val="20"/>
                <w:szCs w:val="20"/>
              </w:rPr>
              <w:t>500Mbps</w:t>
            </w:r>
          </w:p>
        </w:tc>
        <w:tc>
          <w:tcPr>
            <w:tcW w:w="1203" w:type="pct"/>
            <w:vAlign w:val="center"/>
          </w:tcPr>
          <w:p w14:paraId="6EFC5F5D" w14:textId="77777777" w:rsidR="00DE2CB9" w:rsidRPr="00EB7145" w:rsidRDefault="00DE2CB9" w:rsidP="00DE2CB9">
            <w:pPr>
              <w:pStyle w:val="BodyText"/>
              <w:jc w:val="center"/>
              <w:rPr>
                <w:rFonts w:eastAsia="等线"/>
                <w:color w:val="000000"/>
              </w:rPr>
            </w:pPr>
            <w:r w:rsidRPr="00EB7145">
              <w:rPr>
                <w:rFonts w:eastAsia="等线"/>
                <w:color w:val="000000"/>
              </w:rPr>
              <w:t>10ms</w:t>
            </w:r>
          </w:p>
        </w:tc>
        <w:tc>
          <w:tcPr>
            <w:tcW w:w="953" w:type="pct"/>
            <w:vAlign w:val="center"/>
          </w:tcPr>
          <w:p w14:paraId="62E35CBB" w14:textId="7E30870C" w:rsidR="00DE2CB9" w:rsidRPr="00EB7145" w:rsidRDefault="00DE2CB9" w:rsidP="00DE2CB9">
            <w:pPr>
              <w:pStyle w:val="BodyText"/>
              <w:jc w:val="center"/>
              <w:rPr>
                <w:rFonts w:eastAsia="等线"/>
                <w:color w:val="000000"/>
              </w:rPr>
            </w:pPr>
            <w:r w:rsidRPr="00EB7145">
              <w:rPr>
                <w:rFonts w:eastAsia="等线"/>
                <w:color w:val="000000"/>
              </w:rPr>
              <w:t>99%</w:t>
            </w:r>
          </w:p>
        </w:tc>
      </w:tr>
    </w:tbl>
    <w:p w14:paraId="7E66E8E1" w14:textId="5E0693D9" w:rsidR="00F74D98" w:rsidRPr="005656E0" w:rsidRDefault="00506BF5" w:rsidP="002B4E59">
      <w:pPr>
        <w:pStyle w:val="NormalWeb"/>
        <w:jc w:val="both"/>
        <w:rPr>
          <w:sz w:val="22"/>
          <w:szCs w:val="22"/>
        </w:rPr>
      </w:pPr>
      <w:r w:rsidRPr="005656E0">
        <w:rPr>
          <w:sz w:val="22"/>
          <w:szCs w:val="22"/>
        </w:rPr>
        <w:t xml:space="preserve">In existing deployment, likely users at cell center can have good experience, while users at cell edge may experience degraded performance. With more and more emerging immersive applications, e.g. XR, mobile </w:t>
      </w:r>
      <w:r w:rsidRPr="005656E0">
        <w:rPr>
          <w:sz w:val="22"/>
          <w:szCs w:val="22"/>
        </w:rPr>
        <w:lastRenderedPageBreak/>
        <w:t xml:space="preserve">AI etc., the user experience is requested by the consumers to be more consistent regardless whether it is in cell center or cell edge. </w:t>
      </w:r>
      <w:bookmarkEnd w:id="5"/>
    </w:p>
    <w:p w14:paraId="257881FE" w14:textId="31E0A86F" w:rsidR="00A9513E" w:rsidRPr="00575326" w:rsidRDefault="00A9513E" w:rsidP="003846CB">
      <w:pPr>
        <w:pStyle w:val="ListParagraph"/>
        <w:numPr>
          <w:ilvl w:val="0"/>
          <w:numId w:val="19"/>
        </w:numPr>
        <w:rPr>
          <w:b/>
          <w:bCs/>
          <w:u w:val="single"/>
          <w:lang w:val="en-GB"/>
        </w:rPr>
      </w:pPr>
      <w:r w:rsidRPr="00575326">
        <w:rPr>
          <w:b/>
          <w:bCs/>
          <w:u w:val="single"/>
          <w:lang w:val="en-GB"/>
        </w:rPr>
        <w:t>Key technical directions</w:t>
      </w:r>
    </w:p>
    <w:p w14:paraId="438EBC53" w14:textId="796EF8FE" w:rsidR="007C6EEE" w:rsidRPr="00674603" w:rsidRDefault="00AE1524" w:rsidP="00EB7145">
      <w:pPr>
        <w:snapToGrid w:val="0"/>
        <w:spacing w:beforeLines="50" w:before="120" w:after="120"/>
        <w:jc w:val="both"/>
        <w:rPr>
          <w:sz w:val="22"/>
          <w:lang w:val="en-GB" w:eastAsia="en-US"/>
        </w:rPr>
      </w:pPr>
      <w:r w:rsidRPr="005656E0">
        <w:rPr>
          <w:sz w:val="21"/>
          <w:szCs w:val="21"/>
        </w:rPr>
        <w:t>As</w:t>
      </w:r>
      <w:r>
        <w:rPr>
          <w:sz w:val="21"/>
          <w:szCs w:val="21"/>
        </w:rPr>
        <w:t xml:space="preserve"> shown in Table 1, immersive communication brings new requirements</w:t>
      </w:r>
      <w:r w:rsidR="00E5072D">
        <w:rPr>
          <w:sz w:val="21"/>
          <w:szCs w:val="21"/>
        </w:rPr>
        <w:t xml:space="preserve"> and challenges</w:t>
      </w:r>
      <w:r>
        <w:rPr>
          <w:sz w:val="21"/>
          <w:szCs w:val="21"/>
        </w:rPr>
        <w:t xml:space="preserve"> for 6GR air interface design. Potential technical directions need to be studied to meet such </w:t>
      </w:r>
      <w:bookmarkStart w:id="6" w:name="OLE_LINK15"/>
      <w:r>
        <w:rPr>
          <w:sz w:val="21"/>
          <w:szCs w:val="21"/>
        </w:rPr>
        <w:t>composite</w:t>
      </w:r>
      <w:bookmarkEnd w:id="6"/>
      <w:r>
        <w:rPr>
          <w:sz w:val="21"/>
          <w:szCs w:val="21"/>
        </w:rPr>
        <w:t xml:space="preserve"> requirements. Some examples are </w:t>
      </w:r>
      <w:r w:rsidR="00E5072D">
        <w:rPr>
          <w:sz w:val="21"/>
          <w:szCs w:val="21"/>
        </w:rPr>
        <w:t>given below</w:t>
      </w:r>
      <w:r w:rsidR="007C6EEE" w:rsidRPr="00674603">
        <w:rPr>
          <w:sz w:val="22"/>
          <w:lang w:val="en-GB" w:eastAsia="en-US"/>
        </w:rPr>
        <w:t>.</w:t>
      </w:r>
    </w:p>
    <w:p w14:paraId="55DB849B" w14:textId="77777777" w:rsidR="007C6EEE" w:rsidRPr="00674603" w:rsidRDefault="007C6EEE" w:rsidP="007C6EEE">
      <w:pPr>
        <w:pStyle w:val="ListParagraph"/>
        <w:numPr>
          <w:ilvl w:val="0"/>
          <w:numId w:val="56"/>
        </w:numPr>
        <w:rPr>
          <w:b/>
          <w:bCs/>
          <w:sz w:val="22"/>
          <w:lang w:val="en-GB"/>
        </w:rPr>
      </w:pPr>
      <w:r w:rsidRPr="00674603">
        <w:rPr>
          <w:b/>
          <w:bCs/>
          <w:sz w:val="22"/>
          <w:lang w:val="en-GB"/>
        </w:rPr>
        <w:t xml:space="preserve">Uplink </w:t>
      </w:r>
      <w:r>
        <w:rPr>
          <w:b/>
          <w:bCs/>
          <w:sz w:val="22"/>
          <w:lang w:val="en-GB"/>
        </w:rPr>
        <w:t>c</w:t>
      </w:r>
      <w:r w:rsidRPr="00674603">
        <w:rPr>
          <w:b/>
          <w:bCs/>
          <w:sz w:val="22"/>
          <w:lang w:val="en-GB"/>
        </w:rPr>
        <w:t xml:space="preserve">overage </w:t>
      </w:r>
      <w:r>
        <w:rPr>
          <w:b/>
          <w:bCs/>
          <w:sz w:val="22"/>
          <w:lang w:val="en-GB"/>
        </w:rPr>
        <w:t>e</w:t>
      </w:r>
      <w:r w:rsidRPr="00674603">
        <w:rPr>
          <w:b/>
          <w:bCs/>
          <w:sz w:val="22"/>
          <w:lang w:val="en-GB"/>
        </w:rPr>
        <w:t>nhancement</w:t>
      </w:r>
    </w:p>
    <w:p w14:paraId="617B20F2" w14:textId="77777777" w:rsidR="007C6EEE" w:rsidRPr="00674603" w:rsidRDefault="007C6EEE" w:rsidP="00EB7145">
      <w:pPr>
        <w:snapToGrid w:val="0"/>
        <w:spacing w:beforeLines="50" w:before="120" w:after="120"/>
        <w:jc w:val="both"/>
        <w:rPr>
          <w:sz w:val="22"/>
        </w:rPr>
      </w:pPr>
      <w:r w:rsidRPr="00674603">
        <w:rPr>
          <w:rFonts w:eastAsiaTheme="minorEastAsia"/>
          <w:color w:val="000000"/>
          <w:sz w:val="22"/>
          <w:lang w:val="x-none"/>
        </w:rPr>
        <w:t xml:space="preserve">Meeting the UL composite requirements with high data rate and low latency is quite challenging, especially at cell edge. Firstly, </w:t>
      </w:r>
      <w:r w:rsidRPr="00674603">
        <w:rPr>
          <w:sz w:val="22"/>
        </w:rPr>
        <w:t>the existing UL codebook design assuming uniform dual-polarized antenna array reused from DL does not align with practical UE antenna pattern</w:t>
      </w:r>
      <w:r w:rsidRPr="00674603">
        <w:rPr>
          <w:rFonts w:eastAsiaTheme="minorEastAsia"/>
          <w:color w:val="000000"/>
          <w:sz w:val="22"/>
        </w:rPr>
        <w:t xml:space="preserve">, especially for </w:t>
      </w:r>
      <w:r w:rsidRPr="00674603">
        <w:rPr>
          <w:rFonts w:eastAsiaTheme="minorEastAsia"/>
          <w:color w:val="000000"/>
          <w:sz w:val="22"/>
          <w:lang w:val="x-none"/>
        </w:rPr>
        <w:t>XR/AI wearable devices</w:t>
      </w:r>
      <w:r w:rsidRPr="00674603">
        <w:rPr>
          <w:sz w:val="22"/>
        </w:rPr>
        <w:t xml:space="preserve">. Secondly, currently waveform and MIMO precoding are designed independently. This makes it hard to simultaneously achieve optimal BF gain and low PAPR performance, and further constrains the UL data rate, especially for multi-layer transmissions. Finally, </w:t>
      </w:r>
      <w:r w:rsidRPr="00674603">
        <w:rPr>
          <w:rFonts w:eastAsiaTheme="minorEastAsia"/>
          <w:color w:val="000000"/>
          <w:sz w:val="22"/>
        </w:rPr>
        <w:t>for uplink receiver, there is still a great gap for improvement, since the uplink DMRS channel estimation is not accurate due to the inter-cell interference. The inaccurate DMRS channel estimation would degrade the transmission efficiency and introduce more potential retransmission times, which would degrade the UL data rate and latency simultaneously.</w:t>
      </w:r>
    </w:p>
    <w:p w14:paraId="4BABE0AB" w14:textId="77777777" w:rsidR="007C6EEE" w:rsidRPr="00674603" w:rsidRDefault="007C6EEE" w:rsidP="007C6EEE">
      <w:pPr>
        <w:snapToGrid w:val="0"/>
        <w:spacing w:after="120"/>
        <w:jc w:val="both"/>
        <w:rPr>
          <w:sz w:val="22"/>
        </w:rPr>
      </w:pPr>
      <w:r w:rsidRPr="00674603">
        <w:rPr>
          <w:rFonts w:eastAsiaTheme="minorEastAsia"/>
          <w:color w:val="000000"/>
          <w:sz w:val="22"/>
          <w:lang w:val="x-none"/>
        </w:rPr>
        <w:t>To address these challenges, 6GR should study how to support the UL composite requirements</w:t>
      </w:r>
      <w:r w:rsidRPr="00674603" w:rsidDel="000778F1">
        <w:rPr>
          <w:rFonts w:eastAsiaTheme="minorEastAsia"/>
          <w:color w:val="000000"/>
          <w:sz w:val="22"/>
          <w:lang w:val="x-none"/>
        </w:rPr>
        <w:t xml:space="preserve"> </w:t>
      </w:r>
      <w:r w:rsidRPr="00674603">
        <w:rPr>
          <w:rFonts w:eastAsiaTheme="minorEastAsia"/>
          <w:color w:val="000000"/>
          <w:sz w:val="22"/>
          <w:lang w:val="x-none"/>
        </w:rPr>
        <w:t xml:space="preserve">for immersive services. The potential solutions may include evolved UL MIMO precoding, low PAPR design for multi-layers, and accurate DMRS channel estimation with low interference. </w:t>
      </w:r>
    </w:p>
    <w:p w14:paraId="1BD6EA86" w14:textId="77777777" w:rsidR="007C6EEE" w:rsidRPr="00BD199A" w:rsidRDefault="007C6EEE" w:rsidP="007C6EEE">
      <w:pPr>
        <w:snapToGrid w:val="0"/>
        <w:jc w:val="both"/>
        <w:rPr>
          <w:rFonts w:eastAsiaTheme="minorEastAsia"/>
          <w:b/>
          <w:i/>
          <w:iCs/>
          <w:color w:val="000000"/>
          <w:sz w:val="22"/>
          <w:szCs w:val="22"/>
          <w:lang w:val="x-none"/>
        </w:rPr>
      </w:pPr>
    </w:p>
    <w:p w14:paraId="1EEFC776" w14:textId="1298C258" w:rsidR="007C6EEE" w:rsidRPr="00674603" w:rsidRDefault="007C6EEE" w:rsidP="007C6EEE">
      <w:pPr>
        <w:pStyle w:val="ListParagraph"/>
        <w:widowControl w:val="0"/>
        <w:numPr>
          <w:ilvl w:val="0"/>
          <w:numId w:val="56"/>
        </w:numPr>
        <w:autoSpaceDE w:val="0"/>
        <w:autoSpaceDN w:val="0"/>
        <w:adjustRightInd w:val="0"/>
        <w:jc w:val="both"/>
        <w:rPr>
          <w:rFonts w:eastAsiaTheme="minorEastAsia"/>
          <w:b/>
          <w:bCs/>
          <w:color w:val="000000"/>
          <w:sz w:val="22"/>
          <w:szCs w:val="22"/>
          <w:lang w:val="x-none"/>
        </w:rPr>
      </w:pPr>
      <w:r w:rsidRPr="00674603">
        <w:rPr>
          <w:rFonts w:eastAsiaTheme="minorEastAsia"/>
          <w:b/>
          <w:bCs/>
          <w:color w:val="000000"/>
          <w:sz w:val="22"/>
          <w:szCs w:val="22"/>
          <w:lang w:val="x-none"/>
        </w:rPr>
        <w:t xml:space="preserve">Multi-TRP and </w:t>
      </w:r>
      <w:r>
        <w:rPr>
          <w:rFonts w:eastAsiaTheme="minorEastAsia"/>
          <w:b/>
          <w:bCs/>
          <w:color w:val="000000"/>
          <w:sz w:val="22"/>
          <w:szCs w:val="22"/>
          <w:lang w:val="x-none"/>
        </w:rPr>
        <w:t>i</w:t>
      </w:r>
      <w:r w:rsidRPr="00674603">
        <w:rPr>
          <w:rFonts w:eastAsiaTheme="minorEastAsia"/>
          <w:b/>
          <w:bCs/>
          <w:color w:val="000000"/>
          <w:sz w:val="22"/>
          <w:szCs w:val="22"/>
          <w:lang w:val="x-none"/>
        </w:rPr>
        <w:t xml:space="preserve">nterference </w:t>
      </w:r>
      <w:r w:rsidR="0063412B">
        <w:rPr>
          <w:rFonts w:eastAsiaTheme="minorEastAsia"/>
          <w:b/>
          <w:bCs/>
          <w:color w:val="000000"/>
          <w:sz w:val="22"/>
          <w:szCs w:val="22"/>
          <w:lang w:val="x-none"/>
        </w:rPr>
        <w:t xml:space="preserve">management </w:t>
      </w:r>
      <w:r>
        <w:rPr>
          <w:rFonts w:eastAsiaTheme="minorEastAsia"/>
          <w:b/>
          <w:bCs/>
          <w:color w:val="000000"/>
          <w:sz w:val="22"/>
          <w:szCs w:val="22"/>
          <w:lang w:val="x-none"/>
        </w:rPr>
        <w:t>e</w:t>
      </w:r>
      <w:r w:rsidRPr="00674603">
        <w:rPr>
          <w:rFonts w:eastAsiaTheme="minorEastAsia"/>
          <w:b/>
          <w:bCs/>
          <w:color w:val="000000"/>
          <w:sz w:val="22"/>
          <w:szCs w:val="22"/>
          <w:lang w:val="x-none"/>
        </w:rPr>
        <w:t>nhancement</w:t>
      </w:r>
    </w:p>
    <w:p w14:paraId="6FC3B6DB" w14:textId="77777777" w:rsidR="007C6EEE" w:rsidRPr="00674603" w:rsidRDefault="007C6EEE" w:rsidP="00EB7145">
      <w:pPr>
        <w:snapToGrid w:val="0"/>
        <w:spacing w:beforeLines="50" w:before="120" w:after="120"/>
        <w:jc w:val="both"/>
        <w:rPr>
          <w:rFonts w:eastAsiaTheme="minorEastAsia"/>
          <w:color w:val="000000"/>
          <w:sz w:val="22"/>
          <w:szCs w:val="22"/>
          <w:lang w:val="en-GB"/>
        </w:rPr>
      </w:pPr>
      <w:r>
        <w:rPr>
          <w:rFonts w:eastAsiaTheme="minorEastAsia"/>
          <w:color w:val="000000"/>
          <w:sz w:val="22"/>
          <w:szCs w:val="22"/>
          <w:lang w:val="en-GB"/>
        </w:rPr>
        <w:t>T</w:t>
      </w:r>
      <w:r w:rsidRPr="00674603">
        <w:rPr>
          <w:rFonts w:eastAsiaTheme="minorEastAsia"/>
          <w:color w:val="000000"/>
          <w:sz w:val="22"/>
          <w:szCs w:val="22"/>
          <w:lang w:val="en-GB"/>
        </w:rPr>
        <w:t>he composite requirement</w:t>
      </w:r>
      <w:r>
        <w:rPr>
          <w:rFonts w:eastAsiaTheme="minorEastAsia"/>
          <w:color w:val="000000"/>
          <w:sz w:val="22"/>
          <w:szCs w:val="22"/>
          <w:lang w:val="en-GB"/>
        </w:rPr>
        <w:t xml:space="preserve"> </w:t>
      </w:r>
      <w:r w:rsidRPr="00ED2460">
        <w:rPr>
          <w:rFonts w:eastAsiaTheme="minorEastAsia"/>
          <w:color w:val="000000"/>
          <w:sz w:val="22"/>
          <w:szCs w:val="22"/>
          <w:lang w:val="en-GB"/>
        </w:rPr>
        <w:t>for immersive services</w:t>
      </w:r>
      <w:r w:rsidRPr="00674603">
        <w:rPr>
          <w:rFonts w:eastAsiaTheme="minorEastAsia"/>
          <w:color w:val="000000"/>
          <w:sz w:val="22"/>
          <w:szCs w:val="22"/>
          <w:lang w:val="en-GB"/>
        </w:rPr>
        <w:t xml:space="preserve"> </w:t>
      </w:r>
      <w:r>
        <w:rPr>
          <w:rFonts w:eastAsiaTheme="minorEastAsia"/>
          <w:color w:val="000000"/>
          <w:sz w:val="22"/>
          <w:szCs w:val="22"/>
          <w:lang w:val="en-GB"/>
        </w:rPr>
        <w:t xml:space="preserve">means that the </w:t>
      </w:r>
      <w:r w:rsidRPr="00674603">
        <w:rPr>
          <w:rFonts w:eastAsiaTheme="minorEastAsia"/>
          <w:color w:val="000000"/>
          <w:sz w:val="22"/>
          <w:szCs w:val="22"/>
          <w:lang w:val="en-GB"/>
        </w:rPr>
        <w:t>user experience</w:t>
      </w:r>
      <w:r>
        <w:rPr>
          <w:rFonts w:eastAsiaTheme="minorEastAsia"/>
          <w:color w:val="000000"/>
          <w:sz w:val="22"/>
          <w:szCs w:val="22"/>
          <w:lang w:val="en-GB"/>
        </w:rPr>
        <w:t xml:space="preserve"> should be consistent</w:t>
      </w:r>
      <w:r w:rsidRPr="00674603">
        <w:rPr>
          <w:rFonts w:eastAsiaTheme="minorEastAsia"/>
          <w:color w:val="000000"/>
          <w:sz w:val="22"/>
          <w:szCs w:val="22"/>
          <w:lang w:val="en-GB"/>
        </w:rPr>
        <w:t xml:space="preserve"> </w:t>
      </w:r>
      <w:r>
        <w:rPr>
          <w:rFonts w:eastAsiaTheme="minorEastAsia"/>
          <w:color w:val="000000"/>
          <w:sz w:val="22"/>
          <w:szCs w:val="22"/>
          <w:lang w:val="en-GB"/>
        </w:rPr>
        <w:t>in both temporal dimension and spatial dimension.</w:t>
      </w:r>
      <w:r w:rsidRPr="00674603">
        <w:rPr>
          <w:rFonts w:eastAsiaTheme="minorEastAsia"/>
          <w:color w:val="000000"/>
          <w:sz w:val="22"/>
          <w:szCs w:val="22"/>
          <w:lang w:val="en-GB"/>
        </w:rPr>
        <w:t xml:space="preserve"> For the temporal dimension, the user experience needs to remain stable over time without sudden performance deteriorations. This is critical for ensuring comfortable experience for AI phones/wearables and avoiding interruptions during real-time interactions for embodied AI robot. For the spatial dimension, the user experience needs to be consistent no matter user is at cell-</w:t>
      </w:r>
      <w:proofErr w:type="spellStart"/>
      <w:r w:rsidRPr="00674603">
        <w:rPr>
          <w:rFonts w:eastAsiaTheme="minorEastAsia"/>
          <w:color w:val="000000"/>
          <w:sz w:val="22"/>
          <w:szCs w:val="22"/>
          <w:lang w:val="en-GB"/>
        </w:rPr>
        <w:t>center</w:t>
      </w:r>
      <w:proofErr w:type="spellEnd"/>
      <w:r w:rsidRPr="00674603">
        <w:rPr>
          <w:rFonts w:eastAsiaTheme="minorEastAsia"/>
          <w:color w:val="000000"/>
          <w:sz w:val="22"/>
          <w:szCs w:val="22"/>
          <w:lang w:val="en-GB"/>
        </w:rPr>
        <w:t xml:space="preserve"> or at cell-edge. This is important for robust embodied AI robot control and the timely reaction of AI phones/wearables when the devices are moving round the cell.</w:t>
      </w:r>
    </w:p>
    <w:p w14:paraId="424AEA37" w14:textId="77777777" w:rsidR="007C6EEE" w:rsidRPr="00674603" w:rsidRDefault="007C6EEE" w:rsidP="007C6EEE">
      <w:pPr>
        <w:snapToGrid w:val="0"/>
        <w:spacing w:after="120"/>
        <w:jc w:val="both"/>
        <w:rPr>
          <w:rFonts w:eastAsiaTheme="minorEastAsia"/>
          <w:color w:val="000000"/>
          <w:sz w:val="22"/>
          <w:szCs w:val="22"/>
          <w:lang w:val="en-GB"/>
        </w:rPr>
      </w:pPr>
      <w:r w:rsidRPr="00674603">
        <w:rPr>
          <w:rFonts w:eastAsiaTheme="minorEastAsia"/>
          <w:color w:val="000000"/>
          <w:sz w:val="22"/>
          <w:szCs w:val="22"/>
          <w:lang w:val="en-GB"/>
        </w:rPr>
        <w:t>However, the temporal and spatial consistency of user experience is difficult to satisfy, since multi-cell interference usually fluctuates intensively. The spatial-temporal interference fluctuations severely impact the immersive services. As shown in Figure</w:t>
      </w:r>
      <w:r>
        <w:rPr>
          <w:rFonts w:eastAsiaTheme="minorEastAsia"/>
          <w:color w:val="000000"/>
          <w:sz w:val="22"/>
          <w:szCs w:val="22"/>
          <w:lang w:val="en-GB"/>
        </w:rPr>
        <w:t xml:space="preserve"> 1</w:t>
      </w:r>
      <w:r w:rsidRPr="00674603">
        <w:rPr>
          <w:rFonts w:eastAsiaTheme="minorEastAsia"/>
          <w:color w:val="000000"/>
          <w:sz w:val="22"/>
          <w:szCs w:val="22"/>
          <w:lang w:val="en-GB"/>
        </w:rPr>
        <w:t>, from the spatial view, the interference is higher at the cell edge, making users more likely to be unsatisfied; from the temporal view, time-varying interference due to time-varying scheduling can cause sudden drops in transmission quality, leading to low data rate and long RAN latency.</w:t>
      </w:r>
    </w:p>
    <w:p w14:paraId="4F082728" w14:textId="77777777" w:rsidR="007C6EEE" w:rsidRPr="00674603" w:rsidRDefault="007C6EEE" w:rsidP="007C6EEE">
      <w:pPr>
        <w:snapToGrid w:val="0"/>
        <w:spacing w:after="120"/>
        <w:jc w:val="both"/>
        <w:rPr>
          <w:rFonts w:eastAsiaTheme="minorEastAsia"/>
          <w:color w:val="000000"/>
          <w:sz w:val="22"/>
          <w:szCs w:val="22"/>
          <w:lang w:val="en-GB"/>
        </w:rPr>
      </w:pPr>
      <w:r w:rsidRPr="00674603">
        <w:rPr>
          <w:rFonts w:eastAsiaTheme="minorEastAsia"/>
          <w:color w:val="000000"/>
          <w:sz w:val="22"/>
          <w:szCs w:val="22"/>
          <w:lang w:val="en-GB"/>
        </w:rPr>
        <w:t>To address these challenges, 6GR should study how to provide consistent user experience for immersive services. The potential solutions may include mTRP enhancement, and wide-range interference management.</w:t>
      </w:r>
    </w:p>
    <w:p w14:paraId="06D307F2" w14:textId="77777777" w:rsidR="007C6EEE" w:rsidRPr="00674603" w:rsidRDefault="007C6EEE" w:rsidP="007C6EEE">
      <w:pPr>
        <w:jc w:val="center"/>
        <w:rPr>
          <w:rFonts w:eastAsiaTheme="minorEastAsia"/>
          <w:b/>
          <w:bCs/>
          <w:color w:val="000000"/>
          <w:sz w:val="22"/>
          <w:szCs w:val="22"/>
          <w:lang w:val="x-none"/>
        </w:rPr>
      </w:pPr>
      <w:r w:rsidRPr="00674603">
        <w:rPr>
          <w:noProof/>
          <w:sz w:val="22"/>
          <w:szCs w:val="22"/>
        </w:rPr>
        <w:drawing>
          <wp:inline distT="0" distB="0" distL="0" distR="0" wp14:anchorId="47DE0D6F" wp14:editId="2CB63E3B">
            <wp:extent cx="5080743" cy="1689811"/>
            <wp:effectExtent l="0" t="0" r="5715" b="5715"/>
            <wp:docPr id="25" name="图片 8" descr="C:\Users\t00898970\AppData\Roaming\WeLink_Desktop\appdata\IM\t00898970\ReceiveFiles\ScreenShot\104021B5-6BF8-449E-840A-FE33198FB7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00898970\AppData\Roaming\WeLink_Desktop\appdata\IM\t00898970\ReceiveFiles\ScreenShot\104021B5-6BF8-449E-840A-FE33198FB7E7.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3555" cy="1724006"/>
                    </a:xfrm>
                    <a:prstGeom prst="rect">
                      <a:avLst/>
                    </a:prstGeom>
                    <a:noFill/>
                    <a:ln>
                      <a:noFill/>
                    </a:ln>
                  </pic:spPr>
                </pic:pic>
              </a:graphicData>
            </a:graphic>
          </wp:inline>
        </w:drawing>
      </w:r>
    </w:p>
    <w:p w14:paraId="20A790CC" w14:textId="52157E8B" w:rsidR="007C6EEE" w:rsidRPr="00706F3A" w:rsidRDefault="007C6EEE" w:rsidP="00706F3A">
      <w:pPr>
        <w:snapToGrid w:val="0"/>
        <w:spacing w:after="120"/>
        <w:jc w:val="center"/>
        <w:rPr>
          <w:rFonts w:eastAsiaTheme="minorEastAsia"/>
          <w:color w:val="000000"/>
          <w:sz w:val="22"/>
          <w:szCs w:val="22"/>
          <w:lang w:val="en-GB"/>
        </w:rPr>
      </w:pPr>
      <w:r w:rsidRPr="00674603">
        <w:rPr>
          <w:rFonts w:eastAsiaTheme="minorEastAsia"/>
          <w:color w:val="000000"/>
          <w:sz w:val="22"/>
          <w:szCs w:val="22"/>
          <w:lang w:val="en-GB"/>
        </w:rPr>
        <w:t xml:space="preserve">Figure </w:t>
      </w:r>
      <w:r>
        <w:rPr>
          <w:rFonts w:eastAsiaTheme="minorEastAsia"/>
          <w:color w:val="000000"/>
          <w:sz w:val="22"/>
          <w:szCs w:val="22"/>
          <w:lang w:val="en-GB"/>
        </w:rPr>
        <w:t>1.</w:t>
      </w:r>
      <w:r w:rsidRPr="00674603">
        <w:rPr>
          <w:rFonts w:eastAsiaTheme="minorEastAsia"/>
          <w:color w:val="000000"/>
          <w:sz w:val="22"/>
          <w:szCs w:val="22"/>
          <w:lang w:val="en-GB"/>
        </w:rPr>
        <w:t xml:space="preserve"> Impact of spatial-temporal interference fluctuations on user experience</w:t>
      </w:r>
    </w:p>
    <w:p w14:paraId="576AA0D3" w14:textId="77777777" w:rsidR="007C6EEE" w:rsidRPr="00BD199A" w:rsidRDefault="007C6EEE" w:rsidP="007C6EEE">
      <w:pPr>
        <w:snapToGrid w:val="0"/>
        <w:jc w:val="both"/>
        <w:rPr>
          <w:rFonts w:eastAsiaTheme="minorEastAsia"/>
          <w:b/>
          <w:i/>
          <w:color w:val="000000"/>
          <w:sz w:val="22"/>
          <w:szCs w:val="22"/>
        </w:rPr>
      </w:pPr>
    </w:p>
    <w:p w14:paraId="30A899C4" w14:textId="77777777" w:rsidR="007C6EEE" w:rsidRPr="00674603" w:rsidRDefault="007C6EEE" w:rsidP="007C6EEE">
      <w:pPr>
        <w:pStyle w:val="ListParagraph"/>
        <w:widowControl w:val="0"/>
        <w:numPr>
          <w:ilvl w:val="0"/>
          <w:numId w:val="56"/>
        </w:numPr>
        <w:autoSpaceDE w:val="0"/>
        <w:autoSpaceDN w:val="0"/>
        <w:adjustRightInd w:val="0"/>
        <w:jc w:val="both"/>
        <w:rPr>
          <w:rFonts w:eastAsiaTheme="minorEastAsia"/>
          <w:b/>
          <w:bCs/>
          <w:color w:val="000000"/>
          <w:sz w:val="22"/>
          <w:szCs w:val="22"/>
          <w:lang w:val="x-none"/>
        </w:rPr>
      </w:pPr>
      <w:r w:rsidRPr="00674603">
        <w:rPr>
          <w:rFonts w:eastAsiaTheme="minorEastAsia"/>
          <w:b/>
          <w:bCs/>
          <w:color w:val="000000"/>
          <w:sz w:val="22"/>
          <w:szCs w:val="22"/>
          <w:lang w:val="x-none"/>
        </w:rPr>
        <w:t>Link Adaptation and HARQ Enhancement</w:t>
      </w:r>
    </w:p>
    <w:p w14:paraId="13B71F8B" w14:textId="77777777" w:rsidR="00A54CC5" w:rsidRDefault="007C6EEE" w:rsidP="00A54CC5">
      <w:pPr>
        <w:snapToGrid w:val="0"/>
        <w:spacing w:beforeLines="50" w:before="120" w:after="120"/>
        <w:jc w:val="both"/>
        <w:rPr>
          <w:sz w:val="22"/>
          <w:szCs w:val="22"/>
        </w:rPr>
      </w:pPr>
      <w:r w:rsidRPr="00674603">
        <w:rPr>
          <w:rFonts w:eastAsiaTheme="minorEastAsia"/>
          <w:color w:val="000000"/>
          <w:sz w:val="22"/>
          <w:szCs w:val="22"/>
          <w:lang w:val="x-none"/>
        </w:rPr>
        <w:t xml:space="preserve">As discussed above, </w:t>
      </w:r>
      <w:r>
        <w:rPr>
          <w:rFonts w:eastAsiaTheme="minorEastAsia"/>
          <w:color w:val="000000"/>
          <w:sz w:val="22"/>
          <w:szCs w:val="22"/>
          <w:lang w:val="x-none"/>
        </w:rPr>
        <w:t xml:space="preserve">reducing </w:t>
      </w:r>
      <w:r w:rsidRPr="00674603">
        <w:rPr>
          <w:rFonts w:eastAsiaTheme="minorEastAsia"/>
          <w:color w:val="000000"/>
          <w:sz w:val="22"/>
          <w:szCs w:val="22"/>
          <w:lang w:val="x-none"/>
        </w:rPr>
        <w:t xml:space="preserve">the RAN latency of immersive services while maintaining a relative high data rate is generally hard. </w:t>
      </w:r>
      <w:r w:rsidRPr="00674603">
        <w:rPr>
          <w:rFonts w:eastAsiaTheme="minorEastAsia"/>
          <w:color w:val="000000"/>
          <w:sz w:val="22"/>
          <w:szCs w:val="22"/>
        </w:rPr>
        <w:t>The first challenge comes from the link adaption. The existing MCS selection based on CQI is usually not accurate</w:t>
      </w:r>
      <w:r>
        <w:rPr>
          <w:rFonts w:eastAsiaTheme="minorEastAsia"/>
          <w:color w:val="000000"/>
          <w:sz w:val="22"/>
          <w:szCs w:val="22"/>
        </w:rPr>
        <w:t xml:space="preserve"> since the interferences on CSI-RS and PDSCH are usually different</w:t>
      </w:r>
      <w:r w:rsidRPr="00674603">
        <w:rPr>
          <w:rFonts w:eastAsiaTheme="minorEastAsia"/>
          <w:color w:val="000000"/>
          <w:sz w:val="22"/>
          <w:szCs w:val="22"/>
        </w:rPr>
        <w:t>. As a result, the OLLA</w:t>
      </w:r>
      <w:r w:rsidRPr="00674603">
        <w:rPr>
          <w:sz w:val="22"/>
          <w:szCs w:val="22"/>
        </w:rPr>
        <w:t xml:space="preserve"> procedure is introduced</w:t>
      </w:r>
      <w:r>
        <w:rPr>
          <w:sz w:val="22"/>
          <w:szCs w:val="22"/>
        </w:rPr>
        <w:t xml:space="preserve">, which cannot balance the high data rate and low transmission latency simultaneously. </w:t>
      </w:r>
      <w:r w:rsidRPr="00674603">
        <w:rPr>
          <w:sz w:val="22"/>
          <w:szCs w:val="22"/>
        </w:rPr>
        <w:t xml:space="preserve">The second challenge comes from the HARQ procedure. </w:t>
      </w:r>
      <w:r w:rsidRPr="00BD199A">
        <w:rPr>
          <w:sz w:val="22"/>
          <w:szCs w:val="22"/>
        </w:rPr>
        <w:t xml:space="preserve">Every transmission occasion shall be well used to realize guaranteed UE experience, especially for these retransmission occasions where remaining resources are not fully used from a given UE perspective even CBG-level retransmission is enabled. </w:t>
      </w:r>
    </w:p>
    <w:p w14:paraId="4F1FC93F" w14:textId="7EF0FD1F" w:rsidR="007C6EEE" w:rsidRPr="00674603" w:rsidRDefault="007C6EEE" w:rsidP="00EB7145">
      <w:pPr>
        <w:snapToGrid w:val="0"/>
        <w:spacing w:beforeLines="50" w:before="120" w:after="120"/>
        <w:jc w:val="both"/>
        <w:rPr>
          <w:rFonts w:eastAsiaTheme="minorEastAsia"/>
          <w:color w:val="000000"/>
          <w:sz w:val="22"/>
          <w:lang w:val="en-GB"/>
        </w:rPr>
      </w:pPr>
      <w:r>
        <w:rPr>
          <w:rFonts w:eastAsiaTheme="minorEastAsia"/>
          <w:color w:val="000000"/>
          <w:sz w:val="22"/>
          <w:lang w:val="x-none"/>
        </w:rPr>
        <w:t>To address above challenges</w:t>
      </w:r>
      <w:r w:rsidRPr="00674603">
        <w:rPr>
          <w:rFonts w:eastAsiaTheme="minorEastAsia"/>
          <w:color w:val="000000"/>
          <w:sz w:val="22"/>
          <w:lang w:val="x-none"/>
        </w:rPr>
        <w:t xml:space="preserve">, </w:t>
      </w:r>
      <w:r w:rsidRPr="00ED2460">
        <w:rPr>
          <w:rFonts w:eastAsiaTheme="minorEastAsia"/>
          <w:color w:val="000000"/>
          <w:sz w:val="22"/>
          <w:szCs w:val="22"/>
          <w:lang w:val="en-GB"/>
        </w:rPr>
        <w:t>6GR should study how</w:t>
      </w:r>
      <w:r w:rsidR="00A54CC5">
        <w:rPr>
          <w:rFonts w:eastAsiaTheme="minorEastAsia"/>
          <w:color w:val="000000"/>
          <w:sz w:val="22"/>
          <w:szCs w:val="22"/>
          <w:lang w:val="en-GB"/>
        </w:rPr>
        <w:t xml:space="preserve"> to</w:t>
      </w:r>
      <w:r w:rsidRPr="00C71C28">
        <w:rPr>
          <w:rFonts w:eastAsiaTheme="minorEastAsia"/>
          <w:color w:val="000000"/>
          <w:sz w:val="22"/>
          <w:lang w:val="x-none"/>
        </w:rPr>
        <w:t xml:space="preserve"> </w:t>
      </w:r>
      <w:r>
        <w:rPr>
          <w:rFonts w:eastAsiaTheme="minorEastAsia"/>
          <w:color w:val="000000"/>
          <w:sz w:val="22"/>
          <w:lang w:val="x-none"/>
        </w:rPr>
        <w:t xml:space="preserve">improve </w:t>
      </w:r>
      <w:r w:rsidRPr="00674603">
        <w:rPr>
          <w:rFonts w:eastAsiaTheme="minorEastAsia"/>
          <w:color w:val="000000"/>
          <w:sz w:val="22"/>
          <w:lang w:val="x-none"/>
        </w:rPr>
        <w:t>link adaptation and HARQ</w:t>
      </w:r>
      <w:r>
        <w:rPr>
          <w:rFonts w:eastAsiaTheme="minorEastAsia"/>
          <w:color w:val="000000"/>
          <w:sz w:val="22"/>
          <w:lang w:val="x-none"/>
        </w:rPr>
        <w:t xml:space="preserve"> procedure</w:t>
      </w:r>
      <w:r w:rsidRPr="00674603">
        <w:rPr>
          <w:rFonts w:eastAsiaTheme="minorEastAsia"/>
          <w:color w:val="000000"/>
          <w:sz w:val="22"/>
          <w:lang w:val="x-none"/>
        </w:rPr>
        <w:t>.</w:t>
      </w:r>
      <w:r>
        <w:rPr>
          <w:rFonts w:eastAsiaTheme="minorEastAsia"/>
          <w:color w:val="000000"/>
          <w:sz w:val="22"/>
          <w:lang w:val="x-none"/>
        </w:rPr>
        <w:t xml:space="preserve"> For example,</w:t>
      </w:r>
      <w:r w:rsidRPr="00674603">
        <w:rPr>
          <w:rFonts w:eastAsiaTheme="minorEastAsia"/>
          <w:color w:val="000000"/>
          <w:sz w:val="22"/>
          <w:lang w:val="x-none"/>
        </w:rPr>
        <w:t xml:space="preserve"> </w:t>
      </w:r>
      <w:r>
        <w:rPr>
          <w:rFonts w:eastAsiaTheme="minorEastAsia"/>
          <w:color w:val="000000"/>
          <w:sz w:val="22"/>
          <w:lang w:val="x-none"/>
        </w:rPr>
        <w:t>t</w:t>
      </w:r>
      <w:r w:rsidRPr="00ED2460">
        <w:rPr>
          <w:rFonts w:eastAsiaTheme="minorEastAsia"/>
          <w:color w:val="000000"/>
          <w:sz w:val="22"/>
          <w:lang w:val="x-none"/>
        </w:rPr>
        <w:t>he accurate interference estimation</w:t>
      </w:r>
      <w:r>
        <w:rPr>
          <w:rFonts w:eastAsiaTheme="minorEastAsia"/>
          <w:color w:val="000000"/>
          <w:sz w:val="22"/>
          <w:lang w:val="x-none"/>
        </w:rPr>
        <w:t xml:space="preserve"> and feedback</w:t>
      </w:r>
      <w:r w:rsidRPr="00ED2460">
        <w:rPr>
          <w:rFonts w:eastAsiaTheme="minorEastAsia"/>
          <w:color w:val="000000"/>
          <w:sz w:val="22"/>
          <w:lang w:val="x-none"/>
        </w:rPr>
        <w:t xml:space="preserve"> </w:t>
      </w:r>
      <w:r>
        <w:rPr>
          <w:rFonts w:eastAsiaTheme="minorEastAsia"/>
          <w:color w:val="000000"/>
          <w:sz w:val="22"/>
          <w:lang w:val="x-none"/>
        </w:rPr>
        <w:t xml:space="preserve">on PDSCH may be a </w:t>
      </w:r>
      <w:r w:rsidRPr="00ED2460">
        <w:rPr>
          <w:rFonts w:eastAsiaTheme="minorEastAsia"/>
          <w:color w:val="000000"/>
          <w:sz w:val="22"/>
          <w:lang w:val="x-none"/>
        </w:rPr>
        <w:t xml:space="preserve">potential solution to </w:t>
      </w:r>
      <w:r>
        <w:rPr>
          <w:rFonts w:eastAsiaTheme="minorEastAsia"/>
          <w:color w:val="000000"/>
          <w:sz w:val="22"/>
          <w:lang w:val="x-none"/>
        </w:rPr>
        <w:t xml:space="preserve">improve </w:t>
      </w:r>
      <w:r w:rsidRPr="00ED2460">
        <w:rPr>
          <w:rFonts w:eastAsiaTheme="minorEastAsia"/>
          <w:color w:val="000000"/>
          <w:sz w:val="22"/>
          <w:lang w:val="x-none"/>
        </w:rPr>
        <w:t xml:space="preserve">link adaption with accurate MCS selection. </w:t>
      </w:r>
      <w:r>
        <w:rPr>
          <w:rFonts w:eastAsiaTheme="minorEastAsia"/>
          <w:color w:val="000000"/>
          <w:sz w:val="22"/>
          <w:lang w:val="x-none"/>
        </w:rPr>
        <w:t xml:space="preserve">For HARQ enhancement, </w:t>
      </w:r>
      <w:r w:rsidRPr="0026275C">
        <w:rPr>
          <w:rFonts w:eastAsiaTheme="minorEastAsia"/>
          <w:color w:val="000000"/>
          <w:sz w:val="22"/>
          <w:lang w:val="x-none"/>
        </w:rPr>
        <w:t>multi</w:t>
      </w:r>
      <w:r>
        <w:rPr>
          <w:rFonts w:eastAsiaTheme="minorEastAsia"/>
          <w:color w:val="000000"/>
          <w:sz w:val="22"/>
          <w:lang w:val="x-none"/>
        </w:rPr>
        <w:t xml:space="preserve">ple </w:t>
      </w:r>
      <w:r w:rsidRPr="0026275C">
        <w:rPr>
          <w:rFonts w:eastAsiaTheme="minorEastAsia"/>
          <w:color w:val="000000"/>
          <w:sz w:val="22"/>
          <w:lang w:val="x-none"/>
        </w:rPr>
        <w:t>HARQ</w:t>
      </w:r>
      <w:r>
        <w:rPr>
          <w:rFonts w:eastAsiaTheme="minorEastAsia"/>
          <w:color w:val="000000"/>
          <w:sz w:val="22"/>
          <w:lang w:val="x-none"/>
        </w:rPr>
        <w:t xml:space="preserve"> procedure should be also considered,</w:t>
      </w:r>
      <w:r w:rsidRPr="00674603">
        <w:rPr>
          <w:rFonts w:eastAsiaTheme="minorEastAsia"/>
          <w:color w:val="000000"/>
          <w:sz w:val="22"/>
          <w:lang w:val="x-none"/>
        </w:rPr>
        <w:t xml:space="preserve"> which transmits multiple TBs in the </w:t>
      </w:r>
      <w:r>
        <w:rPr>
          <w:rFonts w:eastAsiaTheme="minorEastAsia"/>
          <w:color w:val="000000"/>
          <w:sz w:val="22"/>
          <w:lang w:val="x-none"/>
        </w:rPr>
        <w:t xml:space="preserve">one </w:t>
      </w:r>
      <w:r w:rsidRPr="00674603">
        <w:rPr>
          <w:rFonts w:eastAsiaTheme="minorEastAsia"/>
          <w:color w:val="000000"/>
          <w:sz w:val="22"/>
          <w:lang w:val="x-none"/>
        </w:rPr>
        <w:t xml:space="preserve">TTI and trigger the retransmission of each TB respectively. </w:t>
      </w:r>
    </w:p>
    <w:p w14:paraId="117855F3" w14:textId="77777777" w:rsidR="007C6EEE" w:rsidRPr="00674603" w:rsidRDefault="007C6EEE" w:rsidP="007C6EEE">
      <w:pPr>
        <w:snapToGrid w:val="0"/>
        <w:spacing w:after="120"/>
        <w:jc w:val="both"/>
        <w:rPr>
          <w:rFonts w:eastAsiaTheme="minorEastAsia"/>
          <w:b/>
          <w:bCs/>
          <w:color w:val="000000"/>
          <w:sz w:val="22"/>
          <w:szCs w:val="22"/>
          <w:lang w:val="en-GB"/>
        </w:rPr>
      </w:pPr>
    </w:p>
    <w:p w14:paraId="5085F982" w14:textId="315318D1" w:rsidR="007C6EEE" w:rsidRPr="00EB7145" w:rsidRDefault="007C6EEE" w:rsidP="007C6EEE">
      <w:pPr>
        <w:snapToGrid w:val="0"/>
        <w:jc w:val="both"/>
        <w:rPr>
          <w:rFonts w:eastAsiaTheme="minorEastAsia"/>
          <w:bCs/>
          <w:i/>
          <w:color w:val="000000"/>
          <w:sz w:val="22"/>
          <w:szCs w:val="22"/>
        </w:rPr>
      </w:pPr>
      <w:r w:rsidRPr="00EB7145">
        <w:rPr>
          <w:rFonts w:eastAsiaTheme="minorEastAsia"/>
          <w:b/>
          <w:i/>
          <w:color w:val="000000"/>
          <w:sz w:val="22"/>
          <w:szCs w:val="22"/>
        </w:rPr>
        <w:t xml:space="preserve">Proposal 1: </w:t>
      </w:r>
      <w:r w:rsidRPr="00EB7145">
        <w:rPr>
          <w:rFonts w:eastAsiaTheme="minorEastAsia"/>
          <w:bCs/>
          <w:i/>
          <w:color w:val="000000"/>
          <w:sz w:val="22"/>
          <w:szCs w:val="22"/>
        </w:rPr>
        <w:t>Study 6GR air interface designs for immersive communication to ensure consistent user experience, taking into account the composite requirement of high data rate and low latency, including</w:t>
      </w:r>
    </w:p>
    <w:p w14:paraId="3EC1CCD7" w14:textId="77777777" w:rsidR="007C6EEE" w:rsidRPr="00EB7145" w:rsidRDefault="007C6EEE" w:rsidP="00EB7145">
      <w:pPr>
        <w:pStyle w:val="ListParagraph"/>
        <w:numPr>
          <w:ilvl w:val="0"/>
          <w:numId w:val="102"/>
        </w:numPr>
        <w:spacing w:after="60"/>
        <w:ind w:left="714" w:hanging="357"/>
        <w:jc w:val="both"/>
        <w:rPr>
          <w:bCs/>
          <w:i/>
          <w:kern w:val="2"/>
          <w:sz w:val="22"/>
          <w:szCs w:val="22"/>
          <w:lang w:val="en-GB"/>
        </w:rPr>
      </w:pPr>
      <w:r w:rsidRPr="00EB7145">
        <w:rPr>
          <w:bCs/>
          <w:i/>
          <w:kern w:val="2"/>
          <w:sz w:val="22"/>
          <w:szCs w:val="22"/>
          <w:lang w:val="en-GB"/>
        </w:rPr>
        <w:t>Uplink coverage enhancement with high data rate, e.g., UL MIMO precoding, low PAPR design for multi-layers, and accurate DMRS channel estimation</w:t>
      </w:r>
    </w:p>
    <w:p w14:paraId="2BDC1B10" w14:textId="77777777" w:rsidR="007C6EEE" w:rsidRPr="00EB7145" w:rsidRDefault="007C6EEE" w:rsidP="00EB7145">
      <w:pPr>
        <w:pStyle w:val="ListParagraph"/>
        <w:numPr>
          <w:ilvl w:val="0"/>
          <w:numId w:val="102"/>
        </w:numPr>
        <w:spacing w:after="60"/>
        <w:ind w:left="714" w:hanging="357"/>
        <w:jc w:val="both"/>
        <w:rPr>
          <w:bCs/>
          <w:i/>
          <w:kern w:val="2"/>
          <w:sz w:val="22"/>
          <w:szCs w:val="22"/>
          <w:lang w:val="en-GB"/>
        </w:rPr>
      </w:pPr>
      <w:r w:rsidRPr="00EB7145">
        <w:rPr>
          <w:bCs/>
          <w:i/>
          <w:kern w:val="2"/>
          <w:sz w:val="22"/>
          <w:szCs w:val="22"/>
          <w:lang w:val="en-GB"/>
        </w:rPr>
        <w:t>Multiple TRP and interference management, e.g., mTRP enhancement, and wide-range interference management</w:t>
      </w:r>
    </w:p>
    <w:p w14:paraId="36070F2D" w14:textId="77777777" w:rsidR="007C6EEE" w:rsidRPr="00EB7145" w:rsidRDefault="007C6EEE" w:rsidP="00EB7145">
      <w:pPr>
        <w:pStyle w:val="ListParagraph"/>
        <w:numPr>
          <w:ilvl w:val="0"/>
          <w:numId w:val="102"/>
        </w:numPr>
        <w:spacing w:after="60"/>
        <w:ind w:left="714" w:hanging="357"/>
        <w:jc w:val="both"/>
        <w:rPr>
          <w:bCs/>
          <w:i/>
          <w:kern w:val="2"/>
          <w:sz w:val="22"/>
          <w:szCs w:val="22"/>
          <w:lang w:val="en-GB"/>
        </w:rPr>
      </w:pPr>
      <w:r w:rsidRPr="00EB7145">
        <w:rPr>
          <w:bCs/>
          <w:i/>
          <w:kern w:val="2"/>
          <w:sz w:val="22"/>
          <w:szCs w:val="22"/>
          <w:lang w:val="en-GB"/>
        </w:rPr>
        <w:t>Link Adaptation and HARQ enhancement, e.g., PDSCH interference measurement and feedback, and multiple HARQ per TTI.</w:t>
      </w:r>
    </w:p>
    <w:p w14:paraId="67D0AE42" w14:textId="77777777" w:rsidR="00FA454B" w:rsidRPr="005656E0" w:rsidRDefault="00FA454B" w:rsidP="005656E0">
      <w:pPr>
        <w:pStyle w:val="NormalWeb"/>
        <w:spacing w:before="0" w:beforeAutospacing="0" w:after="0" w:afterAutospacing="0"/>
        <w:jc w:val="both"/>
        <w:rPr>
          <w:rFonts w:eastAsiaTheme="minorEastAsia"/>
          <w:sz w:val="22"/>
          <w:szCs w:val="22"/>
        </w:rPr>
      </w:pPr>
    </w:p>
    <w:p w14:paraId="365EA4F8" w14:textId="7148C80A" w:rsidR="001F111A" w:rsidRPr="001F111A" w:rsidRDefault="003B1433" w:rsidP="001F111A">
      <w:pPr>
        <w:pStyle w:val="Heading3"/>
        <w:rPr>
          <w:lang w:val="en-GB"/>
        </w:rPr>
      </w:pPr>
      <w:r>
        <w:rPr>
          <w:lang w:val="en-GB"/>
        </w:rPr>
        <w:t xml:space="preserve">AI/ML-driven services </w:t>
      </w:r>
    </w:p>
    <w:p w14:paraId="60B832DD" w14:textId="386AA93A" w:rsidR="003B1433" w:rsidRPr="00706F3A" w:rsidRDefault="00175409" w:rsidP="00EB7145">
      <w:pPr>
        <w:spacing w:beforeLines="50" w:before="120"/>
        <w:jc w:val="both"/>
        <w:rPr>
          <w:rFonts w:eastAsiaTheme="minorEastAsia"/>
        </w:rPr>
      </w:pPr>
      <w:r>
        <w:rPr>
          <w:sz w:val="22"/>
          <w:szCs w:val="22"/>
        </w:rPr>
        <w:t xml:space="preserve">As discussed in [3], </w:t>
      </w:r>
      <w:r w:rsidRPr="00CD14D2">
        <w:rPr>
          <w:sz w:val="22"/>
          <w:szCs w:val="22"/>
        </w:rPr>
        <w:t>6G</w:t>
      </w:r>
      <w:r w:rsidRPr="005E48AB">
        <w:rPr>
          <w:sz w:val="22"/>
          <w:szCs w:val="22"/>
        </w:rPr>
        <w:t>R air interface design should co</w:t>
      </w:r>
      <w:r w:rsidRPr="00D31D52">
        <w:rPr>
          <w:sz w:val="22"/>
          <w:szCs w:val="22"/>
        </w:rPr>
        <w:t>nsider both network capability enhancements to support AI/ML-driven services</w:t>
      </w:r>
      <w:r w:rsidRPr="00D31D52">
        <w:t xml:space="preserve"> and </w:t>
      </w:r>
      <w:r w:rsidRPr="005E48AB">
        <w:rPr>
          <w:sz w:val="22"/>
          <w:szCs w:val="22"/>
        </w:rPr>
        <w:t xml:space="preserve">applying AI to optimize RAN performance and management within the network. As the latter </w:t>
      </w:r>
      <w:r w:rsidRPr="00D31D52">
        <w:rPr>
          <w:sz w:val="22"/>
          <w:szCs w:val="22"/>
        </w:rPr>
        <w:t>aspect will be discussed in [</w:t>
      </w:r>
      <w:r>
        <w:rPr>
          <w:sz w:val="22"/>
          <w:szCs w:val="22"/>
        </w:rPr>
        <w:t>4</w:t>
      </w:r>
      <w:r w:rsidRPr="00D31D52">
        <w:rPr>
          <w:sz w:val="22"/>
          <w:szCs w:val="22"/>
        </w:rPr>
        <w:t xml:space="preserve">], here in this section, </w:t>
      </w:r>
      <w:r>
        <w:rPr>
          <w:sz w:val="22"/>
          <w:szCs w:val="22"/>
        </w:rPr>
        <w:t xml:space="preserve">only </w:t>
      </w:r>
      <w:r w:rsidRPr="005E48AB">
        <w:rPr>
          <w:sz w:val="22"/>
          <w:szCs w:val="22"/>
        </w:rPr>
        <w:t>the view</w:t>
      </w:r>
      <w:r w:rsidR="001F111A">
        <w:rPr>
          <w:sz w:val="22"/>
          <w:szCs w:val="22"/>
        </w:rPr>
        <w:t>s</w:t>
      </w:r>
      <w:r w:rsidRPr="00D31D52">
        <w:rPr>
          <w:sz w:val="22"/>
          <w:szCs w:val="22"/>
        </w:rPr>
        <w:t xml:space="preserve"> on AI/ML-driven services </w:t>
      </w:r>
      <w:r w:rsidR="001F111A">
        <w:rPr>
          <w:sz w:val="22"/>
          <w:szCs w:val="22"/>
        </w:rPr>
        <w:t>are</w:t>
      </w:r>
      <w:r w:rsidRPr="00D31D52">
        <w:rPr>
          <w:sz w:val="22"/>
          <w:szCs w:val="22"/>
        </w:rPr>
        <w:t xml:space="preserve"> provided.</w:t>
      </w:r>
    </w:p>
    <w:p w14:paraId="6941DCED" w14:textId="77777777" w:rsidR="00AA6666" w:rsidRPr="00575326" w:rsidRDefault="00AA6666" w:rsidP="00706F3A">
      <w:pPr>
        <w:pStyle w:val="ListParagraph"/>
        <w:numPr>
          <w:ilvl w:val="0"/>
          <w:numId w:val="19"/>
        </w:numPr>
        <w:spacing w:beforeLines="50" w:before="120"/>
        <w:ind w:left="357" w:hanging="357"/>
        <w:rPr>
          <w:b/>
          <w:bCs/>
          <w:u w:val="single"/>
          <w:lang w:val="en-GB"/>
        </w:rPr>
      </w:pPr>
      <w:bookmarkStart w:id="7" w:name="_Hlk204676469"/>
      <w:r w:rsidRPr="00575326">
        <w:rPr>
          <w:b/>
          <w:bCs/>
          <w:u w:val="single"/>
          <w:lang w:val="en-GB"/>
        </w:rPr>
        <w:t>Motivation for 6GR AI/ML-driven services</w:t>
      </w:r>
    </w:p>
    <w:p w14:paraId="1EC567FD" w14:textId="272CAF8E" w:rsidR="00AA6666" w:rsidRDefault="00AA6666" w:rsidP="00AA6666">
      <w:pPr>
        <w:pStyle w:val="NormalWeb"/>
        <w:spacing w:beforeLines="50" w:before="120" w:beforeAutospacing="0" w:afterLines="50" w:after="120" w:afterAutospacing="0"/>
        <w:jc w:val="both"/>
        <w:rPr>
          <w:sz w:val="22"/>
          <w:szCs w:val="22"/>
        </w:rPr>
      </w:pPr>
      <w:r w:rsidRPr="00580BFC">
        <w:rPr>
          <w:sz w:val="22"/>
          <w:szCs w:val="22"/>
        </w:rPr>
        <w:t xml:space="preserve">Future </w:t>
      </w:r>
      <w:r w:rsidR="00175409" w:rsidRPr="00D31D52">
        <w:rPr>
          <w:sz w:val="22"/>
          <w:szCs w:val="22"/>
        </w:rPr>
        <w:t>AI/ML-driven services</w:t>
      </w:r>
      <w:r w:rsidR="00175409">
        <w:rPr>
          <w:sz w:val="22"/>
          <w:szCs w:val="22"/>
        </w:rPr>
        <w:t xml:space="preserve">, especially the embodied AI services, may need </w:t>
      </w:r>
      <w:proofErr w:type="spellStart"/>
      <w:r w:rsidR="00175409">
        <w:rPr>
          <w:sz w:val="22"/>
          <w:szCs w:val="22"/>
        </w:rPr>
        <w:t>spatio</w:t>
      </w:r>
      <w:proofErr w:type="spellEnd"/>
      <w:r w:rsidR="00175409">
        <w:rPr>
          <w:sz w:val="22"/>
          <w:szCs w:val="22"/>
        </w:rPr>
        <w:t xml:space="preserve">-temporal information from the environment, where the devices are placed. The information exchange generated during the </w:t>
      </w:r>
      <w:r w:rsidRPr="00580BFC">
        <w:rPr>
          <w:sz w:val="22"/>
          <w:szCs w:val="22"/>
        </w:rPr>
        <w:t>AI services (</w:t>
      </w:r>
      <w:r w:rsidR="00175409" w:rsidRPr="00580BFC">
        <w:rPr>
          <w:sz w:val="22"/>
          <w:szCs w:val="22"/>
        </w:rPr>
        <w:t>e.g.,</w:t>
      </w:r>
      <w:r w:rsidR="00175409">
        <w:rPr>
          <w:sz w:val="22"/>
          <w:szCs w:val="22"/>
        </w:rPr>
        <w:t xml:space="preserve"> </w:t>
      </w:r>
      <w:r w:rsidRPr="00580BFC">
        <w:rPr>
          <w:rStyle w:val="Emphasis"/>
          <w:i w:val="0"/>
          <w:iCs w:val="0"/>
          <w:sz w:val="22"/>
          <w:szCs w:val="22"/>
        </w:rPr>
        <w:t>AI agents</w:t>
      </w:r>
      <w:r w:rsidRPr="00580BFC">
        <w:rPr>
          <w:sz w:val="22"/>
          <w:szCs w:val="22"/>
        </w:rPr>
        <w:t xml:space="preserve">, cooperative robotics, mixed reality with AI) will </w:t>
      </w:r>
      <w:r w:rsidR="00175409">
        <w:rPr>
          <w:sz w:val="22"/>
          <w:szCs w:val="22"/>
        </w:rPr>
        <w:t>form</w:t>
      </w:r>
      <w:r w:rsidR="00175409" w:rsidRPr="00580BFC">
        <w:rPr>
          <w:sz w:val="22"/>
          <w:szCs w:val="22"/>
        </w:rPr>
        <w:t xml:space="preserve"> </w:t>
      </w:r>
      <w:r w:rsidRPr="00580BFC">
        <w:rPr>
          <w:sz w:val="22"/>
          <w:szCs w:val="22"/>
        </w:rPr>
        <w:t>new traffic such as</w:t>
      </w:r>
      <w:r>
        <w:rPr>
          <w:rStyle w:val="Strong"/>
          <w:b w:val="0"/>
          <w:bCs w:val="0"/>
          <w:sz w:val="22"/>
          <w:szCs w:val="22"/>
        </w:rPr>
        <w:t xml:space="preserve"> </w:t>
      </w:r>
      <w:r w:rsidRPr="00580BFC">
        <w:rPr>
          <w:rStyle w:val="Strong"/>
          <w:b w:val="0"/>
          <w:bCs w:val="0"/>
          <w:sz w:val="22"/>
          <w:szCs w:val="22"/>
        </w:rPr>
        <w:t>AI model updates or “token” communications</w:t>
      </w:r>
      <w:r>
        <w:rPr>
          <w:sz w:val="22"/>
          <w:szCs w:val="22"/>
        </w:rPr>
        <w:t xml:space="preserve">, which </w:t>
      </w:r>
      <w:r w:rsidRPr="00580BFC">
        <w:rPr>
          <w:sz w:val="22"/>
          <w:szCs w:val="22"/>
        </w:rPr>
        <w:t>require</w:t>
      </w:r>
      <w:r>
        <w:rPr>
          <w:sz w:val="22"/>
          <w:szCs w:val="22"/>
        </w:rPr>
        <w:t>s</w:t>
      </w:r>
      <w:r w:rsidRPr="00580BFC">
        <w:rPr>
          <w:sz w:val="22"/>
          <w:szCs w:val="22"/>
        </w:rPr>
        <w:t xml:space="preserve"> guaranteed quality of service.</w:t>
      </w:r>
      <w:r w:rsidRPr="00580BFC">
        <w:rPr>
          <w:rStyle w:val="Strong"/>
          <w:b w:val="0"/>
          <w:bCs w:val="0"/>
          <w:sz w:val="22"/>
          <w:szCs w:val="22"/>
        </w:rPr>
        <w:t xml:space="preserve"> </w:t>
      </w:r>
      <w:r w:rsidRPr="00580BFC">
        <w:rPr>
          <w:sz w:val="22"/>
          <w:szCs w:val="22"/>
        </w:rPr>
        <w:t>These trends drive the need that 6GR air interface can handle AI-driven use cases alongside traditional communication.</w:t>
      </w:r>
    </w:p>
    <w:p w14:paraId="16331101" w14:textId="50B4D25A" w:rsidR="00AA6666" w:rsidRDefault="00AA6666" w:rsidP="00AA6666">
      <w:pPr>
        <w:pStyle w:val="NormalWeb"/>
        <w:spacing w:beforeLines="50" w:before="120" w:beforeAutospacing="0" w:afterLines="100" w:after="240" w:afterAutospacing="0"/>
        <w:jc w:val="both"/>
        <w:rPr>
          <w:sz w:val="22"/>
          <w:szCs w:val="22"/>
          <w:lang w:val="en-GB"/>
        </w:rPr>
      </w:pPr>
      <w:r>
        <w:rPr>
          <w:sz w:val="22"/>
          <w:szCs w:val="22"/>
          <w:lang w:val="en-GB"/>
        </w:rPr>
        <w:t>The typical use cases include AI/ML-enabled</w:t>
      </w:r>
      <w:r w:rsidRPr="00580BFC">
        <w:rPr>
          <w:sz w:val="22"/>
          <w:szCs w:val="22"/>
          <w:lang w:val="en-GB"/>
        </w:rPr>
        <w:t xml:space="preserve"> RAN digital twin for communication performance improvement and further new services,</w:t>
      </w:r>
      <w:r w:rsidR="00175409">
        <w:rPr>
          <w:sz w:val="22"/>
          <w:szCs w:val="22"/>
          <w:lang w:val="en-GB"/>
        </w:rPr>
        <w:t xml:space="preserve"> and </w:t>
      </w:r>
      <w:r w:rsidRPr="00580BFC">
        <w:rPr>
          <w:sz w:val="22"/>
          <w:szCs w:val="22"/>
          <w:lang w:val="en-GB"/>
        </w:rPr>
        <w:t>token communication between AI agents with new traffic type, as explained below.</w:t>
      </w:r>
    </w:p>
    <w:p w14:paraId="402020C4" w14:textId="77777777" w:rsidR="00AA6666" w:rsidRPr="00575326" w:rsidRDefault="00AA6666" w:rsidP="00AA6666">
      <w:pPr>
        <w:pStyle w:val="ListParagraph"/>
        <w:numPr>
          <w:ilvl w:val="4"/>
          <w:numId w:val="8"/>
        </w:numPr>
        <w:rPr>
          <w:b/>
          <w:bCs/>
          <w:sz w:val="22"/>
          <w:szCs w:val="22"/>
          <w:lang w:val="en-GB"/>
        </w:rPr>
      </w:pPr>
      <w:r w:rsidRPr="00575326">
        <w:rPr>
          <w:b/>
          <w:bCs/>
          <w:sz w:val="22"/>
          <w:szCs w:val="22"/>
          <w:lang w:val="en-GB"/>
        </w:rPr>
        <w:t>AI/ML-enabled RAN digital twin</w:t>
      </w:r>
    </w:p>
    <w:p w14:paraId="2B95CB08" w14:textId="77777777" w:rsidR="00AA6666" w:rsidRDefault="00AA6666" w:rsidP="00AA6666">
      <w:pPr>
        <w:snapToGrid w:val="0"/>
        <w:spacing w:before="120" w:after="120"/>
        <w:jc w:val="both"/>
        <w:rPr>
          <w:sz w:val="22"/>
          <w:szCs w:val="22"/>
          <w:lang w:val="en-GB"/>
        </w:rPr>
      </w:pPr>
      <w:r w:rsidRPr="006136E4">
        <w:rPr>
          <w:sz w:val="22"/>
          <w:szCs w:val="22"/>
          <w:lang w:val="en-GB"/>
        </w:rPr>
        <w:t xml:space="preserve">As a </w:t>
      </w:r>
      <w:r>
        <w:rPr>
          <w:sz w:val="22"/>
          <w:szCs w:val="22"/>
          <w:lang w:val="en-GB"/>
        </w:rPr>
        <w:t xml:space="preserve">real-time </w:t>
      </w:r>
      <w:r w:rsidRPr="006136E4">
        <w:rPr>
          <w:sz w:val="22"/>
          <w:szCs w:val="22"/>
          <w:lang w:val="en-GB"/>
        </w:rPr>
        <w:t xml:space="preserve">virtual replica of a physical RAN, the RAN digital twin can provide </w:t>
      </w:r>
      <w:r>
        <w:rPr>
          <w:sz w:val="22"/>
          <w:szCs w:val="22"/>
          <w:lang w:val="en-GB"/>
        </w:rPr>
        <w:t>comprehensive information of physical RAN. Based on the local sensing data, RAN digital twin can be constructed through distributed learning and inference, and provide environmental information including</w:t>
      </w:r>
      <w:r w:rsidRPr="006136E4">
        <w:rPr>
          <w:sz w:val="22"/>
          <w:szCs w:val="22"/>
          <w:lang w:val="en-GB"/>
        </w:rPr>
        <w:t xml:space="preserve"> environmental surroundings (e.g., buildings and vehicles)</w:t>
      </w:r>
      <w:r w:rsidRPr="00EB7145">
        <w:rPr>
          <w:sz w:val="22"/>
          <w:szCs w:val="22"/>
          <w:lang w:val="en-GB"/>
        </w:rPr>
        <w:t xml:space="preserve">, and </w:t>
      </w:r>
      <w:r w:rsidRPr="006136E4">
        <w:rPr>
          <w:sz w:val="22"/>
          <w:szCs w:val="22"/>
          <w:lang w:val="en-GB"/>
        </w:rPr>
        <w:t>radio</w:t>
      </w:r>
      <w:r>
        <w:rPr>
          <w:sz w:val="22"/>
          <w:szCs w:val="22"/>
          <w:lang w:val="en-GB"/>
        </w:rPr>
        <w:t xml:space="preserve"> signal propagation</w:t>
      </w:r>
      <w:r w:rsidRPr="006136E4">
        <w:rPr>
          <w:sz w:val="22"/>
          <w:szCs w:val="22"/>
          <w:lang w:val="en-GB"/>
        </w:rPr>
        <w:t xml:space="preserve"> information</w:t>
      </w:r>
      <w:r>
        <w:rPr>
          <w:sz w:val="22"/>
          <w:szCs w:val="22"/>
          <w:lang w:val="en-GB"/>
        </w:rPr>
        <w:t xml:space="preserve"> in the environment</w:t>
      </w:r>
      <w:r w:rsidRPr="006136E4">
        <w:rPr>
          <w:sz w:val="22"/>
          <w:szCs w:val="22"/>
          <w:lang w:val="en-GB"/>
        </w:rPr>
        <w:t xml:space="preserve"> (e.g., channel multi-path information). </w:t>
      </w:r>
    </w:p>
    <w:p w14:paraId="2C9AC4DA" w14:textId="12CAB9A5" w:rsidR="00AA6666" w:rsidRPr="00B66288" w:rsidRDefault="00AA6666" w:rsidP="00AA6666">
      <w:pPr>
        <w:snapToGrid w:val="0"/>
        <w:spacing w:before="120" w:after="240"/>
        <w:jc w:val="both"/>
        <w:rPr>
          <w:rFonts w:eastAsiaTheme="minorEastAsia"/>
          <w:sz w:val="22"/>
          <w:szCs w:val="22"/>
          <w:lang w:val="en-GB"/>
        </w:rPr>
      </w:pPr>
      <w:r w:rsidRPr="006136E4">
        <w:rPr>
          <w:sz w:val="22"/>
          <w:szCs w:val="22"/>
          <w:lang w:val="en-GB"/>
        </w:rPr>
        <w:t>Th</w:t>
      </w:r>
      <w:r w:rsidRPr="009102D8">
        <w:rPr>
          <w:sz w:val="22"/>
          <w:szCs w:val="22"/>
          <w:lang w:val="en-GB"/>
        </w:rPr>
        <w:t>is</w:t>
      </w:r>
      <w:r w:rsidRPr="006136E4">
        <w:rPr>
          <w:sz w:val="22"/>
          <w:szCs w:val="22"/>
          <w:lang w:val="en-GB"/>
        </w:rPr>
        <w:t xml:space="preserve"> information </w:t>
      </w:r>
      <w:r>
        <w:rPr>
          <w:sz w:val="22"/>
          <w:szCs w:val="22"/>
          <w:lang w:val="en-GB"/>
        </w:rPr>
        <w:t>provided</w:t>
      </w:r>
      <w:r w:rsidRPr="006136E4">
        <w:rPr>
          <w:sz w:val="22"/>
          <w:szCs w:val="22"/>
          <w:lang w:val="en-GB"/>
        </w:rPr>
        <w:t xml:space="preserve"> by RAN digital twin</w:t>
      </w:r>
      <w:r>
        <w:rPr>
          <w:sz w:val="22"/>
          <w:szCs w:val="22"/>
          <w:lang w:val="en-GB"/>
        </w:rPr>
        <w:t xml:space="preserve"> can</w:t>
      </w:r>
      <w:r w:rsidRPr="006136E4">
        <w:rPr>
          <w:sz w:val="22"/>
          <w:szCs w:val="22"/>
          <w:lang w:val="en-GB"/>
        </w:rPr>
        <w:t xml:space="preserve"> not only</w:t>
      </w:r>
      <w:r>
        <w:rPr>
          <w:sz w:val="22"/>
          <w:szCs w:val="22"/>
          <w:lang w:val="en-GB"/>
        </w:rPr>
        <w:t xml:space="preserve"> </w:t>
      </w:r>
      <w:r w:rsidRPr="006136E4">
        <w:rPr>
          <w:sz w:val="22"/>
          <w:szCs w:val="22"/>
          <w:lang w:val="en-GB"/>
        </w:rPr>
        <w:t>serve as prior information to improve</w:t>
      </w:r>
      <w:r>
        <w:rPr>
          <w:sz w:val="22"/>
          <w:szCs w:val="22"/>
          <w:lang w:val="en-GB"/>
        </w:rPr>
        <w:t xml:space="preserve"> the</w:t>
      </w:r>
      <w:r w:rsidRPr="006136E4">
        <w:rPr>
          <w:sz w:val="22"/>
          <w:szCs w:val="22"/>
          <w:lang w:val="en-GB"/>
        </w:rPr>
        <w:t xml:space="preserve"> </w:t>
      </w:r>
      <w:r>
        <w:rPr>
          <w:sz w:val="22"/>
          <w:szCs w:val="22"/>
          <w:lang w:val="en-GB"/>
        </w:rPr>
        <w:t xml:space="preserve">physical RAN </w:t>
      </w:r>
      <w:r w:rsidRPr="006136E4">
        <w:rPr>
          <w:sz w:val="22"/>
          <w:szCs w:val="22"/>
          <w:lang w:val="en-GB"/>
        </w:rPr>
        <w:t xml:space="preserve">communication performance, but also have the potential to </w:t>
      </w:r>
      <w:r>
        <w:rPr>
          <w:sz w:val="22"/>
          <w:szCs w:val="22"/>
          <w:lang w:val="en-GB"/>
        </w:rPr>
        <w:t>enable real-time intelligence such as embodied AI and spatial AI</w:t>
      </w:r>
      <w:r w:rsidRPr="006136E4">
        <w:rPr>
          <w:sz w:val="22"/>
          <w:szCs w:val="22"/>
          <w:lang w:val="en-GB"/>
        </w:rPr>
        <w:t xml:space="preserve">. </w:t>
      </w:r>
      <w:r>
        <w:rPr>
          <w:sz w:val="22"/>
          <w:szCs w:val="22"/>
          <w:lang w:val="en-GB"/>
        </w:rPr>
        <w:t xml:space="preserve">For example, </w:t>
      </w:r>
      <w:r>
        <w:rPr>
          <w:rFonts w:eastAsiaTheme="minorEastAsia"/>
          <w:sz w:val="22"/>
          <w:szCs w:val="22"/>
          <w:lang w:val="en-GB"/>
        </w:rPr>
        <w:t xml:space="preserve">NW-sided RAN digital twin </w:t>
      </w:r>
      <w:r w:rsidR="002E4229">
        <w:rPr>
          <w:rFonts w:eastAsiaTheme="minorEastAsia"/>
          <w:sz w:val="22"/>
          <w:szCs w:val="22"/>
          <w:lang w:val="en-GB"/>
        </w:rPr>
        <w:t xml:space="preserve">with priori long-term </w:t>
      </w:r>
      <w:r w:rsidR="002E4229">
        <w:rPr>
          <w:rFonts w:eastAsiaTheme="minorEastAsia"/>
          <w:sz w:val="22"/>
          <w:szCs w:val="22"/>
          <w:lang w:val="en-GB"/>
        </w:rPr>
        <w:lastRenderedPageBreak/>
        <w:t xml:space="preserve">channel information, </w:t>
      </w:r>
      <w:r>
        <w:rPr>
          <w:rFonts w:eastAsiaTheme="minorEastAsia"/>
          <w:sz w:val="22"/>
          <w:szCs w:val="22"/>
          <w:lang w:val="en-GB"/>
        </w:rPr>
        <w:t xml:space="preserve">can </w:t>
      </w:r>
      <w:r w:rsidR="002E4229">
        <w:rPr>
          <w:rFonts w:eastAsiaTheme="minorEastAsia"/>
          <w:sz w:val="22"/>
          <w:szCs w:val="22"/>
          <w:lang w:val="en-GB"/>
        </w:rPr>
        <w:t>help</w:t>
      </w:r>
      <w:r w:rsidRPr="001241E7">
        <w:rPr>
          <w:rFonts w:eastAsiaTheme="minorEastAsia"/>
          <w:sz w:val="22"/>
          <w:szCs w:val="22"/>
        </w:rPr>
        <w:t xml:space="preserve"> precise CSI acquisition</w:t>
      </w:r>
      <w:r w:rsidR="002E4229">
        <w:rPr>
          <w:rFonts w:eastAsiaTheme="minorEastAsia"/>
          <w:sz w:val="22"/>
          <w:szCs w:val="22"/>
        </w:rPr>
        <w:t>, with limited CSI-RS and CSI feedback overhead, which can be used to allev</w:t>
      </w:r>
      <w:r w:rsidR="00330727">
        <w:rPr>
          <w:rFonts w:eastAsiaTheme="minorEastAsia"/>
          <w:sz w:val="22"/>
          <w:szCs w:val="22"/>
        </w:rPr>
        <w:t xml:space="preserve">iate </w:t>
      </w:r>
      <w:r w:rsidR="002E4229">
        <w:rPr>
          <w:rFonts w:eastAsiaTheme="minorEastAsia"/>
          <w:sz w:val="22"/>
          <w:szCs w:val="22"/>
        </w:rPr>
        <w:t xml:space="preserve">the </w:t>
      </w:r>
      <w:r w:rsidR="00330727">
        <w:rPr>
          <w:rFonts w:eastAsiaTheme="minorEastAsia"/>
          <w:sz w:val="22"/>
          <w:szCs w:val="22"/>
        </w:rPr>
        <w:t xml:space="preserve">CSI acquisition complexity especially for extreme MIMO at </w:t>
      </w:r>
      <w:proofErr w:type="spellStart"/>
      <w:r w:rsidR="00330727">
        <w:rPr>
          <w:rFonts w:eastAsiaTheme="minorEastAsia"/>
          <w:sz w:val="22"/>
          <w:szCs w:val="22"/>
        </w:rPr>
        <w:t>cmWave</w:t>
      </w:r>
      <w:proofErr w:type="spellEnd"/>
      <w:r w:rsidR="00330727">
        <w:rPr>
          <w:rFonts w:eastAsiaTheme="minorEastAsia"/>
          <w:sz w:val="22"/>
          <w:szCs w:val="22"/>
        </w:rPr>
        <w:t xml:space="preserve"> band. </w:t>
      </w:r>
      <w:r w:rsidRPr="006136E4">
        <w:rPr>
          <w:sz w:val="22"/>
          <w:szCs w:val="22"/>
          <w:lang w:val="en-GB"/>
        </w:rPr>
        <w:t>To construct the</w:t>
      </w:r>
      <w:r>
        <w:rPr>
          <w:sz w:val="22"/>
          <w:szCs w:val="22"/>
          <w:lang w:val="en-GB"/>
        </w:rPr>
        <w:t xml:space="preserve"> </w:t>
      </w:r>
      <w:r w:rsidRPr="006136E4">
        <w:rPr>
          <w:sz w:val="22"/>
          <w:szCs w:val="22"/>
          <w:lang w:val="en-GB"/>
        </w:rPr>
        <w:t>RAN digital twin</w:t>
      </w:r>
      <w:r>
        <w:rPr>
          <w:sz w:val="22"/>
          <w:szCs w:val="22"/>
          <w:lang w:val="en-GB"/>
        </w:rPr>
        <w:t>, one potential solution is that NW collects</w:t>
      </w:r>
      <w:r w:rsidRPr="006136E4">
        <w:rPr>
          <w:sz w:val="22"/>
          <w:szCs w:val="22"/>
          <w:lang w:val="en-GB"/>
        </w:rPr>
        <w:t xml:space="preserve"> </w:t>
      </w:r>
      <w:r>
        <w:rPr>
          <w:sz w:val="22"/>
          <w:szCs w:val="22"/>
          <w:lang w:val="en-GB"/>
        </w:rPr>
        <w:t xml:space="preserve">and fuses sensing and measurement </w:t>
      </w:r>
      <w:r w:rsidRPr="006136E4">
        <w:rPr>
          <w:sz w:val="22"/>
          <w:szCs w:val="22"/>
          <w:lang w:val="en-GB"/>
        </w:rPr>
        <w:t>data</w:t>
      </w:r>
      <w:r>
        <w:rPr>
          <w:sz w:val="22"/>
          <w:szCs w:val="22"/>
          <w:lang w:val="en-GB"/>
        </w:rPr>
        <w:t xml:space="preserve"> by NW-sided AI/ML model.</w:t>
      </w:r>
      <w:r>
        <w:rPr>
          <w:rFonts w:eastAsiaTheme="minorEastAsia" w:hint="eastAsia"/>
          <w:sz w:val="22"/>
          <w:szCs w:val="22"/>
          <w:lang w:val="en-GB"/>
        </w:rPr>
        <w:t xml:space="preserve"> </w:t>
      </w:r>
      <w:r>
        <w:rPr>
          <w:sz w:val="22"/>
          <w:szCs w:val="22"/>
          <w:lang w:val="en-GB"/>
        </w:rPr>
        <w:t xml:space="preserve">As discussed in </w:t>
      </w:r>
      <w:r>
        <w:rPr>
          <w:sz w:val="22"/>
          <w:szCs w:val="22"/>
          <w:lang w:val="en-GB"/>
        </w:rPr>
        <w:fldChar w:fldCharType="begin"/>
      </w:r>
      <w:r>
        <w:rPr>
          <w:sz w:val="22"/>
          <w:szCs w:val="22"/>
          <w:lang w:val="en-GB"/>
        </w:rPr>
        <w:instrText xml:space="preserve"> REF _Ref206164936 \r \h </w:instrText>
      </w:r>
      <w:r>
        <w:rPr>
          <w:sz w:val="22"/>
          <w:szCs w:val="22"/>
          <w:lang w:val="en-GB"/>
        </w:rPr>
      </w:r>
      <w:r>
        <w:rPr>
          <w:sz w:val="22"/>
          <w:szCs w:val="22"/>
          <w:lang w:val="en-GB"/>
        </w:rPr>
        <w:fldChar w:fldCharType="separate"/>
      </w:r>
      <w:r>
        <w:rPr>
          <w:sz w:val="22"/>
          <w:szCs w:val="22"/>
          <w:lang w:val="en-GB"/>
        </w:rPr>
        <w:t>[3]</w:t>
      </w:r>
      <w:r>
        <w:rPr>
          <w:sz w:val="22"/>
          <w:szCs w:val="22"/>
          <w:lang w:val="en-GB"/>
        </w:rPr>
        <w:fldChar w:fldCharType="end"/>
      </w:r>
      <w:r>
        <w:rPr>
          <w:sz w:val="22"/>
          <w:szCs w:val="22"/>
          <w:lang w:val="en-GB"/>
        </w:rPr>
        <w:t xml:space="preserve">, another potential solution is that NW aggregates the multiple local RAN digital twins from UEs via new UE reports in forms of, e.g., model, latent space, measurement, or inference output, where local RAN digital twins depend on sensing and measurement </w:t>
      </w:r>
      <w:r w:rsidRPr="006136E4">
        <w:rPr>
          <w:sz w:val="22"/>
          <w:szCs w:val="22"/>
          <w:lang w:val="en-GB"/>
        </w:rPr>
        <w:t>data</w:t>
      </w:r>
      <w:r>
        <w:rPr>
          <w:sz w:val="22"/>
          <w:szCs w:val="22"/>
          <w:lang w:val="en-GB"/>
        </w:rPr>
        <w:t xml:space="preserve"> collected at UE.</w:t>
      </w:r>
    </w:p>
    <w:p w14:paraId="487EBBF5" w14:textId="77777777" w:rsidR="00AA6666" w:rsidRPr="00575326" w:rsidRDefault="00AA6666" w:rsidP="00AA6666">
      <w:pPr>
        <w:pStyle w:val="ListParagraph"/>
        <w:numPr>
          <w:ilvl w:val="4"/>
          <w:numId w:val="8"/>
        </w:numPr>
        <w:spacing w:beforeLines="50" w:before="120"/>
        <w:ind w:left="357" w:hanging="357"/>
        <w:rPr>
          <w:b/>
          <w:bCs/>
          <w:sz w:val="22"/>
          <w:szCs w:val="22"/>
          <w:lang w:val="en-GB"/>
        </w:rPr>
      </w:pPr>
      <w:r w:rsidRPr="00575326">
        <w:rPr>
          <w:b/>
          <w:bCs/>
          <w:sz w:val="22"/>
          <w:szCs w:val="22"/>
          <w:lang w:val="en-GB"/>
        </w:rPr>
        <w:t>Token Communication</w:t>
      </w:r>
    </w:p>
    <w:p w14:paraId="40FD7AE6" w14:textId="378A4FC9" w:rsidR="00AA6666" w:rsidRDefault="00AA6666" w:rsidP="00AA6666">
      <w:pPr>
        <w:snapToGrid w:val="0"/>
        <w:spacing w:before="60" w:after="120"/>
        <w:jc w:val="both"/>
        <w:rPr>
          <w:sz w:val="22"/>
          <w:szCs w:val="22"/>
          <w:lang w:val="en-GB"/>
        </w:rPr>
      </w:pPr>
      <w:r w:rsidRPr="00580BFC">
        <w:rPr>
          <w:sz w:val="22"/>
          <w:szCs w:val="22"/>
          <w:lang w:val="en-GB"/>
        </w:rPr>
        <w:t>Another typical use case is token communication</w:t>
      </w:r>
      <w:r>
        <w:rPr>
          <w:sz w:val="22"/>
          <w:szCs w:val="22"/>
          <w:lang w:val="en-GB"/>
        </w:rPr>
        <w:t>,</w:t>
      </w:r>
      <w:r>
        <w:rPr>
          <w:rFonts w:ascii="宋体" w:eastAsia="宋体" w:hAnsi="宋体" w:cs="宋体"/>
          <w:sz w:val="22"/>
          <w:szCs w:val="22"/>
          <w:lang w:val="en-GB"/>
        </w:rPr>
        <w:t xml:space="preserve"> </w:t>
      </w:r>
      <w:r w:rsidRPr="00580BFC">
        <w:rPr>
          <w:sz w:val="22"/>
          <w:szCs w:val="22"/>
          <w:lang w:val="en-GB"/>
        </w:rPr>
        <w:t xml:space="preserve">where token is the basic unit of information processed and/or generated by </w:t>
      </w:r>
      <w:r>
        <w:rPr>
          <w:sz w:val="22"/>
          <w:szCs w:val="22"/>
          <w:lang w:val="en-GB"/>
        </w:rPr>
        <w:t>AI/ML</w:t>
      </w:r>
      <w:r w:rsidRPr="00580BFC">
        <w:rPr>
          <w:sz w:val="22"/>
          <w:szCs w:val="22"/>
          <w:lang w:val="en-GB"/>
        </w:rPr>
        <w:t xml:space="preserve"> models</w:t>
      </w:r>
      <w:r>
        <w:rPr>
          <w:sz w:val="22"/>
          <w:szCs w:val="22"/>
          <w:lang w:val="en-GB"/>
        </w:rPr>
        <w:t xml:space="preserve"> and</w:t>
      </w:r>
      <w:r w:rsidRPr="00962449">
        <w:rPr>
          <w:sz w:val="22"/>
          <w:szCs w:val="22"/>
          <w:lang w:val="en-GB"/>
        </w:rPr>
        <w:t xml:space="preserve"> </w:t>
      </w:r>
      <w:r>
        <w:rPr>
          <w:sz w:val="22"/>
          <w:szCs w:val="22"/>
          <w:lang w:val="en-GB"/>
        </w:rPr>
        <w:t xml:space="preserve">may </w:t>
      </w:r>
      <w:r w:rsidRPr="00962449">
        <w:rPr>
          <w:sz w:val="22"/>
          <w:szCs w:val="22"/>
          <w:lang w:val="en-GB"/>
        </w:rPr>
        <w:t>function as the language for AI agents to exchange information enabling efficient token-domain processing directly</w:t>
      </w:r>
      <w:r w:rsidRPr="00580BFC">
        <w:rPr>
          <w:sz w:val="22"/>
          <w:szCs w:val="22"/>
          <w:lang w:val="en-GB"/>
        </w:rPr>
        <w:t xml:space="preserve">. </w:t>
      </w:r>
      <w:r w:rsidRPr="002000A5" w:rsidDel="004A4FCE">
        <w:rPr>
          <w:sz w:val="22"/>
          <w:szCs w:val="22"/>
          <w:lang w:val="en-GB"/>
        </w:rPr>
        <w:t>Token communication refers to the transmission of tokens over the air interface as shown in</w:t>
      </w:r>
      <w:r w:rsidRPr="002000A5">
        <w:rPr>
          <w:sz w:val="22"/>
          <w:szCs w:val="22"/>
          <w:lang w:val="en-GB"/>
        </w:rPr>
        <w:t xml:space="preserve"> </w:t>
      </w:r>
      <w:r>
        <w:rPr>
          <w:sz w:val="22"/>
          <w:szCs w:val="22"/>
          <w:lang w:val="en-GB"/>
        </w:rPr>
        <w:t xml:space="preserve">Figure 2. Real-time collaboration among intelligent agents and AI services powered by large AI/ML models </w:t>
      </w:r>
      <w:r w:rsidRPr="00A92707">
        <w:rPr>
          <w:sz w:val="22"/>
          <w:szCs w:val="22"/>
          <w:lang w:val="en-GB"/>
        </w:rPr>
        <w:t xml:space="preserve">will account for exponentially increasing portion of </w:t>
      </w:r>
      <w:r>
        <w:rPr>
          <w:sz w:val="22"/>
          <w:szCs w:val="22"/>
          <w:lang w:val="en-GB"/>
        </w:rPr>
        <w:t xml:space="preserve">future </w:t>
      </w:r>
      <w:r w:rsidRPr="00A92707">
        <w:rPr>
          <w:sz w:val="22"/>
          <w:szCs w:val="22"/>
          <w:lang w:val="en-GB"/>
        </w:rPr>
        <w:t>network traffic.</w:t>
      </w:r>
      <w:r>
        <w:rPr>
          <w:sz w:val="22"/>
          <w:szCs w:val="22"/>
          <w:lang w:val="en-GB"/>
        </w:rPr>
        <w:t xml:space="preserve"> </w:t>
      </w:r>
      <w:r w:rsidRPr="00A92707">
        <w:rPr>
          <w:sz w:val="22"/>
          <w:szCs w:val="22"/>
          <w:lang w:val="en-GB"/>
        </w:rPr>
        <w:t>To facilitate this AI traffic exchange</w:t>
      </w:r>
      <w:r>
        <w:rPr>
          <w:sz w:val="22"/>
          <w:szCs w:val="22"/>
          <w:lang w:val="en-GB"/>
        </w:rPr>
        <w:t xml:space="preserve"> between UE and network/cloud</w:t>
      </w:r>
      <w:r w:rsidRPr="00A92707">
        <w:rPr>
          <w:sz w:val="22"/>
          <w:szCs w:val="22"/>
          <w:lang w:val="en-GB"/>
        </w:rPr>
        <w:t xml:space="preserve">, </w:t>
      </w:r>
      <w:r w:rsidRPr="009A1F76">
        <w:rPr>
          <w:sz w:val="22"/>
          <w:szCs w:val="22"/>
          <w:lang w:val="en-GB"/>
        </w:rPr>
        <w:t>6GR should support the efficient transmission of tokens</w:t>
      </w:r>
      <w:r>
        <w:rPr>
          <w:sz w:val="22"/>
          <w:szCs w:val="22"/>
          <w:lang w:val="en-GB"/>
        </w:rPr>
        <w:t xml:space="preserve"> that may</w:t>
      </w:r>
      <w:r w:rsidRPr="009A1F76">
        <w:rPr>
          <w:sz w:val="22"/>
          <w:szCs w:val="22"/>
          <w:lang w:val="en-GB"/>
        </w:rPr>
        <w:t xml:space="preserve"> be obtained via a tokenizer convert</w:t>
      </w:r>
      <w:r>
        <w:rPr>
          <w:sz w:val="22"/>
          <w:szCs w:val="22"/>
          <w:lang w:val="en-GB"/>
        </w:rPr>
        <w:t>ing</w:t>
      </w:r>
      <w:r w:rsidRPr="009A1F76">
        <w:rPr>
          <w:sz w:val="22"/>
          <w:szCs w:val="22"/>
          <w:lang w:val="en-GB"/>
        </w:rPr>
        <w:t xml:space="preserve"> the raw data of multiple modalities (e.g., text, image, audio, etc.) to tokens, or </w:t>
      </w:r>
      <w:r>
        <w:rPr>
          <w:sz w:val="22"/>
          <w:szCs w:val="22"/>
          <w:lang w:val="en-GB"/>
        </w:rPr>
        <w:t xml:space="preserve">generated by </w:t>
      </w:r>
      <w:r w:rsidRPr="009A1F76">
        <w:rPr>
          <w:sz w:val="22"/>
          <w:szCs w:val="22"/>
          <w:lang w:val="en-GB"/>
        </w:rPr>
        <w:t>an AI/ML model</w:t>
      </w:r>
      <w:r>
        <w:rPr>
          <w:sz w:val="22"/>
          <w:szCs w:val="22"/>
          <w:lang w:val="en-GB"/>
        </w:rPr>
        <w:t xml:space="preserve">. </w:t>
      </w:r>
      <w:r w:rsidRPr="009A1F76">
        <w:rPr>
          <w:sz w:val="22"/>
          <w:szCs w:val="22"/>
          <w:lang w:val="en-GB"/>
        </w:rPr>
        <w:t xml:space="preserve">The </w:t>
      </w:r>
      <w:r>
        <w:rPr>
          <w:sz w:val="22"/>
          <w:szCs w:val="22"/>
          <w:lang w:val="en-GB"/>
        </w:rPr>
        <w:t xml:space="preserve">transmitted </w:t>
      </w:r>
      <w:r w:rsidRPr="009A1F76">
        <w:rPr>
          <w:sz w:val="22"/>
          <w:szCs w:val="22"/>
          <w:lang w:val="en-GB"/>
        </w:rPr>
        <w:t xml:space="preserve">tokens can be processed by an AI/ML model directly for downstream tasks, or converted back to the raw data via </w:t>
      </w:r>
      <w:r>
        <w:rPr>
          <w:sz w:val="22"/>
          <w:szCs w:val="22"/>
          <w:lang w:val="en-GB"/>
        </w:rPr>
        <w:t>a</w:t>
      </w:r>
      <w:r w:rsidRPr="009A1F76">
        <w:rPr>
          <w:sz w:val="22"/>
          <w:szCs w:val="22"/>
          <w:lang w:val="en-GB"/>
        </w:rPr>
        <w:t xml:space="preserve"> de-tokenizer. </w:t>
      </w:r>
      <w:r w:rsidR="00175409">
        <w:rPr>
          <w:sz w:val="22"/>
          <w:szCs w:val="22"/>
          <w:lang w:val="en-GB"/>
        </w:rPr>
        <w:t>Considering the huge number of UEs requiring AI/ML-driven services, the token volume to be transmitted in the network will be quite large. Moreover, with the rapid development of computing hardware, it will become a heavy burden to efficiently handle the token traffic.</w:t>
      </w:r>
    </w:p>
    <w:p w14:paraId="304118AF" w14:textId="77777777" w:rsidR="00AA6666" w:rsidRDefault="00AA6666" w:rsidP="00AA6666">
      <w:pPr>
        <w:jc w:val="center"/>
        <w:rPr>
          <w:rFonts w:eastAsiaTheme="minorEastAsia"/>
          <w:sz w:val="22"/>
          <w:szCs w:val="22"/>
          <w:lang w:val="en-GB"/>
        </w:rPr>
      </w:pPr>
      <w:r>
        <w:rPr>
          <w:rFonts w:eastAsiaTheme="minorEastAsia"/>
          <w:noProof/>
          <w:sz w:val="22"/>
          <w:szCs w:val="22"/>
        </w:rPr>
        <w:drawing>
          <wp:inline distT="0" distB="0" distL="0" distR="0" wp14:anchorId="2FC0BA7D" wp14:editId="0FBF224F">
            <wp:extent cx="5098510" cy="1523843"/>
            <wp:effectExtent l="0" t="0" r="0" b="0"/>
            <wp:docPr id="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9247" cy="1530041"/>
                    </a:xfrm>
                    <a:prstGeom prst="rect">
                      <a:avLst/>
                    </a:prstGeom>
                    <a:noFill/>
                  </pic:spPr>
                </pic:pic>
              </a:graphicData>
            </a:graphic>
          </wp:inline>
        </w:drawing>
      </w:r>
    </w:p>
    <w:p w14:paraId="4C5CCD70" w14:textId="090A2936" w:rsidR="00AA6666" w:rsidRPr="005656E0" w:rsidRDefault="00AA6666" w:rsidP="00AA6666">
      <w:pPr>
        <w:pStyle w:val="Caption"/>
        <w:rPr>
          <w:sz w:val="18"/>
          <w:szCs w:val="18"/>
        </w:rPr>
      </w:pPr>
      <w:r w:rsidRPr="005656E0">
        <w:rPr>
          <w:sz w:val="18"/>
          <w:szCs w:val="18"/>
        </w:rPr>
        <w:t xml:space="preserve">Figure </w:t>
      </w:r>
      <w:r>
        <w:rPr>
          <w:sz w:val="18"/>
          <w:szCs w:val="18"/>
        </w:rPr>
        <w:t>2:</w:t>
      </w:r>
      <w:r w:rsidRPr="005656E0">
        <w:rPr>
          <w:sz w:val="18"/>
          <w:szCs w:val="18"/>
        </w:rPr>
        <w:t xml:space="preserve"> Example of token communication</w:t>
      </w:r>
    </w:p>
    <w:p w14:paraId="1F420FB1" w14:textId="77777777" w:rsidR="00AA6666" w:rsidRDefault="00AA6666" w:rsidP="00AA6666">
      <w:pPr>
        <w:snapToGrid w:val="0"/>
        <w:spacing w:before="120" w:after="120"/>
        <w:jc w:val="both"/>
        <w:rPr>
          <w:sz w:val="22"/>
          <w:szCs w:val="22"/>
          <w:lang w:val="en-GB"/>
        </w:rPr>
      </w:pPr>
      <w:r>
        <w:rPr>
          <w:sz w:val="22"/>
          <w:szCs w:val="22"/>
          <w:lang w:val="en-GB"/>
        </w:rPr>
        <w:t xml:space="preserve">As discussed in </w:t>
      </w:r>
      <w:r>
        <w:rPr>
          <w:sz w:val="22"/>
          <w:szCs w:val="22"/>
          <w:lang w:val="en-GB"/>
        </w:rPr>
        <w:fldChar w:fldCharType="begin"/>
      </w:r>
      <w:r>
        <w:rPr>
          <w:sz w:val="22"/>
          <w:szCs w:val="22"/>
          <w:lang w:val="en-GB"/>
        </w:rPr>
        <w:instrText xml:space="preserve"> REF _Ref206164936 \r \h </w:instrText>
      </w:r>
      <w:r>
        <w:rPr>
          <w:sz w:val="22"/>
          <w:szCs w:val="22"/>
          <w:lang w:val="en-GB"/>
        </w:rPr>
      </w:r>
      <w:r>
        <w:rPr>
          <w:sz w:val="22"/>
          <w:szCs w:val="22"/>
          <w:lang w:val="en-GB"/>
        </w:rPr>
        <w:fldChar w:fldCharType="separate"/>
      </w:r>
      <w:r>
        <w:rPr>
          <w:sz w:val="22"/>
          <w:szCs w:val="22"/>
          <w:lang w:val="en-GB"/>
        </w:rPr>
        <w:t>[3]</w:t>
      </w:r>
      <w:r>
        <w:rPr>
          <w:sz w:val="22"/>
          <w:szCs w:val="22"/>
          <w:lang w:val="en-GB"/>
        </w:rPr>
        <w:fldChar w:fldCharType="end"/>
      </w:r>
      <w:r>
        <w:rPr>
          <w:sz w:val="22"/>
          <w:szCs w:val="22"/>
          <w:lang w:val="en-GB"/>
        </w:rPr>
        <w:t>, t</w:t>
      </w:r>
      <w:r w:rsidRPr="00580BFC">
        <w:rPr>
          <w:sz w:val="22"/>
          <w:szCs w:val="22"/>
          <w:lang w:val="en-GB"/>
        </w:rPr>
        <w:t xml:space="preserve">he </w:t>
      </w:r>
      <w:r w:rsidRPr="002000A5">
        <w:rPr>
          <w:rFonts w:eastAsiaTheme="minorEastAsia"/>
          <w:sz w:val="22"/>
          <w:szCs w:val="22"/>
        </w:rPr>
        <w:t>transmission</w:t>
      </w:r>
      <w:r w:rsidRPr="00580BFC">
        <w:rPr>
          <w:sz w:val="22"/>
          <w:szCs w:val="22"/>
          <w:lang w:val="en-GB"/>
        </w:rPr>
        <w:t xml:space="preserve"> of tokens has lots of special </w:t>
      </w:r>
      <w:r w:rsidRPr="00580BFC">
        <w:rPr>
          <w:sz w:val="22"/>
          <w:szCs w:val="22"/>
        </w:rPr>
        <w:t>characteristics</w:t>
      </w:r>
      <w:r w:rsidRPr="00580BFC">
        <w:rPr>
          <w:sz w:val="22"/>
          <w:szCs w:val="22"/>
          <w:lang w:val="en-GB"/>
        </w:rPr>
        <w:t xml:space="preserve">. </w:t>
      </w:r>
    </w:p>
    <w:p w14:paraId="4460B026" w14:textId="77777777" w:rsidR="00AA6666" w:rsidRPr="002000A5" w:rsidRDefault="00AA6666" w:rsidP="00AA6666">
      <w:pPr>
        <w:pStyle w:val="ListParagraph"/>
        <w:numPr>
          <w:ilvl w:val="0"/>
          <w:numId w:val="37"/>
        </w:numPr>
        <w:spacing w:after="120"/>
        <w:jc w:val="both"/>
        <w:rPr>
          <w:sz w:val="22"/>
          <w:szCs w:val="22"/>
        </w:rPr>
      </w:pPr>
      <w:r>
        <w:rPr>
          <w:sz w:val="22"/>
          <w:szCs w:val="22"/>
        </w:rPr>
        <w:t>Error tolerance. T</w:t>
      </w:r>
      <w:r w:rsidRPr="002000A5">
        <w:rPr>
          <w:sz w:val="22"/>
          <w:szCs w:val="22"/>
        </w:rPr>
        <w:t>okens are resilient to a range of transmission errors</w:t>
      </w:r>
      <w:r>
        <w:rPr>
          <w:sz w:val="22"/>
          <w:szCs w:val="22"/>
        </w:rPr>
        <w:t xml:space="preserve"> in unit of token</w:t>
      </w:r>
      <w:r w:rsidRPr="002000A5">
        <w:rPr>
          <w:sz w:val="22"/>
          <w:szCs w:val="22"/>
        </w:rPr>
        <w:t xml:space="preserve">, as they can be predicted based on the co-relationship among themselves via the multi-modal large models. </w:t>
      </w:r>
    </w:p>
    <w:p w14:paraId="4C527A25" w14:textId="77777777" w:rsidR="00AA6666" w:rsidRPr="002000A5" w:rsidRDefault="00AA6666" w:rsidP="00AA6666">
      <w:pPr>
        <w:pStyle w:val="ListParagraph"/>
        <w:numPr>
          <w:ilvl w:val="0"/>
          <w:numId w:val="37"/>
        </w:numPr>
        <w:spacing w:after="120"/>
        <w:jc w:val="both"/>
        <w:rPr>
          <w:sz w:val="22"/>
          <w:szCs w:val="22"/>
        </w:rPr>
      </w:pPr>
      <w:r w:rsidRPr="003829A7" w:rsidDel="004A4FCE">
        <w:rPr>
          <w:sz w:val="22"/>
          <w:szCs w:val="22"/>
          <w:lang w:val="en-GB"/>
        </w:rPr>
        <w:t>Token importance differentiation</w:t>
      </w:r>
      <w:r>
        <w:rPr>
          <w:sz w:val="22"/>
          <w:szCs w:val="22"/>
          <w:lang w:val="en-GB"/>
        </w:rPr>
        <w:t>.</w:t>
      </w:r>
      <w:r w:rsidRPr="002000A5">
        <w:rPr>
          <w:sz w:val="22"/>
          <w:szCs w:val="22"/>
        </w:rPr>
        <w:t xml:space="preserve"> </w:t>
      </w:r>
      <w:r>
        <w:rPr>
          <w:sz w:val="22"/>
          <w:szCs w:val="22"/>
        </w:rPr>
        <w:t>T</w:t>
      </w:r>
      <w:r w:rsidRPr="002000A5">
        <w:rPr>
          <w:sz w:val="22"/>
          <w:szCs w:val="22"/>
        </w:rPr>
        <w:t xml:space="preserve">he tokens for different modality data and/or different tokens for the same modality data may have different importance depending on their contributions to AI/ML model inference, and they would be treated with different priorities during transmission. </w:t>
      </w:r>
    </w:p>
    <w:p w14:paraId="1324BD34" w14:textId="77777777" w:rsidR="00AA6666" w:rsidRPr="002000A5" w:rsidRDefault="00AA6666" w:rsidP="00AA6666">
      <w:pPr>
        <w:pStyle w:val="ListParagraph"/>
        <w:numPr>
          <w:ilvl w:val="0"/>
          <w:numId w:val="37"/>
        </w:numPr>
        <w:spacing w:after="120"/>
        <w:jc w:val="both"/>
        <w:rPr>
          <w:sz w:val="22"/>
          <w:szCs w:val="22"/>
        </w:rPr>
      </w:pPr>
      <w:r w:rsidRPr="005656E0" w:rsidDel="004A4FCE">
        <w:rPr>
          <w:sz w:val="22"/>
          <w:szCs w:val="22"/>
          <w:lang w:val="en-GB"/>
        </w:rPr>
        <w:t>Token processing dependence</w:t>
      </w:r>
      <w:r>
        <w:rPr>
          <w:sz w:val="22"/>
          <w:szCs w:val="22"/>
          <w:lang w:val="en-GB"/>
        </w:rPr>
        <w:t>.</w:t>
      </w:r>
      <w:r w:rsidRPr="002000A5">
        <w:rPr>
          <w:sz w:val="22"/>
          <w:szCs w:val="22"/>
        </w:rPr>
        <w:t xml:space="preserve"> </w:t>
      </w:r>
      <w:r>
        <w:rPr>
          <w:sz w:val="22"/>
          <w:szCs w:val="22"/>
        </w:rPr>
        <w:t>T</w:t>
      </w:r>
      <w:r w:rsidRPr="002000A5">
        <w:rPr>
          <w:sz w:val="22"/>
          <w:szCs w:val="22"/>
        </w:rPr>
        <w:t xml:space="preserve">he token arrival rate and the expected transmission latency highly depend on the token processing/generation speed and/or types of token communication, e.g., human-agent, robot-agent, or agent-agent. As the token processing/generation speed increases continuously, it may pose new requirements on the network, including requirements on latency and capacity. </w:t>
      </w:r>
    </w:p>
    <w:p w14:paraId="037B2C9E" w14:textId="77777777" w:rsidR="00AA6666" w:rsidRDefault="00AA6666" w:rsidP="00AA6666">
      <w:pPr>
        <w:pStyle w:val="ListParagraph"/>
        <w:numPr>
          <w:ilvl w:val="0"/>
          <w:numId w:val="37"/>
        </w:numPr>
        <w:spacing w:after="120"/>
        <w:jc w:val="both"/>
        <w:rPr>
          <w:sz w:val="22"/>
          <w:szCs w:val="22"/>
        </w:rPr>
      </w:pPr>
      <w:r w:rsidRPr="005656E0" w:rsidDel="004A4FCE">
        <w:rPr>
          <w:sz w:val="22"/>
          <w:szCs w:val="22"/>
          <w:lang w:val="en-GB"/>
        </w:rPr>
        <w:t>Token traffic patterns</w:t>
      </w:r>
      <w:r>
        <w:rPr>
          <w:sz w:val="22"/>
          <w:szCs w:val="22"/>
          <w:lang w:val="en-GB"/>
        </w:rPr>
        <w:t xml:space="preserve">. </w:t>
      </w:r>
      <w:r w:rsidRPr="002000A5">
        <w:rPr>
          <w:sz w:val="22"/>
          <w:szCs w:val="22"/>
        </w:rPr>
        <w:t xml:space="preserve">Tokens can arrive </w:t>
      </w:r>
      <w:r>
        <w:rPr>
          <w:sz w:val="22"/>
          <w:szCs w:val="22"/>
        </w:rPr>
        <w:t>in</w:t>
      </w:r>
      <w:r w:rsidRPr="002000A5">
        <w:rPr>
          <w:sz w:val="22"/>
          <w:szCs w:val="22"/>
        </w:rPr>
        <w:t xml:space="preserve"> a streaming or burst pattern. </w:t>
      </w:r>
    </w:p>
    <w:p w14:paraId="276B49C5" w14:textId="77777777" w:rsidR="00AA6666" w:rsidRDefault="00AA6666" w:rsidP="00AA6666">
      <w:pPr>
        <w:snapToGrid w:val="0"/>
        <w:spacing w:afterLines="50" w:after="120"/>
        <w:jc w:val="both"/>
        <w:rPr>
          <w:lang w:val="en-GB"/>
        </w:rPr>
      </w:pPr>
      <w:r w:rsidRPr="00B66288">
        <w:rPr>
          <w:sz w:val="22"/>
          <w:szCs w:val="22"/>
        </w:rPr>
        <w:t>These distinguishing features make token communication a new type of traffic, and the network protocol should be considered to fit these features by fulfilling the service requirements with high efficiency of air-interface resource utilization, e.g., Token aware transmission at RAN with more visible latency/error requirements.</w:t>
      </w:r>
    </w:p>
    <w:p w14:paraId="59F9D006" w14:textId="77777777" w:rsidR="00AA6666" w:rsidRPr="00580BFC" w:rsidRDefault="00AA6666" w:rsidP="00AA6666">
      <w:pPr>
        <w:jc w:val="both"/>
        <w:rPr>
          <w:sz w:val="22"/>
          <w:szCs w:val="22"/>
          <w:lang w:val="en-GB"/>
        </w:rPr>
      </w:pPr>
    </w:p>
    <w:p w14:paraId="5FAE5EA1" w14:textId="77777777" w:rsidR="00AA6666" w:rsidRPr="005656E0" w:rsidRDefault="00AA6666" w:rsidP="00AA6666">
      <w:pPr>
        <w:pStyle w:val="ListParagraph"/>
        <w:numPr>
          <w:ilvl w:val="0"/>
          <w:numId w:val="19"/>
        </w:numPr>
        <w:spacing w:afterLines="100" w:after="240"/>
        <w:ind w:left="357" w:hanging="357"/>
        <w:rPr>
          <w:rFonts w:eastAsiaTheme="minorEastAsia"/>
        </w:rPr>
      </w:pPr>
      <w:r w:rsidRPr="00E11F4B">
        <w:rPr>
          <w:b/>
          <w:bCs/>
          <w:u w:val="single"/>
          <w:lang w:val="en-GB"/>
        </w:rPr>
        <w:t>Key technical directions</w:t>
      </w:r>
    </w:p>
    <w:p w14:paraId="3F712845" w14:textId="77777777" w:rsidR="00AA6666" w:rsidRPr="00575326" w:rsidRDefault="00AA6666" w:rsidP="00AA6666">
      <w:pPr>
        <w:pStyle w:val="ListParagraph"/>
        <w:numPr>
          <w:ilvl w:val="0"/>
          <w:numId w:val="38"/>
        </w:numPr>
        <w:rPr>
          <w:b/>
          <w:bCs/>
          <w:sz w:val="22"/>
          <w:szCs w:val="22"/>
          <w:lang w:val="en-GB"/>
        </w:rPr>
      </w:pPr>
      <w:r w:rsidRPr="00575326">
        <w:rPr>
          <w:b/>
          <w:bCs/>
          <w:sz w:val="22"/>
          <w:szCs w:val="22"/>
          <w:lang w:val="en-GB"/>
        </w:rPr>
        <w:lastRenderedPageBreak/>
        <w:t xml:space="preserve">Distributed learning and continuous learning </w:t>
      </w:r>
    </w:p>
    <w:p w14:paraId="7322BA7A" w14:textId="77777777" w:rsidR="00AA6666" w:rsidRDefault="00AA6666" w:rsidP="00AA6666">
      <w:pPr>
        <w:snapToGrid w:val="0"/>
        <w:spacing w:after="120"/>
        <w:jc w:val="both"/>
        <w:rPr>
          <w:rFonts w:eastAsiaTheme="minorEastAsia"/>
          <w:sz w:val="22"/>
          <w:szCs w:val="22"/>
          <w:lang w:val="en-GB"/>
        </w:rPr>
      </w:pPr>
      <w:r>
        <w:rPr>
          <w:sz w:val="22"/>
          <w:szCs w:val="22"/>
          <w:lang w:val="en-GB"/>
        </w:rPr>
        <w:t xml:space="preserve">As discussed in </w:t>
      </w:r>
      <w:r>
        <w:rPr>
          <w:sz w:val="22"/>
          <w:szCs w:val="22"/>
          <w:lang w:val="en-GB"/>
        </w:rPr>
        <w:fldChar w:fldCharType="begin"/>
      </w:r>
      <w:r>
        <w:rPr>
          <w:sz w:val="22"/>
          <w:szCs w:val="22"/>
          <w:lang w:val="en-GB"/>
        </w:rPr>
        <w:instrText xml:space="preserve"> REF _Ref206164936 \r \h </w:instrText>
      </w:r>
      <w:r>
        <w:rPr>
          <w:sz w:val="22"/>
          <w:szCs w:val="22"/>
          <w:lang w:val="en-GB"/>
        </w:rPr>
      </w:r>
      <w:r>
        <w:rPr>
          <w:sz w:val="22"/>
          <w:szCs w:val="22"/>
          <w:lang w:val="en-GB"/>
        </w:rPr>
        <w:fldChar w:fldCharType="separate"/>
      </w:r>
      <w:r>
        <w:rPr>
          <w:sz w:val="22"/>
          <w:szCs w:val="22"/>
          <w:lang w:val="en-GB"/>
        </w:rPr>
        <w:t>[3]</w:t>
      </w:r>
      <w:r>
        <w:rPr>
          <w:sz w:val="22"/>
          <w:szCs w:val="22"/>
          <w:lang w:val="en-GB"/>
        </w:rPr>
        <w:fldChar w:fldCharType="end"/>
      </w:r>
      <w:r>
        <w:rPr>
          <w:sz w:val="22"/>
          <w:szCs w:val="22"/>
          <w:lang w:val="en-GB"/>
        </w:rPr>
        <w:t>, distributed learning and continuous learning are useful to achieve a large-scale RAN digital twin.</w:t>
      </w:r>
      <w:r>
        <w:rPr>
          <w:rFonts w:eastAsiaTheme="minorEastAsia" w:hint="eastAsia"/>
          <w:sz w:val="22"/>
          <w:szCs w:val="22"/>
          <w:lang w:val="en-GB"/>
        </w:rPr>
        <w:t xml:space="preserve"> </w:t>
      </w:r>
    </w:p>
    <w:p w14:paraId="1658CB3D" w14:textId="77777777" w:rsidR="00AA6666" w:rsidRDefault="00AA6666" w:rsidP="00AA6666">
      <w:pPr>
        <w:snapToGrid w:val="0"/>
        <w:spacing w:after="120"/>
        <w:jc w:val="both"/>
        <w:rPr>
          <w:rFonts w:eastAsiaTheme="minorEastAsia"/>
          <w:sz w:val="22"/>
          <w:szCs w:val="22"/>
          <w:lang w:val="en-GB"/>
        </w:rPr>
      </w:pPr>
      <w:r>
        <w:rPr>
          <w:rFonts w:eastAsiaTheme="minorEastAsia"/>
          <w:sz w:val="22"/>
          <w:szCs w:val="22"/>
          <w:lang w:val="en-GB"/>
        </w:rPr>
        <w:t>As one example for distributed learning, b</w:t>
      </w:r>
      <w:r w:rsidRPr="00AD3A7B">
        <w:rPr>
          <w:rFonts w:eastAsiaTheme="minorEastAsia"/>
          <w:sz w:val="22"/>
          <w:szCs w:val="22"/>
          <w:lang w:val="en-GB"/>
        </w:rPr>
        <w:t xml:space="preserve">y </w:t>
      </w:r>
      <w:r w:rsidRPr="002000A5">
        <w:rPr>
          <w:sz w:val="22"/>
          <w:szCs w:val="22"/>
          <w:lang w:val="en-GB"/>
        </w:rPr>
        <w:t>aggregating</w:t>
      </w:r>
      <w:r w:rsidRPr="00AD3A7B">
        <w:rPr>
          <w:rFonts w:eastAsiaTheme="minorEastAsia"/>
          <w:sz w:val="22"/>
          <w:szCs w:val="22"/>
          <w:lang w:val="en-GB"/>
        </w:rPr>
        <w:t xml:space="preserve"> the local digital twin features sent from diverse distributed data sources</w:t>
      </w:r>
      <w:r>
        <w:rPr>
          <w:rFonts w:eastAsiaTheme="minorEastAsia"/>
          <w:sz w:val="22"/>
          <w:szCs w:val="22"/>
          <w:lang w:val="en-GB"/>
        </w:rPr>
        <w:t>,</w:t>
      </w:r>
      <w:r w:rsidRPr="00AD3A7B">
        <w:rPr>
          <w:rFonts w:eastAsiaTheme="minorEastAsia"/>
          <w:sz w:val="22"/>
          <w:szCs w:val="22"/>
          <w:lang w:val="en-GB"/>
        </w:rPr>
        <w:t xml:space="preserve"> e.g., multiple UEs, the network finally obtains a precise and complete environment (i.e., a large range RAN digital twin)</w:t>
      </w:r>
      <w:r>
        <w:rPr>
          <w:rFonts w:eastAsiaTheme="minorEastAsia"/>
          <w:sz w:val="22"/>
          <w:szCs w:val="22"/>
          <w:lang w:val="en-GB"/>
        </w:rPr>
        <w:t xml:space="preserve"> based on distributed learning/inference</w:t>
      </w:r>
      <w:r w:rsidRPr="00AD3A7B">
        <w:rPr>
          <w:rFonts w:eastAsiaTheme="minorEastAsia"/>
          <w:sz w:val="22"/>
          <w:szCs w:val="22"/>
          <w:lang w:val="en-GB"/>
        </w:rPr>
        <w:t xml:space="preserve">, which can be </w:t>
      </w:r>
      <w:r>
        <w:rPr>
          <w:rFonts w:eastAsiaTheme="minorEastAsia"/>
          <w:sz w:val="22"/>
          <w:szCs w:val="22"/>
          <w:lang w:val="en-GB"/>
        </w:rPr>
        <w:t xml:space="preserve">further </w:t>
      </w:r>
      <w:r w:rsidRPr="00AD3A7B">
        <w:rPr>
          <w:rFonts w:eastAsiaTheme="minorEastAsia"/>
          <w:sz w:val="22"/>
          <w:szCs w:val="22"/>
          <w:lang w:val="en-GB"/>
        </w:rPr>
        <w:t>used to support new services</w:t>
      </w:r>
      <w:r w:rsidRPr="001F70AD">
        <w:t xml:space="preserve"> </w:t>
      </w:r>
      <w:r w:rsidRPr="001F70AD">
        <w:rPr>
          <w:rFonts w:eastAsiaTheme="minorEastAsia"/>
          <w:sz w:val="22"/>
          <w:szCs w:val="22"/>
          <w:lang w:val="en-GB"/>
        </w:rPr>
        <w:t>(such as smart city, autonomous driving, etc.)</w:t>
      </w:r>
      <w:r w:rsidRPr="00AD3A7B">
        <w:rPr>
          <w:rFonts w:eastAsiaTheme="minorEastAsia"/>
          <w:sz w:val="22"/>
          <w:szCs w:val="22"/>
          <w:lang w:val="en-GB"/>
        </w:rPr>
        <w:t>.</w:t>
      </w:r>
      <w:r>
        <w:rPr>
          <w:rFonts w:eastAsiaTheme="minorEastAsia"/>
          <w:sz w:val="22"/>
          <w:szCs w:val="22"/>
          <w:lang w:val="en-GB"/>
        </w:rPr>
        <w:t xml:space="preserve"> </w:t>
      </w:r>
    </w:p>
    <w:p w14:paraId="6779B2CF" w14:textId="77777777" w:rsidR="00AA6666" w:rsidRPr="005656E0" w:rsidRDefault="00AA6666" w:rsidP="00AA6666">
      <w:pPr>
        <w:snapToGrid w:val="0"/>
        <w:spacing w:before="120" w:after="240"/>
        <w:jc w:val="both"/>
        <w:rPr>
          <w:rFonts w:eastAsiaTheme="minorEastAsia"/>
          <w:b/>
          <w:bCs/>
          <w:sz w:val="22"/>
          <w:szCs w:val="22"/>
          <w:lang w:val="en-GB"/>
        </w:rPr>
      </w:pPr>
      <w:r>
        <w:rPr>
          <w:rFonts w:eastAsiaTheme="minorEastAsia"/>
          <w:sz w:val="22"/>
          <w:szCs w:val="22"/>
          <w:lang w:val="en-GB"/>
        </w:rPr>
        <w:t>As one example for continuous learning, w</w:t>
      </w:r>
      <w:r w:rsidRPr="00AD3A7B">
        <w:rPr>
          <w:rFonts w:eastAsiaTheme="minorEastAsia"/>
          <w:sz w:val="22"/>
          <w:szCs w:val="22"/>
          <w:lang w:val="en-GB"/>
        </w:rPr>
        <w:t>hen the data distribution or environment changes, for example due to the moving of the UE from one region to another, the performance of the original local RAN digital twin equipped on the UE</w:t>
      </w:r>
      <w:r>
        <w:rPr>
          <w:rFonts w:eastAsiaTheme="minorEastAsia"/>
          <w:sz w:val="22"/>
          <w:szCs w:val="22"/>
          <w:lang w:val="en-GB"/>
        </w:rPr>
        <w:t xml:space="preserve"> </w:t>
      </w:r>
      <w:r w:rsidRPr="00AD3A7B">
        <w:rPr>
          <w:rFonts w:eastAsiaTheme="minorEastAsia"/>
          <w:sz w:val="22"/>
          <w:szCs w:val="22"/>
          <w:lang w:val="en-GB"/>
        </w:rPr>
        <w:t>may</w:t>
      </w:r>
      <w:r>
        <w:rPr>
          <w:rFonts w:eastAsiaTheme="minorEastAsia"/>
          <w:sz w:val="22"/>
          <w:szCs w:val="22"/>
          <w:lang w:val="en-GB"/>
        </w:rPr>
        <w:t xml:space="preserve"> </w:t>
      </w:r>
      <w:r w:rsidRPr="00AD3A7B">
        <w:rPr>
          <w:rFonts w:eastAsiaTheme="minorEastAsia"/>
          <w:sz w:val="22"/>
          <w:szCs w:val="22"/>
          <w:lang w:val="en-GB"/>
        </w:rPr>
        <w:t xml:space="preserve">degrade. Instead of training new RAN digital twin from scratch, few-shot fine-tuning can be </w:t>
      </w:r>
      <w:r>
        <w:rPr>
          <w:rFonts w:eastAsiaTheme="minorEastAsia"/>
          <w:sz w:val="22"/>
          <w:szCs w:val="22"/>
          <w:lang w:val="en-GB"/>
        </w:rPr>
        <w:t xml:space="preserve">performed on </w:t>
      </w:r>
      <w:r w:rsidRPr="002000A5">
        <w:rPr>
          <w:rFonts w:eastAsiaTheme="minorEastAsia"/>
          <w:sz w:val="22"/>
          <w:szCs w:val="22"/>
        </w:rPr>
        <w:t>device</w:t>
      </w:r>
      <w:r>
        <w:rPr>
          <w:rFonts w:eastAsiaTheme="minorEastAsia"/>
          <w:sz w:val="22"/>
          <w:szCs w:val="22"/>
          <w:lang w:val="en-GB"/>
        </w:rPr>
        <w:t xml:space="preserve"> (if supported)</w:t>
      </w:r>
      <w:r w:rsidRPr="00AD3A7B">
        <w:rPr>
          <w:rFonts w:eastAsiaTheme="minorEastAsia"/>
          <w:sz w:val="22"/>
          <w:szCs w:val="22"/>
          <w:lang w:val="en-GB"/>
        </w:rPr>
        <w:t xml:space="preserve"> with newly collected data to avoid performance degradation</w:t>
      </w:r>
      <w:r>
        <w:rPr>
          <w:rFonts w:eastAsiaTheme="minorEastAsia"/>
          <w:sz w:val="22"/>
          <w:szCs w:val="22"/>
          <w:lang w:val="en-GB"/>
        </w:rPr>
        <w:t xml:space="preserve"> which is regarded as a </w:t>
      </w:r>
      <w:r w:rsidRPr="005C30EE">
        <w:rPr>
          <w:sz w:val="22"/>
          <w:szCs w:val="22"/>
          <w:lang w:val="en-GB"/>
        </w:rPr>
        <w:t xml:space="preserve">continuous learning </w:t>
      </w:r>
      <w:r>
        <w:rPr>
          <w:sz w:val="22"/>
          <w:szCs w:val="22"/>
          <w:lang w:val="en-GB"/>
        </w:rPr>
        <w:t>procedure</w:t>
      </w:r>
      <w:r w:rsidRPr="005C30EE">
        <w:rPr>
          <w:sz w:val="22"/>
          <w:szCs w:val="22"/>
          <w:lang w:val="en-GB"/>
        </w:rPr>
        <w:t>.</w:t>
      </w:r>
      <w:r>
        <w:rPr>
          <w:sz w:val="22"/>
          <w:szCs w:val="22"/>
          <w:lang w:val="en-GB"/>
        </w:rPr>
        <w:t xml:space="preserve"> </w:t>
      </w:r>
    </w:p>
    <w:p w14:paraId="42CD8C43" w14:textId="77777777" w:rsidR="00AA6666" w:rsidRDefault="00AA6666" w:rsidP="00AA6666">
      <w:pPr>
        <w:pStyle w:val="ListParagraph"/>
        <w:numPr>
          <w:ilvl w:val="0"/>
          <w:numId w:val="38"/>
        </w:numPr>
        <w:rPr>
          <w:b/>
          <w:bCs/>
          <w:sz w:val="22"/>
          <w:szCs w:val="22"/>
          <w:lang w:val="en-GB"/>
        </w:rPr>
      </w:pPr>
      <w:r w:rsidRPr="00575326">
        <w:rPr>
          <w:b/>
          <w:bCs/>
          <w:sz w:val="22"/>
          <w:szCs w:val="22"/>
          <w:lang w:val="en-GB"/>
        </w:rPr>
        <w:t xml:space="preserve">Transmission mechanism to support token communications </w:t>
      </w:r>
    </w:p>
    <w:p w14:paraId="628AB0BE" w14:textId="77777777" w:rsidR="00AA6666" w:rsidRPr="00575326" w:rsidRDefault="00AA6666" w:rsidP="00AA6666">
      <w:pPr>
        <w:pStyle w:val="ListParagraph"/>
        <w:ind w:left="360"/>
        <w:rPr>
          <w:b/>
          <w:bCs/>
          <w:sz w:val="22"/>
          <w:szCs w:val="22"/>
          <w:lang w:val="en-GB"/>
        </w:rPr>
      </w:pPr>
    </w:p>
    <w:p w14:paraId="7DAB5105" w14:textId="77777777" w:rsidR="00AA6666" w:rsidRDefault="00AA6666" w:rsidP="00AA6666">
      <w:pPr>
        <w:jc w:val="center"/>
        <w:rPr>
          <w:rFonts w:eastAsiaTheme="minorEastAsia"/>
          <w:sz w:val="22"/>
          <w:szCs w:val="22"/>
          <w:lang w:val="en-GB"/>
        </w:rPr>
      </w:pPr>
      <w:r>
        <w:rPr>
          <w:rFonts w:eastAsiaTheme="minorEastAsia"/>
          <w:noProof/>
          <w:sz w:val="22"/>
          <w:szCs w:val="22"/>
        </w:rPr>
        <w:drawing>
          <wp:inline distT="0" distB="0" distL="0" distR="0" wp14:anchorId="3293DC75" wp14:editId="0C845919">
            <wp:extent cx="5271715" cy="1442494"/>
            <wp:effectExtent l="0" t="0" r="5715" b="0"/>
            <wp:docPr id="3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9174" cy="1458216"/>
                    </a:xfrm>
                    <a:prstGeom prst="rect">
                      <a:avLst/>
                    </a:prstGeom>
                    <a:noFill/>
                  </pic:spPr>
                </pic:pic>
              </a:graphicData>
            </a:graphic>
          </wp:inline>
        </w:drawing>
      </w:r>
    </w:p>
    <w:p w14:paraId="30503184" w14:textId="4012B64A" w:rsidR="00AA6666" w:rsidRPr="005656E0" w:rsidRDefault="00AA6666" w:rsidP="00AA6666">
      <w:pPr>
        <w:pStyle w:val="Caption"/>
        <w:rPr>
          <w:sz w:val="18"/>
          <w:szCs w:val="18"/>
        </w:rPr>
      </w:pPr>
      <w:r w:rsidRPr="005656E0">
        <w:rPr>
          <w:sz w:val="18"/>
          <w:szCs w:val="18"/>
        </w:rPr>
        <w:t xml:space="preserve">Figure </w:t>
      </w:r>
      <w:r>
        <w:rPr>
          <w:sz w:val="18"/>
          <w:szCs w:val="18"/>
        </w:rPr>
        <w:t xml:space="preserve">3: </w:t>
      </w:r>
      <w:r w:rsidRPr="005656E0">
        <w:rPr>
          <w:sz w:val="18"/>
          <w:szCs w:val="18"/>
        </w:rPr>
        <w:t>Example of transmission mechanism to facilitate token communication</w:t>
      </w:r>
    </w:p>
    <w:p w14:paraId="7E43481B" w14:textId="340A3C97" w:rsidR="00AA6666" w:rsidRDefault="00AA6666" w:rsidP="00175409">
      <w:pPr>
        <w:snapToGrid w:val="0"/>
        <w:spacing w:before="120" w:after="120"/>
        <w:jc w:val="both"/>
        <w:rPr>
          <w:rFonts w:eastAsiaTheme="minorEastAsia"/>
          <w:sz w:val="22"/>
          <w:szCs w:val="22"/>
          <w:lang w:val="en-GB"/>
        </w:rPr>
      </w:pPr>
      <w:r w:rsidRPr="00580BFC">
        <w:rPr>
          <w:rFonts w:eastAsiaTheme="minorEastAsia"/>
          <w:sz w:val="22"/>
          <w:szCs w:val="22"/>
          <w:lang w:val="en-GB"/>
        </w:rPr>
        <w:t>The radio air interface design</w:t>
      </w:r>
      <w:r>
        <w:rPr>
          <w:rFonts w:eastAsiaTheme="minorEastAsia"/>
          <w:sz w:val="22"/>
          <w:szCs w:val="22"/>
          <w:lang w:val="en-GB"/>
        </w:rPr>
        <w:t xml:space="preserve"> </w:t>
      </w:r>
      <w:r w:rsidRPr="00580BFC">
        <w:rPr>
          <w:rFonts w:eastAsiaTheme="minorEastAsia"/>
          <w:sz w:val="22"/>
          <w:szCs w:val="22"/>
          <w:lang w:val="en-GB"/>
        </w:rPr>
        <w:t xml:space="preserve">should fulfil the requirements of token communication in typical usage scenarios, including human-agent, robot-agent, and agent-agent communications. The end-to-end latency requirements are in the order of 100ms, 10ms, and 1ms, corresponding to the response time of humans, robots, and AI agent respectively. </w:t>
      </w:r>
      <w:r>
        <w:rPr>
          <w:rFonts w:eastAsiaTheme="minorEastAsia"/>
          <w:sz w:val="22"/>
          <w:szCs w:val="22"/>
          <w:lang w:val="en-GB"/>
        </w:rPr>
        <w:t>To achieve that, Token awareness at RAN is considered to ensure the above requirements.</w:t>
      </w:r>
      <w:r w:rsidR="00175409">
        <w:rPr>
          <w:rFonts w:eastAsiaTheme="minorEastAsia"/>
          <w:sz w:val="22"/>
          <w:szCs w:val="22"/>
          <w:lang w:val="en-GB"/>
        </w:rPr>
        <w:t xml:space="preserve"> T</w:t>
      </w:r>
      <w:r w:rsidRPr="00580BFC">
        <w:rPr>
          <w:rFonts w:eastAsiaTheme="minorEastAsia"/>
          <w:sz w:val="22"/>
          <w:szCs w:val="22"/>
          <w:lang w:val="en-GB"/>
        </w:rPr>
        <w:t xml:space="preserve">he featured characteristics and related parameters of token communications should be considered and utilized in the transmission procedures, to reduce the latency, improve the efficiency, and finally </w:t>
      </w:r>
      <w:r>
        <w:rPr>
          <w:rFonts w:eastAsiaTheme="minorEastAsia" w:hint="eastAsia"/>
          <w:sz w:val="22"/>
          <w:szCs w:val="22"/>
          <w:lang w:val="en-GB"/>
        </w:rPr>
        <w:t>i</w:t>
      </w:r>
      <w:r>
        <w:rPr>
          <w:rFonts w:eastAsiaTheme="minorEastAsia"/>
          <w:sz w:val="22"/>
          <w:szCs w:val="22"/>
          <w:lang w:val="en-GB"/>
        </w:rPr>
        <w:t xml:space="preserve">mprove </w:t>
      </w:r>
      <w:r w:rsidRPr="00580BFC">
        <w:rPr>
          <w:rFonts w:eastAsiaTheme="minorEastAsia"/>
          <w:sz w:val="22"/>
          <w:szCs w:val="22"/>
          <w:lang w:val="en-GB"/>
        </w:rPr>
        <w:t>the capacity</w:t>
      </w:r>
      <w:r>
        <w:rPr>
          <w:rFonts w:eastAsiaTheme="minorEastAsia"/>
          <w:sz w:val="22"/>
          <w:szCs w:val="22"/>
          <w:lang w:val="en-GB"/>
        </w:rPr>
        <w:t>/user experience/coverage performance, as shown in Figure 3</w:t>
      </w:r>
      <w:r w:rsidRPr="00580BFC">
        <w:rPr>
          <w:rFonts w:eastAsiaTheme="minorEastAsia"/>
          <w:sz w:val="22"/>
          <w:szCs w:val="22"/>
          <w:lang w:val="en-GB"/>
        </w:rPr>
        <w:t xml:space="preserve">. </w:t>
      </w:r>
      <w:r w:rsidRPr="00C72961">
        <w:rPr>
          <w:rFonts w:eastAsiaTheme="minorEastAsia"/>
          <w:sz w:val="22"/>
          <w:szCs w:val="22"/>
          <w:lang w:val="en-GB"/>
        </w:rPr>
        <w:t xml:space="preserve">Example aspects may include introducing </w:t>
      </w:r>
      <w:r>
        <w:rPr>
          <w:rFonts w:eastAsiaTheme="minorEastAsia"/>
          <w:sz w:val="22"/>
          <w:szCs w:val="22"/>
          <w:lang w:val="en-GB"/>
        </w:rPr>
        <w:t>t</w:t>
      </w:r>
      <w:r w:rsidRPr="00252112">
        <w:rPr>
          <w:rFonts w:eastAsiaTheme="minorEastAsia"/>
          <w:sz w:val="22"/>
          <w:szCs w:val="22"/>
          <w:lang w:val="en-GB"/>
        </w:rPr>
        <w:t xml:space="preserve">ransmission unit </w:t>
      </w:r>
      <w:r>
        <w:rPr>
          <w:rFonts w:eastAsiaTheme="minorEastAsia"/>
          <w:sz w:val="22"/>
          <w:szCs w:val="22"/>
          <w:lang w:val="en-GB"/>
        </w:rPr>
        <w:t>of token instead of</w:t>
      </w:r>
      <w:r w:rsidRPr="00252112">
        <w:rPr>
          <w:rFonts w:eastAsiaTheme="minorEastAsia"/>
          <w:sz w:val="22"/>
          <w:szCs w:val="22"/>
          <w:lang w:val="en-GB"/>
        </w:rPr>
        <w:t xml:space="preserve"> bit, </w:t>
      </w:r>
      <w:r w:rsidRPr="00C72961">
        <w:rPr>
          <w:rFonts w:eastAsiaTheme="minorEastAsia"/>
          <w:sz w:val="22"/>
          <w:szCs w:val="22"/>
          <w:lang w:val="en-GB"/>
        </w:rPr>
        <w:t xml:space="preserve">new </w:t>
      </w:r>
      <w:r w:rsidRPr="002000A5">
        <w:rPr>
          <w:rFonts w:eastAsiaTheme="minorEastAsia"/>
          <w:sz w:val="22"/>
          <w:szCs w:val="22"/>
        </w:rPr>
        <w:t>specific</w:t>
      </w:r>
      <w:r w:rsidRPr="00C72961">
        <w:rPr>
          <w:rFonts w:eastAsiaTheme="minorEastAsia"/>
          <w:sz w:val="22"/>
          <w:szCs w:val="22"/>
          <w:lang w:val="en-GB"/>
        </w:rPr>
        <w:t xml:space="preserve"> QoS types (related to error tolerance and traffic patterns), </w:t>
      </w:r>
      <w:r w:rsidR="006D6797" w:rsidRPr="00EB7145">
        <w:rPr>
          <w:rFonts w:eastAsiaTheme="minorEastAsia"/>
          <w:sz w:val="22"/>
          <w:szCs w:val="22"/>
          <w:lang w:val="en-GB"/>
        </w:rPr>
        <w:t>scheduling/HARQ targeting to satisfy the requirements</w:t>
      </w:r>
      <w:r w:rsidR="006D6797">
        <w:rPr>
          <w:rFonts w:eastAsiaTheme="minorEastAsia"/>
          <w:sz w:val="22"/>
          <w:szCs w:val="22"/>
          <w:lang w:val="en-GB"/>
        </w:rPr>
        <w:t>, etc</w:t>
      </w:r>
      <w:r w:rsidRPr="00C72961">
        <w:rPr>
          <w:rFonts w:eastAsiaTheme="minorEastAsia"/>
          <w:sz w:val="22"/>
          <w:szCs w:val="22"/>
          <w:lang w:val="en-GB"/>
        </w:rPr>
        <w:t>.</w:t>
      </w:r>
    </w:p>
    <w:p w14:paraId="281929BB" w14:textId="3E6EB8DC" w:rsidR="00175409" w:rsidRPr="00175409" w:rsidRDefault="00175409" w:rsidP="00175409">
      <w:pPr>
        <w:snapToGrid w:val="0"/>
        <w:spacing w:before="120" w:after="120"/>
        <w:jc w:val="both"/>
        <w:rPr>
          <w:rFonts w:eastAsiaTheme="minorEastAsia"/>
          <w:sz w:val="22"/>
          <w:szCs w:val="22"/>
          <w:lang w:val="en-GB"/>
        </w:rPr>
      </w:pPr>
      <w:r w:rsidRPr="00D31D52">
        <w:rPr>
          <w:rFonts w:eastAsiaTheme="minorEastAsia"/>
          <w:sz w:val="22"/>
          <w:szCs w:val="22"/>
          <w:lang w:val="en-GB"/>
        </w:rPr>
        <w:t xml:space="preserve">Moreover, </w:t>
      </w:r>
      <w:proofErr w:type="spellStart"/>
      <w:r w:rsidRPr="005E48AB">
        <w:rPr>
          <w:rFonts w:eastAsiaTheme="minorEastAsia"/>
          <w:sz w:val="22"/>
          <w:szCs w:val="22"/>
          <w:lang w:val="en-GB"/>
        </w:rPr>
        <w:t>spatio</w:t>
      </w:r>
      <w:proofErr w:type="spellEnd"/>
      <w:r w:rsidRPr="005E48AB">
        <w:rPr>
          <w:rFonts w:eastAsiaTheme="minorEastAsia"/>
          <w:sz w:val="22"/>
          <w:szCs w:val="22"/>
          <w:lang w:val="en-GB"/>
        </w:rPr>
        <w:t>-temporal metadata/stamps</w:t>
      </w:r>
      <w:r>
        <w:rPr>
          <w:rFonts w:eastAsiaTheme="minorEastAsia"/>
          <w:sz w:val="22"/>
          <w:szCs w:val="22"/>
          <w:lang w:val="en-GB"/>
        </w:rPr>
        <w:t xml:space="preserve"> can be attached to </w:t>
      </w:r>
      <w:r w:rsidRPr="005E48AB">
        <w:rPr>
          <w:rFonts w:eastAsiaTheme="minorEastAsia"/>
          <w:sz w:val="22"/>
          <w:szCs w:val="22"/>
          <w:lang w:val="en-GB"/>
        </w:rPr>
        <w:t>represent the correlation across token streams</w:t>
      </w:r>
      <w:r>
        <w:rPr>
          <w:rFonts w:eastAsiaTheme="minorEastAsia"/>
          <w:sz w:val="22"/>
          <w:szCs w:val="22"/>
          <w:lang w:val="en-GB"/>
        </w:rPr>
        <w:t xml:space="preserve">. </w:t>
      </w:r>
      <w:r w:rsidRPr="00D31D52">
        <w:rPr>
          <w:rFonts w:eastAsiaTheme="minorEastAsia"/>
          <w:sz w:val="22"/>
          <w:szCs w:val="22"/>
          <w:lang w:val="en-GB"/>
        </w:rPr>
        <w:t xml:space="preserve">The </w:t>
      </w:r>
      <w:proofErr w:type="spellStart"/>
      <w:r w:rsidRPr="00D31D52">
        <w:rPr>
          <w:rFonts w:eastAsiaTheme="minorEastAsia"/>
          <w:sz w:val="22"/>
          <w:szCs w:val="22"/>
          <w:lang w:val="en-GB"/>
        </w:rPr>
        <w:t>spatio</w:t>
      </w:r>
      <w:proofErr w:type="spellEnd"/>
      <w:r w:rsidRPr="00D31D52">
        <w:rPr>
          <w:rFonts w:eastAsiaTheme="minorEastAsia"/>
          <w:sz w:val="22"/>
          <w:szCs w:val="22"/>
          <w:lang w:val="en-GB"/>
        </w:rPr>
        <w:t xml:space="preserve">-temporal metadata provided by NW may serve as priority information to AI agent alleviate the computation and data volume; e.g., the Token streams with high correlation can be processed with higher priority, and vice versa. </w:t>
      </w:r>
      <w:r>
        <w:rPr>
          <w:rFonts w:eastAsiaTheme="minorEastAsia"/>
          <w:sz w:val="22"/>
          <w:szCs w:val="22"/>
          <w:lang w:val="en-GB"/>
        </w:rPr>
        <w:t xml:space="preserve">Besides, </w:t>
      </w:r>
      <w:proofErr w:type="spellStart"/>
      <w:r w:rsidRPr="005E48AB">
        <w:rPr>
          <w:rFonts w:eastAsiaTheme="minorEastAsia"/>
          <w:sz w:val="22"/>
          <w:szCs w:val="22"/>
          <w:lang w:val="en-GB"/>
        </w:rPr>
        <w:t>spatio</w:t>
      </w:r>
      <w:proofErr w:type="spellEnd"/>
      <w:r w:rsidRPr="005E48AB">
        <w:rPr>
          <w:rFonts w:eastAsiaTheme="minorEastAsia"/>
          <w:sz w:val="22"/>
          <w:szCs w:val="22"/>
          <w:lang w:val="en-GB"/>
        </w:rPr>
        <w:t>-temporal metadata/stamps</w:t>
      </w:r>
      <w:r>
        <w:rPr>
          <w:rFonts w:eastAsiaTheme="minorEastAsia"/>
          <w:sz w:val="22"/>
          <w:szCs w:val="22"/>
          <w:lang w:val="en-GB"/>
        </w:rPr>
        <w:t xml:space="preserve"> can be attached to </w:t>
      </w:r>
      <w:r w:rsidRPr="005E48AB">
        <w:rPr>
          <w:rFonts w:eastAsiaTheme="minorEastAsia"/>
          <w:sz w:val="22"/>
          <w:szCs w:val="22"/>
          <w:lang w:val="en-GB"/>
        </w:rPr>
        <w:t>represent the correlation across token streams</w:t>
      </w:r>
      <w:r>
        <w:rPr>
          <w:rFonts w:eastAsiaTheme="minorEastAsia"/>
          <w:sz w:val="22"/>
          <w:szCs w:val="22"/>
          <w:lang w:val="en-GB"/>
        </w:rPr>
        <w:t>.</w:t>
      </w:r>
    </w:p>
    <w:p w14:paraId="76323AC0" w14:textId="77777777" w:rsidR="00AA6666" w:rsidRDefault="00AA6666" w:rsidP="00AA6666">
      <w:pPr>
        <w:snapToGrid w:val="0"/>
        <w:spacing w:before="120" w:after="120"/>
        <w:jc w:val="both"/>
        <w:rPr>
          <w:rFonts w:eastAsiaTheme="minorEastAsia"/>
          <w:sz w:val="22"/>
          <w:szCs w:val="22"/>
          <w:lang w:val="en-GB"/>
        </w:rPr>
      </w:pPr>
      <w:r w:rsidRPr="00C72961">
        <w:rPr>
          <w:sz w:val="22"/>
          <w:szCs w:val="22"/>
          <w:lang w:val="en-GB"/>
        </w:rPr>
        <w:t xml:space="preserve">From RAN1 perspective, the evaluation should be performed to justify the above potential solutions at RAN to better enable the token communications, e.g., evaluation methodology, traffic model, and performance </w:t>
      </w:r>
      <w:r w:rsidRPr="002000A5">
        <w:rPr>
          <w:rFonts w:eastAsiaTheme="minorEastAsia"/>
          <w:sz w:val="22"/>
          <w:szCs w:val="22"/>
        </w:rPr>
        <w:t>metrics</w:t>
      </w:r>
      <w:r w:rsidRPr="00C72961">
        <w:rPr>
          <w:sz w:val="22"/>
          <w:szCs w:val="22"/>
          <w:lang w:val="en-GB"/>
        </w:rPr>
        <w:t xml:space="preserve"> need to be studied.</w:t>
      </w:r>
    </w:p>
    <w:p w14:paraId="0004DD34" w14:textId="77777777" w:rsidR="00AA6666" w:rsidRPr="007204C9" w:rsidRDefault="00AA6666" w:rsidP="00AA6666">
      <w:pPr>
        <w:jc w:val="both"/>
        <w:rPr>
          <w:rFonts w:eastAsiaTheme="minorEastAsia"/>
          <w:sz w:val="22"/>
          <w:szCs w:val="22"/>
        </w:rPr>
      </w:pPr>
    </w:p>
    <w:p w14:paraId="55A6B455" w14:textId="4A18B5F7" w:rsidR="00AA6666" w:rsidRDefault="00AA6666" w:rsidP="00AA6666">
      <w:pPr>
        <w:spacing w:after="120"/>
        <w:jc w:val="both"/>
        <w:rPr>
          <w:bCs/>
          <w:i/>
          <w:kern w:val="2"/>
          <w:sz w:val="22"/>
          <w:szCs w:val="22"/>
          <w:lang w:val="en-GB"/>
        </w:rPr>
      </w:pPr>
      <w:r w:rsidRPr="00B74BF7">
        <w:rPr>
          <w:b/>
          <w:i/>
          <w:kern w:val="2"/>
          <w:sz w:val="22"/>
          <w:szCs w:val="22"/>
          <w:lang w:val="en-GB"/>
        </w:rPr>
        <w:t xml:space="preserve">Proposal </w:t>
      </w:r>
      <w:r>
        <w:rPr>
          <w:b/>
          <w:i/>
          <w:kern w:val="2"/>
          <w:sz w:val="22"/>
          <w:szCs w:val="22"/>
          <w:lang w:val="en-GB"/>
        </w:rPr>
        <w:t>2</w:t>
      </w:r>
      <w:r w:rsidRPr="00B74BF7">
        <w:rPr>
          <w:b/>
          <w:i/>
          <w:kern w:val="2"/>
          <w:sz w:val="22"/>
          <w:szCs w:val="22"/>
          <w:lang w:val="en-GB"/>
        </w:rPr>
        <w:t>:</w:t>
      </w:r>
      <w:r>
        <w:rPr>
          <w:b/>
          <w:i/>
          <w:kern w:val="2"/>
          <w:sz w:val="22"/>
          <w:szCs w:val="22"/>
          <w:lang w:val="en-GB"/>
        </w:rPr>
        <w:t xml:space="preserve"> </w:t>
      </w:r>
      <w:r w:rsidRPr="00AC0CCA">
        <w:rPr>
          <w:bCs/>
          <w:i/>
          <w:kern w:val="2"/>
          <w:sz w:val="22"/>
          <w:szCs w:val="22"/>
          <w:lang w:val="en-GB"/>
        </w:rPr>
        <w:t>Besides</w:t>
      </w:r>
      <w:r>
        <w:rPr>
          <w:bCs/>
          <w:i/>
          <w:kern w:val="2"/>
          <w:sz w:val="22"/>
          <w:szCs w:val="22"/>
          <w:lang w:val="en-GB"/>
        </w:rPr>
        <w:t xml:space="preserve"> use cases on</w:t>
      </w:r>
      <w:r w:rsidRPr="00AC0CCA">
        <w:rPr>
          <w:bCs/>
          <w:i/>
          <w:kern w:val="2"/>
          <w:sz w:val="22"/>
          <w:szCs w:val="22"/>
          <w:lang w:val="en-GB"/>
        </w:rPr>
        <w:t xml:space="preserve"> </w:t>
      </w:r>
      <w:r w:rsidRPr="0096195A">
        <w:rPr>
          <w:bCs/>
          <w:i/>
          <w:kern w:val="2"/>
          <w:sz w:val="22"/>
          <w:szCs w:val="22"/>
          <w:lang w:val="en-GB"/>
        </w:rPr>
        <w:t>AI/ML-based air-interface enhancement</w:t>
      </w:r>
      <w:r>
        <w:rPr>
          <w:bCs/>
          <w:i/>
          <w:kern w:val="2"/>
          <w:sz w:val="22"/>
          <w:szCs w:val="22"/>
          <w:lang w:val="en-GB"/>
        </w:rPr>
        <w:t xml:space="preserve">, 6GR needs to consider new types of use cases, such as </w:t>
      </w:r>
      <w:r w:rsidR="00AB7355">
        <w:rPr>
          <w:rFonts w:eastAsiaTheme="minorEastAsia" w:hint="eastAsia"/>
          <w:bCs/>
          <w:i/>
          <w:kern w:val="2"/>
          <w:sz w:val="22"/>
          <w:szCs w:val="22"/>
          <w:lang w:val="en-GB"/>
        </w:rPr>
        <w:t xml:space="preserve">AI/ML-enabled </w:t>
      </w:r>
      <w:r>
        <w:rPr>
          <w:bCs/>
          <w:i/>
          <w:kern w:val="2"/>
          <w:sz w:val="22"/>
          <w:szCs w:val="22"/>
          <w:lang w:val="en-GB"/>
        </w:rPr>
        <w:t>RAN digital twin and token communication, to embrace new business opportunities.</w:t>
      </w:r>
    </w:p>
    <w:p w14:paraId="776113AB" w14:textId="74E12610" w:rsidR="00AA6666" w:rsidRPr="00430421" w:rsidRDefault="00AA6666" w:rsidP="00AA6666">
      <w:pPr>
        <w:spacing w:after="120"/>
        <w:jc w:val="both"/>
        <w:rPr>
          <w:b/>
          <w:i/>
          <w:kern w:val="2"/>
          <w:sz w:val="22"/>
          <w:szCs w:val="22"/>
        </w:rPr>
      </w:pPr>
      <w:r w:rsidRPr="00430421">
        <w:rPr>
          <w:b/>
          <w:bCs/>
          <w:i/>
          <w:iCs/>
          <w:kern w:val="2"/>
          <w:sz w:val="22"/>
          <w:szCs w:val="22"/>
        </w:rPr>
        <w:t>Proposal</w:t>
      </w:r>
      <w:r>
        <w:rPr>
          <w:b/>
          <w:bCs/>
          <w:i/>
          <w:iCs/>
          <w:kern w:val="2"/>
          <w:sz w:val="22"/>
          <w:szCs w:val="22"/>
        </w:rPr>
        <w:t xml:space="preserve"> 3</w:t>
      </w:r>
      <w:r w:rsidRPr="00430421">
        <w:rPr>
          <w:b/>
          <w:bCs/>
          <w:i/>
          <w:iCs/>
          <w:kern w:val="2"/>
          <w:sz w:val="22"/>
          <w:szCs w:val="22"/>
        </w:rPr>
        <w:t xml:space="preserve">: </w:t>
      </w:r>
      <w:r w:rsidRPr="005656E0">
        <w:rPr>
          <w:bCs/>
          <w:i/>
          <w:iCs/>
          <w:kern w:val="2"/>
          <w:sz w:val="22"/>
          <w:szCs w:val="22"/>
        </w:rPr>
        <w:t>Study 6GR air interface designs for token communication to ensure consistent user experience and improved network capacity</w:t>
      </w:r>
      <w:r>
        <w:rPr>
          <w:bCs/>
          <w:i/>
          <w:iCs/>
          <w:kern w:val="2"/>
          <w:sz w:val="22"/>
          <w:szCs w:val="22"/>
        </w:rPr>
        <w:t xml:space="preserve"> (e.g. the number of served UEs)</w:t>
      </w:r>
      <w:r w:rsidRPr="005656E0">
        <w:rPr>
          <w:bCs/>
          <w:i/>
          <w:iCs/>
          <w:kern w:val="2"/>
          <w:sz w:val="22"/>
          <w:szCs w:val="22"/>
        </w:rPr>
        <w:t>, taking into account the characteristics and requirements of token communication</w:t>
      </w:r>
      <w:r>
        <w:rPr>
          <w:bCs/>
          <w:i/>
          <w:iCs/>
          <w:kern w:val="2"/>
          <w:sz w:val="22"/>
          <w:szCs w:val="22"/>
        </w:rPr>
        <w:t xml:space="preserve">, e.g., </w:t>
      </w:r>
    </w:p>
    <w:p w14:paraId="623C794F" w14:textId="77777777" w:rsidR="00AA6666" w:rsidRDefault="00AA6666" w:rsidP="00AA6666">
      <w:pPr>
        <w:pStyle w:val="ListParagraph"/>
        <w:numPr>
          <w:ilvl w:val="0"/>
          <w:numId w:val="36"/>
        </w:numPr>
        <w:spacing w:after="120"/>
        <w:ind w:left="720"/>
        <w:jc w:val="both"/>
        <w:rPr>
          <w:bCs/>
          <w:i/>
          <w:kern w:val="2"/>
          <w:sz w:val="22"/>
          <w:szCs w:val="22"/>
          <w:lang w:val="en-GB"/>
        </w:rPr>
      </w:pPr>
      <w:r w:rsidRPr="005656E0">
        <w:rPr>
          <w:bCs/>
          <w:i/>
          <w:kern w:val="2"/>
          <w:sz w:val="22"/>
          <w:szCs w:val="22"/>
          <w:lang w:val="en-GB"/>
        </w:rPr>
        <w:t xml:space="preserve">Token aware design to optimize service quality of token communication, e.g., </w:t>
      </w:r>
      <w:r>
        <w:rPr>
          <w:bCs/>
          <w:i/>
          <w:kern w:val="2"/>
          <w:sz w:val="22"/>
          <w:szCs w:val="22"/>
          <w:lang w:val="en-GB"/>
        </w:rPr>
        <w:t xml:space="preserve">scheduling and HARQ design with token </w:t>
      </w:r>
      <w:r w:rsidRPr="00D64EFF">
        <w:rPr>
          <w:bCs/>
          <w:i/>
          <w:kern w:val="2"/>
          <w:sz w:val="22"/>
          <w:szCs w:val="22"/>
          <w:lang w:val="en-GB"/>
        </w:rPr>
        <w:t>characteristics</w:t>
      </w:r>
      <w:r>
        <w:rPr>
          <w:bCs/>
          <w:i/>
          <w:kern w:val="2"/>
          <w:sz w:val="22"/>
          <w:szCs w:val="22"/>
          <w:lang w:val="en-GB"/>
        </w:rPr>
        <w:t xml:space="preserve"> awareness.    </w:t>
      </w:r>
    </w:p>
    <w:bookmarkEnd w:id="7"/>
    <w:p w14:paraId="6C8C7884" w14:textId="77777777" w:rsidR="008078C5" w:rsidRDefault="008078C5" w:rsidP="005656E0">
      <w:pPr>
        <w:rPr>
          <w:i/>
          <w:sz w:val="22"/>
          <w:szCs w:val="22"/>
        </w:rPr>
      </w:pPr>
    </w:p>
    <w:p w14:paraId="1CE030B8" w14:textId="135BC1DD" w:rsidR="008078C5" w:rsidRPr="001F0BD6" w:rsidRDefault="008078C5" w:rsidP="008078C5">
      <w:pPr>
        <w:pStyle w:val="Heading3"/>
        <w:rPr>
          <w:lang w:val="en-GB"/>
        </w:rPr>
      </w:pPr>
      <w:r w:rsidRPr="001F0BD6">
        <w:rPr>
          <w:lang w:val="en-GB"/>
        </w:rPr>
        <w:t>Integrated Sensing and Communication (ISAC)</w:t>
      </w:r>
    </w:p>
    <w:p w14:paraId="79FFD3F0" w14:textId="77777777" w:rsidR="001A64AB" w:rsidRPr="00BD199A" w:rsidRDefault="001A64AB" w:rsidP="00BD199A">
      <w:pPr>
        <w:rPr>
          <w:b/>
          <w:bCs/>
          <w:sz w:val="20"/>
          <w:szCs w:val="20"/>
          <w:u w:val="single"/>
          <w:lang w:val="en-GB"/>
        </w:rPr>
      </w:pPr>
    </w:p>
    <w:p w14:paraId="73F5C98D" w14:textId="3231A716" w:rsidR="008078C5" w:rsidRPr="001F0BD6" w:rsidRDefault="008078C5" w:rsidP="008078C5">
      <w:pPr>
        <w:pStyle w:val="ListParagraph"/>
        <w:numPr>
          <w:ilvl w:val="0"/>
          <w:numId w:val="19"/>
        </w:numPr>
        <w:rPr>
          <w:b/>
          <w:bCs/>
          <w:u w:val="single"/>
          <w:lang w:val="en-GB"/>
        </w:rPr>
      </w:pPr>
      <w:r w:rsidRPr="001F0BD6">
        <w:rPr>
          <w:b/>
          <w:bCs/>
          <w:u w:val="single"/>
          <w:lang w:val="en-GB"/>
        </w:rPr>
        <w:t>Motivation for 6GR ISAC</w:t>
      </w:r>
    </w:p>
    <w:p w14:paraId="37421DCF" w14:textId="77777777" w:rsidR="008078C5" w:rsidRPr="001F0BD6" w:rsidRDefault="008078C5" w:rsidP="008078C5">
      <w:pPr>
        <w:rPr>
          <w:lang w:val="en-GB"/>
        </w:rPr>
      </w:pPr>
    </w:p>
    <w:p w14:paraId="51D4A007" w14:textId="0C8BF98A" w:rsidR="008078C5" w:rsidRDefault="001D19D0" w:rsidP="00F141CB">
      <w:pPr>
        <w:jc w:val="both"/>
        <w:rPr>
          <w:sz w:val="22"/>
          <w:szCs w:val="22"/>
        </w:rPr>
      </w:pPr>
      <w:r w:rsidRPr="009504EE">
        <w:rPr>
          <w:sz w:val="22"/>
          <w:szCs w:val="22"/>
        </w:rPr>
        <w:t>The 5G</w:t>
      </w:r>
      <w:r>
        <w:rPr>
          <w:sz w:val="22"/>
          <w:szCs w:val="22"/>
        </w:rPr>
        <w:t>-</w:t>
      </w:r>
      <w:r w:rsidRPr="009504EE">
        <w:rPr>
          <w:sz w:val="22"/>
          <w:szCs w:val="22"/>
        </w:rPr>
        <w:t xml:space="preserve">A has already explored UAV sensing. </w:t>
      </w:r>
      <w:r w:rsidRPr="00F141CB">
        <w:rPr>
          <w:sz w:val="22"/>
          <w:szCs w:val="22"/>
        </w:rPr>
        <w:t>The study</w:t>
      </w:r>
      <w:r w:rsidR="0059498D">
        <w:rPr>
          <w:sz w:val="22"/>
          <w:szCs w:val="22"/>
        </w:rPr>
        <w:t xml:space="preserve"> from</w:t>
      </w:r>
      <w:r w:rsidRPr="00F141CB">
        <w:rPr>
          <w:sz w:val="22"/>
          <w:szCs w:val="22"/>
        </w:rPr>
        <w:t xml:space="preserve"> </w:t>
      </w:r>
      <w:r w:rsidR="0059498D" w:rsidRPr="00CB30D9">
        <w:rPr>
          <w:sz w:val="21"/>
          <w:szCs w:val="21"/>
          <w:lang w:val="en-GB" w:eastAsia="en-GB"/>
        </w:rPr>
        <w:t>TS 22.137</w:t>
      </w:r>
      <w:r w:rsidR="0059498D">
        <w:rPr>
          <w:sz w:val="21"/>
          <w:szCs w:val="21"/>
          <w:lang w:val="en-GB" w:eastAsia="en-GB"/>
        </w:rPr>
        <w:t xml:space="preserve"> </w:t>
      </w:r>
      <w:r w:rsidRPr="00F141CB">
        <w:rPr>
          <w:sz w:val="22"/>
          <w:szCs w:val="22"/>
        </w:rPr>
        <w:t>has identified multiple sensing scenarios, including UAV supervision, motion monitoring (e.g., respiration rate estimation), that demonstrate significant potential for enhancing network performance and enabling new service paradigms which can be further studied in 6G</w:t>
      </w:r>
      <w:r w:rsidR="00204BE4">
        <w:rPr>
          <w:sz w:val="22"/>
          <w:szCs w:val="22"/>
        </w:rPr>
        <w:t>R</w:t>
      </w:r>
      <w:r w:rsidRPr="00F141CB">
        <w:rPr>
          <w:sz w:val="22"/>
          <w:szCs w:val="22"/>
        </w:rPr>
        <w:t xml:space="preserve">. </w:t>
      </w:r>
      <w:r w:rsidR="00ED41A3" w:rsidRPr="00F141CB">
        <w:rPr>
          <w:sz w:val="22"/>
          <w:szCs w:val="22"/>
        </w:rPr>
        <w:t xml:space="preserve">In </w:t>
      </w:r>
      <w:r w:rsidR="00204BE4">
        <w:rPr>
          <w:sz w:val="22"/>
          <w:szCs w:val="22"/>
        </w:rPr>
        <w:t>addition</w:t>
      </w:r>
      <w:r w:rsidR="00ED41A3" w:rsidRPr="00F141CB">
        <w:rPr>
          <w:sz w:val="22"/>
          <w:szCs w:val="22"/>
        </w:rPr>
        <w:t xml:space="preserve">, </w:t>
      </w:r>
      <w:r w:rsidR="007E5A9B">
        <w:rPr>
          <w:sz w:val="22"/>
          <w:szCs w:val="22"/>
        </w:rPr>
        <w:t>more new sensing services</w:t>
      </w:r>
      <w:r w:rsidR="00DE28A6">
        <w:rPr>
          <w:sz w:val="22"/>
          <w:szCs w:val="22"/>
        </w:rPr>
        <w:t xml:space="preserve"> beyond 5G-A can be expected</w:t>
      </w:r>
      <w:r w:rsidR="00C31DEE">
        <w:rPr>
          <w:sz w:val="22"/>
          <w:szCs w:val="22"/>
        </w:rPr>
        <w:t xml:space="preserve"> in 6GR</w:t>
      </w:r>
      <w:r w:rsidR="00DE28A6">
        <w:rPr>
          <w:sz w:val="22"/>
          <w:szCs w:val="22"/>
        </w:rPr>
        <w:t xml:space="preserve">, considering the fact that </w:t>
      </w:r>
      <w:r w:rsidR="008078C5" w:rsidRPr="003542DC">
        <w:rPr>
          <w:sz w:val="22"/>
          <w:szCs w:val="22"/>
        </w:rPr>
        <w:t xml:space="preserve">the </w:t>
      </w:r>
      <w:r w:rsidR="008078C5" w:rsidRPr="00766B4E">
        <w:rPr>
          <w:rStyle w:val="Strong"/>
          <w:b w:val="0"/>
          <w:bCs w:val="0"/>
          <w:sz w:val="22"/>
          <w:szCs w:val="22"/>
        </w:rPr>
        <w:t>networked sensing</w:t>
      </w:r>
      <w:r w:rsidR="008078C5" w:rsidRPr="003542DC">
        <w:rPr>
          <w:sz w:val="22"/>
          <w:szCs w:val="22"/>
        </w:rPr>
        <w:t xml:space="preserve"> (multiple BS/UE collaboratively sensing) opens new service opportunities for operator to provide sensing-as-service for 3</w:t>
      </w:r>
      <w:r w:rsidR="008078C5" w:rsidRPr="003542DC">
        <w:rPr>
          <w:sz w:val="22"/>
          <w:szCs w:val="22"/>
          <w:vertAlign w:val="superscript"/>
        </w:rPr>
        <w:t>rd</w:t>
      </w:r>
      <w:r w:rsidR="008078C5" w:rsidRPr="003542DC">
        <w:rPr>
          <w:sz w:val="22"/>
          <w:szCs w:val="22"/>
        </w:rPr>
        <w:t xml:space="preserve"> party application, e.g., physical world digital twin, </w:t>
      </w:r>
      <w:r w:rsidR="008078C5" w:rsidRPr="00766B4E">
        <w:rPr>
          <w:rStyle w:val="Strong"/>
          <w:b w:val="0"/>
          <w:bCs w:val="0"/>
          <w:sz w:val="22"/>
          <w:szCs w:val="22"/>
        </w:rPr>
        <w:t xml:space="preserve">and </w:t>
      </w:r>
      <w:r w:rsidR="00DE28A6">
        <w:rPr>
          <w:rStyle w:val="Strong"/>
          <w:b w:val="0"/>
          <w:bCs w:val="0"/>
          <w:sz w:val="22"/>
          <w:szCs w:val="22"/>
        </w:rPr>
        <w:t xml:space="preserve">enhanced </w:t>
      </w:r>
      <w:r w:rsidR="008078C5" w:rsidRPr="00766B4E">
        <w:rPr>
          <w:rStyle w:val="Strong"/>
          <w:b w:val="0"/>
          <w:bCs w:val="0"/>
          <w:sz w:val="22"/>
          <w:szCs w:val="22"/>
        </w:rPr>
        <w:t>target detection etc</w:t>
      </w:r>
      <w:r w:rsidR="008078C5" w:rsidRPr="003542DC">
        <w:rPr>
          <w:sz w:val="22"/>
          <w:szCs w:val="22"/>
        </w:rPr>
        <w:t xml:space="preserve">. </w:t>
      </w:r>
      <w:r w:rsidR="00204BE4">
        <w:rPr>
          <w:sz w:val="22"/>
          <w:szCs w:val="22"/>
        </w:rPr>
        <w:t>Furthermore</w:t>
      </w:r>
      <w:r w:rsidR="00DE28A6">
        <w:rPr>
          <w:sz w:val="22"/>
          <w:szCs w:val="22"/>
        </w:rPr>
        <w:t xml:space="preserve">, </w:t>
      </w:r>
      <w:r w:rsidR="008078C5" w:rsidRPr="009504EE">
        <w:rPr>
          <w:sz w:val="22"/>
          <w:szCs w:val="22"/>
        </w:rPr>
        <w:t>the sensing result can also be used to enhance communication performance, e.g.</w:t>
      </w:r>
      <w:r w:rsidR="003D3AB1">
        <w:rPr>
          <w:sz w:val="22"/>
          <w:szCs w:val="22"/>
        </w:rPr>
        <w:t xml:space="preserve"> </w:t>
      </w:r>
      <w:r w:rsidR="008078C5" w:rsidRPr="009504EE">
        <w:rPr>
          <w:sz w:val="22"/>
          <w:szCs w:val="22"/>
        </w:rPr>
        <w:t>blockage awareness mobility prediction</w:t>
      </w:r>
      <w:r w:rsidR="00DE28A6">
        <w:rPr>
          <w:sz w:val="22"/>
          <w:szCs w:val="22"/>
        </w:rPr>
        <w:t xml:space="preserve"> in 6GR</w:t>
      </w:r>
      <w:r w:rsidR="008078C5" w:rsidRPr="009504EE">
        <w:rPr>
          <w:sz w:val="22"/>
          <w:szCs w:val="22"/>
        </w:rPr>
        <w:t>. Efficient coexistence and reciprocity between communication and sensing are expected to be achieved</w:t>
      </w:r>
      <w:r w:rsidR="008078C5">
        <w:rPr>
          <w:sz w:val="22"/>
          <w:szCs w:val="22"/>
        </w:rPr>
        <w:t xml:space="preserve"> in 6GR</w:t>
      </w:r>
      <w:r w:rsidR="008078C5" w:rsidRPr="009504EE">
        <w:rPr>
          <w:sz w:val="22"/>
          <w:szCs w:val="22"/>
        </w:rPr>
        <w:t>.</w:t>
      </w:r>
    </w:p>
    <w:p w14:paraId="206A56F0" w14:textId="77777777" w:rsidR="00C31DEE" w:rsidRPr="00F141CB" w:rsidRDefault="00C31DEE" w:rsidP="00F141CB">
      <w:pPr>
        <w:jc w:val="both"/>
      </w:pPr>
    </w:p>
    <w:p w14:paraId="650C1C8F" w14:textId="704417F6" w:rsidR="008078C5" w:rsidRPr="00EB7145" w:rsidRDefault="008078C5" w:rsidP="008078C5">
      <w:pPr>
        <w:spacing w:after="120"/>
        <w:jc w:val="center"/>
        <w:rPr>
          <w:b/>
          <w:bCs/>
          <w:sz w:val="20"/>
          <w:szCs w:val="20"/>
        </w:rPr>
      </w:pPr>
      <w:r w:rsidRPr="00EB7145">
        <w:rPr>
          <w:b/>
          <w:bCs/>
          <w:sz w:val="20"/>
          <w:szCs w:val="20"/>
        </w:rPr>
        <w:t xml:space="preserve">Table </w:t>
      </w:r>
      <w:r w:rsidR="00FA0B7D" w:rsidRPr="00EB7145">
        <w:rPr>
          <w:b/>
          <w:bCs/>
          <w:sz w:val="20"/>
          <w:szCs w:val="20"/>
        </w:rPr>
        <w:t>2</w:t>
      </w:r>
      <w:r w:rsidRPr="00EB7145">
        <w:rPr>
          <w:rFonts w:eastAsia="宋体" w:hint="eastAsia"/>
          <w:b/>
          <w:bCs/>
          <w:sz w:val="20"/>
          <w:szCs w:val="20"/>
        </w:rPr>
        <w:t>：</w:t>
      </w:r>
      <w:r w:rsidRPr="00EB7145">
        <w:rPr>
          <w:b/>
          <w:bCs/>
          <w:sz w:val="20"/>
          <w:szCs w:val="20"/>
        </w:rPr>
        <w:t xml:space="preserve"> Comparison between 5G-A and 6GR ISAC</w:t>
      </w:r>
    </w:p>
    <w:tbl>
      <w:tblPr>
        <w:tblStyle w:val="GridTable6Colorfu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621"/>
        <w:gridCol w:w="2032"/>
        <w:gridCol w:w="3182"/>
      </w:tblGrid>
      <w:tr w:rsidR="008078C5" w:rsidRPr="00A52EDA" w14:paraId="4CEFF7EE" w14:textId="77777777" w:rsidTr="00300C19">
        <w:trPr>
          <w:cnfStyle w:val="100000000000" w:firstRow="1" w:lastRow="0" w:firstColumn="0" w:lastColumn="0" w:oddVBand="0" w:evenVBand="0" w:oddHBand="0"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621" w:type="dxa"/>
            <w:tcBorders>
              <w:bottom w:val="none" w:sz="0" w:space="0" w:color="auto"/>
            </w:tcBorders>
            <w:shd w:val="clear" w:color="auto" w:fill="D9D9D9" w:themeFill="background1" w:themeFillShade="D9"/>
          </w:tcPr>
          <w:p w14:paraId="1CB088FF" w14:textId="77777777" w:rsidR="008078C5" w:rsidRPr="00EB7145" w:rsidRDefault="008078C5" w:rsidP="00300C19">
            <w:pPr>
              <w:spacing w:after="120"/>
              <w:jc w:val="center"/>
              <w:rPr>
                <w:sz w:val="20"/>
                <w:szCs w:val="20"/>
              </w:rPr>
            </w:pPr>
          </w:p>
        </w:tc>
        <w:tc>
          <w:tcPr>
            <w:tcW w:w="2032" w:type="dxa"/>
            <w:tcBorders>
              <w:bottom w:val="none" w:sz="0" w:space="0" w:color="auto"/>
            </w:tcBorders>
            <w:shd w:val="clear" w:color="auto" w:fill="D9D9D9" w:themeFill="background1" w:themeFillShade="D9"/>
          </w:tcPr>
          <w:p w14:paraId="3B845975" w14:textId="77777777" w:rsidR="008078C5" w:rsidRPr="00EB7145" w:rsidRDefault="008078C5" w:rsidP="00300C19">
            <w:pPr>
              <w:spacing w:after="120"/>
              <w:jc w:val="center"/>
              <w:cnfStyle w:val="100000000000" w:firstRow="1" w:lastRow="0" w:firstColumn="0" w:lastColumn="0" w:oddVBand="0" w:evenVBand="0" w:oddHBand="0" w:evenHBand="0" w:firstRowFirstColumn="0" w:firstRowLastColumn="0" w:lastRowFirstColumn="0" w:lastRowLastColumn="0"/>
              <w:rPr>
                <w:sz w:val="20"/>
                <w:szCs w:val="20"/>
              </w:rPr>
            </w:pPr>
            <w:r w:rsidRPr="00EB7145">
              <w:rPr>
                <w:sz w:val="20"/>
                <w:szCs w:val="20"/>
              </w:rPr>
              <w:t>5G-A</w:t>
            </w:r>
          </w:p>
        </w:tc>
        <w:tc>
          <w:tcPr>
            <w:tcW w:w="3182" w:type="dxa"/>
            <w:tcBorders>
              <w:bottom w:val="none" w:sz="0" w:space="0" w:color="auto"/>
            </w:tcBorders>
            <w:shd w:val="clear" w:color="auto" w:fill="D9D9D9" w:themeFill="background1" w:themeFillShade="D9"/>
          </w:tcPr>
          <w:p w14:paraId="5F68A788" w14:textId="77777777" w:rsidR="008078C5" w:rsidRPr="00EB7145" w:rsidRDefault="008078C5" w:rsidP="00300C19">
            <w:pPr>
              <w:spacing w:after="120"/>
              <w:jc w:val="center"/>
              <w:cnfStyle w:val="100000000000" w:firstRow="1" w:lastRow="0" w:firstColumn="0" w:lastColumn="0" w:oddVBand="0" w:evenVBand="0" w:oddHBand="0" w:evenHBand="0" w:firstRowFirstColumn="0" w:firstRowLastColumn="0" w:lastRowFirstColumn="0" w:lastRowLastColumn="0"/>
              <w:rPr>
                <w:sz w:val="20"/>
                <w:szCs w:val="20"/>
              </w:rPr>
            </w:pPr>
            <w:r w:rsidRPr="00EB7145">
              <w:rPr>
                <w:sz w:val="20"/>
                <w:szCs w:val="20"/>
              </w:rPr>
              <w:t>6GR</w:t>
            </w:r>
          </w:p>
        </w:tc>
      </w:tr>
      <w:tr w:rsidR="008078C5" w:rsidRPr="00A52EDA" w14:paraId="61792C36" w14:textId="77777777" w:rsidTr="00300C19">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621" w:type="dxa"/>
            <w:shd w:val="clear" w:color="auto" w:fill="FFFFFF" w:themeFill="background1"/>
          </w:tcPr>
          <w:p w14:paraId="2D07320A" w14:textId="77777777" w:rsidR="008078C5" w:rsidRPr="006D352A" w:rsidRDefault="008078C5" w:rsidP="00300C19">
            <w:pPr>
              <w:spacing w:after="120"/>
              <w:jc w:val="center"/>
              <w:rPr>
                <w:sz w:val="20"/>
                <w:szCs w:val="20"/>
              </w:rPr>
            </w:pPr>
            <w:r w:rsidRPr="00A52EDA">
              <w:rPr>
                <w:sz w:val="20"/>
                <w:szCs w:val="20"/>
              </w:rPr>
              <w:t>Sensing modes</w:t>
            </w:r>
          </w:p>
        </w:tc>
        <w:tc>
          <w:tcPr>
            <w:tcW w:w="2032" w:type="dxa"/>
            <w:shd w:val="clear" w:color="auto" w:fill="FFFFFF" w:themeFill="background1"/>
          </w:tcPr>
          <w:p w14:paraId="0817758A" w14:textId="77777777" w:rsidR="008078C5" w:rsidRPr="00A52EDA" w:rsidRDefault="008078C5" w:rsidP="00300C19">
            <w:pPr>
              <w:spacing w:after="120"/>
              <w:jc w:val="center"/>
              <w:cnfStyle w:val="000000100000" w:firstRow="0" w:lastRow="0" w:firstColumn="0" w:lastColumn="0" w:oddVBand="0" w:evenVBand="0" w:oddHBand="1" w:evenHBand="0" w:firstRowFirstColumn="0" w:firstRowLastColumn="0" w:lastRowFirstColumn="0" w:lastRowLastColumn="0"/>
              <w:rPr>
                <w:sz w:val="20"/>
                <w:szCs w:val="20"/>
              </w:rPr>
            </w:pPr>
            <w:r w:rsidRPr="00C46299">
              <w:rPr>
                <w:sz w:val="20"/>
                <w:szCs w:val="20"/>
              </w:rPr>
              <w:t>BS Mono-static</w:t>
            </w:r>
          </w:p>
        </w:tc>
        <w:tc>
          <w:tcPr>
            <w:tcW w:w="3182" w:type="dxa"/>
            <w:shd w:val="clear" w:color="auto" w:fill="FFFFFF" w:themeFill="background1"/>
          </w:tcPr>
          <w:p w14:paraId="0704E2B0" w14:textId="77777777" w:rsidR="008078C5" w:rsidRPr="00A52EDA" w:rsidRDefault="008078C5" w:rsidP="00300C19">
            <w:pPr>
              <w:spacing w:after="120"/>
              <w:jc w:val="center"/>
              <w:cnfStyle w:val="000000100000" w:firstRow="0" w:lastRow="0" w:firstColumn="0" w:lastColumn="0" w:oddVBand="0" w:evenVBand="0" w:oddHBand="1" w:evenHBand="0" w:firstRowFirstColumn="0" w:firstRowLastColumn="0" w:lastRowFirstColumn="0" w:lastRowLastColumn="0"/>
              <w:rPr>
                <w:sz w:val="20"/>
                <w:szCs w:val="20"/>
              </w:rPr>
            </w:pPr>
            <w:r w:rsidRPr="00A52EDA">
              <w:rPr>
                <w:sz w:val="20"/>
                <w:szCs w:val="20"/>
              </w:rPr>
              <w:t>6 sensing modes</w:t>
            </w:r>
          </w:p>
        </w:tc>
      </w:tr>
      <w:tr w:rsidR="008078C5" w:rsidRPr="00A52EDA" w14:paraId="5DBA9DCC" w14:textId="77777777" w:rsidTr="00300C19">
        <w:trPr>
          <w:trHeight w:val="255"/>
          <w:jc w:val="center"/>
        </w:trPr>
        <w:tc>
          <w:tcPr>
            <w:cnfStyle w:val="001000000000" w:firstRow="0" w:lastRow="0" w:firstColumn="1" w:lastColumn="0" w:oddVBand="0" w:evenVBand="0" w:oddHBand="0" w:evenHBand="0" w:firstRowFirstColumn="0" w:firstRowLastColumn="0" w:lastRowFirstColumn="0" w:lastRowLastColumn="0"/>
            <w:tcW w:w="1621" w:type="dxa"/>
            <w:shd w:val="clear" w:color="auto" w:fill="FFFFFF" w:themeFill="background1"/>
          </w:tcPr>
          <w:p w14:paraId="00A20F41" w14:textId="77777777" w:rsidR="008078C5" w:rsidRPr="006D352A" w:rsidRDefault="008078C5" w:rsidP="00300C19">
            <w:pPr>
              <w:spacing w:after="120"/>
              <w:jc w:val="center"/>
              <w:rPr>
                <w:sz w:val="20"/>
                <w:szCs w:val="20"/>
              </w:rPr>
            </w:pPr>
            <w:r w:rsidRPr="00A52EDA">
              <w:rPr>
                <w:sz w:val="20"/>
                <w:szCs w:val="20"/>
              </w:rPr>
              <w:t>Target</w:t>
            </w:r>
          </w:p>
        </w:tc>
        <w:tc>
          <w:tcPr>
            <w:tcW w:w="2032" w:type="dxa"/>
            <w:shd w:val="clear" w:color="auto" w:fill="FFFFFF" w:themeFill="background1"/>
          </w:tcPr>
          <w:p w14:paraId="642FD8D9" w14:textId="77777777" w:rsidR="008078C5" w:rsidRPr="00A52EDA" w:rsidRDefault="008078C5" w:rsidP="00300C19">
            <w:pPr>
              <w:spacing w:after="120"/>
              <w:jc w:val="center"/>
              <w:cnfStyle w:val="000000000000" w:firstRow="0" w:lastRow="0" w:firstColumn="0" w:lastColumn="0" w:oddVBand="0" w:evenVBand="0" w:oddHBand="0" w:evenHBand="0" w:firstRowFirstColumn="0" w:firstRowLastColumn="0" w:lastRowFirstColumn="0" w:lastRowLastColumn="0"/>
              <w:rPr>
                <w:sz w:val="20"/>
                <w:szCs w:val="20"/>
              </w:rPr>
            </w:pPr>
            <w:r w:rsidRPr="00C46299">
              <w:rPr>
                <w:sz w:val="20"/>
                <w:szCs w:val="20"/>
              </w:rPr>
              <w:t>UAV</w:t>
            </w:r>
          </w:p>
        </w:tc>
        <w:tc>
          <w:tcPr>
            <w:tcW w:w="3182" w:type="dxa"/>
            <w:shd w:val="clear" w:color="auto" w:fill="FFFFFF" w:themeFill="background1"/>
          </w:tcPr>
          <w:p w14:paraId="1A9EEB6E" w14:textId="77777777" w:rsidR="008078C5" w:rsidRPr="00A52EDA" w:rsidRDefault="008078C5" w:rsidP="00300C19">
            <w:pPr>
              <w:spacing w:after="120"/>
              <w:jc w:val="center"/>
              <w:cnfStyle w:val="000000000000" w:firstRow="0" w:lastRow="0" w:firstColumn="0" w:lastColumn="0" w:oddVBand="0" w:evenVBand="0" w:oddHBand="0" w:evenHBand="0" w:firstRowFirstColumn="0" w:firstRowLastColumn="0" w:lastRowFirstColumn="0" w:lastRowLastColumn="0"/>
              <w:rPr>
                <w:sz w:val="20"/>
                <w:szCs w:val="20"/>
              </w:rPr>
            </w:pPr>
            <w:r w:rsidRPr="00A52EDA">
              <w:rPr>
                <w:sz w:val="20"/>
                <w:szCs w:val="20"/>
              </w:rPr>
              <w:t>Vehicle/pedestrian/…</w:t>
            </w:r>
          </w:p>
        </w:tc>
      </w:tr>
      <w:tr w:rsidR="008078C5" w:rsidRPr="00A52EDA" w14:paraId="09BE1EDC" w14:textId="77777777" w:rsidTr="00300C19">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621" w:type="dxa"/>
            <w:shd w:val="clear" w:color="auto" w:fill="FFFFFF" w:themeFill="background1"/>
          </w:tcPr>
          <w:p w14:paraId="5B4475D9" w14:textId="77777777" w:rsidR="008078C5" w:rsidRPr="00C46299" w:rsidRDefault="008078C5" w:rsidP="00300C19">
            <w:pPr>
              <w:spacing w:after="120"/>
              <w:jc w:val="center"/>
              <w:rPr>
                <w:sz w:val="20"/>
                <w:szCs w:val="20"/>
              </w:rPr>
            </w:pPr>
            <w:r w:rsidRPr="00A52EDA">
              <w:rPr>
                <w:sz w:val="20"/>
                <w:szCs w:val="20"/>
              </w:rPr>
              <w:t>NLOS target detection</w:t>
            </w:r>
          </w:p>
        </w:tc>
        <w:tc>
          <w:tcPr>
            <w:tcW w:w="2032" w:type="dxa"/>
            <w:shd w:val="clear" w:color="auto" w:fill="FFFFFF" w:themeFill="background1"/>
          </w:tcPr>
          <w:p w14:paraId="6C69DE65" w14:textId="77777777" w:rsidR="008078C5" w:rsidRPr="00A52EDA" w:rsidRDefault="008078C5" w:rsidP="00300C19">
            <w:pPr>
              <w:spacing w:after="120"/>
              <w:jc w:val="center"/>
              <w:cnfStyle w:val="000000100000" w:firstRow="0" w:lastRow="0" w:firstColumn="0" w:lastColumn="0" w:oddVBand="0" w:evenVBand="0" w:oddHBand="1" w:evenHBand="0" w:firstRowFirstColumn="0" w:firstRowLastColumn="0" w:lastRowFirstColumn="0" w:lastRowLastColumn="0"/>
              <w:rPr>
                <w:sz w:val="20"/>
                <w:szCs w:val="20"/>
              </w:rPr>
            </w:pPr>
            <w:r w:rsidRPr="00A52EDA">
              <w:rPr>
                <w:sz w:val="20"/>
                <w:szCs w:val="20"/>
              </w:rPr>
              <w:t>LOS only</w:t>
            </w:r>
          </w:p>
        </w:tc>
        <w:tc>
          <w:tcPr>
            <w:tcW w:w="3182" w:type="dxa"/>
            <w:shd w:val="clear" w:color="auto" w:fill="FFFFFF" w:themeFill="background1"/>
          </w:tcPr>
          <w:p w14:paraId="3485BD5B" w14:textId="77777777" w:rsidR="008078C5" w:rsidRPr="00A52EDA" w:rsidRDefault="008078C5" w:rsidP="00300C19">
            <w:pPr>
              <w:spacing w:after="120"/>
              <w:jc w:val="center"/>
              <w:cnfStyle w:val="000000100000" w:firstRow="0" w:lastRow="0" w:firstColumn="0" w:lastColumn="0" w:oddVBand="0" w:evenVBand="0" w:oddHBand="1" w:evenHBand="0" w:firstRowFirstColumn="0" w:firstRowLastColumn="0" w:lastRowFirstColumn="0" w:lastRowLastColumn="0"/>
              <w:rPr>
                <w:sz w:val="20"/>
                <w:szCs w:val="20"/>
              </w:rPr>
            </w:pPr>
            <w:r w:rsidRPr="00A52EDA">
              <w:rPr>
                <w:sz w:val="20"/>
                <w:szCs w:val="20"/>
              </w:rPr>
              <w:t>LOS/NLOS</w:t>
            </w:r>
          </w:p>
        </w:tc>
      </w:tr>
      <w:tr w:rsidR="008078C5" w:rsidRPr="00A52EDA" w14:paraId="6681B4C9" w14:textId="77777777" w:rsidTr="00300C19">
        <w:trPr>
          <w:trHeight w:val="261"/>
          <w:jc w:val="center"/>
        </w:trPr>
        <w:tc>
          <w:tcPr>
            <w:cnfStyle w:val="001000000000" w:firstRow="0" w:lastRow="0" w:firstColumn="1" w:lastColumn="0" w:oddVBand="0" w:evenVBand="0" w:oddHBand="0" w:evenHBand="0" w:firstRowFirstColumn="0" w:firstRowLastColumn="0" w:lastRowFirstColumn="0" w:lastRowLastColumn="0"/>
            <w:tcW w:w="1621" w:type="dxa"/>
            <w:shd w:val="clear" w:color="auto" w:fill="FFFFFF" w:themeFill="background1"/>
          </w:tcPr>
          <w:p w14:paraId="5DB28662" w14:textId="77777777" w:rsidR="008078C5" w:rsidRPr="006D352A" w:rsidRDefault="008078C5" w:rsidP="00300C19">
            <w:pPr>
              <w:spacing w:after="120"/>
              <w:jc w:val="center"/>
              <w:rPr>
                <w:sz w:val="20"/>
                <w:szCs w:val="20"/>
              </w:rPr>
            </w:pPr>
            <w:r w:rsidRPr="00A52EDA">
              <w:rPr>
                <w:sz w:val="20"/>
                <w:szCs w:val="20"/>
              </w:rPr>
              <w:t>UE</w:t>
            </w:r>
          </w:p>
        </w:tc>
        <w:tc>
          <w:tcPr>
            <w:tcW w:w="2032" w:type="dxa"/>
            <w:shd w:val="clear" w:color="auto" w:fill="FFFFFF" w:themeFill="background1"/>
          </w:tcPr>
          <w:p w14:paraId="24DA3ABD" w14:textId="7F58216A" w:rsidR="008078C5" w:rsidRPr="00A52EDA" w:rsidRDefault="00EA06AB" w:rsidP="00300C19">
            <w:pPr>
              <w:spacing w:after="120"/>
              <w:jc w:val="center"/>
              <w:cnfStyle w:val="000000000000" w:firstRow="0" w:lastRow="0" w:firstColumn="0" w:lastColumn="0" w:oddVBand="0" w:evenVBand="0" w:oddHBand="0" w:evenHBand="0" w:firstRowFirstColumn="0" w:firstRowLastColumn="0" w:lastRowFirstColumn="0" w:lastRowLastColumn="0"/>
              <w:rPr>
                <w:sz w:val="20"/>
                <w:szCs w:val="20"/>
              </w:rPr>
            </w:pPr>
            <w:r w:rsidRPr="00C46299">
              <w:rPr>
                <w:sz w:val="20"/>
                <w:szCs w:val="20"/>
              </w:rPr>
              <w:t>N/A</w:t>
            </w:r>
          </w:p>
        </w:tc>
        <w:tc>
          <w:tcPr>
            <w:tcW w:w="3182" w:type="dxa"/>
            <w:shd w:val="clear" w:color="auto" w:fill="FFFFFF" w:themeFill="background1"/>
          </w:tcPr>
          <w:p w14:paraId="630C3608" w14:textId="77777777" w:rsidR="008078C5" w:rsidRPr="00A52EDA" w:rsidRDefault="008078C5" w:rsidP="00300C19">
            <w:pPr>
              <w:spacing w:after="120"/>
              <w:jc w:val="center"/>
              <w:cnfStyle w:val="000000000000" w:firstRow="0" w:lastRow="0" w:firstColumn="0" w:lastColumn="0" w:oddVBand="0" w:evenVBand="0" w:oddHBand="0" w:evenHBand="0" w:firstRowFirstColumn="0" w:firstRowLastColumn="0" w:lastRowFirstColumn="0" w:lastRowLastColumn="0"/>
              <w:rPr>
                <w:sz w:val="20"/>
                <w:szCs w:val="20"/>
              </w:rPr>
            </w:pPr>
            <w:r w:rsidRPr="00A52EDA">
              <w:rPr>
                <w:sz w:val="20"/>
                <w:szCs w:val="20"/>
              </w:rPr>
              <w:t>Involved</w:t>
            </w:r>
          </w:p>
        </w:tc>
      </w:tr>
      <w:tr w:rsidR="008078C5" w:rsidRPr="00A52EDA" w14:paraId="13744914" w14:textId="77777777" w:rsidTr="00300C19">
        <w:trPr>
          <w:cnfStyle w:val="000000100000" w:firstRow="0" w:lastRow="0" w:firstColumn="0" w:lastColumn="0" w:oddVBand="0" w:evenVBand="0" w:oddHBand="1" w:evenHBand="0" w:firstRowFirstColumn="0" w:firstRowLastColumn="0" w:lastRowFirstColumn="0" w:lastRowLastColumn="0"/>
          <w:trHeight w:val="41"/>
          <w:jc w:val="center"/>
        </w:trPr>
        <w:tc>
          <w:tcPr>
            <w:cnfStyle w:val="001000000000" w:firstRow="0" w:lastRow="0" w:firstColumn="1" w:lastColumn="0" w:oddVBand="0" w:evenVBand="0" w:oddHBand="0" w:evenHBand="0" w:firstRowFirstColumn="0" w:firstRowLastColumn="0" w:lastRowFirstColumn="0" w:lastRowLastColumn="0"/>
            <w:tcW w:w="1621" w:type="dxa"/>
            <w:shd w:val="clear" w:color="auto" w:fill="FFFFFF" w:themeFill="background1"/>
          </w:tcPr>
          <w:p w14:paraId="190161BB" w14:textId="77777777" w:rsidR="008078C5" w:rsidRPr="006D352A" w:rsidRDefault="008078C5" w:rsidP="00300C19">
            <w:pPr>
              <w:spacing w:after="120"/>
              <w:jc w:val="center"/>
              <w:rPr>
                <w:rFonts w:eastAsiaTheme="minorEastAsia"/>
                <w:sz w:val="20"/>
                <w:szCs w:val="20"/>
              </w:rPr>
            </w:pPr>
            <w:r w:rsidRPr="00A52EDA">
              <w:rPr>
                <w:rFonts w:eastAsiaTheme="minorEastAsia"/>
                <w:sz w:val="20"/>
                <w:szCs w:val="20"/>
              </w:rPr>
              <w:t>Service</w:t>
            </w:r>
          </w:p>
        </w:tc>
        <w:tc>
          <w:tcPr>
            <w:tcW w:w="2032" w:type="dxa"/>
            <w:shd w:val="clear" w:color="auto" w:fill="FFFFFF" w:themeFill="background1"/>
          </w:tcPr>
          <w:p w14:paraId="650F0D30" w14:textId="77777777" w:rsidR="008078C5" w:rsidRPr="00A52EDA" w:rsidRDefault="008078C5" w:rsidP="00300C19">
            <w:pPr>
              <w:spacing w:after="120"/>
              <w:jc w:val="center"/>
              <w:cnfStyle w:val="000000100000" w:firstRow="0" w:lastRow="0" w:firstColumn="0" w:lastColumn="0" w:oddVBand="0" w:evenVBand="0" w:oddHBand="1" w:evenHBand="0" w:firstRowFirstColumn="0" w:firstRowLastColumn="0" w:lastRowFirstColumn="0" w:lastRowLastColumn="0"/>
              <w:rPr>
                <w:sz w:val="20"/>
                <w:szCs w:val="20"/>
              </w:rPr>
            </w:pPr>
            <w:r w:rsidRPr="00C46299">
              <w:rPr>
                <w:sz w:val="20"/>
                <w:szCs w:val="20"/>
              </w:rPr>
              <w:t>UAV detection</w:t>
            </w:r>
          </w:p>
        </w:tc>
        <w:tc>
          <w:tcPr>
            <w:tcW w:w="3182" w:type="dxa"/>
            <w:shd w:val="clear" w:color="auto" w:fill="FFFFFF" w:themeFill="background1"/>
          </w:tcPr>
          <w:p w14:paraId="0D79C481" w14:textId="77777777" w:rsidR="008078C5" w:rsidRPr="00A52EDA" w:rsidRDefault="008078C5" w:rsidP="00300C19">
            <w:pPr>
              <w:keepNext/>
              <w:spacing w:after="120"/>
              <w:jc w:val="center"/>
              <w:cnfStyle w:val="000000100000" w:firstRow="0" w:lastRow="0" w:firstColumn="0" w:lastColumn="0" w:oddVBand="0" w:evenVBand="0" w:oddHBand="1" w:evenHBand="0" w:firstRowFirstColumn="0" w:firstRowLastColumn="0" w:lastRowFirstColumn="0" w:lastRowLastColumn="0"/>
              <w:rPr>
                <w:sz w:val="20"/>
                <w:szCs w:val="20"/>
              </w:rPr>
            </w:pPr>
            <w:r w:rsidRPr="00A52EDA">
              <w:rPr>
                <w:sz w:val="20"/>
                <w:szCs w:val="20"/>
              </w:rPr>
              <w:t>Ubiquitous sensing service</w:t>
            </w:r>
          </w:p>
        </w:tc>
      </w:tr>
    </w:tbl>
    <w:p w14:paraId="6F24514A" w14:textId="77777777" w:rsidR="008078C5" w:rsidRPr="00814552" w:rsidRDefault="008078C5" w:rsidP="008078C5">
      <w:pPr>
        <w:pStyle w:val="Caption"/>
        <w:spacing w:after="120"/>
        <w:jc w:val="both"/>
        <w:rPr>
          <w:sz w:val="22"/>
          <w:szCs w:val="22"/>
        </w:rPr>
      </w:pPr>
      <w:r>
        <w:rPr>
          <w:sz w:val="22"/>
          <w:szCs w:val="22"/>
        </w:rPr>
        <w:t xml:space="preserve">                                              </w:t>
      </w:r>
    </w:p>
    <w:p w14:paraId="5F4F7998" w14:textId="77777777" w:rsidR="008078C5" w:rsidRDefault="008078C5" w:rsidP="008078C5">
      <w:pPr>
        <w:pStyle w:val="ListParagraph"/>
        <w:numPr>
          <w:ilvl w:val="0"/>
          <w:numId w:val="20"/>
        </w:numPr>
        <w:rPr>
          <w:b/>
          <w:bCs/>
          <w:sz w:val="22"/>
          <w:szCs w:val="22"/>
          <w:lang w:val="en-GB"/>
        </w:rPr>
      </w:pPr>
      <w:r w:rsidRPr="001F0BD6">
        <w:rPr>
          <w:b/>
          <w:bCs/>
          <w:sz w:val="22"/>
          <w:szCs w:val="22"/>
          <w:lang w:val="en-GB"/>
        </w:rPr>
        <w:t>Enhanced target detection and tracking</w:t>
      </w:r>
    </w:p>
    <w:p w14:paraId="06F8A3D9" w14:textId="77777777" w:rsidR="008078C5" w:rsidRPr="001F0BD6" w:rsidRDefault="008078C5" w:rsidP="008078C5">
      <w:pPr>
        <w:pStyle w:val="ListParagraph"/>
        <w:ind w:left="360"/>
        <w:rPr>
          <w:b/>
          <w:bCs/>
          <w:sz w:val="22"/>
          <w:szCs w:val="22"/>
          <w:lang w:val="en-GB"/>
        </w:rPr>
      </w:pPr>
    </w:p>
    <w:p w14:paraId="0BB27754" w14:textId="3E2975A8" w:rsidR="008078C5" w:rsidRDefault="008078C5" w:rsidP="008078C5">
      <w:pPr>
        <w:jc w:val="both"/>
        <w:rPr>
          <w:rFonts w:eastAsiaTheme="minorEastAsia"/>
          <w:sz w:val="22"/>
          <w:szCs w:val="22"/>
        </w:rPr>
      </w:pPr>
      <w:r w:rsidRPr="001F0BD6">
        <w:rPr>
          <w:bCs/>
          <w:sz w:val="22"/>
          <w:szCs w:val="22"/>
          <w:lang w:val="en-GB"/>
        </w:rPr>
        <w:t>The NLOS and blockage phenomenon often happens in the realistic</w:t>
      </w:r>
      <w:r w:rsidRPr="001F0BD6">
        <w:rPr>
          <w:rFonts w:eastAsiaTheme="minorEastAsia"/>
          <w:sz w:val="22"/>
          <w:szCs w:val="22"/>
        </w:rPr>
        <w:t xml:space="preserve"> wireless channel, as illustrated in Figure </w:t>
      </w:r>
      <w:r w:rsidR="00F83483">
        <w:rPr>
          <w:rFonts w:eastAsiaTheme="minorEastAsia"/>
          <w:sz w:val="22"/>
          <w:szCs w:val="22"/>
        </w:rPr>
        <w:t>4</w:t>
      </w:r>
      <w:r w:rsidRPr="001F0BD6">
        <w:rPr>
          <w:rFonts w:eastAsiaTheme="minorEastAsia"/>
          <w:sz w:val="22"/>
          <w:szCs w:val="22"/>
        </w:rPr>
        <w:t xml:space="preserve">, </w:t>
      </w:r>
      <w:r w:rsidRPr="001F0BD6">
        <w:rPr>
          <w:sz w:val="22"/>
          <w:szCs w:val="22"/>
        </w:rPr>
        <w:t xml:space="preserve">addressing the issue of NLOS target detection and tracking is essential </w:t>
      </w:r>
      <w:r w:rsidRPr="001F0BD6">
        <w:rPr>
          <w:bCs/>
          <w:sz w:val="22"/>
          <w:szCs w:val="22"/>
          <w:lang w:val="en-GB"/>
        </w:rPr>
        <w:t>for 6GR. Owing</w:t>
      </w:r>
      <w:r w:rsidRPr="001F0BD6">
        <w:rPr>
          <w:bCs/>
          <w:sz w:val="22"/>
          <w:szCs w:val="22"/>
        </w:rPr>
        <w:t xml:space="preserve"> </w:t>
      </w:r>
      <w:r w:rsidRPr="001F0BD6">
        <w:rPr>
          <w:rFonts w:eastAsiaTheme="minorEastAsia"/>
          <w:sz w:val="22"/>
          <w:szCs w:val="22"/>
        </w:rPr>
        <w:t xml:space="preserve">to the EO-type2 channel model in R19, the </w:t>
      </w:r>
      <w:r w:rsidRPr="001F0BD6">
        <w:rPr>
          <w:rFonts w:eastAsiaTheme="minorEastAsia" w:hint="eastAsia"/>
          <w:sz w:val="22"/>
          <w:szCs w:val="22"/>
        </w:rPr>
        <w:t>NLOS</w:t>
      </w:r>
      <w:r w:rsidRPr="001F0BD6">
        <w:rPr>
          <w:rFonts w:eastAsiaTheme="minorEastAsia"/>
          <w:sz w:val="22"/>
          <w:szCs w:val="22"/>
        </w:rPr>
        <w:t xml:space="preserve"> propagation path (in red) can help to increase the receive power of bi-static sensing link in a deterministic manner. With that, the </w:t>
      </w:r>
      <w:proofErr w:type="spellStart"/>
      <w:r w:rsidRPr="001F0BD6">
        <w:rPr>
          <w:rFonts w:eastAsiaTheme="minorEastAsia"/>
          <w:sz w:val="22"/>
          <w:szCs w:val="22"/>
        </w:rPr>
        <w:t>NLoS</w:t>
      </w:r>
      <w:proofErr w:type="spellEnd"/>
      <w:r w:rsidRPr="001F0BD6">
        <w:rPr>
          <w:rFonts w:eastAsiaTheme="minorEastAsia"/>
          <w:sz w:val="22"/>
          <w:szCs w:val="22"/>
        </w:rPr>
        <w:t xml:space="preserve"> target detection and tracking can be enabled wherein LOS path is blocked. Therefore it is necessary to obtain the above-mentioned EO information by networked sensing.</w:t>
      </w:r>
    </w:p>
    <w:p w14:paraId="58988D88" w14:textId="3040C251" w:rsidR="008078C5" w:rsidRPr="001F0BD6" w:rsidRDefault="001A6497" w:rsidP="008078C5">
      <w:pPr>
        <w:jc w:val="both"/>
        <w:rPr>
          <w:bCs/>
          <w:sz w:val="22"/>
          <w:szCs w:val="22"/>
          <w:lang w:val="en-GB"/>
        </w:rPr>
      </w:pPr>
      <w:r w:rsidRPr="009504EE">
        <w:rPr>
          <w:rFonts w:eastAsiaTheme="minorEastAsia"/>
          <w:noProof/>
          <w:sz w:val="22"/>
          <w:szCs w:val="22"/>
        </w:rPr>
        <w:drawing>
          <wp:anchor distT="0" distB="0" distL="114300" distR="114300" simplePos="0" relativeHeight="251692544" behindDoc="0" locked="0" layoutInCell="1" allowOverlap="1" wp14:anchorId="041E6688" wp14:editId="5ADCB233">
            <wp:simplePos x="0" y="0"/>
            <wp:positionH relativeFrom="column">
              <wp:posOffset>3178059</wp:posOffset>
            </wp:positionH>
            <wp:positionV relativeFrom="paragraph">
              <wp:posOffset>73911</wp:posOffset>
            </wp:positionV>
            <wp:extent cx="2407920" cy="1263015"/>
            <wp:effectExtent l="0" t="0" r="0" b="0"/>
            <wp:wrapThrough wrapText="bothSides">
              <wp:wrapPolygon edited="0">
                <wp:start x="3759" y="0"/>
                <wp:lineTo x="3076" y="4235"/>
                <wp:lineTo x="2222" y="6842"/>
                <wp:lineTo x="2222" y="11077"/>
                <wp:lineTo x="0" y="13032"/>
                <wp:lineTo x="0" y="20199"/>
                <wp:lineTo x="6835" y="21176"/>
                <wp:lineTo x="14525" y="21176"/>
                <wp:lineTo x="21361" y="20199"/>
                <wp:lineTo x="21361" y="13032"/>
                <wp:lineTo x="19139" y="11077"/>
                <wp:lineTo x="18285" y="0"/>
                <wp:lineTo x="3759" y="0"/>
              </wp:wrapPolygon>
            </wp:wrapThrough>
            <wp:docPr id="8" name="图片 155">
              <a:extLst xmlns:a="http://schemas.openxmlformats.org/drawingml/2006/main">
                <a:ext uri="{FF2B5EF4-FFF2-40B4-BE49-F238E27FC236}">
                  <a16:creationId xmlns:a16="http://schemas.microsoft.com/office/drawing/2014/main" id="{97B8153F-31C0-4E0F-8E84-CFDE0624EB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55">
                      <a:extLst>
                        <a:ext uri="{FF2B5EF4-FFF2-40B4-BE49-F238E27FC236}">
                          <a16:creationId xmlns:a16="http://schemas.microsoft.com/office/drawing/2014/main" id="{97B8153F-31C0-4E0F-8E84-CFDE0624EBC1}"/>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07920" cy="1263015"/>
                    </a:xfrm>
                    <a:prstGeom prst="rect">
                      <a:avLst/>
                    </a:prstGeom>
                  </pic:spPr>
                </pic:pic>
              </a:graphicData>
            </a:graphic>
            <wp14:sizeRelH relativeFrom="page">
              <wp14:pctWidth>0</wp14:pctWidth>
            </wp14:sizeRelH>
            <wp14:sizeRelV relativeFrom="page">
              <wp14:pctHeight>0</wp14:pctHeight>
            </wp14:sizeRelV>
          </wp:anchor>
        </w:drawing>
      </w:r>
    </w:p>
    <w:p w14:paraId="6F7A8733" w14:textId="2FAA385B" w:rsidR="008078C5" w:rsidRPr="009504EE" w:rsidRDefault="008078C5" w:rsidP="008078C5">
      <w:pPr>
        <w:spacing w:after="120"/>
        <w:jc w:val="center"/>
        <w:rPr>
          <w:rFonts w:eastAsiaTheme="minorEastAsia"/>
          <w:sz w:val="22"/>
          <w:szCs w:val="22"/>
        </w:rPr>
      </w:pPr>
      <w:r>
        <w:rPr>
          <w:rFonts w:eastAsiaTheme="minorEastAsia"/>
          <w:sz w:val="22"/>
          <w:szCs w:val="22"/>
        </w:rPr>
        <w:t xml:space="preserve">        </w:t>
      </w:r>
      <w:r>
        <w:rPr>
          <w:rFonts w:eastAsiaTheme="minorEastAsia"/>
          <w:noProof/>
          <w:sz w:val="22"/>
          <w:szCs w:val="22"/>
        </w:rPr>
        <w:drawing>
          <wp:inline distT="0" distB="0" distL="0" distR="0" wp14:anchorId="76C2415E" wp14:editId="1552B8F9">
            <wp:extent cx="1939797" cy="1216074"/>
            <wp:effectExtent l="0" t="0" r="3810" b="317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7469" cy="1220884"/>
                    </a:xfrm>
                    <a:prstGeom prst="rect">
                      <a:avLst/>
                    </a:prstGeom>
                    <a:noFill/>
                  </pic:spPr>
                </pic:pic>
              </a:graphicData>
            </a:graphic>
          </wp:inline>
        </w:drawing>
      </w:r>
      <w:r>
        <w:rPr>
          <w:rFonts w:eastAsiaTheme="minorEastAsia" w:hint="eastAsia"/>
          <w:sz w:val="22"/>
          <w:szCs w:val="22"/>
        </w:rPr>
        <w:t xml:space="preserve"> </w:t>
      </w:r>
      <w:r>
        <w:rPr>
          <w:rFonts w:eastAsiaTheme="minorEastAsia"/>
          <w:sz w:val="22"/>
          <w:szCs w:val="22"/>
        </w:rPr>
        <w:t xml:space="preserve">           </w:t>
      </w:r>
      <w:r w:rsidR="00254C29">
        <w:rPr>
          <w:rFonts w:eastAsiaTheme="minorEastAsia"/>
          <w:sz w:val="22"/>
          <w:szCs w:val="22"/>
        </w:rPr>
        <w:t xml:space="preserve">  </w:t>
      </w:r>
      <w:r>
        <w:rPr>
          <w:rFonts w:eastAsiaTheme="minorEastAsia"/>
          <w:sz w:val="22"/>
          <w:szCs w:val="22"/>
        </w:rPr>
        <w:t xml:space="preserve">              </w:t>
      </w:r>
    </w:p>
    <w:p w14:paraId="3663FBC1" w14:textId="6584DE03" w:rsidR="008078C5" w:rsidRPr="005656E0" w:rsidRDefault="008078C5" w:rsidP="008078C5">
      <w:pPr>
        <w:pStyle w:val="Caption"/>
        <w:jc w:val="left"/>
        <w:rPr>
          <w:sz w:val="18"/>
          <w:szCs w:val="18"/>
        </w:rPr>
      </w:pPr>
      <w:r w:rsidRPr="00F83483">
        <w:rPr>
          <w:sz w:val="18"/>
          <w:szCs w:val="18"/>
        </w:rPr>
        <w:t xml:space="preserve">                      </w:t>
      </w:r>
      <w:r w:rsidRPr="00BD199A">
        <w:rPr>
          <w:rFonts w:eastAsiaTheme="minorEastAsia"/>
          <w:color w:val="000000"/>
          <w:sz w:val="18"/>
          <w:szCs w:val="18"/>
          <w:lang w:val="en-GB"/>
        </w:rPr>
        <w:t>Figure</w:t>
      </w:r>
      <w:r w:rsidR="00937EEE">
        <w:rPr>
          <w:rFonts w:eastAsiaTheme="minorEastAsia"/>
          <w:color w:val="000000"/>
          <w:sz w:val="18"/>
          <w:szCs w:val="18"/>
          <w:lang w:val="en-GB"/>
        </w:rPr>
        <w:t xml:space="preserve"> </w:t>
      </w:r>
      <w:r w:rsidR="00F83483">
        <w:rPr>
          <w:rFonts w:eastAsiaTheme="minorEastAsia"/>
          <w:color w:val="000000"/>
          <w:sz w:val="18"/>
          <w:szCs w:val="18"/>
          <w:lang w:val="en-GB"/>
        </w:rPr>
        <w:t>4</w:t>
      </w:r>
      <w:r w:rsidR="00254C29" w:rsidRPr="00BD199A">
        <w:rPr>
          <w:rFonts w:eastAsiaTheme="minorEastAsia"/>
          <w:color w:val="000000"/>
          <w:sz w:val="18"/>
          <w:szCs w:val="18"/>
          <w:lang w:val="en-GB"/>
        </w:rPr>
        <w:t>:</w:t>
      </w:r>
      <w:r w:rsidRPr="00BD199A">
        <w:rPr>
          <w:rFonts w:eastAsiaTheme="minorEastAsia"/>
          <w:color w:val="000000"/>
          <w:sz w:val="18"/>
          <w:szCs w:val="18"/>
          <w:lang w:val="en-GB"/>
        </w:rPr>
        <w:t xml:space="preserve"> </w:t>
      </w:r>
      <w:proofErr w:type="spellStart"/>
      <w:r w:rsidRPr="00BD199A">
        <w:rPr>
          <w:rFonts w:eastAsiaTheme="minorEastAsia"/>
          <w:color w:val="000000"/>
          <w:sz w:val="18"/>
          <w:szCs w:val="18"/>
          <w:lang w:val="en-GB"/>
        </w:rPr>
        <w:t>NLoS</w:t>
      </w:r>
      <w:proofErr w:type="spellEnd"/>
      <w:r w:rsidRPr="00BD199A">
        <w:rPr>
          <w:rFonts w:eastAsiaTheme="minorEastAsia"/>
          <w:color w:val="000000"/>
          <w:sz w:val="18"/>
          <w:szCs w:val="18"/>
          <w:lang w:val="en-GB"/>
        </w:rPr>
        <w:t xml:space="preserve"> and </w:t>
      </w:r>
      <w:proofErr w:type="spellStart"/>
      <w:r w:rsidRPr="00BD199A">
        <w:rPr>
          <w:rFonts w:eastAsiaTheme="minorEastAsia"/>
          <w:color w:val="000000"/>
          <w:sz w:val="18"/>
          <w:szCs w:val="18"/>
          <w:lang w:val="en-GB"/>
        </w:rPr>
        <w:t>LoS</w:t>
      </w:r>
      <w:proofErr w:type="spellEnd"/>
      <w:r w:rsidRPr="00BD199A">
        <w:rPr>
          <w:rFonts w:eastAsiaTheme="minorEastAsia"/>
          <w:color w:val="000000"/>
          <w:sz w:val="18"/>
          <w:szCs w:val="18"/>
          <w:lang w:val="en-GB"/>
        </w:rPr>
        <w:t xml:space="preserve"> target detection</w:t>
      </w:r>
      <w:r w:rsidRPr="00F83483">
        <w:rPr>
          <w:sz w:val="18"/>
          <w:szCs w:val="18"/>
        </w:rPr>
        <w:t xml:space="preserve">         </w:t>
      </w:r>
      <w:r w:rsidR="001A6497">
        <w:rPr>
          <w:sz w:val="18"/>
          <w:szCs w:val="18"/>
        </w:rPr>
        <w:t xml:space="preserve">             </w:t>
      </w:r>
      <w:r w:rsidRPr="00F83483">
        <w:rPr>
          <w:sz w:val="18"/>
          <w:szCs w:val="18"/>
        </w:rPr>
        <w:t xml:space="preserve">   </w:t>
      </w:r>
      <w:r w:rsidRPr="00BD199A">
        <w:rPr>
          <w:rFonts w:eastAsiaTheme="minorEastAsia"/>
          <w:color w:val="000000"/>
          <w:sz w:val="18"/>
          <w:szCs w:val="18"/>
          <w:lang w:val="en-GB"/>
        </w:rPr>
        <w:t xml:space="preserve">Figure </w:t>
      </w:r>
      <w:r w:rsidR="00F83483">
        <w:rPr>
          <w:rFonts w:eastAsiaTheme="minorEastAsia"/>
          <w:color w:val="000000"/>
          <w:sz w:val="18"/>
          <w:szCs w:val="18"/>
          <w:lang w:val="en-GB"/>
        </w:rPr>
        <w:t>5</w:t>
      </w:r>
      <w:r w:rsidR="00254C29" w:rsidRPr="00BD199A">
        <w:rPr>
          <w:rFonts w:eastAsiaTheme="minorEastAsia"/>
          <w:color w:val="000000"/>
          <w:sz w:val="18"/>
          <w:szCs w:val="18"/>
          <w:lang w:val="en-GB"/>
        </w:rPr>
        <w:t>:</w:t>
      </w:r>
      <w:r w:rsidRPr="00BD199A">
        <w:rPr>
          <w:rFonts w:eastAsiaTheme="minorEastAsia"/>
          <w:color w:val="000000"/>
          <w:sz w:val="18"/>
          <w:szCs w:val="18"/>
          <w:lang w:val="en-GB"/>
        </w:rPr>
        <w:t xml:space="preserve"> </w:t>
      </w:r>
      <w:r w:rsidR="001A6497">
        <w:rPr>
          <w:rFonts w:eastAsiaTheme="minorEastAsia"/>
          <w:color w:val="000000"/>
          <w:sz w:val="18"/>
          <w:szCs w:val="18"/>
          <w:lang w:val="en-GB"/>
        </w:rPr>
        <w:t>Physical world digital twin</w:t>
      </w:r>
      <w:r w:rsidRPr="005656E0">
        <w:rPr>
          <w:sz w:val="18"/>
          <w:szCs w:val="18"/>
        </w:rPr>
        <w:t xml:space="preserve">  </w:t>
      </w:r>
    </w:p>
    <w:p w14:paraId="34BDDC01" w14:textId="77777777" w:rsidR="008078C5" w:rsidRPr="00766B4E" w:rsidRDefault="008078C5" w:rsidP="008078C5">
      <w:pPr>
        <w:spacing w:after="120"/>
        <w:jc w:val="both"/>
        <w:rPr>
          <w:rFonts w:eastAsiaTheme="minorEastAsia"/>
        </w:rPr>
      </w:pPr>
    </w:p>
    <w:p w14:paraId="72ADD160" w14:textId="22A1C83D" w:rsidR="008078C5" w:rsidRDefault="00502C8C" w:rsidP="008078C5">
      <w:pPr>
        <w:pStyle w:val="ListParagraph"/>
        <w:numPr>
          <w:ilvl w:val="0"/>
          <w:numId w:val="20"/>
        </w:numPr>
        <w:rPr>
          <w:b/>
          <w:bCs/>
          <w:sz w:val="22"/>
          <w:szCs w:val="22"/>
          <w:lang w:val="en-GB"/>
        </w:rPr>
      </w:pPr>
      <w:r>
        <w:rPr>
          <w:b/>
          <w:bCs/>
          <w:sz w:val="22"/>
          <w:szCs w:val="22"/>
          <w:lang w:val="en-GB"/>
        </w:rPr>
        <w:t>D</w:t>
      </w:r>
      <w:r w:rsidR="008078C5" w:rsidRPr="001F0BD6">
        <w:rPr>
          <w:b/>
          <w:bCs/>
          <w:sz w:val="22"/>
          <w:szCs w:val="22"/>
          <w:lang w:val="en-GB"/>
        </w:rPr>
        <w:t>i</w:t>
      </w:r>
      <w:bookmarkStart w:id="8" w:name="OLE_LINK21"/>
      <w:r w:rsidR="008078C5" w:rsidRPr="001F0BD6">
        <w:rPr>
          <w:b/>
          <w:bCs/>
          <w:sz w:val="22"/>
          <w:szCs w:val="22"/>
          <w:lang w:val="en-GB"/>
        </w:rPr>
        <w:t>gital twin</w:t>
      </w:r>
      <w:r>
        <w:rPr>
          <w:b/>
          <w:bCs/>
          <w:sz w:val="22"/>
          <w:szCs w:val="22"/>
          <w:lang w:val="en-GB"/>
        </w:rPr>
        <w:t xml:space="preserve"> services enabled by environment object reconstruction</w:t>
      </w:r>
      <w:bookmarkEnd w:id="8"/>
      <w:r>
        <w:rPr>
          <w:b/>
          <w:bCs/>
          <w:sz w:val="22"/>
          <w:szCs w:val="22"/>
          <w:lang w:val="en-GB"/>
        </w:rPr>
        <w:t xml:space="preserve"> </w:t>
      </w:r>
    </w:p>
    <w:p w14:paraId="49764C86" w14:textId="5A1358BF" w:rsidR="0098521B" w:rsidRDefault="0098521B" w:rsidP="00EB7145">
      <w:pPr>
        <w:spacing w:beforeLines="50" w:before="120" w:after="120"/>
        <w:jc w:val="both"/>
        <w:rPr>
          <w:rFonts w:eastAsiaTheme="minorEastAsia"/>
          <w:iCs/>
          <w:sz w:val="22"/>
          <w:szCs w:val="22"/>
        </w:rPr>
      </w:pPr>
      <w:r>
        <w:rPr>
          <w:rFonts w:eastAsiaTheme="minorEastAsia"/>
          <w:iCs/>
          <w:sz w:val="22"/>
          <w:szCs w:val="22"/>
        </w:rPr>
        <w:t xml:space="preserve">In TR 22.870 and TR 38.914, Digital Twin (DT) is identified as one of the typical use cases in 6GR. </w:t>
      </w:r>
      <w:r w:rsidR="008078C5" w:rsidRPr="009504EE">
        <w:rPr>
          <w:rFonts w:eastAsiaTheme="minorEastAsia"/>
          <w:iCs/>
          <w:sz w:val="22"/>
          <w:szCs w:val="22"/>
        </w:rPr>
        <w:t xml:space="preserve">The environment object </w:t>
      </w:r>
      <w:r w:rsidR="008078C5">
        <w:rPr>
          <w:rFonts w:eastAsiaTheme="minorEastAsia"/>
          <w:iCs/>
          <w:sz w:val="22"/>
          <w:szCs w:val="22"/>
        </w:rPr>
        <w:t xml:space="preserve">sensing and </w:t>
      </w:r>
      <w:r w:rsidR="008078C5" w:rsidRPr="00D602DD">
        <w:rPr>
          <w:rFonts w:eastAsiaTheme="minorEastAsia"/>
          <w:iCs/>
          <w:sz w:val="22"/>
          <w:szCs w:val="22"/>
        </w:rPr>
        <w:t xml:space="preserve">reconstruction </w:t>
      </w:r>
      <w:r w:rsidR="008078C5" w:rsidRPr="00A803D0">
        <w:rPr>
          <w:rFonts w:eastAsiaTheme="minorEastAsia"/>
          <w:iCs/>
          <w:sz w:val="22"/>
          <w:szCs w:val="22"/>
        </w:rPr>
        <w:t>in [</w:t>
      </w:r>
      <w:r w:rsidR="00937EEE">
        <w:rPr>
          <w:rFonts w:eastAsiaTheme="minorEastAsia"/>
          <w:iCs/>
          <w:sz w:val="22"/>
          <w:szCs w:val="22"/>
        </w:rPr>
        <w:t>5</w:t>
      </w:r>
      <w:r w:rsidR="008078C5" w:rsidRPr="00A803D0">
        <w:rPr>
          <w:rFonts w:eastAsiaTheme="minorEastAsia"/>
          <w:iCs/>
          <w:sz w:val="22"/>
          <w:szCs w:val="22"/>
        </w:rPr>
        <w:t>]</w:t>
      </w:r>
      <w:r w:rsidR="008078C5" w:rsidRPr="009504EE">
        <w:rPr>
          <w:rFonts w:eastAsiaTheme="minorEastAsia"/>
          <w:iCs/>
          <w:sz w:val="22"/>
          <w:szCs w:val="22"/>
        </w:rPr>
        <w:t xml:space="preserve"> is essential to </w:t>
      </w:r>
      <w:r w:rsidR="008078C5">
        <w:rPr>
          <w:rFonts w:eastAsiaTheme="minorEastAsia"/>
          <w:iCs/>
          <w:sz w:val="22"/>
          <w:szCs w:val="22"/>
        </w:rPr>
        <w:t xml:space="preserve">create a digital twin by sensing </w:t>
      </w:r>
      <w:r w:rsidR="008078C5" w:rsidRPr="009504EE">
        <w:rPr>
          <w:rFonts w:eastAsiaTheme="minorEastAsia"/>
          <w:iCs/>
          <w:sz w:val="22"/>
          <w:szCs w:val="22"/>
        </w:rPr>
        <w:t>the shape and position of the EO</w:t>
      </w:r>
      <w:r w:rsidR="008078C5">
        <w:rPr>
          <w:rFonts w:eastAsiaTheme="minorEastAsia"/>
          <w:iCs/>
          <w:sz w:val="22"/>
          <w:szCs w:val="22"/>
        </w:rPr>
        <w:t xml:space="preserve"> (Environment Object)</w:t>
      </w:r>
      <w:r w:rsidR="008078C5" w:rsidRPr="009504EE">
        <w:rPr>
          <w:rFonts w:eastAsiaTheme="minorEastAsia"/>
          <w:iCs/>
          <w:sz w:val="22"/>
          <w:szCs w:val="22"/>
        </w:rPr>
        <w:t xml:space="preserve">. Thanks to the ubiquitous deployment of UEs and </w:t>
      </w:r>
      <w:r w:rsidR="008078C5">
        <w:rPr>
          <w:rFonts w:eastAsiaTheme="minorEastAsia"/>
          <w:iCs/>
          <w:sz w:val="22"/>
          <w:szCs w:val="22"/>
        </w:rPr>
        <w:t>BSs</w:t>
      </w:r>
      <w:r w:rsidR="008078C5" w:rsidRPr="009504EE">
        <w:rPr>
          <w:rFonts w:eastAsiaTheme="minorEastAsia"/>
          <w:iCs/>
          <w:sz w:val="22"/>
          <w:szCs w:val="22"/>
        </w:rPr>
        <w:t xml:space="preserve">, the </w:t>
      </w:r>
      <w:r w:rsidR="008078C5">
        <w:rPr>
          <w:rFonts w:eastAsiaTheme="minorEastAsia"/>
          <w:iCs/>
          <w:sz w:val="22"/>
          <w:szCs w:val="22"/>
        </w:rPr>
        <w:t xml:space="preserve">scattering points of various objects in physical </w:t>
      </w:r>
      <w:r w:rsidR="008078C5" w:rsidRPr="009504EE">
        <w:rPr>
          <w:rFonts w:eastAsiaTheme="minorEastAsia"/>
          <w:iCs/>
          <w:sz w:val="22"/>
          <w:szCs w:val="22"/>
        </w:rPr>
        <w:t xml:space="preserve">environment can be </w:t>
      </w:r>
      <w:r w:rsidR="008078C5">
        <w:rPr>
          <w:rFonts w:eastAsiaTheme="minorEastAsia"/>
          <w:iCs/>
          <w:sz w:val="22"/>
          <w:szCs w:val="22"/>
        </w:rPr>
        <w:t>sensed by each sensing node (BS and UE) in cooperative way, and fused at network side to create a large-scale digital twin of the objects in the physical environment</w:t>
      </w:r>
      <w:r w:rsidR="00F83483">
        <w:rPr>
          <w:rFonts w:eastAsiaTheme="minorEastAsia"/>
          <w:iCs/>
          <w:sz w:val="22"/>
          <w:szCs w:val="22"/>
        </w:rPr>
        <w:t xml:space="preserve"> as shown in Figure </w:t>
      </w:r>
      <w:r w:rsidR="001A6497">
        <w:rPr>
          <w:rFonts w:eastAsiaTheme="minorEastAsia"/>
          <w:iCs/>
          <w:sz w:val="22"/>
          <w:szCs w:val="22"/>
        </w:rPr>
        <w:t>5</w:t>
      </w:r>
      <w:r w:rsidR="008078C5">
        <w:rPr>
          <w:rFonts w:eastAsiaTheme="minorEastAsia"/>
          <w:iCs/>
          <w:sz w:val="22"/>
          <w:szCs w:val="22"/>
        </w:rPr>
        <w:t xml:space="preserve">. </w:t>
      </w:r>
    </w:p>
    <w:p w14:paraId="4E9D38DE" w14:textId="7379843D" w:rsidR="006D7CF8" w:rsidRPr="00BD199A" w:rsidRDefault="006D7CF8" w:rsidP="006D7CF8">
      <w:pPr>
        <w:spacing w:after="120"/>
        <w:jc w:val="both"/>
        <w:rPr>
          <w:rFonts w:eastAsiaTheme="minorEastAsia"/>
          <w:iCs/>
          <w:sz w:val="22"/>
          <w:szCs w:val="22"/>
        </w:rPr>
      </w:pPr>
      <w:r w:rsidRPr="0066224A">
        <w:rPr>
          <w:rFonts w:eastAsiaTheme="minorEastAsia"/>
          <w:iCs/>
          <w:sz w:val="22"/>
          <w:szCs w:val="22"/>
        </w:rPr>
        <w:lastRenderedPageBreak/>
        <w:t xml:space="preserve">Once the physical environment object digital twin is available, the radio propagation characteristics in the physical environment can be predicted by RT (ray tracing) or AI/ML, which can be seen as a radio map </w:t>
      </w:r>
      <w:r w:rsidR="00795E80">
        <w:rPr>
          <w:rFonts w:eastAsiaTheme="minorEastAsia"/>
          <w:iCs/>
          <w:sz w:val="22"/>
          <w:szCs w:val="22"/>
        </w:rPr>
        <w:t>comprising</w:t>
      </w:r>
      <w:r w:rsidRPr="0066224A">
        <w:rPr>
          <w:rFonts w:eastAsiaTheme="minorEastAsia"/>
          <w:iCs/>
          <w:sz w:val="22"/>
          <w:szCs w:val="22"/>
        </w:rPr>
        <w:t xml:space="preserve"> of the long-term radio signal propagation characteristics for the whole cell. This can be used as useful prior information to assist communication for performance improvement and/or energy saving, such as </w:t>
      </w:r>
      <w:r w:rsidRPr="00BD199A">
        <w:rPr>
          <w:rFonts w:eastAsiaTheme="minorEastAsia"/>
          <w:iCs/>
          <w:sz w:val="22"/>
          <w:szCs w:val="22"/>
        </w:rPr>
        <w:t xml:space="preserve">CSI acquisition, </w:t>
      </w:r>
      <w:r w:rsidRPr="0066224A">
        <w:rPr>
          <w:rFonts w:eastAsiaTheme="minorEastAsia"/>
          <w:iCs/>
          <w:sz w:val="22"/>
          <w:szCs w:val="22"/>
        </w:rPr>
        <w:t xml:space="preserve">mobility/handover prediction, beam tracking, </w:t>
      </w:r>
      <w:proofErr w:type="spellStart"/>
      <w:r w:rsidRPr="0066224A">
        <w:rPr>
          <w:rFonts w:eastAsiaTheme="minorEastAsia"/>
          <w:iCs/>
          <w:sz w:val="22"/>
          <w:szCs w:val="22"/>
        </w:rPr>
        <w:t>etc</w:t>
      </w:r>
      <w:proofErr w:type="spellEnd"/>
      <w:r w:rsidR="001A6497">
        <w:rPr>
          <w:rFonts w:eastAsiaTheme="minorEastAsia"/>
          <w:iCs/>
          <w:sz w:val="22"/>
          <w:szCs w:val="22"/>
        </w:rPr>
        <w:t>, as illustrated in Figure 6</w:t>
      </w:r>
      <w:r w:rsidRPr="0066224A">
        <w:rPr>
          <w:rFonts w:eastAsiaTheme="minorEastAsia"/>
          <w:iCs/>
          <w:sz w:val="22"/>
          <w:szCs w:val="22"/>
        </w:rPr>
        <w:t>..</w:t>
      </w:r>
    </w:p>
    <w:p w14:paraId="0740738A" w14:textId="12C4E991" w:rsidR="006D7CF8" w:rsidRPr="006D7CF8" w:rsidRDefault="006D7CF8">
      <w:pPr>
        <w:spacing w:after="120"/>
        <w:jc w:val="both"/>
        <w:rPr>
          <w:rFonts w:eastAsiaTheme="minorEastAsia"/>
          <w:iCs/>
          <w:sz w:val="22"/>
          <w:szCs w:val="22"/>
        </w:rPr>
      </w:pPr>
      <w:r w:rsidRPr="00BD199A">
        <w:rPr>
          <w:rFonts w:eastAsiaTheme="minorEastAsia"/>
          <w:iCs/>
          <w:sz w:val="22"/>
          <w:szCs w:val="22"/>
        </w:rPr>
        <w:t>We refer to this long-term channel information</w:t>
      </w:r>
      <w:r w:rsidR="001A6497">
        <w:rPr>
          <w:rFonts w:eastAsiaTheme="minorEastAsia"/>
          <w:iCs/>
          <w:sz w:val="22"/>
          <w:szCs w:val="22"/>
        </w:rPr>
        <w:t xml:space="preserve"> from radio map</w:t>
      </w:r>
      <w:r w:rsidRPr="00BD199A">
        <w:rPr>
          <w:rFonts w:eastAsiaTheme="minorEastAsia"/>
          <w:iCs/>
          <w:sz w:val="22"/>
          <w:szCs w:val="22"/>
        </w:rPr>
        <w:t xml:space="preserve"> as channel priori knowledge. It can effectively reflect the stable, low-dimensional subspace of the MIMO channel. When acquiring instantaneous channel state information (CSI), utilizing this low-dimensional subspace can dramatically reduce the overhead of both CSI-RS and DMRS, as well as channel feedback overhead. As a result, this a priori knowledge-aided MIMO approach can lead to an average spectral efficiency gain of up to 28%</w:t>
      </w:r>
      <w:r>
        <w:rPr>
          <w:rFonts w:eastAsiaTheme="minorEastAsia"/>
          <w:iCs/>
          <w:sz w:val="22"/>
          <w:szCs w:val="22"/>
        </w:rPr>
        <w:t>, which is shown in Figure 7.</w:t>
      </w:r>
    </w:p>
    <w:p w14:paraId="1C22EBFC" w14:textId="09664299" w:rsidR="00240DE0" w:rsidRDefault="008078C5" w:rsidP="008078C5">
      <w:pPr>
        <w:spacing w:after="120"/>
        <w:jc w:val="both"/>
        <w:rPr>
          <w:rFonts w:eastAsiaTheme="minorEastAsia"/>
          <w:iCs/>
          <w:sz w:val="22"/>
          <w:szCs w:val="22"/>
        </w:rPr>
      </w:pPr>
      <w:r w:rsidRPr="009504EE">
        <w:rPr>
          <w:rFonts w:eastAsiaTheme="minorEastAsia"/>
          <w:iCs/>
          <w:sz w:val="22"/>
          <w:szCs w:val="22"/>
        </w:rPr>
        <w:t xml:space="preserve">Also </w:t>
      </w:r>
      <w:r w:rsidRPr="00626105">
        <w:rPr>
          <w:rFonts w:eastAsiaTheme="minorEastAsia"/>
          <w:iCs/>
          <w:sz w:val="22"/>
          <w:szCs w:val="22"/>
        </w:rPr>
        <w:t xml:space="preserve">with this </w:t>
      </w:r>
      <w:r w:rsidRPr="009504EE">
        <w:rPr>
          <w:rFonts w:eastAsiaTheme="minorEastAsia"/>
          <w:iCs/>
          <w:sz w:val="22"/>
          <w:szCs w:val="22"/>
        </w:rPr>
        <w:t xml:space="preserve">environment </w:t>
      </w:r>
      <w:r>
        <w:rPr>
          <w:rFonts w:eastAsiaTheme="minorEastAsia"/>
          <w:iCs/>
          <w:sz w:val="22"/>
          <w:szCs w:val="22"/>
        </w:rPr>
        <w:t xml:space="preserve">object </w:t>
      </w:r>
      <w:r w:rsidRPr="009504EE">
        <w:rPr>
          <w:rFonts w:eastAsiaTheme="minorEastAsia"/>
          <w:iCs/>
          <w:sz w:val="22"/>
          <w:szCs w:val="22"/>
        </w:rPr>
        <w:t>information</w:t>
      </w:r>
      <w:r w:rsidRPr="00626105">
        <w:rPr>
          <w:rFonts w:eastAsiaTheme="minorEastAsia"/>
          <w:iCs/>
          <w:sz w:val="22"/>
          <w:szCs w:val="22"/>
        </w:rPr>
        <w:t>, the NLOS positioning issue can</w:t>
      </w:r>
      <w:r w:rsidR="00502C8C" w:rsidRPr="00626105">
        <w:rPr>
          <w:rFonts w:eastAsiaTheme="minorEastAsia"/>
          <w:iCs/>
          <w:sz w:val="22"/>
          <w:szCs w:val="22"/>
        </w:rPr>
        <w:t xml:space="preserve"> be</w:t>
      </w:r>
      <w:r w:rsidRPr="001868EF">
        <w:rPr>
          <w:rFonts w:eastAsiaTheme="minorEastAsia"/>
          <w:iCs/>
          <w:sz w:val="22"/>
          <w:szCs w:val="22"/>
        </w:rPr>
        <w:t xml:space="preserve"> solved easily by utilizing this EO as an anchor, as illustrated</w:t>
      </w:r>
      <w:r w:rsidRPr="009504EE">
        <w:rPr>
          <w:rFonts w:eastAsiaTheme="minorEastAsia"/>
          <w:iCs/>
          <w:sz w:val="22"/>
          <w:szCs w:val="22"/>
        </w:rPr>
        <w:t xml:space="preserve"> in</w:t>
      </w:r>
      <w:r w:rsidR="00240DE0">
        <w:rPr>
          <w:rFonts w:eastAsiaTheme="minorEastAsia"/>
          <w:iCs/>
          <w:sz w:val="22"/>
          <w:szCs w:val="22"/>
        </w:rPr>
        <w:t xml:space="preserve"> Figure </w:t>
      </w:r>
      <w:r w:rsidR="0066224A">
        <w:rPr>
          <w:rFonts w:eastAsiaTheme="minorEastAsia"/>
          <w:iCs/>
          <w:sz w:val="22"/>
          <w:szCs w:val="22"/>
        </w:rPr>
        <w:t>8</w:t>
      </w:r>
      <w:r w:rsidR="00570AB1">
        <w:rPr>
          <w:rFonts w:eastAsiaTheme="minorEastAsia"/>
          <w:iCs/>
          <w:sz w:val="22"/>
          <w:szCs w:val="22"/>
        </w:rPr>
        <w:t>.</w:t>
      </w:r>
    </w:p>
    <w:p w14:paraId="2E72104B" w14:textId="57EF1334" w:rsidR="00240DE0" w:rsidRDefault="00240DE0" w:rsidP="008078C5">
      <w:pPr>
        <w:spacing w:after="120"/>
        <w:jc w:val="both"/>
        <w:rPr>
          <w:rFonts w:eastAsiaTheme="minorEastAsia"/>
          <w:iCs/>
          <w:sz w:val="22"/>
          <w:szCs w:val="22"/>
        </w:rPr>
      </w:pPr>
      <w:r>
        <w:rPr>
          <w:rFonts w:eastAsiaTheme="minorEastAsia"/>
          <w:iCs/>
          <w:sz w:val="22"/>
          <w:szCs w:val="22"/>
        </w:rPr>
        <w:t xml:space="preserve">Furthermore, </w:t>
      </w:r>
      <w:r w:rsidR="008A42B2">
        <w:rPr>
          <w:rFonts w:eastAsiaTheme="minorEastAsia"/>
          <w:iCs/>
          <w:sz w:val="22"/>
          <w:szCs w:val="22"/>
        </w:rPr>
        <w:t>the</w:t>
      </w:r>
      <w:r>
        <w:rPr>
          <w:rFonts w:eastAsiaTheme="minorEastAsia"/>
          <w:iCs/>
          <w:sz w:val="22"/>
          <w:szCs w:val="22"/>
        </w:rPr>
        <w:t xml:space="preserve"> </w:t>
      </w:r>
      <w:r w:rsidR="008A42B2">
        <w:rPr>
          <w:rFonts w:eastAsiaTheme="minorEastAsia"/>
          <w:iCs/>
          <w:sz w:val="22"/>
          <w:szCs w:val="22"/>
        </w:rPr>
        <w:t xml:space="preserve">local </w:t>
      </w:r>
      <w:r>
        <w:rPr>
          <w:rFonts w:eastAsiaTheme="minorEastAsia"/>
          <w:iCs/>
          <w:sz w:val="22"/>
          <w:szCs w:val="22"/>
        </w:rPr>
        <w:t>sensing data</w:t>
      </w:r>
      <w:r w:rsidR="008A42B2">
        <w:rPr>
          <w:rFonts w:eastAsiaTheme="minorEastAsia"/>
          <w:iCs/>
          <w:sz w:val="22"/>
          <w:szCs w:val="22"/>
        </w:rPr>
        <w:t xml:space="preserve"> collected by each node </w:t>
      </w:r>
      <w:r>
        <w:rPr>
          <w:rFonts w:eastAsiaTheme="minorEastAsia"/>
          <w:iCs/>
          <w:sz w:val="22"/>
          <w:szCs w:val="22"/>
        </w:rPr>
        <w:t>can be used</w:t>
      </w:r>
      <w:r w:rsidR="008A42B2">
        <w:rPr>
          <w:rFonts w:eastAsiaTheme="minorEastAsia"/>
          <w:iCs/>
          <w:sz w:val="22"/>
          <w:szCs w:val="22"/>
        </w:rPr>
        <w:t xml:space="preserve"> </w:t>
      </w:r>
      <w:r>
        <w:rPr>
          <w:rFonts w:eastAsiaTheme="minorEastAsia"/>
          <w:iCs/>
          <w:sz w:val="22"/>
          <w:szCs w:val="22"/>
        </w:rPr>
        <w:t>for AI/ML</w:t>
      </w:r>
      <w:r w:rsidR="008A42B2">
        <w:rPr>
          <w:rFonts w:eastAsiaTheme="minorEastAsia"/>
          <w:iCs/>
          <w:sz w:val="22"/>
          <w:szCs w:val="22"/>
        </w:rPr>
        <w:t xml:space="preserve"> model to enable more rich use cases, by providing real time spatial and temporal information.  </w:t>
      </w:r>
      <w:r>
        <w:rPr>
          <w:rFonts w:eastAsiaTheme="minorEastAsia"/>
          <w:iCs/>
          <w:sz w:val="22"/>
          <w:szCs w:val="22"/>
        </w:rPr>
        <w:t xml:space="preserve"> </w:t>
      </w:r>
    </w:p>
    <w:p w14:paraId="763F5006" w14:textId="17D30615" w:rsidR="008078C5" w:rsidRDefault="001A6497" w:rsidP="008078C5">
      <w:pPr>
        <w:spacing w:after="120"/>
        <w:jc w:val="both"/>
        <w:rPr>
          <w:rFonts w:eastAsiaTheme="minorEastAsia"/>
          <w:iCs/>
          <w:sz w:val="22"/>
          <w:szCs w:val="22"/>
        </w:rPr>
      </w:pPr>
      <w:r>
        <w:rPr>
          <w:rFonts w:eastAsiaTheme="minorEastAsia"/>
          <w:noProof/>
          <w:sz w:val="22"/>
          <w:szCs w:val="22"/>
        </w:rPr>
        <w:drawing>
          <wp:anchor distT="0" distB="0" distL="114300" distR="114300" simplePos="0" relativeHeight="251694592" behindDoc="1" locked="0" layoutInCell="1" allowOverlap="1" wp14:anchorId="6BE12E98" wp14:editId="351BF49F">
            <wp:simplePos x="0" y="0"/>
            <wp:positionH relativeFrom="column">
              <wp:posOffset>58678</wp:posOffset>
            </wp:positionH>
            <wp:positionV relativeFrom="paragraph">
              <wp:posOffset>165253</wp:posOffset>
            </wp:positionV>
            <wp:extent cx="2188210" cy="1230630"/>
            <wp:effectExtent l="0" t="0" r="0" b="7620"/>
            <wp:wrapTight wrapText="bothSides">
              <wp:wrapPolygon edited="0">
                <wp:start x="188" y="0"/>
                <wp:lineTo x="188" y="1337"/>
                <wp:lineTo x="1880" y="6019"/>
                <wp:lineTo x="2068" y="8693"/>
                <wp:lineTo x="3949" y="11368"/>
                <wp:lineTo x="1880" y="11703"/>
                <wp:lineTo x="1880" y="13375"/>
                <wp:lineTo x="5829" y="16718"/>
                <wp:lineTo x="5077" y="17387"/>
                <wp:lineTo x="5265" y="21399"/>
                <wp:lineTo x="7522" y="21399"/>
                <wp:lineTo x="18804" y="21065"/>
                <wp:lineTo x="19180" y="19059"/>
                <wp:lineTo x="14103" y="16718"/>
                <wp:lineTo x="17488" y="13040"/>
                <wp:lineTo x="17300" y="12372"/>
                <wp:lineTo x="13163" y="11368"/>
                <wp:lineTo x="14291" y="6019"/>
                <wp:lineTo x="9026" y="0"/>
                <wp:lineTo x="188" y="0"/>
              </wp:wrapPolygon>
            </wp:wrapTight>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8210" cy="1230630"/>
                    </a:xfrm>
                    <a:prstGeom prst="rect">
                      <a:avLst/>
                    </a:prstGeom>
                    <a:noFill/>
                  </pic:spPr>
                </pic:pic>
              </a:graphicData>
            </a:graphic>
            <wp14:sizeRelH relativeFrom="page">
              <wp14:pctWidth>0</wp14:pctWidth>
            </wp14:sizeRelH>
            <wp14:sizeRelV relativeFrom="page">
              <wp14:pctHeight>0</wp14:pctHeight>
            </wp14:sizeRelV>
          </wp:anchor>
        </w:drawing>
      </w:r>
    </w:p>
    <w:p w14:paraId="75EDE30C" w14:textId="42544DBE" w:rsidR="008078C5" w:rsidRDefault="00DD6C03" w:rsidP="008078C5">
      <w:pPr>
        <w:spacing w:after="120"/>
        <w:jc w:val="both"/>
        <w:rPr>
          <w:rFonts w:eastAsiaTheme="minorEastAsia"/>
          <w:iCs/>
          <w:sz w:val="22"/>
          <w:szCs w:val="22"/>
        </w:rPr>
      </w:pPr>
      <w:r w:rsidRPr="00B04157">
        <w:rPr>
          <w:rFonts w:eastAsia="微软雅黑"/>
          <w:noProof/>
          <w:color w:val="191919"/>
          <w:shd w:val="clear" w:color="auto" w:fill="FFFFFF"/>
        </w:rPr>
        <w:drawing>
          <wp:anchor distT="0" distB="0" distL="114300" distR="114300" simplePos="0" relativeHeight="251688448" behindDoc="1" locked="0" layoutInCell="1" allowOverlap="1" wp14:anchorId="307E3F06" wp14:editId="6E6F0B93">
            <wp:simplePos x="0" y="0"/>
            <wp:positionH relativeFrom="column">
              <wp:posOffset>3083560</wp:posOffset>
            </wp:positionH>
            <wp:positionV relativeFrom="paragraph">
              <wp:posOffset>13970</wp:posOffset>
            </wp:positionV>
            <wp:extent cx="2426970" cy="1223010"/>
            <wp:effectExtent l="0" t="0" r="0" b="0"/>
            <wp:wrapTight wrapText="bothSides">
              <wp:wrapPolygon edited="0">
                <wp:start x="0" y="0"/>
                <wp:lineTo x="0" y="21196"/>
                <wp:lineTo x="21363" y="21196"/>
                <wp:lineTo x="21363" y="336"/>
                <wp:lineTo x="21193" y="0"/>
                <wp:lineTo x="0" y="0"/>
              </wp:wrapPolygon>
            </wp:wrapTight>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26970" cy="1223010"/>
                    </a:xfrm>
                    <a:prstGeom prst="rect">
                      <a:avLst/>
                    </a:prstGeom>
                    <a:noFill/>
                  </pic:spPr>
                </pic:pic>
              </a:graphicData>
            </a:graphic>
            <wp14:sizeRelH relativeFrom="page">
              <wp14:pctWidth>0</wp14:pctWidth>
            </wp14:sizeRelH>
            <wp14:sizeRelV relativeFrom="page">
              <wp14:pctHeight>0</wp14:pctHeight>
            </wp14:sizeRelV>
          </wp:anchor>
        </w:drawing>
      </w:r>
    </w:p>
    <w:p w14:paraId="422C40B7" w14:textId="543506AC" w:rsidR="008078C5" w:rsidRDefault="008078C5" w:rsidP="008078C5">
      <w:pPr>
        <w:spacing w:after="120"/>
        <w:jc w:val="both"/>
        <w:rPr>
          <w:rFonts w:eastAsiaTheme="minorEastAsia"/>
          <w:iCs/>
          <w:sz w:val="22"/>
          <w:szCs w:val="22"/>
        </w:rPr>
      </w:pPr>
    </w:p>
    <w:p w14:paraId="36BB81F9" w14:textId="77777777" w:rsidR="008078C5" w:rsidRDefault="008078C5" w:rsidP="008078C5">
      <w:pPr>
        <w:spacing w:after="120"/>
        <w:jc w:val="both"/>
        <w:rPr>
          <w:rFonts w:eastAsiaTheme="minorEastAsia"/>
          <w:iCs/>
          <w:sz w:val="22"/>
          <w:szCs w:val="22"/>
        </w:rPr>
      </w:pPr>
    </w:p>
    <w:p w14:paraId="527610F6" w14:textId="51D598A3" w:rsidR="008078C5" w:rsidRDefault="008078C5" w:rsidP="008078C5">
      <w:pPr>
        <w:spacing w:after="120"/>
        <w:jc w:val="both"/>
        <w:rPr>
          <w:rFonts w:eastAsiaTheme="minorEastAsia"/>
          <w:iCs/>
          <w:sz w:val="22"/>
          <w:szCs w:val="22"/>
        </w:rPr>
      </w:pPr>
    </w:p>
    <w:p w14:paraId="16758F9A" w14:textId="628EE507" w:rsidR="008078C5" w:rsidRDefault="008078C5" w:rsidP="008078C5">
      <w:pPr>
        <w:spacing w:after="120"/>
        <w:jc w:val="both"/>
        <w:rPr>
          <w:rFonts w:eastAsiaTheme="minorEastAsia"/>
          <w:iCs/>
          <w:sz w:val="22"/>
          <w:szCs w:val="22"/>
        </w:rPr>
      </w:pPr>
    </w:p>
    <w:p w14:paraId="3712BF71" w14:textId="3EF71574" w:rsidR="008078C5" w:rsidRPr="008874CA" w:rsidRDefault="008078C5" w:rsidP="008078C5">
      <w:pPr>
        <w:pStyle w:val="Caption"/>
        <w:spacing w:after="120"/>
        <w:jc w:val="left"/>
        <w:rPr>
          <w:rFonts w:eastAsiaTheme="minorEastAsia"/>
          <w:sz w:val="16"/>
          <w:szCs w:val="16"/>
        </w:rPr>
      </w:pPr>
    </w:p>
    <w:p w14:paraId="762C5E58" w14:textId="159D1917" w:rsidR="008078C5" w:rsidRDefault="0066224A" w:rsidP="00BD199A">
      <w:pPr>
        <w:pStyle w:val="Caption"/>
        <w:ind w:firstLine="180"/>
        <w:jc w:val="left"/>
        <w:rPr>
          <w:sz w:val="18"/>
          <w:szCs w:val="18"/>
        </w:rPr>
      </w:pPr>
      <w:r>
        <w:rPr>
          <w:sz w:val="18"/>
          <w:szCs w:val="18"/>
        </w:rPr>
        <w:t xml:space="preserve">     </w:t>
      </w:r>
      <w:r w:rsidR="008078C5" w:rsidRPr="00F83483">
        <w:rPr>
          <w:sz w:val="18"/>
          <w:szCs w:val="18"/>
        </w:rPr>
        <w:t xml:space="preserve">Figure </w:t>
      </w:r>
      <w:r w:rsidR="00DD6C03">
        <w:rPr>
          <w:sz w:val="18"/>
          <w:szCs w:val="18"/>
        </w:rPr>
        <w:t>6</w:t>
      </w:r>
      <w:r w:rsidR="00254C29" w:rsidRPr="00BD199A">
        <w:rPr>
          <w:sz w:val="18"/>
          <w:szCs w:val="18"/>
        </w:rPr>
        <w:t>:</w:t>
      </w:r>
      <w:r w:rsidR="008078C5" w:rsidRPr="00F83483">
        <w:rPr>
          <w:sz w:val="18"/>
          <w:szCs w:val="18"/>
        </w:rPr>
        <w:t xml:space="preserve"> </w:t>
      </w:r>
      <w:r w:rsidR="001A6497">
        <w:rPr>
          <w:sz w:val="18"/>
          <w:szCs w:val="18"/>
        </w:rPr>
        <w:t>Sensing assisted communication</w:t>
      </w:r>
      <w:r w:rsidR="00DD6C03">
        <w:rPr>
          <w:sz w:val="18"/>
          <w:szCs w:val="18"/>
        </w:rPr>
        <w:t xml:space="preserve">                            Figure 7:  Sensing assisted MIMO SE improvement</w:t>
      </w:r>
    </w:p>
    <w:p w14:paraId="40E4D8B9" w14:textId="7EB34132" w:rsidR="00937EEE" w:rsidRPr="00BD199A" w:rsidRDefault="00937EEE" w:rsidP="00BD199A">
      <w:pPr>
        <w:ind w:firstLine="180"/>
        <w:rPr>
          <w:rFonts w:eastAsiaTheme="minorEastAsia"/>
        </w:rPr>
      </w:pPr>
    </w:p>
    <w:p w14:paraId="1F2C3D4C" w14:textId="39DFDF90" w:rsidR="008078C5" w:rsidRDefault="008078C5" w:rsidP="008078C5">
      <w:pPr>
        <w:pStyle w:val="ListParagraph"/>
        <w:ind w:left="360"/>
        <w:rPr>
          <w:b/>
          <w:bCs/>
          <w:u w:val="single"/>
          <w:lang w:val="en-GB"/>
        </w:rPr>
      </w:pPr>
    </w:p>
    <w:p w14:paraId="1019A9C2" w14:textId="7EA87168" w:rsidR="0066224A" w:rsidRDefault="00DD6C03" w:rsidP="0066224A">
      <w:pPr>
        <w:rPr>
          <w:b/>
          <w:bCs/>
          <w:u w:val="single"/>
          <w:lang w:val="en-GB"/>
        </w:rPr>
      </w:pPr>
      <w:r>
        <w:rPr>
          <w:rFonts w:eastAsiaTheme="minorEastAsia"/>
          <w:iCs/>
          <w:noProof/>
          <w:sz w:val="22"/>
          <w:szCs w:val="22"/>
        </w:rPr>
        <w:drawing>
          <wp:anchor distT="0" distB="0" distL="114300" distR="114300" simplePos="0" relativeHeight="251687424" behindDoc="0" locked="0" layoutInCell="1" allowOverlap="1" wp14:anchorId="0CF9C222" wp14:editId="11907898">
            <wp:simplePos x="0" y="0"/>
            <wp:positionH relativeFrom="column">
              <wp:posOffset>1772182</wp:posOffset>
            </wp:positionH>
            <wp:positionV relativeFrom="paragraph">
              <wp:posOffset>27940</wp:posOffset>
            </wp:positionV>
            <wp:extent cx="2340610" cy="1236345"/>
            <wp:effectExtent l="0" t="0" r="0" b="1905"/>
            <wp:wrapSquare wrapText="bothSides"/>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40610" cy="1236345"/>
                    </a:xfrm>
                    <a:prstGeom prst="rect">
                      <a:avLst/>
                    </a:prstGeom>
                    <a:noFill/>
                  </pic:spPr>
                </pic:pic>
              </a:graphicData>
            </a:graphic>
            <wp14:sizeRelH relativeFrom="page">
              <wp14:pctWidth>0</wp14:pctWidth>
            </wp14:sizeRelH>
            <wp14:sizeRelV relativeFrom="page">
              <wp14:pctHeight>0</wp14:pctHeight>
            </wp14:sizeRelV>
          </wp:anchor>
        </w:drawing>
      </w:r>
    </w:p>
    <w:p w14:paraId="662B7547" w14:textId="6F753613" w:rsidR="0066224A" w:rsidRPr="00BD199A" w:rsidRDefault="0066224A" w:rsidP="00BD199A">
      <w:pPr>
        <w:rPr>
          <w:b/>
          <w:bCs/>
          <w:u w:val="single"/>
          <w:lang w:val="en-GB"/>
        </w:rPr>
      </w:pPr>
    </w:p>
    <w:p w14:paraId="15E20E33" w14:textId="77777777" w:rsidR="0066224A" w:rsidRDefault="0066224A" w:rsidP="00BD199A">
      <w:pPr>
        <w:pStyle w:val="ListParagraph"/>
        <w:ind w:left="360"/>
        <w:rPr>
          <w:b/>
          <w:bCs/>
          <w:u w:val="single"/>
          <w:lang w:val="en-GB"/>
        </w:rPr>
      </w:pPr>
    </w:p>
    <w:p w14:paraId="7E4ACBE4" w14:textId="77777777" w:rsidR="0066224A" w:rsidRDefault="0066224A" w:rsidP="00BD199A">
      <w:pPr>
        <w:pStyle w:val="ListParagraph"/>
        <w:ind w:left="360"/>
        <w:rPr>
          <w:b/>
          <w:bCs/>
          <w:u w:val="single"/>
          <w:lang w:val="en-GB"/>
        </w:rPr>
      </w:pPr>
    </w:p>
    <w:p w14:paraId="1DAEF120" w14:textId="16CFE7F0" w:rsidR="0066224A" w:rsidRDefault="00F141CB" w:rsidP="00BD199A">
      <w:pPr>
        <w:pStyle w:val="ListParagraph"/>
        <w:ind w:left="360"/>
        <w:rPr>
          <w:b/>
          <w:bCs/>
          <w:u w:val="single"/>
          <w:lang w:val="en-GB"/>
        </w:rPr>
      </w:pPr>
      <w:r>
        <w:rPr>
          <w:b/>
          <w:bCs/>
          <w:u w:val="single"/>
          <w:lang w:val="en-GB"/>
        </w:rPr>
        <w:t xml:space="preserve">   </w:t>
      </w:r>
    </w:p>
    <w:p w14:paraId="4FDA40D4" w14:textId="5DE3632A" w:rsidR="0066224A" w:rsidRDefault="003B1433" w:rsidP="00BD199A">
      <w:pPr>
        <w:pStyle w:val="ListParagraph"/>
        <w:ind w:left="360"/>
        <w:rPr>
          <w:b/>
          <w:bCs/>
          <w:u w:val="single"/>
          <w:lang w:val="en-GB"/>
        </w:rPr>
      </w:pPr>
      <w:r>
        <w:rPr>
          <w:b/>
          <w:bCs/>
          <w:u w:val="single"/>
          <w:lang w:val="en-GB"/>
        </w:rPr>
        <w:t xml:space="preserve">  </w:t>
      </w:r>
    </w:p>
    <w:p w14:paraId="5A98543C" w14:textId="53C45BC4" w:rsidR="0066224A" w:rsidRPr="00BD199A" w:rsidRDefault="00F141CB" w:rsidP="00BD199A">
      <w:pPr>
        <w:rPr>
          <w:b/>
          <w:bCs/>
          <w:u w:val="single"/>
          <w:lang w:val="en-GB"/>
        </w:rPr>
      </w:pPr>
      <w:r>
        <w:rPr>
          <w:b/>
          <w:bCs/>
          <w:u w:val="single"/>
          <w:lang w:val="en-GB"/>
        </w:rPr>
        <w:t xml:space="preserve">   </w:t>
      </w:r>
    </w:p>
    <w:p w14:paraId="749F023F" w14:textId="77777777" w:rsidR="0066224A" w:rsidRPr="00BD199A" w:rsidRDefault="0066224A" w:rsidP="00BD199A">
      <w:pPr>
        <w:rPr>
          <w:b/>
          <w:bCs/>
          <w:u w:val="single"/>
          <w:lang w:val="en-GB"/>
        </w:rPr>
      </w:pPr>
    </w:p>
    <w:p w14:paraId="3CB3FAA6" w14:textId="652D2894" w:rsidR="0066224A" w:rsidRDefault="00DD6C03" w:rsidP="00BD199A">
      <w:pPr>
        <w:pStyle w:val="ListParagraph"/>
        <w:ind w:left="360"/>
        <w:rPr>
          <w:b/>
          <w:bCs/>
          <w:u w:val="single"/>
          <w:lang w:val="en-GB"/>
        </w:rPr>
      </w:pPr>
      <w:r>
        <w:rPr>
          <w:b/>
          <w:bCs/>
          <w:sz w:val="18"/>
          <w:szCs w:val="18"/>
        </w:rPr>
        <w:t xml:space="preserve">                                  </w:t>
      </w:r>
      <w:r w:rsidR="00F141CB">
        <w:rPr>
          <w:b/>
          <w:bCs/>
          <w:sz w:val="18"/>
          <w:szCs w:val="18"/>
        </w:rPr>
        <w:t xml:space="preserve">                     </w:t>
      </w:r>
      <w:r>
        <w:rPr>
          <w:b/>
          <w:bCs/>
          <w:sz w:val="18"/>
          <w:szCs w:val="18"/>
        </w:rPr>
        <w:t xml:space="preserve">    </w:t>
      </w:r>
      <w:r w:rsidR="0066224A" w:rsidRPr="0066224A">
        <w:rPr>
          <w:b/>
          <w:bCs/>
          <w:sz w:val="18"/>
          <w:szCs w:val="18"/>
        </w:rPr>
        <w:t>Figure</w:t>
      </w:r>
      <w:r w:rsidR="0066224A" w:rsidRPr="00BD199A">
        <w:rPr>
          <w:b/>
          <w:bCs/>
          <w:sz w:val="18"/>
          <w:szCs w:val="18"/>
        </w:rPr>
        <w:t xml:space="preserve"> 8</w:t>
      </w:r>
      <w:r w:rsidR="0066224A" w:rsidRPr="0066224A">
        <w:rPr>
          <w:b/>
          <w:bCs/>
          <w:sz w:val="18"/>
          <w:szCs w:val="18"/>
        </w:rPr>
        <w:t>: Enhanced NLOS</w:t>
      </w:r>
      <w:r w:rsidR="0066224A" w:rsidRPr="00F83483">
        <w:rPr>
          <w:b/>
          <w:bCs/>
          <w:sz w:val="18"/>
          <w:szCs w:val="18"/>
        </w:rPr>
        <w:t xml:space="preserve"> </w:t>
      </w:r>
      <w:r w:rsidR="0066224A" w:rsidRPr="00CE19A3">
        <w:rPr>
          <w:rFonts w:eastAsiaTheme="minorEastAsia"/>
          <w:b/>
          <w:bCs/>
          <w:color w:val="000000"/>
          <w:sz w:val="18"/>
          <w:szCs w:val="18"/>
          <w:lang w:val="en-GB"/>
        </w:rPr>
        <w:t xml:space="preserve">positioning  </w:t>
      </w:r>
      <w:r w:rsidR="0066224A" w:rsidRPr="00F83483">
        <w:rPr>
          <w:b/>
          <w:bCs/>
          <w:sz w:val="18"/>
          <w:szCs w:val="18"/>
        </w:rPr>
        <w:t xml:space="preserve">                       </w:t>
      </w:r>
      <w:r w:rsidR="0066224A" w:rsidRPr="00CE19A3">
        <w:rPr>
          <w:b/>
          <w:bCs/>
          <w:sz w:val="18"/>
          <w:szCs w:val="18"/>
        </w:rPr>
        <w:t xml:space="preserve">      </w:t>
      </w:r>
    </w:p>
    <w:p w14:paraId="52E89A9B" w14:textId="77777777" w:rsidR="0066224A" w:rsidRPr="00BD199A" w:rsidRDefault="0066224A" w:rsidP="00BD199A">
      <w:pPr>
        <w:rPr>
          <w:b/>
          <w:bCs/>
          <w:u w:val="single"/>
          <w:lang w:val="en-GB"/>
        </w:rPr>
      </w:pPr>
    </w:p>
    <w:p w14:paraId="0E8942AA" w14:textId="77777777" w:rsidR="0066224A" w:rsidRDefault="0066224A" w:rsidP="00BD199A">
      <w:pPr>
        <w:pStyle w:val="ListParagraph"/>
        <w:ind w:left="360"/>
        <w:rPr>
          <w:b/>
          <w:bCs/>
          <w:u w:val="single"/>
          <w:lang w:val="en-GB"/>
        </w:rPr>
      </w:pPr>
    </w:p>
    <w:p w14:paraId="7F3852AA" w14:textId="40802146" w:rsidR="008078C5" w:rsidRPr="001F0BD6" w:rsidRDefault="008078C5" w:rsidP="008078C5">
      <w:pPr>
        <w:pStyle w:val="ListParagraph"/>
        <w:numPr>
          <w:ilvl w:val="0"/>
          <w:numId w:val="19"/>
        </w:numPr>
        <w:rPr>
          <w:b/>
          <w:bCs/>
          <w:u w:val="single"/>
          <w:lang w:val="en-GB"/>
        </w:rPr>
      </w:pPr>
      <w:r w:rsidRPr="001F0BD6">
        <w:rPr>
          <w:b/>
          <w:bCs/>
          <w:u w:val="single"/>
          <w:lang w:val="en-GB"/>
        </w:rPr>
        <w:t>Key technical directions</w:t>
      </w:r>
    </w:p>
    <w:p w14:paraId="2EC83D98" w14:textId="77777777" w:rsidR="008078C5" w:rsidRPr="00E25995" w:rsidRDefault="008078C5" w:rsidP="008078C5">
      <w:pPr>
        <w:rPr>
          <w:rFonts w:eastAsiaTheme="minorEastAsia"/>
        </w:rPr>
      </w:pPr>
    </w:p>
    <w:p w14:paraId="52EFB12E" w14:textId="77777777" w:rsidR="008078C5" w:rsidRPr="001F0BD6" w:rsidRDefault="008078C5" w:rsidP="008078C5">
      <w:pPr>
        <w:pStyle w:val="ListParagraph"/>
        <w:numPr>
          <w:ilvl w:val="0"/>
          <w:numId w:val="21"/>
        </w:numPr>
        <w:spacing w:beforeLines="50" w:before="120" w:afterLines="50" w:after="120"/>
        <w:jc w:val="both"/>
        <w:rPr>
          <w:b/>
          <w:sz w:val="22"/>
          <w:szCs w:val="22"/>
          <w:lang w:val="en-GB"/>
        </w:rPr>
      </w:pPr>
      <w:r w:rsidRPr="001F0BD6">
        <w:rPr>
          <w:b/>
          <w:sz w:val="22"/>
          <w:szCs w:val="22"/>
          <w:lang w:val="en-GB"/>
        </w:rPr>
        <w:t>Design principle</w:t>
      </w:r>
    </w:p>
    <w:p w14:paraId="506D1E0E" w14:textId="77777777" w:rsidR="008078C5" w:rsidRDefault="008078C5" w:rsidP="008078C5">
      <w:pPr>
        <w:spacing w:after="120"/>
        <w:jc w:val="both"/>
        <w:rPr>
          <w:sz w:val="22"/>
          <w:szCs w:val="22"/>
        </w:rPr>
      </w:pPr>
      <w:r w:rsidRPr="009504EE">
        <w:rPr>
          <w:sz w:val="22"/>
          <w:szCs w:val="22"/>
        </w:rPr>
        <w:t xml:space="preserve">Considering </w:t>
      </w:r>
      <w:r>
        <w:rPr>
          <w:sz w:val="22"/>
          <w:szCs w:val="22"/>
        </w:rPr>
        <w:t xml:space="preserve">that </w:t>
      </w:r>
      <w:r w:rsidRPr="009504EE">
        <w:rPr>
          <w:sz w:val="22"/>
          <w:szCs w:val="22"/>
        </w:rPr>
        <w:t xml:space="preserve">sensing </w:t>
      </w:r>
      <w:r>
        <w:rPr>
          <w:sz w:val="22"/>
          <w:szCs w:val="22"/>
        </w:rPr>
        <w:t>service is</w:t>
      </w:r>
      <w:r w:rsidRPr="009504EE">
        <w:rPr>
          <w:sz w:val="22"/>
          <w:szCs w:val="22"/>
        </w:rPr>
        <w:t xml:space="preserve"> provided by communication system, the </w:t>
      </w:r>
      <w:r>
        <w:rPr>
          <w:sz w:val="22"/>
          <w:szCs w:val="22"/>
        </w:rPr>
        <w:t xml:space="preserve">following basic </w:t>
      </w:r>
      <w:r w:rsidRPr="009504EE">
        <w:rPr>
          <w:sz w:val="22"/>
          <w:szCs w:val="22"/>
        </w:rPr>
        <w:t>design principle</w:t>
      </w:r>
      <w:r>
        <w:rPr>
          <w:sz w:val="22"/>
          <w:szCs w:val="22"/>
        </w:rPr>
        <w:t>s</w:t>
      </w:r>
      <w:r w:rsidRPr="009504EE">
        <w:rPr>
          <w:sz w:val="22"/>
          <w:szCs w:val="22"/>
        </w:rPr>
        <w:t xml:space="preserve"> of integrated </w:t>
      </w:r>
      <w:r>
        <w:rPr>
          <w:sz w:val="22"/>
          <w:szCs w:val="22"/>
        </w:rPr>
        <w:t>sensing</w:t>
      </w:r>
      <w:r w:rsidRPr="009504EE">
        <w:rPr>
          <w:sz w:val="22"/>
          <w:szCs w:val="22"/>
        </w:rPr>
        <w:t xml:space="preserve"> and </w:t>
      </w:r>
      <w:r>
        <w:rPr>
          <w:sz w:val="22"/>
          <w:szCs w:val="22"/>
        </w:rPr>
        <w:t>communication in 6GR should be considered</w:t>
      </w:r>
    </w:p>
    <w:p w14:paraId="0526F1F4" w14:textId="77777777" w:rsidR="008078C5" w:rsidRDefault="008078C5" w:rsidP="008078C5">
      <w:pPr>
        <w:pStyle w:val="ListParagraph"/>
        <w:numPr>
          <w:ilvl w:val="0"/>
          <w:numId w:val="13"/>
        </w:numPr>
        <w:spacing w:after="120"/>
        <w:jc w:val="both"/>
        <w:rPr>
          <w:sz w:val="22"/>
          <w:szCs w:val="22"/>
        </w:rPr>
      </w:pPr>
      <w:r>
        <w:rPr>
          <w:sz w:val="22"/>
          <w:szCs w:val="22"/>
        </w:rPr>
        <w:t>S</w:t>
      </w:r>
      <w:r w:rsidRPr="005A6671">
        <w:rPr>
          <w:sz w:val="22"/>
          <w:szCs w:val="22"/>
        </w:rPr>
        <w:t>hared software/hardware at BS and UE</w:t>
      </w:r>
      <w:r>
        <w:rPr>
          <w:sz w:val="22"/>
          <w:szCs w:val="22"/>
        </w:rPr>
        <w:t xml:space="preserve"> for sensing and communication</w:t>
      </w:r>
    </w:p>
    <w:p w14:paraId="421CE293" w14:textId="6497B3B3" w:rsidR="008078C5" w:rsidRDefault="008078C5" w:rsidP="008078C5">
      <w:pPr>
        <w:pStyle w:val="ListParagraph"/>
        <w:numPr>
          <w:ilvl w:val="0"/>
          <w:numId w:val="13"/>
        </w:numPr>
        <w:spacing w:after="120"/>
        <w:jc w:val="both"/>
        <w:rPr>
          <w:sz w:val="22"/>
          <w:szCs w:val="22"/>
        </w:rPr>
      </w:pPr>
      <w:r>
        <w:rPr>
          <w:sz w:val="22"/>
          <w:szCs w:val="22"/>
        </w:rPr>
        <w:t>U</w:t>
      </w:r>
      <w:r w:rsidRPr="005A6671">
        <w:rPr>
          <w:sz w:val="22"/>
          <w:szCs w:val="22"/>
        </w:rPr>
        <w:t>nified air interface framework</w:t>
      </w:r>
      <w:r>
        <w:rPr>
          <w:sz w:val="22"/>
          <w:szCs w:val="22"/>
        </w:rPr>
        <w:t xml:space="preserve"> design for sensing and communication</w:t>
      </w:r>
      <w:r w:rsidR="00146D0C">
        <w:rPr>
          <w:sz w:val="22"/>
          <w:szCs w:val="22"/>
        </w:rPr>
        <w:t xml:space="preserve"> considering the impact on communication performance</w:t>
      </w:r>
    </w:p>
    <w:p w14:paraId="692CFF6F" w14:textId="2AD5CD92" w:rsidR="008078C5" w:rsidRPr="005A6671" w:rsidRDefault="008078C5" w:rsidP="008078C5">
      <w:pPr>
        <w:pStyle w:val="ListParagraph"/>
        <w:numPr>
          <w:ilvl w:val="0"/>
          <w:numId w:val="13"/>
        </w:numPr>
        <w:spacing w:after="120"/>
        <w:jc w:val="both"/>
        <w:rPr>
          <w:sz w:val="22"/>
          <w:szCs w:val="22"/>
        </w:rPr>
      </w:pPr>
      <w:r>
        <w:rPr>
          <w:sz w:val="22"/>
          <w:szCs w:val="22"/>
        </w:rPr>
        <w:t>Reusing air interface resource</w:t>
      </w:r>
      <w:r w:rsidR="00D415C4">
        <w:rPr>
          <w:sz w:val="22"/>
          <w:szCs w:val="22"/>
        </w:rPr>
        <w:t xml:space="preserve"> of communication</w:t>
      </w:r>
      <w:r>
        <w:rPr>
          <w:sz w:val="22"/>
          <w:szCs w:val="22"/>
        </w:rPr>
        <w:t xml:space="preserve"> for sensing as much as possible</w:t>
      </w:r>
    </w:p>
    <w:p w14:paraId="7E5043F3" w14:textId="6EC9073B" w:rsidR="008078C5" w:rsidRDefault="008078C5" w:rsidP="008078C5">
      <w:pPr>
        <w:spacing w:after="120"/>
        <w:jc w:val="both"/>
        <w:rPr>
          <w:sz w:val="22"/>
          <w:szCs w:val="22"/>
        </w:rPr>
      </w:pPr>
      <w:r>
        <w:rPr>
          <w:sz w:val="22"/>
          <w:szCs w:val="22"/>
          <w:lang w:val="en-GB"/>
        </w:rPr>
        <w:lastRenderedPageBreak/>
        <w:t>Following the above principle</w:t>
      </w:r>
      <w:r w:rsidR="00502C8C">
        <w:rPr>
          <w:sz w:val="22"/>
          <w:szCs w:val="22"/>
          <w:lang w:val="en-GB"/>
        </w:rPr>
        <w:t>s</w:t>
      </w:r>
      <w:r>
        <w:rPr>
          <w:sz w:val="22"/>
          <w:szCs w:val="22"/>
          <w:lang w:val="en-GB"/>
        </w:rPr>
        <w:t xml:space="preserve">, </w:t>
      </w:r>
      <w:r w:rsidRPr="009504EE">
        <w:rPr>
          <w:sz w:val="22"/>
          <w:szCs w:val="22"/>
          <w:lang w:val="en-GB"/>
        </w:rPr>
        <w:t xml:space="preserve">the </w:t>
      </w:r>
      <w:r>
        <w:rPr>
          <w:sz w:val="22"/>
          <w:szCs w:val="22"/>
          <w:lang w:val="en-GB"/>
        </w:rPr>
        <w:t>sensing</w:t>
      </w:r>
      <w:r w:rsidRPr="009504EE">
        <w:rPr>
          <w:sz w:val="22"/>
          <w:szCs w:val="22"/>
          <w:lang w:val="en-GB"/>
        </w:rPr>
        <w:t xml:space="preserve"> and </w:t>
      </w:r>
      <w:r>
        <w:rPr>
          <w:sz w:val="22"/>
          <w:szCs w:val="22"/>
          <w:lang w:val="en-GB"/>
        </w:rPr>
        <w:t>communication</w:t>
      </w:r>
      <w:r w:rsidRPr="009504EE">
        <w:rPr>
          <w:sz w:val="22"/>
          <w:szCs w:val="22"/>
          <w:lang w:val="en-GB"/>
        </w:rPr>
        <w:t xml:space="preserve"> should be designed jointly to </w:t>
      </w:r>
      <w:r>
        <w:rPr>
          <w:sz w:val="22"/>
          <w:szCs w:val="22"/>
        </w:rPr>
        <w:t xml:space="preserve">provide native coexistence and performance optimization with minimum complexity and power consumption for both network and UE. </w:t>
      </w:r>
    </w:p>
    <w:p w14:paraId="3D221F3E" w14:textId="673C10F6" w:rsidR="008078C5" w:rsidRPr="00766B4E" w:rsidRDefault="008078C5" w:rsidP="008078C5">
      <w:pPr>
        <w:spacing w:after="120"/>
        <w:jc w:val="both"/>
        <w:rPr>
          <w:sz w:val="22"/>
          <w:szCs w:val="22"/>
        </w:rPr>
      </w:pPr>
      <w:r>
        <w:rPr>
          <w:rFonts w:eastAsiaTheme="minorEastAsia"/>
          <w:sz w:val="22"/>
          <w:szCs w:val="22"/>
        </w:rPr>
        <w:t>The following aspects should be studied in 6GR ISAC</w:t>
      </w:r>
      <w:r>
        <w:rPr>
          <w:sz w:val="22"/>
          <w:szCs w:val="22"/>
          <w:lang w:val="en-GB"/>
        </w:rPr>
        <w:t>.</w:t>
      </w:r>
    </w:p>
    <w:p w14:paraId="61155AD9" w14:textId="77777777" w:rsidR="008078C5" w:rsidRPr="001F0BD6" w:rsidRDefault="008078C5" w:rsidP="008078C5">
      <w:pPr>
        <w:pStyle w:val="ListParagraph"/>
        <w:numPr>
          <w:ilvl w:val="0"/>
          <w:numId w:val="21"/>
        </w:numPr>
        <w:spacing w:beforeLines="50" w:before="120" w:afterLines="50" w:after="120"/>
        <w:jc w:val="both"/>
        <w:rPr>
          <w:b/>
          <w:sz w:val="22"/>
          <w:szCs w:val="22"/>
          <w:lang w:val="en-GB"/>
        </w:rPr>
      </w:pPr>
      <w:r w:rsidRPr="001F0BD6">
        <w:rPr>
          <w:b/>
          <w:sz w:val="22"/>
          <w:szCs w:val="22"/>
          <w:lang w:val="en-GB"/>
        </w:rPr>
        <w:t>Sensing waveform and reference signal (RS)</w:t>
      </w:r>
    </w:p>
    <w:p w14:paraId="5C664A27" w14:textId="06638CAE" w:rsidR="008078C5" w:rsidRDefault="008078C5" w:rsidP="008078C5">
      <w:pPr>
        <w:spacing w:after="120"/>
        <w:jc w:val="both"/>
        <w:rPr>
          <w:iCs/>
          <w:sz w:val="22"/>
          <w:szCs w:val="22"/>
          <w:lang w:val="en-GB"/>
        </w:rPr>
      </w:pPr>
      <w:r>
        <w:rPr>
          <w:iCs/>
          <w:sz w:val="22"/>
          <w:szCs w:val="22"/>
          <w:lang w:val="en-GB"/>
        </w:rPr>
        <w:t>From co-existence perspective, communication waveform and RS are used for sensing is a straightforward design. However, communication waveform and RS don’t always provide optimum sensing performance because they have different design purposes. For example, in multi-objects sensing/identification scenarios, ambiguity function with good PSLR/</w:t>
      </w:r>
      <w:r w:rsidRPr="005A6671">
        <w:rPr>
          <w:rFonts w:hint="eastAsia"/>
          <w:iCs/>
          <w:sz w:val="22"/>
          <w:szCs w:val="22"/>
          <w:lang w:val="en-GB"/>
        </w:rPr>
        <w:t>ISL</w:t>
      </w:r>
      <w:r>
        <w:rPr>
          <w:iCs/>
          <w:sz w:val="22"/>
          <w:szCs w:val="22"/>
          <w:lang w:val="en-GB"/>
        </w:rPr>
        <w:t>R (</w:t>
      </w:r>
      <w:r w:rsidRPr="005A6671">
        <w:rPr>
          <w:iCs/>
          <w:sz w:val="22"/>
          <w:szCs w:val="22"/>
          <w:lang w:val="en-GB"/>
        </w:rPr>
        <w:t>Peak Sidelobe Ratio/Integrated Sidelobe Ratio</w:t>
      </w:r>
      <w:r>
        <w:rPr>
          <w:rFonts w:eastAsiaTheme="minorEastAsia" w:hint="eastAsia"/>
          <w:iCs/>
          <w:sz w:val="22"/>
          <w:szCs w:val="22"/>
          <w:lang w:val="en-GB"/>
        </w:rPr>
        <w:t>)</w:t>
      </w:r>
      <w:r>
        <w:rPr>
          <w:iCs/>
          <w:sz w:val="22"/>
          <w:szCs w:val="22"/>
          <w:lang w:val="en-GB"/>
        </w:rPr>
        <w:t xml:space="preserve"> is pursued for sensing waveform/RS design while it never be considered by communication. Therefore, communication waveform and RS can be studied as a starting point for sensing, but further enhancement should be considered if the sensing performance of some sensing tasks can’t be fulfilled by communication waveform and RS.</w:t>
      </w:r>
    </w:p>
    <w:p w14:paraId="5B37968E" w14:textId="77777777" w:rsidR="008078C5" w:rsidRPr="001F0BD6" w:rsidRDefault="008078C5" w:rsidP="008078C5">
      <w:pPr>
        <w:pStyle w:val="ListParagraph"/>
        <w:numPr>
          <w:ilvl w:val="0"/>
          <w:numId w:val="21"/>
        </w:numPr>
        <w:spacing w:beforeLines="50" w:before="120" w:afterLines="50" w:after="120"/>
        <w:jc w:val="both"/>
        <w:rPr>
          <w:b/>
          <w:sz w:val="22"/>
          <w:szCs w:val="22"/>
          <w:lang w:val="en-GB"/>
        </w:rPr>
      </w:pPr>
      <w:r w:rsidRPr="001F0BD6">
        <w:rPr>
          <w:b/>
          <w:sz w:val="22"/>
          <w:szCs w:val="22"/>
          <w:lang w:val="en-GB"/>
        </w:rPr>
        <w:t xml:space="preserve">Sensing measurement &amp; feedback </w:t>
      </w:r>
    </w:p>
    <w:p w14:paraId="7E979DFF" w14:textId="77777777" w:rsidR="008078C5" w:rsidRDefault="008078C5" w:rsidP="008078C5">
      <w:pPr>
        <w:spacing w:after="120"/>
        <w:jc w:val="both"/>
        <w:rPr>
          <w:iCs/>
          <w:sz w:val="22"/>
          <w:szCs w:val="22"/>
          <w:lang w:val="en-GB"/>
        </w:rPr>
      </w:pPr>
      <w:r>
        <w:rPr>
          <w:iCs/>
          <w:sz w:val="22"/>
          <w:szCs w:val="22"/>
          <w:lang w:val="en-GB"/>
        </w:rPr>
        <w:t xml:space="preserve">For bi-static sensing, it can share a unified measurement and </w:t>
      </w:r>
      <w:r w:rsidRPr="005A6671">
        <w:rPr>
          <w:rFonts w:hint="eastAsia"/>
          <w:iCs/>
          <w:sz w:val="22"/>
          <w:szCs w:val="22"/>
          <w:lang w:val="en-GB"/>
        </w:rPr>
        <w:t>feedback</w:t>
      </w:r>
      <w:r>
        <w:rPr>
          <w:iCs/>
          <w:sz w:val="22"/>
          <w:szCs w:val="22"/>
          <w:lang w:val="en-GB"/>
        </w:rPr>
        <w:t xml:space="preserve"> procedure </w:t>
      </w:r>
      <w:r w:rsidRPr="005A6671">
        <w:rPr>
          <w:rFonts w:hint="eastAsia"/>
          <w:iCs/>
          <w:sz w:val="22"/>
          <w:szCs w:val="22"/>
          <w:lang w:val="en-GB"/>
        </w:rPr>
        <w:t>framework</w:t>
      </w:r>
      <w:r w:rsidRPr="005A6671">
        <w:rPr>
          <w:iCs/>
          <w:sz w:val="22"/>
          <w:szCs w:val="22"/>
          <w:lang w:val="en-GB"/>
        </w:rPr>
        <w:t xml:space="preserve"> with communication CSI</w:t>
      </w:r>
      <w:r>
        <w:rPr>
          <w:rFonts w:asciiTheme="minorEastAsia" w:eastAsiaTheme="minorEastAsia" w:hAnsiTheme="minorEastAsia"/>
          <w:iCs/>
          <w:sz w:val="22"/>
          <w:szCs w:val="22"/>
          <w:lang w:val="en-GB"/>
        </w:rPr>
        <w:t xml:space="preserve">, </w:t>
      </w:r>
      <w:r w:rsidRPr="005A6671">
        <w:rPr>
          <w:iCs/>
          <w:sz w:val="22"/>
          <w:szCs w:val="22"/>
          <w:lang w:val="en-GB"/>
        </w:rPr>
        <w:t xml:space="preserve">but with possible different measurement behaviour and feedback content. In communication, </w:t>
      </w:r>
      <w:r>
        <w:rPr>
          <w:iCs/>
          <w:sz w:val="22"/>
          <w:szCs w:val="22"/>
          <w:lang w:val="en-GB"/>
        </w:rPr>
        <w:t xml:space="preserve">the </w:t>
      </w:r>
      <w:r w:rsidRPr="005A6671">
        <w:rPr>
          <w:iCs/>
          <w:sz w:val="22"/>
          <w:szCs w:val="22"/>
          <w:lang w:val="en-GB"/>
        </w:rPr>
        <w:t>current feedback content is PMI/RI/CQI etc, while in sensing, the possible feedback content</w:t>
      </w:r>
      <w:r>
        <w:rPr>
          <w:iCs/>
          <w:sz w:val="22"/>
          <w:szCs w:val="22"/>
          <w:lang w:val="en-GB"/>
        </w:rPr>
        <w:t xml:space="preserve">s include, channel multi-path components in terms of power, delay, angle and Doppler, or RAV (Range, Angle and Velocity) or point cloud etc. </w:t>
      </w:r>
    </w:p>
    <w:p w14:paraId="0FAD569D" w14:textId="52E2E197" w:rsidR="008078C5" w:rsidRPr="005A6671" w:rsidRDefault="008078C5" w:rsidP="008078C5">
      <w:pPr>
        <w:spacing w:after="120"/>
        <w:jc w:val="both"/>
        <w:rPr>
          <w:iCs/>
          <w:sz w:val="22"/>
          <w:szCs w:val="22"/>
          <w:lang w:val="en-GB"/>
        </w:rPr>
      </w:pPr>
      <w:r>
        <w:rPr>
          <w:iCs/>
          <w:sz w:val="22"/>
          <w:szCs w:val="22"/>
          <w:lang w:val="en-GB"/>
        </w:rPr>
        <w:t>The design target for sensing measurement &amp; feedback is to m</w:t>
      </w:r>
      <w:r w:rsidRPr="005A6671">
        <w:rPr>
          <w:iCs/>
          <w:sz w:val="22"/>
          <w:szCs w:val="22"/>
          <w:lang w:val="en-GB"/>
        </w:rPr>
        <w:t>inimiz</w:t>
      </w:r>
      <w:r>
        <w:rPr>
          <w:iCs/>
          <w:sz w:val="22"/>
          <w:szCs w:val="22"/>
          <w:lang w:val="en-GB"/>
        </w:rPr>
        <w:t>e</w:t>
      </w:r>
      <w:r w:rsidRPr="005A6671">
        <w:rPr>
          <w:iCs/>
          <w:sz w:val="22"/>
          <w:szCs w:val="22"/>
          <w:lang w:val="en-GB"/>
        </w:rPr>
        <w:t xml:space="preserve"> the measurement complexity and feedback overhead</w:t>
      </w:r>
      <w:r>
        <w:rPr>
          <w:iCs/>
          <w:sz w:val="22"/>
          <w:szCs w:val="22"/>
          <w:lang w:val="en-GB"/>
        </w:rPr>
        <w:t>. Therefore, sharing</w:t>
      </w:r>
      <w:r w:rsidRPr="005A6671">
        <w:rPr>
          <w:iCs/>
          <w:sz w:val="22"/>
          <w:szCs w:val="22"/>
          <w:lang w:val="en-GB"/>
        </w:rPr>
        <w:t xml:space="preserve"> the similar/same measurement </w:t>
      </w:r>
      <w:r>
        <w:rPr>
          <w:iCs/>
          <w:sz w:val="22"/>
          <w:szCs w:val="22"/>
          <w:lang w:val="en-GB"/>
        </w:rPr>
        <w:t xml:space="preserve">behaviour </w:t>
      </w:r>
      <w:r w:rsidRPr="005A6671">
        <w:rPr>
          <w:iCs/>
          <w:sz w:val="22"/>
          <w:szCs w:val="22"/>
          <w:lang w:val="en-GB"/>
        </w:rPr>
        <w:t>and feedback</w:t>
      </w:r>
      <w:r>
        <w:rPr>
          <w:iCs/>
          <w:sz w:val="22"/>
          <w:szCs w:val="22"/>
          <w:lang w:val="en-GB"/>
        </w:rPr>
        <w:t xml:space="preserve"> content</w:t>
      </w:r>
      <w:r w:rsidRPr="005A6671">
        <w:rPr>
          <w:iCs/>
          <w:sz w:val="22"/>
          <w:szCs w:val="22"/>
          <w:lang w:val="en-GB"/>
        </w:rPr>
        <w:t xml:space="preserve"> </w:t>
      </w:r>
      <w:r>
        <w:rPr>
          <w:iCs/>
          <w:sz w:val="22"/>
          <w:szCs w:val="22"/>
          <w:lang w:val="en-GB"/>
        </w:rPr>
        <w:t xml:space="preserve">for sensing and </w:t>
      </w:r>
      <w:r w:rsidRPr="005A6671">
        <w:rPr>
          <w:iCs/>
          <w:sz w:val="22"/>
          <w:szCs w:val="22"/>
          <w:lang w:val="en-GB"/>
        </w:rPr>
        <w:t xml:space="preserve">communication </w:t>
      </w:r>
      <w:r>
        <w:rPr>
          <w:iCs/>
          <w:sz w:val="22"/>
          <w:szCs w:val="22"/>
          <w:lang w:val="en-GB"/>
        </w:rPr>
        <w:t xml:space="preserve">is the most </w:t>
      </w:r>
      <w:proofErr w:type="spellStart"/>
      <w:r>
        <w:rPr>
          <w:iCs/>
          <w:sz w:val="22"/>
          <w:szCs w:val="22"/>
          <w:lang w:val="en-GB"/>
        </w:rPr>
        <w:t>economic</w:t>
      </w:r>
      <w:proofErr w:type="spellEnd"/>
      <w:r>
        <w:rPr>
          <w:iCs/>
          <w:sz w:val="22"/>
          <w:szCs w:val="22"/>
          <w:lang w:val="en-GB"/>
        </w:rPr>
        <w:t xml:space="preserve"> way, which means very few additional complexity and energy consumption are spent for sensing purpose. Therefore, in 6GR </w:t>
      </w:r>
      <w:r w:rsidR="00DE28A6">
        <w:rPr>
          <w:iCs/>
          <w:sz w:val="22"/>
          <w:szCs w:val="22"/>
          <w:lang w:val="en-GB"/>
        </w:rPr>
        <w:t>the</w:t>
      </w:r>
      <w:r w:rsidR="00C5398F">
        <w:rPr>
          <w:iCs/>
          <w:sz w:val="22"/>
          <w:szCs w:val="22"/>
          <w:lang w:val="en-GB"/>
        </w:rPr>
        <w:t xml:space="preserve"> </w:t>
      </w:r>
      <w:r w:rsidR="00DE28A6">
        <w:rPr>
          <w:iCs/>
          <w:sz w:val="22"/>
          <w:szCs w:val="22"/>
          <w:lang w:val="en-GB"/>
        </w:rPr>
        <w:t>feasib</w:t>
      </w:r>
      <w:r w:rsidR="00C5398F">
        <w:rPr>
          <w:iCs/>
          <w:sz w:val="22"/>
          <w:szCs w:val="22"/>
          <w:lang w:val="en-GB"/>
        </w:rPr>
        <w:t>ility</w:t>
      </w:r>
      <w:r w:rsidR="00DE28A6">
        <w:rPr>
          <w:iCs/>
          <w:sz w:val="22"/>
          <w:szCs w:val="22"/>
          <w:lang w:val="en-GB"/>
        </w:rPr>
        <w:t xml:space="preserve"> </w:t>
      </w:r>
      <w:r>
        <w:rPr>
          <w:iCs/>
          <w:sz w:val="22"/>
          <w:szCs w:val="22"/>
          <w:lang w:val="en-GB"/>
        </w:rPr>
        <w:t>to design a unified measurement and feedback solution in terms of procedure framework, measurement behaviour and feedback content for sensing and communication should be studied.</w:t>
      </w:r>
    </w:p>
    <w:p w14:paraId="07E06CC0" w14:textId="77777777" w:rsidR="008078C5" w:rsidRPr="001F0BD6" w:rsidRDefault="008078C5" w:rsidP="008078C5">
      <w:pPr>
        <w:pStyle w:val="ListParagraph"/>
        <w:numPr>
          <w:ilvl w:val="0"/>
          <w:numId w:val="21"/>
        </w:numPr>
        <w:spacing w:beforeLines="50" w:before="120" w:afterLines="50" w:after="120"/>
        <w:jc w:val="both"/>
        <w:rPr>
          <w:b/>
          <w:sz w:val="22"/>
          <w:szCs w:val="22"/>
          <w:lang w:val="en-GB"/>
        </w:rPr>
      </w:pPr>
      <w:r w:rsidRPr="001F0BD6">
        <w:rPr>
          <w:b/>
          <w:sz w:val="22"/>
          <w:szCs w:val="22"/>
          <w:lang w:val="en-GB"/>
        </w:rPr>
        <w:t>Cooperative sensing mechanism</w:t>
      </w:r>
    </w:p>
    <w:p w14:paraId="1599F1E6" w14:textId="2F636DF5" w:rsidR="008078C5" w:rsidRPr="009504EE" w:rsidRDefault="008078C5" w:rsidP="008078C5">
      <w:pPr>
        <w:spacing w:after="120"/>
        <w:jc w:val="both"/>
        <w:rPr>
          <w:rFonts w:eastAsiaTheme="minorEastAsia"/>
          <w:iCs/>
          <w:sz w:val="22"/>
          <w:szCs w:val="22"/>
          <w:lang w:val="en-GB"/>
        </w:rPr>
      </w:pPr>
      <w:r w:rsidRPr="009504EE">
        <w:rPr>
          <w:rFonts w:eastAsiaTheme="minorEastAsia"/>
          <w:iCs/>
          <w:sz w:val="22"/>
          <w:szCs w:val="22"/>
          <w:lang w:val="en-GB"/>
        </w:rPr>
        <w:t>F</w:t>
      </w:r>
      <w:r>
        <w:rPr>
          <w:rFonts w:eastAsiaTheme="minorEastAsia"/>
          <w:iCs/>
          <w:sz w:val="22"/>
          <w:szCs w:val="22"/>
          <w:lang w:val="en-GB"/>
        </w:rPr>
        <w:t>rom</w:t>
      </w:r>
      <w:r w:rsidRPr="009504EE">
        <w:rPr>
          <w:rFonts w:eastAsiaTheme="minorEastAsia"/>
          <w:iCs/>
          <w:sz w:val="22"/>
          <w:szCs w:val="22"/>
          <w:lang w:val="en-GB"/>
        </w:rPr>
        <w:t xml:space="preserve"> sensing mode perspective, BS mono-static</w:t>
      </w:r>
      <w:r>
        <w:rPr>
          <w:rFonts w:eastAsiaTheme="minorEastAsia"/>
          <w:iCs/>
          <w:sz w:val="22"/>
          <w:szCs w:val="22"/>
          <w:lang w:val="en-GB"/>
        </w:rPr>
        <w:t xml:space="preserve"> sensing</w:t>
      </w:r>
      <w:r w:rsidRPr="009504EE">
        <w:rPr>
          <w:rFonts w:eastAsiaTheme="minorEastAsia"/>
          <w:iCs/>
          <w:sz w:val="22"/>
          <w:szCs w:val="22"/>
          <w:lang w:val="en-GB"/>
        </w:rPr>
        <w:t xml:space="preserve"> </w:t>
      </w:r>
      <w:r>
        <w:rPr>
          <w:rFonts w:eastAsiaTheme="minorEastAsia"/>
          <w:iCs/>
          <w:sz w:val="22"/>
          <w:szCs w:val="22"/>
          <w:lang w:val="en-GB"/>
        </w:rPr>
        <w:t xml:space="preserve">performs well only for </w:t>
      </w:r>
      <w:proofErr w:type="spellStart"/>
      <w:r>
        <w:rPr>
          <w:rFonts w:eastAsiaTheme="minorEastAsia"/>
          <w:iCs/>
          <w:sz w:val="22"/>
          <w:szCs w:val="22"/>
          <w:lang w:val="en-GB"/>
        </w:rPr>
        <w:t>LoS</w:t>
      </w:r>
      <w:proofErr w:type="spellEnd"/>
      <w:r>
        <w:rPr>
          <w:rFonts w:eastAsiaTheme="minorEastAsia"/>
          <w:iCs/>
          <w:sz w:val="22"/>
          <w:szCs w:val="22"/>
          <w:lang w:val="en-GB"/>
        </w:rPr>
        <w:t xml:space="preserve"> target,</w:t>
      </w:r>
      <w:r w:rsidRPr="009504EE">
        <w:rPr>
          <w:rFonts w:eastAsiaTheme="minorEastAsia"/>
          <w:iCs/>
          <w:sz w:val="22"/>
          <w:szCs w:val="22"/>
          <w:lang w:val="en-GB"/>
        </w:rPr>
        <w:t xml:space="preserve"> </w:t>
      </w:r>
      <w:r>
        <w:rPr>
          <w:rFonts w:eastAsiaTheme="minorEastAsia"/>
          <w:iCs/>
          <w:sz w:val="22"/>
          <w:szCs w:val="22"/>
          <w:lang w:val="en-GB"/>
        </w:rPr>
        <w:t>within a limited area</w:t>
      </w:r>
      <w:r w:rsidRPr="009504EE">
        <w:rPr>
          <w:rFonts w:eastAsiaTheme="minorEastAsia"/>
          <w:iCs/>
          <w:sz w:val="22"/>
          <w:szCs w:val="22"/>
          <w:lang w:val="en-GB"/>
        </w:rPr>
        <w:t xml:space="preserve"> </w:t>
      </w:r>
      <w:r>
        <w:rPr>
          <w:rFonts w:eastAsiaTheme="minorEastAsia"/>
          <w:iCs/>
          <w:sz w:val="22"/>
          <w:szCs w:val="22"/>
          <w:lang w:val="en-GB"/>
        </w:rPr>
        <w:t xml:space="preserve">scenarios due to the limited angle of echo signal. </w:t>
      </w:r>
      <w:r w:rsidR="00C5398F">
        <w:rPr>
          <w:rFonts w:eastAsiaTheme="minorEastAsia"/>
          <w:iCs/>
          <w:sz w:val="22"/>
          <w:szCs w:val="22"/>
          <w:lang w:val="en-GB"/>
        </w:rPr>
        <w:t xml:space="preserve">And </w:t>
      </w:r>
      <w:r w:rsidRPr="009504EE">
        <w:rPr>
          <w:rFonts w:eastAsiaTheme="minorEastAsia"/>
          <w:iCs/>
          <w:sz w:val="22"/>
          <w:szCs w:val="22"/>
          <w:lang w:val="en-GB"/>
        </w:rPr>
        <w:t>bi-static sensing</w:t>
      </w:r>
      <w:r>
        <w:rPr>
          <w:rFonts w:eastAsiaTheme="minorEastAsia"/>
          <w:iCs/>
          <w:sz w:val="22"/>
          <w:szCs w:val="22"/>
          <w:lang w:val="en-GB"/>
        </w:rPr>
        <w:t xml:space="preserve"> between BSs and UE</w:t>
      </w:r>
      <w:r w:rsidRPr="009504EE">
        <w:rPr>
          <w:rFonts w:eastAsiaTheme="minorEastAsia"/>
          <w:iCs/>
          <w:sz w:val="22"/>
          <w:szCs w:val="22"/>
          <w:lang w:val="en-GB"/>
        </w:rPr>
        <w:t xml:space="preserve"> can</w:t>
      </w:r>
      <w:r>
        <w:rPr>
          <w:rFonts w:eastAsiaTheme="minorEastAsia"/>
          <w:iCs/>
          <w:sz w:val="22"/>
          <w:szCs w:val="22"/>
          <w:lang w:val="en-GB"/>
        </w:rPr>
        <w:t xml:space="preserve"> enlarge the sensing range significantly since UEs’ location are</w:t>
      </w:r>
      <w:r w:rsidRPr="009504EE">
        <w:rPr>
          <w:rFonts w:eastAsiaTheme="minorEastAsia"/>
          <w:iCs/>
          <w:sz w:val="22"/>
          <w:szCs w:val="22"/>
        </w:rPr>
        <w:t xml:space="preserve"> </w:t>
      </w:r>
      <w:r>
        <w:rPr>
          <w:rFonts w:eastAsiaTheme="minorEastAsia"/>
          <w:iCs/>
          <w:sz w:val="22"/>
          <w:szCs w:val="22"/>
        </w:rPr>
        <w:t xml:space="preserve">flexibly </w:t>
      </w:r>
      <w:r w:rsidRPr="009504EE">
        <w:rPr>
          <w:rFonts w:eastAsiaTheme="minorEastAsia"/>
          <w:iCs/>
          <w:sz w:val="22"/>
          <w:szCs w:val="22"/>
        </w:rPr>
        <w:t>d</w:t>
      </w:r>
      <w:r>
        <w:rPr>
          <w:rFonts w:eastAsiaTheme="minorEastAsia"/>
          <w:iCs/>
          <w:sz w:val="22"/>
          <w:szCs w:val="22"/>
        </w:rPr>
        <w:t>istributed.</w:t>
      </w:r>
      <w:r w:rsidRPr="009504EE">
        <w:rPr>
          <w:rFonts w:eastAsiaTheme="minorEastAsia"/>
          <w:iCs/>
          <w:sz w:val="22"/>
          <w:szCs w:val="22"/>
        </w:rPr>
        <w:t xml:space="preserve"> </w:t>
      </w:r>
      <w:r>
        <w:rPr>
          <w:rFonts w:eastAsiaTheme="minorEastAsia"/>
          <w:iCs/>
          <w:sz w:val="22"/>
          <w:szCs w:val="22"/>
          <w:lang w:val="en-GB"/>
        </w:rPr>
        <w:t>In addition</w:t>
      </w:r>
      <w:r w:rsidRPr="009504EE">
        <w:rPr>
          <w:rFonts w:eastAsiaTheme="minorEastAsia"/>
          <w:iCs/>
          <w:sz w:val="22"/>
          <w:szCs w:val="22"/>
          <w:lang w:val="en-GB"/>
        </w:rPr>
        <w:t>,</w:t>
      </w:r>
      <w:r>
        <w:rPr>
          <w:rFonts w:eastAsiaTheme="minorEastAsia"/>
          <w:iCs/>
          <w:sz w:val="22"/>
          <w:szCs w:val="22"/>
          <w:lang w:val="en-GB"/>
        </w:rPr>
        <w:t xml:space="preserve"> </w:t>
      </w:r>
      <w:r w:rsidRPr="009504EE">
        <w:rPr>
          <w:rFonts w:eastAsiaTheme="minorEastAsia"/>
          <w:iCs/>
          <w:sz w:val="22"/>
          <w:szCs w:val="22"/>
          <w:lang w:val="en-GB"/>
        </w:rPr>
        <w:t xml:space="preserve">one </w:t>
      </w:r>
      <w:r>
        <w:rPr>
          <w:rFonts w:eastAsiaTheme="minorEastAsia"/>
          <w:iCs/>
          <w:sz w:val="22"/>
          <w:szCs w:val="22"/>
          <w:lang w:val="en-GB"/>
        </w:rPr>
        <w:t xml:space="preserve">sensing </w:t>
      </w:r>
      <w:r w:rsidRPr="009504EE">
        <w:rPr>
          <w:rFonts w:eastAsiaTheme="minorEastAsia"/>
          <w:iCs/>
          <w:sz w:val="22"/>
          <w:szCs w:val="22"/>
          <w:lang w:val="en-GB"/>
        </w:rPr>
        <w:t>link</w:t>
      </w:r>
      <w:r>
        <w:rPr>
          <w:rFonts w:eastAsiaTheme="minorEastAsia"/>
          <w:iCs/>
          <w:sz w:val="22"/>
          <w:szCs w:val="22"/>
          <w:lang w:val="en-GB"/>
        </w:rPr>
        <w:t xml:space="preserve"> between BS and one UE</w:t>
      </w:r>
      <w:r w:rsidRPr="009504EE">
        <w:rPr>
          <w:rFonts w:eastAsiaTheme="minorEastAsia"/>
          <w:iCs/>
          <w:sz w:val="22"/>
          <w:szCs w:val="22"/>
          <w:lang w:val="en-GB"/>
        </w:rPr>
        <w:t xml:space="preserve"> can only detect or reconstruct</w:t>
      </w:r>
      <w:r>
        <w:rPr>
          <w:rFonts w:eastAsiaTheme="minorEastAsia"/>
          <w:iCs/>
          <w:sz w:val="22"/>
          <w:szCs w:val="22"/>
          <w:lang w:val="en-GB"/>
        </w:rPr>
        <w:t xml:space="preserve"> a limited</w:t>
      </w:r>
      <w:r w:rsidRPr="009504EE">
        <w:rPr>
          <w:rFonts w:eastAsiaTheme="minorEastAsia"/>
          <w:iCs/>
          <w:sz w:val="22"/>
          <w:szCs w:val="22"/>
          <w:lang w:val="en-GB"/>
        </w:rPr>
        <w:t xml:space="preserve"> part of the object</w:t>
      </w:r>
      <w:r>
        <w:rPr>
          <w:rFonts w:eastAsiaTheme="minorEastAsia"/>
          <w:iCs/>
          <w:sz w:val="22"/>
          <w:szCs w:val="22"/>
          <w:lang w:val="en-GB"/>
        </w:rPr>
        <w:t xml:space="preserve"> while multiple sensing links between BSs and multiple UEs can help to reconstruct the full view of the objects by fusing the results from multiple sensing links. Even for the same sensing target,</w:t>
      </w:r>
      <w:r w:rsidRPr="009504EE">
        <w:rPr>
          <w:rFonts w:eastAsiaTheme="minorEastAsia"/>
          <w:iCs/>
          <w:sz w:val="22"/>
          <w:szCs w:val="22"/>
          <w:lang w:val="en-GB"/>
        </w:rPr>
        <w:t xml:space="preserve"> </w:t>
      </w:r>
      <w:r>
        <w:rPr>
          <w:rFonts w:eastAsiaTheme="minorEastAsia"/>
          <w:iCs/>
          <w:sz w:val="22"/>
          <w:szCs w:val="22"/>
          <w:lang w:val="en-GB"/>
        </w:rPr>
        <w:t xml:space="preserve">cooperative sensing from multiple sensing nodes can further improve the sensing accuracy. Furthermore, the cooperative sensing of multiple spectrum bands is also required considering that each spectrum has its pros and cons for sensing, for example, low band is better for coverage but the sensing accuracy is poor due to limited bandwidth, while </w:t>
      </w:r>
      <w:proofErr w:type="spellStart"/>
      <w:r>
        <w:rPr>
          <w:rFonts w:eastAsiaTheme="minorEastAsia"/>
          <w:iCs/>
          <w:sz w:val="22"/>
          <w:szCs w:val="22"/>
          <w:lang w:val="en-GB"/>
        </w:rPr>
        <w:t>mmWave</w:t>
      </w:r>
      <w:proofErr w:type="spellEnd"/>
      <w:r>
        <w:rPr>
          <w:rFonts w:eastAsiaTheme="minorEastAsia"/>
          <w:iCs/>
          <w:sz w:val="22"/>
          <w:szCs w:val="22"/>
          <w:lang w:val="en-GB"/>
        </w:rPr>
        <w:t xml:space="preserve"> is just the opposite. Therefore, 6GR cooperative sensing mechanism for multiple sensing modes, multiple sensing nodes (BSs and UEs) and multiple spectrum bands should be studied.</w:t>
      </w:r>
    </w:p>
    <w:p w14:paraId="4DE1BE53" w14:textId="7ECF59A7" w:rsidR="008078C5" w:rsidRPr="009504EE" w:rsidRDefault="008078C5" w:rsidP="008078C5">
      <w:pPr>
        <w:pStyle w:val="ListParagraph"/>
        <w:numPr>
          <w:ilvl w:val="0"/>
          <w:numId w:val="21"/>
        </w:numPr>
        <w:spacing w:beforeLines="50" w:before="120" w:afterLines="50" w:after="120"/>
        <w:jc w:val="both"/>
        <w:rPr>
          <w:b/>
          <w:sz w:val="22"/>
          <w:szCs w:val="22"/>
          <w:lang w:val="en-GB"/>
        </w:rPr>
      </w:pPr>
      <w:r w:rsidRPr="009504EE">
        <w:rPr>
          <w:b/>
          <w:sz w:val="22"/>
          <w:szCs w:val="22"/>
          <w:lang w:val="en-GB"/>
        </w:rPr>
        <w:t xml:space="preserve">Environment </w:t>
      </w:r>
      <w:r>
        <w:rPr>
          <w:b/>
          <w:sz w:val="22"/>
          <w:szCs w:val="22"/>
          <w:lang w:val="en-GB"/>
        </w:rPr>
        <w:t>object information</w:t>
      </w:r>
      <w:r w:rsidR="008A42B2">
        <w:rPr>
          <w:b/>
          <w:sz w:val="22"/>
          <w:szCs w:val="22"/>
          <w:lang w:val="en-GB"/>
        </w:rPr>
        <w:t xml:space="preserve"> acquisition and</w:t>
      </w:r>
      <w:r w:rsidRPr="009504EE">
        <w:rPr>
          <w:b/>
          <w:sz w:val="22"/>
          <w:szCs w:val="22"/>
          <w:lang w:val="en-GB"/>
        </w:rPr>
        <w:t xml:space="preserve"> utilization</w:t>
      </w:r>
    </w:p>
    <w:p w14:paraId="70119543" w14:textId="1CEF7DBD" w:rsidR="008A42B2" w:rsidRDefault="008A42B2" w:rsidP="00C45D39">
      <w:pPr>
        <w:spacing w:after="120"/>
        <w:jc w:val="both"/>
        <w:rPr>
          <w:rFonts w:eastAsiaTheme="minorEastAsia"/>
          <w:sz w:val="22"/>
          <w:szCs w:val="22"/>
        </w:rPr>
      </w:pPr>
      <w:r>
        <w:rPr>
          <w:rFonts w:eastAsia="MS Mincho"/>
          <w:sz w:val="22"/>
          <w:szCs w:val="22"/>
          <w:lang w:val="en-GB" w:eastAsia="ja-JP"/>
        </w:rPr>
        <w:t>As mentioned before, i</w:t>
      </w:r>
      <w:r w:rsidRPr="004E67DF">
        <w:rPr>
          <w:rFonts w:eastAsia="MS Mincho"/>
          <w:sz w:val="22"/>
          <w:szCs w:val="22"/>
          <w:lang w:eastAsia="ja-JP"/>
        </w:rPr>
        <w:t xml:space="preserve">t is desirable </w:t>
      </w:r>
      <w:r>
        <w:rPr>
          <w:rFonts w:eastAsia="MS Mincho"/>
          <w:sz w:val="22"/>
          <w:szCs w:val="22"/>
          <w:lang w:eastAsia="ja-JP"/>
        </w:rPr>
        <w:t>to</w:t>
      </w:r>
      <w:r w:rsidR="00715E8C" w:rsidRPr="00715E8C">
        <w:rPr>
          <w:sz w:val="22"/>
          <w:szCs w:val="22"/>
        </w:rPr>
        <w:t xml:space="preserve"> </w:t>
      </w:r>
      <w:r w:rsidR="00715E8C">
        <w:rPr>
          <w:sz w:val="22"/>
          <w:szCs w:val="22"/>
        </w:rPr>
        <w:t>have a u</w:t>
      </w:r>
      <w:r w:rsidR="00715E8C" w:rsidRPr="005A6671">
        <w:rPr>
          <w:sz w:val="22"/>
          <w:szCs w:val="22"/>
        </w:rPr>
        <w:t>nified air interface framework</w:t>
      </w:r>
      <w:r w:rsidR="00715E8C">
        <w:rPr>
          <w:sz w:val="22"/>
          <w:szCs w:val="22"/>
        </w:rPr>
        <w:t xml:space="preserve"> design for sensing and communication</w:t>
      </w:r>
      <w:r w:rsidRPr="004E67DF">
        <w:rPr>
          <w:rFonts w:eastAsia="MS Mincho"/>
          <w:sz w:val="22"/>
          <w:szCs w:val="22"/>
          <w:lang w:eastAsia="ja-JP"/>
        </w:rPr>
        <w:t xml:space="preserve">. </w:t>
      </w:r>
      <w:r>
        <w:rPr>
          <w:rFonts w:eastAsia="MS Mincho"/>
          <w:sz w:val="22"/>
          <w:szCs w:val="22"/>
          <w:lang w:eastAsia="ja-JP"/>
        </w:rPr>
        <w:t>However, d</w:t>
      </w:r>
      <w:r w:rsidRPr="004E67DF">
        <w:rPr>
          <w:rFonts w:eastAsia="MS Mincho"/>
          <w:sz w:val="22"/>
          <w:szCs w:val="22"/>
          <w:lang w:eastAsia="ja-JP"/>
        </w:rPr>
        <w:t xml:space="preserve">ue to </w:t>
      </w:r>
      <w:r>
        <w:rPr>
          <w:rFonts w:eastAsia="MS Mincho"/>
          <w:sz w:val="22"/>
          <w:szCs w:val="22"/>
          <w:lang w:eastAsia="ja-JP"/>
        </w:rPr>
        <w:t xml:space="preserve">different </w:t>
      </w:r>
      <w:r w:rsidR="00715E8C">
        <w:rPr>
          <w:rFonts w:eastAsia="MS Mincho"/>
          <w:sz w:val="22"/>
          <w:szCs w:val="22"/>
          <w:lang w:eastAsia="ja-JP"/>
        </w:rPr>
        <w:t>characteristics of sensing target in each use case, the requirements for sensing node selection, the measurement behavior and feedback content may</w:t>
      </w:r>
      <w:r w:rsidR="00C45D39">
        <w:rPr>
          <w:rFonts w:eastAsia="MS Mincho"/>
          <w:sz w:val="22"/>
          <w:szCs w:val="22"/>
          <w:lang w:eastAsia="ja-JP"/>
        </w:rPr>
        <w:t xml:space="preserve"> differ</w:t>
      </w:r>
      <w:r w:rsidR="00715E8C">
        <w:rPr>
          <w:rFonts w:eastAsia="MS Mincho"/>
          <w:sz w:val="22"/>
          <w:szCs w:val="22"/>
          <w:lang w:eastAsia="ja-JP"/>
        </w:rPr>
        <w:t xml:space="preserve">. </w:t>
      </w:r>
      <w:r>
        <w:rPr>
          <w:rFonts w:eastAsia="MS Mincho"/>
          <w:sz w:val="22"/>
          <w:szCs w:val="22"/>
          <w:lang w:eastAsia="ja-JP"/>
        </w:rPr>
        <w:t>For example</w:t>
      </w:r>
      <w:r w:rsidRPr="004E67DF">
        <w:rPr>
          <w:rFonts w:eastAsia="MS Mincho"/>
          <w:sz w:val="22"/>
          <w:szCs w:val="22"/>
          <w:lang w:eastAsia="ja-JP"/>
        </w:rPr>
        <w:t>, environmental reconstruction</w:t>
      </w:r>
      <w:r>
        <w:rPr>
          <w:rFonts w:eastAsia="MS Mincho"/>
          <w:sz w:val="22"/>
          <w:szCs w:val="22"/>
          <w:lang w:eastAsia="ja-JP"/>
        </w:rPr>
        <w:t xml:space="preserve"> </w:t>
      </w:r>
      <w:r w:rsidRPr="004E67DF">
        <w:rPr>
          <w:rFonts w:eastAsia="MS Mincho"/>
          <w:sz w:val="22"/>
          <w:szCs w:val="22"/>
          <w:lang w:eastAsia="ja-JP"/>
        </w:rPr>
        <w:t>focus</w:t>
      </w:r>
      <w:r w:rsidR="00715E8C">
        <w:rPr>
          <w:rFonts w:eastAsia="MS Mincho"/>
          <w:sz w:val="22"/>
          <w:szCs w:val="22"/>
          <w:lang w:eastAsia="ja-JP"/>
        </w:rPr>
        <w:t>es</w:t>
      </w:r>
      <w:r w:rsidRPr="004E67DF">
        <w:rPr>
          <w:rFonts w:eastAsia="MS Mincho"/>
          <w:sz w:val="22"/>
          <w:szCs w:val="22"/>
          <w:lang w:eastAsia="ja-JP"/>
        </w:rPr>
        <w:t xml:space="preserve"> more on </w:t>
      </w:r>
      <w:r>
        <w:rPr>
          <w:rFonts w:eastAsia="MS Mincho"/>
          <w:sz w:val="22"/>
          <w:szCs w:val="22"/>
          <w:lang w:eastAsia="ja-JP"/>
        </w:rPr>
        <w:t>quasi-</w:t>
      </w:r>
      <w:r w:rsidRPr="004E67DF">
        <w:rPr>
          <w:rFonts w:eastAsia="MS Mincho"/>
          <w:sz w:val="22"/>
          <w:szCs w:val="22"/>
          <w:lang w:eastAsia="ja-JP"/>
        </w:rPr>
        <w:t xml:space="preserve">static </w:t>
      </w:r>
      <w:r>
        <w:rPr>
          <w:rFonts w:eastAsia="MS Mincho"/>
          <w:sz w:val="22"/>
          <w:szCs w:val="22"/>
          <w:lang w:eastAsia="ja-JP"/>
        </w:rPr>
        <w:t>environment object</w:t>
      </w:r>
      <w:r w:rsidR="00715E8C">
        <w:rPr>
          <w:rFonts w:eastAsia="MS Mincho"/>
          <w:sz w:val="22"/>
          <w:szCs w:val="22"/>
          <w:lang w:eastAsia="ja-JP"/>
        </w:rPr>
        <w:t xml:space="preserve"> with big size</w:t>
      </w:r>
      <w:r w:rsidRPr="004E67DF">
        <w:rPr>
          <w:rFonts w:eastAsia="MS Mincho"/>
          <w:sz w:val="22"/>
          <w:szCs w:val="22"/>
          <w:lang w:eastAsia="ja-JP"/>
        </w:rPr>
        <w:t xml:space="preserve">, </w:t>
      </w:r>
      <w:r>
        <w:rPr>
          <w:rFonts w:eastAsia="MS Mincho"/>
          <w:sz w:val="22"/>
          <w:szCs w:val="22"/>
          <w:lang w:eastAsia="ja-JP"/>
        </w:rPr>
        <w:t>which</w:t>
      </w:r>
      <w:r w:rsidR="00715E8C">
        <w:rPr>
          <w:rFonts w:eastAsia="MS Mincho"/>
          <w:sz w:val="22"/>
          <w:szCs w:val="22"/>
          <w:lang w:eastAsia="ja-JP"/>
        </w:rPr>
        <w:t xml:space="preserve"> requires more UEs’ involvement, and </w:t>
      </w:r>
      <w:r w:rsidR="00C45D39">
        <w:rPr>
          <w:rFonts w:eastAsia="MS Mincho"/>
          <w:sz w:val="22"/>
          <w:szCs w:val="22"/>
          <w:lang w:eastAsia="ja-JP"/>
        </w:rPr>
        <w:t>stable long-term average of the measurement results etc.</w:t>
      </w:r>
      <w:r>
        <w:rPr>
          <w:rFonts w:eastAsia="MS Mincho"/>
          <w:sz w:val="22"/>
          <w:szCs w:val="22"/>
          <w:lang w:eastAsia="ja-JP"/>
        </w:rPr>
        <w:t>,</w:t>
      </w:r>
      <w:r w:rsidR="00C45D39">
        <w:rPr>
          <w:rFonts w:eastAsia="MS Mincho"/>
          <w:sz w:val="22"/>
          <w:szCs w:val="22"/>
          <w:lang w:eastAsia="ja-JP"/>
        </w:rPr>
        <w:t xml:space="preserve"> compared to relatively small object detection.</w:t>
      </w:r>
      <w:r w:rsidR="00F125A8">
        <w:rPr>
          <w:rFonts w:eastAsia="MS Mincho"/>
          <w:sz w:val="22"/>
          <w:szCs w:val="22"/>
          <w:lang w:eastAsia="ja-JP"/>
        </w:rPr>
        <w:t xml:space="preserve"> </w:t>
      </w:r>
      <w:r w:rsidR="00F125A8" w:rsidRPr="004E67DF">
        <w:rPr>
          <w:rFonts w:eastAsia="MS Mincho"/>
          <w:sz w:val="22"/>
          <w:szCs w:val="22"/>
          <w:lang w:eastAsia="ja-JP"/>
        </w:rPr>
        <w:t>Additionally,</w:t>
      </w:r>
      <w:r w:rsidR="00F125A8">
        <w:rPr>
          <w:rFonts w:eastAsia="MS Mincho"/>
          <w:sz w:val="22"/>
          <w:szCs w:val="22"/>
          <w:lang w:eastAsia="ja-JP"/>
        </w:rPr>
        <w:t xml:space="preserve"> </w:t>
      </w:r>
      <w:r w:rsidR="00F125A8" w:rsidRPr="00706F3A">
        <w:rPr>
          <w:rFonts w:eastAsia="MS Mincho"/>
          <w:sz w:val="22"/>
          <w:szCs w:val="22"/>
          <w:lang w:eastAsia="ja-JP"/>
        </w:rPr>
        <w:t>the reconstructed environmental objects can be used to assist communication, and help improve NLOS positioning performance</w:t>
      </w:r>
      <w:r w:rsidR="005A13B8">
        <w:rPr>
          <w:rFonts w:eastAsia="MS Mincho"/>
          <w:sz w:val="22"/>
          <w:szCs w:val="22"/>
          <w:lang w:eastAsia="ja-JP"/>
        </w:rPr>
        <w:t xml:space="preserve"> as mentioned in </w:t>
      </w:r>
      <w:r w:rsidR="006219CF">
        <w:rPr>
          <w:bCs/>
          <w:sz w:val="22"/>
          <w:szCs w:val="22"/>
          <w:lang w:val="en-GB"/>
        </w:rPr>
        <w:t>d</w:t>
      </w:r>
      <w:r w:rsidR="005A13B8" w:rsidRPr="00706F3A">
        <w:rPr>
          <w:bCs/>
          <w:sz w:val="22"/>
          <w:szCs w:val="22"/>
          <w:lang w:val="en-GB"/>
        </w:rPr>
        <w:t>igital twin services</w:t>
      </w:r>
      <w:r w:rsidR="00F125A8" w:rsidRPr="00706F3A">
        <w:rPr>
          <w:rFonts w:eastAsia="MS Mincho"/>
          <w:sz w:val="22"/>
          <w:szCs w:val="22"/>
          <w:lang w:eastAsia="ja-JP"/>
        </w:rPr>
        <w:t>.</w:t>
      </w:r>
      <w:r w:rsidR="0002048B">
        <w:rPr>
          <w:rFonts w:eastAsia="MS Mincho"/>
          <w:sz w:val="22"/>
          <w:szCs w:val="22"/>
          <w:lang w:eastAsia="ja-JP"/>
        </w:rPr>
        <w:t xml:space="preserve"> </w:t>
      </w:r>
      <w:r w:rsidR="00F125A8">
        <w:rPr>
          <w:rFonts w:eastAsia="MS Mincho"/>
          <w:sz w:val="22"/>
          <w:szCs w:val="22"/>
          <w:lang w:eastAsia="ja-JP"/>
        </w:rPr>
        <w:t xml:space="preserve">Therefore, how to acquire and utilize </w:t>
      </w:r>
      <w:r w:rsidR="00F125A8" w:rsidRPr="00706F3A">
        <w:rPr>
          <w:rFonts w:eastAsia="MS Mincho"/>
          <w:sz w:val="22"/>
          <w:szCs w:val="22"/>
          <w:lang w:eastAsia="ja-JP"/>
        </w:rPr>
        <w:t>environmental object information for further downstream tasks should be studied in 6GR.</w:t>
      </w:r>
      <w:r w:rsidR="00F125A8" w:rsidRPr="005A13B8">
        <w:rPr>
          <w:rFonts w:eastAsia="MS Mincho"/>
          <w:sz w:val="22"/>
          <w:szCs w:val="22"/>
          <w:lang w:eastAsia="ja-JP"/>
        </w:rPr>
        <w:t xml:space="preserve"> </w:t>
      </w:r>
    </w:p>
    <w:p w14:paraId="304B5912" w14:textId="77777777" w:rsidR="00DA2167" w:rsidRDefault="00DA2167" w:rsidP="008078C5">
      <w:pPr>
        <w:spacing w:after="120"/>
        <w:jc w:val="both"/>
        <w:rPr>
          <w:rFonts w:eastAsia="MS Mincho"/>
          <w:sz w:val="22"/>
          <w:szCs w:val="22"/>
          <w:lang w:eastAsia="ja-JP"/>
        </w:rPr>
      </w:pPr>
    </w:p>
    <w:p w14:paraId="56FE64CA" w14:textId="15322671" w:rsidR="008078C5" w:rsidRPr="009504EE" w:rsidRDefault="008078C5" w:rsidP="008078C5">
      <w:pPr>
        <w:spacing w:after="120"/>
        <w:jc w:val="both"/>
        <w:rPr>
          <w:bCs/>
          <w:i/>
          <w:kern w:val="2"/>
          <w:sz w:val="22"/>
          <w:szCs w:val="22"/>
          <w:lang w:val="en-GB"/>
        </w:rPr>
      </w:pPr>
      <w:r w:rsidRPr="00687BF9">
        <w:rPr>
          <w:b/>
          <w:i/>
          <w:kern w:val="2"/>
          <w:sz w:val="22"/>
          <w:szCs w:val="22"/>
          <w:lang w:val="en-GB"/>
        </w:rPr>
        <w:t xml:space="preserve">Proposal </w:t>
      </w:r>
      <w:r w:rsidR="008A17ED">
        <w:rPr>
          <w:b/>
          <w:i/>
          <w:kern w:val="2"/>
          <w:sz w:val="22"/>
          <w:szCs w:val="22"/>
          <w:lang w:val="en-GB"/>
        </w:rPr>
        <w:t>4</w:t>
      </w:r>
      <w:r w:rsidRPr="00687BF9">
        <w:rPr>
          <w:b/>
          <w:i/>
          <w:kern w:val="2"/>
          <w:sz w:val="22"/>
          <w:szCs w:val="22"/>
          <w:lang w:val="en-GB"/>
        </w:rPr>
        <w:t xml:space="preserve">: </w:t>
      </w:r>
      <w:r>
        <w:rPr>
          <w:bCs/>
          <w:i/>
          <w:kern w:val="2"/>
          <w:sz w:val="22"/>
          <w:szCs w:val="22"/>
          <w:lang w:val="en-GB"/>
        </w:rPr>
        <w:t>6GR ISAC</w:t>
      </w:r>
      <w:r w:rsidRPr="009504EE">
        <w:rPr>
          <w:bCs/>
          <w:i/>
          <w:kern w:val="2"/>
          <w:sz w:val="22"/>
          <w:szCs w:val="22"/>
          <w:lang w:val="en-GB"/>
        </w:rPr>
        <w:t xml:space="preserve"> </w:t>
      </w:r>
      <w:r>
        <w:rPr>
          <w:bCs/>
          <w:i/>
          <w:kern w:val="2"/>
          <w:sz w:val="22"/>
          <w:szCs w:val="22"/>
          <w:lang w:val="en-GB"/>
        </w:rPr>
        <w:t>should study the following new use cases</w:t>
      </w:r>
      <w:r w:rsidRPr="009504EE">
        <w:rPr>
          <w:bCs/>
          <w:i/>
          <w:kern w:val="2"/>
          <w:sz w:val="22"/>
          <w:szCs w:val="22"/>
          <w:lang w:val="en-GB"/>
        </w:rPr>
        <w:t>:</w:t>
      </w:r>
    </w:p>
    <w:p w14:paraId="786D7039" w14:textId="77777777" w:rsidR="008078C5" w:rsidRPr="009504EE" w:rsidRDefault="008078C5" w:rsidP="008078C5">
      <w:pPr>
        <w:pStyle w:val="ListParagraph"/>
        <w:numPr>
          <w:ilvl w:val="0"/>
          <w:numId w:val="12"/>
        </w:numPr>
        <w:spacing w:beforeLines="50" w:before="120" w:afterLines="50" w:after="120"/>
        <w:jc w:val="both"/>
        <w:rPr>
          <w:bCs/>
          <w:i/>
          <w:kern w:val="2"/>
          <w:sz w:val="22"/>
          <w:szCs w:val="22"/>
          <w:lang w:val="en-GB"/>
        </w:rPr>
      </w:pPr>
      <w:proofErr w:type="spellStart"/>
      <w:r>
        <w:rPr>
          <w:bCs/>
          <w:i/>
          <w:kern w:val="2"/>
          <w:sz w:val="22"/>
          <w:szCs w:val="22"/>
          <w:lang w:val="en-GB"/>
        </w:rPr>
        <w:lastRenderedPageBreak/>
        <w:t>NLoS</w:t>
      </w:r>
      <w:proofErr w:type="spellEnd"/>
      <w:r>
        <w:rPr>
          <w:bCs/>
          <w:i/>
          <w:kern w:val="2"/>
          <w:sz w:val="22"/>
          <w:szCs w:val="22"/>
          <w:lang w:val="en-GB"/>
        </w:rPr>
        <w:t xml:space="preserve"> </w:t>
      </w:r>
      <w:r w:rsidRPr="009504EE">
        <w:rPr>
          <w:bCs/>
          <w:i/>
          <w:kern w:val="2"/>
          <w:sz w:val="22"/>
          <w:szCs w:val="22"/>
          <w:lang w:val="en-GB"/>
        </w:rPr>
        <w:t>target detection and tracking</w:t>
      </w:r>
    </w:p>
    <w:p w14:paraId="1977288E" w14:textId="15CBEF25" w:rsidR="008078C5" w:rsidRPr="009504EE" w:rsidRDefault="0081694B" w:rsidP="008078C5">
      <w:pPr>
        <w:pStyle w:val="ListParagraph"/>
        <w:numPr>
          <w:ilvl w:val="0"/>
          <w:numId w:val="12"/>
        </w:numPr>
        <w:spacing w:beforeLines="50" w:before="120" w:afterLines="50" w:after="120"/>
        <w:jc w:val="both"/>
        <w:rPr>
          <w:bCs/>
          <w:i/>
          <w:kern w:val="2"/>
          <w:sz w:val="22"/>
          <w:szCs w:val="22"/>
          <w:lang w:val="en-GB"/>
        </w:rPr>
      </w:pPr>
      <w:r>
        <w:rPr>
          <w:rFonts w:eastAsiaTheme="minorEastAsia"/>
          <w:bCs/>
          <w:i/>
          <w:kern w:val="2"/>
          <w:sz w:val="22"/>
          <w:szCs w:val="22"/>
          <w:lang w:val="en-GB"/>
        </w:rPr>
        <w:t>E</w:t>
      </w:r>
      <w:r w:rsidRPr="005656E0">
        <w:rPr>
          <w:bCs/>
          <w:i/>
          <w:kern w:val="2"/>
          <w:sz w:val="22"/>
          <w:szCs w:val="22"/>
          <w:lang w:val="en-GB"/>
        </w:rPr>
        <w:t>nvironment object reconstruction</w:t>
      </w:r>
    </w:p>
    <w:p w14:paraId="0B5B8E28" w14:textId="4BA20BFF" w:rsidR="008078C5" w:rsidRPr="009504EE" w:rsidRDefault="008078C5" w:rsidP="00BD199A">
      <w:pPr>
        <w:spacing w:after="120"/>
        <w:jc w:val="both"/>
        <w:rPr>
          <w:b/>
          <w:i/>
          <w:sz w:val="22"/>
          <w:szCs w:val="22"/>
        </w:rPr>
      </w:pPr>
      <w:r w:rsidRPr="009504EE">
        <w:rPr>
          <w:b/>
          <w:i/>
          <w:sz w:val="22"/>
          <w:szCs w:val="22"/>
        </w:rPr>
        <w:t xml:space="preserve">Proposal </w:t>
      </w:r>
      <w:r w:rsidR="008A17ED">
        <w:rPr>
          <w:b/>
          <w:i/>
          <w:sz w:val="22"/>
          <w:szCs w:val="22"/>
        </w:rPr>
        <w:t>5</w:t>
      </w:r>
      <w:r w:rsidRPr="009504EE">
        <w:rPr>
          <w:b/>
          <w:i/>
          <w:sz w:val="22"/>
          <w:szCs w:val="22"/>
        </w:rPr>
        <w:t xml:space="preserve">: </w:t>
      </w:r>
      <w:r>
        <w:rPr>
          <w:bCs/>
          <w:i/>
          <w:sz w:val="22"/>
          <w:szCs w:val="22"/>
        </w:rPr>
        <w:t xml:space="preserve">Communication waveform and RS can be used for sensing as a starting point, and further enhancement should be studied for sensing performance improvement  </w:t>
      </w:r>
    </w:p>
    <w:p w14:paraId="52693B58" w14:textId="4CE97006" w:rsidR="008078C5" w:rsidRDefault="008078C5" w:rsidP="008078C5">
      <w:pPr>
        <w:spacing w:after="120"/>
        <w:jc w:val="both"/>
        <w:rPr>
          <w:bCs/>
          <w:i/>
          <w:sz w:val="22"/>
          <w:szCs w:val="22"/>
        </w:rPr>
      </w:pPr>
      <w:r w:rsidRPr="00687BF9">
        <w:rPr>
          <w:b/>
          <w:i/>
          <w:sz w:val="22"/>
          <w:szCs w:val="22"/>
        </w:rPr>
        <w:t xml:space="preserve">Proposal </w:t>
      </w:r>
      <w:r w:rsidR="008A17ED">
        <w:rPr>
          <w:b/>
          <w:i/>
          <w:sz w:val="22"/>
          <w:szCs w:val="22"/>
        </w:rPr>
        <w:t>6</w:t>
      </w:r>
      <w:r w:rsidRPr="00687BF9">
        <w:rPr>
          <w:b/>
          <w:i/>
          <w:sz w:val="22"/>
          <w:szCs w:val="22"/>
        </w:rPr>
        <w:t xml:space="preserve">: </w:t>
      </w:r>
      <w:r>
        <w:rPr>
          <w:bCs/>
          <w:i/>
          <w:sz w:val="22"/>
          <w:szCs w:val="22"/>
        </w:rPr>
        <w:t>A unified measurement and feedback solution for sensing and communication in terms of procedure framework, measurement behavior and feedback content, should be further studied</w:t>
      </w:r>
    </w:p>
    <w:p w14:paraId="2A167C42" w14:textId="44180667" w:rsidR="008078C5" w:rsidRDefault="008078C5" w:rsidP="008078C5">
      <w:pPr>
        <w:spacing w:after="120"/>
        <w:jc w:val="both"/>
        <w:rPr>
          <w:bCs/>
          <w:i/>
          <w:kern w:val="2"/>
          <w:sz w:val="22"/>
          <w:szCs w:val="22"/>
          <w:lang w:val="en-GB"/>
        </w:rPr>
      </w:pPr>
      <w:r w:rsidRPr="00687BF9">
        <w:rPr>
          <w:b/>
          <w:i/>
          <w:kern w:val="2"/>
          <w:sz w:val="22"/>
          <w:szCs w:val="22"/>
          <w:lang w:val="en-GB"/>
        </w:rPr>
        <w:t xml:space="preserve">Proposal </w:t>
      </w:r>
      <w:r w:rsidR="008A17ED">
        <w:rPr>
          <w:b/>
          <w:i/>
          <w:kern w:val="2"/>
          <w:sz w:val="22"/>
          <w:szCs w:val="22"/>
          <w:lang w:val="en-GB"/>
        </w:rPr>
        <w:t>7</w:t>
      </w:r>
      <w:r w:rsidRPr="00687BF9">
        <w:rPr>
          <w:b/>
          <w:i/>
          <w:kern w:val="2"/>
          <w:sz w:val="22"/>
          <w:szCs w:val="22"/>
          <w:lang w:val="en-GB"/>
        </w:rPr>
        <w:t xml:space="preserve">: </w:t>
      </w:r>
      <w:r>
        <w:rPr>
          <w:bCs/>
          <w:i/>
          <w:kern w:val="2"/>
          <w:sz w:val="22"/>
          <w:szCs w:val="22"/>
          <w:lang w:val="en-GB"/>
        </w:rPr>
        <w:t>The efficient</w:t>
      </w:r>
      <w:r w:rsidRPr="009504EE">
        <w:rPr>
          <w:bCs/>
          <w:i/>
          <w:kern w:val="2"/>
          <w:sz w:val="22"/>
          <w:szCs w:val="22"/>
          <w:lang w:val="en-GB"/>
        </w:rPr>
        <w:t xml:space="preserve"> cooperative sensing</w:t>
      </w:r>
      <w:r>
        <w:rPr>
          <w:bCs/>
          <w:i/>
          <w:kern w:val="2"/>
          <w:sz w:val="22"/>
          <w:szCs w:val="22"/>
          <w:lang w:val="en-GB"/>
        </w:rPr>
        <w:t xml:space="preserve"> mechanism enabled </w:t>
      </w:r>
      <w:r w:rsidRPr="009504EE">
        <w:rPr>
          <w:bCs/>
          <w:i/>
          <w:kern w:val="2"/>
          <w:sz w:val="22"/>
          <w:szCs w:val="22"/>
          <w:lang w:val="en-GB"/>
        </w:rPr>
        <w:t>by multiple sensing mode</w:t>
      </w:r>
      <w:r w:rsidR="005814F7">
        <w:rPr>
          <w:bCs/>
          <w:i/>
          <w:kern w:val="2"/>
          <w:sz w:val="22"/>
          <w:szCs w:val="22"/>
          <w:lang w:val="en-GB"/>
        </w:rPr>
        <w:t xml:space="preserve">, </w:t>
      </w:r>
      <w:r w:rsidRPr="009504EE">
        <w:rPr>
          <w:bCs/>
          <w:i/>
          <w:kern w:val="2"/>
          <w:sz w:val="22"/>
          <w:szCs w:val="22"/>
          <w:lang w:val="en-GB"/>
        </w:rPr>
        <w:t xml:space="preserve">multiple sensing </w:t>
      </w:r>
      <w:r>
        <w:rPr>
          <w:bCs/>
          <w:i/>
          <w:kern w:val="2"/>
          <w:sz w:val="22"/>
          <w:szCs w:val="22"/>
          <w:lang w:val="en-GB"/>
        </w:rPr>
        <w:t>nodes</w:t>
      </w:r>
      <w:r w:rsidRPr="009504EE">
        <w:rPr>
          <w:bCs/>
          <w:i/>
          <w:kern w:val="2"/>
          <w:sz w:val="22"/>
          <w:szCs w:val="22"/>
          <w:lang w:val="en-GB"/>
        </w:rPr>
        <w:t xml:space="preserve"> </w:t>
      </w:r>
      <w:r w:rsidR="005814F7">
        <w:rPr>
          <w:bCs/>
          <w:i/>
          <w:kern w:val="2"/>
          <w:sz w:val="22"/>
          <w:szCs w:val="22"/>
          <w:lang w:val="en-GB"/>
        </w:rPr>
        <w:t xml:space="preserve">and multi-spectrum bands </w:t>
      </w:r>
      <w:r>
        <w:rPr>
          <w:bCs/>
          <w:i/>
          <w:kern w:val="2"/>
          <w:sz w:val="22"/>
          <w:szCs w:val="22"/>
          <w:lang w:val="en-GB"/>
        </w:rPr>
        <w:t>should be studied</w:t>
      </w:r>
    </w:p>
    <w:p w14:paraId="3BA9A8EC" w14:textId="68BA79F4" w:rsidR="008078C5" w:rsidRPr="001F0BD6" w:rsidRDefault="008078C5" w:rsidP="008078C5">
      <w:pPr>
        <w:spacing w:after="120"/>
        <w:jc w:val="both"/>
        <w:rPr>
          <w:rFonts w:eastAsiaTheme="minorEastAsia"/>
          <w:i/>
          <w:sz w:val="22"/>
          <w:szCs w:val="22"/>
        </w:rPr>
      </w:pPr>
      <w:r w:rsidRPr="00687BF9">
        <w:rPr>
          <w:b/>
          <w:i/>
          <w:kern w:val="2"/>
          <w:sz w:val="22"/>
          <w:szCs w:val="22"/>
          <w:lang w:val="en-GB"/>
        </w:rPr>
        <w:t xml:space="preserve">Proposal </w:t>
      </w:r>
      <w:r w:rsidR="008A17ED">
        <w:rPr>
          <w:b/>
          <w:i/>
          <w:kern w:val="2"/>
          <w:sz w:val="22"/>
          <w:szCs w:val="22"/>
          <w:lang w:val="en-GB"/>
        </w:rPr>
        <w:t>8</w:t>
      </w:r>
      <w:r w:rsidRPr="00687BF9">
        <w:rPr>
          <w:b/>
          <w:i/>
          <w:kern w:val="2"/>
          <w:sz w:val="22"/>
          <w:szCs w:val="22"/>
          <w:lang w:val="en-GB"/>
        </w:rPr>
        <w:t xml:space="preserve">: </w:t>
      </w:r>
      <w:r w:rsidRPr="00551C32">
        <w:rPr>
          <w:i/>
          <w:kern w:val="2"/>
          <w:sz w:val="22"/>
          <w:szCs w:val="22"/>
          <w:lang w:val="en-GB"/>
        </w:rPr>
        <w:t>How to acquire and utilize the environmental object information for further downstream</w:t>
      </w:r>
      <w:r>
        <w:rPr>
          <w:i/>
          <w:kern w:val="2"/>
          <w:sz w:val="22"/>
          <w:szCs w:val="22"/>
          <w:lang w:val="en-GB"/>
        </w:rPr>
        <w:t xml:space="preserve"> </w:t>
      </w:r>
      <w:r w:rsidRPr="00551C32">
        <w:rPr>
          <w:i/>
          <w:kern w:val="2"/>
          <w:sz w:val="22"/>
          <w:szCs w:val="22"/>
          <w:lang w:val="en-GB"/>
        </w:rPr>
        <w:t>applicat</w:t>
      </w:r>
      <w:r w:rsidRPr="00551C32">
        <w:rPr>
          <w:rFonts w:asciiTheme="minorEastAsia" w:eastAsiaTheme="minorEastAsia" w:hAnsiTheme="minorEastAsia"/>
          <w:i/>
          <w:kern w:val="2"/>
          <w:sz w:val="22"/>
          <w:szCs w:val="22"/>
          <w:lang w:val="en-GB"/>
        </w:rPr>
        <w:t>i</w:t>
      </w:r>
      <w:r w:rsidRPr="002C1C27">
        <w:rPr>
          <w:i/>
          <w:kern w:val="2"/>
          <w:sz w:val="22"/>
          <w:szCs w:val="22"/>
          <w:lang w:val="en-GB"/>
        </w:rPr>
        <w:t xml:space="preserve">on (e.g., assisting communication, </w:t>
      </w:r>
      <w:proofErr w:type="spellStart"/>
      <w:r w:rsidRPr="002C1C27">
        <w:rPr>
          <w:i/>
          <w:kern w:val="2"/>
          <w:sz w:val="22"/>
          <w:szCs w:val="22"/>
          <w:lang w:val="en-GB"/>
        </w:rPr>
        <w:t>NLoS</w:t>
      </w:r>
      <w:proofErr w:type="spellEnd"/>
      <w:r w:rsidRPr="006136E4">
        <w:rPr>
          <w:i/>
          <w:kern w:val="2"/>
          <w:sz w:val="22"/>
          <w:szCs w:val="22"/>
          <w:lang w:val="en-GB"/>
        </w:rPr>
        <w:t xml:space="preserve"> positioning etc.) deserves further study</w:t>
      </w:r>
    </w:p>
    <w:p w14:paraId="5EE187DC" w14:textId="77777777" w:rsidR="00013FCD" w:rsidRPr="005656E0" w:rsidRDefault="00013FCD" w:rsidP="005656E0">
      <w:pPr>
        <w:rPr>
          <w:rFonts w:eastAsiaTheme="minorEastAsia"/>
          <w:i/>
          <w:sz w:val="22"/>
          <w:szCs w:val="22"/>
        </w:rPr>
      </w:pPr>
    </w:p>
    <w:p w14:paraId="7D72B542" w14:textId="242797F0" w:rsidR="00CF692C" w:rsidRDefault="00CF692C" w:rsidP="00BB4930">
      <w:pPr>
        <w:pStyle w:val="Heading2"/>
        <w:jc w:val="both"/>
        <w:rPr>
          <w:lang w:val="en-GB"/>
        </w:rPr>
      </w:pPr>
      <w:r w:rsidRPr="00580BFC">
        <w:rPr>
          <w:lang w:val="en-GB"/>
        </w:rPr>
        <w:t>TCO reduction</w:t>
      </w:r>
      <w:r w:rsidR="00075F24">
        <w:rPr>
          <w:lang w:val="en-GB"/>
        </w:rPr>
        <w:t xml:space="preserve"> &amp; </w:t>
      </w:r>
      <w:r w:rsidR="006B6E3D">
        <w:rPr>
          <w:lang w:val="en-GB"/>
        </w:rPr>
        <w:t>u</w:t>
      </w:r>
      <w:r w:rsidR="00075F24">
        <w:rPr>
          <w:lang w:val="en-GB"/>
        </w:rPr>
        <w:t xml:space="preserve">ser experience improvement </w:t>
      </w:r>
    </w:p>
    <w:p w14:paraId="68E10F89" w14:textId="77777777" w:rsidR="00013FCD" w:rsidRPr="00575326" w:rsidRDefault="00013FCD" w:rsidP="00575326">
      <w:pPr>
        <w:rPr>
          <w:lang w:val="en-GB"/>
        </w:rPr>
      </w:pPr>
    </w:p>
    <w:p w14:paraId="74396BB8" w14:textId="66F43A3A" w:rsidR="00AE15C6" w:rsidRDefault="00AE15C6" w:rsidP="00580BFC">
      <w:pPr>
        <w:jc w:val="both"/>
        <w:rPr>
          <w:bCs/>
          <w:sz w:val="22"/>
          <w:szCs w:val="22"/>
        </w:rPr>
      </w:pPr>
      <w:r w:rsidRPr="00580BFC">
        <w:rPr>
          <w:bCs/>
          <w:sz w:val="22"/>
          <w:szCs w:val="22"/>
        </w:rPr>
        <w:t>6GR is aiming to significantly reduce the RAN cost in terms of CAPEX and OPEX</w:t>
      </w:r>
      <w:r w:rsidR="00F269AA" w:rsidRPr="00580BFC">
        <w:rPr>
          <w:bCs/>
          <w:sz w:val="22"/>
          <w:szCs w:val="22"/>
        </w:rPr>
        <w:t xml:space="preserve"> in the following aspects</w:t>
      </w:r>
      <w:r w:rsidR="00BB513F" w:rsidRPr="00580BFC">
        <w:rPr>
          <w:bCs/>
          <w:sz w:val="22"/>
          <w:szCs w:val="22"/>
        </w:rPr>
        <w:t>.</w:t>
      </w:r>
    </w:p>
    <w:p w14:paraId="426AB7BC" w14:textId="77777777" w:rsidR="00EC40B1" w:rsidRPr="00580BFC" w:rsidRDefault="00EC40B1" w:rsidP="00580BFC">
      <w:pPr>
        <w:jc w:val="both"/>
        <w:rPr>
          <w:rStyle w:val="Strong"/>
          <w:b w:val="0"/>
          <w:bCs w:val="0"/>
          <w:sz w:val="22"/>
          <w:szCs w:val="22"/>
        </w:rPr>
      </w:pPr>
    </w:p>
    <w:p w14:paraId="107ED2DE" w14:textId="041F4ECD" w:rsidR="00A9513E" w:rsidRDefault="00AE15C6" w:rsidP="00A9513E">
      <w:pPr>
        <w:pStyle w:val="Heading3"/>
        <w:rPr>
          <w:lang w:val="en-GB"/>
        </w:rPr>
      </w:pPr>
      <w:r w:rsidRPr="00575326">
        <w:rPr>
          <w:lang w:val="en-GB"/>
        </w:rPr>
        <w:t>Coverage enhancement</w:t>
      </w:r>
    </w:p>
    <w:p w14:paraId="1D76E589" w14:textId="77777777" w:rsidR="00E447B1" w:rsidRPr="00575326" w:rsidRDefault="00E447B1" w:rsidP="00EB7145">
      <w:pPr>
        <w:pStyle w:val="ListParagraph"/>
        <w:numPr>
          <w:ilvl w:val="0"/>
          <w:numId w:val="19"/>
        </w:numPr>
        <w:spacing w:beforeLines="50" w:before="120"/>
        <w:ind w:left="357" w:hanging="357"/>
      </w:pPr>
      <w:r w:rsidRPr="00575326">
        <w:rPr>
          <w:b/>
          <w:bCs/>
          <w:u w:val="single"/>
          <w:lang w:val="en-GB"/>
        </w:rPr>
        <w:t>Motivation for 6GR coverage enhancement</w:t>
      </w:r>
    </w:p>
    <w:p w14:paraId="46C5A2B2" w14:textId="348A7AE6" w:rsidR="001018CC" w:rsidRDefault="001018CC" w:rsidP="00EB7145">
      <w:pPr>
        <w:spacing w:beforeLines="50" w:before="120" w:afterLines="50" w:after="120"/>
        <w:rPr>
          <w:rFonts w:eastAsia="宋体"/>
          <w:sz w:val="22"/>
          <w:szCs w:val="22"/>
        </w:rPr>
      </w:pPr>
      <w:r w:rsidRPr="00BF1C75">
        <w:rPr>
          <w:rFonts w:eastAsia="宋体"/>
          <w:sz w:val="22"/>
          <w:szCs w:val="22"/>
        </w:rPr>
        <w:t>At RAN1 #122</w:t>
      </w:r>
      <w:r w:rsidR="00D85E1C">
        <w:rPr>
          <w:rFonts w:eastAsia="宋体"/>
          <w:sz w:val="22"/>
          <w:szCs w:val="22"/>
        </w:rPr>
        <w:t xml:space="preserve"> meeting</w:t>
      </w:r>
      <w:r w:rsidRPr="00BF1C75">
        <w:rPr>
          <w:rFonts w:eastAsia="宋体"/>
          <w:sz w:val="22"/>
          <w:szCs w:val="22"/>
        </w:rPr>
        <w:t>, the following agreement was reached:</w:t>
      </w:r>
    </w:p>
    <w:p w14:paraId="26FF6D18" w14:textId="77777777" w:rsidR="001018CC" w:rsidRDefault="001018CC" w:rsidP="00EB7145">
      <w:pPr>
        <w:spacing w:beforeLines="50" w:before="120" w:afterLines="50" w:after="120"/>
        <w:rPr>
          <w:rFonts w:eastAsia="宋体"/>
          <w:i/>
          <w:iCs/>
          <w:sz w:val="22"/>
          <w:szCs w:val="22"/>
        </w:rPr>
      </w:pPr>
      <w:r w:rsidRPr="005C2A85">
        <w:rPr>
          <w:rFonts w:eastAsia="宋体"/>
          <w:b/>
          <w:bCs/>
          <w:i/>
          <w:iCs/>
          <w:sz w:val="22"/>
          <w:szCs w:val="22"/>
          <w:highlight w:val="green"/>
        </w:rPr>
        <w:t>Agreement:</w:t>
      </w:r>
    </w:p>
    <w:p w14:paraId="3008F0CF" w14:textId="77777777" w:rsidR="001018CC" w:rsidRPr="00BD1D5F" w:rsidRDefault="001018CC" w:rsidP="00EB7145">
      <w:pPr>
        <w:pStyle w:val="ListParagraph"/>
        <w:numPr>
          <w:ilvl w:val="0"/>
          <w:numId w:val="98"/>
        </w:numPr>
        <w:spacing w:beforeLines="50" w:before="120" w:afterLines="50" w:after="120"/>
        <w:rPr>
          <w:rFonts w:eastAsia="宋体"/>
          <w:i/>
          <w:iCs/>
          <w:sz w:val="22"/>
          <w:szCs w:val="22"/>
        </w:rPr>
      </w:pPr>
      <w:r w:rsidRPr="00BD1D5F">
        <w:rPr>
          <w:rFonts w:eastAsia="宋体"/>
          <w:i/>
          <w:iCs/>
          <w:sz w:val="22"/>
          <w:szCs w:val="22"/>
        </w:rPr>
        <w:t>On enhanced overall coverage, identify coverage target(s) considering diverse use cases and device types.</w:t>
      </w:r>
    </w:p>
    <w:p w14:paraId="620B0CCA" w14:textId="35C4D8F2" w:rsidR="001018CC" w:rsidRPr="00BD1D5F" w:rsidRDefault="001018CC" w:rsidP="00EB7145">
      <w:pPr>
        <w:spacing w:before="100" w:beforeAutospacing="1" w:afterLines="50" w:after="120"/>
        <w:rPr>
          <w:rFonts w:eastAsia="宋体"/>
          <w:sz w:val="22"/>
          <w:szCs w:val="22"/>
        </w:rPr>
      </w:pPr>
      <w:r w:rsidRPr="00BF1C75">
        <w:rPr>
          <w:rFonts w:eastAsia="宋体"/>
          <w:sz w:val="22"/>
          <w:szCs w:val="22"/>
        </w:rPr>
        <w:t>At RAN #1</w:t>
      </w:r>
      <w:r>
        <w:rPr>
          <w:rFonts w:eastAsia="宋体"/>
          <w:sz w:val="22"/>
          <w:szCs w:val="22"/>
        </w:rPr>
        <w:t>09</w:t>
      </w:r>
      <w:r w:rsidR="00D85E1C">
        <w:rPr>
          <w:rFonts w:eastAsia="宋体"/>
          <w:sz w:val="22"/>
          <w:szCs w:val="22"/>
        </w:rPr>
        <w:t xml:space="preserve"> meeting</w:t>
      </w:r>
      <w:r w:rsidRPr="00BF1C75">
        <w:rPr>
          <w:rFonts w:eastAsia="宋体"/>
          <w:sz w:val="22"/>
          <w:szCs w:val="22"/>
        </w:rPr>
        <w:t xml:space="preserve">, the </w:t>
      </w:r>
      <w:r w:rsidRPr="0084462D">
        <w:rPr>
          <w:rFonts w:eastAsia="宋体"/>
          <w:sz w:val="22"/>
          <w:szCs w:val="22"/>
        </w:rPr>
        <w:t xml:space="preserve">following </w:t>
      </w:r>
      <w:r>
        <w:rPr>
          <w:rFonts w:eastAsia="宋体"/>
          <w:sz w:val="22"/>
          <w:szCs w:val="22"/>
        </w:rPr>
        <w:t xml:space="preserve">were endorsed in </w:t>
      </w:r>
      <w:r w:rsidRPr="003A145C">
        <w:rPr>
          <w:rFonts w:eastAsia="宋体"/>
          <w:sz w:val="22"/>
          <w:szCs w:val="22"/>
        </w:rPr>
        <w:t>RP-252883</w:t>
      </w:r>
      <w:r w:rsidRPr="00BF1C75">
        <w:rPr>
          <w:rFonts w:eastAsia="宋体"/>
          <w:sz w:val="22"/>
          <w:szCs w:val="22"/>
        </w:rPr>
        <w:t>:</w:t>
      </w:r>
    </w:p>
    <w:p w14:paraId="5CF6882F" w14:textId="77777777" w:rsidR="001018CC" w:rsidRPr="0084462D" w:rsidRDefault="001018CC" w:rsidP="001018CC">
      <w:pPr>
        <w:pStyle w:val="NoSpacing"/>
        <w:numPr>
          <w:ilvl w:val="0"/>
          <w:numId w:val="97"/>
        </w:numPr>
        <w:rPr>
          <w:rFonts w:eastAsia="宋体"/>
          <w:i/>
          <w:iCs/>
          <w:sz w:val="22"/>
          <w:szCs w:val="22"/>
          <w:highlight w:val="green"/>
        </w:rPr>
      </w:pPr>
      <w:r w:rsidRPr="0084462D">
        <w:rPr>
          <w:rFonts w:eastAsia="宋体"/>
          <w:i/>
          <w:iCs/>
          <w:sz w:val="22"/>
          <w:szCs w:val="22"/>
          <w:highlight w:val="green"/>
        </w:rPr>
        <w:t>For 3GPP internal evaluation, link budget is used as the evaluation methodology for coverage when applicable</w:t>
      </w:r>
    </w:p>
    <w:p w14:paraId="78D35501" w14:textId="77777777" w:rsidR="001018CC" w:rsidRPr="0084462D" w:rsidRDefault="001018CC" w:rsidP="001018CC">
      <w:pPr>
        <w:pStyle w:val="NoSpacing"/>
        <w:numPr>
          <w:ilvl w:val="0"/>
          <w:numId w:val="97"/>
        </w:numPr>
        <w:rPr>
          <w:rFonts w:eastAsia="宋体"/>
          <w:i/>
          <w:iCs/>
          <w:sz w:val="22"/>
          <w:szCs w:val="22"/>
          <w:highlight w:val="green"/>
        </w:rPr>
      </w:pPr>
      <w:r w:rsidRPr="0084462D">
        <w:rPr>
          <w:rFonts w:eastAsia="宋体"/>
          <w:i/>
          <w:iCs/>
          <w:sz w:val="22"/>
          <w:szCs w:val="22"/>
          <w:highlight w:val="green"/>
        </w:rPr>
        <w:t>For 3GPP internal evaluation, the target for coverage is to be determined by RAN</w:t>
      </w:r>
    </w:p>
    <w:p w14:paraId="5E70F0B6" w14:textId="77777777" w:rsidR="001018CC" w:rsidRPr="0084462D" w:rsidRDefault="001018CC" w:rsidP="001018CC">
      <w:pPr>
        <w:pStyle w:val="NoSpacing"/>
        <w:numPr>
          <w:ilvl w:val="1"/>
          <w:numId w:val="97"/>
        </w:numPr>
        <w:rPr>
          <w:rFonts w:eastAsia="宋体"/>
          <w:i/>
          <w:iCs/>
          <w:sz w:val="22"/>
          <w:szCs w:val="22"/>
          <w:highlight w:val="green"/>
        </w:rPr>
      </w:pPr>
      <w:r w:rsidRPr="0084462D">
        <w:rPr>
          <w:rFonts w:eastAsia="宋体"/>
          <w:i/>
          <w:iCs/>
          <w:sz w:val="22"/>
          <w:szCs w:val="22"/>
          <w:highlight w:val="green"/>
        </w:rPr>
        <w:t>FFS: Exact coverage target value(s)</w:t>
      </w:r>
    </w:p>
    <w:p w14:paraId="2DCF5EF1" w14:textId="77777777" w:rsidR="001018CC" w:rsidRPr="0084462D" w:rsidRDefault="001018CC" w:rsidP="001018CC">
      <w:pPr>
        <w:pStyle w:val="NoSpacing"/>
        <w:numPr>
          <w:ilvl w:val="1"/>
          <w:numId w:val="97"/>
        </w:numPr>
        <w:rPr>
          <w:rFonts w:eastAsia="宋体"/>
          <w:i/>
          <w:iCs/>
          <w:sz w:val="22"/>
          <w:szCs w:val="22"/>
          <w:highlight w:val="green"/>
        </w:rPr>
      </w:pPr>
      <w:r w:rsidRPr="0084462D">
        <w:rPr>
          <w:rFonts w:eastAsia="宋体"/>
          <w:i/>
          <w:iCs/>
          <w:sz w:val="22"/>
          <w:szCs w:val="22"/>
          <w:highlight w:val="green"/>
        </w:rPr>
        <w:t>FFS: Additional details considering control/data channel</w:t>
      </w:r>
    </w:p>
    <w:p w14:paraId="736FEF5E" w14:textId="77777777" w:rsidR="001018CC" w:rsidRPr="00465D82" w:rsidRDefault="001018CC" w:rsidP="00F4313C">
      <w:pPr>
        <w:spacing w:before="100" w:beforeAutospacing="1" w:after="100" w:afterAutospacing="1"/>
        <w:rPr>
          <w:rFonts w:eastAsia="宋体"/>
          <w:sz w:val="22"/>
          <w:szCs w:val="22"/>
          <w:lang w:val="en-CA"/>
        </w:rPr>
      </w:pPr>
      <w:r w:rsidRPr="00465D82">
        <w:rPr>
          <w:rFonts w:eastAsia="宋体"/>
          <w:sz w:val="22"/>
          <w:szCs w:val="22"/>
          <w:lang w:val="en-CA"/>
        </w:rPr>
        <w:t xml:space="preserve">In the 6GR SID, coverage enhancement is an explicit requirement </w:t>
      </w:r>
      <w:r>
        <w:rPr>
          <w:rFonts w:eastAsia="宋体"/>
          <w:sz w:val="22"/>
          <w:szCs w:val="22"/>
          <w:lang w:val="en-CA"/>
        </w:rPr>
        <w:t>for</w:t>
      </w:r>
      <w:r w:rsidRPr="00465D82">
        <w:rPr>
          <w:rFonts w:eastAsia="宋体"/>
          <w:sz w:val="22"/>
          <w:szCs w:val="22"/>
          <w:lang w:val="en-CA"/>
        </w:rPr>
        <w:t xml:space="preserve"> improv</w:t>
      </w:r>
      <w:r>
        <w:rPr>
          <w:rFonts w:eastAsia="宋体"/>
          <w:sz w:val="22"/>
          <w:szCs w:val="22"/>
          <w:lang w:val="en-CA"/>
        </w:rPr>
        <w:t>ing</w:t>
      </w:r>
      <w:r w:rsidRPr="00465D82">
        <w:rPr>
          <w:rFonts w:eastAsia="宋体"/>
          <w:sz w:val="22"/>
          <w:szCs w:val="22"/>
          <w:lang w:val="en-CA"/>
        </w:rPr>
        <w:t xml:space="preserve"> system performance </w:t>
      </w:r>
      <w:r>
        <w:rPr>
          <w:rFonts w:eastAsia="宋体"/>
          <w:sz w:val="22"/>
          <w:szCs w:val="22"/>
          <w:lang w:val="en-CA"/>
        </w:rPr>
        <w:t>in the following three aspects</w:t>
      </w:r>
      <w:r w:rsidRPr="00465D82">
        <w:rPr>
          <w:rFonts w:eastAsia="宋体"/>
          <w:sz w:val="22"/>
          <w:szCs w:val="22"/>
          <w:lang w:val="en-CA"/>
        </w:rPr>
        <w:t>:</w:t>
      </w:r>
    </w:p>
    <w:p w14:paraId="283EDBF1" w14:textId="77777777" w:rsidR="001018CC" w:rsidRPr="00575326" w:rsidRDefault="001018CC" w:rsidP="001018CC">
      <w:pPr>
        <w:pStyle w:val="ListParagraph"/>
        <w:numPr>
          <w:ilvl w:val="0"/>
          <w:numId w:val="22"/>
        </w:numPr>
        <w:spacing w:beforeLines="50" w:before="120" w:afterLines="50" w:after="120"/>
        <w:jc w:val="both"/>
        <w:rPr>
          <w:b/>
          <w:sz w:val="22"/>
          <w:szCs w:val="22"/>
          <w:lang w:val="en-GB"/>
        </w:rPr>
      </w:pPr>
      <w:r w:rsidRPr="00575326">
        <w:rPr>
          <w:b/>
          <w:sz w:val="22"/>
          <w:szCs w:val="22"/>
          <w:lang w:val="en-GB"/>
        </w:rPr>
        <w:t>Enhanced overall coverage, focus on cell-edge performance and UL coverage</w:t>
      </w:r>
    </w:p>
    <w:p w14:paraId="0E886A85" w14:textId="26FCA40F" w:rsidR="001018CC" w:rsidRDefault="001018CC" w:rsidP="001018CC">
      <w:pPr>
        <w:adjustRightInd w:val="0"/>
        <w:snapToGrid w:val="0"/>
        <w:spacing w:after="240"/>
        <w:jc w:val="both"/>
        <w:rPr>
          <w:sz w:val="22"/>
          <w:szCs w:val="22"/>
        </w:rPr>
      </w:pPr>
      <w:r>
        <w:rPr>
          <w:rFonts w:eastAsia="宋体"/>
          <w:sz w:val="22"/>
          <w:szCs w:val="22"/>
          <w:lang w:val="en-CA"/>
        </w:rPr>
        <w:t>Considering the new services such as immersive communication, 6G</w:t>
      </w:r>
      <w:r>
        <w:rPr>
          <w:rFonts w:eastAsia="宋体" w:hint="eastAsia"/>
          <w:sz w:val="22"/>
          <w:szCs w:val="22"/>
          <w:lang w:val="en-CA"/>
        </w:rPr>
        <w:t>R</w:t>
      </w:r>
      <w:r>
        <w:rPr>
          <w:rFonts w:eastAsia="宋体"/>
          <w:sz w:val="22"/>
          <w:szCs w:val="22"/>
          <w:lang w:val="en-CA"/>
        </w:rPr>
        <w:t xml:space="preserve"> should not only study the coverage for cell-edge performance but also how to improve the coverage to achieve </w:t>
      </w:r>
      <w:r w:rsidRPr="00687BF9">
        <w:rPr>
          <w:bCs/>
          <w:sz w:val="22"/>
          <w:szCs w:val="22"/>
        </w:rPr>
        <w:t xml:space="preserve">a required data </w:t>
      </w:r>
      <w:r w:rsidRPr="0052234E">
        <w:rPr>
          <w:rFonts w:eastAsia="宋体"/>
          <w:sz w:val="22"/>
          <w:szCs w:val="22"/>
          <w:lang w:val="en-CA"/>
        </w:rPr>
        <w:t>rate</w:t>
      </w:r>
      <w:r>
        <w:rPr>
          <w:rFonts w:eastAsia="宋体"/>
          <w:sz w:val="22"/>
          <w:szCs w:val="22"/>
          <w:lang w:val="en-CA"/>
        </w:rPr>
        <w:t>,</w:t>
      </w:r>
      <w:r w:rsidRPr="0052234E">
        <w:rPr>
          <w:rFonts w:eastAsia="宋体"/>
          <w:sz w:val="22"/>
          <w:szCs w:val="22"/>
          <w:lang w:val="en-CA"/>
        </w:rPr>
        <w:t xml:space="preserve"> especially</w:t>
      </w:r>
      <w:r>
        <w:rPr>
          <w:rFonts w:eastAsia="宋体"/>
          <w:sz w:val="22"/>
          <w:szCs w:val="22"/>
          <w:lang w:val="en-CA"/>
        </w:rPr>
        <w:t xml:space="preserve"> for the uplink</w:t>
      </w:r>
      <w:r w:rsidRPr="0052234E">
        <w:rPr>
          <w:rFonts w:eastAsia="宋体"/>
          <w:sz w:val="22"/>
          <w:szCs w:val="22"/>
          <w:lang w:val="en-CA"/>
        </w:rPr>
        <w:t>.</w:t>
      </w:r>
      <w:r>
        <w:rPr>
          <w:rFonts w:eastAsia="宋体"/>
          <w:sz w:val="22"/>
          <w:szCs w:val="22"/>
          <w:lang w:val="en-CA"/>
        </w:rPr>
        <w:t xml:space="preserve"> </w:t>
      </w:r>
      <w:r w:rsidRPr="006A73B3">
        <w:rPr>
          <w:rFonts w:eastAsia="宋体"/>
          <w:sz w:val="22"/>
          <w:szCs w:val="22"/>
          <w:lang w:val="en-CA"/>
        </w:rPr>
        <w:t xml:space="preserve">5G coverage enhancement relies mostly on repetition, e.g., PUCCH, PUSCH and PRACH repetitions. It </w:t>
      </w:r>
      <w:r>
        <w:rPr>
          <w:rFonts w:eastAsia="宋体"/>
          <w:sz w:val="22"/>
          <w:szCs w:val="22"/>
          <w:lang w:val="en-CA"/>
        </w:rPr>
        <w:t>improves</w:t>
      </w:r>
      <w:r w:rsidRPr="006A73B3">
        <w:rPr>
          <w:rFonts w:eastAsia="宋体"/>
          <w:sz w:val="22"/>
          <w:szCs w:val="22"/>
          <w:lang w:val="en-CA"/>
        </w:rPr>
        <w:t xml:space="preserve"> coverage at the cost of </w:t>
      </w:r>
      <w:r>
        <w:rPr>
          <w:rFonts w:eastAsia="宋体"/>
          <w:sz w:val="22"/>
          <w:szCs w:val="22"/>
          <w:lang w:val="en-CA"/>
        </w:rPr>
        <w:t>spectral efficiency</w:t>
      </w:r>
      <w:r w:rsidRPr="006A73B3">
        <w:rPr>
          <w:rFonts w:eastAsia="宋体"/>
          <w:sz w:val="22"/>
          <w:szCs w:val="22"/>
          <w:lang w:val="en-CA"/>
        </w:rPr>
        <w:t xml:space="preserve"> and </w:t>
      </w:r>
      <w:r>
        <w:rPr>
          <w:rFonts w:eastAsia="宋体"/>
          <w:sz w:val="22"/>
          <w:szCs w:val="22"/>
          <w:lang w:val="en-CA"/>
        </w:rPr>
        <w:t xml:space="preserve">UE </w:t>
      </w:r>
      <w:r w:rsidRPr="006A73B3">
        <w:rPr>
          <w:rFonts w:eastAsia="宋体"/>
          <w:sz w:val="22"/>
          <w:szCs w:val="22"/>
          <w:lang w:val="en-CA"/>
        </w:rPr>
        <w:t xml:space="preserve">power consumption. </w:t>
      </w:r>
      <w:r>
        <w:rPr>
          <w:rFonts w:eastAsia="宋体"/>
          <w:sz w:val="22"/>
          <w:szCs w:val="22"/>
          <w:lang w:val="en-CA"/>
        </w:rPr>
        <w:t>Therefore</w:t>
      </w:r>
      <w:r w:rsidRPr="006A73B3">
        <w:rPr>
          <w:rFonts w:eastAsia="宋体"/>
          <w:sz w:val="22"/>
          <w:szCs w:val="22"/>
          <w:lang w:val="en-CA"/>
        </w:rPr>
        <w:t xml:space="preserve">, </w:t>
      </w:r>
      <w:r>
        <w:rPr>
          <w:rFonts w:eastAsia="宋体"/>
          <w:sz w:val="22"/>
          <w:szCs w:val="22"/>
          <w:lang w:val="en-CA"/>
        </w:rPr>
        <w:t xml:space="preserve">6GR should study </w:t>
      </w:r>
      <w:r>
        <w:rPr>
          <w:rFonts w:eastAsia="宋体" w:hint="eastAsia"/>
          <w:sz w:val="22"/>
          <w:szCs w:val="22"/>
          <w:lang w:val="en-CA"/>
        </w:rPr>
        <w:t>potential</w:t>
      </w:r>
      <w:r>
        <w:rPr>
          <w:rFonts w:eastAsia="宋体"/>
          <w:sz w:val="22"/>
          <w:szCs w:val="22"/>
          <w:lang w:val="en-CA"/>
        </w:rPr>
        <w:t xml:space="preserve"> </w:t>
      </w:r>
      <w:r>
        <w:rPr>
          <w:rFonts w:eastAsia="宋体" w:hint="eastAsia"/>
          <w:sz w:val="22"/>
          <w:szCs w:val="22"/>
          <w:lang w:val="en-CA"/>
        </w:rPr>
        <w:t>solutions</w:t>
      </w:r>
      <w:r>
        <w:rPr>
          <w:rFonts w:eastAsia="宋体"/>
          <w:sz w:val="22"/>
          <w:szCs w:val="22"/>
          <w:lang w:val="en-CA"/>
        </w:rPr>
        <w:t xml:space="preserve"> to improve the coverage </w:t>
      </w:r>
      <w:r>
        <w:rPr>
          <w:rFonts w:eastAsia="宋体" w:hint="eastAsia"/>
          <w:sz w:val="22"/>
          <w:szCs w:val="22"/>
          <w:lang w:val="en-CA"/>
        </w:rPr>
        <w:t>without</w:t>
      </w:r>
      <w:r>
        <w:rPr>
          <w:rFonts w:eastAsia="宋体"/>
          <w:sz w:val="22"/>
          <w:szCs w:val="22"/>
          <w:lang w:val="en-CA"/>
        </w:rPr>
        <w:t xml:space="preserve"> sacrificing spectral efficiency </w:t>
      </w:r>
      <w:r w:rsidRPr="00575326">
        <w:rPr>
          <w:rFonts w:eastAsia="宋体"/>
          <w:sz w:val="22"/>
          <w:szCs w:val="22"/>
          <w:lang w:val="en-CA"/>
        </w:rPr>
        <w:t>[</w:t>
      </w:r>
      <w:r>
        <w:rPr>
          <w:rFonts w:eastAsia="宋体"/>
          <w:sz w:val="22"/>
          <w:szCs w:val="22"/>
          <w:lang w:val="en-CA"/>
        </w:rPr>
        <w:t>6</w:t>
      </w:r>
      <w:r w:rsidRPr="00575326">
        <w:rPr>
          <w:rFonts w:eastAsia="宋体"/>
          <w:sz w:val="22"/>
          <w:szCs w:val="22"/>
          <w:lang w:val="en-CA"/>
        </w:rPr>
        <w:t>].</w:t>
      </w:r>
      <w:r w:rsidRPr="00575326">
        <w:rPr>
          <w:rFonts w:eastAsia="宋体"/>
          <w:sz w:val="22"/>
          <w:szCs w:val="22"/>
          <w:highlight w:val="yellow"/>
          <w:lang w:val="en-CA"/>
        </w:rPr>
        <w:t xml:space="preserve"> </w:t>
      </w:r>
      <w:r w:rsidR="00C76123">
        <w:rPr>
          <w:rFonts w:eastAsia="宋体" w:hint="eastAsia"/>
          <w:sz w:val="22"/>
          <w:szCs w:val="22"/>
          <w:lang w:val="en-CA"/>
        </w:rPr>
        <w:t xml:space="preserve">More details can be found in section 2.1.1. </w:t>
      </w:r>
    </w:p>
    <w:p w14:paraId="226B2C1C" w14:textId="77777777" w:rsidR="001018CC" w:rsidRPr="00575326" w:rsidRDefault="001018CC" w:rsidP="001018CC">
      <w:pPr>
        <w:pStyle w:val="ListParagraph"/>
        <w:numPr>
          <w:ilvl w:val="0"/>
          <w:numId w:val="22"/>
        </w:numPr>
        <w:spacing w:beforeLines="50" w:before="120" w:afterLines="50" w:after="120"/>
        <w:jc w:val="both"/>
        <w:rPr>
          <w:b/>
          <w:sz w:val="22"/>
          <w:szCs w:val="22"/>
          <w:lang w:val="en-GB"/>
        </w:rPr>
      </w:pPr>
      <w:r w:rsidRPr="00575326">
        <w:rPr>
          <w:b/>
          <w:sz w:val="22"/>
          <w:szCs w:val="22"/>
          <w:lang w:val="en-GB"/>
        </w:rPr>
        <w:t>Re-use of existing 5G mid-band (~3.5GHz) site grid for 6GR deployments in at least around 7GHz and targeting comparable coverage to 5G mid-band</w:t>
      </w:r>
    </w:p>
    <w:p w14:paraId="63403443" w14:textId="3A5398BE" w:rsidR="00A215C6" w:rsidRDefault="00A215C6" w:rsidP="001018CC">
      <w:pPr>
        <w:spacing w:before="100" w:beforeAutospacing="1" w:after="100" w:afterAutospacing="1"/>
        <w:jc w:val="both"/>
        <w:rPr>
          <w:rFonts w:eastAsia="宋体"/>
          <w:sz w:val="22"/>
          <w:szCs w:val="22"/>
          <w:lang w:val="en-CA"/>
        </w:rPr>
      </w:pPr>
      <w:r>
        <w:rPr>
          <w:rFonts w:eastAsiaTheme="minorEastAsia"/>
          <w:sz w:val="22"/>
          <w:szCs w:val="22"/>
        </w:rPr>
        <w:t xml:space="preserve">Due to </w:t>
      </w:r>
      <w:r w:rsidRPr="00A94ABB">
        <w:rPr>
          <w:rFonts w:eastAsiaTheme="minorEastAsia"/>
          <w:sz w:val="22"/>
          <w:szCs w:val="22"/>
        </w:rPr>
        <w:t>co-site requirement of ~7 GHz and ~3.5 GHz, coverage enhancement at ~7 GHz is needed. We recommend that 6GR at ~7 GHz achieve the</w:t>
      </w:r>
      <w:r>
        <w:rPr>
          <w:rFonts w:eastAsiaTheme="minorEastAsia"/>
          <w:sz w:val="22"/>
          <w:szCs w:val="22"/>
        </w:rPr>
        <w:t xml:space="preserve"> </w:t>
      </w:r>
      <w:r w:rsidRPr="00A94ABB">
        <w:rPr>
          <w:rFonts w:eastAsiaTheme="minorEastAsia"/>
          <w:sz w:val="22"/>
          <w:szCs w:val="22"/>
        </w:rPr>
        <w:t>coverage</w:t>
      </w:r>
      <w:r>
        <w:rPr>
          <w:rFonts w:eastAsiaTheme="minorEastAsia"/>
          <w:sz w:val="22"/>
          <w:szCs w:val="22"/>
        </w:rPr>
        <w:t xml:space="preserve"> performance</w:t>
      </w:r>
      <w:r w:rsidRPr="00A94ABB">
        <w:rPr>
          <w:rFonts w:eastAsiaTheme="minorEastAsia"/>
          <w:sz w:val="22"/>
          <w:szCs w:val="22"/>
        </w:rPr>
        <w:t xml:space="preserve"> as 5G NR at </w:t>
      </w:r>
      <w:r>
        <w:rPr>
          <w:rFonts w:eastAsiaTheme="minorEastAsia"/>
          <w:sz w:val="22"/>
          <w:szCs w:val="22"/>
        </w:rPr>
        <w:t>~</w:t>
      </w:r>
      <w:r w:rsidRPr="00A94ABB">
        <w:rPr>
          <w:rFonts w:eastAsiaTheme="minorEastAsia"/>
          <w:sz w:val="22"/>
          <w:szCs w:val="22"/>
        </w:rPr>
        <w:t>3.5 GHz with the same ISD</w:t>
      </w:r>
      <w:r w:rsidR="00D5100B">
        <w:rPr>
          <w:rFonts w:eastAsiaTheme="minorEastAsia"/>
          <w:sz w:val="22"/>
          <w:szCs w:val="22"/>
        </w:rPr>
        <w:t>.</w:t>
      </w:r>
      <w:r w:rsidR="00947B6A">
        <w:rPr>
          <w:rFonts w:eastAsiaTheme="minorEastAsia"/>
          <w:sz w:val="22"/>
          <w:szCs w:val="22"/>
        </w:rPr>
        <w:t xml:space="preserve"> In the practical macro deployment scenarios, typical ISD is 500 m.  </w:t>
      </w:r>
    </w:p>
    <w:p w14:paraId="04880611" w14:textId="5C7A84A9" w:rsidR="001018CC" w:rsidRDefault="001018CC" w:rsidP="001018CC">
      <w:pPr>
        <w:spacing w:before="100" w:beforeAutospacing="1" w:after="100" w:afterAutospacing="1"/>
        <w:jc w:val="both"/>
        <w:rPr>
          <w:rFonts w:eastAsia="宋体"/>
          <w:sz w:val="22"/>
          <w:szCs w:val="22"/>
          <w:lang w:val="en-CA"/>
        </w:rPr>
      </w:pPr>
      <w:r w:rsidRPr="000C68A6">
        <w:rPr>
          <w:rFonts w:eastAsia="宋体"/>
          <w:sz w:val="22"/>
          <w:szCs w:val="22"/>
          <w:lang w:val="en-CA"/>
        </w:rPr>
        <w:lastRenderedPageBreak/>
        <w:t xml:space="preserve">Coverage is a </w:t>
      </w:r>
      <w:r>
        <w:rPr>
          <w:rFonts w:eastAsia="宋体"/>
          <w:sz w:val="22"/>
          <w:szCs w:val="22"/>
          <w:lang w:val="en-CA"/>
        </w:rPr>
        <w:t>key challenge</w:t>
      </w:r>
      <w:r w:rsidRPr="000C68A6">
        <w:rPr>
          <w:rFonts w:eastAsia="宋体"/>
          <w:sz w:val="22"/>
          <w:szCs w:val="22"/>
          <w:lang w:val="en-CA"/>
        </w:rPr>
        <w:t xml:space="preserve"> for</w:t>
      </w:r>
      <w:r>
        <w:rPr>
          <w:rFonts w:eastAsia="宋体"/>
          <w:sz w:val="22"/>
          <w:szCs w:val="22"/>
          <w:lang w:val="en-CA"/>
        </w:rPr>
        <w:t xml:space="preserve"> 6GR deployments in the</w:t>
      </w:r>
      <w:r w:rsidRPr="000C68A6">
        <w:rPr>
          <w:rFonts w:eastAsia="宋体"/>
          <w:sz w:val="22"/>
          <w:szCs w:val="22"/>
          <w:lang w:val="en-CA"/>
        </w:rPr>
        <w:t xml:space="preserve"> </w:t>
      </w:r>
      <w:r>
        <w:rPr>
          <w:rFonts w:eastAsia="宋体"/>
          <w:sz w:val="22"/>
          <w:szCs w:val="22"/>
          <w:lang w:val="en-CA"/>
        </w:rPr>
        <w:t>~7</w:t>
      </w:r>
      <w:r w:rsidR="00053E9E">
        <w:rPr>
          <w:rFonts w:eastAsia="宋体" w:hint="eastAsia"/>
          <w:sz w:val="22"/>
          <w:szCs w:val="22"/>
          <w:lang w:val="en-CA"/>
        </w:rPr>
        <w:t xml:space="preserve"> </w:t>
      </w:r>
      <w:r>
        <w:rPr>
          <w:rFonts w:eastAsia="宋体"/>
          <w:sz w:val="22"/>
          <w:szCs w:val="22"/>
          <w:lang w:val="en-CA"/>
        </w:rPr>
        <w:t>GHz</w:t>
      </w:r>
      <w:r w:rsidRPr="000C68A6">
        <w:rPr>
          <w:rFonts w:eastAsia="宋体"/>
          <w:sz w:val="22"/>
          <w:szCs w:val="22"/>
          <w:lang w:val="en-CA"/>
        </w:rPr>
        <w:t xml:space="preserve"> band due to its much higher </w:t>
      </w:r>
      <w:r>
        <w:rPr>
          <w:rFonts w:eastAsia="宋体"/>
          <w:sz w:val="22"/>
          <w:szCs w:val="22"/>
          <w:lang w:val="en-CA"/>
        </w:rPr>
        <w:t>propagation</w:t>
      </w:r>
      <w:r w:rsidRPr="000C68A6">
        <w:rPr>
          <w:rFonts w:eastAsia="宋体"/>
          <w:sz w:val="22"/>
          <w:szCs w:val="22"/>
          <w:lang w:val="en-CA"/>
        </w:rPr>
        <w:t xml:space="preserve"> loss compared </w:t>
      </w:r>
      <w:r>
        <w:rPr>
          <w:rFonts w:eastAsia="宋体"/>
          <w:sz w:val="22"/>
          <w:szCs w:val="22"/>
          <w:lang w:val="en-CA"/>
        </w:rPr>
        <w:t>to the existing</w:t>
      </w:r>
      <w:r w:rsidRPr="000C68A6">
        <w:rPr>
          <w:rFonts w:eastAsia="宋体"/>
          <w:sz w:val="22"/>
          <w:szCs w:val="22"/>
          <w:lang w:val="en-CA"/>
        </w:rPr>
        <w:t xml:space="preserve"> 5G </w:t>
      </w:r>
      <w:r>
        <w:rPr>
          <w:rFonts w:eastAsia="宋体"/>
          <w:sz w:val="22"/>
          <w:szCs w:val="22"/>
          <w:lang w:val="en-CA"/>
        </w:rPr>
        <w:t>mid-band</w:t>
      </w:r>
      <w:r w:rsidRPr="000C68A6">
        <w:rPr>
          <w:rFonts w:eastAsia="宋体"/>
          <w:sz w:val="22"/>
          <w:szCs w:val="22"/>
          <w:lang w:val="en-CA"/>
        </w:rPr>
        <w:t xml:space="preserve">. </w:t>
      </w:r>
      <w:r>
        <w:rPr>
          <w:rFonts w:eastAsia="宋体"/>
          <w:sz w:val="22"/>
          <w:szCs w:val="22"/>
          <w:lang w:val="en-CA"/>
        </w:rPr>
        <w:t xml:space="preserve">Specifically, the </w:t>
      </w:r>
      <w:r w:rsidRPr="00701F37">
        <w:rPr>
          <w:rFonts w:eastAsia="宋体"/>
          <w:sz w:val="22"/>
          <w:szCs w:val="22"/>
          <w:lang w:val="en-CA"/>
        </w:rPr>
        <w:t xml:space="preserve">channel model in </w:t>
      </w:r>
      <w:r w:rsidRPr="00AE01F4">
        <w:rPr>
          <w:rFonts w:eastAsia="宋体"/>
          <w:sz w:val="22"/>
          <w:szCs w:val="22"/>
          <w:lang w:val="en-CA"/>
        </w:rPr>
        <w:t>[</w:t>
      </w:r>
      <w:r>
        <w:rPr>
          <w:rFonts w:eastAsia="宋体"/>
          <w:sz w:val="22"/>
          <w:szCs w:val="22"/>
          <w:lang w:val="en-CA"/>
        </w:rPr>
        <w:t>7</w:t>
      </w:r>
      <w:r w:rsidRPr="00AE01F4">
        <w:rPr>
          <w:rFonts w:eastAsia="宋体"/>
          <w:sz w:val="22"/>
          <w:szCs w:val="22"/>
          <w:lang w:val="en-CA"/>
        </w:rPr>
        <w:t>]</w:t>
      </w:r>
      <w:r w:rsidRPr="00701F37">
        <w:rPr>
          <w:rFonts w:eastAsia="宋体"/>
          <w:sz w:val="22"/>
          <w:szCs w:val="22"/>
          <w:lang w:val="en-CA"/>
        </w:rPr>
        <w:t xml:space="preserve"> indicate</w:t>
      </w:r>
      <w:r>
        <w:rPr>
          <w:rFonts w:eastAsia="宋体"/>
          <w:sz w:val="22"/>
          <w:szCs w:val="22"/>
          <w:lang w:val="en-CA"/>
        </w:rPr>
        <w:t>s</w:t>
      </w:r>
      <w:r w:rsidRPr="00701F37">
        <w:rPr>
          <w:rFonts w:eastAsia="宋体"/>
          <w:sz w:val="22"/>
          <w:szCs w:val="22"/>
          <w:lang w:val="en-CA"/>
        </w:rPr>
        <w:t xml:space="preserve"> an additional </w:t>
      </w:r>
      <w:r>
        <w:rPr>
          <w:rFonts w:eastAsia="宋体"/>
          <w:sz w:val="22"/>
          <w:szCs w:val="22"/>
          <w:lang w:val="en-CA"/>
        </w:rPr>
        <w:t>~10</w:t>
      </w:r>
      <w:r>
        <w:rPr>
          <w:rFonts w:eastAsia="宋体" w:hint="eastAsia"/>
          <w:sz w:val="22"/>
          <w:szCs w:val="22"/>
          <w:lang w:val="en-CA"/>
        </w:rPr>
        <w:t>.</w:t>
      </w:r>
      <w:r>
        <w:rPr>
          <w:rFonts w:eastAsia="宋体"/>
          <w:sz w:val="22"/>
          <w:szCs w:val="22"/>
          <w:lang w:val="en-CA"/>
        </w:rPr>
        <w:t>87</w:t>
      </w:r>
      <w:r w:rsidRPr="00701F37">
        <w:rPr>
          <w:rFonts w:eastAsia="宋体"/>
          <w:sz w:val="22"/>
          <w:szCs w:val="22"/>
          <w:lang w:val="en-CA"/>
        </w:rPr>
        <w:t xml:space="preserve"> dB </w:t>
      </w:r>
      <w:r>
        <w:rPr>
          <w:rFonts w:eastAsia="宋体"/>
          <w:sz w:val="22"/>
          <w:szCs w:val="22"/>
          <w:lang w:val="en-CA"/>
        </w:rPr>
        <w:t>O2I loss, accounting for both pathloss and penetration</w:t>
      </w:r>
      <w:r w:rsidRPr="00701F37">
        <w:rPr>
          <w:rFonts w:eastAsia="宋体"/>
          <w:sz w:val="22"/>
          <w:szCs w:val="22"/>
          <w:lang w:val="en-CA"/>
        </w:rPr>
        <w:t xml:space="preserve"> loss</w:t>
      </w:r>
      <w:r>
        <w:rPr>
          <w:rFonts w:eastAsia="宋体"/>
          <w:sz w:val="22"/>
          <w:szCs w:val="22"/>
          <w:lang w:val="en-CA"/>
        </w:rPr>
        <w:t xml:space="preserve"> (100% high-loss model),</w:t>
      </w:r>
      <w:r w:rsidRPr="00701F37">
        <w:rPr>
          <w:rFonts w:eastAsia="宋体"/>
          <w:sz w:val="22"/>
          <w:szCs w:val="22"/>
          <w:lang w:val="en-CA"/>
        </w:rPr>
        <w:t xml:space="preserve"> at ~7 GHz compared to ~3.5 GHz</w:t>
      </w:r>
      <w:r>
        <w:rPr>
          <w:rFonts w:eastAsia="宋体"/>
          <w:sz w:val="22"/>
          <w:szCs w:val="22"/>
          <w:lang w:val="en-CA"/>
        </w:rPr>
        <w:t>. A</w:t>
      </w:r>
      <w:r w:rsidRPr="00B67D0C">
        <w:rPr>
          <w:rFonts w:eastAsia="宋体"/>
          <w:sz w:val="22"/>
          <w:szCs w:val="22"/>
          <w:lang w:val="en-CA"/>
        </w:rPr>
        <w:t xml:space="preserve">lthough the larger MIMO dimension can partially compensate for the loss (e.g., assuming the number of </w:t>
      </w:r>
      <w:proofErr w:type="spellStart"/>
      <w:r w:rsidRPr="00B67D0C">
        <w:rPr>
          <w:rFonts w:eastAsia="宋体"/>
          <w:sz w:val="22"/>
          <w:szCs w:val="22"/>
          <w:lang w:val="en-CA"/>
        </w:rPr>
        <w:t>TRx</w:t>
      </w:r>
      <w:proofErr w:type="spellEnd"/>
      <w:r w:rsidRPr="00B67D0C">
        <w:rPr>
          <w:rFonts w:eastAsia="宋体"/>
          <w:sz w:val="22"/>
          <w:szCs w:val="22"/>
          <w:lang w:val="en-CA"/>
        </w:rPr>
        <w:t xml:space="preserve"> </w:t>
      </w:r>
      <w:r>
        <w:rPr>
          <w:rFonts w:eastAsia="宋体"/>
          <w:sz w:val="22"/>
          <w:szCs w:val="22"/>
          <w:lang w:val="en-CA"/>
        </w:rPr>
        <w:t xml:space="preserve">antennas </w:t>
      </w:r>
      <w:r w:rsidRPr="00B67D0C">
        <w:rPr>
          <w:rFonts w:eastAsia="宋体"/>
          <w:sz w:val="22"/>
          <w:szCs w:val="22"/>
          <w:lang w:val="en-CA"/>
        </w:rPr>
        <w:t xml:space="preserve">at ~7 GHz is </w:t>
      </w:r>
      <w:r>
        <w:rPr>
          <w:rFonts w:eastAsia="宋体"/>
          <w:sz w:val="22"/>
          <w:szCs w:val="22"/>
          <w:lang w:val="en-CA"/>
        </w:rPr>
        <w:t>four</w:t>
      </w:r>
      <w:r w:rsidRPr="00B67D0C">
        <w:rPr>
          <w:rFonts w:eastAsia="宋体"/>
          <w:sz w:val="22"/>
          <w:szCs w:val="22"/>
          <w:lang w:val="en-CA"/>
        </w:rPr>
        <w:t xml:space="preserve"> times that at </w:t>
      </w:r>
      <w:r>
        <w:rPr>
          <w:rFonts w:eastAsia="宋体"/>
          <w:sz w:val="22"/>
          <w:szCs w:val="22"/>
          <w:lang w:val="en-CA"/>
        </w:rPr>
        <w:t>~</w:t>
      </w:r>
      <w:r w:rsidRPr="00B67D0C">
        <w:rPr>
          <w:rFonts w:eastAsia="宋体"/>
          <w:sz w:val="22"/>
          <w:szCs w:val="22"/>
          <w:lang w:val="en-CA"/>
        </w:rPr>
        <w:t xml:space="preserve">3.5 GHz, </w:t>
      </w:r>
      <w:r>
        <w:rPr>
          <w:rFonts w:eastAsia="宋体"/>
          <w:sz w:val="22"/>
          <w:szCs w:val="22"/>
          <w:lang w:val="en-CA"/>
        </w:rPr>
        <w:t xml:space="preserve">resulting in approximately </w:t>
      </w:r>
      <w:r w:rsidRPr="00B67D0C">
        <w:rPr>
          <w:rFonts w:eastAsia="宋体"/>
          <w:sz w:val="22"/>
          <w:szCs w:val="22"/>
          <w:lang w:val="en-CA"/>
        </w:rPr>
        <w:t>6 dB gain), we still observe coverage gaps for both data channels and control channels. Moreover, considering that 6GR requires higher data rates than 5G</w:t>
      </w:r>
      <w:r>
        <w:rPr>
          <w:rFonts w:eastAsia="宋体"/>
          <w:sz w:val="22"/>
          <w:szCs w:val="22"/>
          <w:lang w:val="en-CA"/>
        </w:rPr>
        <w:t xml:space="preserve"> NR</w:t>
      </w:r>
      <w:r w:rsidRPr="007B6B2E">
        <w:rPr>
          <w:rFonts w:eastAsia="宋体"/>
          <w:sz w:val="22"/>
          <w:szCs w:val="22"/>
          <w:lang w:val="en-CA"/>
        </w:rPr>
        <w:t xml:space="preserve"> due to new service</w:t>
      </w:r>
      <w:r>
        <w:rPr>
          <w:rFonts w:eastAsia="宋体"/>
          <w:sz w:val="22"/>
          <w:szCs w:val="22"/>
          <w:lang w:val="en-CA"/>
        </w:rPr>
        <w:t xml:space="preserve"> </w:t>
      </w:r>
      <w:r w:rsidRPr="007B6B2E">
        <w:rPr>
          <w:rFonts w:eastAsia="宋体"/>
          <w:sz w:val="22"/>
          <w:szCs w:val="22"/>
          <w:lang w:val="en-CA"/>
        </w:rPr>
        <w:t>such as immersive communication, the coverage gap for data channels will become even larger.</w:t>
      </w:r>
    </w:p>
    <w:p w14:paraId="715D701F" w14:textId="195F6748" w:rsidR="001018CC" w:rsidRDefault="001018CC" w:rsidP="00915311">
      <w:pPr>
        <w:spacing w:before="100" w:beforeAutospacing="1" w:after="100" w:afterAutospacing="1"/>
        <w:jc w:val="both"/>
        <w:rPr>
          <w:rFonts w:eastAsia="宋体"/>
          <w:sz w:val="22"/>
          <w:szCs w:val="22"/>
          <w:lang w:val="en-CA"/>
        </w:rPr>
      </w:pPr>
      <w:r>
        <w:rPr>
          <w:rFonts w:eastAsia="宋体"/>
          <w:sz w:val="22"/>
          <w:szCs w:val="22"/>
          <w:lang w:val="en-CA"/>
        </w:rPr>
        <w:t>T</w:t>
      </w:r>
      <w:r w:rsidRPr="00BD1D5F">
        <w:rPr>
          <w:rFonts w:eastAsia="宋体"/>
          <w:sz w:val="22"/>
          <w:szCs w:val="22"/>
          <w:lang w:val="en-CA"/>
        </w:rPr>
        <w:t>o reuse the existing ~3.5</w:t>
      </w:r>
      <w:r w:rsidR="00053E9E">
        <w:rPr>
          <w:rFonts w:eastAsia="宋体" w:hint="eastAsia"/>
          <w:sz w:val="22"/>
          <w:szCs w:val="22"/>
          <w:lang w:val="en-CA"/>
        </w:rPr>
        <w:t xml:space="preserve"> </w:t>
      </w:r>
      <w:r w:rsidRPr="00BD1D5F">
        <w:rPr>
          <w:rFonts w:eastAsia="宋体" w:hint="eastAsia"/>
          <w:sz w:val="22"/>
          <w:szCs w:val="22"/>
          <w:lang w:val="en-CA"/>
        </w:rPr>
        <w:t>GHz</w:t>
      </w:r>
      <w:r w:rsidRPr="00BD1D5F">
        <w:rPr>
          <w:rFonts w:eastAsia="宋体"/>
          <w:sz w:val="22"/>
          <w:szCs w:val="22"/>
          <w:lang w:val="en-CA"/>
        </w:rPr>
        <w:t xml:space="preserve"> site grid for deployments in around 7</w:t>
      </w:r>
      <w:r w:rsidR="00053E9E">
        <w:rPr>
          <w:rFonts w:eastAsia="宋体" w:hint="eastAsia"/>
          <w:sz w:val="22"/>
          <w:szCs w:val="22"/>
          <w:lang w:val="en-CA"/>
        </w:rPr>
        <w:t xml:space="preserve"> </w:t>
      </w:r>
      <w:r w:rsidRPr="00BD1D5F">
        <w:rPr>
          <w:rFonts w:eastAsia="宋体"/>
          <w:sz w:val="22"/>
          <w:szCs w:val="22"/>
          <w:lang w:val="en-CA"/>
        </w:rPr>
        <w:t>GHz</w:t>
      </w:r>
      <w:r w:rsidR="001A5466">
        <w:rPr>
          <w:rFonts w:eastAsia="宋体" w:hint="eastAsia"/>
          <w:sz w:val="22"/>
          <w:szCs w:val="22"/>
          <w:lang w:val="en-CA"/>
        </w:rPr>
        <w:t xml:space="preserve"> and targeting </w:t>
      </w:r>
      <w:r w:rsidR="001A5466">
        <w:rPr>
          <w:rFonts w:eastAsia="宋体"/>
          <w:sz w:val="22"/>
          <w:szCs w:val="22"/>
          <w:lang w:val="en-CA"/>
        </w:rPr>
        <w:t>comparable</w:t>
      </w:r>
      <w:r w:rsidR="001A5466">
        <w:rPr>
          <w:rFonts w:eastAsia="宋体" w:hint="eastAsia"/>
          <w:sz w:val="22"/>
          <w:szCs w:val="22"/>
          <w:lang w:val="en-CA"/>
        </w:rPr>
        <w:t xml:space="preserve"> coverage to 5G mid-band</w:t>
      </w:r>
      <w:r w:rsidRPr="00BD1D5F">
        <w:rPr>
          <w:rFonts w:eastAsia="宋体"/>
          <w:sz w:val="22"/>
          <w:szCs w:val="22"/>
          <w:lang w:val="en-CA"/>
        </w:rPr>
        <w:t xml:space="preserve">, it is critical to study the </w:t>
      </w:r>
      <w:r w:rsidR="001A5466">
        <w:rPr>
          <w:rFonts w:eastAsia="宋体" w:hint="eastAsia"/>
          <w:sz w:val="22"/>
          <w:szCs w:val="22"/>
          <w:lang w:val="en-CA"/>
        </w:rPr>
        <w:t xml:space="preserve">exact </w:t>
      </w:r>
      <w:r w:rsidRPr="00BD1D5F">
        <w:rPr>
          <w:bCs/>
          <w:sz w:val="22"/>
          <w:szCs w:val="22"/>
        </w:rPr>
        <w:t>coverage</w:t>
      </w:r>
      <w:r>
        <w:rPr>
          <w:bCs/>
          <w:sz w:val="22"/>
          <w:szCs w:val="22"/>
        </w:rPr>
        <w:t xml:space="preserve"> </w:t>
      </w:r>
      <w:r w:rsidR="00FB7B39">
        <w:rPr>
          <w:rFonts w:eastAsia="宋体" w:hint="eastAsia"/>
          <w:sz w:val="22"/>
          <w:szCs w:val="22"/>
          <w:lang w:val="en-CA"/>
        </w:rPr>
        <w:t>gap</w:t>
      </w:r>
      <w:r w:rsidR="00FB7B39" w:rsidRPr="00BD1D5F">
        <w:rPr>
          <w:bCs/>
          <w:sz w:val="22"/>
          <w:szCs w:val="22"/>
        </w:rPr>
        <w:t xml:space="preserve"> </w:t>
      </w:r>
      <w:r w:rsidRPr="00BD1D5F">
        <w:rPr>
          <w:bCs/>
          <w:sz w:val="22"/>
          <w:szCs w:val="22"/>
        </w:rPr>
        <w:t>at around 7 GHz. This include</w:t>
      </w:r>
      <w:r>
        <w:rPr>
          <w:bCs/>
          <w:sz w:val="22"/>
          <w:szCs w:val="22"/>
        </w:rPr>
        <w:t>s</w:t>
      </w:r>
      <w:r w:rsidRPr="00BD1D5F">
        <w:rPr>
          <w:bCs/>
          <w:sz w:val="22"/>
          <w:szCs w:val="22"/>
        </w:rPr>
        <w:t xml:space="preserve"> </w:t>
      </w:r>
      <w:r w:rsidRPr="00BD1D5F">
        <w:rPr>
          <w:rFonts w:eastAsia="宋体"/>
          <w:sz w:val="22"/>
          <w:szCs w:val="22"/>
        </w:rPr>
        <w:t xml:space="preserve">the </w:t>
      </w:r>
      <w:r w:rsidR="004E3883" w:rsidRPr="00BD1D5F">
        <w:rPr>
          <w:rFonts w:eastAsia="宋体"/>
          <w:sz w:val="22"/>
          <w:szCs w:val="22"/>
        </w:rPr>
        <w:t>channels/signals during initial access</w:t>
      </w:r>
      <w:r w:rsidR="00FA05C3">
        <w:rPr>
          <w:rFonts w:eastAsia="宋体"/>
          <w:sz w:val="22"/>
          <w:szCs w:val="22"/>
        </w:rPr>
        <w:t>,</w:t>
      </w:r>
      <w:r w:rsidR="004E3883">
        <w:rPr>
          <w:rFonts w:eastAsia="宋体" w:hint="eastAsia"/>
          <w:sz w:val="22"/>
          <w:szCs w:val="22"/>
        </w:rPr>
        <w:t xml:space="preserve"> </w:t>
      </w:r>
      <w:r w:rsidR="001A5466">
        <w:rPr>
          <w:rFonts w:eastAsia="宋体" w:hint="eastAsia"/>
          <w:sz w:val="22"/>
          <w:szCs w:val="22"/>
        </w:rPr>
        <w:t xml:space="preserve">and </w:t>
      </w:r>
      <w:r w:rsidRPr="00BD1D5F">
        <w:rPr>
          <w:rFonts w:eastAsia="宋体"/>
          <w:sz w:val="22"/>
          <w:szCs w:val="22"/>
        </w:rPr>
        <w:t>UL/DL data channel</w:t>
      </w:r>
      <w:r w:rsidR="001A5466">
        <w:rPr>
          <w:rFonts w:eastAsia="宋体" w:hint="eastAsia"/>
          <w:sz w:val="22"/>
          <w:szCs w:val="22"/>
        </w:rPr>
        <w:t>s</w:t>
      </w:r>
      <w:r w:rsidRPr="00BD1D5F">
        <w:rPr>
          <w:rFonts w:eastAsia="宋体"/>
          <w:sz w:val="22"/>
          <w:szCs w:val="22"/>
        </w:rPr>
        <w:t xml:space="preserve"> with </w:t>
      </w:r>
      <w:r w:rsidR="00313900">
        <w:rPr>
          <w:rFonts w:eastAsia="宋体" w:hint="eastAsia"/>
          <w:sz w:val="22"/>
          <w:szCs w:val="22"/>
        </w:rPr>
        <w:t xml:space="preserve">target </w:t>
      </w:r>
      <w:r w:rsidRPr="00BD1D5F">
        <w:rPr>
          <w:rFonts w:eastAsia="宋体"/>
          <w:sz w:val="22"/>
          <w:szCs w:val="22"/>
        </w:rPr>
        <w:t>data rate</w:t>
      </w:r>
      <w:r w:rsidR="001A5466">
        <w:rPr>
          <w:rFonts w:eastAsia="宋体" w:hint="eastAsia"/>
          <w:sz w:val="22"/>
          <w:szCs w:val="22"/>
        </w:rPr>
        <w:t>s</w:t>
      </w:r>
      <w:r w:rsidR="00FA05C3">
        <w:rPr>
          <w:rFonts w:eastAsia="宋体"/>
          <w:sz w:val="22"/>
          <w:szCs w:val="22"/>
        </w:rPr>
        <w:t xml:space="preserve"> considering</w:t>
      </w:r>
      <w:r w:rsidR="00586CDC">
        <w:rPr>
          <w:rFonts w:eastAsia="宋体"/>
          <w:sz w:val="22"/>
          <w:szCs w:val="22"/>
        </w:rPr>
        <w:t xml:space="preserve"> different use cases and/or</w:t>
      </w:r>
      <w:r w:rsidR="00FA05C3">
        <w:rPr>
          <w:rFonts w:eastAsia="宋体"/>
          <w:sz w:val="22"/>
          <w:szCs w:val="22"/>
        </w:rPr>
        <w:t xml:space="preserve"> different device types</w:t>
      </w:r>
      <w:r w:rsidR="00AC440E">
        <w:rPr>
          <w:rFonts w:eastAsia="宋体" w:hint="eastAsia"/>
          <w:sz w:val="22"/>
          <w:szCs w:val="22"/>
        </w:rPr>
        <w:t>.</w:t>
      </w:r>
      <w:r w:rsidRPr="00BD1D5F">
        <w:rPr>
          <w:rFonts w:eastAsia="宋体"/>
          <w:sz w:val="22"/>
          <w:szCs w:val="22"/>
        </w:rPr>
        <w:t xml:space="preserve"> </w:t>
      </w:r>
      <w:r w:rsidRPr="00BD1D5F">
        <w:rPr>
          <w:rFonts w:eastAsia="宋体"/>
          <w:sz w:val="22"/>
          <w:szCs w:val="22"/>
          <w:lang w:val="en-CA"/>
        </w:rPr>
        <w:t xml:space="preserve">In terms of evaluation methodology, </w:t>
      </w:r>
      <w:r>
        <w:rPr>
          <w:rFonts w:eastAsia="宋体"/>
          <w:sz w:val="22"/>
          <w:szCs w:val="22"/>
          <w:lang w:val="en-CA"/>
        </w:rPr>
        <w:t xml:space="preserve">we propose to use </w:t>
      </w:r>
      <w:r w:rsidRPr="00BD1D5F">
        <w:rPr>
          <w:rFonts w:eastAsia="宋体"/>
          <w:sz w:val="22"/>
          <w:szCs w:val="22"/>
          <w:lang w:val="en-CA"/>
        </w:rPr>
        <w:t xml:space="preserve">MPL as the performance metric and the link budget analysis </w:t>
      </w:r>
      <w:r>
        <w:rPr>
          <w:rFonts w:eastAsia="宋体"/>
          <w:sz w:val="22"/>
          <w:szCs w:val="22"/>
          <w:lang w:val="en-CA"/>
        </w:rPr>
        <w:t xml:space="preserve">table </w:t>
      </w:r>
      <w:r w:rsidRPr="00BD1D5F">
        <w:rPr>
          <w:rFonts w:eastAsia="宋体"/>
          <w:sz w:val="22"/>
          <w:szCs w:val="22"/>
          <w:lang w:val="en-CA"/>
        </w:rPr>
        <w:t>in [8] can be used to evaluate the coverage gaps for each specific channel.</w:t>
      </w:r>
      <w:r w:rsidR="00915311">
        <w:rPr>
          <w:rFonts w:eastAsiaTheme="minorEastAsia" w:hint="eastAsia"/>
          <w:sz w:val="22"/>
          <w:szCs w:val="22"/>
        </w:rPr>
        <w:t xml:space="preserve"> </w:t>
      </w:r>
      <w:r w:rsidR="00915311" w:rsidRPr="00915311">
        <w:rPr>
          <w:rFonts w:eastAsiaTheme="minorEastAsia"/>
          <w:sz w:val="22"/>
          <w:szCs w:val="22"/>
        </w:rPr>
        <w:t xml:space="preserve">MPL is </w:t>
      </w:r>
      <w:r w:rsidR="00F7401D">
        <w:rPr>
          <w:rFonts w:eastAsiaTheme="minorEastAsia" w:hint="eastAsia"/>
          <w:sz w:val="22"/>
          <w:szCs w:val="22"/>
        </w:rPr>
        <w:t>proposed</w:t>
      </w:r>
      <w:r w:rsidR="00915311" w:rsidRPr="00915311">
        <w:rPr>
          <w:rFonts w:eastAsiaTheme="minorEastAsia"/>
          <w:sz w:val="22"/>
          <w:szCs w:val="22"/>
        </w:rPr>
        <w:t xml:space="preserve"> </w:t>
      </w:r>
      <w:r w:rsidR="006F515F">
        <w:rPr>
          <w:rFonts w:eastAsiaTheme="minorEastAsia" w:hint="eastAsia"/>
          <w:sz w:val="22"/>
          <w:szCs w:val="22"/>
        </w:rPr>
        <w:t>as</w:t>
      </w:r>
      <w:r w:rsidR="00915311" w:rsidRPr="00915311">
        <w:rPr>
          <w:rFonts w:eastAsiaTheme="minorEastAsia"/>
          <w:sz w:val="22"/>
          <w:szCs w:val="22"/>
        </w:rPr>
        <w:t xml:space="preserve"> it </w:t>
      </w:r>
      <w:r w:rsidR="00466E1F">
        <w:rPr>
          <w:rFonts w:eastAsiaTheme="minorEastAsia" w:hint="eastAsia"/>
          <w:sz w:val="22"/>
          <w:szCs w:val="22"/>
        </w:rPr>
        <w:t>reflects</w:t>
      </w:r>
      <w:r w:rsidR="00915311" w:rsidRPr="00915311">
        <w:rPr>
          <w:rFonts w:eastAsiaTheme="minorEastAsia"/>
          <w:sz w:val="22"/>
          <w:szCs w:val="22"/>
        </w:rPr>
        <w:t xml:space="preserve"> the impact of different frequency bands, including </w:t>
      </w:r>
      <w:r w:rsidR="00915311">
        <w:rPr>
          <w:rFonts w:eastAsiaTheme="minorEastAsia" w:hint="eastAsia"/>
          <w:sz w:val="22"/>
          <w:szCs w:val="22"/>
        </w:rPr>
        <w:t xml:space="preserve">pathloss and </w:t>
      </w:r>
      <w:r w:rsidR="00915311" w:rsidRPr="00915311">
        <w:rPr>
          <w:rFonts w:eastAsiaTheme="minorEastAsia"/>
          <w:sz w:val="22"/>
          <w:szCs w:val="22"/>
        </w:rPr>
        <w:t>penetration loss</w:t>
      </w:r>
      <w:r w:rsidR="00915311">
        <w:rPr>
          <w:rFonts w:eastAsiaTheme="minorEastAsia" w:hint="eastAsia"/>
          <w:sz w:val="22"/>
          <w:szCs w:val="22"/>
        </w:rPr>
        <w:t>,</w:t>
      </w:r>
      <w:r w:rsidR="00915311" w:rsidRPr="00915311">
        <w:rPr>
          <w:rFonts w:eastAsiaTheme="minorEastAsia"/>
          <w:sz w:val="22"/>
          <w:szCs w:val="22"/>
        </w:rPr>
        <w:t xml:space="preserve"> the effects of different </w:t>
      </w:r>
      <w:proofErr w:type="spellStart"/>
      <w:r w:rsidR="00915311" w:rsidRPr="00915311">
        <w:rPr>
          <w:rFonts w:eastAsiaTheme="minorEastAsia"/>
          <w:sz w:val="22"/>
          <w:szCs w:val="22"/>
        </w:rPr>
        <w:t>gNB</w:t>
      </w:r>
      <w:proofErr w:type="spellEnd"/>
      <w:r w:rsidR="00915311" w:rsidRPr="00915311">
        <w:rPr>
          <w:rFonts w:eastAsiaTheme="minorEastAsia"/>
          <w:sz w:val="22"/>
          <w:szCs w:val="22"/>
        </w:rPr>
        <w:t xml:space="preserve"> antenna </w:t>
      </w:r>
      <w:r w:rsidR="00915311">
        <w:rPr>
          <w:rFonts w:eastAsiaTheme="minorEastAsia" w:hint="eastAsia"/>
          <w:sz w:val="22"/>
          <w:szCs w:val="22"/>
        </w:rPr>
        <w:t>configurations</w:t>
      </w:r>
      <w:r w:rsidR="00915311" w:rsidRPr="00915311">
        <w:rPr>
          <w:rFonts w:eastAsiaTheme="minorEastAsia"/>
          <w:sz w:val="22"/>
          <w:szCs w:val="22"/>
        </w:rPr>
        <w:t xml:space="preserve"> </w:t>
      </w:r>
      <w:r w:rsidR="00ED7C6F">
        <w:rPr>
          <w:rFonts w:eastAsiaTheme="minorEastAsia" w:hint="eastAsia"/>
          <w:sz w:val="22"/>
          <w:szCs w:val="22"/>
        </w:rPr>
        <w:t>and</w:t>
      </w:r>
      <w:r w:rsidR="00915311">
        <w:rPr>
          <w:rFonts w:eastAsiaTheme="minorEastAsia" w:hint="eastAsia"/>
          <w:sz w:val="22"/>
          <w:szCs w:val="22"/>
        </w:rPr>
        <w:t xml:space="preserve"> </w:t>
      </w:r>
      <w:r w:rsidR="00915311" w:rsidRPr="00915311">
        <w:rPr>
          <w:rFonts w:eastAsiaTheme="minorEastAsia"/>
          <w:sz w:val="22"/>
          <w:szCs w:val="22"/>
        </w:rPr>
        <w:t xml:space="preserve">UE antenna configurations. In contrast, MCL overlooks these critical factors, considering only total transmit power, receiver sensitivity, and a limited subset of </w:t>
      </w:r>
      <w:proofErr w:type="spellStart"/>
      <w:r w:rsidR="00915311" w:rsidRPr="00915311">
        <w:rPr>
          <w:rFonts w:eastAsiaTheme="minorEastAsia"/>
          <w:sz w:val="22"/>
          <w:szCs w:val="22"/>
        </w:rPr>
        <w:t>gNB</w:t>
      </w:r>
      <w:proofErr w:type="spellEnd"/>
      <w:r w:rsidR="00915311" w:rsidRPr="00915311">
        <w:rPr>
          <w:rFonts w:eastAsiaTheme="minorEastAsia"/>
          <w:sz w:val="22"/>
          <w:szCs w:val="22"/>
        </w:rPr>
        <w:t xml:space="preserve"> antenna gains. As a result, MPL offers a more comprehensive and realistic basis for evaluating coverage and should therefore be adopted as the performance metric.</w:t>
      </w:r>
      <w:r w:rsidR="00915311">
        <w:rPr>
          <w:rFonts w:eastAsiaTheme="minorEastAsia" w:hint="eastAsia"/>
          <w:sz w:val="22"/>
          <w:szCs w:val="22"/>
        </w:rPr>
        <w:t xml:space="preserve"> </w:t>
      </w:r>
      <w:r w:rsidR="00BD4B68">
        <w:rPr>
          <w:rFonts w:eastAsia="宋体" w:hint="eastAsia"/>
          <w:sz w:val="22"/>
          <w:szCs w:val="22"/>
          <w:lang w:val="en-CA"/>
        </w:rPr>
        <w:t>More</w:t>
      </w:r>
      <w:r w:rsidR="00BD4B68">
        <w:rPr>
          <w:rFonts w:eastAsia="宋体"/>
          <w:sz w:val="22"/>
          <w:szCs w:val="22"/>
          <w:lang w:val="en-CA"/>
        </w:rPr>
        <w:t xml:space="preserve"> </w:t>
      </w:r>
      <w:r>
        <w:rPr>
          <w:rFonts w:eastAsia="宋体"/>
          <w:sz w:val="22"/>
          <w:szCs w:val="22"/>
          <w:lang w:val="en-CA"/>
        </w:rPr>
        <w:t xml:space="preserve">details can be found in </w:t>
      </w:r>
      <w:r>
        <w:rPr>
          <w:rFonts w:eastAsia="宋体" w:hint="eastAsia"/>
          <w:sz w:val="22"/>
          <w:szCs w:val="22"/>
          <w:lang w:val="en-CA"/>
        </w:rPr>
        <w:t>[</w:t>
      </w:r>
      <w:r>
        <w:rPr>
          <w:rFonts w:eastAsia="宋体"/>
          <w:sz w:val="22"/>
          <w:szCs w:val="22"/>
          <w:lang w:val="en-CA"/>
        </w:rPr>
        <w:t>8].</w:t>
      </w:r>
    </w:p>
    <w:p w14:paraId="035C427A" w14:textId="77777777" w:rsidR="001018CC" w:rsidRPr="00E46913" w:rsidRDefault="001018CC" w:rsidP="001018CC">
      <w:pPr>
        <w:pStyle w:val="ListParagraph"/>
        <w:numPr>
          <w:ilvl w:val="0"/>
          <w:numId w:val="22"/>
        </w:numPr>
        <w:spacing w:beforeLines="50" w:before="120" w:afterLines="50" w:after="120"/>
        <w:jc w:val="both"/>
        <w:rPr>
          <w:b/>
          <w:sz w:val="22"/>
          <w:szCs w:val="22"/>
          <w:lang w:val="en-GB"/>
        </w:rPr>
      </w:pPr>
      <w:r w:rsidRPr="00BD1D5F">
        <w:rPr>
          <w:b/>
          <w:sz w:val="22"/>
          <w:szCs w:val="22"/>
          <w:lang w:val="en-GB"/>
        </w:rPr>
        <w:t xml:space="preserve">Coverage </w:t>
      </w:r>
      <w:r w:rsidRPr="00041525">
        <w:rPr>
          <w:b/>
          <w:sz w:val="22"/>
          <w:szCs w:val="22"/>
          <w:lang w:val="en-GB"/>
        </w:rPr>
        <w:t>enhancement for IoT</w:t>
      </w:r>
    </w:p>
    <w:p w14:paraId="056F01F0" w14:textId="1A6F4470" w:rsidR="001018CC" w:rsidRPr="00B67D0C" w:rsidRDefault="001018CC" w:rsidP="001018CC">
      <w:pPr>
        <w:spacing w:before="100" w:beforeAutospacing="1" w:after="100" w:afterAutospacing="1"/>
        <w:jc w:val="both"/>
        <w:rPr>
          <w:rFonts w:eastAsia="宋体"/>
          <w:sz w:val="22"/>
          <w:szCs w:val="22"/>
        </w:rPr>
      </w:pPr>
      <w:r>
        <w:rPr>
          <w:rFonts w:eastAsia="宋体"/>
          <w:sz w:val="22"/>
          <w:szCs w:val="22"/>
        </w:rPr>
        <w:t xml:space="preserve">6GR also </w:t>
      </w:r>
      <w:r w:rsidRPr="008C178F">
        <w:rPr>
          <w:rFonts w:eastAsia="宋体"/>
          <w:sz w:val="22"/>
          <w:szCs w:val="22"/>
        </w:rPr>
        <w:t>need</w:t>
      </w:r>
      <w:r>
        <w:rPr>
          <w:rFonts w:eastAsia="宋体"/>
          <w:sz w:val="22"/>
          <w:szCs w:val="22"/>
        </w:rPr>
        <w:t>s</w:t>
      </w:r>
      <w:r w:rsidRPr="008C178F">
        <w:rPr>
          <w:rFonts w:eastAsia="宋体"/>
          <w:sz w:val="22"/>
          <w:szCs w:val="22"/>
        </w:rPr>
        <w:t xml:space="preserve"> to consider</w:t>
      </w:r>
      <w:r>
        <w:rPr>
          <w:rFonts w:eastAsia="宋体"/>
          <w:sz w:val="22"/>
          <w:szCs w:val="22"/>
        </w:rPr>
        <w:t xml:space="preserve"> </w:t>
      </w:r>
      <w:r>
        <w:rPr>
          <w:rFonts w:eastAsia="宋体" w:hint="eastAsia"/>
          <w:sz w:val="22"/>
          <w:szCs w:val="22"/>
        </w:rPr>
        <w:t>potential</w:t>
      </w:r>
      <w:r>
        <w:rPr>
          <w:rFonts w:eastAsia="宋体"/>
          <w:sz w:val="22"/>
          <w:szCs w:val="22"/>
        </w:rPr>
        <w:t xml:space="preserve"> </w:t>
      </w:r>
      <w:r w:rsidRPr="008C178F">
        <w:rPr>
          <w:rFonts w:eastAsia="宋体"/>
          <w:sz w:val="22"/>
          <w:szCs w:val="22"/>
        </w:rPr>
        <w:t xml:space="preserve">coverage </w:t>
      </w:r>
      <w:r>
        <w:rPr>
          <w:rFonts w:eastAsia="宋体"/>
          <w:sz w:val="22"/>
          <w:szCs w:val="22"/>
        </w:rPr>
        <w:t>extension</w:t>
      </w:r>
      <w:r w:rsidRPr="008C178F">
        <w:rPr>
          <w:rFonts w:eastAsia="宋体"/>
          <w:sz w:val="22"/>
          <w:szCs w:val="22"/>
        </w:rPr>
        <w:t xml:space="preserve"> for IoT</w:t>
      </w:r>
      <w:r>
        <w:rPr>
          <w:rFonts w:eastAsia="宋体"/>
          <w:sz w:val="22"/>
          <w:szCs w:val="22"/>
        </w:rPr>
        <w:t xml:space="preserve">, which </w:t>
      </w:r>
      <w:r w:rsidRPr="00B67D0C">
        <w:rPr>
          <w:sz w:val="22"/>
          <w:szCs w:val="22"/>
        </w:rPr>
        <w:t>depends on the application requirements and the actual deployment scenarios. In many cases, applications require coverage extension due to</w:t>
      </w:r>
      <w:r>
        <w:rPr>
          <w:sz w:val="22"/>
          <w:szCs w:val="22"/>
        </w:rPr>
        <w:t xml:space="preserve"> deep </w:t>
      </w:r>
      <w:r w:rsidRPr="00B67D0C">
        <w:rPr>
          <w:sz w:val="22"/>
          <w:szCs w:val="22"/>
        </w:rPr>
        <w:t>indoor deployment; however, the specific targets may vary</w:t>
      </w:r>
      <w:r w:rsidR="009E657C">
        <w:rPr>
          <w:rFonts w:eastAsiaTheme="minorEastAsia" w:hint="eastAsia"/>
          <w:sz w:val="22"/>
          <w:szCs w:val="22"/>
        </w:rPr>
        <w:t xml:space="preserve"> across different applications</w:t>
      </w:r>
      <w:r w:rsidRPr="00B67D0C">
        <w:rPr>
          <w:sz w:val="22"/>
          <w:szCs w:val="22"/>
        </w:rPr>
        <w:t>.</w:t>
      </w:r>
      <w:r>
        <w:rPr>
          <w:rFonts w:eastAsia="宋体" w:hint="eastAsia"/>
          <w:sz w:val="22"/>
          <w:szCs w:val="22"/>
        </w:rPr>
        <w:t xml:space="preserve"> </w:t>
      </w:r>
      <w:r w:rsidRPr="00B67D0C">
        <w:rPr>
          <w:sz w:val="22"/>
          <w:szCs w:val="22"/>
        </w:rPr>
        <w:t>NB-IoT supports 164dB MCL, which corresponds to 20dB coverage extension</w:t>
      </w:r>
      <w:r>
        <w:rPr>
          <w:sz w:val="22"/>
          <w:szCs w:val="22"/>
        </w:rPr>
        <w:t xml:space="preserve"> and</w:t>
      </w:r>
      <w:r w:rsidRPr="00B67D0C">
        <w:rPr>
          <w:sz w:val="22"/>
          <w:szCs w:val="22"/>
        </w:rPr>
        <w:t xml:space="preserve"> requires hundreds or even thousands of repetitions (</w:t>
      </w:r>
      <w:r>
        <w:rPr>
          <w:sz w:val="22"/>
          <w:szCs w:val="22"/>
        </w:rPr>
        <w:t xml:space="preserve">e.g., </w:t>
      </w:r>
      <w:r w:rsidRPr="00B67D0C">
        <w:rPr>
          <w:sz w:val="22"/>
          <w:szCs w:val="22"/>
        </w:rPr>
        <w:t>up to 2048 repetitions are defined to meet the 164dB MCL target</w:t>
      </w:r>
      <w:r>
        <w:rPr>
          <w:sz w:val="22"/>
          <w:szCs w:val="22"/>
        </w:rPr>
        <w:t xml:space="preserve"> in NB-IoT</w:t>
      </w:r>
      <w:r w:rsidRPr="00B67D0C">
        <w:rPr>
          <w:sz w:val="22"/>
          <w:szCs w:val="22"/>
        </w:rPr>
        <w:t>)</w:t>
      </w:r>
      <w:r>
        <w:rPr>
          <w:sz w:val="22"/>
          <w:szCs w:val="22"/>
        </w:rPr>
        <w:t xml:space="preserve">. </w:t>
      </w:r>
    </w:p>
    <w:p w14:paraId="0EAA0FD5" w14:textId="147E1803" w:rsidR="001018CC" w:rsidRPr="00B67D0C" w:rsidRDefault="001018CC" w:rsidP="001018CC">
      <w:pPr>
        <w:jc w:val="both"/>
        <w:rPr>
          <w:rFonts w:eastAsiaTheme="minorEastAsia"/>
          <w:sz w:val="22"/>
          <w:szCs w:val="22"/>
        </w:rPr>
      </w:pPr>
      <w:r w:rsidRPr="00B67D0C">
        <w:rPr>
          <w:sz w:val="22"/>
          <w:szCs w:val="22"/>
        </w:rPr>
        <w:t>In the Day</w:t>
      </w:r>
      <w:r w:rsidR="001F111A">
        <w:rPr>
          <w:sz w:val="22"/>
          <w:szCs w:val="22"/>
        </w:rPr>
        <w:t>1</w:t>
      </w:r>
      <w:r w:rsidRPr="00B67D0C">
        <w:rPr>
          <w:sz w:val="22"/>
          <w:szCs w:val="22"/>
        </w:rPr>
        <w:t xml:space="preserve"> design of 6GR, eMBB</w:t>
      </w:r>
      <w:r>
        <w:rPr>
          <w:sz w:val="22"/>
          <w:szCs w:val="22"/>
        </w:rPr>
        <w:t xml:space="preserve"> performance</w:t>
      </w:r>
      <w:r w:rsidRPr="00B67D0C">
        <w:rPr>
          <w:sz w:val="22"/>
          <w:szCs w:val="22"/>
        </w:rPr>
        <w:t xml:space="preserve"> </w:t>
      </w:r>
      <w:r>
        <w:rPr>
          <w:sz w:val="22"/>
          <w:szCs w:val="22"/>
        </w:rPr>
        <w:t xml:space="preserve">is crucial </w:t>
      </w:r>
      <w:r w:rsidRPr="00B67D0C">
        <w:rPr>
          <w:sz w:val="22"/>
          <w:szCs w:val="22"/>
        </w:rPr>
        <w:t>in enabling the wide deployment of</w:t>
      </w:r>
      <w:r>
        <w:rPr>
          <w:sz w:val="22"/>
          <w:szCs w:val="22"/>
        </w:rPr>
        <w:t xml:space="preserve"> 6GR network</w:t>
      </w:r>
      <w:r w:rsidRPr="00B67D0C">
        <w:rPr>
          <w:sz w:val="22"/>
          <w:szCs w:val="22"/>
        </w:rPr>
        <w:t xml:space="preserve">. </w:t>
      </w:r>
      <w:r>
        <w:rPr>
          <w:sz w:val="22"/>
          <w:szCs w:val="22"/>
        </w:rPr>
        <w:t>S</w:t>
      </w:r>
      <w:r w:rsidRPr="00B67D0C">
        <w:rPr>
          <w:sz w:val="22"/>
          <w:szCs w:val="22"/>
        </w:rPr>
        <w:t xml:space="preserve">uch extreme coverage requirements </w:t>
      </w:r>
      <w:r>
        <w:rPr>
          <w:sz w:val="22"/>
          <w:szCs w:val="22"/>
        </w:rPr>
        <w:t xml:space="preserve">would demand </w:t>
      </w:r>
      <w:r w:rsidRPr="00B67D0C">
        <w:rPr>
          <w:sz w:val="22"/>
          <w:szCs w:val="22"/>
        </w:rPr>
        <w:t>a huge number of repetitions</w:t>
      </w:r>
      <w:r>
        <w:rPr>
          <w:sz w:val="22"/>
          <w:szCs w:val="22"/>
        </w:rPr>
        <w:t xml:space="preserve"> for the design of common channels/signals.</w:t>
      </w:r>
      <w:r w:rsidRPr="00B67D0C">
        <w:rPr>
          <w:sz w:val="22"/>
          <w:szCs w:val="22"/>
        </w:rPr>
        <w:t xml:space="preserve"> </w:t>
      </w:r>
      <w:r>
        <w:rPr>
          <w:sz w:val="22"/>
          <w:szCs w:val="22"/>
        </w:rPr>
        <w:t xml:space="preserve">This </w:t>
      </w:r>
      <w:r w:rsidRPr="00B67D0C">
        <w:rPr>
          <w:sz w:val="22"/>
          <w:szCs w:val="22"/>
        </w:rPr>
        <w:t>would significantly impact the performance of eMBB services in terms of access latency, experienced data rate,</w:t>
      </w:r>
      <w:r>
        <w:rPr>
          <w:sz w:val="22"/>
          <w:szCs w:val="22"/>
        </w:rPr>
        <w:t xml:space="preserve"> and</w:t>
      </w:r>
      <w:r w:rsidRPr="00B67D0C">
        <w:rPr>
          <w:sz w:val="22"/>
          <w:szCs w:val="22"/>
        </w:rPr>
        <w:t xml:space="preserve"> energy consumption. Therefore, </w:t>
      </w:r>
      <w:r>
        <w:rPr>
          <w:sz w:val="22"/>
          <w:szCs w:val="22"/>
        </w:rPr>
        <w:t>it is suggested that</w:t>
      </w:r>
      <w:r w:rsidRPr="00B67D0C">
        <w:rPr>
          <w:sz w:val="22"/>
          <w:szCs w:val="22"/>
        </w:rPr>
        <w:t xml:space="preserve"> applications requiring</w:t>
      </w:r>
      <w:r>
        <w:rPr>
          <w:sz w:val="22"/>
          <w:szCs w:val="22"/>
        </w:rPr>
        <w:t xml:space="preserve"> such</w:t>
      </w:r>
      <w:r w:rsidRPr="00B67D0C">
        <w:rPr>
          <w:sz w:val="22"/>
          <w:szCs w:val="22"/>
        </w:rPr>
        <w:t xml:space="preserve"> extreme coverage extension</w:t>
      </w:r>
      <w:r>
        <w:rPr>
          <w:sz w:val="22"/>
          <w:szCs w:val="22"/>
        </w:rPr>
        <w:t xml:space="preserve"> </w:t>
      </w:r>
      <w:r w:rsidRPr="00B67D0C">
        <w:rPr>
          <w:sz w:val="22"/>
          <w:szCs w:val="22"/>
        </w:rPr>
        <w:t>not be included in the Day</w:t>
      </w:r>
      <w:r w:rsidR="00C5398F">
        <w:rPr>
          <w:sz w:val="22"/>
          <w:szCs w:val="22"/>
        </w:rPr>
        <w:t>1</w:t>
      </w:r>
      <w:r w:rsidRPr="00B67D0C">
        <w:rPr>
          <w:sz w:val="22"/>
          <w:szCs w:val="22"/>
        </w:rPr>
        <w:t xml:space="preserve"> design of 6GR and continue to be supported by NB-IoT.</w:t>
      </w:r>
    </w:p>
    <w:p w14:paraId="2D2E2856" w14:textId="77777777" w:rsidR="001018CC" w:rsidRPr="00B67D0C" w:rsidRDefault="001018CC" w:rsidP="001018CC">
      <w:pPr>
        <w:spacing w:before="100" w:beforeAutospacing="1" w:after="100" w:afterAutospacing="1"/>
        <w:jc w:val="both"/>
        <w:rPr>
          <w:rFonts w:eastAsia="宋体"/>
          <w:sz w:val="22"/>
          <w:szCs w:val="22"/>
        </w:rPr>
      </w:pPr>
      <w:r w:rsidRPr="00B67D0C">
        <w:rPr>
          <w:rFonts w:eastAsia="宋体" w:hint="eastAsia"/>
          <w:sz w:val="22"/>
          <w:szCs w:val="22"/>
        </w:rPr>
        <w:t>O</w:t>
      </w:r>
      <w:r w:rsidRPr="00B67D0C">
        <w:rPr>
          <w:rFonts w:eastAsia="宋体"/>
          <w:sz w:val="22"/>
          <w:szCs w:val="22"/>
        </w:rPr>
        <w:t>ther than</w:t>
      </w:r>
      <w:r>
        <w:rPr>
          <w:rFonts w:eastAsia="宋体"/>
          <w:sz w:val="22"/>
          <w:szCs w:val="22"/>
        </w:rPr>
        <w:t xml:space="preserve"> </w:t>
      </w:r>
      <w:r w:rsidRPr="00B67D0C">
        <w:rPr>
          <w:rFonts w:eastAsia="宋体"/>
          <w:sz w:val="22"/>
          <w:szCs w:val="22"/>
        </w:rPr>
        <w:t>extreme coverage extension, there are also applications which require moderate coverage extension</w:t>
      </w:r>
      <w:r w:rsidRPr="00BD1D5F">
        <w:rPr>
          <w:rFonts w:eastAsia="宋体"/>
          <w:sz w:val="22"/>
          <w:szCs w:val="22"/>
        </w:rPr>
        <w:t>.</w:t>
      </w:r>
      <w:r w:rsidRPr="00B67D0C">
        <w:rPr>
          <w:rFonts w:eastAsia="宋体"/>
          <w:sz w:val="22"/>
          <w:szCs w:val="22"/>
        </w:rPr>
        <w:t xml:space="preserve"> The number of repetitions for </w:t>
      </w:r>
      <w:r>
        <w:rPr>
          <w:rFonts w:eastAsia="宋体"/>
          <w:sz w:val="22"/>
          <w:szCs w:val="22"/>
        </w:rPr>
        <w:t xml:space="preserve">such moderate </w:t>
      </w:r>
      <w:r w:rsidRPr="00B67D0C">
        <w:rPr>
          <w:rFonts w:eastAsia="宋体"/>
          <w:sz w:val="22"/>
          <w:szCs w:val="22"/>
        </w:rPr>
        <w:t xml:space="preserve">coverage extension </w:t>
      </w:r>
      <w:r>
        <w:rPr>
          <w:rFonts w:eastAsia="宋体" w:hint="eastAsia"/>
          <w:sz w:val="22"/>
          <w:szCs w:val="22"/>
        </w:rPr>
        <w:t>is</w:t>
      </w:r>
      <w:r>
        <w:rPr>
          <w:rFonts w:eastAsia="宋体"/>
          <w:sz w:val="22"/>
          <w:szCs w:val="22"/>
        </w:rPr>
        <w:t xml:space="preserve"> much lower than for </w:t>
      </w:r>
      <w:r w:rsidRPr="00B67D0C">
        <w:rPr>
          <w:rFonts w:eastAsia="宋体"/>
          <w:sz w:val="22"/>
          <w:szCs w:val="22"/>
        </w:rPr>
        <w:t>20dB extension (about 3%</w:t>
      </w:r>
      <w:r>
        <w:rPr>
          <w:rFonts w:eastAsia="宋体"/>
          <w:sz w:val="22"/>
          <w:szCs w:val="22"/>
        </w:rPr>
        <w:t>-</w:t>
      </w:r>
      <w:r w:rsidRPr="00B67D0C">
        <w:rPr>
          <w:rFonts w:eastAsia="宋体"/>
          <w:sz w:val="22"/>
          <w:szCs w:val="22"/>
        </w:rPr>
        <w:t>10% repetitions of 20dB extension are required), and the resulting impact on eMBB performance may be acceptable. Therefore, it is worth studying a reasonable coverage extension range (5-10dB) to satisfy market needs while avoiding significant performance degradation for eMBB services.</w:t>
      </w:r>
    </w:p>
    <w:p w14:paraId="1215F5CF" w14:textId="40F6D4E4" w:rsidR="00C31DEE" w:rsidRDefault="001018CC" w:rsidP="00C31DEE">
      <w:pPr>
        <w:spacing w:beforeLines="50" w:before="120" w:afterLines="50" w:after="120"/>
        <w:jc w:val="both"/>
        <w:rPr>
          <w:rFonts w:eastAsia="宋体"/>
          <w:sz w:val="22"/>
          <w:szCs w:val="22"/>
        </w:rPr>
      </w:pPr>
      <w:r w:rsidRPr="00C31DEE">
        <w:rPr>
          <w:rFonts w:eastAsia="宋体" w:hint="eastAsia"/>
          <w:sz w:val="22"/>
          <w:szCs w:val="22"/>
        </w:rPr>
        <w:t>A</w:t>
      </w:r>
      <w:r w:rsidRPr="00C31DEE">
        <w:rPr>
          <w:rFonts w:eastAsia="宋体"/>
          <w:sz w:val="22"/>
          <w:szCs w:val="22"/>
        </w:rPr>
        <w:t xml:space="preserve">nother aspect to consider for IoT coverage enhancement is the deployment bands. For sub-3 GHz FDD </w:t>
      </w:r>
      <w:r w:rsidRPr="00C31DEE">
        <w:rPr>
          <w:rFonts w:eastAsia="宋体" w:hint="eastAsia"/>
          <w:sz w:val="22"/>
          <w:szCs w:val="22"/>
        </w:rPr>
        <w:t>spectru</w:t>
      </w:r>
      <w:r w:rsidRPr="00C31DEE">
        <w:rPr>
          <w:rFonts w:eastAsia="宋体"/>
          <w:sz w:val="22"/>
          <w:szCs w:val="22"/>
        </w:rPr>
        <w:t xml:space="preserve">m, the propagation loss is relatively small, and existing macro cells operating on these bands </w:t>
      </w:r>
      <w:r w:rsidR="00C5398F" w:rsidRPr="00C31DEE">
        <w:rPr>
          <w:rFonts w:eastAsia="宋体"/>
          <w:sz w:val="22"/>
          <w:szCs w:val="22"/>
        </w:rPr>
        <w:t xml:space="preserve">can </w:t>
      </w:r>
      <w:r w:rsidRPr="00C31DEE">
        <w:rPr>
          <w:rFonts w:eastAsia="宋体"/>
          <w:sz w:val="22"/>
          <w:szCs w:val="22"/>
        </w:rPr>
        <w:t xml:space="preserve">provide </w:t>
      </w:r>
      <w:r w:rsidR="00C5398F" w:rsidRPr="00C31DEE">
        <w:rPr>
          <w:rFonts w:eastAsia="宋体"/>
          <w:sz w:val="22"/>
          <w:szCs w:val="22"/>
        </w:rPr>
        <w:t xml:space="preserve">relatively </w:t>
      </w:r>
      <w:r w:rsidRPr="00C31DEE">
        <w:rPr>
          <w:rFonts w:eastAsia="宋体"/>
          <w:sz w:val="22"/>
          <w:szCs w:val="22"/>
        </w:rPr>
        <w:t>good coverage</w:t>
      </w:r>
      <w:r w:rsidR="00C5398F" w:rsidRPr="00C31DEE">
        <w:rPr>
          <w:rFonts w:eastAsia="宋体"/>
          <w:sz w:val="22"/>
          <w:szCs w:val="22"/>
        </w:rPr>
        <w:t xml:space="preserve"> for IoT</w:t>
      </w:r>
      <w:r w:rsidRPr="00C31DEE">
        <w:rPr>
          <w:rFonts w:eastAsia="宋体"/>
          <w:sz w:val="22"/>
          <w:szCs w:val="22"/>
        </w:rPr>
        <w:t xml:space="preserve">. </w:t>
      </w:r>
      <w:r w:rsidR="00C5398F" w:rsidRPr="00C31DEE">
        <w:rPr>
          <w:rFonts w:eastAsia="宋体"/>
          <w:sz w:val="22"/>
          <w:szCs w:val="22"/>
        </w:rPr>
        <w:t>While f</w:t>
      </w:r>
      <w:r w:rsidRPr="00C31DEE">
        <w:rPr>
          <w:rFonts w:eastAsia="宋体"/>
          <w:sz w:val="22"/>
          <w:szCs w:val="22"/>
        </w:rPr>
        <w:t xml:space="preserve">or bands around 7GHz, due to </w:t>
      </w:r>
      <w:r w:rsidR="00C5398F" w:rsidRPr="00C31DEE">
        <w:rPr>
          <w:rFonts w:eastAsia="宋体"/>
          <w:sz w:val="22"/>
          <w:szCs w:val="22"/>
        </w:rPr>
        <w:t xml:space="preserve">the </w:t>
      </w:r>
      <w:r w:rsidRPr="00C31DEE">
        <w:rPr>
          <w:rFonts w:eastAsia="宋体"/>
          <w:sz w:val="22"/>
          <w:szCs w:val="22"/>
        </w:rPr>
        <w:t xml:space="preserve">additional propagation loss, there may already be a </w:t>
      </w:r>
      <w:r w:rsidR="00C5398F" w:rsidRPr="00C31DEE">
        <w:rPr>
          <w:rFonts w:eastAsia="宋体"/>
          <w:sz w:val="22"/>
          <w:szCs w:val="22"/>
        </w:rPr>
        <w:t xml:space="preserve">big </w:t>
      </w:r>
      <w:r w:rsidRPr="00C31DEE">
        <w:rPr>
          <w:rFonts w:eastAsia="宋体"/>
          <w:sz w:val="22"/>
          <w:szCs w:val="22"/>
        </w:rPr>
        <w:t xml:space="preserve">coverage gap considering co-site deployment with C-Band. In such cases, </w:t>
      </w:r>
      <w:r w:rsidR="00C5398F" w:rsidRPr="00C31DEE">
        <w:rPr>
          <w:rFonts w:eastAsia="宋体"/>
          <w:sz w:val="22"/>
          <w:szCs w:val="22"/>
        </w:rPr>
        <w:t xml:space="preserve">supporting IoT </w:t>
      </w:r>
      <w:r w:rsidR="00AF5F4A" w:rsidRPr="00C31DEE">
        <w:rPr>
          <w:rFonts w:eastAsia="宋体"/>
          <w:sz w:val="22"/>
          <w:szCs w:val="22"/>
        </w:rPr>
        <w:t xml:space="preserve">in these bands will face tremendous challenges, and the additional effort to compensate the huge coverage gap </w:t>
      </w:r>
      <w:r w:rsidR="00013D69">
        <w:rPr>
          <w:rFonts w:eastAsia="宋体" w:hint="eastAsia"/>
          <w:sz w:val="22"/>
          <w:szCs w:val="22"/>
        </w:rPr>
        <w:t>may</w:t>
      </w:r>
      <w:r w:rsidR="00AF5F4A" w:rsidRPr="00C31DEE">
        <w:rPr>
          <w:rFonts w:eastAsia="宋体"/>
          <w:sz w:val="22"/>
          <w:szCs w:val="22"/>
        </w:rPr>
        <w:t xml:space="preserve"> bring significant </w:t>
      </w:r>
      <w:r w:rsidR="000E74CA" w:rsidRPr="00C31DEE">
        <w:rPr>
          <w:rFonts w:eastAsia="宋体"/>
          <w:sz w:val="22"/>
          <w:szCs w:val="22"/>
        </w:rPr>
        <w:t xml:space="preserve">negative </w:t>
      </w:r>
      <w:r w:rsidR="00AF5F4A" w:rsidRPr="00C31DEE">
        <w:rPr>
          <w:rFonts w:eastAsia="宋体"/>
          <w:sz w:val="22"/>
          <w:szCs w:val="22"/>
        </w:rPr>
        <w:t xml:space="preserve">impact </w:t>
      </w:r>
      <w:r w:rsidR="00C31DEE">
        <w:rPr>
          <w:rFonts w:eastAsia="宋体"/>
          <w:sz w:val="22"/>
          <w:szCs w:val="22"/>
        </w:rPr>
        <w:t>for</w:t>
      </w:r>
      <w:r w:rsidR="00AF5F4A" w:rsidRPr="00C31DEE">
        <w:rPr>
          <w:rFonts w:eastAsia="宋体"/>
          <w:sz w:val="22"/>
          <w:szCs w:val="22"/>
        </w:rPr>
        <w:t xml:space="preserve"> eMBB service.</w:t>
      </w:r>
    </w:p>
    <w:p w14:paraId="1BCFB8AF" w14:textId="3D842897" w:rsidR="001018CC" w:rsidRPr="00C31DEE" w:rsidRDefault="001018CC" w:rsidP="00C31DEE">
      <w:pPr>
        <w:pStyle w:val="ListParagraph"/>
        <w:numPr>
          <w:ilvl w:val="0"/>
          <w:numId w:val="22"/>
        </w:numPr>
        <w:spacing w:beforeLines="50" w:before="120" w:afterLines="50" w:after="120"/>
        <w:jc w:val="both"/>
        <w:rPr>
          <w:b/>
          <w:sz w:val="22"/>
          <w:szCs w:val="22"/>
          <w:lang w:val="en-GB"/>
        </w:rPr>
      </w:pPr>
      <w:r w:rsidRPr="00C31DEE">
        <w:rPr>
          <w:b/>
          <w:sz w:val="22"/>
          <w:szCs w:val="22"/>
          <w:lang w:val="en-GB"/>
        </w:rPr>
        <w:t>NTN coverage</w:t>
      </w:r>
    </w:p>
    <w:p w14:paraId="0AECE4F9" w14:textId="77777777" w:rsidR="001018CC" w:rsidRPr="00BD199A" w:rsidRDefault="001018CC" w:rsidP="001018CC">
      <w:pPr>
        <w:adjustRightInd w:val="0"/>
        <w:snapToGrid w:val="0"/>
        <w:spacing w:after="240"/>
        <w:jc w:val="both"/>
        <w:rPr>
          <w:rFonts w:eastAsia="宋体"/>
          <w:sz w:val="22"/>
          <w:szCs w:val="22"/>
          <w:lang w:val="en-CA"/>
        </w:rPr>
      </w:pPr>
      <w:r w:rsidRPr="00810FFD">
        <w:rPr>
          <w:sz w:val="22"/>
          <w:szCs w:val="22"/>
        </w:rPr>
        <w:t>Non-Terrestrial-Network (e.g.</w:t>
      </w:r>
      <w:r>
        <w:rPr>
          <w:sz w:val="22"/>
          <w:szCs w:val="22"/>
        </w:rPr>
        <w:t>,</w:t>
      </w:r>
      <w:r w:rsidRPr="00810FFD">
        <w:rPr>
          <w:sz w:val="22"/>
          <w:szCs w:val="22"/>
        </w:rPr>
        <w:t xml:space="preserve"> Satellite) is an essential complement to TN to accomplish the IMT2030 objectives</w:t>
      </w:r>
      <w:r>
        <w:rPr>
          <w:rFonts w:eastAsiaTheme="minorEastAsia"/>
          <w:sz w:val="22"/>
          <w:szCs w:val="22"/>
        </w:rPr>
        <w:t xml:space="preserve"> as further discussion in section 2.2.8.</w:t>
      </w:r>
      <w:r>
        <w:rPr>
          <w:rFonts w:eastAsia="宋体"/>
          <w:sz w:val="22"/>
          <w:szCs w:val="22"/>
          <w:lang w:val="en-CA"/>
        </w:rPr>
        <w:t xml:space="preserve"> The c</w:t>
      </w:r>
      <w:r w:rsidRPr="00C95634">
        <w:rPr>
          <w:rFonts w:eastAsia="宋体"/>
          <w:sz w:val="22"/>
          <w:szCs w:val="22"/>
          <w:lang w:val="en-CA"/>
        </w:rPr>
        <w:t>overage enhancement techniques from TN can also</w:t>
      </w:r>
      <w:r>
        <w:rPr>
          <w:rFonts w:eastAsia="宋体"/>
          <w:sz w:val="22"/>
          <w:szCs w:val="22"/>
          <w:lang w:val="en-CA"/>
        </w:rPr>
        <w:t xml:space="preserve"> be applied to</w:t>
      </w:r>
      <w:r w:rsidRPr="00C95634">
        <w:rPr>
          <w:rFonts w:eastAsia="宋体"/>
          <w:sz w:val="22"/>
          <w:szCs w:val="22"/>
          <w:lang w:val="en-CA"/>
        </w:rPr>
        <w:t xml:space="preserve"> improve coverage </w:t>
      </w:r>
      <w:r>
        <w:rPr>
          <w:rFonts w:eastAsia="宋体"/>
          <w:sz w:val="22"/>
          <w:szCs w:val="22"/>
          <w:lang w:val="en-CA"/>
        </w:rPr>
        <w:t>for</w:t>
      </w:r>
      <w:r w:rsidRPr="00C95634">
        <w:rPr>
          <w:rFonts w:eastAsia="宋体"/>
          <w:sz w:val="22"/>
          <w:szCs w:val="22"/>
          <w:lang w:val="en-CA"/>
        </w:rPr>
        <w:t xml:space="preserve"> NTN.</w:t>
      </w:r>
    </w:p>
    <w:p w14:paraId="3D18E9CE" w14:textId="77777777" w:rsidR="001018CC" w:rsidRDefault="001018CC" w:rsidP="001018CC">
      <w:pPr>
        <w:tabs>
          <w:tab w:val="num" w:pos="1440"/>
        </w:tabs>
        <w:rPr>
          <w:bCs/>
          <w:i/>
          <w:iCs/>
          <w:sz w:val="22"/>
          <w:szCs w:val="22"/>
        </w:rPr>
      </w:pPr>
    </w:p>
    <w:p w14:paraId="7FCE4EA6" w14:textId="77777777" w:rsidR="001018CC" w:rsidRPr="00575326" w:rsidRDefault="001018CC" w:rsidP="001018CC">
      <w:pPr>
        <w:pStyle w:val="ListParagraph"/>
        <w:numPr>
          <w:ilvl w:val="0"/>
          <w:numId w:val="19"/>
        </w:numPr>
        <w:rPr>
          <w:b/>
          <w:bCs/>
          <w:u w:val="single"/>
          <w:lang w:val="en-GB"/>
        </w:rPr>
      </w:pPr>
      <w:r w:rsidRPr="00575326">
        <w:rPr>
          <w:b/>
          <w:bCs/>
          <w:u w:val="single"/>
          <w:lang w:val="en-GB"/>
        </w:rPr>
        <w:t>Key technical directions</w:t>
      </w:r>
    </w:p>
    <w:p w14:paraId="28AC317D" w14:textId="77777777" w:rsidR="001018CC" w:rsidRPr="005656E0" w:rsidRDefault="001018CC" w:rsidP="001018CC">
      <w:pPr>
        <w:widowControl w:val="0"/>
        <w:autoSpaceDE w:val="0"/>
        <w:autoSpaceDN w:val="0"/>
        <w:adjustRightInd w:val="0"/>
        <w:spacing w:beforeLines="50" w:before="120"/>
        <w:jc w:val="both"/>
        <w:rPr>
          <w:rFonts w:eastAsia="宋体"/>
          <w:sz w:val="22"/>
          <w:szCs w:val="22"/>
          <w:lang w:val="en-CA"/>
        </w:rPr>
      </w:pPr>
      <w:r w:rsidRPr="005656E0">
        <w:rPr>
          <w:rFonts w:eastAsia="宋体"/>
          <w:sz w:val="22"/>
          <w:szCs w:val="22"/>
          <w:lang w:val="en-CA"/>
        </w:rPr>
        <w:t>Some</w:t>
      </w:r>
      <w:r>
        <w:rPr>
          <w:rFonts w:eastAsia="宋体"/>
          <w:sz w:val="22"/>
          <w:szCs w:val="22"/>
          <w:lang w:val="en-CA"/>
        </w:rPr>
        <w:t xml:space="preserve"> potential technical directions are briefly discussed below.</w:t>
      </w:r>
    </w:p>
    <w:p w14:paraId="70F35390" w14:textId="77777777" w:rsidR="001018CC" w:rsidRPr="00575326" w:rsidRDefault="001018CC" w:rsidP="001018CC">
      <w:pPr>
        <w:pStyle w:val="ListParagraph"/>
        <w:numPr>
          <w:ilvl w:val="0"/>
          <w:numId w:val="23"/>
        </w:numPr>
        <w:spacing w:beforeLines="50" w:before="120" w:afterLines="50" w:after="120"/>
        <w:jc w:val="both"/>
        <w:rPr>
          <w:b/>
          <w:sz w:val="22"/>
          <w:szCs w:val="22"/>
          <w:lang w:val="en-GB"/>
        </w:rPr>
      </w:pPr>
      <w:r>
        <w:rPr>
          <w:b/>
          <w:sz w:val="22"/>
          <w:szCs w:val="22"/>
          <w:lang w:val="en-GB"/>
        </w:rPr>
        <w:t>DL and UL MIMO</w:t>
      </w:r>
    </w:p>
    <w:p w14:paraId="41D99C45" w14:textId="77777777" w:rsidR="001018CC" w:rsidRPr="00336BDE" w:rsidRDefault="001018CC" w:rsidP="001018CC">
      <w:pPr>
        <w:adjustRightInd w:val="0"/>
        <w:snapToGrid w:val="0"/>
        <w:spacing w:after="240"/>
        <w:jc w:val="both"/>
        <w:rPr>
          <w:rFonts w:eastAsia="宋体"/>
          <w:sz w:val="22"/>
          <w:szCs w:val="22"/>
          <w:lang w:val="en-CA"/>
        </w:rPr>
      </w:pPr>
      <w:r w:rsidRPr="00BD199A">
        <w:rPr>
          <w:rFonts w:eastAsia="宋体"/>
          <w:sz w:val="22"/>
          <w:szCs w:val="22"/>
          <w:lang w:val="en-CA"/>
        </w:rPr>
        <w:t>For the 6G spectrum around 7 GHz, a greater number of antenna elements are anticipated to be deployed on BS side, and it is also becoming increasingly feasible to integrate more antennas into the UE. We can leverage the combined transmit and receive beamforming gains from these antenna configurations to substantially compensate for path loss and penetration loss, leading to significant improvements in uplink coverage</w:t>
      </w:r>
      <w:r>
        <w:rPr>
          <w:rFonts w:eastAsia="宋体"/>
          <w:sz w:val="22"/>
          <w:szCs w:val="22"/>
          <w:lang w:val="en-CA"/>
        </w:rPr>
        <w:t>, more details could refer to MIMO section.</w:t>
      </w:r>
    </w:p>
    <w:p w14:paraId="544CDEB4" w14:textId="77777777" w:rsidR="001018CC" w:rsidRPr="00575326" w:rsidRDefault="001018CC" w:rsidP="001018CC">
      <w:pPr>
        <w:pStyle w:val="ListParagraph"/>
        <w:numPr>
          <w:ilvl w:val="0"/>
          <w:numId w:val="23"/>
        </w:numPr>
        <w:spacing w:beforeLines="50" w:before="120" w:afterLines="50" w:after="120"/>
        <w:jc w:val="both"/>
        <w:rPr>
          <w:b/>
          <w:sz w:val="22"/>
          <w:szCs w:val="22"/>
          <w:lang w:val="en-GB"/>
        </w:rPr>
      </w:pPr>
      <w:r w:rsidRPr="00575326">
        <w:rPr>
          <w:b/>
          <w:sz w:val="22"/>
          <w:szCs w:val="22"/>
          <w:lang w:val="en-GB"/>
        </w:rPr>
        <w:t>Low PAPR waveform</w:t>
      </w:r>
    </w:p>
    <w:p w14:paraId="24087EDA" w14:textId="77777777" w:rsidR="001018CC" w:rsidRPr="00766B4E" w:rsidRDefault="001018CC" w:rsidP="001018CC">
      <w:pPr>
        <w:adjustRightInd w:val="0"/>
        <w:snapToGrid w:val="0"/>
        <w:spacing w:after="240"/>
        <w:jc w:val="both"/>
        <w:rPr>
          <w:rFonts w:eastAsia="宋体"/>
          <w:sz w:val="22"/>
          <w:szCs w:val="22"/>
        </w:rPr>
      </w:pPr>
      <w:r w:rsidRPr="0010102B">
        <w:rPr>
          <w:rFonts w:eastAsia="宋体"/>
          <w:sz w:val="22"/>
          <w:szCs w:val="22"/>
          <w:lang w:val="en-CA"/>
        </w:rPr>
        <w:t>Low</w:t>
      </w:r>
      <w:r>
        <w:rPr>
          <w:rFonts w:eastAsia="宋体"/>
          <w:sz w:val="22"/>
          <w:szCs w:val="22"/>
          <w:lang w:val="en-CA"/>
        </w:rPr>
        <w:t xml:space="preserve"> </w:t>
      </w:r>
      <w:r w:rsidRPr="0010102B">
        <w:rPr>
          <w:rFonts w:eastAsia="宋体"/>
          <w:sz w:val="22"/>
          <w:szCs w:val="22"/>
          <w:lang w:val="en-CA"/>
        </w:rPr>
        <w:t xml:space="preserve">PAPR waveform </w:t>
      </w:r>
      <w:r>
        <w:rPr>
          <w:rFonts w:eastAsia="宋体"/>
          <w:sz w:val="22"/>
          <w:szCs w:val="22"/>
          <w:lang w:val="en-CA"/>
        </w:rPr>
        <w:t>can</w:t>
      </w:r>
      <w:r w:rsidRPr="0010102B">
        <w:rPr>
          <w:rFonts w:eastAsia="宋体"/>
          <w:sz w:val="22"/>
          <w:szCs w:val="22"/>
          <w:lang w:val="en-CA"/>
        </w:rPr>
        <w:t xml:space="preserve"> be explored to improve the coverage. Especially when higher power class</w:t>
      </w:r>
      <w:r>
        <w:rPr>
          <w:rFonts w:eastAsia="宋体"/>
          <w:sz w:val="22"/>
          <w:szCs w:val="22"/>
          <w:lang w:val="en-CA"/>
        </w:rPr>
        <w:t xml:space="preserve"> UE</w:t>
      </w:r>
      <w:r w:rsidRPr="0010102B">
        <w:rPr>
          <w:rFonts w:eastAsia="宋体"/>
          <w:sz w:val="22"/>
          <w:szCs w:val="22"/>
          <w:lang w:val="en-CA"/>
        </w:rPr>
        <w:t xml:space="preserve"> (e.g., 29</w:t>
      </w:r>
      <w:r>
        <w:rPr>
          <w:rFonts w:eastAsia="宋体"/>
          <w:sz w:val="22"/>
          <w:szCs w:val="22"/>
          <w:lang w:val="en-CA"/>
        </w:rPr>
        <w:t xml:space="preserve"> </w:t>
      </w:r>
      <w:r w:rsidRPr="0010102B">
        <w:rPr>
          <w:rFonts w:eastAsia="宋体"/>
          <w:sz w:val="22"/>
          <w:szCs w:val="22"/>
          <w:lang w:val="en-CA"/>
        </w:rPr>
        <w:t xml:space="preserve">dBm) is introduced to improve the UL coverage, PA non-linearity may be worse </w:t>
      </w:r>
      <w:r>
        <w:rPr>
          <w:rFonts w:eastAsia="宋体"/>
          <w:sz w:val="22"/>
          <w:szCs w:val="22"/>
          <w:lang w:val="en-CA"/>
        </w:rPr>
        <w:t xml:space="preserve">which means </w:t>
      </w:r>
      <w:r w:rsidRPr="0010102B">
        <w:rPr>
          <w:rFonts w:eastAsia="宋体"/>
          <w:sz w:val="22"/>
          <w:szCs w:val="22"/>
          <w:lang w:val="en-CA"/>
        </w:rPr>
        <w:t>higher requirement for low PAPR waveform</w:t>
      </w:r>
      <w:r>
        <w:rPr>
          <w:rFonts w:eastAsia="宋体"/>
          <w:sz w:val="22"/>
          <w:szCs w:val="22"/>
          <w:lang w:val="en-CA"/>
        </w:rPr>
        <w:t xml:space="preserve"> design</w:t>
      </w:r>
      <w:r w:rsidRPr="0010102B">
        <w:rPr>
          <w:rFonts w:eastAsia="宋体"/>
          <w:sz w:val="22"/>
          <w:szCs w:val="22"/>
          <w:lang w:val="en-CA"/>
        </w:rPr>
        <w:t>.</w:t>
      </w:r>
      <w:r>
        <w:rPr>
          <w:rFonts w:eastAsia="宋体"/>
          <w:sz w:val="22"/>
          <w:szCs w:val="22"/>
          <w:lang w:val="en-CA"/>
        </w:rPr>
        <w:t xml:space="preserve"> Further details are discussed in </w:t>
      </w:r>
      <w:r w:rsidRPr="00575326">
        <w:rPr>
          <w:rFonts w:eastAsia="宋体"/>
          <w:sz w:val="22"/>
          <w:szCs w:val="22"/>
          <w:lang w:val="en-CA"/>
        </w:rPr>
        <w:t>[</w:t>
      </w:r>
      <w:r>
        <w:rPr>
          <w:rFonts w:eastAsiaTheme="minorEastAsia"/>
          <w:sz w:val="22"/>
          <w:szCs w:val="22"/>
          <w:lang w:val="en-GB"/>
        </w:rPr>
        <w:t>6</w:t>
      </w:r>
      <w:r w:rsidRPr="00575326">
        <w:rPr>
          <w:rFonts w:eastAsia="宋体"/>
          <w:sz w:val="22"/>
          <w:szCs w:val="22"/>
          <w:lang w:val="en-CA"/>
        </w:rPr>
        <w:t>]</w:t>
      </w:r>
      <w:r>
        <w:rPr>
          <w:rFonts w:eastAsia="宋体"/>
          <w:sz w:val="22"/>
          <w:szCs w:val="22"/>
          <w:lang w:val="en-CA"/>
        </w:rPr>
        <w:t>.</w:t>
      </w:r>
    </w:p>
    <w:p w14:paraId="74F73467" w14:textId="4104D51B" w:rsidR="001018CC" w:rsidRPr="005656E0" w:rsidRDefault="001018CC" w:rsidP="001018CC">
      <w:pPr>
        <w:pStyle w:val="ListParagraph"/>
        <w:numPr>
          <w:ilvl w:val="0"/>
          <w:numId w:val="23"/>
        </w:numPr>
        <w:spacing w:beforeLines="50" w:before="120" w:afterLines="50" w:after="120"/>
        <w:jc w:val="both"/>
        <w:rPr>
          <w:b/>
          <w:sz w:val="22"/>
          <w:szCs w:val="22"/>
          <w:lang w:val="en-GB"/>
        </w:rPr>
      </w:pPr>
      <w:r w:rsidRPr="005656E0">
        <w:rPr>
          <w:b/>
          <w:sz w:val="22"/>
          <w:szCs w:val="22"/>
          <w:lang w:val="en-GB"/>
        </w:rPr>
        <w:t>Advanced Duplex</w:t>
      </w:r>
    </w:p>
    <w:p w14:paraId="4AA250FF" w14:textId="4AFD17FB" w:rsidR="001018CC" w:rsidRPr="00590FCB" w:rsidRDefault="00AF5F4A" w:rsidP="001018CC">
      <w:pPr>
        <w:adjustRightInd w:val="0"/>
        <w:snapToGrid w:val="0"/>
        <w:spacing w:after="240"/>
        <w:jc w:val="both"/>
        <w:rPr>
          <w:rFonts w:eastAsia="宋体"/>
          <w:sz w:val="22"/>
          <w:szCs w:val="22"/>
          <w:lang w:val="en-CA"/>
        </w:rPr>
      </w:pPr>
      <w:r>
        <w:rPr>
          <w:rFonts w:eastAsia="宋体"/>
          <w:sz w:val="22"/>
          <w:szCs w:val="22"/>
          <w:lang w:val="en-CA"/>
        </w:rPr>
        <w:t>Advanced duplex, including</w:t>
      </w:r>
      <w:r w:rsidR="000E74CA">
        <w:rPr>
          <w:rFonts w:eastAsia="宋体"/>
          <w:sz w:val="22"/>
          <w:szCs w:val="22"/>
          <w:lang w:val="en-CA"/>
        </w:rPr>
        <w:t xml:space="preserve"> </w:t>
      </w:r>
      <w:r w:rsidR="006750EA">
        <w:rPr>
          <w:rFonts w:eastAsia="宋体"/>
          <w:sz w:val="22"/>
          <w:szCs w:val="22"/>
          <w:lang w:val="en-CA"/>
        </w:rPr>
        <w:t xml:space="preserve">enhanced </w:t>
      </w:r>
      <w:r w:rsidR="000E74CA">
        <w:rPr>
          <w:rFonts w:eastAsia="宋体"/>
          <w:sz w:val="22"/>
          <w:szCs w:val="22"/>
          <w:lang w:val="en-CA"/>
        </w:rPr>
        <w:t>SBFD</w:t>
      </w:r>
      <w:r w:rsidR="006750EA">
        <w:rPr>
          <w:rFonts w:eastAsia="宋体"/>
          <w:sz w:val="22"/>
          <w:szCs w:val="22"/>
          <w:lang w:val="en-CA"/>
        </w:rPr>
        <w:t>, and flexible DL and UL paring</w:t>
      </w:r>
      <w:r w:rsidR="00FF0B4B">
        <w:rPr>
          <w:rFonts w:eastAsia="宋体"/>
          <w:sz w:val="22"/>
          <w:szCs w:val="22"/>
          <w:lang w:val="en-CA"/>
        </w:rPr>
        <w:t xml:space="preserve"> for FDD-like spectrum usage</w:t>
      </w:r>
      <w:r w:rsidR="006750EA">
        <w:rPr>
          <w:rFonts w:eastAsia="宋体"/>
          <w:sz w:val="22"/>
          <w:szCs w:val="22"/>
          <w:lang w:val="en-CA"/>
        </w:rPr>
        <w:t xml:space="preserve"> etc</w:t>
      </w:r>
      <w:r w:rsidR="00FF0B4B">
        <w:rPr>
          <w:rFonts w:eastAsia="宋体"/>
          <w:sz w:val="22"/>
          <w:szCs w:val="22"/>
          <w:lang w:val="en-CA"/>
        </w:rPr>
        <w:t>.</w:t>
      </w:r>
      <w:r w:rsidR="000E74CA">
        <w:rPr>
          <w:rFonts w:eastAsia="宋体"/>
          <w:sz w:val="22"/>
          <w:szCs w:val="22"/>
          <w:lang w:val="en-CA"/>
        </w:rPr>
        <w:t>,</w:t>
      </w:r>
      <w:r>
        <w:rPr>
          <w:rFonts w:eastAsia="宋体"/>
          <w:sz w:val="22"/>
          <w:szCs w:val="22"/>
          <w:lang w:val="en-CA"/>
        </w:rPr>
        <w:t xml:space="preserve"> should be considered </w:t>
      </w:r>
      <w:r w:rsidR="000E74CA">
        <w:rPr>
          <w:rFonts w:eastAsia="宋体"/>
          <w:sz w:val="22"/>
          <w:szCs w:val="22"/>
          <w:lang w:val="en-CA"/>
        </w:rPr>
        <w:t>to increase</w:t>
      </w:r>
      <w:r>
        <w:rPr>
          <w:rFonts w:eastAsia="宋体"/>
          <w:sz w:val="22"/>
          <w:szCs w:val="22"/>
          <w:lang w:val="en-CA"/>
        </w:rPr>
        <w:t xml:space="preserve"> uplink transmission opportunities for uplink coverage improve</w:t>
      </w:r>
      <w:r w:rsidR="000E74CA">
        <w:rPr>
          <w:rFonts w:eastAsia="宋体"/>
          <w:sz w:val="22"/>
          <w:szCs w:val="22"/>
          <w:lang w:val="en-CA"/>
        </w:rPr>
        <w:t>ment</w:t>
      </w:r>
      <w:r>
        <w:rPr>
          <w:rFonts w:eastAsia="宋体"/>
          <w:sz w:val="22"/>
          <w:szCs w:val="22"/>
          <w:lang w:val="en-CA"/>
        </w:rPr>
        <w:t xml:space="preserve">.  </w:t>
      </w:r>
      <w:r w:rsidR="001018CC" w:rsidRPr="005656E0">
        <w:rPr>
          <w:rFonts w:eastAsia="宋体"/>
          <w:sz w:val="22"/>
          <w:szCs w:val="22"/>
          <w:lang w:val="en-CA"/>
        </w:rPr>
        <w:t xml:space="preserve">More details could refer to </w:t>
      </w:r>
      <w:r w:rsidR="001018CC" w:rsidRPr="00500AFC">
        <w:rPr>
          <w:rFonts w:eastAsiaTheme="minorEastAsia"/>
          <w:sz w:val="22"/>
          <w:szCs w:val="22"/>
        </w:rPr>
        <w:t>[</w:t>
      </w:r>
      <w:r w:rsidR="001018CC" w:rsidRPr="00BD199A">
        <w:rPr>
          <w:rFonts w:eastAsiaTheme="minorEastAsia"/>
          <w:sz w:val="22"/>
          <w:szCs w:val="22"/>
          <w:lang w:val="en-GB"/>
        </w:rPr>
        <w:t>9</w:t>
      </w:r>
      <w:r w:rsidR="001018CC" w:rsidRPr="00500AFC">
        <w:rPr>
          <w:rFonts w:eastAsiaTheme="minorEastAsia"/>
          <w:sz w:val="22"/>
          <w:szCs w:val="22"/>
        </w:rPr>
        <w:t>].</w:t>
      </w:r>
      <w:r w:rsidR="00204BE4">
        <w:rPr>
          <w:rFonts w:eastAsiaTheme="minorEastAsia"/>
          <w:sz w:val="22"/>
          <w:szCs w:val="22"/>
        </w:rPr>
        <w:t xml:space="preserve"> </w:t>
      </w:r>
    </w:p>
    <w:p w14:paraId="500A30F6" w14:textId="77777777" w:rsidR="001018CC" w:rsidRPr="00575326" w:rsidRDefault="001018CC" w:rsidP="001018CC">
      <w:pPr>
        <w:pStyle w:val="ListParagraph"/>
        <w:numPr>
          <w:ilvl w:val="0"/>
          <w:numId w:val="23"/>
        </w:numPr>
        <w:spacing w:beforeLines="50" w:before="120" w:afterLines="50" w:after="120"/>
        <w:jc w:val="both"/>
        <w:rPr>
          <w:b/>
          <w:sz w:val="22"/>
          <w:szCs w:val="22"/>
          <w:lang w:val="en-GB"/>
        </w:rPr>
      </w:pPr>
      <w:r w:rsidRPr="00575326">
        <w:rPr>
          <w:b/>
          <w:sz w:val="22"/>
          <w:szCs w:val="22"/>
          <w:lang w:val="en-GB"/>
        </w:rPr>
        <w:t>Multi-TRP Coordination</w:t>
      </w:r>
    </w:p>
    <w:p w14:paraId="32051D8B" w14:textId="77777777" w:rsidR="001018CC" w:rsidRPr="00575326" w:rsidRDefault="001018CC" w:rsidP="001018CC">
      <w:pPr>
        <w:adjustRightInd w:val="0"/>
        <w:snapToGrid w:val="0"/>
        <w:spacing w:after="240"/>
        <w:jc w:val="both"/>
        <w:rPr>
          <w:rFonts w:eastAsia="宋体"/>
          <w:sz w:val="22"/>
          <w:szCs w:val="22"/>
          <w:lang w:val="en-CA"/>
        </w:rPr>
      </w:pPr>
      <w:r>
        <w:rPr>
          <w:rFonts w:eastAsia="宋体"/>
          <w:sz w:val="22"/>
          <w:szCs w:val="22"/>
          <w:lang w:val="en-CA"/>
        </w:rPr>
        <w:t>A</w:t>
      </w:r>
      <w:r w:rsidRPr="00BD199A">
        <w:rPr>
          <w:rFonts w:eastAsia="宋体"/>
          <w:sz w:val="22"/>
          <w:szCs w:val="22"/>
          <w:lang w:val="en-CA"/>
        </w:rPr>
        <w:t xml:space="preserve"> user-centric cell-free approach can be used to form a unique coordination TRP set for each user. This allows a single UE to be served by multiple TRP simultaneously. For example, by using joint reception from multiple TRPs, a receive SNR gain can be obtained, which in turn improves uplink (UL) coverage.</w:t>
      </w:r>
    </w:p>
    <w:p w14:paraId="0F3D042D" w14:textId="56272ECD" w:rsidR="00B2124F" w:rsidRPr="00B2124F" w:rsidRDefault="00B2124F" w:rsidP="00B2124F">
      <w:pPr>
        <w:adjustRightInd w:val="0"/>
        <w:snapToGrid w:val="0"/>
        <w:spacing w:after="120"/>
        <w:jc w:val="both"/>
        <w:rPr>
          <w:rFonts w:eastAsia="宋体"/>
          <w:b/>
          <w:bCs/>
          <w:sz w:val="22"/>
          <w:szCs w:val="22"/>
        </w:rPr>
      </w:pPr>
      <w:r w:rsidRPr="0084462D">
        <w:rPr>
          <w:rFonts w:eastAsiaTheme="minorEastAsia" w:hint="eastAsia"/>
          <w:b/>
          <w:bCs/>
          <w:i/>
          <w:iCs/>
          <w:sz w:val="22"/>
          <w:szCs w:val="22"/>
        </w:rPr>
        <w:t xml:space="preserve">Proposal </w:t>
      </w:r>
      <w:r>
        <w:rPr>
          <w:rFonts w:eastAsiaTheme="minorEastAsia"/>
          <w:b/>
          <w:bCs/>
          <w:i/>
          <w:iCs/>
          <w:sz w:val="22"/>
          <w:szCs w:val="22"/>
        </w:rPr>
        <w:t>9</w:t>
      </w:r>
      <w:r>
        <w:rPr>
          <w:rFonts w:eastAsiaTheme="minorEastAsia" w:hint="eastAsia"/>
          <w:i/>
          <w:iCs/>
          <w:sz w:val="22"/>
          <w:szCs w:val="22"/>
        </w:rPr>
        <w:t xml:space="preserve">: For the study of 6GR physical layer design, the </w:t>
      </w:r>
      <w:r w:rsidRPr="00BD1D5F">
        <w:rPr>
          <w:i/>
          <w:iCs/>
          <w:sz w:val="22"/>
          <w:szCs w:val="22"/>
        </w:rPr>
        <w:t xml:space="preserve">coverage </w:t>
      </w:r>
      <w:r w:rsidR="00AF5F4A">
        <w:rPr>
          <w:rFonts w:eastAsiaTheme="minorEastAsia"/>
          <w:i/>
          <w:iCs/>
          <w:sz w:val="22"/>
          <w:szCs w:val="22"/>
        </w:rPr>
        <w:t>target</w:t>
      </w:r>
      <w:r w:rsidR="00AF5F4A">
        <w:rPr>
          <w:rFonts w:eastAsiaTheme="minorEastAsia" w:hint="eastAsia"/>
          <w:i/>
          <w:iCs/>
          <w:sz w:val="22"/>
          <w:szCs w:val="22"/>
        </w:rPr>
        <w:t xml:space="preserve"> </w:t>
      </w:r>
      <w:r>
        <w:rPr>
          <w:rFonts w:eastAsiaTheme="minorEastAsia" w:hint="eastAsia"/>
          <w:i/>
          <w:iCs/>
          <w:sz w:val="22"/>
          <w:szCs w:val="22"/>
        </w:rPr>
        <w:t xml:space="preserve">for </w:t>
      </w:r>
      <w:r w:rsidRPr="00F7759B">
        <w:rPr>
          <w:rFonts w:eastAsiaTheme="minorEastAsia"/>
          <w:i/>
          <w:iCs/>
          <w:sz w:val="22"/>
          <w:szCs w:val="22"/>
        </w:rPr>
        <w:t>the channels/signals during initial access and data channels with given data rates</w:t>
      </w:r>
      <w:r w:rsidR="00236824">
        <w:rPr>
          <w:rFonts w:eastAsiaTheme="minorEastAsia"/>
          <w:i/>
          <w:iCs/>
          <w:sz w:val="22"/>
          <w:szCs w:val="22"/>
        </w:rPr>
        <w:t>,</w:t>
      </w:r>
      <w:r w:rsidR="00AF5F4A">
        <w:rPr>
          <w:rFonts w:eastAsiaTheme="minorEastAsia"/>
          <w:i/>
          <w:iCs/>
          <w:sz w:val="22"/>
          <w:szCs w:val="22"/>
        </w:rPr>
        <w:t xml:space="preserve"> should aim at seamless coverage for ~7GHz with</w:t>
      </w:r>
      <w:r w:rsidR="007255FF">
        <w:rPr>
          <w:rFonts w:eastAsiaTheme="minorEastAsia" w:hint="eastAsia"/>
          <w:i/>
          <w:iCs/>
          <w:sz w:val="22"/>
          <w:szCs w:val="22"/>
        </w:rPr>
        <w:t xml:space="preserve"> at least</w:t>
      </w:r>
      <w:r w:rsidR="00AF5F4A">
        <w:rPr>
          <w:rFonts w:eastAsiaTheme="minorEastAsia"/>
          <w:i/>
          <w:iCs/>
          <w:sz w:val="22"/>
          <w:szCs w:val="22"/>
        </w:rPr>
        <w:t xml:space="preserve"> 500m ISD. </w:t>
      </w:r>
    </w:p>
    <w:p w14:paraId="094B1E9D" w14:textId="1413ECF0" w:rsidR="001018CC" w:rsidRPr="00D15F98" w:rsidRDefault="001018CC" w:rsidP="00706F3A">
      <w:pPr>
        <w:spacing w:after="120"/>
        <w:jc w:val="both"/>
        <w:rPr>
          <w:rFonts w:eastAsiaTheme="minorEastAsia"/>
          <w:bCs/>
          <w:i/>
          <w:iCs/>
          <w:sz w:val="22"/>
          <w:szCs w:val="22"/>
        </w:rPr>
      </w:pPr>
      <w:r w:rsidRPr="00D15F98">
        <w:rPr>
          <w:rFonts w:eastAsiaTheme="minorEastAsia"/>
          <w:b/>
          <w:bCs/>
          <w:i/>
          <w:iCs/>
          <w:sz w:val="22"/>
          <w:szCs w:val="22"/>
        </w:rPr>
        <w:t xml:space="preserve">Proposal </w:t>
      </w:r>
      <w:r w:rsidR="00B2124F">
        <w:rPr>
          <w:rFonts w:eastAsiaTheme="minorEastAsia"/>
          <w:b/>
          <w:bCs/>
          <w:i/>
          <w:iCs/>
          <w:sz w:val="22"/>
          <w:szCs w:val="22"/>
        </w:rPr>
        <w:t>10</w:t>
      </w:r>
      <w:r w:rsidRPr="00D15F98">
        <w:rPr>
          <w:rFonts w:eastAsiaTheme="minorEastAsia"/>
          <w:b/>
          <w:bCs/>
          <w:i/>
          <w:iCs/>
          <w:sz w:val="22"/>
          <w:szCs w:val="22"/>
        </w:rPr>
        <w:t>:</w:t>
      </w:r>
      <w:r w:rsidRPr="00D15F98">
        <w:rPr>
          <w:rFonts w:eastAsiaTheme="minorEastAsia"/>
          <w:i/>
          <w:iCs/>
          <w:sz w:val="22"/>
          <w:szCs w:val="22"/>
        </w:rPr>
        <w:t xml:space="preserve"> </w:t>
      </w:r>
      <w:r w:rsidR="00C25315">
        <w:rPr>
          <w:rFonts w:eastAsiaTheme="minorEastAsia" w:hint="eastAsia"/>
          <w:i/>
          <w:iCs/>
          <w:sz w:val="22"/>
          <w:szCs w:val="22"/>
        </w:rPr>
        <w:t xml:space="preserve">Study </w:t>
      </w:r>
      <w:r w:rsidR="00C25315" w:rsidRPr="00D15F98">
        <w:rPr>
          <w:rFonts w:eastAsiaTheme="minorEastAsia"/>
          <w:i/>
          <w:iCs/>
          <w:sz w:val="22"/>
          <w:szCs w:val="22"/>
        </w:rPr>
        <w:t>the coverage target</w:t>
      </w:r>
      <w:r w:rsidR="00C25315">
        <w:rPr>
          <w:rFonts w:eastAsiaTheme="minorEastAsia" w:hint="eastAsia"/>
          <w:i/>
          <w:iCs/>
          <w:sz w:val="22"/>
          <w:szCs w:val="22"/>
        </w:rPr>
        <w:t xml:space="preserve"> for IoT devices targeting</w:t>
      </w:r>
      <w:r w:rsidR="00C25315" w:rsidRPr="00D15F98">
        <w:rPr>
          <w:rFonts w:eastAsiaTheme="minorEastAsia"/>
          <w:i/>
          <w:iCs/>
          <w:sz w:val="22"/>
          <w:szCs w:val="22"/>
        </w:rPr>
        <w:t xml:space="preserve"> </w:t>
      </w:r>
      <w:r w:rsidR="00C25315">
        <w:rPr>
          <w:rFonts w:eastAsiaTheme="minorEastAsia" w:hint="eastAsia"/>
          <w:i/>
          <w:iCs/>
          <w:sz w:val="22"/>
          <w:szCs w:val="22"/>
        </w:rPr>
        <w:t>m</w:t>
      </w:r>
      <w:r w:rsidRPr="00D15F98">
        <w:rPr>
          <w:rFonts w:eastAsiaTheme="minorEastAsia"/>
          <w:i/>
          <w:iCs/>
          <w:sz w:val="22"/>
          <w:szCs w:val="22"/>
        </w:rPr>
        <w:t xml:space="preserve">oderate coverage extension </w:t>
      </w:r>
      <w:r w:rsidR="00C25315">
        <w:rPr>
          <w:rFonts w:eastAsiaTheme="minorEastAsia" w:hint="eastAsia"/>
          <w:i/>
          <w:iCs/>
          <w:sz w:val="22"/>
          <w:szCs w:val="22"/>
        </w:rPr>
        <w:t xml:space="preserve">considering </w:t>
      </w:r>
      <w:r w:rsidRPr="00D15F98">
        <w:rPr>
          <w:rFonts w:eastAsiaTheme="minorEastAsia"/>
          <w:i/>
          <w:iCs/>
          <w:sz w:val="22"/>
          <w:szCs w:val="22"/>
        </w:rPr>
        <w:t>market demands, deployment bands</w:t>
      </w:r>
      <w:r w:rsidR="00C25315">
        <w:rPr>
          <w:rFonts w:eastAsiaTheme="minorEastAsia" w:hint="eastAsia"/>
          <w:i/>
          <w:iCs/>
          <w:sz w:val="22"/>
          <w:szCs w:val="22"/>
        </w:rPr>
        <w:t>,</w:t>
      </w:r>
      <w:r w:rsidRPr="00D15F98">
        <w:rPr>
          <w:rFonts w:eastAsiaTheme="minorEastAsia"/>
          <w:i/>
          <w:iCs/>
          <w:sz w:val="22"/>
          <w:szCs w:val="22"/>
        </w:rPr>
        <w:t xml:space="preserve"> system cost and the impact on eMBB services.</w:t>
      </w:r>
    </w:p>
    <w:p w14:paraId="21E21A98" w14:textId="5B756D1B" w:rsidR="001018CC" w:rsidRDefault="001018CC" w:rsidP="001018CC">
      <w:pPr>
        <w:jc w:val="both"/>
        <w:rPr>
          <w:b/>
          <w:i/>
          <w:iCs/>
          <w:sz w:val="22"/>
          <w:szCs w:val="22"/>
        </w:rPr>
      </w:pPr>
      <w:r w:rsidRPr="007B7609">
        <w:rPr>
          <w:b/>
          <w:i/>
          <w:iCs/>
          <w:sz w:val="22"/>
          <w:szCs w:val="22"/>
        </w:rPr>
        <w:t>Proposal</w:t>
      </w:r>
      <w:r>
        <w:rPr>
          <w:b/>
          <w:i/>
          <w:iCs/>
          <w:sz w:val="22"/>
          <w:szCs w:val="22"/>
        </w:rPr>
        <w:t xml:space="preserve"> 1</w:t>
      </w:r>
      <w:r w:rsidR="00B2124F">
        <w:rPr>
          <w:b/>
          <w:i/>
          <w:iCs/>
          <w:sz w:val="22"/>
          <w:szCs w:val="22"/>
        </w:rPr>
        <w:t>1</w:t>
      </w:r>
      <w:r w:rsidRPr="007B7609">
        <w:rPr>
          <w:b/>
          <w:i/>
          <w:iCs/>
          <w:sz w:val="22"/>
          <w:szCs w:val="22"/>
        </w:rPr>
        <w:t>:</w:t>
      </w:r>
      <w:r>
        <w:rPr>
          <w:b/>
          <w:i/>
          <w:iCs/>
          <w:sz w:val="22"/>
          <w:szCs w:val="22"/>
        </w:rPr>
        <w:t xml:space="preserve"> </w:t>
      </w:r>
      <w:r w:rsidRPr="00BD199A">
        <w:rPr>
          <w:bCs/>
          <w:i/>
          <w:iCs/>
          <w:sz w:val="22"/>
          <w:szCs w:val="22"/>
        </w:rPr>
        <w:t>The following directions should be studied for 6GR uplink coverage enhancement</w:t>
      </w:r>
    </w:p>
    <w:p w14:paraId="7A22FD7A" w14:textId="77777777" w:rsidR="001018CC" w:rsidRDefault="001018CC" w:rsidP="001018CC">
      <w:pPr>
        <w:pStyle w:val="ListParagraph"/>
        <w:numPr>
          <w:ilvl w:val="0"/>
          <w:numId w:val="12"/>
        </w:numPr>
        <w:jc w:val="both"/>
        <w:rPr>
          <w:bCs/>
          <w:i/>
          <w:iCs/>
          <w:sz w:val="22"/>
          <w:szCs w:val="22"/>
        </w:rPr>
      </w:pPr>
      <w:r>
        <w:rPr>
          <w:bCs/>
          <w:i/>
          <w:iCs/>
          <w:sz w:val="22"/>
          <w:szCs w:val="22"/>
        </w:rPr>
        <w:t xml:space="preserve">DL and UL MIMO enhancement </w:t>
      </w:r>
    </w:p>
    <w:p w14:paraId="2B631D5E" w14:textId="77777777" w:rsidR="001018CC" w:rsidRDefault="001018CC" w:rsidP="001018CC">
      <w:pPr>
        <w:pStyle w:val="ListParagraph"/>
        <w:numPr>
          <w:ilvl w:val="0"/>
          <w:numId w:val="12"/>
        </w:numPr>
        <w:jc w:val="both"/>
        <w:rPr>
          <w:bCs/>
          <w:i/>
          <w:iCs/>
          <w:sz w:val="22"/>
          <w:szCs w:val="22"/>
        </w:rPr>
      </w:pPr>
      <w:r>
        <w:rPr>
          <w:bCs/>
          <w:i/>
          <w:iCs/>
          <w:sz w:val="22"/>
          <w:szCs w:val="22"/>
        </w:rPr>
        <w:t>Uplink low PAPR waveform for all modulation levels</w:t>
      </w:r>
    </w:p>
    <w:p w14:paraId="146A764B" w14:textId="77777777" w:rsidR="001018CC" w:rsidRDefault="001018CC" w:rsidP="001018CC">
      <w:pPr>
        <w:pStyle w:val="ListParagraph"/>
        <w:numPr>
          <w:ilvl w:val="0"/>
          <w:numId w:val="12"/>
        </w:numPr>
        <w:jc w:val="both"/>
        <w:rPr>
          <w:bCs/>
          <w:i/>
          <w:iCs/>
          <w:sz w:val="22"/>
          <w:szCs w:val="22"/>
        </w:rPr>
      </w:pPr>
      <w:r>
        <w:rPr>
          <w:bCs/>
          <w:i/>
          <w:iCs/>
          <w:sz w:val="22"/>
          <w:szCs w:val="22"/>
        </w:rPr>
        <w:t xml:space="preserve">Advanced duplex </w:t>
      </w:r>
    </w:p>
    <w:p w14:paraId="5348D83D" w14:textId="77777777" w:rsidR="001018CC" w:rsidRPr="00BD199A" w:rsidRDefault="001018CC" w:rsidP="001018CC">
      <w:pPr>
        <w:pStyle w:val="ListParagraph"/>
        <w:numPr>
          <w:ilvl w:val="0"/>
          <w:numId w:val="12"/>
        </w:numPr>
        <w:jc w:val="both"/>
        <w:rPr>
          <w:bCs/>
          <w:i/>
          <w:iCs/>
          <w:sz w:val="22"/>
          <w:szCs w:val="22"/>
        </w:rPr>
      </w:pPr>
      <w:r>
        <w:rPr>
          <w:bCs/>
          <w:i/>
          <w:iCs/>
          <w:sz w:val="22"/>
          <w:szCs w:val="22"/>
        </w:rPr>
        <w:t xml:space="preserve">Multi-TRP coordination </w:t>
      </w:r>
    </w:p>
    <w:p w14:paraId="7BFE6764" w14:textId="59BE26D7" w:rsidR="00F2177B" w:rsidRDefault="00F2177B" w:rsidP="00F2177B">
      <w:pPr>
        <w:jc w:val="both"/>
        <w:rPr>
          <w:bCs/>
          <w:sz w:val="22"/>
          <w:szCs w:val="22"/>
        </w:rPr>
      </w:pPr>
    </w:p>
    <w:p w14:paraId="3DBA56A4" w14:textId="34A22E97" w:rsidR="00AE15C6" w:rsidRDefault="00FF2DE3" w:rsidP="00323201">
      <w:pPr>
        <w:pStyle w:val="Heading3"/>
        <w:rPr>
          <w:lang w:val="en-GB"/>
        </w:rPr>
      </w:pPr>
      <w:r>
        <w:rPr>
          <w:lang w:val="en-GB"/>
        </w:rPr>
        <w:t>6GR MIMO for enhanced spectral efficiency</w:t>
      </w:r>
      <w:r w:rsidR="00725EFC">
        <w:rPr>
          <w:lang w:val="en-GB"/>
        </w:rPr>
        <w:t xml:space="preserve"> and cell-edge performance </w:t>
      </w:r>
    </w:p>
    <w:p w14:paraId="1AA8F1EF" w14:textId="77777777" w:rsidR="00771827" w:rsidRPr="00575326" w:rsidRDefault="00771827" w:rsidP="00575326">
      <w:pPr>
        <w:rPr>
          <w:lang w:val="en-GB"/>
        </w:rPr>
      </w:pPr>
    </w:p>
    <w:p w14:paraId="50D0829A" w14:textId="1BB717A3" w:rsidR="0038192C" w:rsidRPr="00EB7145" w:rsidRDefault="00E00008" w:rsidP="00552CE9">
      <w:pPr>
        <w:rPr>
          <w:sz w:val="22"/>
          <w:szCs w:val="22"/>
          <w:u w:val="single"/>
          <w:lang w:val="en-GB"/>
        </w:rPr>
      </w:pPr>
      <w:r w:rsidRPr="00EB7145">
        <w:rPr>
          <w:sz w:val="22"/>
          <w:szCs w:val="22"/>
          <w:u w:val="single"/>
          <w:lang w:val="en-GB"/>
        </w:rPr>
        <w:t>Further details can be found in A</w:t>
      </w:r>
      <w:r w:rsidR="0038192C" w:rsidRPr="00EB7145">
        <w:rPr>
          <w:sz w:val="22"/>
          <w:szCs w:val="22"/>
          <w:u w:val="single"/>
          <w:lang w:val="en-GB"/>
        </w:rPr>
        <w:t>ppendix</w:t>
      </w:r>
      <w:r w:rsidR="00B5176D" w:rsidRPr="00EB7145">
        <w:rPr>
          <w:sz w:val="22"/>
          <w:szCs w:val="22"/>
          <w:u w:val="single"/>
          <w:lang w:val="en-GB"/>
        </w:rPr>
        <w:t xml:space="preserve"> 1. </w:t>
      </w:r>
      <w:r w:rsidR="00434186" w:rsidRPr="00EB7145">
        <w:rPr>
          <w:bCs/>
          <w:sz w:val="22"/>
          <w:szCs w:val="22"/>
        </w:rPr>
        <w:t>Based on the discussion in Appendix, to enhance spectral efficiency and cell-edge performance, we have the following proposals on 6GR MIMO</w:t>
      </w:r>
      <w:r w:rsidR="00434186" w:rsidRPr="00EB7145">
        <w:rPr>
          <w:sz w:val="22"/>
          <w:szCs w:val="22"/>
          <w:u w:val="single"/>
          <w:lang w:val="en-GB"/>
        </w:rPr>
        <w:t>:</w:t>
      </w:r>
    </w:p>
    <w:p w14:paraId="37D2644F" w14:textId="5BC3DF38" w:rsidR="00434186" w:rsidRPr="00EB7145" w:rsidRDefault="00434186" w:rsidP="00434186">
      <w:pPr>
        <w:autoSpaceDE w:val="0"/>
        <w:autoSpaceDN w:val="0"/>
        <w:adjustRightInd w:val="0"/>
        <w:snapToGrid w:val="0"/>
        <w:jc w:val="both"/>
        <w:rPr>
          <w:sz w:val="22"/>
          <w:szCs w:val="22"/>
        </w:rPr>
      </w:pPr>
      <w:r w:rsidRPr="00EB7145">
        <w:rPr>
          <w:sz w:val="22"/>
          <w:szCs w:val="22"/>
        </w:rPr>
        <w:t xml:space="preserve">6GR MIMO shall support up to </w:t>
      </w:r>
      <w:r w:rsidR="00A56444" w:rsidRPr="00EB7145">
        <w:rPr>
          <w:sz w:val="22"/>
          <w:szCs w:val="22"/>
        </w:rPr>
        <w:t>5</w:t>
      </w:r>
      <w:r w:rsidR="00A56444">
        <w:rPr>
          <w:sz w:val="22"/>
          <w:szCs w:val="22"/>
        </w:rPr>
        <w:t>76</w:t>
      </w:r>
      <w:r w:rsidR="00A56444" w:rsidRPr="00EB7145">
        <w:rPr>
          <w:sz w:val="22"/>
          <w:szCs w:val="22"/>
        </w:rPr>
        <w:t xml:space="preserve"> </w:t>
      </w:r>
      <w:r w:rsidRPr="00EB7145">
        <w:rPr>
          <w:sz w:val="22"/>
          <w:szCs w:val="22"/>
        </w:rPr>
        <w:t xml:space="preserve">TRX at BS and up to 16 TRX at UE around 7GHz. </w:t>
      </w:r>
    </w:p>
    <w:p w14:paraId="1D5F08F6" w14:textId="24FEBC22" w:rsidR="00434186" w:rsidRPr="00EB7145" w:rsidRDefault="00434186" w:rsidP="00434186">
      <w:pPr>
        <w:autoSpaceDE w:val="0"/>
        <w:autoSpaceDN w:val="0"/>
        <w:adjustRightInd w:val="0"/>
        <w:snapToGrid w:val="0"/>
        <w:jc w:val="both"/>
        <w:rPr>
          <w:rFonts w:eastAsiaTheme="minorEastAsia"/>
          <w:sz w:val="22"/>
          <w:szCs w:val="22"/>
        </w:rPr>
      </w:pPr>
      <w:r w:rsidRPr="00EB7145">
        <w:rPr>
          <w:rFonts w:eastAsiaTheme="minorEastAsia"/>
          <w:sz w:val="22"/>
          <w:szCs w:val="22"/>
        </w:rPr>
        <w:t>6GR MIMO shall study at least the following technical directions:</w:t>
      </w:r>
    </w:p>
    <w:p w14:paraId="61E78C2C" w14:textId="77777777" w:rsidR="00434186" w:rsidRPr="00EB7145" w:rsidRDefault="00434186" w:rsidP="00434186">
      <w:pPr>
        <w:numPr>
          <w:ilvl w:val="0"/>
          <w:numId w:val="18"/>
        </w:numPr>
        <w:tabs>
          <w:tab w:val="num" w:pos="1440"/>
        </w:tabs>
        <w:rPr>
          <w:bCs/>
          <w:sz w:val="22"/>
          <w:szCs w:val="22"/>
        </w:rPr>
      </w:pPr>
      <w:r w:rsidRPr="00EB7145">
        <w:rPr>
          <w:sz w:val="22"/>
          <w:szCs w:val="22"/>
        </w:rPr>
        <w:t>CSI-RS/DMRS/SRS overhead reduction</w:t>
      </w:r>
    </w:p>
    <w:p w14:paraId="0AF966C7" w14:textId="77777777" w:rsidR="00434186" w:rsidRPr="00EB7145" w:rsidRDefault="00434186" w:rsidP="00434186">
      <w:pPr>
        <w:numPr>
          <w:ilvl w:val="0"/>
          <w:numId w:val="18"/>
        </w:numPr>
        <w:tabs>
          <w:tab w:val="num" w:pos="1440"/>
        </w:tabs>
        <w:autoSpaceDE w:val="0"/>
        <w:autoSpaceDN w:val="0"/>
        <w:adjustRightInd w:val="0"/>
        <w:snapToGrid w:val="0"/>
        <w:jc w:val="both"/>
        <w:rPr>
          <w:rFonts w:eastAsiaTheme="minorEastAsia"/>
          <w:sz w:val="22"/>
          <w:szCs w:val="22"/>
        </w:rPr>
      </w:pPr>
      <w:r w:rsidRPr="00EB7145">
        <w:rPr>
          <w:bCs/>
          <w:sz w:val="22"/>
          <w:szCs w:val="22"/>
        </w:rPr>
        <w:t xml:space="preserve">New mechanism of utilizing </w:t>
      </w:r>
      <w:r w:rsidRPr="00EB7145">
        <w:rPr>
          <w:sz w:val="22"/>
          <w:szCs w:val="22"/>
        </w:rPr>
        <w:t>channel prior information for channel acquisition and other MIMO operations</w:t>
      </w:r>
    </w:p>
    <w:p w14:paraId="1CE89E43" w14:textId="77777777" w:rsidR="00434186" w:rsidRPr="00EB7145" w:rsidRDefault="00434186" w:rsidP="00434186">
      <w:pPr>
        <w:numPr>
          <w:ilvl w:val="0"/>
          <w:numId w:val="18"/>
        </w:numPr>
        <w:tabs>
          <w:tab w:val="num" w:pos="1440"/>
        </w:tabs>
        <w:autoSpaceDE w:val="0"/>
        <w:autoSpaceDN w:val="0"/>
        <w:adjustRightInd w:val="0"/>
        <w:snapToGrid w:val="0"/>
        <w:jc w:val="both"/>
        <w:rPr>
          <w:rFonts w:eastAsiaTheme="minorEastAsia"/>
          <w:sz w:val="22"/>
          <w:szCs w:val="22"/>
        </w:rPr>
      </w:pPr>
      <w:r w:rsidRPr="00EB7145">
        <w:rPr>
          <w:sz w:val="22"/>
          <w:szCs w:val="22"/>
        </w:rPr>
        <w:t>Unified CSI acquisition framework</w:t>
      </w:r>
    </w:p>
    <w:p w14:paraId="230C2C22" w14:textId="77777777" w:rsidR="00434186" w:rsidRPr="00EB7145" w:rsidRDefault="00434186" w:rsidP="00434186">
      <w:pPr>
        <w:numPr>
          <w:ilvl w:val="0"/>
          <w:numId w:val="18"/>
        </w:numPr>
        <w:tabs>
          <w:tab w:val="num" w:pos="1440"/>
        </w:tabs>
        <w:autoSpaceDE w:val="0"/>
        <w:autoSpaceDN w:val="0"/>
        <w:adjustRightInd w:val="0"/>
        <w:snapToGrid w:val="0"/>
        <w:jc w:val="both"/>
        <w:rPr>
          <w:rFonts w:eastAsiaTheme="minorEastAsia"/>
          <w:sz w:val="22"/>
          <w:szCs w:val="22"/>
        </w:rPr>
      </w:pPr>
      <w:r w:rsidRPr="00EB7145">
        <w:rPr>
          <w:sz w:val="22"/>
          <w:szCs w:val="22"/>
        </w:rPr>
        <w:t>UL-MIMO enhancements</w:t>
      </w:r>
    </w:p>
    <w:p w14:paraId="2505EC3F" w14:textId="77777777" w:rsidR="00434186" w:rsidRPr="00EB7145" w:rsidRDefault="00434186" w:rsidP="00434186">
      <w:pPr>
        <w:numPr>
          <w:ilvl w:val="0"/>
          <w:numId w:val="18"/>
        </w:numPr>
        <w:tabs>
          <w:tab w:val="num" w:pos="1440"/>
        </w:tabs>
        <w:autoSpaceDE w:val="0"/>
        <w:autoSpaceDN w:val="0"/>
        <w:adjustRightInd w:val="0"/>
        <w:snapToGrid w:val="0"/>
        <w:jc w:val="both"/>
        <w:rPr>
          <w:rFonts w:eastAsiaTheme="minorEastAsia"/>
          <w:sz w:val="22"/>
          <w:szCs w:val="22"/>
        </w:rPr>
      </w:pPr>
      <w:r w:rsidRPr="00EB7145">
        <w:rPr>
          <w:sz w:val="22"/>
          <w:szCs w:val="22"/>
        </w:rPr>
        <w:t>Energy-efficient MIMO</w:t>
      </w:r>
    </w:p>
    <w:p w14:paraId="6F44E2D5" w14:textId="77777777" w:rsidR="00434186" w:rsidRPr="00EB7145" w:rsidRDefault="00434186" w:rsidP="00434186">
      <w:pPr>
        <w:numPr>
          <w:ilvl w:val="0"/>
          <w:numId w:val="18"/>
        </w:numPr>
        <w:tabs>
          <w:tab w:val="num" w:pos="1440"/>
        </w:tabs>
        <w:autoSpaceDE w:val="0"/>
        <w:autoSpaceDN w:val="0"/>
        <w:adjustRightInd w:val="0"/>
        <w:snapToGrid w:val="0"/>
        <w:jc w:val="both"/>
        <w:rPr>
          <w:rFonts w:eastAsiaTheme="minorEastAsia"/>
          <w:sz w:val="22"/>
          <w:szCs w:val="22"/>
        </w:rPr>
      </w:pPr>
      <w:r w:rsidRPr="00EB7145">
        <w:rPr>
          <w:bCs/>
          <w:sz w:val="22"/>
          <w:szCs w:val="22"/>
        </w:rPr>
        <w:t>Multi-TRP enhancement</w:t>
      </w:r>
    </w:p>
    <w:p w14:paraId="09B75199" w14:textId="332D78C1" w:rsidR="00771827" w:rsidRPr="00EB7145" w:rsidRDefault="00771827" w:rsidP="005656E0">
      <w:pPr>
        <w:jc w:val="both"/>
        <w:rPr>
          <w:rFonts w:eastAsiaTheme="minorEastAsia"/>
          <w:bCs/>
          <w:sz w:val="22"/>
          <w:szCs w:val="22"/>
        </w:rPr>
      </w:pPr>
    </w:p>
    <w:p w14:paraId="51683CFA" w14:textId="2BB0BB27" w:rsidR="009B71C5" w:rsidRDefault="006D4F1E" w:rsidP="00323201">
      <w:pPr>
        <w:pStyle w:val="Heading3"/>
        <w:rPr>
          <w:lang w:val="en-GB"/>
        </w:rPr>
      </w:pPr>
      <w:r>
        <w:rPr>
          <w:lang w:val="en-GB"/>
        </w:rPr>
        <w:lastRenderedPageBreak/>
        <w:t>E</w:t>
      </w:r>
      <w:r w:rsidR="009B71C5" w:rsidRPr="00575326">
        <w:rPr>
          <w:lang w:val="en-GB"/>
        </w:rPr>
        <w:t>nergy consumption reduction</w:t>
      </w:r>
    </w:p>
    <w:p w14:paraId="506EA6FC" w14:textId="77777777" w:rsidR="001C6798" w:rsidRPr="00575326" w:rsidRDefault="001C6798" w:rsidP="00575326">
      <w:pPr>
        <w:rPr>
          <w:lang w:val="en-GB"/>
        </w:rPr>
      </w:pPr>
    </w:p>
    <w:p w14:paraId="288EB3E6" w14:textId="46E7CF4B" w:rsidR="0038192C" w:rsidRPr="00EB7145" w:rsidRDefault="00E00008" w:rsidP="0038192C">
      <w:pPr>
        <w:rPr>
          <w:sz w:val="20"/>
          <w:szCs w:val="20"/>
          <w:u w:val="single"/>
          <w:lang w:val="en-GB"/>
        </w:rPr>
      </w:pPr>
      <w:r w:rsidRPr="00EB7145">
        <w:rPr>
          <w:sz w:val="20"/>
          <w:szCs w:val="20"/>
          <w:u w:val="single"/>
          <w:lang w:val="en-GB"/>
        </w:rPr>
        <w:t>Further details can be found in</w:t>
      </w:r>
      <w:r w:rsidR="003F5E36" w:rsidRPr="00EB7145">
        <w:rPr>
          <w:sz w:val="20"/>
          <w:szCs w:val="20"/>
          <w:u w:val="single"/>
          <w:lang w:val="en-GB"/>
        </w:rPr>
        <w:t xml:space="preserve"> [</w:t>
      </w:r>
      <w:r w:rsidR="00500AFC" w:rsidRPr="00EB7145">
        <w:rPr>
          <w:sz w:val="20"/>
          <w:szCs w:val="20"/>
          <w:u w:val="single"/>
          <w:lang w:val="en-GB"/>
        </w:rPr>
        <w:t>10</w:t>
      </w:r>
      <w:r w:rsidR="003F5E36" w:rsidRPr="00EB7145">
        <w:rPr>
          <w:sz w:val="20"/>
          <w:szCs w:val="20"/>
          <w:u w:val="single"/>
          <w:lang w:val="en-GB"/>
        </w:rPr>
        <w:t>]</w:t>
      </w:r>
      <w:r w:rsidR="00B5176D">
        <w:rPr>
          <w:sz w:val="20"/>
          <w:szCs w:val="20"/>
          <w:u w:val="single"/>
          <w:lang w:val="en-GB"/>
        </w:rPr>
        <w:t>.</w:t>
      </w:r>
    </w:p>
    <w:p w14:paraId="249CB70B" w14:textId="77777777" w:rsidR="00771827" w:rsidRPr="00EB7145" w:rsidRDefault="00771827" w:rsidP="00575326">
      <w:pPr>
        <w:jc w:val="both"/>
        <w:rPr>
          <w:rFonts w:eastAsiaTheme="minorEastAsia"/>
          <w:bCs/>
          <w:sz w:val="22"/>
          <w:szCs w:val="22"/>
          <w:lang w:val="en-GB"/>
        </w:rPr>
      </w:pPr>
    </w:p>
    <w:p w14:paraId="6F5634C6" w14:textId="225F76F4" w:rsidR="00676685" w:rsidRDefault="00676685" w:rsidP="00676685">
      <w:pPr>
        <w:pStyle w:val="Heading3"/>
        <w:rPr>
          <w:lang w:val="en-GB"/>
        </w:rPr>
      </w:pPr>
      <w:r>
        <w:rPr>
          <w:lang w:val="en-GB"/>
        </w:rPr>
        <w:t>Efficient spectrum utilization and operation</w:t>
      </w:r>
    </w:p>
    <w:p w14:paraId="426DB46F" w14:textId="77777777" w:rsidR="00C46299" w:rsidRPr="00C46299" w:rsidRDefault="00C46299" w:rsidP="00C46299">
      <w:pPr>
        <w:rPr>
          <w:rFonts w:eastAsiaTheme="minorEastAsia"/>
        </w:rPr>
      </w:pPr>
    </w:p>
    <w:p w14:paraId="05AFD83A" w14:textId="77777777" w:rsidR="00C46299" w:rsidRPr="00494C08" w:rsidRDefault="00C46299" w:rsidP="00C46299">
      <w:pPr>
        <w:pStyle w:val="ListParagraph"/>
        <w:numPr>
          <w:ilvl w:val="0"/>
          <w:numId w:val="19"/>
        </w:numPr>
        <w:rPr>
          <w:b/>
          <w:bCs/>
          <w:u w:val="single"/>
          <w:lang w:val="en-GB"/>
        </w:rPr>
      </w:pPr>
      <w:r>
        <w:rPr>
          <w:b/>
          <w:bCs/>
          <w:u w:val="single"/>
          <w:lang w:val="en-GB"/>
        </w:rPr>
        <w:t>Motivation for efficiency spectrum utilization and operation</w:t>
      </w:r>
    </w:p>
    <w:p w14:paraId="4606CAA3" w14:textId="77777777" w:rsidR="00C46299" w:rsidRPr="00575326" w:rsidRDefault="00C46299" w:rsidP="00C46299">
      <w:pPr>
        <w:pStyle w:val="ListParagraph"/>
        <w:numPr>
          <w:ilvl w:val="4"/>
          <w:numId w:val="27"/>
        </w:numPr>
        <w:spacing w:beforeLines="50" w:before="120" w:afterLines="50" w:after="120"/>
        <w:ind w:left="426" w:hanging="336"/>
        <w:jc w:val="both"/>
        <w:rPr>
          <w:b/>
          <w:sz w:val="22"/>
          <w:szCs w:val="22"/>
          <w:lang w:val="en-GB"/>
        </w:rPr>
      </w:pPr>
      <w:r>
        <w:rPr>
          <w:b/>
          <w:sz w:val="22"/>
          <w:szCs w:val="22"/>
          <w:lang w:val="en-GB"/>
        </w:rPr>
        <w:t>Lessons learned from NR s</w:t>
      </w:r>
      <w:r w:rsidRPr="003E53C8">
        <w:rPr>
          <w:b/>
          <w:sz w:val="22"/>
          <w:szCs w:val="22"/>
          <w:lang w:val="en-GB"/>
        </w:rPr>
        <w:t>pectrum utilization and aggregation</w:t>
      </w:r>
    </w:p>
    <w:p w14:paraId="0D98B772" w14:textId="77777777" w:rsidR="00C46299" w:rsidRPr="00AA106E" w:rsidRDefault="00C46299" w:rsidP="00C46299">
      <w:pPr>
        <w:spacing w:before="120"/>
        <w:jc w:val="both"/>
        <w:rPr>
          <w:rFonts w:eastAsiaTheme="minorEastAsia"/>
          <w:kern w:val="2"/>
          <w:sz w:val="22"/>
          <w:szCs w:val="22"/>
        </w:rPr>
      </w:pPr>
      <w:r w:rsidRPr="00AA106E">
        <w:rPr>
          <w:kern w:val="2"/>
          <w:sz w:val="22"/>
          <w:szCs w:val="22"/>
          <w:lang w:val="en-GB"/>
        </w:rPr>
        <w:t>In RAN1#122 meeting</w:t>
      </w:r>
      <w:r w:rsidRPr="00AA106E">
        <w:rPr>
          <w:kern w:val="2"/>
          <w:sz w:val="22"/>
          <w:szCs w:val="22"/>
        </w:rPr>
        <w:t>, the following agreement on spectrum utilization and aggregation was reached:</w:t>
      </w:r>
    </w:p>
    <w:p w14:paraId="36C236EE" w14:textId="77777777" w:rsidR="00C46299" w:rsidRPr="00AA106E" w:rsidRDefault="00C46299" w:rsidP="00C46299">
      <w:pPr>
        <w:spacing w:beforeLines="50" w:before="120"/>
        <w:jc w:val="both"/>
        <w:rPr>
          <w:kern w:val="2"/>
          <w:sz w:val="22"/>
          <w:szCs w:val="22"/>
          <w:highlight w:val="green"/>
        </w:rPr>
      </w:pPr>
      <w:r w:rsidRPr="00AA106E">
        <w:rPr>
          <w:kern w:val="2"/>
          <w:sz w:val="22"/>
          <w:szCs w:val="22"/>
          <w:highlight w:val="green"/>
        </w:rPr>
        <w:t>Agreement</w:t>
      </w:r>
    </w:p>
    <w:p w14:paraId="53C209DF" w14:textId="77777777" w:rsidR="00C46299" w:rsidRPr="0032580B" w:rsidRDefault="00C46299" w:rsidP="00C46299">
      <w:pPr>
        <w:pStyle w:val="ListParagraph"/>
        <w:numPr>
          <w:ilvl w:val="0"/>
          <w:numId w:val="59"/>
        </w:numPr>
        <w:spacing w:line="252" w:lineRule="auto"/>
        <w:contextualSpacing/>
        <w:jc w:val="both"/>
        <w:rPr>
          <w:i/>
          <w:iCs/>
          <w:sz w:val="22"/>
          <w:szCs w:val="22"/>
        </w:rPr>
      </w:pPr>
      <w:r w:rsidRPr="0032580B">
        <w:rPr>
          <w:rFonts w:hint="eastAsia"/>
          <w:i/>
          <w:iCs/>
          <w:sz w:val="22"/>
          <w:szCs w:val="22"/>
        </w:rPr>
        <w:t xml:space="preserve">Study and identify </w:t>
      </w:r>
      <w:r w:rsidRPr="0032580B">
        <w:rPr>
          <w:i/>
          <w:iCs/>
          <w:sz w:val="22"/>
          <w:szCs w:val="22"/>
        </w:rPr>
        <w:t>the</w:t>
      </w:r>
      <w:r w:rsidRPr="0032580B">
        <w:rPr>
          <w:rFonts w:hint="eastAsia"/>
          <w:i/>
          <w:iCs/>
          <w:sz w:val="22"/>
          <w:szCs w:val="22"/>
        </w:rPr>
        <w:t xml:space="preserve"> lessons learned from NR</w:t>
      </w:r>
      <w:r w:rsidRPr="0032580B">
        <w:rPr>
          <w:rFonts w:eastAsia="等线" w:hint="eastAsia"/>
          <w:i/>
          <w:iCs/>
          <w:sz w:val="22"/>
          <w:szCs w:val="22"/>
        </w:rPr>
        <w:t xml:space="preserve"> </w:t>
      </w:r>
      <w:r w:rsidRPr="0032580B">
        <w:rPr>
          <w:i/>
          <w:iCs/>
          <w:sz w:val="22"/>
          <w:szCs w:val="22"/>
        </w:rPr>
        <w:t>spectrum utilization and aggregation</w:t>
      </w:r>
      <w:r w:rsidRPr="0032580B">
        <w:rPr>
          <w:rFonts w:hint="eastAsia"/>
          <w:i/>
          <w:iCs/>
          <w:sz w:val="22"/>
          <w:szCs w:val="22"/>
        </w:rPr>
        <w:t xml:space="preserve"> framework</w:t>
      </w:r>
    </w:p>
    <w:p w14:paraId="56019FCE" w14:textId="77777777" w:rsidR="00C46299" w:rsidRPr="0032580B" w:rsidRDefault="00C46299" w:rsidP="00C46299">
      <w:pPr>
        <w:pStyle w:val="ListParagraph"/>
        <w:numPr>
          <w:ilvl w:val="1"/>
          <w:numId w:val="59"/>
        </w:numPr>
        <w:spacing w:line="252" w:lineRule="auto"/>
        <w:contextualSpacing/>
        <w:jc w:val="both"/>
        <w:rPr>
          <w:i/>
          <w:iCs/>
          <w:sz w:val="22"/>
          <w:szCs w:val="22"/>
        </w:rPr>
      </w:pPr>
      <w:r w:rsidRPr="0032580B">
        <w:rPr>
          <w:rFonts w:hint="eastAsia"/>
          <w:i/>
          <w:iCs/>
          <w:sz w:val="22"/>
          <w:szCs w:val="22"/>
        </w:rPr>
        <w:t>DC is subject to RAN</w:t>
      </w:r>
      <w:r w:rsidRPr="0032580B">
        <w:rPr>
          <w:rFonts w:eastAsia="等线" w:hint="eastAsia"/>
          <w:i/>
          <w:iCs/>
          <w:sz w:val="22"/>
          <w:szCs w:val="22"/>
        </w:rPr>
        <w:t>P</w:t>
      </w:r>
      <w:r w:rsidRPr="0032580B">
        <w:rPr>
          <w:rFonts w:hint="eastAsia"/>
          <w:i/>
          <w:iCs/>
          <w:sz w:val="22"/>
          <w:szCs w:val="22"/>
        </w:rPr>
        <w:t xml:space="preserve"> decision in June 2026</w:t>
      </w:r>
    </w:p>
    <w:p w14:paraId="175C7BFA" w14:textId="77777777" w:rsidR="00C46299" w:rsidRPr="0032580B" w:rsidRDefault="00C46299" w:rsidP="00C46299">
      <w:pPr>
        <w:pStyle w:val="ListParagraph"/>
        <w:numPr>
          <w:ilvl w:val="1"/>
          <w:numId w:val="59"/>
        </w:numPr>
        <w:spacing w:line="252" w:lineRule="auto"/>
        <w:contextualSpacing/>
        <w:jc w:val="both"/>
        <w:rPr>
          <w:i/>
          <w:iCs/>
          <w:sz w:val="22"/>
          <w:szCs w:val="22"/>
        </w:rPr>
      </w:pPr>
      <w:r w:rsidRPr="0032580B">
        <w:rPr>
          <w:rFonts w:hint="eastAsia"/>
          <w:i/>
          <w:iCs/>
          <w:sz w:val="22"/>
          <w:szCs w:val="22"/>
        </w:rPr>
        <w:t>Note: MRSS aspects are separate discussion</w:t>
      </w:r>
    </w:p>
    <w:p w14:paraId="520CED00" w14:textId="77777777" w:rsidR="00C46299" w:rsidRPr="00503F5C" w:rsidRDefault="00C46299" w:rsidP="00C46299">
      <w:pPr>
        <w:spacing w:before="120"/>
        <w:jc w:val="both"/>
        <w:rPr>
          <w:rFonts w:eastAsiaTheme="minorEastAsia"/>
          <w:kern w:val="2"/>
          <w:sz w:val="22"/>
          <w:szCs w:val="22"/>
        </w:rPr>
      </w:pPr>
      <w:r w:rsidRPr="00503F5C">
        <w:rPr>
          <w:rFonts w:eastAsiaTheme="minorEastAsia"/>
          <w:kern w:val="2"/>
          <w:sz w:val="22"/>
          <w:szCs w:val="22"/>
        </w:rPr>
        <w:t xml:space="preserve">In RAN#109 meeting, the following </w:t>
      </w:r>
      <w:r>
        <w:rPr>
          <w:rFonts w:eastAsiaTheme="minorEastAsia"/>
          <w:kern w:val="2"/>
          <w:sz w:val="22"/>
          <w:szCs w:val="22"/>
        </w:rPr>
        <w:t xml:space="preserve">agreement on 6GR </w:t>
      </w:r>
      <w:r w:rsidRPr="00503F5C">
        <w:rPr>
          <w:rFonts w:eastAsiaTheme="minorEastAsia"/>
          <w:kern w:val="2"/>
          <w:sz w:val="22"/>
          <w:szCs w:val="22"/>
        </w:rPr>
        <w:t xml:space="preserve">spectrum utilization requirements was </w:t>
      </w:r>
      <w:r>
        <w:rPr>
          <w:rFonts w:eastAsiaTheme="minorEastAsia"/>
          <w:kern w:val="2"/>
          <w:sz w:val="22"/>
          <w:szCs w:val="22"/>
        </w:rPr>
        <w:t>reached</w:t>
      </w:r>
      <w:r w:rsidRPr="00503F5C">
        <w:rPr>
          <w:rFonts w:eastAsiaTheme="minorEastAsia"/>
          <w:kern w:val="2"/>
          <w:sz w:val="22"/>
          <w:szCs w:val="22"/>
        </w:rPr>
        <w:t xml:space="preserve"> and captured in TR 38.914 v0.2.0.</w:t>
      </w:r>
    </w:p>
    <w:tbl>
      <w:tblPr>
        <w:tblStyle w:val="TableGrid"/>
        <w:tblW w:w="0" w:type="auto"/>
        <w:tblLook w:val="04A0" w:firstRow="1" w:lastRow="0" w:firstColumn="1" w:lastColumn="0" w:noHBand="0" w:noVBand="1"/>
      </w:tblPr>
      <w:tblGrid>
        <w:gridCol w:w="9107"/>
      </w:tblGrid>
      <w:tr w:rsidR="00C46299" w14:paraId="218BACC3" w14:textId="77777777" w:rsidTr="00D37371">
        <w:trPr>
          <w:trHeight w:val="1784"/>
        </w:trPr>
        <w:tc>
          <w:tcPr>
            <w:tcW w:w="9107" w:type="dxa"/>
          </w:tcPr>
          <w:p w14:paraId="54ED0844" w14:textId="77777777" w:rsidR="00C46299" w:rsidRPr="00E77D45" w:rsidRDefault="00C46299" w:rsidP="00D37371">
            <w:pPr>
              <w:spacing w:before="120"/>
              <w:rPr>
                <w:rFonts w:eastAsiaTheme="minorEastAsia"/>
                <w:kern w:val="2"/>
                <w:sz w:val="22"/>
                <w:szCs w:val="22"/>
              </w:rPr>
            </w:pPr>
            <w:r w:rsidRPr="00E77D45">
              <w:rPr>
                <w:rFonts w:eastAsiaTheme="minorEastAsia"/>
                <w:kern w:val="2"/>
                <w:sz w:val="22"/>
                <w:szCs w:val="22"/>
              </w:rPr>
              <w:t>5.3.1</w:t>
            </w:r>
            <w:r w:rsidRPr="00E77D45">
              <w:rPr>
                <w:rFonts w:eastAsiaTheme="minorEastAsia"/>
                <w:kern w:val="2"/>
                <w:sz w:val="22"/>
                <w:szCs w:val="22"/>
              </w:rPr>
              <w:tab/>
              <w:t>Spectrum</w:t>
            </w:r>
          </w:p>
          <w:p w14:paraId="24630ECB" w14:textId="77777777" w:rsidR="00C46299" w:rsidRPr="00E77D45" w:rsidRDefault="00C46299" w:rsidP="00D37371">
            <w:pPr>
              <w:spacing w:before="120"/>
              <w:rPr>
                <w:rFonts w:eastAsiaTheme="minorEastAsia"/>
                <w:kern w:val="2"/>
                <w:sz w:val="22"/>
                <w:szCs w:val="22"/>
              </w:rPr>
            </w:pPr>
            <w:r w:rsidRPr="00E77D45">
              <w:rPr>
                <w:rFonts w:eastAsiaTheme="minorEastAsia"/>
                <w:kern w:val="2"/>
                <w:sz w:val="22"/>
                <w:szCs w:val="22"/>
              </w:rPr>
              <w:t xml:space="preserve">Editor note: e.g. spectrum and co-existence related </w:t>
            </w:r>
          </w:p>
          <w:p w14:paraId="073B3F6A" w14:textId="77777777" w:rsidR="00C46299" w:rsidRPr="00E77D45" w:rsidRDefault="00C46299" w:rsidP="00D37371">
            <w:pPr>
              <w:spacing w:before="120"/>
              <w:rPr>
                <w:rFonts w:eastAsiaTheme="minorEastAsia"/>
                <w:kern w:val="2"/>
                <w:sz w:val="22"/>
                <w:szCs w:val="22"/>
              </w:rPr>
            </w:pPr>
            <w:r w:rsidRPr="00E77D45">
              <w:rPr>
                <w:rFonts w:eastAsiaTheme="minorEastAsia"/>
                <w:kern w:val="2"/>
                <w:sz w:val="22"/>
                <w:szCs w:val="22"/>
              </w:rPr>
              <w:t>6GR aims to support improved spectrum utilization and operations over one or more carriers/bands, compared to 5G NR.</w:t>
            </w:r>
          </w:p>
          <w:p w14:paraId="06FC8BCB" w14:textId="77777777" w:rsidR="00C46299" w:rsidRPr="00B64629" w:rsidRDefault="00C46299" w:rsidP="00D37371">
            <w:pPr>
              <w:spacing w:before="120"/>
              <w:rPr>
                <w:rFonts w:eastAsiaTheme="minorEastAsia"/>
                <w:kern w:val="2"/>
                <w:sz w:val="22"/>
                <w:szCs w:val="22"/>
              </w:rPr>
            </w:pPr>
            <w:r w:rsidRPr="00E77D45">
              <w:rPr>
                <w:rFonts w:eastAsiaTheme="minorEastAsia"/>
                <w:kern w:val="2"/>
                <w:sz w:val="22"/>
                <w:szCs w:val="22"/>
              </w:rPr>
              <w:t>6GR aims to support flexible utilization of spectrum resources for DL and UL over different carriers/bands.</w:t>
            </w:r>
          </w:p>
        </w:tc>
      </w:tr>
    </w:tbl>
    <w:p w14:paraId="066F694B" w14:textId="77777777" w:rsidR="00C46299" w:rsidRDefault="00C46299" w:rsidP="00C46299">
      <w:pPr>
        <w:spacing w:before="120"/>
        <w:jc w:val="both"/>
        <w:rPr>
          <w:kern w:val="2"/>
          <w:sz w:val="22"/>
          <w:szCs w:val="22"/>
          <w:lang w:val="en-GB"/>
        </w:rPr>
      </w:pPr>
      <w:r w:rsidRPr="0032580B">
        <w:rPr>
          <w:kern w:val="2"/>
          <w:sz w:val="22"/>
          <w:szCs w:val="22"/>
        </w:rPr>
        <w:t xml:space="preserve">In this section, </w:t>
      </w:r>
      <w:r w:rsidRPr="0032580B">
        <w:rPr>
          <w:kern w:val="2"/>
          <w:sz w:val="22"/>
          <w:szCs w:val="22"/>
          <w:lang w:val="en-GB"/>
        </w:rPr>
        <w:t>lessons learned from NR CA/SUL are discussed and potential technical directions</w:t>
      </w:r>
      <w:r>
        <w:rPr>
          <w:kern w:val="2"/>
          <w:sz w:val="22"/>
          <w:szCs w:val="22"/>
          <w:lang w:val="en-GB"/>
        </w:rPr>
        <w:t xml:space="preserve"> to satisfy 6GR requirements</w:t>
      </w:r>
      <w:r w:rsidRPr="0032580B">
        <w:rPr>
          <w:kern w:val="2"/>
          <w:sz w:val="22"/>
          <w:szCs w:val="22"/>
          <w:lang w:val="en-GB"/>
        </w:rPr>
        <w:t xml:space="preserve"> are given accordingly. </w:t>
      </w:r>
    </w:p>
    <w:p w14:paraId="7B271B6A" w14:textId="77777777" w:rsidR="00C46299" w:rsidRPr="00503F5C" w:rsidRDefault="00C46299" w:rsidP="00C46299">
      <w:pPr>
        <w:spacing w:before="120"/>
        <w:jc w:val="both"/>
        <w:rPr>
          <w:rFonts w:eastAsiaTheme="minorEastAsia"/>
          <w:kern w:val="2"/>
          <w:sz w:val="22"/>
          <w:szCs w:val="22"/>
          <w:lang w:val="en-GB"/>
        </w:rPr>
      </w:pPr>
      <w:r>
        <w:rPr>
          <w:kern w:val="2"/>
          <w:sz w:val="22"/>
          <w:szCs w:val="22"/>
          <w:lang w:val="en-GB"/>
        </w:rPr>
        <w:t xml:space="preserve">Firstly, the maximum number of bands in NR multi-band operations is actually limited by the maximum UE RF+BB hardware </w:t>
      </w:r>
      <w:r w:rsidRPr="00503F5C">
        <w:rPr>
          <w:kern w:val="2"/>
          <w:sz w:val="22"/>
          <w:szCs w:val="22"/>
          <w:lang w:val="en-GB"/>
        </w:rPr>
        <w:t xml:space="preserve">capability </w:t>
      </w:r>
      <w:r>
        <w:rPr>
          <w:kern w:val="2"/>
          <w:sz w:val="22"/>
          <w:szCs w:val="22"/>
          <w:lang w:val="en-GB"/>
        </w:rPr>
        <w:t>in commercial networks:</w:t>
      </w:r>
    </w:p>
    <w:p w14:paraId="2653A20D" w14:textId="77777777" w:rsidR="00C46299" w:rsidRPr="00503F5C" w:rsidRDefault="00C46299" w:rsidP="00C46299">
      <w:pPr>
        <w:pStyle w:val="ListParagraph"/>
        <w:numPr>
          <w:ilvl w:val="0"/>
          <w:numId w:val="96"/>
        </w:numPr>
        <w:spacing w:before="120"/>
        <w:jc w:val="both"/>
        <w:rPr>
          <w:kern w:val="2"/>
          <w:sz w:val="22"/>
          <w:szCs w:val="22"/>
          <w:lang w:val="en-GB"/>
        </w:rPr>
      </w:pPr>
      <w:r w:rsidRPr="00503F5C">
        <w:rPr>
          <w:kern w:val="2"/>
          <w:sz w:val="22"/>
          <w:szCs w:val="22"/>
          <w:lang w:val="en-GB"/>
        </w:rPr>
        <w:t>Although UL-CA with up to 16 bands has been supported in RAN1 since Rel-15, in the latest NR TS</w:t>
      </w:r>
      <w:r>
        <w:rPr>
          <w:kern w:val="2"/>
          <w:sz w:val="22"/>
          <w:szCs w:val="22"/>
          <w:lang w:val="en-GB"/>
        </w:rPr>
        <w:t xml:space="preserve"> </w:t>
      </w:r>
      <w:r w:rsidRPr="00503F5C">
        <w:rPr>
          <w:kern w:val="2"/>
          <w:sz w:val="22"/>
          <w:szCs w:val="22"/>
          <w:lang w:val="en-GB"/>
        </w:rPr>
        <w:t>38.101-1, the UL-CA is specified with only up to two UL bands. Therefore, UE implementation difficulty to be equipped with more than two Tx chains for multiple band operation were overlooked. How to resolve the gap between limited UE Tx capability and the scalability of multi-band operations deserves a study</w:t>
      </w:r>
      <w:r>
        <w:rPr>
          <w:kern w:val="2"/>
          <w:sz w:val="22"/>
          <w:szCs w:val="22"/>
          <w:lang w:val="en-GB"/>
        </w:rPr>
        <w:t>.</w:t>
      </w:r>
    </w:p>
    <w:p w14:paraId="717C9FF7" w14:textId="77777777" w:rsidR="00C46299" w:rsidRDefault="00C46299" w:rsidP="00C46299">
      <w:pPr>
        <w:pStyle w:val="ListParagraph"/>
        <w:numPr>
          <w:ilvl w:val="0"/>
          <w:numId w:val="96"/>
        </w:numPr>
        <w:spacing w:before="120"/>
        <w:jc w:val="both"/>
        <w:rPr>
          <w:kern w:val="2"/>
          <w:sz w:val="22"/>
          <w:szCs w:val="22"/>
          <w:lang w:val="en-GB"/>
        </w:rPr>
      </w:pPr>
      <w:r w:rsidRPr="00503F5C">
        <w:rPr>
          <w:kern w:val="2"/>
          <w:sz w:val="22"/>
          <w:szCs w:val="22"/>
          <w:lang w:val="en-GB"/>
        </w:rPr>
        <w:t xml:space="preserve">Although DL-CA with up to 16 bands has been supported in RAN1 since Rel-15, in the latest NR TS 38.101-1, the DL-CA is specified with only up to six DL bands. Additionally, in the current networks, UE penetration rate for three-band DL-CA is very low and the rate for two-band DL-CA is also much lower than the rate for single band. Therefore, how to resolve the gap between limited UE Rx capability and the scalability of multi-band operations deserves a study. </w:t>
      </w:r>
    </w:p>
    <w:p w14:paraId="5511BF5D" w14:textId="77777777" w:rsidR="00C46299" w:rsidRPr="00503F5C" w:rsidRDefault="00C46299" w:rsidP="00C46299">
      <w:pPr>
        <w:pStyle w:val="ListParagraph"/>
        <w:numPr>
          <w:ilvl w:val="0"/>
          <w:numId w:val="96"/>
        </w:numPr>
        <w:spacing w:before="120"/>
        <w:jc w:val="both"/>
        <w:rPr>
          <w:kern w:val="2"/>
          <w:sz w:val="22"/>
          <w:szCs w:val="22"/>
          <w:lang w:val="en-GB"/>
        </w:rPr>
      </w:pPr>
      <w:r w:rsidRPr="00CA0F0F">
        <w:rPr>
          <w:kern w:val="2"/>
          <w:sz w:val="22"/>
          <w:szCs w:val="22"/>
          <w:lang w:val="en-GB"/>
        </w:rPr>
        <w:t xml:space="preserve">Although CA and MIMO can be supported simultaneously, massive MIMO in CA scenario requires high UE complexity of CSI </w:t>
      </w:r>
      <w:r>
        <w:rPr>
          <w:kern w:val="2"/>
          <w:sz w:val="22"/>
          <w:szCs w:val="22"/>
          <w:lang w:val="en-GB"/>
        </w:rPr>
        <w:t>processing</w:t>
      </w:r>
      <w:r w:rsidRPr="00CA0F0F">
        <w:rPr>
          <w:kern w:val="2"/>
          <w:sz w:val="22"/>
          <w:szCs w:val="22"/>
          <w:lang w:val="en-GB"/>
        </w:rPr>
        <w:t xml:space="preserve"> because the CSI measurement is measured individually for each carrier, and the complexity increases with the number of carriers. It is even worse in </w:t>
      </w:r>
      <w:r>
        <w:rPr>
          <w:kern w:val="2"/>
          <w:sz w:val="22"/>
          <w:szCs w:val="22"/>
          <w:lang w:val="en-GB"/>
        </w:rPr>
        <w:t>multi-</w:t>
      </w:r>
      <w:r w:rsidRPr="00CA0F0F">
        <w:rPr>
          <w:kern w:val="2"/>
          <w:sz w:val="22"/>
          <w:szCs w:val="22"/>
          <w:lang w:val="en-GB"/>
        </w:rPr>
        <w:t xml:space="preserve">TRP scenario. Considering the capability to measure CSI is limited for </w:t>
      </w:r>
      <w:r>
        <w:rPr>
          <w:kern w:val="2"/>
          <w:sz w:val="22"/>
          <w:szCs w:val="22"/>
          <w:lang w:val="en-GB"/>
        </w:rPr>
        <w:t>a</w:t>
      </w:r>
      <w:r w:rsidRPr="00CA0F0F">
        <w:rPr>
          <w:kern w:val="2"/>
          <w:sz w:val="22"/>
          <w:szCs w:val="22"/>
          <w:lang w:val="en-GB"/>
        </w:rPr>
        <w:t xml:space="preserve"> UE, e.g., 32 ports</w:t>
      </w:r>
      <w:r>
        <w:rPr>
          <w:kern w:val="2"/>
          <w:sz w:val="22"/>
          <w:szCs w:val="22"/>
          <w:lang w:val="en-GB"/>
        </w:rPr>
        <w:t xml:space="preserve"> across all CCs</w:t>
      </w:r>
      <w:r w:rsidRPr="00CA0F0F">
        <w:rPr>
          <w:kern w:val="2"/>
          <w:sz w:val="22"/>
          <w:szCs w:val="22"/>
          <w:lang w:val="en-GB"/>
        </w:rPr>
        <w:t xml:space="preserve">, UE cannot obtain full channel information on each carrier. Therefore, how to resolve the gap between limited UE </w:t>
      </w:r>
      <w:r>
        <w:rPr>
          <w:kern w:val="2"/>
          <w:sz w:val="22"/>
          <w:szCs w:val="22"/>
          <w:lang w:val="en-GB"/>
        </w:rPr>
        <w:t>processing</w:t>
      </w:r>
      <w:r w:rsidRPr="00CA0F0F">
        <w:rPr>
          <w:kern w:val="2"/>
          <w:sz w:val="22"/>
          <w:szCs w:val="22"/>
          <w:lang w:val="en-GB"/>
        </w:rPr>
        <w:t xml:space="preserve"> capability and the scalability of NW multi-band combined with massive MIMO deserves a study.</w:t>
      </w:r>
    </w:p>
    <w:p w14:paraId="24E73DB6" w14:textId="77777777" w:rsidR="00C46299" w:rsidRPr="00503F5C" w:rsidRDefault="00C46299" w:rsidP="00C46299">
      <w:pPr>
        <w:spacing w:before="120"/>
        <w:jc w:val="both"/>
        <w:rPr>
          <w:rFonts w:eastAsiaTheme="minorEastAsia"/>
          <w:sz w:val="22"/>
          <w:szCs w:val="22"/>
        </w:rPr>
      </w:pPr>
      <w:r>
        <w:rPr>
          <w:sz w:val="22"/>
          <w:szCs w:val="22"/>
          <w:lang w:val="en-GB"/>
        </w:rPr>
        <w:t>Secondly, fixed DL and UL pairing may restrict the spectrum utilization flexibility. I</w:t>
      </w:r>
      <w:r w:rsidRPr="0032580B">
        <w:rPr>
          <w:sz w:val="22"/>
          <w:szCs w:val="22"/>
        </w:rPr>
        <w:t xml:space="preserve">n NR, each cell has to have one FDD band or one TDD band, whose </w:t>
      </w:r>
      <w:r>
        <w:rPr>
          <w:sz w:val="22"/>
          <w:szCs w:val="22"/>
        </w:rPr>
        <w:t>DL</w:t>
      </w:r>
      <w:r w:rsidRPr="0032580B">
        <w:rPr>
          <w:sz w:val="22"/>
          <w:szCs w:val="22"/>
        </w:rPr>
        <w:t xml:space="preserve"> and </w:t>
      </w:r>
      <w:r>
        <w:rPr>
          <w:sz w:val="22"/>
          <w:szCs w:val="22"/>
        </w:rPr>
        <w:t>UL</w:t>
      </w:r>
      <w:r w:rsidRPr="0032580B">
        <w:rPr>
          <w:sz w:val="22"/>
          <w:szCs w:val="22"/>
        </w:rPr>
        <w:t xml:space="preserve"> are associated in a fixed manner. SUL can be configured as an additional </w:t>
      </w:r>
      <w:r>
        <w:rPr>
          <w:sz w:val="22"/>
          <w:szCs w:val="22"/>
        </w:rPr>
        <w:t>UL</w:t>
      </w:r>
      <w:r w:rsidRPr="0032580B">
        <w:rPr>
          <w:sz w:val="22"/>
          <w:szCs w:val="22"/>
        </w:rPr>
        <w:t xml:space="preserve"> for a cell. This brings limitation that the </w:t>
      </w:r>
      <w:r>
        <w:rPr>
          <w:sz w:val="22"/>
          <w:szCs w:val="22"/>
        </w:rPr>
        <w:t>UL</w:t>
      </w:r>
      <w:r w:rsidRPr="0032580B">
        <w:rPr>
          <w:sz w:val="22"/>
          <w:szCs w:val="22"/>
        </w:rPr>
        <w:t xml:space="preserve"> configuration has to be tightly coupled with </w:t>
      </w:r>
      <w:r>
        <w:rPr>
          <w:sz w:val="22"/>
          <w:szCs w:val="22"/>
        </w:rPr>
        <w:t>DL</w:t>
      </w:r>
      <w:r w:rsidRPr="0032580B">
        <w:rPr>
          <w:sz w:val="22"/>
          <w:szCs w:val="22"/>
        </w:rPr>
        <w:t xml:space="preserve"> configuration, which may not be flexible enough </w:t>
      </w:r>
      <w:r>
        <w:rPr>
          <w:sz w:val="22"/>
          <w:szCs w:val="22"/>
        </w:rPr>
        <w:t>for DL/UL spectrum utilization</w:t>
      </w:r>
      <w:r w:rsidRPr="0032580B">
        <w:rPr>
          <w:sz w:val="22"/>
          <w:szCs w:val="22"/>
        </w:rPr>
        <w:t>.</w:t>
      </w:r>
      <w:r>
        <w:rPr>
          <w:sz w:val="22"/>
          <w:szCs w:val="22"/>
        </w:rPr>
        <w:t xml:space="preserve"> For </w:t>
      </w:r>
      <w:r>
        <w:rPr>
          <w:sz w:val="22"/>
          <w:szCs w:val="22"/>
        </w:rPr>
        <w:lastRenderedPageBreak/>
        <w:t>example, b</w:t>
      </w:r>
      <w:r w:rsidRPr="00194F7C">
        <w:rPr>
          <w:sz w:val="22"/>
          <w:szCs w:val="22"/>
        </w:rPr>
        <w:t xml:space="preserve">ased on CA features, configuring UE </w:t>
      </w:r>
      <w:r>
        <w:rPr>
          <w:sz w:val="22"/>
          <w:szCs w:val="22"/>
        </w:rPr>
        <w:t>with</w:t>
      </w:r>
      <w:r w:rsidRPr="00194F7C">
        <w:rPr>
          <w:sz w:val="22"/>
          <w:szCs w:val="22"/>
        </w:rPr>
        <w:t xml:space="preserve"> Rel</w:t>
      </w:r>
      <w:r>
        <w:rPr>
          <w:sz w:val="22"/>
          <w:szCs w:val="22"/>
        </w:rPr>
        <w:t>-</w:t>
      </w:r>
      <w:r w:rsidRPr="00194F7C">
        <w:rPr>
          <w:sz w:val="22"/>
          <w:szCs w:val="22"/>
        </w:rPr>
        <w:t xml:space="preserve">18 UL Tx </w:t>
      </w:r>
      <w:r>
        <w:rPr>
          <w:sz w:val="22"/>
          <w:szCs w:val="22"/>
        </w:rPr>
        <w:t>s</w:t>
      </w:r>
      <w:r w:rsidRPr="00194F7C">
        <w:rPr>
          <w:sz w:val="22"/>
          <w:szCs w:val="22"/>
        </w:rPr>
        <w:t>witching across</w:t>
      </w:r>
      <w:r>
        <w:rPr>
          <w:sz w:val="22"/>
          <w:szCs w:val="22"/>
        </w:rPr>
        <w:t xml:space="preserve"> </w:t>
      </w:r>
      <w:r w:rsidRPr="00194F7C">
        <w:rPr>
          <w:sz w:val="22"/>
          <w:szCs w:val="22"/>
        </w:rPr>
        <w:t xml:space="preserve">3 or 4 </w:t>
      </w:r>
      <w:r>
        <w:rPr>
          <w:sz w:val="22"/>
          <w:szCs w:val="22"/>
        </w:rPr>
        <w:t xml:space="preserve">UL </w:t>
      </w:r>
      <w:r w:rsidRPr="00194F7C">
        <w:rPr>
          <w:sz w:val="22"/>
          <w:szCs w:val="22"/>
        </w:rPr>
        <w:t xml:space="preserve">bands </w:t>
      </w:r>
      <w:r>
        <w:rPr>
          <w:sz w:val="22"/>
          <w:szCs w:val="22"/>
        </w:rPr>
        <w:t>requires</w:t>
      </w:r>
      <w:r w:rsidRPr="00194F7C">
        <w:rPr>
          <w:sz w:val="22"/>
          <w:szCs w:val="22"/>
        </w:rPr>
        <w:t xml:space="preserve"> UE to support 3 or 4 DL </w:t>
      </w:r>
      <w:r>
        <w:rPr>
          <w:sz w:val="22"/>
          <w:szCs w:val="22"/>
        </w:rPr>
        <w:t xml:space="preserve">carriers while requiring UE to support 2 DL carriers if SUL is configured. However, in practical network, large amount of NR UEs only supports up to 2 DL carriers. Furthermore, UL Tx switching </w:t>
      </w:r>
      <w:r w:rsidRPr="0032580B">
        <w:rPr>
          <w:sz w:val="22"/>
          <w:szCs w:val="22"/>
        </w:rPr>
        <w:t xml:space="preserve">is performed on the UL </w:t>
      </w:r>
      <w:r>
        <w:rPr>
          <w:sz w:val="22"/>
          <w:szCs w:val="22"/>
        </w:rPr>
        <w:t>carriers</w:t>
      </w:r>
      <w:r w:rsidRPr="0032580B">
        <w:rPr>
          <w:sz w:val="22"/>
          <w:szCs w:val="22"/>
        </w:rPr>
        <w:t xml:space="preserve"> which are associated with the activated DL CCs</w:t>
      </w:r>
      <w:r>
        <w:rPr>
          <w:sz w:val="22"/>
          <w:szCs w:val="22"/>
        </w:rPr>
        <w:t>, leading to unnecessary DL power consumption if DL traffic is low.</w:t>
      </w:r>
    </w:p>
    <w:p w14:paraId="56372A4F" w14:textId="77777777" w:rsidR="00C46299" w:rsidRPr="00503F5C" w:rsidRDefault="00C46299" w:rsidP="00C46299">
      <w:pPr>
        <w:spacing w:before="120"/>
        <w:jc w:val="both"/>
        <w:rPr>
          <w:rFonts w:eastAsiaTheme="minorEastAsia"/>
          <w:color w:val="000000" w:themeColor="text1"/>
          <w:sz w:val="22"/>
          <w:szCs w:val="22"/>
        </w:rPr>
      </w:pPr>
      <w:r>
        <w:rPr>
          <w:rFonts w:eastAsiaTheme="minorEastAsia" w:hint="eastAsia"/>
          <w:sz w:val="22"/>
          <w:szCs w:val="22"/>
        </w:rPr>
        <w:t>T</w:t>
      </w:r>
      <w:r>
        <w:rPr>
          <w:rFonts w:eastAsiaTheme="minorEastAsia"/>
          <w:sz w:val="22"/>
          <w:szCs w:val="22"/>
        </w:rPr>
        <w:t xml:space="preserve">hirdly, CA faces </w:t>
      </w:r>
      <w:r>
        <w:rPr>
          <w:kern w:val="2"/>
          <w:sz w:val="22"/>
          <w:szCs w:val="22"/>
          <w:lang w:val="en-GB"/>
        </w:rPr>
        <w:t xml:space="preserve">a dilemma of choosing between high latency and high UE power consumption. </w:t>
      </w:r>
      <w:r>
        <w:rPr>
          <w:rFonts w:eastAsiaTheme="minorEastAsia"/>
          <w:color w:val="000000" w:themeColor="text1"/>
          <w:sz w:val="22"/>
          <w:szCs w:val="22"/>
        </w:rPr>
        <w:t>T</w:t>
      </w:r>
      <w:r w:rsidRPr="00503F5C">
        <w:rPr>
          <w:rFonts w:eastAsiaTheme="minorEastAsia"/>
          <w:color w:val="000000" w:themeColor="text1"/>
          <w:sz w:val="22"/>
          <w:szCs w:val="22"/>
        </w:rPr>
        <w:t xml:space="preserve">he CA process involves configuring, activating, and deactivating </w:t>
      </w:r>
      <w:proofErr w:type="spellStart"/>
      <w:r w:rsidRPr="00503F5C">
        <w:rPr>
          <w:rFonts w:eastAsiaTheme="minorEastAsia"/>
          <w:color w:val="000000" w:themeColor="text1"/>
          <w:sz w:val="22"/>
          <w:szCs w:val="22"/>
        </w:rPr>
        <w:t>SCells</w:t>
      </w:r>
      <w:proofErr w:type="spellEnd"/>
      <w:r w:rsidRPr="00503F5C">
        <w:rPr>
          <w:rFonts w:eastAsiaTheme="minorEastAsia"/>
          <w:color w:val="000000" w:themeColor="text1"/>
          <w:sz w:val="22"/>
          <w:szCs w:val="22"/>
        </w:rPr>
        <w:t xml:space="preserve">. </w:t>
      </w:r>
      <w:r w:rsidRPr="0032580B">
        <w:rPr>
          <w:kern w:val="2"/>
          <w:sz w:val="22"/>
          <w:szCs w:val="22"/>
          <w:lang w:val="en-GB"/>
        </w:rPr>
        <w:t>Each SCell (de-)configuration and (de-)activation procedure leads to a certain delay. For SCell (de-)configuration, considering RRC signal</w:t>
      </w:r>
      <w:r>
        <w:rPr>
          <w:kern w:val="2"/>
          <w:sz w:val="22"/>
          <w:szCs w:val="22"/>
          <w:lang w:val="en-GB"/>
        </w:rPr>
        <w:t>l</w:t>
      </w:r>
      <w:r w:rsidRPr="0032580B">
        <w:rPr>
          <w:kern w:val="2"/>
          <w:sz w:val="22"/>
          <w:szCs w:val="22"/>
          <w:lang w:val="en-GB"/>
        </w:rPr>
        <w:t xml:space="preserve">ing transmission delay and UE processing delay (as </w:t>
      </w:r>
      <w:r w:rsidRPr="003B1433">
        <w:rPr>
          <w:kern w:val="2"/>
          <w:sz w:val="22"/>
          <w:szCs w:val="22"/>
          <w:lang w:val="en-GB"/>
        </w:rPr>
        <w:t xml:space="preserve">shown in </w:t>
      </w:r>
      <w:r w:rsidRPr="00BD199A">
        <w:rPr>
          <w:kern w:val="2"/>
          <w:sz w:val="22"/>
          <w:szCs w:val="22"/>
          <w:lang w:val="en-GB"/>
        </w:rPr>
        <w:t>Table 3</w:t>
      </w:r>
      <w:r w:rsidRPr="003B1433">
        <w:rPr>
          <w:kern w:val="2"/>
          <w:sz w:val="22"/>
          <w:szCs w:val="22"/>
          <w:lang w:val="en-GB"/>
        </w:rPr>
        <w:t xml:space="preserve">), the latency is around 20ms. For SCell activation, the whole procedure includes MAC-CE &amp; HARQ transmission, A-TRS transmission, CSI measurement and valid CSI reporting as shown in </w:t>
      </w:r>
      <w:r w:rsidRPr="00BD199A">
        <w:rPr>
          <w:kern w:val="2"/>
          <w:sz w:val="22"/>
          <w:szCs w:val="22"/>
          <w:lang w:val="en-GB"/>
        </w:rPr>
        <w:t xml:space="preserve">Figure </w:t>
      </w:r>
      <w:r w:rsidRPr="003B1433">
        <w:rPr>
          <w:kern w:val="2"/>
          <w:sz w:val="22"/>
          <w:szCs w:val="22"/>
          <w:lang w:val="en-GB"/>
        </w:rPr>
        <w:t xml:space="preserve">9, with an overall delay of approximately 20~25 </w:t>
      </w:r>
      <w:proofErr w:type="spellStart"/>
      <w:r w:rsidRPr="003B1433">
        <w:rPr>
          <w:kern w:val="2"/>
          <w:sz w:val="22"/>
          <w:szCs w:val="22"/>
          <w:lang w:val="en-GB"/>
        </w:rPr>
        <w:t>ms</w:t>
      </w:r>
      <w:proofErr w:type="spellEnd"/>
      <w:r w:rsidRPr="003B1433">
        <w:rPr>
          <w:kern w:val="2"/>
          <w:sz w:val="22"/>
          <w:szCs w:val="22"/>
          <w:lang w:val="en-GB"/>
        </w:rPr>
        <w:t xml:space="preserve"> as defined in 38.133. Such a latency will reduce user perceived</w:t>
      </w:r>
      <w:r w:rsidRPr="0032580B">
        <w:rPr>
          <w:kern w:val="2"/>
          <w:sz w:val="22"/>
          <w:szCs w:val="22"/>
          <w:lang w:val="en-GB"/>
        </w:rPr>
        <w:t xml:space="preserve"> data rate and may not serve applications well such as immersive communication, mobile AI applications. </w:t>
      </w:r>
      <w:r>
        <w:rPr>
          <w:rFonts w:eastAsiaTheme="minorEastAsia" w:hint="eastAsia"/>
          <w:color w:val="000000" w:themeColor="text1"/>
          <w:sz w:val="22"/>
          <w:szCs w:val="22"/>
        </w:rPr>
        <w:t>T</w:t>
      </w:r>
      <w:r>
        <w:rPr>
          <w:rFonts w:eastAsiaTheme="minorEastAsia"/>
          <w:color w:val="000000" w:themeColor="text1"/>
          <w:sz w:val="22"/>
          <w:szCs w:val="22"/>
        </w:rPr>
        <w:t xml:space="preserve">o solve the latency issues, a UE could </w:t>
      </w:r>
      <w:r w:rsidRPr="00503F5C">
        <w:rPr>
          <w:rFonts w:eastAsiaTheme="minorEastAsia"/>
          <w:color w:val="000000" w:themeColor="text1"/>
          <w:sz w:val="22"/>
          <w:szCs w:val="22"/>
        </w:rPr>
        <w:t xml:space="preserve">keep all configured </w:t>
      </w:r>
      <w:proofErr w:type="spellStart"/>
      <w:r w:rsidRPr="00503F5C">
        <w:rPr>
          <w:rFonts w:eastAsiaTheme="minorEastAsia"/>
          <w:color w:val="000000" w:themeColor="text1"/>
          <w:sz w:val="22"/>
          <w:szCs w:val="22"/>
        </w:rPr>
        <w:t>SCells</w:t>
      </w:r>
      <w:proofErr w:type="spellEnd"/>
      <w:r w:rsidRPr="00503F5C">
        <w:rPr>
          <w:rFonts w:eastAsiaTheme="minorEastAsia"/>
          <w:color w:val="000000" w:themeColor="text1"/>
          <w:sz w:val="22"/>
          <w:szCs w:val="22"/>
        </w:rPr>
        <w:t xml:space="preserve"> continuously active, </w:t>
      </w:r>
      <w:r>
        <w:rPr>
          <w:rFonts w:eastAsiaTheme="minorEastAsia"/>
          <w:color w:val="000000" w:themeColor="text1"/>
          <w:sz w:val="22"/>
          <w:szCs w:val="22"/>
        </w:rPr>
        <w:t>allowing</w:t>
      </w:r>
      <w:r w:rsidRPr="00503F5C">
        <w:rPr>
          <w:rFonts w:eastAsiaTheme="minorEastAsia"/>
          <w:color w:val="000000" w:themeColor="text1"/>
          <w:sz w:val="22"/>
          <w:szCs w:val="22"/>
        </w:rPr>
        <w:t xml:space="preserve"> immediate access to the wideband spectrum without latency, but at the cost of higher power consumption.</w:t>
      </w:r>
      <w:r>
        <w:rPr>
          <w:rFonts w:eastAsiaTheme="minorEastAsia"/>
          <w:color w:val="000000" w:themeColor="text1"/>
          <w:sz w:val="22"/>
          <w:szCs w:val="22"/>
        </w:rPr>
        <w:t xml:space="preserve"> Dormant </w:t>
      </w:r>
      <w:proofErr w:type="spellStart"/>
      <w:r>
        <w:rPr>
          <w:rFonts w:eastAsiaTheme="minorEastAsia"/>
          <w:color w:val="000000" w:themeColor="text1"/>
          <w:sz w:val="22"/>
          <w:szCs w:val="22"/>
        </w:rPr>
        <w:t>SCell</w:t>
      </w:r>
      <w:proofErr w:type="spellEnd"/>
      <w:r>
        <w:rPr>
          <w:rFonts w:eastAsiaTheme="minorEastAsia"/>
          <w:color w:val="000000" w:themeColor="text1"/>
          <w:sz w:val="22"/>
          <w:szCs w:val="22"/>
        </w:rPr>
        <w:t xml:space="preserve"> scheme could achieve certain balance between latency and UE power consumption by stop monitoring PDCCH, </w:t>
      </w:r>
      <w:r w:rsidRPr="00CC1054">
        <w:rPr>
          <w:rFonts w:eastAsiaTheme="minorEastAsia"/>
          <w:color w:val="000000" w:themeColor="text1"/>
          <w:sz w:val="22"/>
          <w:szCs w:val="22"/>
        </w:rPr>
        <w:t xml:space="preserve">however, the power consumption remains relatively high due to </w:t>
      </w:r>
      <w:r>
        <w:rPr>
          <w:rFonts w:eastAsiaTheme="minorEastAsia"/>
          <w:color w:val="000000" w:themeColor="text1"/>
          <w:sz w:val="22"/>
          <w:szCs w:val="22"/>
        </w:rPr>
        <w:t xml:space="preserve">continuous </w:t>
      </w:r>
      <w:r w:rsidRPr="00CC1054">
        <w:rPr>
          <w:rFonts w:eastAsiaTheme="minorEastAsia"/>
          <w:color w:val="000000" w:themeColor="text1"/>
          <w:sz w:val="22"/>
          <w:szCs w:val="22"/>
        </w:rPr>
        <w:t>CSI measurements and beam management.</w:t>
      </w:r>
    </w:p>
    <w:p w14:paraId="1D5F0593" w14:textId="77777777" w:rsidR="00C46299" w:rsidRPr="00503F5C" w:rsidRDefault="00C46299" w:rsidP="00C46299">
      <w:pPr>
        <w:pStyle w:val="Caption"/>
        <w:spacing w:before="120"/>
        <w:rPr>
          <w:b w:val="0"/>
          <w:bCs w:val="0"/>
          <w:sz w:val="22"/>
          <w:szCs w:val="22"/>
        </w:rPr>
      </w:pPr>
      <w:r w:rsidRPr="00503F5C">
        <w:rPr>
          <w:szCs w:val="22"/>
        </w:rPr>
        <w:t>Table 3: UE performance requirements for RRC procedures for UEs [TS 38.331]</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85"/>
        <w:gridCol w:w="1842"/>
        <w:gridCol w:w="1276"/>
        <w:gridCol w:w="425"/>
        <w:gridCol w:w="839"/>
      </w:tblGrid>
      <w:tr w:rsidR="00C46299" w:rsidRPr="0032580B" w14:paraId="68203B32" w14:textId="77777777" w:rsidTr="00D37371">
        <w:trPr>
          <w:cantSplit/>
          <w:trHeight w:val="148"/>
          <w:tblHeader/>
          <w:jc w:val="center"/>
        </w:trPr>
        <w:tc>
          <w:tcPr>
            <w:tcW w:w="2405" w:type="dxa"/>
            <w:tcBorders>
              <w:top w:val="single" w:sz="4" w:space="0" w:color="auto"/>
              <w:left w:val="single" w:sz="4" w:space="0" w:color="auto"/>
              <w:bottom w:val="single" w:sz="4" w:space="0" w:color="auto"/>
              <w:right w:val="single" w:sz="4" w:space="0" w:color="auto"/>
            </w:tcBorders>
            <w:hideMark/>
          </w:tcPr>
          <w:p w14:paraId="616588F4" w14:textId="77777777" w:rsidR="00C46299" w:rsidRPr="007577C2" w:rsidRDefault="00C46299" w:rsidP="00D37371">
            <w:pPr>
              <w:pStyle w:val="TAH"/>
              <w:jc w:val="both"/>
              <w:rPr>
                <w:rFonts w:ascii="Times New Roman" w:hAnsi="Times New Roman"/>
                <w:sz w:val="21"/>
                <w:szCs w:val="22"/>
                <w:lang w:eastAsia="sv-SE"/>
              </w:rPr>
            </w:pPr>
            <w:r w:rsidRPr="007577C2">
              <w:rPr>
                <w:rFonts w:ascii="Times New Roman" w:hAnsi="Times New Roman"/>
                <w:sz w:val="21"/>
                <w:szCs w:val="22"/>
                <w:lang w:eastAsia="sv-SE"/>
              </w:rPr>
              <w:t>Procedure title:</w:t>
            </w:r>
          </w:p>
        </w:tc>
        <w:tc>
          <w:tcPr>
            <w:tcW w:w="1985" w:type="dxa"/>
            <w:tcBorders>
              <w:top w:val="single" w:sz="4" w:space="0" w:color="auto"/>
              <w:left w:val="single" w:sz="4" w:space="0" w:color="auto"/>
              <w:bottom w:val="single" w:sz="4" w:space="0" w:color="auto"/>
              <w:right w:val="single" w:sz="4" w:space="0" w:color="auto"/>
            </w:tcBorders>
            <w:hideMark/>
          </w:tcPr>
          <w:p w14:paraId="0F43ED75" w14:textId="77777777" w:rsidR="00C46299" w:rsidRPr="007577C2" w:rsidRDefault="00C46299" w:rsidP="00D37371">
            <w:pPr>
              <w:pStyle w:val="TAH"/>
              <w:jc w:val="both"/>
              <w:rPr>
                <w:rFonts w:ascii="Times New Roman" w:hAnsi="Times New Roman"/>
                <w:sz w:val="21"/>
                <w:szCs w:val="22"/>
                <w:lang w:eastAsia="sv-SE"/>
              </w:rPr>
            </w:pPr>
            <w:r w:rsidRPr="007577C2">
              <w:rPr>
                <w:rFonts w:ascii="Times New Roman" w:hAnsi="Times New Roman"/>
                <w:sz w:val="21"/>
                <w:szCs w:val="22"/>
                <w:lang w:eastAsia="sv-SE"/>
              </w:rPr>
              <w:t>Network -&gt; UE</w:t>
            </w:r>
          </w:p>
        </w:tc>
        <w:tc>
          <w:tcPr>
            <w:tcW w:w="1842" w:type="dxa"/>
            <w:tcBorders>
              <w:top w:val="single" w:sz="4" w:space="0" w:color="auto"/>
              <w:left w:val="single" w:sz="4" w:space="0" w:color="auto"/>
              <w:bottom w:val="single" w:sz="4" w:space="0" w:color="auto"/>
              <w:right w:val="single" w:sz="4" w:space="0" w:color="auto"/>
            </w:tcBorders>
            <w:hideMark/>
          </w:tcPr>
          <w:p w14:paraId="3BF95BCC" w14:textId="77777777" w:rsidR="00C46299" w:rsidRPr="007577C2" w:rsidRDefault="00C46299" w:rsidP="00D37371">
            <w:pPr>
              <w:pStyle w:val="TAH"/>
              <w:jc w:val="both"/>
              <w:rPr>
                <w:rFonts w:ascii="Times New Roman" w:hAnsi="Times New Roman"/>
                <w:sz w:val="21"/>
                <w:szCs w:val="22"/>
                <w:lang w:eastAsia="sv-SE"/>
              </w:rPr>
            </w:pPr>
            <w:r w:rsidRPr="007577C2">
              <w:rPr>
                <w:rFonts w:ascii="Times New Roman" w:hAnsi="Times New Roman"/>
                <w:sz w:val="21"/>
                <w:szCs w:val="22"/>
                <w:lang w:eastAsia="sv-SE"/>
              </w:rPr>
              <w:t>UE -&gt; Network</w:t>
            </w:r>
          </w:p>
        </w:tc>
        <w:tc>
          <w:tcPr>
            <w:tcW w:w="1276" w:type="dxa"/>
            <w:tcBorders>
              <w:top w:val="single" w:sz="4" w:space="0" w:color="auto"/>
              <w:left w:val="single" w:sz="4" w:space="0" w:color="auto"/>
              <w:bottom w:val="single" w:sz="4" w:space="0" w:color="auto"/>
              <w:right w:val="single" w:sz="4" w:space="0" w:color="auto"/>
            </w:tcBorders>
            <w:hideMark/>
          </w:tcPr>
          <w:p w14:paraId="68438716" w14:textId="77777777" w:rsidR="00C46299" w:rsidRPr="007577C2" w:rsidRDefault="00C46299" w:rsidP="00D37371">
            <w:pPr>
              <w:pStyle w:val="TAH"/>
              <w:jc w:val="both"/>
              <w:rPr>
                <w:rFonts w:ascii="Times New Roman" w:hAnsi="Times New Roman"/>
                <w:sz w:val="21"/>
                <w:szCs w:val="22"/>
                <w:lang w:eastAsia="sv-SE"/>
              </w:rPr>
            </w:pPr>
            <w:r w:rsidRPr="007577C2">
              <w:rPr>
                <w:rFonts w:ascii="Times New Roman" w:hAnsi="Times New Roman"/>
                <w:sz w:val="21"/>
                <w:szCs w:val="22"/>
                <w:lang w:eastAsia="sv-SE"/>
              </w:rPr>
              <w:t>Value [</w:t>
            </w:r>
            <w:proofErr w:type="spellStart"/>
            <w:r w:rsidRPr="007577C2">
              <w:rPr>
                <w:rFonts w:ascii="Times New Roman" w:hAnsi="Times New Roman"/>
                <w:sz w:val="21"/>
                <w:szCs w:val="22"/>
                <w:lang w:eastAsia="sv-SE"/>
              </w:rPr>
              <w:t>ms</w:t>
            </w:r>
            <w:proofErr w:type="spellEnd"/>
            <w:r w:rsidRPr="007577C2">
              <w:rPr>
                <w:rFonts w:ascii="Times New Roman" w:hAnsi="Times New Roman"/>
                <w:sz w:val="21"/>
                <w:szCs w:val="22"/>
                <w:lang w:eastAsia="sv-SE"/>
              </w:rPr>
              <w:t>]</w:t>
            </w:r>
          </w:p>
        </w:tc>
        <w:tc>
          <w:tcPr>
            <w:tcW w:w="425" w:type="dxa"/>
            <w:tcBorders>
              <w:top w:val="single" w:sz="4" w:space="0" w:color="auto"/>
              <w:left w:val="single" w:sz="4" w:space="0" w:color="auto"/>
              <w:bottom w:val="single" w:sz="4" w:space="0" w:color="auto"/>
              <w:right w:val="single" w:sz="4" w:space="0" w:color="auto"/>
            </w:tcBorders>
          </w:tcPr>
          <w:p w14:paraId="01A23901" w14:textId="77777777" w:rsidR="00C46299" w:rsidRPr="007577C2" w:rsidRDefault="00C46299" w:rsidP="00D37371">
            <w:pPr>
              <w:pStyle w:val="TAH"/>
              <w:jc w:val="both"/>
              <w:rPr>
                <w:rFonts w:ascii="Times New Roman" w:hAnsi="Times New Roman"/>
                <w:sz w:val="21"/>
                <w:szCs w:val="22"/>
                <w:lang w:eastAsia="sv-SE"/>
              </w:rPr>
            </w:pPr>
          </w:p>
        </w:tc>
        <w:tc>
          <w:tcPr>
            <w:tcW w:w="839" w:type="dxa"/>
            <w:tcBorders>
              <w:top w:val="single" w:sz="4" w:space="0" w:color="auto"/>
              <w:left w:val="single" w:sz="4" w:space="0" w:color="auto"/>
              <w:bottom w:val="single" w:sz="4" w:space="0" w:color="auto"/>
              <w:right w:val="single" w:sz="4" w:space="0" w:color="auto"/>
            </w:tcBorders>
            <w:hideMark/>
          </w:tcPr>
          <w:p w14:paraId="47717EF4" w14:textId="77777777" w:rsidR="00C46299" w:rsidRPr="007577C2" w:rsidRDefault="00C46299" w:rsidP="00D37371">
            <w:pPr>
              <w:pStyle w:val="TAH"/>
              <w:jc w:val="both"/>
              <w:rPr>
                <w:rFonts w:ascii="Times New Roman" w:hAnsi="Times New Roman"/>
                <w:sz w:val="21"/>
                <w:szCs w:val="22"/>
                <w:lang w:eastAsia="sv-SE"/>
              </w:rPr>
            </w:pPr>
            <w:r w:rsidRPr="007577C2">
              <w:rPr>
                <w:rFonts w:ascii="Times New Roman" w:hAnsi="Times New Roman"/>
                <w:sz w:val="21"/>
                <w:szCs w:val="22"/>
                <w:lang w:eastAsia="sv-SE"/>
              </w:rPr>
              <w:t>Notes</w:t>
            </w:r>
          </w:p>
        </w:tc>
      </w:tr>
      <w:tr w:rsidR="00C46299" w:rsidRPr="0032580B" w14:paraId="08B75F08" w14:textId="77777777" w:rsidTr="00D37371">
        <w:trPr>
          <w:cantSplit/>
          <w:trHeight w:val="71"/>
          <w:jc w:val="center"/>
        </w:trPr>
        <w:tc>
          <w:tcPr>
            <w:tcW w:w="8772" w:type="dxa"/>
            <w:gridSpan w:val="6"/>
            <w:tcBorders>
              <w:top w:val="single" w:sz="4" w:space="0" w:color="auto"/>
              <w:left w:val="single" w:sz="4" w:space="0" w:color="auto"/>
              <w:bottom w:val="single" w:sz="4" w:space="0" w:color="auto"/>
              <w:right w:val="single" w:sz="4" w:space="0" w:color="auto"/>
            </w:tcBorders>
          </w:tcPr>
          <w:p w14:paraId="378BC954" w14:textId="77777777" w:rsidR="00C46299" w:rsidRPr="007577C2" w:rsidRDefault="00C46299" w:rsidP="00D37371">
            <w:pPr>
              <w:pStyle w:val="TAL"/>
              <w:jc w:val="both"/>
              <w:rPr>
                <w:rFonts w:ascii="Times New Roman" w:hAnsi="Times New Roman" w:cs="Times New Roman"/>
                <w:sz w:val="21"/>
                <w:szCs w:val="22"/>
                <w:lang w:eastAsia="en-GB"/>
              </w:rPr>
            </w:pPr>
            <w:r w:rsidRPr="007577C2">
              <w:rPr>
                <w:rFonts w:ascii="Times New Roman" w:hAnsi="Times New Roman" w:cs="Times New Roman"/>
                <w:b/>
                <w:sz w:val="21"/>
                <w:szCs w:val="22"/>
                <w:lang w:eastAsia="en-GB"/>
              </w:rPr>
              <w:t>RRC Connection Control Procedures</w:t>
            </w:r>
          </w:p>
        </w:tc>
      </w:tr>
      <w:tr w:rsidR="00C46299" w:rsidRPr="0032580B" w14:paraId="78EEBE36" w14:textId="77777777" w:rsidTr="00D37371">
        <w:trPr>
          <w:cantSplit/>
          <w:trHeight w:val="148"/>
          <w:jc w:val="center"/>
        </w:trPr>
        <w:tc>
          <w:tcPr>
            <w:tcW w:w="2405" w:type="dxa"/>
            <w:tcBorders>
              <w:top w:val="single" w:sz="4" w:space="0" w:color="auto"/>
              <w:left w:val="single" w:sz="4" w:space="0" w:color="auto"/>
              <w:bottom w:val="single" w:sz="4" w:space="0" w:color="auto"/>
              <w:right w:val="single" w:sz="4" w:space="0" w:color="auto"/>
            </w:tcBorders>
          </w:tcPr>
          <w:p w14:paraId="7DC55C44" w14:textId="77777777" w:rsidR="00C46299" w:rsidRPr="007577C2" w:rsidRDefault="00C46299" w:rsidP="00D37371">
            <w:pPr>
              <w:pStyle w:val="TAL"/>
              <w:jc w:val="both"/>
              <w:rPr>
                <w:rFonts w:ascii="Times New Roman" w:hAnsi="Times New Roman" w:cs="Times New Roman"/>
                <w:sz w:val="21"/>
                <w:szCs w:val="22"/>
                <w:lang w:eastAsia="en-GB"/>
              </w:rPr>
            </w:pPr>
            <w:r w:rsidRPr="007577C2">
              <w:rPr>
                <w:rFonts w:ascii="Times New Roman" w:hAnsi="Times New Roman" w:cs="Times New Roman"/>
                <w:sz w:val="21"/>
                <w:szCs w:val="22"/>
                <w:lang w:eastAsia="en-GB"/>
              </w:rPr>
              <w:t>RRC reconfiguration</w:t>
            </w:r>
          </w:p>
          <w:p w14:paraId="17719CE9" w14:textId="77777777" w:rsidR="00C46299" w:rsidRPr="007577C2" w:rsidRDefault="00C46299" w:rsidP="00D37371">
            <w:pPr>
              <w:pStyle w:val="TAL"/>
              <w:jc w:val="both"/>
              <w:rPr>
                <w:rFonts w:ascii="Times New Roman" w:hAnsi="Times New Roman" w:cs="Times New Roman"/>
                <w:sz w:val="21"/>
                <w:szCs w:val="22"/>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C9D4206" w14:textId="77777777" w:rsidR="00C46299" w:rsidRPr="007577C2" w:rsidRDefault="00C46299" w:rsidP="00D37371">
            <w:pPr>
              <w:pStyle w:val="TAL"/>
              <w:jc w:val="both"/>
              <w:rPr>
                <w:rFonts w:ascii="Times New Roman" w:hAnsi="Times New Roman" w:cs="Times New Roman"/>
                <w:i/>
                <w:sz w:val="21"/>
                <w:szCs w:val="22"/>
                <w:lang w:eastAsia="en-GB"/>
              </w:rPr>
            </w:pPr>
            <w:proofErr w:type="spellStart"/>
            <w:r w:rsidRPr="007577C2">
              <w:rPr>
                <w:rFonts w:ascii="Times New Roman" w:hAnsi="Times New Roman" w:cs="Times New Roman"/>
                <w:i/>
                <w:sz w:val="21"/>
                <w:szCs w:val="22"/>
                <w:lang w:eastAsia="sv-SE"/>
              </w:rPr>
              <w:t>RRCReconfiguration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7FAE6E7" w14:textId="77777777" w:rsidR="00C46299" w:rsidRPr="007577C2" w:rsidRDefault="00C46299" w:rsidP="00D37371">
            <w:pPr>
              <w:pStyle w:val="TAL"/>
              <w:jc w:val="both"/>
              <w:rPr>
                <w:rFonts w:ascii="Times New Roman" w:hAnsi="Times New Roman" w:cs="Times New Roman"/>
                <w:i/>
                <w:sz w:val="21"/>
                <w:szCs w:val="22"/>
                <w:lang w:eastAsia="en-GB"/>
              </w:rPr>
            </w:pPr>
            <w:proofErr w:type="spellStart"/>
            <w:r w:rsidRPr="007577C2">
              <w:rPr>
                <w:rFonts w:ascii="Times New Roman" w:hAnsi="Times New Roman" w:cs="Times New Roman"/>
                <w:i/>
                <w:sz w:val="21"/>
                <w:szCs w:val="22"/>
                <w:lang w:eastAsia="en-GB"/>
              </w:rPr>
              <w:t>RRCReconfigurationComplete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F78F62C" w14:textId="77777777" w:rsidR="00C46299" w:rsidRPr="007577C2" w:rsidRDefault="00C46299" w:rsidP="00D37371">
            <w:pPr>
              <w:pStyle w:val="TAL"/>
              <w:jc w:val="both"/>
              <w:rPr>
                <w:rFonts w:ascii="Times New Roman" w:hAnsi="Times New Roman" w:cs="Times New Roman"/>
                <w:sz w:val="21"/>
                <w:szCs w:val="22"/>
                <w:lang w:eastAsia="en-GB"/>
              </w:rPr>
            </w:pPr>
            <w:r w:rsidRPr="007577C2">
              <w:rPr>
                <w:rFonts w:ascii="Times New Roman" w:hAnsi="Times New Roman" w:cs="Times New Roman"/>
                <w:sz w:val="21"/>
                <w:szCs w:val="22"/>
                <w:lang w:eastAsia="en-GB"/>
              </w:rPr>
              <w:t>10</w:t>
            </w:r>
          </w:p>
        </w:tc>
        <w:tc>
          <w:tcPr>
            <w:tcW w:w="425" w:type="dxa"/>
            <w:tcBorders>
              <w:top w:val="single" w:sz="4" w:space="0" w:color="auto"/>
              <w:left w:val="single" w:sz="4" w:space="0" w:color="auto"/>
              <w:bottom w:val="single" w:sz="4" w:space="0" w:color="auto"/>
              <w:right w:val="single" w:sz="4" w:space="0" w:color="auto"/>
            </w:tcBorders>
          </w:tcPr>
          <w:p w14:paraId="4E88D00C" w14:textId="77777777" w:rsidR="00C46299" w:rsidRPr="007577C2" w:rsidRDefault="00C46299" w:rsidP="00D37371">
            <w:pPr>
              <w:pStyle w:val="TAL"/>
              <w:jc w:val="both"/>
              <w:rPr>
                <w:rFonts w:ascii="Times New Roman" w:hAnsi="Times New Roman" w:cs="Times New Roman"/>
                <w:sz w:val="21"/>
                <w:szCs w:val="22"/>
                <w:lang w:eastAsia="en-GB"/>
              </w:rPr>
            </w:pPr>
          </w:p>
        </w:tc>
        <w:tc>
          <w:tcPr>
            <w:tcW w:w="839" w:type="dxa"/>
            <w:tcBorders>
              <w:top w:val="single" w:sz="4" w:space="0" w:color="auto"/>
              <w:left w:val="single" w:sz="4" w:space="0" w:color="auto"/>
              <w:bottom w:val="single" w:sz="4" w:space="0" w:color="auto"/>
              <w:right w:val="single" w:sz="4" w:space="0" w:color="auto"/>
            </w:tcBorders>
          </w:tcPr>
          <w:p w14:paraId="71A242EF" w14:textId="77777777" w:rsidR="00C46299" w:rsidRPr="007577C2" w:rsidRDefault="00C46299" w:rsidP="00D37371">
            <w:pPr>
              <w:pStyle w:val="TAL"/>
              <w:jc w:val="both"/>
              <w:rPr>
                <w:rFonts w:ascii="Times New Roman" w:hAnsi="Times New Roman" w:cs="Times New Roman"/>
                <w:sz w:val="21"/>
                <w:szCs w:val="22"/>
                <w:lang w:eastAsia="en-GB"/>
              </w:rPr>
            </w:pPr>
          </w:p>
        </w:tc>
      </w:tr>
      <w:tr w:rsidR="00C46299" w:rsidRPr="0032580B" w14:paraId="443F7647" w14:textId="77777777" w:rsidTr="00D37371">
        <w:trPr>
          <w:cantSplit/>
          <w:trHeight w:val="148"/>
          <w:jc w:val="center"/>
        </w:trPr>
        <w:tc>
          <w:tcPr>
            <w:tcW w:w="2405" w:type="dxa"/>
            <w:tcBorders>
              <w:top w:val="single" w:sz="4" w:space="0" w:color="auto"/>
              <w:left w:val="single" w:sz="4" w:space="0" w:color="auto"/>
              <w:bottom w:val="single" w:sz="4" w:space="0" w:color="auto"/>
              <w:right w:val="single" w:sz="4" w:space="0" w:color="auto"/>
            </w:tcBorders>
            <w:hideMark/>
          </w:tcPr>
          <w:p w14:paraId="7A041354" w14:textId="77777777" w:rsidR="00C46299" w:rsidRPr="007577C2" w:rsidRDefault="00C46299" w:rsidP="00D37371">
            <w:pPr>
              <w:pStyle w:val="TAL"/>
              <w:jc w:val="both"/>
              <w:rPr>
                <w:rFonts w:ascii="Times New Roman" w:hAnsi="Times New Roman" w:cs="Times New Roman"/>
                <w:b/>
                <w:sz w:val="21"/>
                <w:szCs w:val="22"/>
                <w:lang w:eastAsia="en-GB"/>
              </w:rPr>
            </w:pPr>
            <w:r w:rsidRPr="007577C2">
              <w:rPr>
                <w:rFonts w:ascii="Times New Roman" w:hAnsi="Times New Roman" w:cs="Times New Roman"/>
                <w:b/>
                <w:sz w:val="21"/>
                <w:szCs w:val="22"/>
                <w:lang w:eastAsia="en-GB"/>
              </w:rPr>
              <w:t>RRC reconfiguration (</w:t>
            </w:r>
            <w:proofErr w:type="spellStart"/>
            <w:r w:rsidRPr="007577C2">
              <w:rPr>
                <w:rFonts w:ascii="Times New Roman" w:hAnsi="Times New Roman" w:cs="Times New Roman"/>
                <w:b/>
                <w:sz w:val="21"/>
                <w:szCs w:val="22"/>
                <w:lang w:eastAsia="en-GB"/>
              </w:rPr>
              <w:t>scell</w:t>
            </w:r>
            <w:proofErr w:type="spellEnd"/>
            <w:r w:rsidRPr="007577C2">
              <w:rPr>
                <w:rFonts w:ascii="Times New Roman" w:hAnsi="Times New Roman" w:cs="Times New Roman"/>
                <w:b/>
                <w:sz w:val="21"/>
                <w:szCs w:val="22"/>
                <w:lang w:eastAsia="en-GB"/>
              </w:rPr>
              <w:t xml:space="preserve"> addition/release)</w:t>
            </w:r>
          </w:p>
        </w:tc>
        <w:tc>
          <w:tcPr>
            <w:tcW w:w="1985" w:type="dxa"/>
            <w:tcBorders>
              <w:top w:val="single" w:sz="4" w:space="0" w:color="auto"/>
              <w:left w:val="single" w:sz="4" w:space="0" w:color="auto"/>
              <w:bottom w:val="single" w:sz="4" w:space="0" w:color="auto"/>
              <w:right w:val="single" w:sz="4" w:space="0" w:color="auto"/>
            </w:tcBorders>
            <w:hideMark/>
          </w:tcPr>
          <w:p w14:paraId="09666525" w14:textId="77777777" w:rsidR="00C46299" w:rsidRPr="007577C2" w:rsidRDefault="00C46299" w:rsidP="00D37371">
            <w:pPr>
              <w:pStyle w:val="TAL"/>
              <w:jc w:val="both"/>
              <w:rPr>
                <w:rFonts w:ascii="Times New Roman" w:hAnsi="Times New Roman" w:cs="Times New Roman"/>
                <w:i/>
                <w:sz w:val="21"/>
                <w:szCs w:val="22"/>
                <w:lang w:eastAsia="sv-SE"/>
              </w:rPr>
            </w:pPr>
            <w:proofErr w:type="spellStart"/>
            <w:r w:rsidRPr="007577C2">
              <w:rPr>
                <w:rFonts w:ascii="Times New Roman" w:hAnsi="Times New Roman" w:cs="Times New Roman"/>
                <w:i/>
                <w:sz w:val="21"/>
                <w:szCs w:val="22"/>
                <w:lang w:eastAsia="sv-SE"/>
              </w:rPr>
              <w:t>RRCReconfiguration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842F803" w14:textId="77777777" w:rsidR="00C46299" w:rsidRPr="007577C2" w:rsidRDefault="00C46299" w:rsidP="00D37371">
            <w:pPr>
              <w:pStyle w:val="TAL"/>
              <w:jc w:val="both"/>
              <w:rPr>
                <w:rFonts w:ascii="Times New Roman" w:hAnsi="Times New Roman" w:cs="Times New Roman"/>
                <w:i/>
                <w:sz w:val="21"/>
                <w:szCs w:val="22"/>
                <w:lang w:eastAsia="en-GB"/>
              </w:rPr>
            </w:pPr>
            <w:proofErr w:type="spellStart"/>
            <w:r w:rsidRPr="007577C2">
              <w:rPr>
                <w:rFonts w:ascii="Times New Roman" w:hAnsi="Times New Roman" w:cs="Times New Roman"/>
                <w:i/>
                <w:sz w:val="21"/>
                <w:szCs w:val="22"/>
                <w:lang w:eastAsia="en-GB"/>
              </w:rPr>
              <w:t>RRCReconfigurationComplete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C314E13" w14:textId="77777777" w:rsidR="00C46299" w:rsidRPr="007577C2" w:rsidRDefault="00C46299" w:rsidP="00D37371">
            <w:pPr>
              <w:pStyle w:val="TAL"/>
              <w:jc w:val="both"/>
              <w:rPr>
                <w:rFonts w:ascii="Times New Roman" w:hAnsi="Times New Roman" w:cs="Times New Roman"/>
                <w:b/>
                <w:sz w:val="21"/>
                <w:szCs w:val="22"/>
                <w:lang w:eastAsia="en-GB"/>
              </w:rPr>
            </w:pPr>
            <w:r w:rsidRPr="007577C2">
              <w:rPr>
                <w:rFonts w:ascii="Times New Roman" w:hAnsi="Times New Roman" w:cs="Times New Roman"/>
                <w:b/>
                <w:sz w:val="21"/>
                <w:szCs w:val="22"/>
                <w:lang w:eastAsia="en-GB"/>
              </w:rPr>
              <w:t>16</w:t>
            </w:r>
          </w:p>
        </w:tc>
        <w:tc>
          <w:tcPr>
            <w:tcW w:w="425" w:type="dxa"/>
            <w:tcBorders>
              <w:top w:val="single" w:sz="4" w:space="0" w:color="auto"/>
              <w:left w:val="single" w:sz="4" w:space="0" w:color="auto"/>
              <w:bottom w:val="single" w:sz="4" w:space="0" w:color="auto"/>
              <w:right w:val="single" w:sz="4" w:space="0" w:color="auto"/>
            </w:tcBorders>
          </w:tcPr>
          <w:p w14:paraId="0A8D1795" w14:textId="77777777" w:rsidR="00C46299" w:rsidRPr="007577C2" w:rsidRDefault="00C46299" w:rsidP="00D37371">
            <w:pPr>
              <w:pStyle w:val="TAL"/>
              <w:jc w:val="both"/>
              <w:rPr>
                <w:rFonts w:ascii="Times New Roman" w:hAnsi="Times New Roman" w:cs="Times New Roman"/>
                <w:sz w:val="21"/>
                <w:szCs w:val="22"/>
                <w:lang w:eastAsia="en-GB"/>
              </w:rPr>
            </w:pPr>
          </w:p>
        </w:tc>
        <w:tc>
          <w:tcPr>
            <w:tcW w:w="839" w:type="dxa"/>
            <w:tcBorders>
              <w:top w:val="single" w:sz="4" w:space="0" w:color="auto"/>
              <w:left w:val="single" w:sz="4" w:space="0" w:color="auto"/>
              <w:bottom w:val="single" w:sz="4" w:space="0" w:color="auto"/>
              <w:right w:val="single" w:sz="4" w:space="0" w:color="auto"/>
            </w:tcBorders>
          </w:tcPr>
          <w:p w14:paraId="61CE5929" w14:textId="77777777" w:rsidR="00C46299" w:rsidRPr="007577C2" w:rsidRDefault="00C46299" w:rsidP="00D37371">
            <w:pPr>
              <w:pStyle w:val="TAL"/>
              <w:jc w:val="both"/>
              <w:rPr>
                <w:rFonts w:ascii="Times New Roman" w:hAnsi="Times New Roman" w:cs="Times New Roman"/>
                <w:sz w:val="21"/>
                <w:szCs w:val="22"/>
                <w:lang w:eastAsia="en-GB"/>
              </w:rPr>
            </w:pPr>
          </w:p>
        </w:tc>
      </w:tr>
    </w:tbl>
    <w:p w14:paraId="51A94959" w14:textId="77777777" w:rsidR="00C46299" w:rsidRPr="0032580B" w:rsidRDefault="00C46299" w:rsidP="00C46299">
      <w:pPr>
        <w:jc w:val="both"/>
        <w:rPr>
          <w:sz w:val="22"/>
          <w:szCs w:val="22"/>
          <w:highlight w:val="yellow"/>
        </w:rPr>
      </w:pPr>
    </w:p>
    <w:p w14:paraId="666FC714" w14:textId="77777777" w:rsidR="00C46299" w:rsidRPr="00602E24" w:rsidRDefault="00C46299" w:rsidP="00C46299">
      <w:pPr>
        <w:jc w:val="center"/>
        <w:rPr>
          <w:sz w:val="22"/>
          <w:szCs w:val="22"/>
        </w:rPr>
      </w:pPr>
      <w:r w:rsidRPr="00602E24">
        <w:rPr>
          <w:noProof/>
          <w:sz w:val="22"/>
          <w:szCs w:val="22"/>
        </w:rPr>
        <w:drawing>
          <wp:inline distT="0" distB="0" distL="0" distR="0" wp14:anchorId="19EFA4B5" wp14:editId="198E69F8">
            <wp:extent cx="4316314" cy="1349978"/>
            <wp:effectExtent l="0" t="0" r="0" b="317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81553" cy="1370382"/>
                    </a:xfrm>
                    <a:prstGeom prst="rect">
                      <a:avLst/>
                    </a:prstGeom>
                  </pic:spPr>
                </pic:pic>
              </a:graphicData>
            </a:graphic>
          </wp:inline>
        </w:drawing>
      </w:r>
    </w:p>
    <w:p w14:paraId="69352BBF" w14:textId="77777777" w:rsidR="00C46299" w:rsidRPr="00BD199A" w:rsidRDefault="00C46299" w:rsidP="00C46299">
      <w:pPr>
        <w:spacing w:before="120"/>
        <w:rPr>
          <w:b/>
          <w:bCs/>
          <w:sz w:val="20"/>
          <w:szCs w:val="20"/>
        </w:rPr>
      </w:pPr>
      <w:r>
        <w:rPr>
          <w:b/>
          <w:bCs/>
          <w:sz w:val="18"/>
          <w:szCs w:val="18"/>
        </w:rPr>
        <w:t xml:space="preserve">                                                                     </w:t>
      </w:r>
      <w:r w:rsidRPr="00BD199A">
        <w:rPr>
          <w:b/>
          <w:bCs/>
          <w:sz w:val="20"/>
          <w:szCs w:val="20"/>
        </w:rPr>
        <w:t xml:space="preserve">Figure </w:t>
      </w:r>
      <w:r>
        <w:rPr>
          <w:b/>
          <w:bCs/>
          <w:sz w:val="20"/>
          <w:szCs w:val="20"/>
        </w:rPr>
        <w:t>9</w:t>
      </w:r>
      <w:r w:rsidRPr="00BD199A">
        <w:rPr>
          <w:b/>
          <w:bCs/>
          <w:sz w:val="20"/>
          <w:szCs w:val="20"/>
        </w:rPr>
        <w:t xml:space="preserve">: </w:t>
      </w:r>
      <w:proofErr w:type="spellStart"/>
      <w:r w:rsidRPr="00BD199A">
        <w:rPr>
          <w:b/>
          <w:bCs/>
          <w:sz w:val="20"/>
          <w:szCs w:val="20"/>
        </w:rPr>
        <w:t>SCell</w:t>
      </w:r>
      <w:proofErr w:type="spellEnd"/>
      <w:r w:rsidRPr="00BD199A">
        <w:rPr>
          <w:b/>
          <w:bCs/>
          <w:sz w:val="20"/>
          <w:szCs w:val="20"/>
        </w:rPr>
        <w:t xml:space="preserve"> activation delay</w:t>
      </w:r>
    </w:p>
    <w:p w14:paraId="37DC244A" w14:textId="666DD57E" w:rsidR="00C46299" w:rsidRDefault="00C46299" w:rsidP="00C46299">
      <w:pPr>
        <w:spacing w:before="120"/>
        <w:jc w:val="both"/>
        <w:rPr>
          <w:rFonts w:eastAsiaTheme="minorEastAsia"/>
          <w:kern w:val="2"/>
          <w:sz w:val="22"/>
          <w:szCs w:val="22"/>
        </w:rPr>
      </w:pPr>
      <w:r>
        <w:rPr>
          <w:rFonts w:eastAsiaTheme="minorEastAsia"/>
          <w:sz w:val="22"/>
          <w:szCs w:val="22"/>
        </w:rPr>
        <w:t xml:space="preserve">Fourthly, low frequency bands are not sufficiently </w:t>
      </w:r>
      <w:r w:rsidR="00D37371">
        <w:rPr>
          <w:rFonts w:eastAsiaTheme="minorEastAsia"/>
          <w:sz w:val="22"/>
          <w:szCs w:val="22"/>
        </w:rPr>
        <w:t>utilized for coverage enhancement</w:t>
      </w:r>
      <w:r>
        <w:rPr>
          <w:rFonts w:eastAsiaTheme="minorEastAsia"/>
          <w:sz w:val="22"/>
          <w:szCs w:val="22"/>
        </w:rPr>
        <w:t xml:space="preserve">. </w:t>
      </w:r>
      <w:r w:rsidR="00ED0D14" w:rsidRPr="00ED0D14">
        <w:rPr>
          <w:rFonts w:eastAsiaTheme="minorEastAsia"/>
          <w:sz w:val="22"/>
          <w:szCs w:val="22"/>
        </w:rPr>
        <w:t>SUL feature was introduced to improve UL coverage in 5G</w:t>
      </w:r>
      <w:r w:rsidR="00D37371">
        <w:rPr>
          <w:rFonts w:eastAsiaTheme="minorEastAsia"/>
          <w:sz w:val="22"/>
          <w:szCs w:val="22"/>
        </w:rPr>
        <w:t xml:space="preserve"> with minimized UE impacts by not requiring UEs to support additional DL carrier reception capability.</w:t>
      </w:r>
      <w:r w:rsidR="00ED0D14" w:rsidRPr="00ED0D14">
        <w:rPr>
          <w:rFonts w:eastAsiaTheme="minorEastAsia"/>
          <w:sz w:val="22"/>
          <w:szCs w:val="22"/>
        </w:rPr>
        <w:t xml:space="preserve"> </w:t>
      </w:r>
      <w:r w:rsidR="00D37371">
        <w:rPr>
          <w:rFonts w:eastAsiaTheme="minorEastAsia"/>
          <w:sz w:val="22"/>
          <w:szCs w:val="22"/>
        </w:rPr>
        <w:t>I</w:t>
      </w:r>
      <w:r w:rsidR="00ED0D14" w:rsidRPr="00ED0D14">
        <w:rPr>
          <w:rFonts w:eastAsiaTheme="minorEastAsia"/>
          <w:sz w:val="22"/>
          <w:szCs w:val="22"/>
        </w:rPr>
        <w:t xml:space="preserve">t </w:t>
      </w:r>
      <w:r w:rsidR="00D37371">
        <w:rPr>
          <w:rFonts w:eastAsiaTheme="minorEastAsia"/>
          <w:sz w:val="22"/>
          <w:szCs w:val="22"/>
        </w:rPr>
        <w:t>works</w:t>
      </w:r>
      <w:r w:rsidR="00ED0D14" w:rsidRPr="00ED0D14">
        <w:rPr>
          <w:rFonts w:eastAsiaTheme="minorEastAsia"/>
          <w:sz w:val="22"/>
          <w:szCs w:val="22"/>
        </w:rPr>
        <w:t xml:space="preserve"> well </w:t>
      </w:r>
      <w:r w:rsidR="00D37371">
        <w:rPr>
          <w:rFonts w:eastAsiaTheme="minorEastAsia"/>
          <w:sz w:val="22"/>
          <w:szCs w:val="22"/>
        </w:rPr>
        <w:t xml:space="preserve">in practical commercialized networks. However, </w:t>
      </w:r>
      <w:r w:rsidR="00ED0D14" w:rsidRPr="00ED0D14">
        <w:rPr>
          <w:rFonts w:eastAsiaTheme="minorEastAsia"/>
          <w:sz w:val="22"/>
          <w:szCs w:val="22"/>
        </w:rPr>
        <w:t>it introduces more standard efforts in RAN4</w:t>
      </w:r>
      <w:r w:rsidR="00D37371">
        <w:rPr>
          <w:rFonts w:eastAsiaTheme="minorEastAsia"/>
          <w:sz w:val="22"/>
          <w:szCs w:val="22"/>
        </w:rPr>
        <w:t xml:space="preserve"> by introducing SUL band instead of directly reusing the existing FDD and TDD bands</w:t>
      </w:r>
      <w:r w:rsidR="00ED0D14" w:rsidRPr="00ED0D14">
        <w:rPr>
          <w:rFonts w:eastAsiaTheme="minorEastAsia"/>
          <w:sz w:val="22"/>
          <w:szCs w:val="22"/>
        </w:rPr>
        <w:t xml:space="preserve">, </w:t>
      </w:r>
      <w:r w:rsidR="004B6932">
        <w:rPr>
          <w:rFonts w:eastAsiaTheme="minorEastAsia"/>
          <w:sz w:val="22"/>
          <w:szCs w:val="22"/>
        </w:rPr>
        <w:t>along with</w:t>
      </w:r>
      <w:r w:rsidR="00ED0D14" w:rsidRPr="00ED0D14">
        <w:rPr>
          <w:rFonts w:eastAsiaTheme="minorEastAsia"/>
          <w:sz w:val="22"/>
          <w:szCs w:val="22"/>
        </w:rPr>
        <w:t xml:space="preserve"> defining band combination for SUL carrier and SUL time mask</w:t>
      </w:r>
      <w:r w:rsidR="00D37371">
        <w:rPr>
          <w:rFonts w:eastAsiaTheme="minorEastAsia"/>
          <w:sz w:val="22"/>
          <w:szCs w:val="22"/>
        </w:rPr>
        <w:t>. Because the RAN4 requirements for SUL in current specifications are almost the same as those for FDD/TDD bands sharing the same frequency bandwidth, the standard efforts in RAN4 can be saved as well as the efforts of relevant band combinations and UE capability signaling</w:t>
      </w:r>
      <w:r w:rsidR="00ED0D14" w:rsidRPr="00ED0D14">
        <w:rPr>
          <w:rFonts w:eastAsiaTheme="minorEastAsia"/>
          <w:sz w:val="22"/>
          <w:szCs w:val="22"/>
        </w:rPr>
        <w:t xml:space="preserve">. </w:t>
      </w:r>
      <w:r w:rsidRPr="0072532F">
        <w:rPr>
          <w:rFonts w:eastAsiaTheme="minorEastAsia"/>
          <w:kern w:val="2"/>
          <w:sz w:val="22"/>
          <w:szCs w:val="22"/>
        </w:rPr>
        <w:t xml:space="preserve">Additionally, </w:t>
      </w:r>
      <w:r>
        <w:rPr>
          <w:rFonts w:eastAsiaTheme="minorEastAsia"/>
          <w:kern w:val="2"/>
          <w:sz w:val="22"/>
          <w:szCs w:val="22"/>
        </w:rPr>
        <w:t>SUL was standardized with an assumption that SUL is co</w:t>
      </w:r>
      <w:r w:rsidR="001A6497">
        <w:rPr>
          <w:rFonts w:eastAsiaTheme="minorEastAsia"/>
          <w:kern w:val="2"/>
          <w:sz w:val="22"/>
          <w:szCs w:val="22"/>
        </w:rPr>
        <w:t>-</w:t>
      </w:r>
      <w:r>
        <w:rPr>
          <w:rFonts w:eastAsiaTheme="minorEastAsia"/>
          <w:kern w:val="2"/>
          <w:sz w:val="22"/>
          <w:szCs w:val="22"/>
        </w:rPr>
        <w:t>located with NUL/DL at the base station, which could put unnecessary restriction on deployment.</w:t>
      </w:r>
    </w:p>
    <w:p w14:paraId="136905EC" w14:textId="77777777" w:rsidR="00C46299" w:rsidRDefault="00C46299" w:rsidP="00C46299">
      <w:pPr>
        <w:spacing w:before="120"/>
        <w:jc w:val="both"/>
        <w:rPr>
          <w:rFonts w:eastAsiaTheme="minorEastAsia"/>
          <w:kern w:val="2"/>
          <w:sz w:val="22"/>
          <w:szCs w:val="22"/>
          <w:lang w:val="en-GB"/>
        </w:rPr>
      </w:pPr>
      <w:r>
        <w:rPr>
          <w:kern w:val="2"/>
          <w:sz w:val="22"/>
          <w:szCs w:val="22"/>
        </w:rPr>
        <w:t xml:space="preserve">Fifthly, </w:t>
      </w:r>
      <w:r>
        <w:rPr>
          <w:kern w:val="2"/>
          <w:sz w:val="22"/>
          <w:szCs w:val="22"/>
          <w:lang w:val="en-GB"/>
        </w:rPr>
        <w:t>c</w:t>
      </w:r>
      <w:r w:rsidRPr="00503F5C">
        <w:rPr>
          <w:kern w:val="2"/>
          <w:sz w:val="22"/>
          <w:szCs w:val="22"/>
          <w:lang w:val="en-GB"/>
        </w:rPr>
        <w:t>oncurrent transmissions of UL-CA/EN-DC</w:t>
      </w:r>
      <w:r>
        <w:rPr>
          <w:kern w:val="2"/>
          <w:sz w:val="22"/>
          <w:szCs w:val="22"/>
          <w:lang w:val="en-GB"/>
        </w:rPr>
        <w:t xml:space="preserve"> have some limitations on real deployment. </w:t>
      </w:r>
      <w:r>
        <w:rPr>
          <w:kern w:val="2"/>
          <w:sz w:val="22"/>
          <w:szCs w:val="22"/>
        </w:rPr>
        <w:t>T</w:t>
      </w:r>
      <w:r w:rsidRPr="009941F6">
        <w:rPr>
          <w:kern w:val="2"/>
          <w:sz w:val="22"/>
          <w:szCs w:val="22"/>
          <w:lang w:val="en-GB"/>
        </w:rPr>
        <w:t xml:space="preserve">he </w:t>
      </w:r>
      <w:r>
        <w:rPr>
          <w:kern w:val="2"/>
          <w:sz w:val="22"/>
          <w:szCs w:val="22"/>
          <w:lang w:val="en-GB"/>
        </w:rPr>
        <w:t xml:space="preserve">real </w:t>
      </w:r>
      <w:r w:rsidRPr="009941F6">
        <w:rPr>
          <w:kern w:val="2"/>
          <w:sz w:val="22"/>
          <w:szCs w:val="22"/>
          <w:lang w:val="en-GB"/>
        </w:rPr>
        <w:t>UL throughput of UL-CA/EN-DC is limited by the maximum UE Tx power because the maximum UE Tx power is typically shared among multiple UL bands, e.g. 23dBm maximum UE Tx power can only power up 20dBm Tx power at one band and 20dBm Tx power at the other band instead of 23 dBm Tx power at both bands. As a result, the UL coverage of EN-DC/UL-CA is not as good as DL CA with single UL band or SUL that has no concurrent UL transmissions</w:t>
      </w:r>
      <w:r>
        <w:rPr>
          <w:kern w:val="2"/>
          <w:sz w:val="22"/>
          <w:szCs w:val="22"/>
          <w:lang w:val="en-GB"/>
        </w:rPr>
        <w:t>.</w:t>
      </w:r>
      <w:r w:rsidRPr="009941F6">
        <w:rPr>
          <w:kern w:val="2"/>
          <w:sz w:val="22"/>
          <w:szCs w:val="22"/>
          <w:lang w:val="en-GB"/>
        </w:rPr>
        <w:t xml:space="preserve"> </w:t>
      </w:r>
      <w:r>
        <w:rPr>
          <w:kern w:val="2"/>
          <w:sz w:val="22"/>
          <w:szCs w:val="22"/>
          <w:lang w:val="en-GB"/>
        </w:rPr>
        <w:t>O</w:t>
      </w:r>
      <w:r w:rsidRPr="00ED78DF">
        <w:rPr>
          <w:kern w:val="2"/>
          <w:sz w:val="22"/>
          <w:szCs w:val="22"/>
          <w:lang w:val="en-GB"/>
        </w:rPr>
        <w:t xml:space="preserve">nly </w:t>
      </w:r>
      <w:r w:rsidRPr="00503F5C">
        <w:rPr>
          <w:kern w:val="2"/>
          <w:sz w:val="22"/>
          <w:szCs w:val="22"/>
          <w:lang w:val="en-GB"/>
        </w:rPr>
        <w:t xml:space="preserve">in some special case, e.g. for a UE who is close to cell </w:t>
      </w:r>
      <w:proofErr w:type="spellStart"/>
      <w:r w:rsidRPr="00503F5C">
        <w:rPr>
          <w:kern w:val="2"/>
          <w:sz w:val="22"/>
          <w:szCs w:val="22"/>
          <w:lang w:val="en-GB"/>
        </w:rPr>
        <w:t>center</w:t>
      </w:r>
      <w:proofErr w:type="spellEnd"/>
      <w:r w:rsidRPr="00503F5C">
        <w:rPr>
          <w:kern w:val="2"/>
          <w:sz w:val="22"/>
          <w:szCs w:val="22"/>
          <w:lang w:val="en-GB"/>
        </w:rPr>
        <w:t xml:space="preserve"> and has redundant Tx power,</w:t>
      </w:r>
      <w:r w:rsidRPr="00ED78DF">
        <w:rPr>
          <w:kern w:val="2"/>
          <w:sz w:val="22"/>
          <w:szCs w:val="22"/>
          <w:lang w:val="en-GB"/>
        </w:rPr>
        <w:t xml:space="preserve"> </w:t>
      </w:r>
      <w:r w:rsidRPr="00503F5C">
        <w:rPr>
          <w:kern w:val="2"/>
          <w:sz w:val="22"/>
          <w:szCs w:val="22"/>
          <w:lang w:val="en-GB"/>
        </w:rPr>
        <w:t>concurrent UL transmission of UL-CA/EN-DC can be beneficial.</w:t>
      </w:r>
      <w:r>
        <w:rPr>
          <w:kern w:val="2"/>
          <w:sz w:val="22"/>
          <w:szCs w:val="22"/>
          <w:lang w:val="en-GB"/>
        </w:rPr>
        <w:t xml:space="preserve"> </w:t>
      </w:r>
      <w:r>
        <w:rPr>
          <w:rFonts w:eastAsiaTheme="minorEastAsia"/>
          <w:kern w:val="2"/>
          <w:sz w:val="22"/>
          <w:szCs w:val="22"/>
          <w:lang w:val="en-GB"/>
        </w:rPr>
        <w:t xml:space="preserve">In addition, </w:t>
      </w:r>
      <w:r w:rsidRPr="0032580B">
        <w:rPr>
          <w:rFonts w:eastAsiaTheme="minorEastAsia"/>
          <w:kern w:val="2"/>
          <w:sz w:val="22"/>
          <w:szCs w:val="22"/>
          <w:lang w:val="en-GB"/>
        </w:rPr>
        <w:t xml:space="preserve">in </w:t>
      </w:r>
      <w:r w:rsidRPr="0032580B">
        <w:rPr>
          <w:bCs/>
          <w:sz w:val="22"/>
          <w:szCs w:val="22"/>
        </w:rPr>
        <w:t xml:space="preserve">a narrow frequency range (e.g. in sub-1GHz), the concurrent multi-band transmissions of </w:t>
      </w:r>
      <w:r w:rsidRPr="0032580B">
        <w:rPr>
          <w:bCs/>
          <w:sz w:val="22"/>
          <w:szCs w:val="22"/>
        </w:rPr>
        <w:lastRenderedPageBreak/>
        <w:t>CA may require much additional UE efforts of RF design, which results in performance back-off in all bands compared with single band operation.</w:t>
      </w:r>
      <w:r>
        <w:rPr>
          <w:rFonts w:eastAsiaTheme="minorEastAsia" w:hint="eastAsia"/>
          <w:kern w:val="2"/>
          <w:sz w:val="22"/>
          <w:szCs w:val="22"/>
          <w:lang w:val="en-GB"/>
        </w:rPr>
        <w:t xml:space="preserve"> </w:t>
      </w:r>
      <w:r>
        <w:rPr>
          <w:kern w:val="2"/>
          <w:sz w:val="22"/>
          <w:szCs w:val="22"/>
          <w:lang w:val="en-GB"/>
        </w:rPr>
        <w:t xml:space="preserve">Additionally, the UL power control mechanism for UL-CA is on a basis of symbol and DCI arrival cut-off time, which results in complicate UL scheduling coordination among gNBs. For example, for a given UE, a SCell gNB must be aware of the scheduled symbols and PRBs for the UL transmission on PCell before determining the MCS, PRBs and symbols for the UL transmission on SCell, otherwise, the UL transmission may be dropped by the UE or the UL power of DMRS symbol may be inconsistent with that of data symbols. </w:t>
      </w:r>
    </w:p>
    <w:p w14:paraId="4067FB1E" w14:textId="13C446C9" w:rsidR="008D19D6" w:rsidRPr="008D19D6" w:rsidRDefault="008D19D6" w:rsidP="00C46299">
      <w:pPr>
        <w:spacing w:before="120"/>
        <w:jc w:val="both"/>
        <w:rPr>
          <w:rFonts w:eastAsiaTheme="minorEastAsia"/>
          <w:kern w:val="2"/>
          <w:sz w:val="22"/>
          <w:szCs w:val="22"/>
          <w:lang w:val="en-GB"/>
        </w:rPr>
      </w:pPr>
      <w:r>
        <w:rPr>
          <w:rFonts w:eastAsiaTheme="minorEastAsia" w:hint="eastAsia"/>
          <w:kern w:val="2"/>
          <w:sz w:val="22"/>
          <w:szCs w:val="22"/>
        </w:rPr>
        <w:t>W</w:t>
      </w:r>
      <w:r w:rsidRPr="008D19D6">
        <w:rPr>
          <w:rFonts w:eastAsiaTheme="minorEastAsia"/>
          <w:kern w:val="2"/>
          <w:sz w:val="22"/>
          <w:szCs w:val="22"/>
        </w:rPr>
        <w:t>hile standardized mechanisms for spectrum aggregation are expected to be more efficient and UE-implementation friendly, it is also envisioned that terminal/UE capabilities for supporting spectrum aggregation shall also improve for 6G</w:t>
      </w:r>
      <w:r>
        <w:rPr>
          <w:rFonts w:eastAsiaTheme="minorEastAsia" w:hint="eastAsia"/>
          <w:kern w:val="2"/>
          <w:sz w:val="22"/>
          <w:szCs w:val="22"/>
        </w:rPr>
        <w:t>.</w:t>
      </w:r>
    </w:p>
    <w:p w14:paraId="3F14FCCF" w14:textId="77777777" w:rsidR="00C46299" w:rsidRPr="00AD21D2" w:rsidRDefault="00C46299" w:rsidP="00C46299">
      <w:pPr>
        <w:spacing w:before="120"/>
        <w:jc w:val="both"/>
        <w:rPr>
          <w:i/>
          <w:iCs/>
          <w:kern w:val="2"/>
          <w:sz w:val="22"/>
          <w:szCs w:val="22"/>
          <w:lang w:val="en-GB"/>
        </w:rPr>
      </w:pPr>
      <w:r w:rsidRPr="00AD21D2">
        <w:rPr>
          <w:b/>
          <w:i/>
          <w:iCs/>
          <w:kern w:val="2"/>
          <w:sz w:val="22"/>
          <w:szCs w:val="22"/>
          <w:lang w:val="en-GB"/>
        </w:rPr>
        <w:t>Observation 1</w:t>
      </w:r>
      <w:r w:rsidRPr="00AD21D2">
        <w:rPr>
          <w:i/>
          <w:iCs/>
          <w:kern w:val="2"/>
          <w:sz w:val="22"/>
          <w:szCs w:val="22"/>
          <w:lang w:val="en-GB"/>
        </w:rPr>
        <w:t>: The lessons learned from NR spectrum utilization and aggregation framework are at least:</w:t>
      </w:r>
    </w:p>
    <w:p w14:paraId="23337561" w14:textId="5AA8FF34" w:rsidR="00C46299" w:rsidRPr="00AD21D2" w:rsidRDefault="00C46299" w:rsidP="00204BE4">
      <w:pPr>
        <w:pStyle w:val="ListParagraph"/>
        <w:numPr>
          <w:ilvl w:val="0"/>
          <w:numId w:val="96"/>
        </w:numPr>
        <w:spacing w:before="60"/>
        <w:ind w:left="714" w:hanging="357"/>
        <w:jc w:val="both"/>
        <w:rPr>
          <w:i/>
          <w:iCs/>
          <w:kern w:val="2"/>
          <w:sz w:val="22"/>
          <w:szCs w:val="22"/>
          <w:lang w:val="en-GB"/>
        </w:rPr>
      </w:pPr>
      <w:r w:rsidRPr="00AD21D2">
        <w:rPr>
          <w:i/>
          <w:iCs/>
          <w:kern w:val="2"/>
          <w:sz w:val="22"/>
          <w:szCs w:val="22"/>
          <w:lang w:val="en-GB"/>
        </w:rPr>
        <w:t>The maximum number of bands in NR multi-band operations is actually limited by the maximum UE RF+BB hardware capacity in commercial networks.</w:t>
      </w:r>
      <w:r w:rsidR="00204BE4" w:rsidRPr="00AD21D2">
        <w:rPr>
          <w:rFonts w:hint="eastAsia"/>
          <w:i/>
          <w:iCs/>
          <w:kern w:val="2"/>
          <w:sz w:val="22"/>
          <w:szCs w:val="22"/>
          <w:lang w:val="en-GB"/>
        </w:rPr>
        <w:t xml:space="preserve"> </w:t>
      </w:r>
    </w:p>
    <w:p w14:paraId="082ADE76" w14:textId="77777777" w:rsidR="00C46299" w:rsidRPr="00AD21D2" w:rsidRDefault="00C46299" w:rsidP="00C46299">
      <w:pPr>
        <w:pStyle w:val="ListParagraph"/>
        <w:numPr>
          <w:ilvl w:val="0"/>
          <w:numId w:val="96"/>
        </w:numPr>
        <w:spacing w:before="60"/>
        <w:ind w:left="714" w:hanging="357"/>
        <w:jc w:val="both"/>
        <w:rPr>
          <w:i/>
          <w:iCs/>
          <w:kern w:val="2"/>
          <w:sz w:val="22"/>
          <w:szCs w:val="22"/>
          <w:lang w:val="en-GB"/>
        </w:rPr>
      </w:pPr>
      <w:r w:rsidRPr="00AD21D2">
        <w:rPr>
          <w:rFonts w:eastAsiaTheme="minorEastAsia"/>
          <w:i/>
          <w:iCs/>
          <w:kern w:val="2"/>
          <w:sz w:val="22"/>
          <w:szCs w:val="22"/>
          <w:lang w:val="en-GB"/>
        </w:rPr>
        <w:t>UL Tx switching across N bands mandates UE to support at least N DL CCs and the N DL CCs are activated, which leads to high DL capabilities requirement and high UE power consumption.</w:t>
      </w:r>
    </w:p>
    <w:p w14:paraId="6FA50EA2" w14:textId="77777777" w:rsidR="00C46299" w:rsidRPr="00AD21D2" w:rsidRDefault="00C46299" w:rsidP="00C46299">
      <w:pPr>
        <w:pStyle w:val="ListParagraph"/>
        <w:numPr>
          <w:ilvl w:val="0"/>
          <w:numId w:val="96"/>
        </w:numPr>
        <w:spacing w:before="60"/>
        <w:ind w:left="714" w:hanging="357"/>
        <w:jc w:val="both"/>
        <w:rPr>
          <w:i/>
          <w:iCs/>
          <w:kern w:val="2"/>
          <w:sz w:val="22"/>
          <w:szCs w:val="22"/>
          <w:lang w:val="en-GB"/>
        </w:rPr>
      </w:pPr>
      <w:r w:rsidRPr="00AD21D2">
        <w:rPr>
          <w:i/>
          <w:iCs/>
          <w:kern w:val="2"/>
          <w:sz w:val="22"/>
          <w:szCs w:val="22"/>
          <w:lang w:val="en-GB"/>
        </w:rPr>
        <w:t>CA faces a dilemma of choosing the high service latency caused by SCell activation and high UE power consumption by keeping SCell always activated.</w:t>
      </w:r>
    </w:p>
    <w:p w14:paraId="2A2F5EC7" w14:textId="77777777" w:rsidR="00C46299" w:rsidRPr="00AD21D2" w:rsidRDefault="00C46299" w:rsidP="00C46299">
      <w:pPr>
        <w:pStyle w:val="ListParagraph"/>
        <w:numPr>
          <w:ilvl w:val="0"/>
          <w:numId w:val="96"/>
        </w:numPr>
        <w:spacing w:before="60"/>
        <w:ind w:left="714" w:hanging="357"/>
        <w:jc w:val="both"/>
        <w:rPr>
          <w:i/>
          <w:iCs/>
          <w:kern w:val="2"/>
          <w:sz w:val="22"/>
          <w:szCs w:val="22"/>
          <w:lang w:val="en-GB"/>
        </w:rPr>
      </w:pPr>
      <w:r w:rsidRPr="00AD21D2">
        <w:rPr>
          <w:i/>
          <w:iCs/>
          <w:sz w:val="22"/>
          <w:szCs w:val="22"/>
        </w:rPr>
        <w:t>SUL scheme is bound to dedicated SUL bands with UL-only resources, instead of being directly applicable to FDD or TDD bands, and designed and optimized for collocated SUL-NUL scenario, which could put unnecessary restriction on deployment.</w:t>
      </w:r>
    </w:p>
    <w:p w14:paraId="7653D0EE" w14:textId="77777777" w:rsidR="00C46299" w:rsidRPr="00AD21D2" w:rsidRDefault="00C46299" w:rsidP="00C46299">
      <w:pPr>
        <w:pStyle w:val="ListParagraph"/>
        <w:numPr>
          <w:ilvl w:val="0"/>
          <w:numId w:val="96"/>
        </w:numPr>
        <w:spacing w:before="60"/>
        <w:ind w:left="714" w:hanging="357"/>
        <w:jc w:val="both"/>
        <w:rPr>
          <w:i/>
          <w:iCs/>
          <w:kern w:val="2"/>
          <w:sz w:val="22"/>
          <w:szCs w:val="22"/>
          <w:lang w:val="en-GB"/>
        </w:rPr>
      </w:pPr>
      <w:r w:rsidRPr="00AD21D2">
        <w:rPr>
          <w:i/>
          <w:iCs/>
          <w:kern w:val="2"/>
          <w:sz w:val="22"/>
          <w:szCs w:val="22"/>
          <w:lang w:val="en-GB"/>
        </w:rPr>
        <w:t>Concurrent transmissions of UL-CA/EN-DC is only beneficial for UEs who are close to gNB and have redundant UE Tx power and its symbol-by-symbol UL power control requires very tight coordination between PCell gNB and SCell gNBs.</w:t>
      </w:r>
    </w:p>
    <w:p w14:paraId="2CBF0578" w14:textId="77777777" w:rsidR="00C46299" w:rsidRPr="0032580B" w:rsidRDefault="00C46299" w:rsidP="00C46299">
      <w:pPr>
        <w:pStyle w:val="ListParagraph"/>
        <w:numPr>
          <w:ilvl w:val="0"/>
          <w:numId w:val="62"/>
        </w:numPr>
        <w:spacing w:beforeLines="50" w:before="120" w:afterLines="50" w:after="120"/>
        <w:jc w:val="both"/>
        <w:rPr>
          <w:b/>
          <w:sz w:val="22"/>
          <w:szCs w:val="22"/>
          <w:lang w:val="en-GB"/>
        </w:rPr>
      </w:pPr>
      <w:r>
        <w:rPr>
          <w:b/>
          <w:sz w:val="22"/>
          <w:szCs w:val="22"/>
          <w:lang w:val="en-GB"/>
        </w:rPr>
        <w:t xml:space="preserve">Lessons learned from NR </w:t>
      </w:r>
      <w:r w:rsidRPr="0032580B">
        <w:rPr>
          <w:b/>
          <w:sz w:val="22"/>
          <w:szCs w:val="22"/>
          <w:lang w:val="en-GB"/>
        </w:rPr>
        <w:t>BWP</w:t>
      </w:r>
    </w:p>
    <w:p w14:paraId="3741A2C3" w14:textId="77777777" w:rsidR="00C46299" w:rsidRPr="0032580B" w:rsidRDefault="00C46299" w:rsidP="00C46299">
      <w:pPr>
        <w:spacing w:before="120"/>
        <w:jc w:val="both"/>
        <w:rPr>
          <w:rFonts w:eastAsia="等线"/>
          <w:sz w:val="22"/>
          <w:szCs w:val="22"/>
          <w:highlight w:val="green"/>
        </w:rPr>
      </w:pPr>
      <w:r w:rsidRPr="0032580B">
        <w:rPr>
          <w:kern w:val="2"/>
          <w:sz w:val="22"/>
          <w:szCs w:val="22"/>
          <w:lang w:val="en-GB"/>
        </w:rPr>
        <w:t>In RAN1#122 meeting</w:t>
      </w:r>
      <w:r w:rsidRPr="0032580B">
        <w:rPr>
          <w:kern w:val="2"/>
          <w:sz w:val="22"/>
          <w:szCs w:val="22"/>
        </w:rPr>
        <w:t>, the following agreement on BWP was reached:</w:t>
      </w:r>
    </w:p>
    <w:p w14:paraId="6C0DE855" w14:textId="77777777" w:rsidR="00C46299" w:rsidRPr="0032580B" w:rsidRDefault="00C46299" w:rsidP="00C46299">
      <w:pPr>
        <w:spacing w:beforeLines="50" w:before="120"/>
        <w:jc w:val="both"/>
        <w:rPr>
          <w:kern w:val="2"/>
          <w:sz w:val="22"/>
          <w:szCs w:val="22"/>
          <w:highlight w:val="green"/>
        </w:rPr>
      </w:pPr>
      <w:r w:rsidRPr="0032580B">
        <w:rPr>
          <w:kern w:val="2"/>
          <w:sz w:val="22"/>
          <w:szCs w:val="22"/>
          <w:highlight w:val="green"/>
        </w:rPr>
        <w:t>Agreement</w:t>
      </w:r>
    </w:p>
    <w:p w14:paraId="6C96E862" w14:textId="77777777" w:rsidR="00C46299" w:rsidRPr="0032580B" w:rsidRDefault="00C46299" w:rsidP="00C46299">
      <w:pPr>
        <w:pStyle w:val="ListParagraph"/>
        <w:numPr>
          <w:ilvl w:val="0"/>
          <w:numId w:val="59"/>
        </w:numPr>
        <w:spacing w:line="252" w:lineRule="auto"/>
        <w:contextualSpacing/>
        <w:jc w:val="both"/>
        <w:rPr>
          <w:rFonts w:eastAsia="Batang"/>
          <w:i/>
          <w:iCs/>
          <w:sz w:val="22"/>
          <w:szCs w:val="22"/>
          <w:lang w:eastAsia="x-none"/>
        </w:rPr>
      </w:pPr>
      <w:r w:rsidRPr="0032580B">
        <w:rPr>
          <w:i/>
          <w:iCs/>
          <w:sz w:val="22"/>
          <w:szCs w:val="22"/>
        </w:rPr>
        <w:t>Study and identify the lessons learned from NR BWP framework</w:t>
      </w:r>
    </w:p>
    <w:p w14:paraId="745DD9D4" w14:textId="77777777" w:rsidR="00C46299" w:rsidRPr="0032580B" w:rsidRDefault="00C46299" w:rsidP="00C46299">
      <w:pPr>
        <w:spacing w:beforeLines="50" w:before="120"/>
        <w:jc w:val="both"/>
        <w:rPr>
          <w:rFonts w:eastAsiaTheme="minorEastAsia"/>
          <w:kern w:val="2"/>
          <w:sz w:val="22"/>
          <w:szCs w:val="22"/>
        </w:rPr>
      </w:pPr>
      <w:r w:rsidRPr="0032580B">
        <w:rPr>
          <w:rFonts w:eastAsiaTheme="minorEastAsia" w:hint="eastAsia"/>
          <w:kern w:val="2"/>
          <w:sz w:val="22"/>
          <w:szCs w:val="22"/>
        </w:rPr>
        <w:t>I</w:t>
      </w:r>
      <w:r w:rsidRPr="0032580B">
        <w:rPr>
          <w:rFonts w:eastAsiaTheme="minorEastAsia"/>
          <w:kern w:val="2"/>
          <w:sz w:val="22"/>
          <w:szCs w:val="22"/>
        </w:rPr>
        <w:t xml:space="preserve">n NR, 3 usage scenarios of BWP are identified: 1) Supporting reduced UE BW capability; 2) Supporting reduced UE energy consumption by means of bandwidth adaptation; 3) Supporting FDM of different numerologies.  Existing BWP framework has several issues: </w:t>
      </w:r>
    </w:p>
    <w:p w14:paraId="4F7A9F50" w14:textId="77777777" w:rsidR="00C46299" w:rsidRPr="0032580B" w:rsidRDefault="00C46299" w:rsidP="00C46299">
      <w:pPr>
        <w:pStyle w:val="ListParagraph"/>
        <w:numPr>
          <w:ilvl w:val="0"/>
          <w:numId w:val="61"/>
        </w:numPr>
        <w:jc w:val="both"/>
        <w:rPr>
          <w:kern w:val="2"/>
          <w:sz w:val="22"/>
          <w:szCs w:val="22"/>
        </w:rPr>
      </w:pPr>
      <w:r w:rsidRPr="0032580B">
        <w:rPr>
          <w:kern w:val="2"/>
          <w:sz w:val="22"/>
          <w:szCs w:val="22"/>
        </w:rPr>
        <w:t>C</w:t>
      </w:r>
      <w:r w:rsidRPr="0032580B">
        <w:rPr>
          <w:rFonts w:hint="eastAsia"/>
          <w:kern w:val="2"/>
          <w:sz w:val="22"/>
          <w:szCs w:val="22"/>
        </w:rPr>
        <w:t>omple</w:t>
      </w:r>
      <w:r w:rsidRPr="0032580B">
        <w:rPr>
          <w:kern w:val="2"/>
          <w:sz w:val="22"/>
          <w:szCs w:val="22"/>
        </w:rPr>
        <w:t>x BWP parameter configuration: Too many BWP specific parameters and over-flexible in commercial deployments.</w:t>
      </w:r>
    </w:p>
    <w:p w14:paraId="2E3E9F4C" w14:textId="7D00541A" w:rsidR="00C46299" w:rsidRPr="0032580B" w:rsidRDefault="00C46299" w:rsidP="00C46299">
      <w:pPr>
        <w:pStyle w:val="ListParagraph"/>
        <w:numPr>
          <w:ilvl w:val="0"/>
          <w:numId w:val="61"/>
        </w:numPr>
        <w:jc w:val="both"/>
        <w:rPr>
          <w:kern w:val="2"/>
        </w:rPr>
      </w:pPr>
      <w:r w:rsidRPr="0032580B">
        <w:rPr>
          <w:kern w:val="2"/>
          <w:sz w:val="22"/>
          <w:szCs w:val="22"/>
        </w:rPr>
        <w:t xml:space="preserve">Long BWP switching delay: </w:t>
      </w:r>
      <w:r w:rsidRPr="0032580B">
        <w:rPr>
          <w:sz w:val="22"/>
          <w:szCs w:val="22"/>
          <w:lang w:val="en-GB"/>
        </w:rPr>
        <w:t xml:space="preserve">Depending on the discussion </w:t>
      </w:r>
      <w:r w:rsidRPr="003B1433">
        <w:rPr>
          <w:sz w:val="22"/>
          <w:szCs w:val="22"/>
          <w:lang w:val="en-GB"/>
        </w:rPr>
        <w:t>of RAN4 [1</w:t>
      </w:r>
      <w:r w:rsidRPr="00BD199A">
        <w:rPr>
          <w:sz w:val="22"/>
          <w:szCs w:val="22"/>
          <w:lang w:val="en-GB"/>
        </w:rPr>
        <w:t>1</w:t>
      </w:r>
      <w:r w:rsidRPr="003B1433">
        <w:rPr>
          <w:sz w:val="22"/>
          <w:szCs w:val="22"/>
          <w:lang w:val="en-GB"/>
        </w:rPr>
        <w:t>], BWP</w:t>
      </w:r>
      <w:r w:rsidRPr="0032580B">
        <w:rPr>
          <w:sz w:val="22"/>
          <w:szCs w:val="22"/>
          <w:lang w:val="en-GB"/>
        </w:rPr>
        <w:t xml:space="preserve"> switching delay includes: 1) DCI decoding; 2) RF/BB parameter calculating and loading; 3) </w:t>
      </w:r>
      <w:r w:rsidRPr="00C31DEE">
        <w:rPr>
          <w:rFonts w:eastAsiaTheme="minorEastAsia"/>
          <w:kern w:val="2"/>
          <w:sz w:val="22"/>
          <w:szCs w:val="22"/>
        </w:rPr>
        <w:t>Appl</w:t>
      </w:r>
      <w:r w:rsidR="007162DC" w:rsidRPr="00C31DEE">
        <w:rPr>
          <w:rFonts w:eastAsiaTheme="minorEastAsia" w:hint="eastAsia"/>
          <w:kern w:val="2"/>
          <w:sz w:val="22"/>
          <w:szCs w:val="22"/>
        </w:rPr>
        <w:t>y</w:t>
      </w:r>
      <w:r w:rsidRPr="00C31DEE">
        <w:rPr>
          <w:rFonts w:eastAsiaTheme="minorEastAsia"/>
          <w:kern w:val="2"/>
          <w:sz w:val="22"/>
          <w:szCs w:val="22"/>
        </w:rPr>
        <w:t>ing the new</w:t>
      </w:r>
      <w:r w:rsidRPr="0032580B">
        <w:rPr>
          <w:sz w:val="22"/>
          <w:szCs w:val="22"/>
          <w:lang w:val="en-GB"/>
        </w:rPr>
        <w:t xml:space="preserve"> parameters. For step 2, even one RRC parameter is updated in the new BWP, such as DL maximum MIMO layer specified in R16, the </w:t>
      </w:r>
      <w:r>
        <w:rPr>
          <w:sz w:val="22"/>
          <w:szCs w:val="22"/>
          <w:lang w:val="en-GB"/>
        </w:rPr>
        <w:t xml:space="preserve">switching </w:t>
      </w:r>
      <w:r w:rsidRPr="0032580B">
        <w:rPr>
          <w:sz w:val="22"/>
          <w:szCs w:val="22"/>
          <w:lang w:val="en-GB"/>
        </w:rPr>
        <w:t xml:space="preserve">delay is specified with the assumption that all RF/BB parameters of new BWP are re-loaded, leading to UPT loss and increased UE power consumption. </w:t>
      </w:r>
    </w:p>
    <w:p w14:paraId="3371FB48" w14:textId="77777777" w:rsidR="00C46299" w:rsidRPr="00503F5C" w:rsidRDefault="00C46299" w:rsidP="00C46299">
      <w:pPr>
        <w:pStyle w:val="ListParagraph"/>
        <w:numPr>
          <w:ilvl w:val="0"/>
          <w:numId w:val="61"/>
        </w:numPr>
        <w:tabs>
          <w:tab w:val="left" w:pos="720"/>
        </w:tabs>
        <w:jc w:val="both"/>
        <w:rPr>
          <w:rFonts w:eastAsiaTheme="minorEastAsia"/>
          <w:lang w:val="en-GB"/>
        </w:rPr>
      </w:pPr>
      <w:r>
        <w:rPr>
          <w:kern w:val="2"/>
          <w:sz w:val="22"/>
          <w:szCs w:val="22"/>
        </w:rPr>
        <w:t xml:space="preserve">Reliability issue of DCI-based </w:t>
      </w:r>
      <w:r w:rsidRPr="0032580B">
        <w:rPr>
          <w:kern w:val="2"/>
          <w:sz w:val="22"/>
          <w:szCs w:val="22"/>
        </w:rPr>
        <w:t>BWP switching: DCI indication for BWP switching may be lost, resulting in misalignment of real active BWP between BS and UE. Timer-based mechanism is specified to allow active BWP to be switched to default BWP after timer expiration, but it will lead to large alignment delay on the active BWP.</w:t>
      </w:r>
    </w:p>
    <w:p w14:paraId="36C1B660" w14:textId="77777777" w:rsidR="00C46299" w:rsidRPr="00C00E09" w:rsidRDefault="00C46299" w:rsidP="00C46299">
      <w:pPr>
        <w:spacing w:before="120"/>
        <w:jc w:val="both"/>
        <w:rPr>
          <w:i/>
          <w:iCs/>
          <w:kern w:val="2"/>
          <w:sz w:val="22"/>
          <w:szCs w:val="22"/>
          <w:lang w:val="en-GB"/>
        </w:rPr>
      </w:pPr>
      <w:r w:rsidRPr="00C00E09">
        <w:rPr>
          <w:b/>
          <w:i/>
          <w:iCs/>
          <w:kern w:val="2"/>
          <w:sz w:val="22"/>
          <w:szCs w:val="22"/>
          <w:lang w:val="en-GB"/>
        </w:rPr>
        <w:t>Observation 2</w:t>
      </w:r>
      <w:r w:rsidRPr="00C00E09">
        <w:rPr>
          <w:i/>
          <w:iCs/>
          <w:kern w:val="2"/>
          <w:sz w:val="22"/>
          <w:szCs w:val="22"/>
          <w:lang w:val="en-GB"/>
        </w:rPr>
        <w:t>: The lessons learned from NR BWP include at least:</w:t>
      </w:r>
    </w:p>
    <w:p w14:paraId="407E43B6" w14:textId="77777777" w:rsidR="00C46299" w:rsidRPr="00C00E09" w:rsidRDefault="00C46299" w:rsidP="00C46299">
      <w:pPr>
        <w:pStyle w:val="ListParagraph"/>
        <w:numPr>
          <w:ilvl w:val="0"/>
          <w:numId w:val="96"/>
        </w:numPr>
        <w:spacing w:before="60"/>
        <w:ind w:left="714" w:hanging="357"/>
        <w:jc w:val="both"/>
        <w:rPr>
          <w:i/>
          <w:iCs/>
          <w:kern w:val="2"/>
          <w:sz w:val="22"/>
          <w:szCs w:val="22"/>
          <w:lang w:val="en-GB"/>
        </w:rPr>
      </w:pPr>
      <w:r w:rsidRPr="00C00E09">
        <w:rPr>
          <w:i/>
          <w:iCs/>
          <w:kern w:val="2"/>
          <w:sz w:val="22"/>
          <w:szCs w:val="22"/>
          <w:lang w:val="en-GB"/>
        </w:rPr>
        <w:t>Complex and over-flexible BWP parameter configuration.</w:t>
      </w:r>
    </w:p>
    <w:p w14:paraId="46F877DB" w14:textId="77777777" w:rsidR="00C46299" w:rsidRPr="00C00E09" w:rsidRDefault="00C46299" w:rsidP="00C46299">
      <w:pPr>
        <w:pStyle w:val="ListParagraph"/>
        <w:numPr>
          <w:ilvl w:val="0"/>
          <w:numId w:val="96"/>
        </w:numPr>
        <w:spacing w:before="60"/>
        <w:ind w:left="714" w:hanging="357"/>
        <w:jc w:val="both"/>
        <w:rPr>
          <w:i/>
          <w:iCs/>
          <w:kern w:val="2"/>
          <w:sz w:val="22"/>
          <w:szCs w:val="22"/>
          <w:lang w:val="en-GB"/>
        </w:rPr>
      </w:pPr>
      <w:r w:rsidRPr="00C00E09">
        <w:rPr>
          <w:i/>
          <w:iCs/>
          <w:kern w:val="2"/>
          <w:sz w:val="22"/>
          <w:szCs w:val="22"/>
          <w:lang w:val="en-GB"/>
        </w:rPr>
        <w:t>L</w:t>
      </w:r>
      <w:proofErr w:type="spellStart"/>
      <w:r w:rsidRPr="00C00E09">
        <w:rPr>
          <w:i/>
          <w:iCs/>
          <w:kern w:val="2"/>
          <w:sz w:val="22"/>
          <w:szCs w:val="22"/>
        </w:rPr>
        <w:t>ong</w:t>
      </w:r>
      <w:proofErr w:type="spellEnd"/>
      <w:r w:rsidRPr="00C00E09">
        <w:rPr>
          <w:i/>
          <w:iCs/>
          <w:kern w:val="2"/>
          <w:sz w:val="22"/>
          <w:szCs w:val="22"/>
        </w:rPr>
        <w:t xml:space="preserve"> BWP switching delay due to </w:t>
      </w:r>
      <w:r w:rsidRPr="00C00E09">
        <w:rPr>
          <w:i/>
          <w:iCs/>
          <w:sz w:val="22"/>
          <w:szCs w:val="22"/>
          <w:lang w:val="en-GB"/>
        </w:rPr>
        <w:t>the assumption that all RF/BB parameters of new BWP are re-loaded at UE sides, leading to UPT loss and increased UE power consumption.</w:t>
      </w:r>
    </w:p>
    <w:p w14:paraId="451AE520" w14:textId="77777777" w:rsidR="00C46299" w:rsidRPr="00C00E09" w:rsidRDefault="00C46299" w:rsidP="00C46299">
      <w:pPr>
        <w:pStyle w:val="ListParagraph"/>
        <w:numPr>
          <w:ilvl w:val="0"/>
          <w:numId w:val="96"/>
        </w:numPr>
        <w:spacing w:before="60"/>
        <w:ind w:left="714" w:hanging="357"/>
        <w:jc w:val="both"/>
        <w:rPr>
          <w:i/>
          <w:iCs/>
          <w:kern w:val="2"/>
          <w:sz w:val="22"/>
          <w:szCs w:val="22"/>
          <w:lang w:val="en-GB"/>
        </w:rPr>
      </w:pPr>
      <w:r w:rsidRPr="00C00E09">
        <w:rPr>
          <w:i/>
          <w:iCs/>
          <w:kern w:val="2"/>
          <w:sz w:val="22"/>
          <w:szCs w:val="22"/>
        </w:rPr>
        <w:t>Loss of BWP switching DCI will cause misalignment of real active BWP between BS and UE.</w:t>
      </w:r>
    </w:p>
    <w:p w14:paraId="33D4CAED" w14:textId="77777777" w:rsidR="00C46299" w:rsidRPr="00377EBC" w:rsidRDefault="00C46299" w:rsidP="00C46299">
      <w:pPr>
        <w:spacing w:before="60"/>
        <w:jc w:val="both"/>
        <w:rPr>
          <w:rFonts w:eastAsiaTheme="minorEastAsia"/>
          <w:kern w:val="2"/>
          <w:sz w:val="22"/>
          <w:szCs w:val="22"/>
          <w:lang w:val="en-GB"/>
        </w:rPr>
      </w:pPr>
    </w:p>
    <w:p w14:paraId="0579B8D3" w14:textId="77777777" w:rsidR="00C46299" w:rsidRPr="0032580B" w:rsidRDefault="00C46299" w:rsidP="00C46299">
      <w:pPr>
        <w:pStyle w:val="ListParagraph"/>
        <w:numPr>
          <w:ilvl w:val="0"/>
          <w:numId w:val="62"/>
        </w:numPr>
        <w:spacing w:beforeLines="50" w:before="120" w:afterLines="50" w:after="120"/>
        <w:jc w:val="both"/>
        <w:rPr>
          <w:b/>
          <w:sz w:val="22"/>
          <w:szCs w:val="22"/>
          <w:lang w:val="en-GB"/>
        </w:rPr>
      </w:pPr>
      <w:bookmarkStart w:id="9" w:name="_Hlk208500674"/>
      <w:r>
        <w:rPr>
          <w:b/>
          <w:sz w:val="22"/>
          <w:szCs w:val="22"/>
          <w:lang w:val="en-GB"/>
        </w:rPr>
        <w:t>Lessons learned from</w:t>
      </w:r>
      <w:r w:rsidRPr="0032580B">
        <w:rPr>
          <w:b/>
          <w:sz w:val="22"/>
          <w:szCs w:val="22"/>
          <w:lang w:val="en-GB"/>
        </w:rPr>
        <w:t xml:space="preserve"> </w:t>
      </w:r>
      <w:r>
        <w:rPr>
          <w:b/>
          <w:sz w:val="22"/>
          <w:szCs w:val="22"/>
          <w:lang w:val="en-GB"/>
        </w:rPr>
        <w:t>LTE-NR DSS</w:t>
      </w:r>
    </w:p>
    <w:p w14:paraId="29B41826" w14:textId="77777777" w:rsidR="00C46299" w:rsidRPr="0032580B" w:rsidRDefault="00C46299" w:rsidP="00C46299">
      <w:pPr>
        <w:spacing w:beforeLines="50" w:before="120"/>
        <w:jc w:val="both"/>
        <w:rPr>
          <w:kern w:val="2"/>
          <w:sz w:val="22"/>
          <w:szCs w:val="22"/>
        </w:rPr>
      </w:pPr>
      <w:r w:rsidRPr="0032580B">
        <w:rPr>
          <w:kern w:val="2"/>
          <w:sz w:val="22"/>
          <w:szCs w:val="22"/>
        </w:rPr>
        <w:lastRenderedPageBreak/>
        <w:t>In RAN1#122 meeting, the following agreement on NR-6GR MRSS was reached:</w:t>
      </w:r>
    </w:p>
    <w:p w14:paraId="7D0F24B2" w14:textId="77777777" w:rsidR="00C46299" w:rsidRPr="0032580B" w:rsidRDefault="00C46299" w:rsidP="00C46299">
      <w:pPr>
        <w:spacing w:beforeLines="50" w:before="120"/>
        <w:jc w:val="both"/>
        <w:rPr>
          <w:kern w:val="2"/>
          <w:sz w:val="22"/>
          <w:szCs w:val="22"/>
        </w:rPr>
      </w:pPr>
      <w:r w:rsidRPr="0032580B">
        <w:rPr>
          <w:kern w:val="2"/>
          <w:sz w:val="22"/>
          <w:szCs w:val="22"/>
          <w:highlight w:val="green"/>
        </w:rPr>
        <w:t>Agreement</w:t>
      </w:r>
    </w:p>
    <w:p w14:paraId="48FFB806" w14:textId="77777777" w:rsidR="00C46299" w:rsidRPr="0032580B" w:rsidRDefault="00C46299" w:rsidP="00C46299">
      <w:pPr>
        <w:pStyle w:val="ListParagraph"/>
        <w:numPr>
          <w:ilvl w:val="0"/>
          <w:numId w:val="59"/>
        </w:numPr>
        <w:spacing w:line="252" w:lineRule="auto"/>
        <w:contextualSpacing/>
        <w:jc w:val="both"/>
        <w:rPr>
          <w:rFonts w:eastAsia="Batang"/>
          <w:i/>
          <w:iCs/>
          <w:sz w:val="22"/>
          <w:szCs w:val="22"/>
          <w:lang w:eastAsia="x-none"/>
        </w:rPr>
      </w:pPr>
      <w:r w:rsidRPr="0032580B">
        <w:rPr>
          <w:i/>
          <w:iCs/>
          <w:sz w:val="22"/>
          <w:szCs w:val="22"/>
        </w:rPr>
        <w:t>Identify the high-level aspects which impact on the NR-6GR MRSS support</w:t>
      </w:r>
    </w:p>
    <w:p w14:paraId="1543A5A9" w14:textId="77777777" w:rsidR="00C46299" w:rsidRPr="0032580B" w:rsidRDefault="00C46299" w:rsidP="00C46299">
      <w:pPr>
        <w:pStyle w:val="ListParagraph"/>
        <w:numPr>
          <w:ilvl w:val="1"/>
          <w:numId w:val="59"/>
        </w:numPr>
        <w:spacing w:line="252" w:lineRule="auto"/>
        <w:contextualSpacing/>
        <w:jc w:val="both"/>
        <w:rPr>
          <w:i/>
          <w:iCs/>
          <w:sz w:val="22"/>
          <w:szCs w:val="22"/>
        </w:rPr>
      </w:pPr>
      <w:r w:rsidRPr="0032580B">
        <w:rPr>
          <w:i/>
          <w:iCs/>
          <w:sz w:val="22"/>
          <w:szCs w:val="22"/>
        </w:rPr>
        <w:t>Including the lessons learned from LTE-NR DSS</w:t>
      </w:r>
    </w:p>
    <w:bookmarkEnd w:id="9"/>
    <w:p w14:paraId="5F36F1F3" w14:textId="77777777" w:rsidR="00C46299" w:rsidRDefault="00C46299" w:rsidP="00C46299">
      <w:pPr>
        <w:spacing w:before="120"/>
        <w:jc w:val="both"/>
        <w:rPr>
          <w:kern w:val="2"/>
          <w:sz w:val="22"/>
          <w:szCs w:val="22"/>
          <w:lang w:val="en-GB"/>
        </w:rPr>
      </w:pPr>
      <w:r w:rsidRPr="00503F5C">
        <w:rPr>
          <w:kern w:val="2"/>
          <w:sz w:val="22"/>
          <w:szCs w:val="22"/>
          <w:lang w:val="en-GB"/>
        </w:rPr>
        <w:t>In LTE-NR DSS, PDSCH rate matching is a main mechanism for NR to avoid harmful interference to LTE. More specifically, RE-level rate matching is used to avoid CRS of LTE, and RB</w:t>
      </w:r>
      <w:r>
        <w:rPr>
          <w:kern w:val="2"/>
          <w:sz w:val="22"/>
          <w:szCs w:val="22"/>
          <w:lang w:val="en-GB"/>
        </w:rPr>
        <w:t>/symbol</w:t>
      </w:r>
      <w:r w:rsidRPr="00503F5C">
        <w:rPr>
          <w:kern w:val="2"/>
          <w:sz w:val="22"/>
          <w:szCs w:val="22"/>
          <w:lang w:val="en-GB"/>
        </w:rPr>
        <w:t>-level rate matching is used to avoid other channels or reference signals of LTE, such as PSS/SSS</w:t>
      </w:r>
      <w:r>
        <w:rPr>
          <w:kern w:val="2"/>
          <w:sz w:val="22"/>
          <w:szCs w:val="22"/>
          <w:lang w:val="en-GB"/>
        </w:rPr>
        <w:t>. R</w:t>
      </w:r>
      <w:r w:rsidRPr="00503F5C">
        <w:rPr>
          <w:kern w:val="2"/>
          <w:sz w:val="22"/>
          <w:szCs w:val="22"/>
          <w:lang w:val="en-GB"/>
        </w:rPr>
        <w:t xml:space="preserve">ate matching is achieved by configuring NR UEs with several rate-matching patterns, </w:t>
      </w:r>
      <w:r>
        <w:rPr>
          <w:kern w:val="2"/>
          <w:sz w:val="22"/>
          <w:szCs w:val="22"/>
          <w:lang w:val="en-GB"/>
        </w:rPr>
        <w:t>and there are several limitations of NR rate-matching patterns of PDSCH.</w:t>
      </w:r>
    </w:p>
    <w:p w14:paraId="59ECE1E6" w14:textId="77777777" w:rsidR="00C46299" w:rsidRPr="004307B5" w:rsidRDefault="00C46299" w:rsidP="00C46299">
      <w:pPr>
        <w:spacing w:before="120"/>
        <w:jc w:val="both"/>
        <w:rPr>
          <w:rFonts w:eastAsiaTheme="minorEastAsia"/>
          <w:kern w:val="2"/>
          <w:sz w:val="22"/>
          <w:szCs w:val="22"/>
          <w:lang w:val="en-GB"/>
        </w:rPr>
      </w:pPr>
      <w:r>
        <w:rPr>
          <w:kern w:val="2"/>
          <w:sz w:val="22"/>
          <w:szCs w:val="22"/>
          <w:lang w:val="en-GB"/>
        </w:rPr>
        <w:t xml:space="preserve">Firstly, </w:t>
      </w:r>
      <w:r w:rsidRPr="00503F5C">
        <w:rPr>
          <w:kern w:val="2"/>
          <w:sz w:val="22"/>
          <w:szCs w:val="22"/>
          <w:lang w:val="en-GB"/>
        </w:rPr>
        <w:t xml:space="preserve">at most 4 </w:t>
      </w:r>
      <w:r>
        <w:rPr>
          <w:kern w:val="2"/>
          <w:sz w:val="22"/>
          <w:szCs w:val="22"/>
          <w:lang w:val="en-GB"/>
        </w:rPr>
        <w:t xml:space="preserve">RB/symbol-level </w:t>
      </w:r>
      <w:r w:rsidRPr="00503F5C">
        <w:rPr>
          <w:kern w:val="2"/>
          <w:sz w:val="22"/>
          <w:szCs w:val="22"/>
          <w:lang w:val="en-GB"/>
        </w:rPr>
        <w:t xml:space="preserve">rate-matching patterns </w:t>
      </w:r>
      <w:r>
        <w:rPr>
          <w:kern w:val="2"/>
          <w:sz w:val="22"/>
          <w:szCs w:val="22"/>
          <w:lang w:val="en-GB"/>
        </w:rPr>
        <w:t xml:space="preserve">of PDSCH </w:t>
      </w:r>
      <w:r w:rsidRPr="00503F5C">
        <w:rPr>
          <w:kern w:val="2"/>
          <w:sz w:val="22"/>
          <w:szCs w:val="22"/>
          <w:lang w:val="en-GB"/>
        </w:rPr>
        <w:t>are supported</w:t>
      </w:r>
      <w:r>
        <w:rPr>
          <w:kern w:val="2"/>
          <w:sz w:val="22"/>
          <w:szCs w:val="22"/>
          <w:lang w:val="en-GB"/>
        </w:rPr>
        <w:t xml:space="preserve"> by NR</w:t>
      </w:r>
      <w:r w:rsidRPr="00503F5C">
        <w:rPr>
          <w:kern w:val="2"/>
          <w:sz w:val="22"/>
          <w:szCs w:val="22"/>
          <w:lang w:val="en-GB"/>
        </w:rPr>
        <w:t xml:space="preserve">. </w:t>
      </w:r>
      <w:r>
        <w:rPr>
          <w:kern w:val="2"/>
          <w:sz w:val="22"/>
          <w:szCs w:val="22"/>
          <w:lang w:val="en-GB"/>
        </w:rPr>
        <w:t>T</w:t>
      </w:r>
      <w:r w:rsidRPr="00503F5C">
        <w:rPr>
          <w:rFonts w:eastAsiaTheme="minorEastAsia"/>
          <w:kern w:val="2"/>
          <w:sz w:val="22"/>
          <w:szCs w:val="22"/>
          <w:lang w:val="en-GB"/>
        </w:rPr>
        <w:t xml:space="preserve">hese rate-matching patterns are also used to avoid channels or reference signals of NR itself, such as </w:t>
      </w:r>
      <w:r>
        <w:rPr>
          <w:rFonts w:eastAsiaTheme="minorEastAsia"/>
          <w:kern w:val="2"/>
          <w:sz w:val="22"/>
          <w:szCs w:val="22"/>
          <w:lang w:val="en-GB"/>
        </w:rPr>
        <w:t xml:space="preserve">NR </w:t>
      </w:r>
      <w:r w:rsidRPr="00503F5C">
        <w:rPr>
          <w:rFonts w:eastAsiaTheme="minorEastAsia"/>
          <w:kern w:val="2"/>
          <w:sz w:val="22"/>
          <w:szCs w:val="22"/>
          <w:lang w:val="en-GB"/>
        </w:rPr>
        <w:t xml:space="preserve">PDCCH. </w:t>
      </w:r>
      <w:r>
        <w:rPr>
          <w:rFonts w:eastAsiaTheme="minorEastAsia"/>
          <w:kern w:val="2"/>
          <w:sz w:val="22"/>
          <w:szCs w:val="22"/>
          <w:lang w:val="en-GB"/>
        </w:rPr>
        <w:t xml:space="preserve">As a result, if a candidate NR PDSCH resource area is overlapped with more than 4 other channels or reference signals of LTE and NR, it cannot be allocated to a NR UE. </w:t>
      </w:r>
      <w:r>
        <w:rPr>
          <w:rFonts w:eastAsiaTheme="minorEastAsia" w:hint="eastAsia"/>
          <w:kern w:val="2"/>
          <w:sz w:val="22"/>
          <w:szCs w:val="22"/>
          <w:lang w:val="en-GB"/>
        </w:rPr>
        <w:t>Thus</w:t>
      </w:r>
      <w:r>
        <w:rPr>
          <w:rFonts w:eastAsiaTheme="minorEastAsia"/>
          <w:kern w:val="2"/>
          <w:sz w:val="22"/>
          <w:szCs w:val="22"/>
          <w:lang w:val="en-GB"/>
        </w:rPr>
        <w:t>, t</w:t>
      </w:r>
      <w:r w:rsidRPr="004307B5">
        <w:rPr>
          <w:rFonts w:eastAsiaTheme="minorEastAsia"/>
          <w:kern w:val="2"/>
          <w:sz w:val="22"/>
          <w:szCs w:val="22"/>
          <w:lang w:val="en-GB"/>
        </w:rPr>
        <w:t>he maximum number of rate-matching patterns of PDSCH is too limited and thus costs inefficient inter-RAT resource sharing.</w:t>
      </w:r>
    </w:p>
    <w:p w14:paraId="6FA32099" w14:textId="77777777" w:rsidR="00C46299" w:rsidRDefault="00C46299" w:rsidP="00C46299">
      <w:pPr>
        <w:spacing w:before="120"/>
        <w:jc w:val="both"/>
        <w:rPr>
          <w:rFonts w:eastAsiaTheme="minorEastAsia"/>
          <w:kern w:val="2"/>
          <w:sz w:val="22"/>
          <w:szCs w:val="22"/>
          <w:lang w:val="en-GB"/>
        </w:rPr>
      </w:pPr>
      <w:r>
        <w:rPr>
          <w:rFonts w:eastAsiaTheme="minorEastAsia" w:hint="eastAsia"/>
          <w:kern w:val="2"/>
          <w:sz w:val="22"/>
          <w:szCs w:val="22"/>
          <w:lang w:val="en-GB"/>
        </w:rPr>
        <w:t>S</w:t>
      </w:r>
      <w:r>
        <w:rPr>
          <w:rFonts w:eastAsiaTheme="minorEastAsia"/>
          <w:kern w:val="2"/>
          <w:sz w:val="22"/>
          <w:szCs w:val="22"/>
          <w:lang w:val="en-GB"/>
        </w:rPr>
        <w:t>econdly, the NR rate matching pattern cannot be overlapped with PDSCH DMRS symbol/RE</w:t>
      </w:r>
      <w:r>
        <w:rPr>
          <w:rFonts w:eastAsiaTheme="minorEastAsia" w:hint="eastAsia"/>
          <w:kern w:val="2"/>
          <w:sz w:val="22"/>
          <w:szCs w:val="22"/>
          <w:lang w:val="en-GB"/>
        </w:rPr>
        <w:t>.</w:t>
      </w:r>
      <w:r>
        <w:rPr>
          <w:rFonts w:eastAsiaTheme="minorEastAsia"/>
          <w:kern w:val="2"/>
          <w:sz w:val="22"/>
          <w:szCs w:val="22"/>
          <w:lang w:val="en-GB"/>
        </w:rPr>
        <w:t xml:space="preserve"> As a result, whenever a target resource block to be rate-matched out, like SSB occupying only 4 OFDM symbols, overlaps with PDSCH DMRS symbol, all OFDM symbols in a slot, instead of only the OFDM symbols that the target resource block occupies, have to be indicated in the rate-matching pattern to rate-match out. Similarly, whenever an SSB could overlap with a PDSCH DMRS, all PRBs of the PRG that overlaps with the SSB in frequency domain cannot be scheduled. Thus, t</w:t>
      </w:r>
      <w:r w:rsidRPr="000505D3">
        <w:rPr>
          <w:rFonts w:eastAsiaTheme="minorEastAsia"/>
          <w:kern w:val="2"/>
          <w:sz w:val="22"/>
          <w:szCs w:val="22"/>
          <w:lang w:val="en-GB"/>
        </w:rPr>
        <w:t xml:space="preserve">he restriction of no overlap between rate-matching pattern and PDSCH DMRS </w:t>
      </w:r>
      <w:r>
        <w:rPr>
          <w:rFonts w:eastAsiaTheme="minorEastAsia"/>
          <w:kern w:val="2"/>
          <w:sz w:val="22"/>
          <w:szCs w:val="22"/>
          <w:lang w:val="en-GB"/>
        </w:rPr>
        <w:t>causes inefficiency of PDSCH rate-matching and lower spectrum utilization.</w:t>
      </w:r>
    </w:p>
    <w:p w14:paraId="60268AEF" w14:textId="77777777" w:rsidR="00C46299" w:rsidRDefault="00C46299" w:rsidP="00C46299">
      <w:pPr>
        <w:spacing w:before="120"/>
        <w:jc w:val="both"/>
        <w:rPr>
          <w:rFonts w:eastAsiaTheme="minorEastAsia"/>
          <w:kern w:val="2"/>
          <w:sz w:val="22"/>
          <w:szCs w:val="22"/>
          <w:lang w:val="en-GB"/>
        </w:rPr>
      </w:pPr>
      <w:r>
        <w:rPr>
          <w:rFonts w:eastAsiaTheme="minorEastAsia" w:hint="eastAsia"/>
          <w:kern w:val="2"/>
          <w:sz w:val="22"/>
          <w:szCs w:val="22"/>
          <w:lang w:val="en-GB"/>
        </w:rPr>
        <w:t>T</w:t>
      </w:r>
      <w:r>
        <w:rPr>
          <w:rFonts w:eastAsiaTheme="minorEastAsia"/>
          <w:kern w:val="2"/>
          <w:sz w:val="22"/>
          <w:szCs w:val="22"/>
          <w:lang w:val="en-GB"/>
        </w:rPr>
        <w:t>hirdly, in the first release of NR, NR UEs are configured with the LTE-CRS pattern of only the camped cell. In other words</w:t>
      </w:r>
      <w:r>
        <w:rPr>
          <w:rFonts w:eastAsiaTheme="minorEastAsia" w:hint="eastAsia"/>
          <w:kern w:val="2"/>
          <w:sz w:val="22"/>
          <w:szCs w:val="22"/>
          <w:lang w:val="en-GB"/>
        </w:rPr>
        <w:t>,</w:t>
      </w:r>
      <w:r>
        <w:rPr>
          <w:rFonts w:eastAsiaTheme="minorEastAsia"/>
          <w:kern w:val="2"/>
          <w:sz w:val="22"/>
          <w:szCs w:val="22"/>
          <w:lang w:val="en-GB"/>
        </w:rPr>
        <w:t xml:space="preserve"> ra</w:t>
      </w:r>
      <w:r w:rsidRPr="00DC1462">
        <w:rPr>
          <w:rFonts w:eastAsiaTheme="minorEastAsia"/>
          <w:kern w:val="2"/>
          <w:sz w:val="22"/>
          <w:szCs w:val="22"/>
          <w:lang w:val="en-GB"/>
        </w:rPr>
        <w:t xml:space="preserve">te-matching patterns in the first release of NR cannot resolve </w:t>
      </w:r>
      <w:r>
        <w:rPr>
          <w:rFonts w:eastAsiaTheme="minorEastAsia"/>
          <w:kern w:val="2"/>
          <w:sz w:val="22"/>
          <w:szCs w:val="22"/>
          <w:lang w:val="en-GB"/>
        </w:rPr>
        <w:t>any</w:t>
      </w:r>
      <w:r w:rsidRPr="00DC1462">
        <w:rPr>
          <w:rFonts w:eastAsiaTheme="minorEastAsia"/>
          <w:kern w:val="2"/>
          <w:sz w:val="22"/>
          <w:szCs w:val="22"/>
          <w:lang w:val="en-GB"/>
        </w:rPr>
        <w:t xml:space="preserve"> inter-cell interference caused by LTE-CRS of neighbouring cell</w:t>
      </w:r>
      <w:r>
        <w:rPr>
          <w:rFonts w:eastAsiaTheme="minorEastAsia"/>
          <w:kern w:val="2"/>
          <w:sz w:val="22"/>
          <w:szCs w:val="22"/>
          <w:lang w:val="en-GB"/>
        </w:rPr>
        <w:t xml:space="preserve">s. However, the inter-cell interference caused by LTE-CRS of neighbour cells is still too strong for cell-edge NR UEs. </w:t>
      </w:r>
    </w:p>
    <w:p w14:paraId="41ACEEAE" w14:textId="77777777" w:rsidR="00C46299" w:rsidRPr="00F960EA" w:rsidRDefault="00C46299" w:rsidP="00C46299">
      <w:pPr>
        <w:spacing w:before="120"/>
        <w:jc w:val="both"/>
        <w:rPr>
          <w:i/>
          <w:iCs/>
          <w:kern w:val="2"/>
          <w:sz w:val="22"/>
          <w:szCs w:val="22"/>
          <w:lang w:val="en-GB"/>
        </w:rPr>
      </w:pPr>
      <w:r w:rsidRPr="00F960EA">
        <w:rPr>
          <w:b/>
          <w:i/>
          <w:iCs/>
          <w:kern w:val="2"/>
          <w:sz w:val="22"/>
          <w:szCs w:val="22"/>
          <w:lang w:val="en-GB"/>
        </w:rPr>
        <w:t>Observation 3</w:t>
      </w:r>
      <w:r w:rsidRPr="00F960EA">
        <w:rPr>
          <w:i/>
          <w:iCs/>
          <w:kern w:val="2"/>
          <w:sz w:val="22"/>
          <w:szCs w:val="22"/>
          <w:lang w:val="en-GB"/>
        </w:rPr>
        <w:t>: The lessons learned from LTE-NR DSS include at least:</w:t>
      </w:r>
    </w:p>
    <w:p w14:paraId="224D6CB8" w14:textId="77777777" w:rsidR="00C46299" w:rsidRPr="00F960EA" w:rsidRDefault="00C46299" w:rsidP="00C46299">
      <w:pPr>
        <w:pStyle w:val="ListParagraph"/>
        <w:numPr>
          <w:ilvl w:val="0"/>
          <w:numId w:val="96"/>
        </w:numPr>
        <w:spacing w:before="60"/>
        <w:ind w:left="714" w:hanging="357"/>
        <w:jc w:val="both"/>
        <w:rPr>
          <w:i/>
          <w:iCs/>
          <w:kern w:val="2"/>
          <w:sz w:val="22"/>
          <w:szCs w:val="22"/>
          <w:lang w:val="en-GB"/>
        </w:rPr>
      </w:pPr>
      <w:r w:rsidRPr="00F960EA">
        <w:rPr>
          <w:i/>
          <w:iCs/>
          <w:kern w:val="2"/>
          <w:sz w:val="22"/>
          <w:szCs w:val="22"/>
          <w:lang w:val="en-GB"/>
        </w:rPr>
        <w:t>The maximum number of rate-matching patterns of PDSCH is too limited and thus costs inefficient inter-RAT resource sharing.</w:t>
      </w:r>
    </w:p>
    <w:p w14:paraId="0F508AB7" w14:textId="77777777" w:rsidR="00C46299" w:rsidRPr="00F960EA" w:rsidRDefault="00C46299" w:rsidP="00C46299">
      <w:pPr>
        <w:pStyle w:val="ListParagraph"/>
        <w:numPr>
          <w:ilvl w:val="0"/>
          <w:numId w:val="96"/>
        </w:numPr>
        <w:spacing w:before="60"/>
        <w:ind w:left="714" w:hanging="357"/>
        <w:jc w:val="both"/>
        <w:rPr>
          <w:i/>
          <w:iCs/>
          <w:kern w:val="2"/>
          <w:sz w:val="22"/>
          <w:szCs w:val="22"/>
          <w:lang w:val="en-GB"/>
        </w:rPr>
      </w:pPr>
      <w:r w:rsidRPr="00F960EA">
        <w:rPr>
          <w:i/>
          <w:iCs/>
          <w:kern w:val="2"/>
          <w:sz w:val="22"/>
          <w:szCs w:val="22"/>
          <w:lang w:val="en-GB"/>
        </w:rPr>
        <w:t>The restriction of no overlap between rate-matching pattern and PDSCH DMRS REs derived from DCI costs inefficient inter-RAT resource sharing.</w:t>
      </w:r>
    </w:p>
    <w:p w14:paraId="1FE646FB" w14:textId="77777777" w:rsidR="00C46299" w:rsidRPr="00F960EA" w:rsidRDefault="00C46299" w:rsidP="00C46299">
      <w:pPr>
        <w:pStyle w:val="ListParagraph"/>
        <w:numPr>
          <w:ilvl w:val="0"/>
          <w:numId w:val="96"/>
        </w:numPr>
        <w:spacing w:before="60"/>
        <w:ind w:left="714" w:hanging="357"/>
        <w:jc w:val="both"/>
        <w:rPr>
          <w:i/>
          <w:iCs/>
          <w:kern w:val="2"/>
          <w:sz w:val="22"/>
          <w:szCs w:val="22"/>
          <w:lang w:val="en-GB"/>
        </w:rPr>
      </w:pPr>
      <w:r w:rsidRPr="00F960EA">
        <w:rPr>
          <w:i/>
          <w:iCs/>
          <w:kern w:val="2"/>
          <w:sz w:val="22"/>
          <w:szCs w:val="22"/>
          <w:lang w:val="en-GB"/>
        </w:rPr>
        <w:t>Rate-matching patterns in the first release of NR cannot resolve any inter-cell interference caused by LTE-CRS of neighbouring cell</w:t>
      </w:r>
    </w:p>
    <w:p w14:paraId="603DBD02" w14:textId="77777777" w:rsidR="00C46299" w:rsidRPr="00377EBC" w:rsidRDefault="00C46299" w:rsidP="00C46299">
      <w:pPr>
        <w:rPr>
          <w:rFonts w:eastAsiaTheme="minorEastAsia"/>
          <w:lang w:val="en-GB"/>
        </w:rPr>
      </w:pPr>
    </w:p>
    <w:p w14:paraId="3B88EDEA" w14:textId="77777777" w:rsidR="00C46299" w:rsidRPr="0032580B" w:rsidRDefault="00C46299" w:rsidP="00C46299">
      <w:pPr>
        <w:pStyle w:val="ListParagraph"/>
        <w:numPr>
          <w:ilvl w:val="0"/>
          <w:numId w:val="19"/>
        </w:numPr>
        <w:rPr>
          <w:rFonts w:eastAsiaTheme="minorEastAsia"/>
          <w:b/>
          <w:bCs/>
          <w:kern w:val="2"/>
          <w:sz w:val="22"/>
          <w:szCs w:val="22"/>
          <w:lang w:val="en-GB"/>
        </w:rPr>
      </w:pPr>
      <w:r w:rsidRPr="0032580B">
        <w:rPr>
          <w:b/>
          <w:bCs/>
          <w:sz w:val="22"/>
          <w:szCs w:val="22"/>
          <w:u w:val="single"/>
          <w:lang w:val="en-GB"/>
        </w:rPr>
        <w:t>Key technical directions</w:t>
      </w:r>
    </w:p>
    <w:p w14:paraId="0F1BEAF9" w14:textId="77777777" w:rsidR="00C46299" w:rsidRPr="00494C08" w:rsidRDefault="00C46299" w:rsidP="00C46299">
      <w:pPr>
        <w:spacing w:before="120"/>
        <w:jc w:val="both"/>
        <w:rPr>
          <w:rFonts w:eastAsiaTheme="minorEastAsia"/>
          <w:kern w:val="2"/>
          <w:sz w:val="22"/>
          <w:szCs w:val="22"/>
          <w:lang w:val="en-GB"/>
        </w:rPr>
      </w:pPr>
      <w:r w:rsidRPr="00D7244E">
        <w:rPr>
          <w:rFonts w:eastAsiaTheme="minorEastAsia"/>
          <w:kern w:val="2"/>
          <w:sz w:val="22"/>
          <w:szCs w:val="22"/>
          <w:lang w:val="en-GB"/>
        </w:rPr>
        <w:t>To achieve highly efficient spectrum utilization for both network and UE in 6GR, the following technical directions can be considered:</w:t>
      </w:r>
    </w:p>
    <w:p w14:paraId="3D121871" w14:textId="77777777" w:rsidR="00C46299" w:rsidRPr="00494C08" w:rsidRDefault="00C46299" w:rsidP="00C46299">
      <w:pPr>
        <w:pStyle w:val="ListParagraph"/>
        <w:numPr>
          <w:ilvl w:val="0"/>
          <w:numId w:val="64"/>
        </w:numPr>
        <w:spacing w:beforeLines="50" w:before="120" w:afterLines="50" w:after="120"/>
        <w:jc w:val="both"/>
        <w:rPr>
          <w:b/>
          <w:sz w:val="22"/>
          <w:szCs w:val="22"/>
          <w:lang w:val="en-GB"/>
        </w:rPr>
      </w:pPr>
      <w:r w:rsidRPr="00494C08">
        <w:rPr>
          <w:b/>
          <w:sz w:val="22"/>
          <w:szCs w:val="22"/>
          <w:lang w:val="en-GB"/>
        </w:rPr>
        <w:t>C</w:t>
      </w:r>
      <w:r w:rsidRPr="00494C08">
        <w:rPr>
          <w:rFonts w:hint="eastAsia"/>
          <w:b/>
          <w:sz w:val="22"/>
          <w:szCs w:val="22"/>
          <w:lang w:val="en-GB"/>
        </w:rPr>
        <w:t>hannel</w:t>
      </w:r>
      <w:r w:rsidRPr="00494C08">
        <w:rPr>
          <w:b/>
          <w:sz w:val="22"/>
          <w:szCs w:val="22"/>
          <w:lang w:val="en-GB"/>
        </w:rPr>
        <w:t xml:space="preserve"> </w:t>
      </w:r>
      <w:r w:rsidRPr="00494C08">
        <w:rPr>
          <w:rFonts w:hint="eastAsia"/>
          <w:b/>
          <w:sz w:val="22"/>
          <w:szCs w:val="22"/>
          <w:lang w:val="en-GB"/>
        </w:rPr>
        <w:t>bandwidth</w:t>
      </w:r>
      <w:r w:rsidRPr="00494C08">
        <w:rPr>
          <w:b/>
          <w:sz w:val="22"/>
          <w:szCs w:val="22"/>
          <w:lang w:val="en-GB"/>
        </w:rPr>
        <w:t xml:space="preserve"> </w:t>
      </w:r>
    </w:p>
    <w:p w14:paraId="7A40738D" w14:textId="74E96248" w:rsidR="00C46299" w:rsidRPr="00494C08" w:rsidRDefault="00F400E8" w:rsidP="00C46299">
      <w:pPr>
        <w:shd w:val="clear" w:color="auto" w:fill="FFFFFF" w:themeFill="background1"/>
        <w:jc w:val="both"/>
        <w:rPr>
          <w:rFonts w:eastAsia="宋体"/>
          <w:sz w:val="22"/>
          <w:szCs w:val="22"/>
        </w:rPr>
      </w:pPr>
      <w:r>
        <w:rPr>
          <w:bCs/>
          <w:iCs/>
          <w:sz w:val="22"/>
          <w:szCs w:val="22"/>
          <w:lang w:val="en-GB"/>
        </w:rPr>
        <w:t>It is expected that new wideband spectrum will be available for 6G deployment, including hundreds of megahertz contiguous spectrum in mid-band.</w:t>
      </w:r>
      <w:r w:rsidR="00C46299" w:rsidRPr="0032580B">
        <w:rPr>
          <w:bCs/>
          <w:iCs/>
          <w:sz w:val="22"/>
          <w:szCs w:val="22"/>
        </w:rPr>
        <w:t xml:space="preserve"> A wider channel bandwid</w:t>
      </w:r>
      <w:r w:rsidR="00C46299" w:rsidRPr="0032580B">
        <w:rPr>
          <w:rFonts w:eastAsia="宋体"/>
          <w:sz w:val="22"/>
          <w:szCs w:val="22"/>
        </w:rPr>
        <w:t>th</w:t>
      </w:r>
      <w:r w:rsidR="00C46299" w:rsidRPr="0032580B" w:rsidDel="0069472B">
        <w:rPr>
          <w:rFonts w:eastAsia="宋体"/>
          <w:sz w:val="22"/>
          <w:szCs w:val="22"/>
        </w:rPr>
        <w:t xml:space="preserve"> </w:t>
      </w:r>
      <w:r w:rsidR="00C46299" w:rsidRPr="0032580B">
        <w:rPr>
          <w:rFonts w:eastAsia="宋体"/>
          <w:sz w:val="22"/>
          <w:szCs w:val="22"/>
        </w:rPr>
        <w:t>enables a higher data rates and lower latency. From RAN1 specification perspective, a maximum channel bandwidth of 400MHz could be studied for both BS and UE. The maximum channel bandwidth of UE can be equal to or less than that of BS.</w:t>
      </w:r>
    </w:p>
    <w:p w14:paraId="159DD386" w14:textId="77777777" w:rsidR="00C46299" w:rsidRPr="00494C08" w:rsidRDefault="00C46299" w:rsidP="00C46299">
      <w:pPr>
        <w:pStyle w:val="ListParagraph"/>
        <w:numPr>
          <w:ilvl w:val="0"/>
          <w:numId w:val="64"/>
        </w:numPr>
        <w:spacing w:beforeLines="50" w:before="120" w:afterLines="50" w:after="120"/>
        <w:jc w:val="both"/>
        <w:rPr>
          <w:b/>
          <w:sz w:val="22"/>
          <w:szCs w:val="22"/>
          <w:lang w:val="en-GB"/>
        </w:rPr>
      </w:pPr>
      <w:r w:rsidRPr="00494C08">
        <w:rPr>
          <w:b/>
          <w:sz w:val="22"/>
          <w:szCs w:val="22"/>
          <w:lang w:val="en-GB"/>
        </w:rPr>
        <w:t>Single carrier like spectrum aggregation</w:t>
      </w:r>
    </w:p>
    <w:p w14:paraId="62C8735A" w14:textId="10E55DE7" w:rsidR="00C46299" w:rsidRPr="00377EBC" w:rsidRDefault="00C46299" w:rsidP="00C46299">
      <w:pPr>
        <w:jc w:val="both"/>
        <w:rPr>
          <w:rFonts w:eastAsiaTheme="minorEastAsia"/>
          <w:sz w:val="22"/>
          <w:szCs w:val="22"/>
        </w:rPr>
      </w:pPr>
      <w:r>
        <w:rPr>
          <w:sz w:val="22"/>
          <w:szCs w:val="22"/>
        </w:rPr>
        <w:t>A</w:t>
      </w:r>
      <w:r w:rsidRPr="0032580B">
        <w:rPr>
          <w:sz w:val="22"/>
          <w:szCs w:val="22"/>
        </w:rPr>
        <w:t>ggregating multiple discrete spectrums within a single carrier</w:t>
      </w:r>
      <w:r>
        <w:rPr>
          <w:sz w:val="22"/>
          <w:szCs w:val="22"/>
        </w:rPr>
        <w:t>/cell</w:t>
      </w:r>
      <w:r w:rsidRPr="0032580B">
        <w:rPr>
          <w:sz w:val="22"/>
          <w:szCs w:val="22"/>
        </w:rPr>
        <w:t xml:space="preserve"> can mitigate the aforementioned cell management issues,</w:t>
      </w:r>
      <w:r>
        <w:rPr>
          <w:sz w:val="22"/>
          <w:szCs w:val="22"/>
        </w:rPr>
        <w:t xml:space="preserve"> especially for fragmented spectrum with small channel bandwidth, enabling </w:t>
      </w:r>
      <w:r w:rsidRPr="0032580B">
        <w:rPr>
          <w:sz w:val="22"/>
          <w:szCs w:val="22"/>
        </w:rPr>
        <w:t>single common overhead</w:t>
      </w:r>
      <w:r>
        <w:rPr>
          <w:sz w:val="22"/>
          <w:szCs w:val="22"/>
        </w:rPr>
        <w:t xml:space="preserve"> (single SSB and system information in the single cell)</w:t>
      </w:r>
      <w:r w:rsidRPr="0032580B">
        <w:rPr>
          <w:sz w:val="22"/>
          <w:szCs w:val="22"/>
        </w:rPr>
        <w:t xml:space="preserve">, </w:t>
      </w:r>
      <w:r>
        <w:rPr>
          <w:sz w:val="22"/>
          <w:szCs w:val="22"/>
        </w:rPr>
        <w:t xml:space="preserve">joint CSI measurement, </w:t>
      </w:r>
      <w:r w:rsidRPr="0032580B">
        <w:rPr>
          <w:sz w:val="22"/>
          <w:szCs w:val="22"/>
        </w:rPr>
        <w:t xml:space="preserve">fast bandwidth adaptation, flexible spectrum usage during initial access, reduced </w:t>
      </w:r>
      <w:r>
        <w:rPr>
          <w:kern w:val="2"/>
          <w:sz w:val="22"/>
          <w:szCs w:val="22"/>
        </w:rPr>
        <w:t>UE capability</w:t>
      </w:r>
      <w:r w:rsidRPr="0032580B">
        <w:rPr>
          <w:kern w:val="2"/>
          <w:sz w:val="22"/>
          <w:szCs w:val="22"/>
        </w:rPr>
        <w:t xml:space="preserve"> as compared to </w:t>
      </w:r>
      <w:r w:rsidRPr="0032580B">
        <w:rPr>
          <w:kern w:val="2"/>
          <w:sz w:val="22"/>
          <w:szCs w:val="22"/>
        </w:rPr>
        <w:lastRenderedPageBreak/>
        <w:t>existing CA solution</w:t>
      </w:r>
      <w:r w:rsidRPr="0032580B">
        <w:rPr>
          <w:sz w:val="22"/>
          <w:szCs w:val="22"/>
        </w:rPr>
        <w:t xml:space="preserve">. Furthermore, from implementation point of view, </w:t>
      </w:r>
      <w:r w:rsidRPr="0032580B">
        <w:rPr>
          <w:kern w:val="2"/>
          <w:sz w:val="22"/>
          <w:szCs w:val="22"/>
        </w:rPr>
        <w:t xml:space="preserve">RF capability may be able to support wideband RF for large bandwidth within a band or combination of particular adjacent bands in 6GR. </w:t>
      </w:r>
      <w:r>
        <w:rPr>
          <w:kern w:val="2"/>
          <w:sz w:val="22"/>
          <w:szCs w:val="22"/>
        </w:rPr>
        <w:t>More efficient cell management mechanism should be also considered comparing with existing CA.</w:t>
      </w:r>
    </w:p>
    <w:p w14:paraId="3EFE1BF6" w14:textId="77777777" w:rsidR="00C46299" w:rsidRPr="0032580B" w:rsidRDefault="00C46299" w:rsidP="00C46299">
      <w:pPr>
        <w:pStyle w:val="ListParagraph"/>
        <w:numPr>
          <w:ilvl w:val="0"/>
          <w:numId w:val="64"/>
        </w:numPr>
        <w:spacing w:beforeLines="50" w:before="120" w:afterLines="50" w:after="120"/>
        <w:jc w:val="both"/>
        <w:rPr>
          <w:b/>
          <w:sz w:val="22"/>
          <w:szCs w:val="22"/>
          <w:lang w:val="en-GB"/>
        </w:rPr>
      </w:pPr>
      <w:r w:rsidRPr="0032580B">
        <w:rPr>
          <w:b/>
          <w:sz w:val="22"/>
          <w:szCs w:val="22"/>
          <w:lang w:val="en-GB"/>
        </w:rPr>
        <w:t>DL and UL decoupling – flexible pairing of DL and UL carrier</w:t>
      </w:r>
    </w:p>
    <w:p w14:paraId="35838528" w14:textId="77777777" w:rsidR="00C46299" w:rsidRPr="003B1433" w:rsidRDefault="00C46299" w:rsidP="00C46299">
      <w:pPr>
        <w:spacing w:beforeLines="50" w:before="120"/>
        <w:jc w:val="both"/>
        <w:rPr>
          <w:sz w:val="22"/>
          <w:szCs w:val="22"/>
        </w:rPr>
      </w:pPr>
      <w:r w:rsidRPr="0032580B">
        <w:rPr>
          <w:rFonts w:eastAsiaTheme="minorEastAsia" w:hint="eastAsia"/>
          <w:kern w:val="2"/>
          <w:sz w:val="22"/>
          <w:szCs w:val="22"/>
        </w:rPr>
        <w:t>T</w:t>
      </w:r>
      <w:r w:rsidRPr="0032580B">
        <w:rPr>
          <w:rFonts w:eastAsiaTheme="minorEastAsia"/>
          <w:kern w:val="2"/>
          <w:sz w:val="22"/>
          <w:szCs w:val="22"/>
        </w:rPr>
        <w:t xml:space="preserve">o enable flexible spectrum deployment for NW operator and reducing UE cost, flexible pairing of DL and UL could be considered, </w:t>
      </w:r>
      <w:r w:rsidRPr="0032580B">
        <w:rPr>
          <w:kern w:val="2"/>
          <w:sz w:val="22"/>
          <w:szCs w:val="22"/>
        </w:rPr>
        <w:t xml:space="preserve">allowing DL and UL operation on same or different frequency bands. As described in </w:t>
      </w:r>
      <w:r w:rsidRPr="00BD199A">
        <w:rPr>
          <w:kern w:val="2"/>
          <w:sz w:val="22"/>
          <w:szCs w:val="22"/>
        </w:rPr>
        <w:t>[12]</w:t>
      </w:r>
      <w:r w:rsidRPr="003B1433">
        <w:rPr>
          <w:kern w:val="2"/>
          <w:sz w:val="22"/>
          <w:szCs w:val="22"/>
        </w:rPr>
        <w:t xml:space="preserve">, flexible pairing can provide </w:t>
      </w:r>
      <w:r w:rsidRPr="003B1433">
        <w:rPr>
          <w:sz w:val="22"/>
          <w:szCs w:val="22"/>
        </w:rPr>
        <w:t xml:space="preserve">higher DL throughput and better UL coverage for a cell edge UE as shown in </w:t>
      </w:r>
      <w:r w:rsidRPr="00BD199A">
        <w:rPr>
          <w:sz w:val="22"/>
          <w:szCs w:val="22"/>
        </w:rPr>
        <w:t>Figure 10(a)</w:t>
      </w:r>
      <w:r w:rsidRPr="003B1433">
        <w:rPr>
          <w:sz w:val="22"/>
          <w:szCs w:val="22"/>
        </w:rPr>
        <w:t xml:space="preserve">, while also enabling flexible scheduling and load balancing for a NW operator as depicted in </w:t>
      </w:r>
      <w:r w:rsidRPr="00BD199A">
        <w:rPr>
          <w:sz w:val="22"/>
          <w:szCs w:val="22"/>
        </w:rPr>
        <w:t>figure 10(b)</w:t>
      </w:r>
      <w:r w:rsidRPr="003B1433">
        <w:rPr>
          <w:sz w:val="22"/>
          <w:szCs w:val="22"/>
        </w:rPr>
        <w:t xml:space="preserve">. </w:t>
      </w:r>
    </w:p>
    <w:p w14:paraId="119832BD" w14:textId="77777777" w:rsidR="00C46299" w:rsidRPr="00377EBC" w:rsidRDefault="00C46299" w:rsidP="00C46299">
      <w:pPr>
        <w:spacing w:beforeLines="50" w:before="120"/>
        <w:jc w:val="both"/>
        <w:rPr>
          <w:rFonts w:eastAsiaTheme="minorEastAsia"/>
          <w:kern w:val="2"/>
          <w:sz w:val="22"/>
          <w:szCs w:val="22"/>
        </w:rPr>
      </w:pPr>
      <w:r w:rsidRPr="003B1433">
        <w:rPr>
          <w:rFonts w:eastAsiaTheme="minorEastAsia"/>
          <w:kern w:val="2"/>
          <w:sz w:val="22"/>
          <w:szCs w:val="22"/>
        </w:rPr>
        <w:t xml:space="preserve">Furthermore, </w:t>
      </w:r>
      <w:r w:rsidRPr="003B1433">
        <w:rPr>
          <w:sz w:val="22"/>
          <w:szCs w:val="22"/>
        </w:rPr>
        <w:t>the flexibility of DL and UL configuration is important to timely adapt to UE’s DL or UL traffic demands and low-latency feedback for HARQ/CSI requirements. Flexible pairing could enable that flexibility</w:t>
      </w:r>
      <w:r>
        <w:rPr>
          <w:sz w:val="22"/>
          <w:szCs w:val="22"/>
        </w:rPr>
        <w:t xml:space="preserve"> by paired carrier cooperation. </w:t>
      </w:r>
      <w:r w:rsidRPr="003B1433">
        <w:rPr>
          <w:sz w:val="22"/>
          <w:szCs w:val="22"/>
        </w:rPr>
        <w:t xml:space="preserve"> </w:t>
      </w:r>
      <w:r w:rsidRPr="003B1433">
        <w:rPr>
          <w:kern w:val="2"/>
          <w:sz w:val="22"/>
          <w:szCs w:val="22"/>
        </w:rPr>
        <w:t xml:space="preserve">In </w:t>
      </w:r>
      <w:r w:rsidRPr="00BD199A">
        <w:rPr>
          <w:kern w:val="2"/>
          <w:sz w:val="22"/>
          <w:szCs w:val="22"/>
        </w:rPr>
        <w:t>Figure 10(c)</w:t>
      </w:r>
      <w:r>
        <w:rPr>
          <w:kern w:val="2"/>
          <w:sz w:val="22"/>
          <w:szCs w:val="22"/>
        </w:rPr>
        <w:t xml:space="preserve">, two carriers (e.g. </w:t>
      </w:r>
      <w:r w:rsidRPr="009367B2">
        <w:rPr>
          <w:kern w:val="2"/>
          <w:sz w:val="22"/>
          <w:szCs w:val="22"/>
        </w:rPr>
        <w:t>CC1@</w:t>
      </w:r>
      <w:r w:rsidRPr="006C521D">
        <w:rPr>
          <w:rFonts w:eastAsiaTheme="minorEastAsia"/>
          <w:kern w:val="2"/>
          <w:sz w:val="22"/>
          <w:szCs w:val="22"/>
        </w:rPr>
        <w:t>Band</w:t>
      </w:r>
      <w:r w:rsidRPr="009367B2">
        <w:rPr>
          <w:kern w:val="2"/>
          <w:sz w:val="22"/>
          <w:szCs w:val="22"/>
        </w:rPr>
        <w:t xml:space="preserve"> A</w:t>
      </w:r>
      <w:r>
        <w:rPr>
          <w:kern w:val="2"/>
          <w:sz w:val="22"/>
          <w:szCs w:val="22"/>
        </w:rPr>
        <w:t>, CC2@</w:t>
      </w:r>
      <w:r w:rsidRPr="00B51B4D">
        <w:rPr>
          <w:kern w:val="2"/>
          <w:sz w:val="22"/>
          <w:szCs w:val="22"/>
        </w:rPr>
        <w:t xml:space="preserve">Band </w:t>
      </w:r>
      <w:r>
        <w:rPr>
          <w:kern w:val="2"/>
          <w:sz w:val="22"/>
          <w:szCs w:val="22"/>
        </w:rPr>
        <w:t xml:space="preserve">B) with different TDD configurations are deployed at NW side. For a UE, by Tx/Rx switching between the two paired carriers, </w:t>
      </w:r>
      <w:r w:rsidRPr="003B1433">
        <w:rPr>
          <w:sz w:val="22"/>
          <w:szCs w:val="22"/>
        </w:rPr>
        <w:t xml:space="preserve">a </w:t>
      </w:r>
      <w:r w:rsidRPr="003B1433">
        <w:rPr>
          <w:kern w:val="2"/>
          <w:sz w:val="22"/>
          <w:szCs w:val="22"/>
        </w:rPr>
        <w:t xml:space="preserve">UE-specific </w:t>
      </w:r>
      <w:r>
        <w:rPr>
          <w:kern w:val="2"/>
          <w:sz w:val="22"/>
          <w:szCs w:val="22"/>
        </w:rPr>
        <w:t>DL/UL ratio could be achieved. For example, f</w:t>
      </w:r>
      <w:r w:rsidRPr="0032580B">
        <w:rPr>
          <w:kern w:val="2"/>
          <w:sz w:val="22"/>
          <w:szCs w:val="22"/>
        </w:rPr>
        <w:t xml:space="preserve">or a UE with heavy UL traffic (e.g. UE2), </w:t>
      </w:r>
      <w:r>
        <w:rPr>
          <w:kern w:val="2"/>
          <w:sz w:val="22"/>
          <w:szCs w:val="22"/>
        </w:rPr>
        <w:t xml:space="preserve">DL transmission is on CC1, UL transmission can be either on CC 1 or CC 2 to increase </w:t>
      </w:r>
      <w:r w:rsidRPr="0032580B">
        <w:rPr>
          <w:kern w:val="2"/>
          <w:sz w:val="22"/>
          <w:szCs w:val="22"/>
        </w:rPr>
        <w:t>UL time-domain resources</w:t>
      </w:r>
      <w:r>
        <w:rPr>
          <w:kern w:val="2"/>
          <w:sz w:val="22"/>
          <w:szCs w:val="22"/>
        </w:rPr>
        <w:t xml:space="preserve">, thus forming a UE-specific TDD configuration with </w:t>
      </w:r>
      <w:r w:rsidRPr="0046119C">
        <w:rPr>
          <w:kern w:val="2"/>
          <w:sz w:val="22"/>
          <w:szCs w:val="22"/>
        </w:rPr>
        <w:t xml:space="preserve">approximately </w:t>
      </w:r>
      <w:r>
        <w:rPr>
          <w:kern w:val="2"/>
          <w:sz w:val="22"/>
          <w:szCs w:val="22"/>
        </w:rPr>
        <w:t xml:space="preserve">50% resources for UL, </w:t>
      </w:r>
      <w:r w:rsidRPr="0046119C">
        <w:rPr>
          <w:kern w:val="2"/>
          <w:sz w:val="22"/>
          <w:szCs w:val="22"/>
        </w:rPr>
        <w:t xml:space="preserve">and cross-link interference does not occur as it does in </w:t>
      </w:r>
      <w:r>
        <w:rPr>
          <w:kern w:val="2"/>
          <w:sz w:val="22"/>
          <w:szCs w:val="22"/>
        </w:rPr>
        <w:t xml:space="preserve">Dynamic </w:t>
      </w:r>
      <w:r w:rsidRPr="0046119C">
        <w:rPr>
          <w:kern w:val="2"/>
          <w:sz w:val="22"/>
          <w:szCs w:val="22"/>
        </w:rPr>
        <w:t xml:space="preserve">TDD. </w:t>
      </w:r>
      <w:r>
        <w:rPr>
          <w:kern w:val="2"/>
          <w:sz w:val="22"/>
          <w:szCs w:val="22"/>
        </w:rPr>
        <w:t xml:space="preserve"> Even for a non-CA UE, a switching pattern between two paired carriers can be utilized to achieve the flexible DL/UL configuration.</w:t>
      </w:r>
    </w:p>
    <w:p w14:paraId="16DF4305" w14:textId="77777777" w:rsidR="00C46299" w:rsidRPr="0032580B" w:rsidRDefault="00C46299" w:rsidP="00C46299">
      <w:pPr>
        <w:rPr>
          <w:rFonts w:eastAsiaTheme="minorEastAsia"/>
          <w:sz w:val="22"/>
          <w:szCs w:val="22"/>
        </w:rPr>
      </w:pPr>
    </w:p>
    <w:p w14:paraId="0E1ADFCD" w14:textId="77777777" w:rsidR="00C46299" w:rsidRPr="0032580B" w:rsidRDefault="00C46299" w:rsidP="00C46299">
      <w:pPr>
        <w:jc w:val="center"/>
        <w:rPr>
          <w:rFonts w:eastAsiaTheme="minorEastAsia"/>
          <w:sz w:val="22"/>
          <w:szCs w:val="22"/>
        </w:rPr>
      </w:pPr>
      <w:r w:rsidRPr="0032580B">
        <w:rPr>
          <w:noProof/>
          <w:sz w:val="22"/>
          <w:szCs w:val="22"/>
        </w:rPr>
        <w:drawing>
          <wp:inline distT="0" distB="0" distL="0" distR="0" wp14:anchorId="0783FF64" wp14:editId="6DE94234">
            <wp:extent cx="3330204" cy="939018"/>
            <wp:effectExtent l="0" t="0" r="381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94562" cy="985362"/>
                    </a:xfrm>
                    <a:prstGeom prst="rect">
                      <a:avLst/>
                    </a:prstGeom>
                    <a:noFill/>
                  </pic:spPr>
                </pic:pic>
              </a:graphicData>
            </a:graphic>
          </wp:inline>
        </w:drawing>
      </w:r>
      <w:r w:rsidRPr="0032580B">
        <w:rPr>
          <w:noProof/>
          <w:sz w:val="22"/>
          <w:szCs w:val="22"/>
        </w:rPr>
        <w:t xml:space="preserve"> </w:t>
      </w:r>
      <w:r w:rsidRPr="00213C77">
        <w:rPr>
          <w:noProof/>
        </w:rPr>
        <w:t xml:space="preserve"> </w:t>
      </w:r>
      <w:r>
        <w:rPr>
          <w:noProof/>
        </w:rPr>
        <w:drawing>
          <wp:inline distT="0" distB="0" distL="0" distR="0" wp14:anchorId="289DC728" wp14:editId="47EE07F2">
            <wp:extent cx="2330927" cy="1160585"/>
            <wp:effectExtent l="0" t="0" r="0" b="190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88793" cy="1189397"/>
                    </a:xfrm>
                    <a:prstGeom prst="rect">
                      <a:avLst/>
                    </a:prstGeom>
                  </pic:spPr>
                </pic:pic>
              </a:graphicData>
            </a:graphic>
          </wp:inline>
        </w:drawing>
      </w:r>
    </w:p>
    <w:p w14:paraId="38086BCD" w14:textId="77777777" w:rsidR="00C46299" w:rsidRPr="00BD199A" w:rsidRDefault="00C46299" w:rsidP="00C46299">
      <w:pPr>
        <w:spacing w:before="120"/>
        <w:rPr>
          <w:b/>
          <w:bCs/>
          <w:sz w:val="20"/>
          <w:szCs w:val="20"/>
        </w:rPr>
      </w:pPr>
      <w:r>
        <w:rPr>
          <w:b/>
          <w:bCs/>
          <w:sz w:val="20"/>
          <w:szCs w:val="20"/>
        </w:rPr>
        <w:t xml:space="preserve">                               </w:t>
      </w:r>
      <w:r w:rsidRPr="00BD199A">
        <w:rPr>
          <w:b/>
          <w:bCs/>
          <w:sz w:val="20"/>
          <w:szCs w:val="20"/>
        </w:rPr>
        <w:t>Figure 10: Three examples of flexible DL/UL pairing</w:t>
      </w:r>
    </w:p>
    <w:p w14:paraId="361C7762" w14:textId="77777777" w:rsidR="00C46299" w:rsidRPr="00494C08" w:rsidRDefault="00C46299" w:rsidP="00C46299">
      <w:pPr>
        <w:rPr>
          <w:rFonts w:eastAsiaTheme="minorEastAsia"/>
        </w:rPr>
      </w:pPr>
    </w:p>
    <w:p w14:paraId="7D1CB141" w14:textId="77777777" w:rsidR="00C46299" w:rsidRPr="00494C08" w:rsidRDefault="00C46299" w:rsidP="00C46299">
      <w:pPr>
        <w:pStyle w:val="ListParagraph"/>
        <w:numPr>
          <w:ilvl w:val="0"/>
          <w:numId w:val="64"/>
        </w:numPr>
        <w:spacing w:beforeLines="50" w:before="120" w:afterLines="50" w:after="120"/>
        <w:jc w:val="both"/>
        <w:rPr>
          <w:b/>
          <w:sz w:val="22"/>
          <w:szCs w:val="22"/>
          <w:lang w:val="en-GB"/>
        </w:rPr>
      </w:pPr>
      <w:r>
        <w:rPr>
          <w:b/>
          <w:sz w:val="22"/>
          <w:szCs w:val="22"/>
          <w:lang w:val="en-GB"/>
        </w:rPr>
        <w:t>Simplified BWP framework</w:t>
      </w:r>
    </w:p>
    <w:p w14:paraId="50C915D4" w14:textId="77777777" w:rsidR="00C46299" w:rsidRPr="0032580B" w:rsidRDefault="00C46299" w:rsidP="00C46299">
      <w:pPr>
        <w:spacing w:beforeLines="50" w:before="120"/>
        <w:jc w:val="both"/>
        <w:rPr>
          <w:rFonts w:eastAsiaTheme="minorEastAsia"/>
          <w:kern w:val="2"/>
          <w:sz w:val="22"/>
          <w:szCs w:val="22"/>
        </w:rPr>
      </w:pPr>
      <w:r w:rsidRPr="0032580B">
        <w:rPr>
          <w:kern w:val="2"/>
          <w:sz w:val="22"/>
          <w:szCs w:val="22"/>
        </w:rPr>
        <w:t xml:space="preserve">Considering UE energy saving and 6G IoT UE still need to be supported as 6GR Day 1, BWP shall be specified in 6GR. Several </w:t>
      </w:r>
      <w:r w:rsidRPr="0032580B">
        <w:rPr>
          <w:rFonts w:eastAsiaTheme="minorEastAsia"/>
          <w:kern w:val="2"/>
          <w:sz w:val="22"/>
          <w:szCs w:val="22"/>
        </w:rPr>
        <w:t xml:space="preserve">usage scenarios of 6GR BWP could be considered: </w:t>
      </w:r>
    </w:p>
    <w:p w14:paraId="4D5752BC" w14:textId="77777777" w:rsidR="00C46299" w:rsidRPr="0032580B" w:rsidRDefault="00C46299" w:rsidP="00C46299">
      <w:pPr>
        <w:pStyle w:val="ListParagraph"/>
        <w:numPr>
          <w:ilvl w:val="0"/>
          <w:numId w:val="63"/>
        </w:numPr>
        <w:jc w:val="both"/>
        <w:rPr>
          <w:rFonts w:eastAsiaTheme="minorEastAsia"/>
          <w:kern w:val="2"/>
          <w:sz w:val="22"/>
          <w:szCs w:val="22"/>
        </w:rPr>
      </w:pPr>
      <w:r w:rsidRPr="0032580B">
        <w:rPr>
          <w:kern w:val="2"/>
          <w:sz w:val="22"/>
          <w:szCs w:val="22"/>
        </w:rPr>
        <w:t>Supporting reduced UE capabilities</w:t>
      </w:r>
    </w:p>
    <w:p w14:paraId="2A0DE5A4" w14:textId="77777777" w:rsidR="00C46299" w:rsidRPr="0032580B" w:rsidRDefault="00C46299" w:rsidP="00C46299">
      <w:pPr>
        <w:pStyle w:val="ListParagraph"/>
        <w:numPr>
          <w:ilvl w:val="0"/>
          <w:numId w:val="63"/>
        </w:numPr>
        <w:jc w:val="both"/>
        <w:rPr>
          <w:rFonts w:eastAsiaTheme="minorEastAsia"/>
          <w:kern w:val="2"/>
          <w:sz w:val="22"/>
          <w:szCs w:val="22"/>
        </w:rPr>
      </w:pPr>
      <w:r w:rsidRPr="0032580B">
        <w:rPr>
          <w:rFonts w:eastAsiaTheme="minorEastAsia"/>
          <w:kern w:val="2"/>
          <w:sz w:val="22"/>
          <w:szCs w:val="22"/>
        </w:rPr>
        <w:t>Supporting UE power saving by means of bandwidth adaptation</w:t>
      </w:r>
    </w:p>
    <w:p w14:paraId="722F9B44" w14:textId="77777777" w:rsidR="00C46299" w:rsidRPr="0032580B" w:rsidRDefault="00C46299" w:rsidP="00C46299">
      <w:pPr>
        <w:pStyle w:val="ListParagraph"/>
        <w:numPr>
          <w:ilvl w:val="0"/>
          <w:numId w:val="63"/>
        </w:numPr>
        <w:jc w:val="both"/>
        <w:rPr>
          <w:rFonts w:eastAsiaTheme="minorEastAsia"/>
          <w:kern w:val="2"/>
          <w:sz w:val="22"/>
          <w:szCs w:val="22"/>
        </w:rPr>
      </w:pPr>
      <w:r w:rsidRPr="0032580B">
        <w:rPr>
          <w:rFonts w:eastAsiaTheme="minorEastAsia"/>
          <w:kern w:val="2"/>
          <w:sz w:val="22"/>
          <w:szCs w:val="22"/>
        </w:rPr>
        <w:t xml:space="preserve">Supporting UE power saving by means of a few RRC parameters adaptation, such as switching between power saving parameters and efficient data transmission parameters, including </w:t>
      </w:r>
      <w:r w:rsidRPr="0032580B">
        <w:rPr>
          <w:kern w:val="2"/>
          <w:sz w:val="22"/>
          <w:szCs w:val="22"/>
        </w:rPr>
        <w:t>maximum MIMO layers, minimum scheduling offset K0, PDCCH monitoring occasions, etc.</w:t>
      </w:r>
    </w:p>
    <w:p w14:paraId="276485FA" w14:textId="77777777" w:rsidR="00C46299" w:rsidRPr="0032580B" w:rsidRDefault="00C46299" w:rsidP="00C46299">
      <w:pPr>
        <w:pStyle w:val="ListParagraph"/>
        <w:numPr>
          <w:ilvl w:val="0"/>
          <w:numId w:val="63"/>
        </w:numPr>
        <w:jc w:val="both"/>
        <w:rPr>
          <w:rFonts w:eastAsiaTheme="minorEastAsia"/>
          <w:kern w:val="2"/>
          <w:sz w:val="22"/>
          <w:szCs w:val="22"/>
        </w:rPr>
      </w:pPr>
      <w:r w:rsidRPr="0032580B">
        <w:rPr>
          <w:rFonts w:eastAsiaTheme="minorEastAsia"/>
          <w:kern w:val="2"/>
          <w:sz w:val="22"/>
          <w:szCs w:val="22"/>
        </w:rPr>
        <w:t xml:space="preserve">Supporting BS flexible spectrum utilization by BWP switching. In this case, many </w:t>
      </w:r>
      <w:r w:rsidRPr="0032580B">
        <w:rPr>
          <w:kern w:val="2"/>
          <w:sz w:val="22"/>
          <w:szCs w:val="22"/>
        </w:rPr>
        <w:t>RRC parameters update without RRC reconfiguration by BWP switching should be supported, since PDCCH, PXSCH, PUCCH, RS configuration may be different for BWPs in different frequency locations.</w:t>
      </w:r>
    </w:p>
    <w:p w14:paraId="56748E7A" w14:textId="77777777" w:rsidR="00C46299" w:rsidRPr="002115A5" w:rsidRDefault="00C46299" w:rsidP="00C46299">
      <w:pPr>
        <w:pStyle w:val="ListParagraph"/>
        <w:numPr>
          <w:ilvl w:val="0"/>
          <w:numId w:val="63"/>
        </w:numPr>
        <w:jc w:val="both"/>
        <w:rPr>
          <w:rFonts w:eastAsiaTheme="minorEastAsia"/>
          <w:kern w:val="2"/>
          <w:sz w:val="22"/>
          <w:szCs w:val="22"/>
        </w:rPr>
      </w:pPr>
      <w:r w:rsidRPr="0032580B">
        <w:rPr>
          <w:rFonts w:eastAsiaTheme="minorEastAsia"/>
          <w:kern w:val="2"/>
          <w:sz w:val="22"/>
          <w:szCs w:val="22"/>
        </w:rPr>
        <w:t>New scenarios of virtual single carrier for multiple fragment spectrum and related BWP design</w:t>
      </w:r>
      <w:r>
        <w:rPr>
          <w:rFonts w:eastAsiaTheme="minorEastAsia" w:hint="eastAsia"/>
          <w:kern w:val="2"/>
          <w:sz w:val="22"/>
          <w:szCs w:val="22"/>
        </w:rPr>
        <w:t>.</w:t>
      </w:r>
    </w:p>
    <w:p w14:paraId="508AC32C" w14:textId="77777777" w:rsidR="00C46299" w:rsidRPr="0032580B" w:rsidRDefault="00C46299" w:rsidP="00C46299">
      <w:pPr>
        <w:spacing w:beforeLines="50" w:before="120"/>
        <w:jc w:val="both"/>
        <w:rPr>
          <w:rFonts w:eastAsiaTheme="minorEastAsia"/>
          <w:kern w:val="2"/>
          <w:sz w:val="22"/>
          <w:szCs w:val="22"/>
        </w:rPr>
      </w:pPr>
      <w:r w:rsidRPr="0032580B">
        <w:rPr>
          <w:kern w:val="2"/>
          <w:sz w:val="22"/>
          <w:szCs w:val="22"/>
        </w:rPr>
        <w:t xml:space="preserve">A simplified BWP framework can be studied to support above usage scenarios, including </w:t>
      </w:r>
      <w:r w:rsidRPr="0032580B">
        <w:rPr>
          <w:sz w:val="22"/>
          <w:szCs w:val="22"/>
        </w:rPr>
        <w:t>whether some RRC parameters needs to be defined as BWP-specific</w:t>
      </w:r>
      <w:r w:rsidRPr="0032580B">
        <w:rPr>
          <w:kern w:val="2"/>
          <w:sz w:val="22"/>
          <w:szCs w:val="22"/>
        </w:rPr>
        <w:t xml:space="preserve">, how to implement faster BW </w:t>
      </w:r>
      <w:r w:rsidRPr="0032580B">
        <w:rPr>
          <w:rFonts w:eastAsiaTheme="minorEastAsia"/>
          <w:kern w:val="2"/>
          <w:sz w:val="22"/>
          <w:szCs w:val="22"/>
        </w:rPr>
        <w:t>adaptation</w:t>
      </w:r>
      <w:r w:rsidRPr="0032580B">
        <w:rPr>
          <w:kern w:val="2"/>
          <w:sz w:val="22"/>
          <w:szCs w:val="22"/>
        </w:rPr>
        <w:t xml:space="preserve"> and faster RRC parameter(s) update, and how to achieve robust signaling interaction on BWP switching.</w:t>
      </w:r>
    </w:p>
    <w:p w14:paraId="766E5B8D" w14:textId="77777777" w:rsidR="00C46299" w:rsidRDefault="00C46299" w:rsidP="00C46299">
      <w:pPr>
        <w:pStyle w:val="ListParagraph"/>
        <w:numPr>
          <w:ilvl w:val="0"/>
          <w:numId w:val="64"/>
        </w:numPr>
        <w:spacing w:beforeLines="50" w:before="120" w:afterLines="50" w:after="120"/>
        <w:jc w:val="both"/>
        <w:rPr>
          <w:b/>
          <w:sz w:val="22"/>
          <w:szCs w:val="22"/>
          <w:lang w:val="en-GB"/>
        </w:rPr>
      </w:pPr>
      <w:r>
        <w:rPr>
          <w:b/>
          <w:sz w:val="22"/>
          <w:szCs w:val="22"/>
          <w:lang w:val="en-GB"/>
        </w:rPr>
        <w:t>NR-6GR MRSS</w:t>
      </w:r>
    </w:p>
    <w:p w14:paraId="02BB37FF" w14:textId="1EA431D2" w:rsidR="00C46299" w:rsidRPr="00300C19" w:rsidRDefault="00C46299" w:rsidP="00C46299">
      <w:pPr>
        <w:jc w:val="both"/>
        <w:rPr>
          <w:rFonts w:eastAsiaTheme="minorEastAsia"/>
          <w:sz w:val="22"/>
          <w:szCs w:val="22"/>
        </w:rPr>
      </w:pPr>
      <w:r w:rsidRPr="00503F5C">
        <w:rPr>
          <w:rFonts w:eastAsiaTheme="minorEastAsia"/>
          <w:sz w:val="22"/>
          <w:szCs w:val="22"/>
        </w:rPr>
        <w:t xml:space="preserve">Due to clean NR carrier design without always-on signal, the common overhead from NR-6GR MRSS is relatively low, and </w:t>
      </w:r>
      <w:r>
        <w:rPr>
          <w:rFonts w:eastAsiaTheme="minorEastAsia"/>
          <w:sz w:val="22"/>
          <w:szCs w:val="22"/>
        </w:rPr>
        <w:t>may not</w:t>
      </w:r>
      <w:r w:rsidRPr="00503F5C">
        <w:rPr>
          <w:rFonts w:eastAsiaTheme="minorEastAsia"/>
          <w:sz w:val="22"/>
          <w:szCs w:val="22"/>
        </w:rPr>
        <w:t xml:space="preserve"> be </w:t>
      </w:r>
      <w:r>
        <w:rPr>
          <w:rFonts w:eastAsiaTheme="minorEastAsia"/>
          <w:sz w:val="22"/>
          <w:szCs w:val="22"/>
        </w:rPr>
        <w:t>as</w:t>
      </w:r>
      <w:r w:rsidRPr="00503F5C">
        <w:rPr>
          <w:rFonts w:eastAsiaTheme="minorEastAsia"/>
          <w:sz w:val="22"/>
          <w:szCs w:val="22"/>
        </w:rPr>
        <w:t xml:space="preserve"> serious as that in LTE-NR DSS. Therefore, regarding sharing partial signal between NR and 6GR to reduce common overhead, it should be firstly justified its feasibility and benefits, and ensure that it does not negatively impact the 6GR design. As for NR-6GR spectrum sharing </w:t>
      </w:r>
      <w:r w:rsidRPr="00503F5C">
        <w:rPr>
          <w:rFonts w:eastAsiaTheme="minorEastAsia"/>
          <w:sz w:val="22"/>
          <w:szCs w:val="22"/>
        </w:rPr>
        <w:lastRenderedPageBreak/>
        <w:t xml:space="preserve">mechanism, </w:t>
      </w:r>
      <w:r w:rsidR="00422840">
        <w:rPr>
          <w:rFonts w:eastAsiaTheme="minorEastAsia"/>
          <w:sz w:val="22"/>
          <w:szCs w:val="22"/>
        </w:rPr>
        <w:t xml:space="preserve">at least </w:t>
      </w:r>
      <w:r w:rsidRPr="00503F5C">
        <w:rPr>
          <w:rFonts w:eastAsiaTheme="minorEastAsia"/>
          <w:sz w:val="22"/>
          <w:szCs w:val="22"/>
        </w:rPr>
        <w:t>TDM/FDM resource sharing</w:t>
      </w:r>
      <w:r>
        <w:rPr>
          <w:rFonts w:eastAsiaTheme="minorEastAsia"/>
          <w:sz w:val="22"/>
          <w:szCs w:val="22"/>
        </w:rPr>
        <w:t xml:space="preserve"> and </w:t>
      </w:r>
      <w:r w:rsidRPr="00503F5C">
        <w:rPr>
          <w:rFonts w:eastAsiaTheme="minorEastAsia"/>
          <w:sz w:val="22"/>
          <w:szCs w:val="22"/>
        </w:rPr>
        <w:t>RE/RB</w:t>
      </w:r>
      <w:r>
        <w:rPr>
          <w:rFonts w:eastAsiaTheme="minorEastAsia"/>
          <w:sz w:val="22"/>
          <w:szCs w:val="22"/>
        </w:rPr>
        <w:t>/symbol</w:t>
      </w:r>
      <w:r w:rsidRPr="00503F5C">
        <w:rPr>
          <w:rFonts w:eastAsiaTheme="minorEastAsia"/>
          <w:sz w:val="22"/>
          <w:szCs w:val="22"/>
        </w:rPr>
        <w:t xml:space="preserve"> level rate matching</w:t>
      </w:r>
      <w:r>
        <w:rPr>
          <w:rFonts w:eastAsiaTheme="minorEastAsia"/>
          <w:sz w:val="22"/>
          <w:szCs w:val="22"/>
        </w:rPr>
        <w:t xml:space="preserve"> between NR and 6GR</w:t>
      </w:r>
      <w:r w:rsidRPr="00503F5C">
        <w:rPr>
          <w:rFonts w:eastAsiaTheme="minorEastAsia"/>
          <w:sz w:val="22"/>
          <w:szCs w:val="22"/>
        </w:rPr>
        <w:t xml:space="preserve"> could be studied.</w:t>
      </w:r>
    </w:p>
    <w:p w14:paraId="635FEA35" w14:textId="77777777" w:rsidR="00C46299" w:rsidRPr="004832C7" w:rsidRDefault="00C46299" w:rsidP="00C46299">
      <w:pPr>
        <w:rPr>
          <w:rFonts w:eastAsiaTheme="minorEastAsia"/>
        </w:rPr>
      </w:pPr>
    </w:p>
    <w:p w14:paraId="71A8D26A" w14:textId="1C18001C" w:rsidR="00C46299" w:rsidRDefault="00C46299" w:rsidP="00C46299">
      <w:pPr>
        <w:jc w:val="both"/>
        <w:rPr>
          <w:i/>
          <w:iCs/>
          <w:sz w:val="22"/>
          <w:szCs w:val="22"/>
        </w:rPr>
      </w:pPr>
      <w:r w:rsidRPr="005869DF">
        <w:rPr>
          <w:b/>
          <w:i/>
          <w:sz w:val="22"/>
          <w:szCs w:val="22"/>
        </w:rPr>
        <w:t xml:space="preserve">Proposal </w:t>
      </w:r>
      <w:r>
        <w:rPr>
          <w:b/>
          <w:i/>
          <w:sz w:val="22"/>
          <w:szCs w:val="22"/>
        </w:rPr>
        <w:t>1</w:t>
      </w:r>
      <w:r w:rsidR="00B2124F">
        <w:rPr>
          <w:b/>
          <w:i/>
          <w:sz w:val="22"/>
          <w:szCs w:val="22"/>
        </w:rPr>
        <w:t>2</w:t>
      </w:r>
      <w:r w:rsidRPr="005869DF">
        <w:rPr>
          <w:b/>
          <w:i/>
          <w:sz w:val="22"/>
          <w:szCs w:val="22"/>
        </w:rPr>
        <w:t>:</w:t>
      </w:r>
      <w:r>
        <w:rPr>
          <w:b/>
          <w:i/>
          <w:sz w:val="22"/>
          <w:szCs w:val="22"/>
        </w:rPr>
        <w:t xml:space="preserve"> </w:t>
      </w:r>
      <w:r>
        <w:rPr>
          <w:i/>
          <w:iCs/>
          <w:sz w:val="22"/>
          <w:szCs w:val="22"/>
        </w:rPr>
        <w:t xml:space="preserve">Up to </w:t>
      </w:r>
      <w:r w:rsidRPr="00AE01F4">
        <w:rPr>
          <w:i/>
          <w:iCs/>
          <w:sz w:val="22"/>
          <w:szCs w:val="22"/>
        </w:rPr>
        <w:t>400MHz</w:t>
      </w:r>
      <w:r w:rsidRPr="00766B4E">
        <w:rPr>
          <w:i/>
          <w:iCs/>
          <w:color w:val="C00000"/>
          <w:sz w:val="22"/>
          <w:szCs w:val="22"/>
        </w:rPr>
        <w:t xml:space="preserve"> </w:t>
      </w:r>
      <w:r>
        <w:rPr>
          <w:i/>
          <w:iCs/>
          <w:sz w:val="22"/>
          <w:szCs w:val="22"/>
        </w:rPr>
        <w:t>channel bandwidth at least in frequency range between 7 to 24 GHz (</w:t>
      </w:r>
      <w:r w:rsidRPr="005B346F">
        <w:rPr>
          <w:i/>
          <w:iCs/>
          <w:sz w:val="22"/>
          <w:szCs w:val="22"/>
        </w:rPr>
        <w:t>including around ~7GHz</w:t>
      </w:r>
      <w:r>
        <w:rPr>
          <w:i/>
          <w:iCs/>
          <w:sz w:val="22"/>
          <w:szCs w:val="22"/>
        </w:rPr>
        <w:t>) could be studied in 6GR</w:t>
      </w:r>
    </w:p>
    <w:p w14:paraId="749D1135" w14:textId="77777777" w:rsidR="00C46299" w:rsidRPr="00CC4522" w:rsidRDefault="00C46299" w:rsidP="00C46299">
      <w:pPr>
        <w:pStyle w:val="ListParagraph"/>
        <w:numPr>
          <w:ilvl w:val="0"/>
          <w:numId w:val="36"/>
        </w:numPr>
        <w:spacing w:after="60"/>
        <w:ind w:left="714" w:hanging="357"/>
        <w:jc w:val="both"/>
        <w:rPr>
          <w:bCs/>
          <w:i/>
          <w:kern w:val="2"/>
          <w:sz w:val="22"/>
          <w:szCs w:val="22"/>
          <w:lang w:val="en-GB"/>
        </w:rPr>
      </w:pPr>
      <w:r w:rsidRPr="00CC4522">
        <w:rPr>
          <w:bCs/>
          <w:i/>
          <w:kern w:val="2"/>
          <w:sz w:val="22"/>
          <w:szCs w:val="22"/>
          <w:lang w:val="en-GB"/>
        </w:rPr>
        <w:t>The maximum channel bandwidth of UE can be equal to or less than the channel bandwidth of BS</w:t>
      </w:r>
    </w:p>
    <w:p w14:paraId="48AA2340" w14:textId="5FC8FC33" w:rsidR="00C46299" w:rsidRDefault="00C46299" w:rsidP="00C46299">
      <w:pPr>
        <w:autoSpaceDE w:val="0"/>
        <w:autoSpaceDN w:val="0"/>
        <w:adjustRightInd w:val="0"/>
        <w:snapToGrid w:val="0"/>
        <w:jc w:val="both"/>
        <w:rPr>
          <w:rFonts w:eastAsiaTheme="minorEastAsia"/>
          <w:i/>
          <w:sz w:val="22"/>
          <w:szCs w:val="22"/>
        </w:rPr>
      </w:pPr>
      <w:r w:rsidRPr="00D64EFF">
        <w:rPr>
          <w:rFonts w:eastAsiaTheme="minorEastAsia" w:hint="eastAsia"/>
          <w:b/>
          <w:bCs/>
          <w:i/>
          <w:sz w:val="22"/>
          <w:szCs w:val="22"/>
        </w:rPr>
        <w:t>P</w:t>
      </w:r>
      <w:r w:rsidRPr="00D64EFF">
        <w:rPr>
          <w:rFonts w:eastAsiaTheme="minorEastAsia"/>
          <w:b/>
          <w:bCs/>
          <w:i/>
          <w:sz w:val="22"/>
          <w:szCs w:val="22"/>
        </w:rPr>
        <w:t xml:space="preserve">roposal </w:t>
      </w:r>
      <w:r>
        <w:rPr>
          <w:rFonts w:eastAsiaTheme="minorEastAsia"/>
          <w:b/>
          <w:bCs/>
          <w:i/>
          <w:sz w:val="22"/>
          <w:szCs w:val="22"/>
        </w:rPr>
        <w:t>1</w:t>
      </w:r>
      <w:r w:rsidR="00B2124F">
        <w:rPr>
          <w:rFonts w:eastAsiaTheme="minorEastAsia"/>
          <w:b/>
          <w:bCs/>
          <w:i/>
          <w:sz w:val="22"/>
          <w:szCs w:val="22"/>
        </w:rPr>
        <w:t>3</w:t>
      </w:r>
      <w:r>
        <w:rPr>
          <w:rFonts w:eastAsiaTheme="minorEastAsia"/>
          <w:i/>
          <w:sz w:val="22"/>
          <w:szCs w:val="22"/>
        </w:rPr>
        <w:t>: 6GR shall study at least the following technical directions for efficient spectrum operation</w:t>
      </w:r>
    </w:p>
    <w:p w14:paraId="421737F9" w14:textId="77777777" w:rsidR="00C46299" w:rsidRPr="00CC4522" w:rsidRDefault="00C46299" w:rsidP="00C46299">
      <w:pPr>
        <w:pStyle w:val="ListParagraph"/>
        <w:numPr>
          <w:ilvl w:val="0"/>
          <w:numId w:val="36"/>
        </w:numPr>
        <w:spacing w:after="60"/>
        <w:ind w:left="714" w:hanging="357"/>
        <w:jc w:val="both"/>
        <w:rPr>
          <w:bCs/>
          <w:i/>
          <w:kern w:val="2"/>
          <w:sz w:val="22"/>
          <w:szCs w:val="22"/>
          <w:lang w:val="en-GB"/>
        </w:rPr>
      </w:pPr>
      <w:r w:rsidRPr="00CC4522">
        <w:rPr>
          <w:bCs/>
          <w:i/>
          <w:kern w:val="2"/>
          <w:sz w:val="22"/>
          <w:szCs w:val="22"/>
          <w:lang w:val="en-GB"/>
        </w:rPr>
        <w:t>Single carrier like spectrum aggregation, where multiple physical carriers are aggregated into a single logical wideband carrier</w:t>
      </w:r>
    </w:p>
    <w:p w14:paraId="0FCB309D" w14:textId="77777777" w:rsidR="00C46299" w:rsidRPr="00CC4522" w:rsidRDefault="00C46299" w:rsidP="00C46299">
      <w:pPr>
        <w:pStyle w:val="ListParagraph"/>
        <w:numPr>
          <w:ilvl w:val="0"/>
          <w:numId w:val="36"/>
        </w:numPr>
        <w:spacing w:after="60"/>
        <w:ind w:left="714" w:hanging="357"/>
        <w:jc w:val="both"/>
        <w:rPr>
          <w:bCs/>
          <w:i/>
          <w:kern w:val="2"/>
          <w:sz w:val="22"/>
          <w:szCs w:val="22"/>
          <w:lang w:val="en-GB"/>
        </w:rPr>
      </w:pPr>
      <w:r>
        <w:rPr>
          <w:bCs/>
          <w:i/>
          <w:kern w:val="2"/>
          <w:sz w:val="22"/>
          <w:szCs w:val="22"/>
          <w:lang w:val="en-GB"/>
        </w:rPr>
        <w:t xml:space="preserve">Flexible DL and UL pairing to enable UL coverage enhancement, scheduling and offloading flexibility, UE-specific DL/UL configuration based on traffic/latency demands </w:t>
      </w:r>
    </w:p>
    <w:p w14:paraId="0114B2C2" w14:textId="77777777" w:rsidR="00C46299" w:rsidRDefault="00C46299" w:rsidP="00C46299">
      <w:pPr>
        <w:pStyle w:val="ListParagraph"/>
        <w:numPr>
          <w:ilvl w:val="0"/>
          <w:numId w:val="36"/>
        </w:numPr>
        <w:spacing w:after="60"/>
        <w:ind w:left="714" w:hanging="357"/>
        <w:jc w:val="both"/>
        <w:rPr>
          <w:bCs/>
          <w:i/>
          <w:kern w:val="2"/>
          <w:sz w:val="22"/>
          <w:szCs w:val="22"/>
          <w:lang w:val="en-GB"/>
        </w:rPr>
      </w:pPr>
      <w:r w:rsidRPr="00CC4522">
        <w:rPr>
          <w:bCs/>
          <w:i/>
          <w:kern w:val="2"/>
          <w:sz w:val="22"/>
          <w:szCs w:val="22"/>
          <w:lang w:val="en-GB"/>
        </w:rPr>
        <w:t>Simplified BWP framework with optimized BWP configuration, switch delay and robustness</w:t>
      </w:r>
    </w:p>
    <w:p w14:paraId="121A670A" w14:textId="19C0EB4D" w:rsidR="00C46299" w:rsidRPr="000D0B10" w:rsidRDefault="00422840" w:rsidP="00C46299">
      <w:pPr>
        <w:pStyle w:val="ListParagraph"/>
        <w:numPr>
          <w:ilvl w:val="0"/>
          <w:numId w:val="36"/>
        </w:numPr>
        <w:spacing w:after="60"/>
        <w:ind w:left="714" w:hanging="357"/>
        <w:jc w:val="both"/>
        <w:rPr>
          <w:rFonts w:eastAsiaTheme="minorEastAsia"/>
          <w:lang w:val="en-GB"/>
        </w:rPr>
      </w:pPr>
      <w:r>
        <w:rPr>
          <w:rFonts w:eastAsiaTheme="minorEastAsia"/>
          <w:bCs/>
          <w:i/>
          <w:kern w:val="2"/>
          <w:sz w:val="22"/>
          <w:szCs w:val="22"/>
          <w:lang w:val="en-GB"/>
        </w:rPr>
        <w:t>R</w:t>
      </w:r>
      <w:r w:rsidR="00C46299">
        <w:rPr>
          <w:rFonts w:eastAsiaTheme="minorEastAsia"/>
          <w:bCs/>
          <w:i/>
          <w:kern w:val="2"/>
          <w:sz w:val="22"/>
          <w:szCs w:val="22"/>
          <w:lang w:val="en-GB"/>
        </w:rPr>
        <w:t>esource sharing and rate matching for NR-6GR MRSS</w:t>
      </w:r>
    </w:p>
    <w:p w14:paraId="7C2F40A5" w14:textId="77777777" w:rsidR="00676685" w:rsidRPr="00422840" w:rsidRDefault="00676685" w:rsidP="00575326">
      <w:pPr>
        <w:rPr>
          <w:lang w:val="en-GB"/>
        </w:rPr>
      </w:pPr>
    </w:p>
    <w:p w14:paraId="1A8A2386" w14:textId="17C7FA02" w:rsidR="00676685" w:rsidRDefault="000750A4" w:rsidP="00094DB6">
      <w:pPr>
        <w:pStyle w:val="Heading3"/>
        <w:rPr>
          <w:lang w:val="en-GB"/>
        </w:rPr>
      </w:pPr>
      <w:r>
        <w:rPr>
          <w:lang w:val="en-GB"/>
        </w:rPr>
        <w:t>Scalable design to s</w:t>
      </w:r>
      <w:r w:rsidR="00676685">
        <w:rPr>
          <w:lang w:val="en-GB"/>
        </w:rPr>
        <w:t xml:space="preserve">upport various device types </w:t>
      </w:r>
    </w:p>
    <w:p w14:paraId="4FEA3F72" w14:textId="77777777" w:rsidR="00B972BA" w:rsidRPr="00BD199A" w:rsidRDefault="00B972BA" w:rsidP="00BD199A">
      <w:pPr>
        <w:rPr>
          <w:b/>
          <w:bCs/>
          <w:sz w:val="20"/>
          <w:szCs w:val="20"/>
          <w:u w:val="single"/>
          <w:lang w:val="en-GB"/>
        </w:rPr>
      </w:pPr>
    </w:p>
    <w:p w14:paraId="40817BA2" w14:textId="6DCED75F" w:rsidR="00676685" w:rsidRPr="00575326" w:rsidRDefault="00676685" w:rsidP="003846CB">
      <w:pPr>
        <w:pStyle w:val="ListParagraph"/>
        <w:numPr>
          <w:ilvl w:val="0"/>
          <w:numId w:val="19"/>
        </w:numPr>
        <w:rPr>
          <w:b/>
          <w:bCs/>
          <w:u w:val="single"/>
          <w:lang w:val="en-GB"/>
        </w:rPr>
      </w:pPr>
      <w:r w:rsidRPr="00575326">
        <w:rPr>
          <w:b/>
          <w:bCs/>
          <w:u w:val="single"/>
          <w:lang w:val="en-GB"/>
        </w:rPr>
        <w:t xml:space="preserve">Motivation for 6GR </w:t>
      </w:r>
      <w:r w:rsidR="000750A4">
        <w:rPr>
          <w:b/>
          <w:bCs/>
          <w:u w:val="single"/>
          <w:lang w:val="en-GB"/>
        </w:rPr>
        <w:t>scalable design</w:t>
      </w:r>
    </w:p>
    <w:p w14:paraId="24569F06" w14:textId="77777777" w:rsidR="001018CC" w:rsidRPr="00324315" w:rsidRDefault="001018CC" w:rsidP="00706F3A">
      <w:pPr>
        <w:spacing w:before="100" w:beforeAutospacing="1" w:after="100" w:afterAutospacing="1"/>
        <w:rPr>
          <w:sz w:val="22"/>
          <w:szCs w:val="22"/>
          <w:lang w:val="en-CA"/>
        </w:rPr>
      </w:pPr>
      <w:r w:rsidRPr="00324315">
        <w:rPr>
          <w:sz w:val="22"/>
          <w:szCs w:val="22"/>
          <w:lang w:val="en-CA"/>
        </w:rPr>
        <w:t xml:space="preserve">Note that RAN1#122 </w:t>
      </w:r>
      <w:r>
        <w:rPr>
          <w:sz w:val="22"/>
          <w:szCs w:val="22"/>
          <w:lang w:val="en-CA"/>
        </w:rPr>
        <w:t xml:space="preserve">meeting </w:t>
      </w:r>
      <w:r w:rsidRPr="00324315">
        <w:rPr>
          <w:sz w:val="22"/>
          <w:szCs w:val="22"/>
          <w:lang w:val="en-CA"/>
        </w:rPr>
        <w:t>made the following agreements:</w:t>
      </w:r>
    </w:p>
    <w:p w14:paraId="2A1F7023" w14:textId="77777777" w:rsidR="001018CC" w:rsidRPr="00BD199A" w:rsidRDefault="001018CC" w:rsidP="001018CC">
      <w:pPr>
        <w:spacing w:line="252" w:lineRule="auto"/>
        <w:contextualSpacing/>
        <w:rPr>
          <w:rFonts w:eastAsia="等线"/>
          <w:i/>
          <w:iCs/>
          <w:sz w:val="22"/>
          <w:szCs w:val="22"/>
          <w:highlight w:val="green"/>
        </w:rPr>
      </w:pPr>
      <w:r w:rsidRPr="00BD199A">
        <w:rPr>
          <w:rFonts w:eastAsia="等线"/>
          <w:i/>
          <w:iCs/>
          <w:sz w:val="22"/>
          <w:szCs w:val="22"/>
          <w:highlight w:val="green"/>
        </w:rPr>
        <w:t>Agreement</w:t>
      </w:r>
    </w:p>
    <w:p w14:paraId="131DC915" w14:textId="77777777" w:rsidR="001018CC" w:rsidRPr="00BD199A" w:rsidRDefault="001018CC" w:rsidP="001018CC">
      <w:pPr>
        <w:spacing w:line="252" w:lineRule="auto"/>
        <w:contextualSpacing/>
        <w:rPr>
          <w:rFonts w:eastAsia="Batang"/>
          <w:i/>
          <w:iCs/>
          <w:sz w:val="22"/>
          <w:szCs w:val="22"/>
          <w:lang w:eastAsia="x-none"/>
        </w:rPr>
      </w:pPr>
      <w:r w:rsidRPr="00BD199A">
        <w:rPr>
          <w:rFonts w:eastAsia="Batang"/>
          <w:i/>
          <w:iCs/>
          <w:sz w:val="22"/>
          <w:szCs w:val="22"/>
          <w:lang w:eastAsia="x-none"/>
        </w:rPr>
        <w:t>Study a scalable 6GR design for diverse device types</w:t>
      </w:r>
      <w:r w:rsidRPr="00BD199A">
        <w:rPr>
          <w:rFonts w:eastAsia="等线"/>
          <w:i/>
          <w:iCs/>
          <w:sz w:val="22"/>
          <w:szCs w:val="22"/>
        </w:rPr>
        <w:t xml:space="preserve">, considering </w:t>
      </w:r>
      <w:r w:rsidRPr="00BD199A">
        <w:rPr>
          <w:rFonts w:eastAsia="Batang"/>
          <w:i/>
          <w:iCs/>
          <w:sz w:val="22"/>
          <w:szCs w:val="22"/>
          <w:lang w:eastAsia="x-none"/>
        </w:rPr>
        <w:t>aspects:</w:t>
      </w:r>
    </w:p>
    <w:p w14:paraId="78B7E059" w14:textId="77777777" w:rsidR="001018CC" w:rsidRPr="00BD199A" w:rsidRDefault="001018CC" w:rsidP="001018CC">
      <w:pPr>
        <w:pStyle w:val="ListParagraph"/>
        <w:numPr>
          <w:ilvl w:val="0"/>
          <w:numId w:val="76"/>
        </w:numPr>
        <w:spacing w:line="252" w:lineRule="auto"/>
        <w:contextualSpacing/>
        <w:rPr>
          <w:rFonts w:eastAsia="Batang"/>
          <w:i/>
          <w:iCs/>
          <w:sz w:val="22"/>
          <w:szCs w:val="22"/>
          <w:lang w:eastAsia="x-none"/>
        </w:rPr>
      </w:pPr>
      <w:r w:rsidRPr="00BD199A">
        <w:rPr>
          <w:rFonts w:eastAsia="等线"/>
          <w:i/>
          <w:iCs/>
          <w:sz w:val="22"/>
          <w:szCs w:val="22"/>
        </w:rPr>
        <w:t xml:space="preserve">What should be </w:t>
      </w:r>
      <w:r w:rsidRPr="00BD199A">
        <w:rPr>
          <w:rFonts w:eastAsia="Batang"/>
          <w:i/>
          <w:iCs/>
          <w:sz w:val="22"/>
          <w:szCs w:val="22"/>
          <w:lang w:eastAsia="x-none"/>
        </w:rPr>
        <w:t>commonly applicable to all 6G device types</w:t>
      </w:r>
    </w:p>
    <w:p w14:paraId="4126BF9A" w14:textId="77777777" w:rsidR="001018CC" w:rsidRPr="00BD199A" w:rsidRDefault="001018CC" w:rsidP="001018CC">
      <w:pPr>
        <w:pStyle w:val="ListParagraph"/>
        <w:numPr>
          <w:ilvl w:val="0"/>
          <w:numId w:val="76"/>
        </w:numPr>
        <w:spacing w:line="252" w:lineRule="auto"/>
        <w:contextualSpacing/>
        <w:rPr>
          <w:rFonts w:eastAsia="Batang"/>
          <w:i/>
          <w:iCs/>
          <w:sz w:val="22"/>
          <w:szCs w:val="22"/>
          <w:lang w:eastAsia="x-none"/>
        </w:rPr>
      </w:pPr>
      <w:r w:rsidRPr="00BD199A">
        <w:rPr>
          <w:rFonts w:eastAsia="Batang"/>
          <w:i/>
          <w:iCs/>
          <w:sz w:val="22"/>
          <w:szCs w:val="22"/>
          <w:lang w:eastAsia="x-none"/>
        </w:rPr>
        <w:t>FFS: add-on features dedicated to specific device types, if any</w:t>
      </w:r>
    </w:p>
    <w:p w14:paraId="069147CC" w14:textId="77777777" w:rsidR="001018CC" w:rsidRPr="00BD199A" w:rsidRDefault="001018CC" w:rsidP="001018CC">
      <w:pPr>
        <w:rPr>
          <w:b/>
          <w:bCs/>
          <w:sz w:val="22"/>
          <w:szCs w:val="22"/>
        </w:rPr>
      </w:pPr>
    </w:p>
    <w:p w14:paraId="0E7C1037" w14:textId="77777777" w:rsidR="001018CC" w:rsidRPr="00BD199A" w:rsidRDefault="001018CC" w:rsidP="001018CC">
      <w:pPr>
        <w:rPr>
          <w:rFonts w:eastAsia="等线"/>
          <w:sz w:val="22"/>
          <w:szCs w:val="22"/>
          <w:highlight w:val="green"/>
        </w:rPr>
      </w:pPr>
      <w:r w:rsidRPr="00BD199A">
        <w:rPr>
          <w:rFonts w:eastAsia="等线"/>
          <w:sz w:val="22"/>
          <w:szCs w:val="22"/>
          <w:highlight w:val="green"/>
        </w:rPr>
        <w:t>Agreement</w:t>
      </w:r>
      <w:r>
        <w:rPr>
          <w:rFonts w:eastAsia="等线"/>
          <w:sz w:val="22"/>
          <w:szCs w:val="22"/>
          <w:highlight w:val="green"/>
        </w:rPr>
        <w:t xml:space="preserve"> </w:t>
      </w:r>
    </w:p>
    <w:p w14:paraId="4886BCCF" w14:textId="77777777" w:rsidR="001018CC" w:rsidRPr="00BD199A" w:rsidRDefault="001018CC" w:rsidP="001018CC">
      <w:pPr>
        <w:spacing w:line="252" w:lineRule="auto"/>
        <w:contextualSpacing/>
        <w:rPr>
          <w:rFonts w:eastAsia="Batang"/>
          <w:i/>
          <w:iCs/>
          <w:sz w:val="22"/>
          <w:szCs w:val="22"/>
          <w:lang w:eastAsia="x-none"/>
        </w:rPr>
      </w:pPr>
      <w:r w:rsidRPr="00BD199A">
        <w:rPr>
          <w:rFonts w:eastAsia="Batang"/>
          <w:i/>
          <w:iCs/>
          <w:sz w:val="22"/>
          <w:szCs w:val="22"/>
          <w:lang w:eastAsia="x-none"/>
        </w:rPr>
        <w:t>Study</w:t>
      </w:r>
      <w:r w:rsidRPr="00BD199A">
        <w:rPr>
          <w:rFonts w:eastAsia="等线"/>
          <w:i/>
          <w:iCs/>
          <w:sz w:val="22"/>
          <w:szCs w:val="22"/>
        </w:rPr>
        <w:t xml:space="preserve"> </w:t>
      </w:r>
      <w:r w:rsidRPr="00BD199A">
        <w:rPr>
          <w:rFonts w:eastAsia="Yu Mincho"/>
          <w:i/>
          <w:iCs/>
          <w:sz w:val="22"/>
          <w:szCs w:val="22"/>
          <w:lang w:eastAsia="ja-JP"/>
        </w:rPr>
        <w:t xml:space="preserve">the following smallest maximum </w:t>
      </w:r>
      <w:r w:rsidRPr="00BD199A">
        <w:rPr>
          <w:rFonts w:eastAsia="Batang"/>
          <w:i/>
          <w:iCs/>
          <w:sz w:val="22"/>
          <w:szCs w:val="22"/>
          <w:lang w:eastAsia="x-none"/>
        </w:rPr>
        <w:t xml:space="preserve">supported </w:t>
      </w:r>
      <w:r w:rsidRPr="00BD199A">
        <w:rPr>
          <w:rFonts w:eastAsia="Yu Mincho"/>
          <w:i/>
          <w:iCs/>
          <w:sz w:val="22"/>
          <w:szCs w:val="22"/>
          <w:lang w:eastAsia="ja-JP"/>
        </w:rPr>
        <w:t xml:space="preserve">RF and BB </w:t>
      </w:r>
      <w:r w:rsidRPr="00BD199A">
        <w:rPr>
          <w:rFonts w:eastAsia="Batang"/>
          <w:i/>
          <w:iCs/>
          <w:sz w:val="22"/>
          <w:szCs w:val="22"/>
          <w:lang w:eastAsia="x-none"/>
        </w:rPr>
        <w:t>UE BW</w:t>
      </w:r>
      <w:r w:rsidRPr="00BD199A">
        <w:rPr>
          <w:rFonts w:eastAsia="Yu Mincho"/>
          <w:i/>
          <w:iCs/>
          <w:sz w:val="22"/>
          <w:szCs w:val="22"/>
          <w:lang w:eastAsia="ja-JP"/>
        </w:rPr>
        <w:t xml:space="preserve"> without spectrum aggregation for </w:t>
      </w:r>
      <w:r w:rsidRPr="00BD199A">
        <w:rPr>
          <w:rFonts w:eastAsia="等线"/>
          <w:i/>
          <w:iCs/>
          <w:sz w:val="22"/>
          <w:szCs w:val="22"/>
        </w:rPr>
        <w:t xml:space="preserve">at least one </w:t>
      </w:r>
      <w:r w:rsidRPr="00BD199A">
        <w:rPr>
          <w:rFonts w:eastAsia="Yu Mincho"/>
          <w:i/>
          <w:iCs/>
          <w:sz w:val="22"/>
          <w:szCs w:val="22"/>
          <w:lang w:eastAsia="ja-JP"/>
        </w:rPr>
        <w:t>low-tier device type supported by 6GR framework</w:t>
      </w:r>
      <w:r w:rsidRPr="00BD199A">
        <w:rPr>
          <w:rFonts w:eastAsia="Batang"/>
          <w:i/>
          <w:iCs/>
          <w:sz w:val="22"/>
          <w:szCs w:val="22"/>
          <w:lang w:eastAsia="x-none"/>
        </w:rPr>
        <w:t xml:space="preserve"> </w:t>
      </w:r>
      <w:r w:rsidRPr="00BD199A">
        <w:rPr>
          <w:rFonts w:eastAsia="等线"/>
          <w:i/>
          <w:iCs/>
          <w:sz w:val="22"/>
          <w:szCs w:val="22"/>
        </w:rPr>
        <w:t>from physical layer perspective, subject to further discussion and confirmation in RAN</w:t>
      </w:r>
    </w:p>
    <w:p w14:paraId="74063F31" w14:textId="77777777" w:rsidR="001018CC" w:rsidRPr="00BD199A" w:rsidRDefault="001018CC" w:rsidP="001018CC">
      <w:pPr>
        <w:numPr>
          <w:ilvl w:val="1"/>
          <w:numId w:val="59"/>
        </w:numPr>
        <w:spacing w:line="252" w:lineRule="auto"/>
        <w:contextualSpacing/>
        <w:jc w:val="both"/>
        <w:rPr>
          <w:rFonts w:eastAsia="Batang"/>
          <w:i/>
          <w:iCs/>
          <w:sz w:val="22"/>
          <w:szCs w:val="22"/>
          <w:lang w:eastAsia="x-none"/>
        </w:rPr>
      </w:pPr>
      <w:r w:rsidRPr="00BD199A">
        <w:rPr>
          <w:rFonts w:eastAsia="Batang"/>
          <w:i/>
          <w:iCs/>
          <w:sz w:val="22"/>
          <w:szCs w:val="22"/>
          <w:lang w:eastAsia="x-none"/>
        </w:rPr>
        <w:t>Opt1: 3MHz</w:t>
      </w:r>
    </w:p>
    <w:p w14:paraId="2EB32D84" w14:textId="77777777" w:rsidR="001018CC" w:rsidRPr="00BD199A" w:rsidRDefault="001018CC" w:rsidP="001018CC">
      <w:pPr>
        <w:numPr>
          <w:ilvl w:val="1"/>
          <w:numId w:val="59"/>
        </w:numPr>
        <w:spacing w:line="252" w:lineRule="auto"/>
        <w:contextualSpacing/>
        <w:jc w:val="both"/>
        <w:rPr>
          <w:rFonts w:eastAsia="Batang"/>
          <w:i/>
          <w:iCs/>
          <w:sz w:val="22"/>
          <w:szCs w:val="22"/>
          <w:lang w:eastAsia="x-none"/>
        </w:rPr>
      </w:pPr>
      <w:r w:rsidRPr="00BD199A">
        <w:rPr>
          <w:rFonts w:eastAsia="Batang"/>
          <w:i/>
          <w:iCs/>
          <w:sz w:val="22"/>
          <w:szCs w:val="22"/>
          <w:lang w:eastAsia="x-none"/>
        </w:rPr>
        <w:t>Opt2: 5MHz</w:t>
      </w:r>
    </w:p>
    <w:p w14:paraId="2AE5FE64" w14:textId="77777777" w:rsidR="001018CC" w:rsidRPr="00BD199A" w:rsidRDefault="001018CC" w:rsidP="001018CC">
      <w:pPr>
        <w:numPr>
          <w:ilvl w:val="1"/>
          <w:numId w:val="59"/>
        </w:numPr>
        <w:spacing w:line="252" w:lineRule="auto"/>
        <w:contextualSpacing/>
        <w:jc w:val="both"/>
        <w:rPr>
          <w:rFonts w:eastAsia="Batang"/>
          <w:i/>
          <w:iCs/>
          <w:sz w:val="22"/>
          <w:szCs w:val="22"/>
          <w:lang w:eastAsia="x-none"/>
        </w:rPr>
      </w:pPr>
      <w:r w:rsidRPr="00BD199A">
        <w:rPr>
          <w:rFonts w:eastAsia="Batang"/>
          <w:i/>
          <w:iCs/>
          <w:sz w:val="22"/>
          <w:szCs w:val="22"/>
          <w:lang w:eastAsia="x-none"/>
        </w:rPr>
        <w:t>Opt3: 10MHz</w:t>
      </w:r>
    </w:p>
    <w:p w14:paraId="545D0936" w14:textId="77777777" w:rsidR="001018CC" w:rsidRPr="00BD199A" w:rsidRDefault="001018CC" w:rsidP="001018CC">
      <w:pPr>
        <w:numPr>
          <w:ilvl w:val="1"/>
          <w:numId w:val="59"/>
        </w:numPr>
        <w:spacing w:line="252" w:lineRule="auto"/>
        <w:contextualSpacing/>
        <w:jc w:val="both"/>
        <w:rPr>
          <w:rFonts w:eastAsia="Batang"/>
          <w:i/>
          <w:iCs/>
          <w:sz w:val="22"/>
          <w:szCs w:val="22"/>
          <w:lang w:eastAsia="x-none"/>
        </w:rPr>
      </w:pPr>
      <w:r w:rsidRPr="00BD199A">
        <w:rPr>
          <w:rFonts w:eastAsia="Batang"/>
          <w:i/>
          <w:iCs/>
          <w:sz w:val="22"/>
          <w:szCs w:val="22"/>
          <w:lang w:eastAsia="x-none"/>
        </w:rPr>
        <w:t>Opt4: 20MHz</w:t>
      </w:r>
    </w:p>
    <w:p w14:paraId="10373004" w14:textId="77777777" w:rsidR="001018CC" w:rsidRPr="00BD199A" w:rsidRDefault="001018CC" w:rsidP="001018CC">
      <w:pPr>
        <w:numPr>
          <w:ilvl w:val="1"/>
          <w:numId w:val="59"/>
        </w:numPr>
        <w:spacing w:line="252" w:lineRule="auto"/>
        <w:contextualSpacing/>
        <w:jc w:val="both"/>
        <w:rPr>
          <w:rFonts w:eastAsia="Batang"/>
          <w:i/>
          <w:iCs/>
          <w:sz w:val="22"/>
          <w:szCs w:val="22"/>
          <w:lang w:eastAsia="x-none"/>
        </w:rPr>
      </w:pPr>
      <w:r w:rsidRPr="00BD199A">
        <w:rPr>
          <w:rFonts w:eastAsia="Batang"/>
          <w:i/>
          <w:iCs/>
          <w:sz w:val="22"/>
          <w:szCs w:val="22"/>
          <w:lang w:eastAsia="x-none"/>
        </w:rPr>
        <w:t>FFS: the UL bandwidth may be different to the DL bandwidth</w:t>
      </w:r>
    </w:p>
    <w:p w14:paraId="3039C34D" w14:textId="77777777" w:rsidR="001018CC" w:rsidRPr="00BD199A" w:rsidRDefault="001018CC" w:rsidP="001018CC">
      <w:pPr>
        <w:numPr>
          <w:ilvl w:val="1"/>
          <w:numId w:val="59"/>
        </w:numPr>
        <w:spacing w:line="252" w:lineRule="auto"/>
        <w:contextualSpacing/>
        <w:jc w:val="both"/>
        <w:rPr>
          <w:rFonts w:eastAsia="Batang"/>
          <w:i/>
          <w:iCs/>
          <w:sz w:val="22"/>
          <w:szCs w:val="22"/>
          <w:lang w:eastAsia="x-none"/>
        </w:rPr>
      </w:pPr>
      <w:r w:rsidRPr="00BD199A">
        <w:rPr>
          <w:rFonts w:eastAsia="Batang"/>
          <w:i/>
          <w:iCs/>
          <w:sz w:val="22"/>
          <w:szCs w:val="22"/>
          <w:lang w:eastAsia="x-none"/>
        </w:rPr>
        <w:t xml:space="preserve">FFS: the </w:t>
      </w:r>
      <w:r w:rsidRPr="00BD199A">
        <w:rPr>
          <w:rFonts w:eastAsia="等线"/>
          <w:i/>
          <w:iCs/>
          <w:sz w:val="22"/>
          <w:szCs w:val="22"/>
        </w:rPr>
        <w:t>bandwidth value</w:t>
      </w:r>
      <w:r w:rsidRPr="00BD199A">
        <w:rPr>
          <w:rFonts w:eastAsia="Batang"/>
          <w:i/>
          <w:iCs/>
          <w:sz w:val="22"/>
          <w:szCs w:val="22"/>
          <w:lang w:eastAsia="x-none"/>
        </w:rPr>
        <w:t xml:space="preserve"> may be different for different SCS, duplex modes, and bands.</w:t>
      </w:r>
    </w:p>
    <w:p w14:paraId="33061D24" w14:textId="77777777" w:rsidR="001018CC" w:rsidRPr="00BD199A" w:rsidRDefault="001018CC" w:rsidP="001018CC">
      <w:pPr>
        <w:numPr>
          <w:ilvl w:val="1"/>
          <w:numId w:val="59"/>
        </w:numPr>
        <w:spacing w:line="252" w:lineRule="auto"/>
        <w:contextualSpacing/>
        <w:jc w:val="both"/>
        <w:rPr>
          <w:rFonts w:eastAsia="Batang"/>
          <w:i/>
          <w:iCs/>
          <w:sz w:val="22"/>
          <w:szCs w:val="22"/>
          <w:lang w:eastAsia="x-none"/>
        </w:rPr>
      </w:pPr>
      <w:r w:rsidRPr="00BD199A">
        <w:rPr>
          <w:rFonts w:eastAsia="Batang"/>
          <w:i/>
          <w:iCs/>
          <w:sz w:val="22"/>
          <w:szCs w:val="22"/>
          <w:lang w:eastAsia="x-none"/>
        </w:rPr>
        <w:t>FFS: whether RF and BB UE BW are same or different</w:t>
      </w:r>
    </w:p>
    <w:p w14:paraId="0C98C273" w14:textId="77777777" w:rsidR="001018CC" w:rsidRDefault="001018CC" w:rsidP="001018CC">
      <w:pPr>
        <w:spacing w:line="252" w:lineRule="auto"/>
        <w:ind w:left="880"/>
        <w:contextualSpacing/>
        <w:jc w:val="both"/>
        <w:rPr>
          <w:rFonts w:eastAsia="Batang"/>
          <w:i/>
          <w:iCs/>
          <w:sz w:val="20"/>
          <w:szCs w:val="20"/>
          <w:lang w:eastAsia="x-none"/>
        </w:rPr>
      </w:pPr>
    </w:p>
    <w:p w14:paraId="5B687D7B" w14:textId="502E863B" w:rsidR="001018CC" w:rsidRPr="00B67D0C" w:rsidRDefault="001018CC" w:rsidP="001018CC">
      <w:pPr>
        <w:snapToGrid w:val="0"/>
        <w:spacing w:after="240"/>
        <w:jc w:val="both"/>
        <w:rPr>
          <w:rFonts w:eastAsiaTheme="minorEastAsia"/>
          <w:sz w:val="22"/>
          <w:szCs w:val="22"/>
          <w:lang w:val="en-CA"/>
        </w:rPr>
      </w:pPr>
      <w:r w:rsidRPr="00B67D0C">
        <w:rPr>
          <w:rFonts w:eastAsia="宋体"/>
          <w:sz w:val="22"/>
          <w:szCs w:val="22"/>
        </w:rPr>
        <w:t>As</w:t>
      </w:r>
      <w:r>
        <w:rPr>
          <w:rFonts w:eastAsia="宋体"/>
          <w:sz w:val="22"/>
          <w:szCs w:val="22"/>
        </w:rPr>
        <w:t xml:space="preserve"> </w:t>
      </w:r>
      <w:r w:rsidRPr="00B67D0C">
        <w:rPr>
          <w:rFonts w:eastAsia="宋体"/>
          <w:sz w:val="22"/>
          <w:szCs w:val="22"/>
        </w:rPr>
        <w:t xml:space="preserve">mentioned in </w:t>
      </w:r>
      <w:r w:rsidRPr="00B67D0C">
        <w:rPr>
          <w:rFonts w:eastAsia="宋体" w:hint="eastAsia"/>
          <w:sz w:val="22"/>
          <w:szCs w:val="22"/>
        </w:rPr>
        <w:t>SI</w:t>
      </w:r>
      <w:r w:rsidRPr="00B67D0C">
        <w:rPr>
          <w:rFonts w:eastAsia="宋体"/>
          <w:sz w:val="22"/>
          <w:szCs w:val="22"/>
        </w:rPr>
        <w:t>D</w:t>
      </w:r>
      <w:r w:rsidRPr="002E4373">
        <w:rPr>
          <w:sz w:val="22"/>
          <w:szCs w:val="22"/>
          <w:lang w:val="en-CA"/>
        </w:rPr>
        <w:t xml:space="preserve">, 6GR </w:t>
      </w:r>
      <w:r>
        <w:rPr>
          <w:sz w:val="22"/>
          <w:szCs w:val="22"/>
          <w:lang w:val="en-CA"/>
        </w:rPr>
        <w:t>shall target a scalable and forward-</w:t>
      </w:r>
      <w:r w:rsidRPr="000F43A0">
        <w:rPr>
          <w:sz w:val="22"/>
          <w:szCs w:val="22"/>
          <w:lang w:val="en-CA"/>
        </w:rPr>
        <w:t xml:space="preserve">compatible </w:t>
      </w:r>
      <w:r w:rsidRPr="002E4373">
        <w:rPr>
          <w:sz w:val="22"/>
          <w:szCs w:val="22"/>
          <w:lang w:val="en-CA"/>
        </w:rPr>
        <w:t xml:space="preserve">system design </w:t>
      </w:r>
      <w:r w:rsidR="00863C35">
        <w:rPr>
          <w:rFonts w:eastAsiaTheme="minorEastAsia" w:hint="eastAsia"/>
          <w:sz w:val="22"/>
          <w:szCs w:val="22"/>
          <w:lang w:val="en-CA"/>
        </w:rPr>
        <w:t xml:space="preserve">for diverse </w:t>
      </w:r>
      <w:r w:rsidRPr="002E4373">
        <w:rPr>
          <w:sz w:val="22"/>
          <w:szCs w:val="22"/>
          <w:lang w:val="en-CA"/>
        </w:rPr>
        <w:t>device</w:t>
      </w:r>
      <w:r w:rsidR="00863C35">
        <w:rPr>
          <w:rFonts w:eastAsiaTheme="minorEastAsia" w:hint="eastAsia"/>
          <w:sz w:val="22"/>
          <w:szCs w:val="22"/>
          <w:lang w:val="en-CA"/>
        </w:rPr>
        <w:t xml:space="preserve"> type</w:t>
      </w:r>
      <w:r w:rsidRPr="002E4373">
        <w:rPr>
          <w:sz w:val="22"/>
          <w:szCs w:val="22"/>
          <w:lang w:val="en-CA"/>
        </w:rPr>
        <w:t xml:space="preserve">s. </w:t>
      </w:r>
      <w:r w:rsidRPr="00B67D0C">
        <w:rPr>
          <w:rFonts w:eastAsia="宋体"/>
          <w:sz w:val="22"/>
          <w:szCs w:val="22"/>
        </w:rPr>
        <w:t xml:space="preserve">The device diversity in 6G will be richer than 5G, and several typical categories </w:t>
      </w:r>
      <w:r w:rsidRPr="00B67D0C">
        <w:rPr>
          <w:rFonts w:eastAsia="宋体" w:hint="eastAsia"/>
          <w:sz w:val="22"/>
          <w:szCs w:val="22"/>
        </w:rPr>
        <w:t>shoul</w:t>
      </w:r>
      <w:r w:rsidRPr="00B67D0C">
        <w:rPr>
          <w:rFonts w:eastAsia="宋体"/>
          <w:sz w:val="22"/>
          <w:szCs w:val="22"/>
        </w:rPr>
        <w:t xml:space="preserve">d be taken into considerations. </w:t>
      </w:r>
    </w:p>
    <w:p w14:paraId="52A2D15E" w14:textId="77777777" w:rsidR="001018CC" w:rsidRPr="00706F3A" w:rsidRDefault="001018CC" w:rsidP="001018CC">
      <w:pPr>
        <w:spacing w:beforeLines="50" w:before="120" w:afterLines="50" w:after="120"/>
        <w:jc w:val="both"/>
        <w:rPr>
          <w:b/>
          <w:bCs/>
          <w:i/>
          <w:iCs/>
          <w:sz w:val="22"/>
          <w:szCs w:val="22"/>
          <w:u w:val="single"/>
        </w:rPr>
      </w:pPr>
      <w:r w:rsidRPr="00706F3A">
        <w:rPr>
          <w:b/>
          <w:bCs/>
          <w:i/>
          <w:iCs/>
          <w:sz w:val="22"/>
          <w:szCs w:val="22"/>
          <w:u w:val="single"/>
        </w:rPr>
        <w:t>eMBB</w:t>
      </w:r>
    </w:p>
    <w:p w14:paraId="4B46DC63" w14:textId="23E0747B" w:rsidR="001018CC" w:rsidRPr="00370D58" w:rsidRDefault="001018CC" w:rsidP="001018CC">
      <w:pPr>
        <w:spacing w:beforeLines="50" w:before="120" w:afterLines="50" w:after="120"/>
        <w:jc w:val="both"/>
        <w:rPr>
          <w:sz w:val="22"/>
          <w:szCs w:val="22"/>
          <w:lang w:bidi="ar"/>
        </w:rPr>
      </w:pPr>
      <w:r w:rsidRPr="00B67D0C">
        <w:rPr>
          <w:rFonts w:eastAsia="宋体"/>
          <w:b/>
          <w:bCs/>
          <w:sz w:val="22"/>
          <w:szCs w:val="22"/>
        </w:rPr>
        <w:t>eMBB remains as the mainstream</w:t>
      </w:r>
      <w:r w:rsidRPr="00B67D0C">
        <w:rPr>
          <w:rFonts w:eastAsia="宋体"/>
          <w:sz w:val="22"/>
          <w:szCs w:val="22"/>
        </w:rPr>
        <w:t>. Smartphones will continue to dominate, and to highlight the performance and experience advantages of 6G over 5G</w:t>
      </w:r>
      <w:r w:rsidRPr="00B67D0C">
        <w:rPr>
          <w:sz w:val="22"/>
          <w:szCs w:val="22"/>
          <w:lang w:bidi="ar"/>
        </w:rPr>
        <w:t xml:space="preserve">, </w:t>
      </w:r>
      <w:r w:rsidRPr="00B67D0C">
        <w:rPr>
          <w:rFonts w:eastAsia="宋体"/>
          <w:sz w:val="22"/>
          <w:szCs w:val="22"/>
        </w:rPr>
        <w:t xml:space="preserve">high-end devices should support large bandwidth capability, e.g., 200 </w:t>
      </w:r>
      <w:proofErr w:type="spellStart"/>
      <w:r w:rsidRPr="00B67D0C">
        <w:rPr>
          <w:rFonts w:eastAsia="宋体"/>
          <w:sz w:val="22"/>
          <w:szCs w:val="22"/>
        </w:rPr>
        <w:t>MHz.</w:t>
      </w:r>
      <w:proofErr w:type="spellEnd"/>
      <w:r w:rsidRPr="00FA4DB0">
        <w:rPr>
          <w:sz w:val="22"/>
          <w:szCs w:val="22"/>
          <w:lang w:bidi="ar"/>
        </w:rPr>
        <w:t xml:space="preserve"> </w:t>
      </w:r>
      <w:r w:rsidRPr="00370D58">
        <w:rPr>
          <w:sz w:val="22"/>
          <w:szCs w:val="22"/>
          <w:lang w:bidi="ar"/>
        </w:rPr>
        <w:t xml:space="preserve"> </w:t>
      </w:r>
    </w:p>
    <w:p w14:paraId="7881A89D" w14:textId="77777777" w:rsidR="001018CC" w:rsidRPr="00370D58" w:rsidRDefault="001018CC" w:rsidP="001018CC">
      <w:pPr>
        <w:spacing w:beforeLines="50" w:before="120" w:afterLines="50" w:after="120"/>
        <w:jc w:val="both"/>
        <w:rPr>
          <w:b/>
          <w:bCs/>
          <w:i/>
          <w:iCs/>
          <w:sz w:val="22"/>
          <w:szCs w:val="22"/>
          <w:u w:val="single"/>
        </w:rPr>
      </w:pPr>
      <w:r w:rsidRPr="00370D58">
        <w:rPr>
          <w:b/>
          <w:bCs/>
          <w:i/>
          <w:iCs/>
          <w:sz w:val="22"/>
          <w:szCs w:val="22"/>
          <w:u w:val="single"/>
        </w:rPr>
        <w:t xml:space="preserve">IoT </w:t>
      </w:r>
    </w:p>
    <w:p w14:paraId="6D840812" w14:textId="4A16017D" w:rsidR="00863C35" w:rsidRDefault="001018CC" w:rsidP="001018CC">
      <w:pPr>
        <w:spacing w:before="100" w:beforeAutospacing="1" w:after="100" w:afterAutospacing="1"/>
        <w:jc w:val="both"/>
        <w:rPr>
          <w:rFonts w:eastAsiaTheme="minorEastAsia"/>
          <w:sz w:val="22"/>
          <w:szCs w:val="22"/>
          <w:lang w:bidi="ar"/>
        </w:rPr>
      </w:pPr>
      <w:r w:rsidRPr="00937849">
        <w:rPr>
          <w:sz w:val="22"/>
          <w:szCs w:val="22"/>
          <w:lang w:bidi="ar"/>
        </w:rPr>
        <w:t xml:space="preserve">From a market requirements perspective, </w:t>
      </w:r>
      <w:r w:rsidRPr="00BD1D5F">
        <w:rPr>
          <w:b/>
          <w:bCs/>
          <w:sz w:val="22"/>
          <w:szCs w:val="22"/>
          <w:lang w:bidi="ar"/>
        </w:rPr>
        <w:t>6GR should consider IoT support from the beginning</w:t>
      </w:r>
      <w:r w:rsidRPr="00937849">
        <w:rPr>
          <w:sz w:val="22"/>
          <w:szCs w:val="22"/>
          <w:lang w:bidi="ar"/>
        </w:rPr>
        <w:t>. However, it is worth evaluating whether all</w:t>
      </w:r>
      <w:r>
        <w:rPr>
          <w:sz w:val="22"/>
          <w:szCs w:val="22"/>
          <w:lang w:bidi="ar"/>
        </w:rPr>
        <w:t xml:space="preserve"> </w:t>
      </w:r>
      <w:r w:rsidRPr="00937849">
        <w:rPr>
          <w:sz w:val="22"/>
          <w:szCs w:val="22"/>
          <w:lang w:bidi="ar"/>
        </w:rPr>
        <w:t xml:space="preserve">IoT use cases are essential and feasible for Day-1 6G radio design, especially in terms of </w:t>
      </w:r>
      <w:r w:rsidRPr="00B67D0C">
        <w:rPr>
          <w:sz w:val="22"/>
          <w:szCs w:val="22"/>
          <w:lang w:bidi="ar"/>
        </w:rPr>
        <w:t>coverage targets and bandwidth capability.</w:t>
      </w:r>
      <w:r>
        <w:rPr>
          <w:sz w:val="22"/>
          <w:szCs w:val="22"/>
          <w:lang w:bidi="ar"/>
        </w:rPr>
        <w:t xml:space="preserve"> </w:t>
      </w:r>
    </w:p>
    <w:p w14:paraId="1695D126" w14:textId="519F912B" w:rsidR="001018CC" w:rsidRPr="00B67D0C" w:rsidRDefault="001018CC" w:rsidP="001018CC">
      <w:pPr>
        <w:spacing w:before="100" w:beforeAutospacing="1" w:after="100" w:afterAutospacing="1"/>
        <w:jc w:val="both"/>
        <w:rPr>
          <w:sz w:val="22"/>
          <w:szCs w:val="22"/>
          <w:lang w:bidi="ar"/>
        </w:rPr>
      </w:pPr>
      <w:r w:rsidRPr="00B67D0C">
        <w:rPr>
          <w:sz w:val="22"/>
          <w:szCs w:val="22"/>
          <w:lang w:bidi="ar"/>
        </w:rPr>
        <w:lastRenderedPageBreak/>
        <w:t>As analyzed in Section 2.2.1 (Coverage</w:t>
      </w:r>
      <w:r>
        <w:rPr>
          <w:sz w:val="22"/>
          <w:szCs w:val="22"/>
          <w:lang w:bidi="ar"/>
        </w:rPr>
        <w:t xml:space="preserve"> enhancement</w:t>
      </w:r>
      <w:r w:rsidRPr="00B67D0C">
        <w:rPr>
          <w:sz w:val="22"/>
          <w:szCs w:val="22"/>
          <w:lang w:bidi="ar"/>
        </w:rPr>
        <w:t xml:space="preserve">), </w:t>
      </w:r>
      <w:r>
        <w:rPr>
          <w:sz w:val="22"/>
          <w:szCs w:val="22"/>
          <w:lang w:bidi="ar"/>
        </w:rPr>
        <w:t xml:space="preserve">LPWA </w:t>
      </w:r>
      <w:r w:rsidR="00075B74">
        <w:rPr>
          <w:rFonts w:eastAsiaTheme="minorEastAsia" w:hint="eastAsia"/>
          <w:sz w:val="22"/>
          <w:szCs w:val="22"/>
          <w:lang w:bidi="ar"/>
        </w:rPr>
        <w:t>devices</w:t>
      </w:r>
      <w:r w:rsidR="00075B74">
        <w:rPr>
          <w:sz w:val="22"/>
          <w:szCs w:val="22"/>
          <w:lang w:bidi="ar"/>
        </w:rPr>
        <w:t xml:space="preserve"> </w:t>
      </w:r>
      <w:r>
        <w:rPr>
          <w:sz w:val="22"/>
          <w:szCs w:val="22"/>
          <w:lang w:bidi="ar"/>
        </w:rPr>
        <w:t xml:space="preserve">with </w:t>
      </w:r>
      <w:r w:rsidRPr="00B67D0C">
        <w:rPr>
          <w:sz w:val="22"/>
          <w:szCs w:val="22"/>
          <w:lang w:bidi="ar"/>
        </w:rPr>
        <w:t xml:space="preserve">extreme coverage </w:t>
      </w:r>
      <w:r>
        <w:rPr>
          <w:sz w:val="22"/>
          <w:szCs w:val="22"/>
          <w:lang w:bidi="ar"/>
        </w:rPr>
        <w:t>extension (e.g., 20 dB)</w:t>
      </w:r>
      <w:r w:rsidRPr="00B67D0C">
        <w:rPr>
          <w:sz w:val="22"/>
          <w:szCs w:val="22"/>
          <w:lang w:bidi="ar"/>
        </w:rPr>
        <w:t xml:space="preserve"> introduce</w:t>
      </w:r>
      <w:r>
        <w:rPr>
          <w:sz w:val="22"/>
          <w:szCs w:val="22"/>
          <w:lang w:bidi="ar"/>
        </w:rPr>
        <w:t>s</w:t>
      </w:r>
      <w:r w:rsidRPr="00B67D0C">
        <w:rPr>
          <w:sz w:val="22"/>
          <w:szCs w:val="22"/>
          <w:lang w:bidi="ar"/>
        </w:rPr>
        <w:t xml:space="preserve"> significant system </w:t>
      </w:r>
      <w:r>
        <w:rPr>
          <w:sz w:val="22"/>
          <w:szCs w:val="22"/>
          <w:lang w:bidi="ar"/>
        </w:rPr>
        <w:t>overhead</w:t>
      </w:r>
      <w:r w:rsidRPr="00937849">
        <w:rPr>
          <w:sz w:val="22"/>
          <w:szCs w:val="22"/>
          <w:lang w:bidi="ar"/>
        </w:rPr>
        <w:t xml:space="preserve"> and should not be included in Day-1 6G design</w:t>
      </w:r>
      <w:r>
        <w:rPr>
          <w:sz w:val="22"/>
          <w:szCs w:val="22"/>
          <w:lang w:bidi="ar"/>
        </w:rPr>
        <w:t xml:space="preserve">. </w:t>
      </w:r>
      <w:r w:rsidRPr="00B67D0C">
        <w:rPr>
          <w:sz w:val="22"/>
          <w:szCs w:val="22"/>
          <w:lang w:bidi="ar"/>
        </w:rPr>
        <w:t xml:space="preserve">Moderate coverage enhancement </w:t>
      </w:r>
      <w:r>
        <w:rPr>
          <w:sz w:val="22"/>
          <w:szCs w:val="22"/>
          <w:lang w:bidi="ar"/>
        </w:rPr>
        <w:t>could be considered</w:t>
      </w:r>
      <w:r w:rsidRPr="00B67D0C">
        <w:rPr>
          <w:sz w:val="22"/>
          <w:szCs w:val="22"/>
          <w:lang w:bidi="ar"/>
        </w:rPr>
        <w:t>, with details provided in Section 2.2.1.</w:t>
      </w:r>
      <w:r>
        <w:rPr>
          <w:sz w:val="22"/>
          <w:szCs w:val="22"/>
          <w:lang w:bidi="ar"/>
        </w:rPr>
        <w:t xml:space="preserve"> Regarding bandwidth, we propose to use 20 MHz as the bandwidth capability for IoT devices, the details of which are given in the following technical directions. </w:t>
      </w:r>
    </w:p>
    <w:p w14:paraId="0C854C11" w14:textId="77777777" w:rsidR="001018CC" w:rsidRPr="00B67D0C" w:rsidRDefault="001018CC" w:rsidP="001018CC">
      <w:pPr>
        <w:spacing w:beforeLines="50" w:before="120" w:afterLines="50" w:after="120"/>
        <w:jc w:val="both"/>
        <w:rPr>
          <w:rFonts w:eastAsiaTheme="minorEastAsia"/>
          <w:b/>
          <w:bCs/>
          <w:i/>
          <w:iCs/>
          <w:sz w:val="22"/>
          <w:szCs w:val="22"/>
          <w:u w:val="single"/>
        </w:rPr>
      </w:pPr>
      <w:r>
        <w:rPr>
          <w:b/>
          <w:bCs/>
          <w:i/>
          <w:iCs/>
          <w:sz w:val="22"/>
          <w:szCs w:val="22"/>
          <w:u w:val="single"/>
        </w:rPr>
        <w:t>Advanced devices &amp; New services</w:t>
      </w:r>
    </w:p>
    <w:p w14:paraId="70C3D08F" w14:textId="6150BBC5" w:rsidR="001018CC" w:rsidRPr="000B4A03" w:rsidRDefault="00075B74" w:rsidP="001018CC">
      <w:pPr>
        <w:jc w:val="both"/>
        <w:rPr>
          <w:rFonts w:eastAsiaTheme="minorEastAsia"/>
        </w:rPr>
      </w:pPr>
      <w:r>
        <w:rPr>
          <w:rFonts w:eastAsia="宋体" w:hint="eastAsia"/>
          <w:b/>
          <w:bCs/>
          <w:sz w:val="22"/>
          <w:szCs w:val="22"/>
        </w:rPr>
        <w:t>A</w:t>
      </w:r>
      <w:r w:rsidR="001018CC" w:rsidRPr="00B67D0C">
        <w:rPr>
          <w:rFonts w:eastAsia="宋体"/>
          <w:b/>
          <w:bCs/>
          <w:sz w:val="22"/>
          <w:szCs w:val="22"/>
        </w:rPr>
        <w:t>dvanced device types also need to be considered.</w:t>
      </w:r>
      <w:r w:rsidR="001018CC" w:rsidRPr="00B67D0C">
        <w:rPr>
          <w:rFonts w:eastAsia="宋体"/>
          <w:sz w:val="22"/>
          <w:szCs w:val="22"/>
        </w:rPr>
        <w:t xml:space="preserve"> For new 6G applications such as collaborative/embodied robots, AI agents, </w:t>
      </w:r>
      <w:r w:rsidR="001018CC" w:rsidRPr="00B67D0C">
        <w:rPr>
          <w:sz w:val="22"/>
          <w:szCs w:val="22"/>
          <w:lang w:bidi="ar"/>
        </w:rPr>
        <w:t xml:space="preserve">intelligent cars, and </w:t>
      </w:r>
      <w:r w:rsidR="001018CC" w:rsidRPr="00B67D0C">
        <w:rPr>
          <w:rFonts w:eastAsia="宋体"/>
          <w:sz w:val="22"/>
          <w:szCs w:val="22"/>
        </w:rPr>
        <w:t>immersive communicati</w:t>
      </w:r>
      <w:r w:rsidR="001018CC" w:rsidRPr="00C44D33">
        <w:rPr>
          <w:rFonts w:eastAsia="宋体"/>
          <w:sz w:val="22"/>
          <w:szCs w:val="22"/>
        </w:rPr>
        <w:t xml:space="preserve">ons etc., </w:t>
      </w:r>
      <w:r w:rsidR="001018CC" w:rsidRPr="00BD1D5F">
        <w:rPr>
          <w:sz w:val="22"/>
          <w:szCs w:val="22"/>
        </w:rPr>
        <w:t>It is necessary to meet both high data rate and low latency requirements to ensure a good user experience.</w:t>
      </w:r>
      <w:r w:rsidR="001018CC" w:rsidRPr="00C44D33">
        <w:rPr>
          <w:rFonts w:eastAsia="宋体"/>
          <w:sz w:val="22"/>
          <w:szCs w:val="22"/>
        </w:rPr>
        <w:t xml:space="preserve"> </w:t>
      </w:r>
      <w:r w:rsidR="001018CC" w:rsidRPr="00C939B7">
        <w:rPr>
          <w:rFonts w:eastAsia="宋体"/>
          <w:sz w:val="22"/>
          <w:szCs w:val="22"/>
        </w:rPr>
        <w:t xml:space="preserve">Devices such as embodied robots, CPE, and FWA terminals, with fewer form-factors constraints, can better support these </w:t>
      </w:r>
      <w:r w:rsidR="001018CC" w:rsidRPr="00B67D0C">
        <w:rPr>
          <w:rFonts w:eastAsia="宋体"/>
          <w:sz w:val="22"/>
          <w:szCs w:val="22"/>
        </w:rPr>
        <w:t>more advanced services through higher-order modulation, more Tx/Rx chains, and larger bandwidth (e.g.</w:t>
      </w:r>
      <w:r w:rsidR="001018CC">
        <w:rPr>
          <w:rFonts w:eastAsia="宋体"/>
          <w:sz w:val="22"/>
          <w:szCs w:val="22"/>
        </w:rPr>
        <w:t>,</w:t>
      </w:r>
      <w:r w:rsidR="001018CC" w:rsidRPr="00B67D0C">
        <w:rPr>
          <w:rFonts w:eastAsia="宋体"/>
          <w:sz w:val="22"/>
          <w:szCs w:val="22"/>
        </w:rPr>
        <w:t xml:space="preserve"> 400MHz)</w:t>
      </w:r>
      <w:r w:rsidR="001018CC" w:rsidRPr="00937849">
        <w:rPr>
          <w:rFonts w:eastAsia="宋体"/>
          <w:sz w:val="22"/>
          <w:szCs w:val="22"/>
        </w:rPr>
        <w:t xml:space="preserve"> capabilities.</w:t>
      </w:r>
    </w:p>
    <w:p w14:paraId="2324FA7B" w14:textId="77777777" w:rsidR="001018CC" w:rsidRPr="00BD199A" w:rsidRDefault="001018CC" w:rsidP="001018CC">
      <w:pPr>
        <w:jc w:val="both"/>
        <w:rPr>
          <w:rFonts w:eastAsiaTheme="minorEastAsia"/>
          <w:sz w:val="22"/>
          <w:szCs w:val="22"/>
        </w:rPr>
      </w:pPr>
    </w:p>
    <w:p w14:paraId="5CAA1653" w14:textId="77777777" w:rsidR="001018CC" w:rsidRPr="00BD199A" w:rsidRDefault="001018CC" w:rsidP="001018CC">
      <w:pPr>
        <w:pStyle w:val="ListParagraph"/>
        <w:numPr>
          <w:ilvl w:val="0"/>
          <w:numId w:val="19"/>
        </w:numPr>
        <w:rPr>
          <w:b/>
          <w:bCs/>
          <w:u w:val="single"/>
          <w:lang w:val="en-GB"/>
        </w:rPr>
      </w:pPr>
      <w:r w:rsidRPr="005766B3">
        <w:rPr>
          <w:b/>
          <w:bCs/>
          <w:u w:val="single"/>
          <w:lang w:val="en-GB"/>
        </w:rPr>
        <w:t>Key technical directions</w:t>
      </w:r>
    </w:p>
    <w:p w14:paraId="04275F99" w14:textId="3E792EC0" w:rsidR="001018CC" w:rsidRPr="001378BB" w:rsidRDefault="001018CC" w:rsidP="001018CC">
      <w:pPr>
        <w:pStyle w:val="ListParagraph"/>
        <w:numPr>
          <w:ilvl w:val="0"/>
          <w:numId w:val="30"/>
        </w:numPr>
        <w:spacing w:beforeLines="50" w:before="120" w:afterLines="50" w:after="120"/>
        <w:jc w:val="both"/>
        <w:rPr>
          <w:rFonts w:eastAsia="宋体"/>
        </w:rPr>
      </w:pPr>
      <w:r w:rsidRPr="00000A67">
        <w:rPr>
          <w:b/>
          <w:sz w:val="22"/>
          <w:szCs w:val="22"/>
          <w:lang w:val="en-GB"/>
        </w:rPr>
        <w:t>Scalable physical</w:t>
      </w:r>
      <w:r w:rsidR="00326733">
        <w:rPr>
          <w:rFonts w:eastAsiaTheme="minorEastAsia" w:hint="eastAsia"/>
          <w:b/>
          <w:sz w:val="22"/>
          <w:szCs w:val="22"/>
          <w:lang w:val="en-GB"/>
        </w:rPr>
        <w:t xml:space="preserve"> layer</w:t>
      </w:r>
      <w:r w:rsidRPr="00000A67">
        <w:rPr>
          <w:b/>
          <w:sz w:val="22"/>
          <w:szCs w:val="22"/>
          <w:lang w:val="en-GB"/>
        </w:rPr>
        <w:t xml:space="preserve"> designs</w:t>
      </w:r>
    </w:p>
    <w:p w14:paraId="758B2434" w14:textId="7A844C5A" w:rsidR="001018CC" w:rsidRPr="00BD1D5F" w:rsidRDefault="001018CC" w:rsidP="001018CC">
      <w:pPr>
        <w:snapToGrid w:val="0"/>
        <w:spacing w:after="240"/>
        <w:jc w:val="both"/>
        <w:rPr>
          <w:sz w:val="22"/>
          <w:szCs w:val="22"/>
          <w:lang w:val="en-CA"/>
        </w:rPr>
      </w:pPr>
      <w:r w:rsidRPr="00BD1D5F">
        <w:rPr>
          <w:rFonts w:eastAsia="宋体"/>
          <w:sz w:val="22"/>
        </w:rPr>
        <w:t xml:space="preserve">In line with the RAN1 </w:t>
      </w:r>
      <w:r>
        <w:rPr>
          <w:rFonts w:eastAsia="宋体"/>
          <w:sz w:val="22"/>
        </w:rPr>
        <w:t>agreements</w:t>
      </w:r>
      <w:r w:rsidRPr="00BD1D5F">
        <w:rPr>
          <w:sz w:val="22"/>
          <w:szCs w:val="22"/>
          <w:lang w:val="en-CA"/>
        </w:rPr>
        <w:t xml:space="preserve"> on a scalable 6GR design for diverse device types, a unified physical framework with scalable design</w:t>
      </w:r>
      <w:r w:rsidR="001D7718" w:rsidRPr="001D7718">
        <w:rPr>
          <w:sz w:val="22"/>
          <w:szCs w:val="22"/>
          <w:lang w:val="en-CA"/>
        </w:rPr>
        <w:t>,</w:t>
      </w:r>
      <w:r w:rsidR="00BD1A6E" w:rsidRPr="00A61BC8">
        <w:rPr>
          <w:sz w:val="22"/>
          <w:szCs w:val="22"/>
          <w:lang w:val="en-CA"/>
        </w:rPr>
        <w:t xml:space="preserve"> </w:t>
      </w:r>
      <w:r w:rsidR="001D7718" w:rsidRPr="00871DA8">
        <w:rPr>
          <w:sz w:val="22"/>
          <w:szCs w:val="22"/>
          <w:lang w:val="en-CA"/>
        </w:rPr>
        <w:t xml:space="preserve">which </w:t>
      </w:r>
      <w:r w:rsidR="001D7718" w:rsidRPr="00EB7145">
        <w:rPr>
          <w:color w:val="000000" w:themeColor="text1"/>
          <w:sz w:val="22"/>
          <w:szCs w:val="22"/>
        </w:rPr>
        <w:t>meets mobile broadband service requirements as high priority</w:t>
      </w:r>
      <w:r w:rsidR="001D7718">
        <w:rPr>
          <w:color w:val="000000" w:themeColor="text1"/>
          <w:sz w:val="22"/>
          <w:szCs w:val="22"/>
        </w:rPr>
        <w:t xml:space="preserve"> as given in the 6G SID</w:t>
      </w:r>
      <w:r w:rsidR="00A61BC8">
        <w:rPr>
          <w:color w:val="000000" w:themeColor="text1"/>
          <w:sz w:val="22"/>
          <w:szCs w:val="22"/>
        </w:rPr>
        <w:t>, can be further studied</w:t>
      </w:r>
      <w:r w:rsidRPr="00BD1D5F">
        <w:rPr>
          <w:sz w:val="22"/>
          <w:szCs w:val="22"/>
          <w:lang w:val="en-CA"/>
        </w:rPr>
        <w:t>.</w:t>
      </w:r>
    </w:p>
    <w:p w14:paraId="060FDA94" w14:textId="271C53F6" w:rsidR="00F41319" w:rsidRDefault="001018CC" w:rsidP="00C31DEE">
      <w:pPr>
        <w:snapToGrid w:val="0"/>
        <w:spacing w:after="240"/>
        <w:jc w:val="both"/>
        <w:rPr>
          <w:rFonts w:eastAsiaTheme="minorEastAsia"/>
          <w:sz w:val="22"/>
          <w:szCs w:val="22"/>
          <w:lang w:val="en-CA"/>
        </w:rPr>
      </w:pPr>
      <w:r w:rsidRPr="00C31DEE">
        <w:rPr>
          <w:sz w:val="22"/>
          <w:szCs w:val="22"/>
          <w:lang w:val="en-CA"/>
        </w:rPr>
        <w:t>A set of common attributes and functionalities, applicable to all device types, can be considered in the 6GR physical layer design.</w:t>
      </w:r>
      <w:r w:rsidR="00F41319" w:rsidRPr="00F41319">
        <w:rPr>
          <w:sz w:val="22"/>
          <w:szCs w:val="22"/>
          <w:lang w:val="en-CA"/>
        </w:rPr>
        <w:t xml:space="preserve"> The properties of the lowest-end device, e.g. bandwidth</w:t>
      </w:r>
      <w:r w:rsidR="00F41319">
        <w:rPr>
          <w:rFonts w:eastAsiaTheme="minorEastAsia" w:hint="eastAsia"/>
          <w:sz w:val="22"/>
          <w:szCs w:val="22"/>
          <w:lang w:val="en-CA"/>
        </w:rPr>
        <w:t xml:space="preserve"> </w:t>
      </w:r>
      <w:r w:rsidR="00F41319" w:rsidRPr="00C31DEE">
        <w:rPr>
          <w:sz w:val="22"/>
          <w:szCs w:val="22"/>
          <w:lang w:val="en-CA"/>
        </w:rPr>
        <w:t>(e.g.</w:t>
      </w:r>
      <w:r w:rsidR="00F41319" w:rsidRPr="00C31DEE">
        <w:rPr>
          <w:rFonts w:hint="eastAsia"/>
          <w:sz w:val="22"/>
          <w:szCs w:val="22"/>
          <w:lang w:val="en-CA"/>
        </w:rPr>
        <w:t>,</w:t>
      </w:r>
      <w:r w:rsidR="00F41319" w:rsidRPr="00C31DEE">
        <w:rPr>
          <w:sz w:val="22"/>
          <w:szCs w:val="22"/>
          <w:lang w:val="en-CA"/>
        </w:rPr>
        <w:t xml:space="preserve"> 20MHz)</w:t>
      </w:r>
      <w:r w:rsidR="00F41319" w:rsidRPr="00F41319">
        <w:rPr>
          <w:sz w:val="22"/>
          <w:szCs w:val="22"/>
          <w:lang w:val="en-CA"/>
        </w:rPr>
        <w:t>, number of Tx/Rx antenna, etc. needs to be considered</w:t>
      </w:r>
      <w:r w:rsidR="00F41319">
        <w:rPr>
          <w:rFonts w:eastAsiaTheme="minorEastAsia" w:hint="eastAsia"/>
          <w:sz w:val="22"/>
          <w:szCs w:val="22"/>
          <w:lang w:val="en-CA"/>
        </w:rPr>
        <w:t>.</w:t>
      </w:r>
      <w:r w:rsidRPr="00C31DEE">
        <w:rPr>
          <w:sz w:val="22"/>
          <w:szCs w:val="22"/>
          <w:lang w:val="en-CA"/>
        </w:rPr>
        <w:t xml:space="preserve"> </w:t>
      </w:r>
    </w:p>
    <w:p w14:paraId="79BAF4D9" w14:textId="77777777" w:rsidR="001018CC" w:rsidRPr="00000A67" w:rsidRDefault="001018CC" w:rsidP="001018CC">
      <w:pPr>
        <w:pStyle w:val="ListParagraph"/>
        <w:numPr>
          <w:ilvl w:val="0"/>
          <w:numId w:val="30"/>
        </w:numPr>
        <w:spacing w:beforeLines="50" w:before="120" w:afterLines="50" w:after="120"/>
        <w:jc w:val="both"/>
        <w:rPr>
          <w:b/>
          <w:sz w:val="22"/>
          <w:szCs w:val="22"/>
          <w:lang w:val="en-GB"/>
        </w:rPr>
      </w:pPr>
      <w:r w:rsidRPr="00000A67">
        <w:rPr>
          <w:b/>
          <w:sz w:val="22"/>
          <w:szCs w:val="22"/>
          <w:lang w:val="en-GB"/>
        </w:rPr>
        <w:t xml:space="preserve">Bandwidth capability of </w:t>
      </w:r>
      <w:r>
        <w:rPr>
          <w:b/>
          <w:sz w:val="22"/>
          <w:szCs w:val="22"/>
          <w:lang w:val="en-GB"/>
        </w:rPr>
        <w:t xml:space="preserve">6GR IoT </w:t>
      </w:r>
      <w:r w:rsidRPr="00000A67">
        <w:rPr>
          <w:b/>
          <w:sz w:val="22"/>
          <w:szCs w:val="22"/>
          <w:lang w:val="en-GB"/>
        </w:rPr>
        <w:t xml:space="preserve">devices </w:t>
      </w:r>
    </w:p>
    <w:p w14:paraId="1450285D" w14:textId="3F0DDAD2" w:rsidR="001018CC" w:rsidRPr="00706F3A" w:rsidRDefault="00943B15" w:rsidP="001018CC">
      <w:pPr>
        <w:snapToGrid w:val="0"/>
        <w:spacing w:after="240"/>
        <w:jc w:val="both"/>
        <w:rPr>
          <w:rFonts w:eastAsiaTheme="minorEastAsia"/>
          <w:sz w:val="22"/>
          <w:szCs w:val="22"/>
        </w:rPr>
      </w:pPr>
      <w:r>
        <w:rPr>
          <w:rFonts w:eastAsiaTheme="minorEastAsia" w:hint="eastAsia"/>
          <w:sz w:val="22"/>
          <w:szCs w:val="22"/>
        </w:rPr>
        <w:t>C</w:t>
      </w:r>
      <w:r w:rsidR="001018CC">
        <w:rPr>
          <w:sz w:val="22"/>
          <w:szCs w:val="22"/>
        </w:rPr>
        <w:t xml:space="preserve">onsidering the agreement in RAN#122 to determine the bandwidth capability of IoT devices, </w:t>
      </w:r>
      <w:r w:rsidR="001018CC" w:rsidRPr="00D15F98">
        <w:rPr>
          <w:sz w:val="22"/>
          <w:szCs w:val="22"/>
        </w:rPr>
        <w:t xml:space="preserve">we </w:t>
      </w:r>
      <w:r w:rsidR="002E0017">
        <w:rPr>
          <w:rFonts w:eastAsiaTheme="minorEastAsia" w:hint="eastAsia"/>
          <w:sz w:val="22"/>
          <w:szCs w:val="22"/>
        </w:rPr>
        <w:t xml:space="preserve">provide a detailed analysis on </w:t>
      </w:r>
      <w:r w:rsidR="002E0017" w:rsidRPr="002E0017">
        <w:rPr>
          <w:sz w:val="22"/>
          <w:szCs w:val="22"/>
        </w:rPr>
        <w:t>the smallest maximum UE bandwidth</w:t>
      </w:r>
      <w:r w:rsidR="002E0017">
        <w:rPr>
          <w:rFonts w:eastAsiaTheme="minorEastAsia" w:hint="eastAsia"/>
          <w:sz w:val="22"/>
          <w:szCs w:val="22"/>
        </w:rPr>
        <w:t xml:space="preserve"> </w:t>
      </w:r>
      <w:r w:rsidR="00564D70">
        <w:rPr>
          <w:rFonts w:eastAsiaTheme="minorEastAsia" w:hint="eastAsia"/>
          <w:sz w:val="22"/>
          <w:szCs w:val="22"/>
        </w:rPr>
        <w:t>in this section</w:t>
      </w:r>
      <w:r w:rsidR="002E0017">
        <w:rPr>
          <w:rFonts w:eastAsiaTheme="minorEastAsia" w:hint="eastAsia"/>
          <w:sz w:val="22"/>
          <w:szCs w:val="22"/>
        </w:rPr>
        <w:t>.</w:t>
      </w:r>
    </w:p>
    <w:p w14:paraId="62293141" w14:textId="1783E226" w:rsidR="001018CC" w:rsidRPr="00BD1D5F" w:rsidRDefault="001018CC" w:rsidP="001018CC">
      <w:pPr>
        <w:pStyle w:val="NoSpacing"/>
        <w:jc w:val="both"/>
        <w:rPr>
          <w:sz w:val="22"/>
          <w:szCs w:val="22"/>
        </w:rPr>
      </w:pPr>
      <w:r w:rsidRPr="00BD1D5F">
        <w:rPr>
          <w:sz w:val="22"/>
          <w:szCs w:val="22"/>
        </w:rPr>
        <w:t xml:space="preserve">In 5G, </w:t>
      </w:r>
      <w:proofErr w:type="spellStart"/>
      <w:r w:rsidRPr="00BD1D5F">
        <w:rPr>
          <w:sz w:val="22"/>
          <w:szCs w:val="22"/>
        </w:rPr>
        <w:t>RedCap</w:t>
      </w:r>
      <w:proofErr w:type="spellEnd"/>
      <w:r w:rsidRPr="00BD1D5F">
        <w:rPr>
          <w:sz w:val="22"/>
          <w:szCs w:val="22"/>
        </w:rPr>
        <w:t xml:space="preserve"> has been introduced in Rel-17, with 20 MHz bandwidth. </w:t>
      </w:r>
      <w:proofErr w:type="spellStart"/>
      <w:r w:rsidRPr="00BD1D5F">
        <w:rPr>
          <w:sz w:val="22"/>
          <w:szCs w:val="22"/>
        </w:rPr>
        <w:t>eRedCap</w:t>
      </w:r>
      <w:proofErr w:type="spellEnd"/>
      <w:r w:rsidRPr="00BD1D5F">
        <w:rPr>
          <w:sz w:val="22"/>
          <w:szCs w:val="22"/>
        </w:rPr>
        <w:t xml:space="preserve"> has been introduced in Rel-18 to reduce the baseband bandwidth to 5 MHz while keeping 20 MHz for RF bandwidth. During the (e)</w:t>
      </w:r>
      <w:proofErr w:type="spellStart"/>
      <w:r w:rsidRPr="00BD1D5F">
        <w:rPr>
          <w:sz w:val="22"/>
          <w:szCs w:val="22"/>
        </w:rPr>
        <w:t>RedCap</w:t>
      </w:r>
      <w:proofErr w:type="spellEnd"/>
      <w:r w:rsidRPr="00BD1D5F">
        <w:rPr>
          <w:sz w:val="22"/>
          <w:szCs w:val="22"/>
        </w:rPr>
        <w:t xml:space="preserve"> study, evaluations of complexity reduction regarding 100 MHz, 20 MHz and 5 MHz was summarized </w:t>
      </w:r>
      <w:r w:rsidRPr="001A6497">
        <w:rPr>
          <w:sz w:val="22"/>
          <w:szCs w:val="22"/>
        </w:rPr>
        <w:t xml:space="preserve">in </w:t>
      </w:r>
      <w:r w:rsidRPr="00EB7145">
        <w:rPr>
          <w:sz w:val="22"/>
          <w:szCs w:val="22"/>
        </w:rPr>
        <w:t>Table 4</w:t>
      </w:r>
      <w:r w:rsidRPr="00BD1D5F">
        <w:rPr>
          <w:sz w:val="22"/>
          <w:szCs w:val="22"/>
        </w:rPr>
        <w:t xml:space="preserve"> below from TR 38.865</w:t>
      </w:r>
      <w:r w:rsidR="001A6497">
        <w:rPr>
          <w:sz w:val="22"/>
          <w:szCs w:val="22"/>
        </w:rPr>
        <w:t>.</w:t>
      </w:r>
    </w:p>
    <w:p w14:paraId="615370AA" w14:textId="77777777" w:rsidR="001018CC" w:rsidRPr="00BD1D5F" w:rsidRDefault="001018CC" w:rsidP="001018CC">
      <w:pPr>
        <w:pStyle w:val="NoSpacing"/>
        <w:rPr>
          <w:sz w:val="22"/>
          <w:szCs w:val="22"/>
        </w:rPr>
      </w:pPr>
      <w:r w:rsidRPr="00BD1D5F">
        <w:rPr>
          <w:sz w:val="22"/>
          <w:szCs w:val="22"/>
        </w:rPr>
        <w:t>Note that the reference Rel-15 NR UE has the following features:</w:t>
      </w:r>
    </w:p>
    <w:p w14:paraId="591612BB" w14:textId="77777777" w:rsidR="001018CC" w:rsidRPr="00BD1D5F" w:rsidRDefault="001018CC" w:rsidP="001018CC">
      <w:pPr>
        <w:pStyle w:val="NoSpacing"/>
        <w:numPr>
          <w:ilvl w:val="0"/>
          <w:numId w:val="99"/>
        </w:numPr>
        <w:rPr>
          <w:sz w:val="22"/>
          <w:szCs w:val="22"/>
        </w:rPr>
      </w:pPr>
      <w:r w:rsidRPr="00BD1D5F">
        <w:rPr>
          <w:sz w:val="22"/>
          <w:szCs w:val="22"/>
        </w:rPr>
        <w:t>FDD: 100 MHz, 2 Rx, 2 layers, DL 256QAM, FD-FDD</w:t>
      </w:r>
    </w:p>
    <w:p w14:paraId="3ED97C21" w14:textId="77777777" w:rsidR="001018CC" w:rsidRPr="00D15F98" w:rsidRDefault="001018CC" w:rsidP="001018CC">
      <w:pPr>
        <w:pStyle w:val="NoSpacing"/>
        <w:numPr>
          <w:ilvl w:val="0"/>
          <w:numId w:val="99"/>
        </w:numPr>
        <w:rPr>
          <w:sz w:val="22"/>
          <w:szCs w:val="22"/>
        </w:rPr>
      </w:pPr>
      <w:r w:rsidRPr="00D15F98">
        <w:rPr>
          <w:sz w:val="22"/>
          <w:szCs w:val="22"/>
        </w:rPr>
        <w:t>TDD: 100 MHz, 4 Rx, 4 layers, DL 256QAM</w:t>
      </w:r>
    </w:p>
    <w:p w14:paraId="387BE2EB" w14:textId="77777777" w:rsidR="001018CC" w:rsidRPr="00621E39" w:rsidRDefault="001018CC" w:rsidP="001018CC">
      <w:pPr>
        <w:pStyle w:val="NoSpacing"/>
        <w:rPr>
          <w:sz w:val="22"/>
          <w:szCs w:val="22"/>
        </w:rPr>
      </w:pPr>
      <w:r w:rsidRPr="00621E39">
        <w:rPr>
          <w:sz w:val="22"/>
          <w:szCs w:val="22"/>
        </w:rPr>
        <w:t>The main UE bandwidth reduction options considered for FR1 are as follows:</w:t>
      </w:r>
    </w:p>
    <w:p w14:paraId="03BD1E8D" w14:textId="77777777" w:rsidR="001018CC" w:rsidRPr="00621E39" w:rsidRDefault="001018CC" w:rsidP="001018CC">
      <w:pPr>
        <w:pStyle w:val="NoSpacing"/>
        <w:numPr>
          <w:ilvl w:val="0"/>
          <w:numId w:val="100"/>
        </w:numPr>
        <w:rPr>
          <w:sz w:val="22"/>
          <w:szCs w:val="22"/>
        </w:rPr>
      </w:pPr>
      <w:r w:rsidRPr="00621E39">
        <w:rPr>
          <w:sz w:val="22"/>
          <w:szCs w:val="22"/>
        </w:rPr>
        <w:t>Option BW1: Both RF and BB bandwidths are 5 MHz for UL and DL.</w:t>
      </w:r>
    </w:p>
    <w:p w14:paraId="0949BE26" w14:textId="77777777" w:rsidR="001018CC" w:rsidRPr="00621E39" w:rsidRDefault="001018CC" w:rsidP="001018CC">
      <w:pPr>
        <w:pStyle w:val="NoSpacing"/>
        <w:numPr>
          <w:ilvl w:val="0"/>
          <w:numId w:val="100"/>
        </w:numPr>
        <w:rPr>
          <w:sz w:val="22"/>
          <w:szCs w:val="22"/>
        </w:rPr>
      </w:pPr>
      <w:r w:rsidRPr="00621E39">
        <w:rPr>
          <w:sz w:val="22"/>
          <w:szCs w:val="22"/>
        </w:rPr>
        <w:t>Option BW2: 5 MHz BB bandwidth for all signals and channels with 20 MHz RF bandwidth for UL and DL.</w:t>
      </w:r>
    </w:p>
    <w:p w14:paraId="6D1070BF" w14:textId="77777777" w:rsidR="001018CC" w:rsidRPr="00621E39" w:rsidRDefault="001018CC" w:rsidP="001018CC">
      <w:pPr>
        <w:pStyle w:val="NoSpacing"/>
        <w:numPr>
          <w:ilvl w:val="0"/>
          <w:numId w:val="100"/>
        </w:numPr>
        <w:rPr>
          <w:sz w:val="22"/>
          <w:szCs w:val="22"/>
        </w:rPr>
      </w:pPr>
      <w:r w:rsidRPr="00621E39">
        <w:rPr>
          <w:sz w:val="22"/>
          <w:szCs w:val="22"/>
        </w:rPr>
        <w:t>Option BW3: 5 MHz BB bandwidth only for PDSCH (for both unicast and broadcast) and PUSCH with 20 MHz RF bandwidth for UL and DL. The other physical channels and signals are still allowed to use a BWP up to the 20 MHz maximum UE RF+BB bandwidth.</w:t>
      </w:r>
    </w:p>
    <w:p w14:paraId="2AC25164" w14:textId="77777777" w:rsidR="001018CC" w:rsidRPr="00D15F98" w:rsidRDefault="001018CC" w:rsidP="001018CC">
      <w:pPr>
        <w:pStyle w:val="Caption"/>
        <w:rPr>
          <w:sz w:val="22"/>
          <w:szCs w:val="22"/>
        </w:rPr>
      </w:pPr>
    </w:p>
    <w:p w14:paraId="7BB9227F" w14:textId="782B29C6" w:rsidR="001018CC" w:rsidRPr="00D15F98" w:rsidRDefault="001018CC" w:rsidP="001018CC">
      <w:pPr>
        <w:pStyle w:val="Caption"/>
        <w:rPr>
          <w:sz w:val="22"/>
          <w:szCs w:val="22"/>
        </w:rPr>
      </w:pPr>
      <w:r w:rsidRPr="00EB7145">
        <w:rPr>
          <w:sz w:val="22"/>
          <w:szCs w:val="22"/>
        </w:rPr>
        <w:t>Table 4</w:t>
      </w:r>
      <w:r w:rsidRPr="001A6497">
        <w:rPr>
          <w:sz w:val="22"/>
          <w:szCs w:val="22"/>
        </w:rPr>
        <w:t>:</w:t>
      </w:r>
      <w:r w:rsidRPr="00D15F98">
        <w:rPr>
          <w:sz w:val="22"/>
          <w:szCs w:val="22"/>
        </w:rPr>
        <w:t xml:space="preserve"> Average relative UE complexity (RF+BB) achieved by BW reduction in TR38.865</w:t>
      </w:r>
    </w:p>
    <w:tbl>
      <w:tblPr>
        <w:tblW w:w="8931" w:type="dxa"/>
        <w:tblInd w:w="-5" w:type="dxa"/>
        <w:tblLook w:val="04A0" w:firstRow="1" w:lastRow="0" w:firstColumn="1" w:lastColumn="0" w:noHBand="0" w:noVBand="1"/>
      </w:tblPr>
      <w:tblGrid>
        <w:gridCol w:w="1471"/>
        <w:gridCol w:w="1931"/>
        <w:gridCol w:w="2127"/>
        <w:gridCol w:w="1134"/>
        <w:gridCol w:w="1134"/>
        <w:gridCol w:w="1134"/>
      </w:tblGrid>
      <w:tr w:rsidR="001018CC" w:rsidRPr="00621E39" w14:paraId="5E76F845" w14:textId="77777777" w:rsidTr="002E4DF1">
        <w:trPr>
          <w:trHeight w:val="167"/>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086D52AF" w14:textId="77777777" w:rsidR="001018CC" w:rsidRPr="00D15F98" w:rsidRDefault="001018CC" w:rsidP="002E4DF1">
            <w:pPr>
              <w:pStyle w:val="TAH"/>
              <w:rPr>
                <w:rFonts w:ascii="Times New Roman" w:hAnsi="Times New Roman" w:cs="Times New Roman"/>
                <w:b w:val="0"/>
                <w:bCs/>
                <w:color w:val="000000"/>
                <w:sz w:val="20"/>
              </w:rPr>
            </w:pPr>
            <w:r w:rsidRPr="00D15F98">
              <w:rPr>
                <w:rFonts w:ascii="Times New Roman" w:hAnsi="Times New Roman" w:cs="Times New Roman"/>
                <w:b w:val="0"/>
                <w:bCs/>
                <w:color w:val="000000"/>
                <w:sz w:val="20"/>
              </w:rPr>
              <w:t>Options</w:t>
            </w:r>
          </w:p>
        </w:tc>
        <w:tc>
          <w:tcPr>
            <w:tcW w:w="1931" w:type="dxa"/>
            <w:tcBorders>
              <w:top w:val="single" w:sz="4" w:space="0" w:color="auto"/>
              <w:left w:val="nil"/>
              <w:bottom w:val="single" w:sz="4" w:space="0" w:color="auto"/>
              <w:right w:val="single" w:sz="4" w:space="0" w:color="auto"/>
            </w:tcBorders>
            <w:shd w:val="clear" w:color="auto" w:fill="D9D9D9"/>
            <w:vAlign w:val="center"/>
            <w:hideMark/>
          </w:tcPr>
          <w:p w14:paraId="6509B074" w14:textId="77777777" w:rsidR="001018CC" w:rsidRPr="00D15F98" w:rsidRDefault="001018CC" w:rsidP="002E4DF1">
            <w:pPr>
              <w:pStyle w:val="TAH"/>
              <w:rPr>
                <w:rFonts w:ascii="Times New Roman" w:hAnsi="Times New Roman" w:cs="Times New Roman"/>
                <w:b w:val="0"/>
                <w:bCs/>
                <w:color w:val="000000"/>
                <w:sz w:val="20"/>
              </w:rPr>
            </w:pPr>
            <w:r w:rsidRPr="00D15F98">
              <w:rPr>
                <w:rFonts w:ascii="Times New Roman" w:hAnsi="Times New Roman" w:cs="Times New Roman"/>
                <w:b w:val="0"/>
                <w:bCs/>
                <w:color w:val="000000"/>
                <w:sz w:val="20"/>
              </w:rPr>
              <w:t>Rel-15 reference</w:t>
            </w:r>
          </w:p>
        </w:tc>
        <w:tc>
          <w:tcPr>
            <w:tcW w:w="2127" w:type="dxa"/>
            <w:tcBorders>
              <w:top w:val="single" w:sz="4" w:space="0" w:color="auto"/>
              <w:left w:val="nil"/>
              <w:bottom w:val="single" w:sz="4" w:space="0" w:color="auto"/>
              <w:right w:val="single" w:sz="4" w:space="0" w:color="auto"/>
            </w:tcBorders>
            <w:shd w:val="clear" w:color="auto" w:fill="D9D9D9"/>
            <w:vAlign w:val="center"/>
            <w:hideMark/>
          </w:tcPr>
          <w:p w14:paraId="3FC34AC7" w14:textId="77777777" w:rsidR="001018CC" w:rsidRPr="00D15F98" w:rsidRDefault="001018CC" w:rsidP="002E4DF1">
            <w:pPr>
              <w:pStyle w:val="TAH"/>
              <w:rPr>
                <w:rFonts w:ascii="Times New Roman" w:hAnsi="Times New Roman" w:cs="Times New Roman"/>
                <w:b w:val="0"/>
                <w:bCs/>
                <w:color w:val="000000"/>
                <w:sz w:val="20"/>
              </w:rPr>
            </w:pPr>
            <w:r w:rsidRPr="00D15F98">
              <w:rPr>
                <w:rFonts w:ascii="Times New Roman" w:hAnsi="Times New Roman" w:cs="Times New Roman"/>
                <w:b w:val="0"/>
                <w:bCs/>
                <w:color w:val="000000"/>
                <w:sz w:val="20"/>
              </w:rPr>
              <w:t xml:space="preserve">Rel-17 </w:t>
            </w:r>
            <w:proofErr w:type="spellStart"/>
            <w:r w:rsidRPr="00D15F98">
              <w:rPr>
                <w:rFonts w:ascii="Times New Roman" w:hAnsi="Times New Roman" w:cs="Times New Roman"/>
                <w:b w:val="0"/>
                <w:bCs/>
                <w:color w:val="000000"/>
                <w:sz w:val="20"/>
              </w:rPr>
              <w:t>RedCap</w:t>
            </w:r>
            <w:proofErr w:type="spellEnd"/>
          </w:p>
        </w:tc>
        <w:tc>
          <w:tcPr>
            <w:tcW w:w="1134" w:type="dxa"/>
            <w:tcBorders>
              <w:top w:val="single" w:sz="4" w:space="0" w:color="auto"/>
              <w:left w:val="nil"/>
              <w:bottom w:val="single" w:sz="4" w:space="0" w:color="auto"/>
              <w:right w:val="single" w:sz="4" w:space="0" w:color="auto"/>
            </w:tcBorders>
            <w:shd w:val="clear" w:color="auto" w:fill="D9D9D9"/>
            <w:hideMark/>
          </w:tcPr>
          <w:p w14:paraId="421878B4" w14:textId="77777777" w:rsidR="001018CC" w:rsidRPr="00D15F98" w:rsidRDefault="001018CC" w:rsidP="002E4DF1">
            <w:pPr>
              <w:pStyle w:val="TAH"/>
              <w:rPr>
                <w:rFonts w:ascii="Times New Roman" w:hAnsi="Times New Roman" w:cs="Times New Roman"/>
                <w:b w:val="0"/>
                <w:bCs/>
                <w:color w:val="000000"/>
                <w:sz w:val="20"/>
              </w:rPr>
            </w:pPr>
            <w:r w:rsidRPr="00D15F98">
              <w:rPr>
                <w:rFonts w:ascii="Times New Roman" w:hAnsi="Times New Roman" w:cs="Times New Roman"/>
                <w:b w:val="0"/>
                <w:bCs/>
                <w:color w:val="000000"/>
                <w:sz w:val="20"/>
              </w:rPr>
              <w:t>BW1</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3FDB6503" w14:textId="77777777" w:rsidR="001018CC" w:rsidRPr="00D15F98" w:rsidRDefault="001018CC" w:rsidP="002E4DF1">
            <w:pPr>
              <w:pStyle w:val="TAH"/>
              <w:rPr>
                <w:rFonts w:ascii="Times New Roman" w:hAnsi="Times New Roman" w:cs="Times New Roman"/>
                <w:b w:val="0"/>
                <w:bCs/>
                <w:color w:val="000000"/>
                <w:sz w:val="20"/>
              </w:rPr>
            </w:pPr>
            <w:r w:rsidRPr="00D15F98">
              <w:rPr>
                <w:rFonts w:ascii="Times New Roman" w:hAnsi="Times New Roman" w:cs="Times New Roman"/>
                <w:b w:val="0"/>
                <w:bCs/>
                <w:color w:val="000000"/>
                <w:sz w:val="20"/>
              </w:rPr>
              <w:t>BW2</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5EBEF2D7" w14:textId="77777777" w:rsidR="001018CC" w:rsidRPr="00D15F98" w:rsidRDefault="001018CC" w:rsidP="002E4DF1">
            <w:pPr>
              <w:pStyle w:val="TAH"/>
              <w:rPr>
                <w:rFonts w:ascii="Times New Roman" w:hAnsi="Times New Roman" w:cs="Times New Roman"/>
                <w:b w:val="0"/>
                <w:bCs/>
                <w:color w:val="000000"/>
                <w:sz w:val="20"/>
              </w:rPr>
            </w:pPr>
            <w:r w:rsidRPr="00D15F98">
              <w:rPr>
                <w:rFonts w:ascii="Times New Roman" w:hAnsi="Times New Roman" w:cs="Times New Roman"/>
                <w:b w:val="0"/>
                <w:bCs/>
                <w:color w:val="000000"/>
                <w:sz w:val="20"/>
              </w:rPr>
              <w:t>BW3</w:t>
            </w:r>
          </w:p>
        </w:tc>
      </w:tr>
      <w:tr w:rsidR="001018CC" w:rsidRPr="00621E39" w14:paraId="3530FC0A" w14:textId="77777777" w:rsidTr="002E4DF1">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151F6AED" w14:textId="77777777" w:rsidR="001018CC" w:rsidRPr="00D15F98" w:rsidRDefault="001018CC" w:rsidP="002E4DF1">
            <w:pPr>
              <w:jc w:val="center"/>
              <w:rPr>
                <w:rFonts w:eastAsiaTheme="minorEastAsia"/>
                <w:bCs/>
                <w:color w:val="000000"/>
                <w:sz w:val="20"/>
                <w:szCs w:val="20"/>
              </w:rPr>
            </w:pPr>
            <w:r w:rsidRPr="00D15F98">
              <w:rPr>
                <w:rFonts w:eastAsiaTheme="minorEastAsia"/>
                <w:bCs/>
                <w:color w:val="000000"/>
                <w:sz w:val="20"/>
                <w:szCs w:val="20"/>
              </w:rPr>
              <w:t>FD-FDD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5C33D" w14:textId="77777777" w:rsidR="001018CC" w:rsidRPr="00D15F98" w:rsidRDefault="001018CC" w:rsidP="002E4DF1">
            <w:pPr>
              <w:jc w:val="center"/>
              <w:outlineLvl w:val="1"/>
              <w:rPr>
                <w:bCs/>
                <w:color w:val="000000"/>
                <w:sz w:val="20"/>
                <w:szCs w:val="20"/>
              </w:rPr>
            </w:pPr>
            <w:r w:rsidRPr="00D15F98">
              <w:rPr>
                <w:bCs/>
                <w:color w:val="000000"/>
                <w:sz w:val="20"/>
                <w:szCs w:val="2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2FDD65" w14:textId="77777777" w:rsidR="001018CC" w:rsidRPr="00D15F98" w:rsidRDefault="001018CC" w:rsidP="002E4DF1">
            <w:pPr>
              <w:jc w:val="center"/>
              <w:outlineLvl w:val="1"/>
              <w:rPr>
                <w:bCs/>
                <w:color w:val="000000"/>
                <w:sz w:val="20"/>
                <w:szCs w:val="20"/>
              </w:rPr>
            </w:pPr>
            <w:r w:rsidRPr="00D15F98">
              <w:rPr>
                <w:bCs/>
                <w:color w:val="000000"/>
                <w:sz w:val="20"/>
                <w:szCs w:val="20"/>
              </w:rPr>
              <w:t>44.74%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4D2444" w14:textId="77777777" w:rsidR="001018CC" w:rsidRPr="00D15F98" w:rsidRDefault="001018CC" w:rsidP="002E4DF1">
            <w:pPr>
              <w:jc w:val="center"/>
              <w:outlineLvl w:val="1"/>
              <w:rPr>
                <w:bCs/>
                <w:color w:val="000000"/>
                <w:sz w:val="20"/>
                <w:szCs w:val="20"/>
              </w:rPr>
            </w:pPr>
            <w:r w:rsidRPr="00D15F98">
              <w:rPr>
                <w:bCs/>
                <w:color w:val="000000"/>
                <w:sz w:val="20"/>
                <w:szCs w:val="20"/>
              </w:rPr>
              <w:t>39.44%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74FD81" w14:textId="77777777" w:rsidR="001018CC" w:rsidRPr="00D15F98" w:rsidRDefault="001018CC" w:rsidP="002E4DF1">
            <w:pPr>
              <w:jc w:val="center"/>
              <w:outlineLvl w:val="1"/>
              <w:rPr>
                <w:bCs/>
                <w:color w:val="000000"/>
                <w:sz w:val="20"/>
                <w:szCs w:val="20"/>
              </w:rPr>
            </w:pPr>
            <w:r w:rsidRPr="00D15F98">
              <w:rPr>
                <w:bCs/>
                <w:color w:val="000000"/>
                <w:sz w:val="20"/>
                <w:szCs w:val="20"/>
              </w:rPr>
              <w:t>40.65%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2DFC33" w14:textId="77777777" w:rsidR="001018CC" w:rsidRPr="00D15F98" w:rsidRDefault="001018CC" w:rsidP="002E4DF1">
            <w:pPr>
              <w:jc w:val="center"/>
              <w:outlineLvl w:val="1"/>
              <w:rPr>
                <w:bCs/>
                <w:color w:val="000000"/>
                <w:sz w:val="20"/>
                <w:szCs w:val="20"/>
              </w:rPr>
            </w:pPr>
            <w:r w:rsidRPr="00D15F98">
              <w:rPr>
                <w:bCs/>
                <w:color w:val="000000"/>
                <w:sz w:val="20"/>
                <w:szCs w:val="20"/>
              </w:rPr>
              <w:t>41.15%</w:t>
            </w:r>
          </w:p>
        </w:tc>
      </w:tr>
      <w:tr w:rsidR="001018CC" w:rsidRPr="00621E39" w14:paraId="4810F5A2" w14:textId="77777777" w:rsidTr="002E4DF1">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3341CA93" w14:textId="77777777" w:rsidR="001018CC" w:rsidRPr="00D15F98" w:rsidRDefault="001018CC" w:rsidP="002E4DF1">
            <w:pPr>
              <w:jc w:val="center"/>
              <w:rPr>
                <w:rFonts w:eastAsiaTheme="minorEastAsia"/>
                <w:bCs/>
                <w:color w:val="000000"/>
                <w:sz w:val="20"/>
                <w:szCs w:val="20"/>
              </w:rPr>
            </w:pPr>
            <w:r w:rsidRPr="00D15F98">
              <w:rPr>
                <w:rFonts w:eastAsiaTheme="minorEastAsia"/>
                <w:bCs/>
                <w:color w:val="000000"/>
                <w:sz w:val="20"/>
                <w:szCs w:val="20"/>
              </w:rPr>
              <w:t>TDD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7E05330E" w14:textId="77777777" w:rsidR="001018CC" w:rsidRPr="00D15F98" w:rsidRDefault="001018CC" w:rsidP="002E4DF1">
            <w:pPr>
              <w:jc w:val="center"/>
              <w:outlineLvl w:val="1"/>
              <w:rPr>
                <w:bCs/>
                <w:color w:val="000000"/>
                <w:sz w:val="20"/>
                <w:szCs w:val="20"/>
              </w:rPr>
            </w:pPr>
            <w:r w:rsidRPr="00D15F98">
              <w:rPr>
                <w:bCs/>
                <w:color w:val="000000"/>
                <w:sz w:val="20"/>
                <w:szCs w:val="2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28848F22" w14:textId="77777777" w:rsidR="001018CC" w:rsidRPr="00D15F98" w:rsidRDefault="001018CC" w:rsidP="002E4DF1">
            <w:pPr>
              <w:jc w:val="center"/>
              <w:outlineLvl w:val="1"/>
              <w:rPr>
                <w:bCs/>
                <w:color w:val="000000"/>
                <w:sz w:val="20"/>
                <w:szCs w:val="20"/>
              </w:rPr>
            </w:pPr>
            <w:r w:rsidRPr="00D15F98">
              <w:rPr>
                <w:bCs/>
                <w:color w:val="000000"/>
                <w:sz w:val="20"/>
                <w:szCs w:val="20"/>
              </w:rPr>
              <w:t>31.41%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73C653" w14:textId="77777777" w:rsidR="001018CC" w:rsidRPr="00D15F98" w:rsidRDefault="001018CC" w:rsidP="002E4DF1">
            <w:pPr>
              <w:jc w:val="center"/>
              <w:outlineLvl w:val="1"/>
              <w:rPr>
                <w:bCs/>
                <w:color w:val="000000"/>
                <w:sz w:val="20"/>
                <w:szCs w:val="20"/>
              </w:rPr>
            </w:pPr>
            <w:r w:rsidRPr="00D15F98">
              <w:rPr>
                <w:bCs/>
                <w:color w:val="000000"/>
                <w:sz w:val="20"/>
                <w:szCs w:val="20"/>
              </w:rPr>
              <w:t>27.88%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8C0FC1" w14:textId="77777777" w:rsidR="001018CC" w:rsidRPr="00D15F98" w:rsidRDefault="001018CC" w:rsidP="002E4DF1">
            <w:pPr>
              <w:jc w:val="center"/>
              <w:outlineLvl w:val="1"/>
              <w:rPr>
                <w:bCs/>
                <w:color w:val="000000"/>
                <w:sz w:val="20"/>
                <w:szCs w:val="20"/>
              </w:rPr>
            </w:pPr>
            <w:r w:rsidRPr="00D15F98">
              <w:rPr>
                <w:bCs/>
                <w:color w:val="000000"/>
                <w:sz w:val="20"/>
                <w:szCs w:val="20"/>
              </w:rPr>
              <w:t>28.88%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454265" w14:textId="77777777" w:rsidR="001018CC" w:rsidRPr="00D15F98" w:rsidRDefault="001018CC" w:rsidP="002E4DF1">
            <w:pPr>
              <w:jc w:val="center"/>
              <w:outlineLvl w:val="1"/>
              <w:rPr>
                <w:bCs/>
                <w:color w:val="000000"/>
                <w:sz w:val="20"/>
                <w:szCs w:val="20"/>
              </w:rPr>
            </w:pPr>
            <w:r w:rsidRPr="00D15F98">
              <w:rPr>
                <w:bCs/>
                <w:color w:val="000000"/>
                <w:sz w:val="20"/>
                <w:szCs w:val="20"/>
              </w:rPr>
              <w:t>29.01%</w:t>
            </w:r>
          </w:p>
        </w:tc>
      </w:tr>
      <w:tr w:rsidR="001018CC" w:rsidRPr="00621E39" w14:paraId="06AC437D" w14:textId="77777777" w:rsidTr="002E4DF1">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4DAC12A1" w14:textId="77777777" w:rsidR="001018CC" w:rsidRPr="00D15F98" w:rsidRDefault="001018CC" w:rsidP="002E4DF1">
            <w:pPr>
              <w:jc w:val="center"/>
              <w:rPr>
                <w:rFonts w:eastAsiaTheme="minorEastAsia"/>
                <w:bCs/>
                <w:sz w:val="20"/>
                <w:szCs w:val="20"/>
              </w:rPr>
            </w:pPr>
            <w:r w:rsidRPr="00D15F98">
              <w:rPr>
                <w:rFonts w:eastAsiaTheme="minorEastAsia"/>
                <w:bCs/>
                <w:sz w:val="20"/>
                <w:szCs w:val="20"/>
              </w:rPr>
              <w:t>HD-FDD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5D538EF7" w14:textId="77777777" w:rsidR="001018CC" w:rsidRPr="00D15F98" w:rsidRDefault="001018CC" w:rsidP="002E4DF1">
            <w:pPr>
              <w:jc w:val="center"/>
              <w:outlineLvl w:val="1"/>
              <w:rPr>
                <w:bCs/>
                <w:sz w:val="20"/>
                <w:szCs w:val="20"/>
              </w:rPr>
            </w:pPr>
            <w:r w:rsidRPr="00D15F98">
              <w:rPr>
                <w:bCs/>
                <w:sz w:val="20"/>
                <w:szCs w:val="2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69A089D2" w14:textId="77777777" w:rsidR="001018CC" w:rsidRPr="00D15F98" w:rsidRDefault="001018CC" w:rsidP="002E4DF1">
            <w:pPr>
              <w:jc w:val="center"/>
              <w:outlineLvl w:val="1"/>
              <w:rPr>
                <w:bCs/>
                <w:sz w:val="20"/>
                <w:szCs w:val="20"/>
              </w:rPr>
            </w:pPr>
            <w:r w:rsidRPr="00D15F98">
              <w:rPr>
                <w:bCs/>
                <w:sz w:val="20"/>
                <w:szCs w:val="20"/>
              </w:rPr>
              <w:t>39.07%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D4334D" w14:textId="77777777" w:rsidR="001018CC" w:rsidRPr="00D15F98" w:rsidRDefault="001018CC" w:rsidP="002E4DF1">
            <w:pPr>
              <w:jc w:val="center"/>
              <w:outlineLvl w:val="1"/>
              <w:rPr>
                <w:bCs/>
                <w:sz w:val="20"/>
                <w:szCs w:val="20"/>
              </w:rPr>
            </w:pPr>
            <w:r w:rsidRPr="00D15F98">
              <w:rPr>
                <w:bCs/>
                <w:sz w:val="20"/>
                <w:szCs w:val="20"/>
              </w:rPr>
              <w:t>33.58%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C0EE09" w14:textId="77777777" w:rsidR="001018CC" w:rsidRPr="00D15F98" w:rsidRDefault="001018CC" w:rsidP="002E4DF1">
            <w:pPr>
              <w:jc w:val="center"/>
              <w:outlineLvl w:val="1"/>
              <w:rPr>
                <w:bCs/>
                <w:sz w:val="20"/>
                <w:szCs w:val="20"/>
              </w:rPr>
            </w:pPr>
            <w:r w:rsidRPr="00D15F98">
              <w:rPr>
                <w:bCs/>
                <w:sz w:val="20"/>
                <w:szCs w:val="20"/>
              </w:rPr>
              <w:t>34.41%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7899AD" w14:textId="77777777" w:rsidR="001018CC" w:rsidRPr="00D15F98" w:rsidRDefault="001018CC" w:rsidP="002E4DF1">
            <w:pPr>
              <w:jc w:val="center"/>
              <w:outlineLvl w:val="1"/>
              <w:rPr>
                <w:bCs/>
                <w:sz w:val="20"/>
                <w:szCs w:val="20"/>
              </w:rPr>
            </w:pPr>
            <w:r w:rsidRPr="00D15F98">
              <w:rPr>
                <w:bCs/>
                <w:sz w:val="20"/>
                <w:szCs w:val="20"/>
              </w:rPr>
              <w:t>35.60%</w:t>
            </w:r>
          </w:p>
        </w:tc>
      </w:tr>
      <w:tr w:rsidR="001018CC" w:rsidRPr="00621E39" w14:paraId="6997D4AE" w14:textId="77777777" w:rsidTr="002E4DF1">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19A5CA62" w14:textId="77777777" w:rsidR="001018CC" w:rsidRPr="00D15F98" w:rsidRDefault="001018CC" w:rsidP="002E4DF1">
            <w:pPr>
              <w:jc w:val="center"/>
              <w:rPr>
                <w:rFonts w:eastAsiaTheme="minorEastAsia"/>
                <w:bCs/>
                <w:color w:val="000000"/>
                <w:sz w:val="20"/>
                <w:szCs w:val="20"/>
              </w:rPr>
            </w:pPr>
            <w:r w:rsidRPr="00D15F98">
              <w:rPr>
                <w:rFonts w:eastAsiaTheme="minorEastAsia"/>
                <w:bCs/>
                <w:color w:val="000000"/>
                <w:sz w:val="20"/>
                <w:szCs w:val="20"/>
              </w:rPr>
              <w:t>FD-FDD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0851DF61" w14:textId="77777777" w:rsidR="001018CC" w:rsidRPr="00D15F98" w:rsidRDefault="001018CC" w:rsidP="002E4DF1">
            <w:pPr>
              <w:jc w:val="center"/>
              <w:outlineLvl w:val="1"/>
              <w:rPr>
                <w:bCs/>
                <w:color w:val="000000"/>
                <w:sz w:val="20"/>
                <w:szCs w:val="20"/>
              </w:rPr>
            </w:pPr>
            <w:r w:rsidRPr="00D15F98">
              <w:rPr>
                <w:bCs/>
                <w:color w:val="000000"/>
                <w:sz w:val="20"/>
                <w:szCs w:val="2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47F3548B" w14:textId="77777777" w:rsidR="001018CC" w:rsidRPr="00D15F98" w:rsidRDefault="001018CC" w:rsidP="002E4DF1">
            <w:pPr>
              <w:jc w:val="center"/>
              <w:outlineLvl w:val="1"/>
              <w:rPr>
                <w:bCs/>
                <w:color w:val="000000"/>
                <w:sz w:val="20"/>
                <w:szCs w:val="20"/>
              </w:rPr>
            </w:pPr>
            <w:r w:rsidRPr="00D15F98">
              <w:rPr>
                <w:bCs/>
                <w:color w:val="000000"/>
                <w:sz w:val="20"/>
                <w:szCs w:val="20"/>
              </w:rPr>
              <w:t>65.24%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FF3D33" w14:textId="77777777" w:rsidR="001018CC" w:rsidRPr="00D15F98" w:rsidRDefault="001018CC" w:rsidP="002E4DF1">
            <w:pPr>
              <w:jc w:val="center"/>
              <w:outlineLvl w:val="1"/>
              <w:rPr>
                <w:bCs/>
                <w:color w:val="000000"/>
                <w:sz w:val="20"/>
                <w:szCs w:val="20"/>
              </w:rPr>
            </w:pPr>
            <w:r w:rsidRPr="00D15F98">
              <w:rPr>
                <w:bCs/>
                <w:color w:val="000000"/>
                <w:sz w:val="20"/>
                <w:szCs w:val="20"/>
              </w:rPr>
              <w:t>55.90%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DBAC29" w14:textId="77777777" w:rsidR="001018CC" w:rsidRPr="00D15F98" w:rsidRDefault="001018CC" w:rsidP="002E4DF1">
            <w:pPr>
              <w:jc w:val="center"/>
              <w:outlineLvl w:val="1"/>
              <w:rPr>
                <w:bCs/>
                <w:color w:val="000000"/>
                <w:sz w:val="20"/>
                <w:szCs w:val="20"/>
              </w:rPr>
            </w:pPr>
            <w:r w:rsidRPr="00D15F98">
              <w:rPr>
                <w:bCs/>
                <w:color w:val="000000"/>
                <w:sz w:val="20"/>
                <w:szCs w:val="20"/>
              </w:rPr>
              <w:t>57.76%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688A8A" w14:textId="77777777" w:rsidR="001018CC" w:rsidRPr="00D15F98" w:rsidRDefault="001018CC" w:rsidP="002E4DF1">
            <w:pPr>
              <w:jc w:val="center"/>
              <w:outlineLvl w:val="1"/>
              <w:rPr>
                <w:bCs/>
                <w:color w:val="000000"/>
                <w:sz w:val="20"/>
                <w:szCs w:val="20"/>
              </w:rPr>
            </w:pPr>
            <w:r w:rsidRPr="00D15F98">
              <w:rPr>
                <w:bCs/>
                <w:color w:val="000000"/>
                <w:sz w:val="20"/>
                <w:szCs w:val="20"/>
              </w:rPr>
              <w:t>59.55%</w:t>
            </w:r>
          </w:p>
        </w:tc>
      </w:tr>
      <w:tr w:rsidR="001018CC" w:rsidRPr="00621E39" w14:paraId="37CBB57A" w14:textId="77777777" w:rsidTr="002E4DF1">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00C6FD7E" w14:textId="77777777" w:rsidR="001018CC" w:rsidRPr="00D15F98" w:rsidRDefault="001018CC" w:rsidP="002E4DF1">
            <w:pPr>
              <w:jc w:val="center"/>
              <w:rPr>
                <w:rFonts w:eastAsiaTheme="minorEastAsia"/>
                <w:bCs/>
                <w:color w:val="000000"/>
                <w:sz w:val="20"/>
                <w:szCs w:val="20"/>
              </w:rPr>
            </w:pPr>
            <w:r w:rsidRPr="00D15F98">
              <w:rPr>
                <w:rFonts w:eastAsiaTheme="minorEastAsia"/>
                <w:bCs/>
                <w:color w:val="000000"/>
                <w:sz w:val="20"/>
                <w:szCs w:val="20"/>
              </w:rPr>
              <w:t>TDD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6CF77BED" w14:textId="77777777" w:rsidR="001018CC" w:rsidRPr="00D15F98" w:rsidRDefault="001018CC" w:rsidP="002E4DF1">
            <w:pPr>
              <w:jc w:val="center"/>
              <w:outlineLvl w:val="1"/>
              <w:rPr>
                <w:bCs/>
                <w:color w:val="000000"/>
                <w:sz w:val="20"/>
                <w:szCs w:val="20"/>
              </w:rPr>
            </w:pPr>
            <w:r w:rsidRPr="00D15F98">
              <w:rPr>
                <w:bCs/>
                <w:color w:val="000000"/>
                <w:sz w:val="20"/>
                <w:szCs w:val="2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6D5A12EE" w14:textId="77777777" w:rsidR="001018CC" w:rsidRPr="00D15F98" w:rsidRDefault="001018CC" w:rsidP="002E4DF1">
            <w:pPr>
              <w:jc w:val="center"/>
              <w:outlineLvl w:val="1"/>
              <w:rPr>
                <w:bCs/>
                <w:color w:val="000000"/>
                <w:sz w:val="20"/>
                <w:szCs w:val="20"/>
              </w:rPr>
            </w:pPr>
            <w:r w:rsidRPr="00D15F98">
              <w:rPr>
                <w:bCs/>
                <w:color w:val="000000"/>
                <w:sz w:val="20"/>
                <w:szCs w:val="20"/>
              </w:rPr>
              <w:t>43.99%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952621" w14:textId="77777777" w:rsidR="001018CC" w:rsidRPr="00D15F98" w:rsidRDefault="001018CC" w:rsidP="002E4DF1">
            <w:pPr>
              <w:jc w:val="center"/>
              <w:outlineLvl w:val="1"/>
              <w:rPr>
                <w:bCs/>
                <w:color w:val="000000"/>
                <w:sz w:val="20"/>
                <w:szCs w:val="20"/>
              </w:rPr>
            </w:pPr>
            <w:r w:rsidRPr="00D15F98">
              <w:rPr>
                <w:bCs/>
                <w:color w:val="000000"/>
                <w:sz w:val="20"/>
                <w:szCs w:val="20"/>
              </w:rPr>
              <w:t>38.08%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E48897" w14:textId="77777777" w:rsidR="001018CC" w:rsidRPr="00D15F98" w:rsidRDefault="001018CC" w:rsidP="002E4DF1">
            <w:pPr>
              <w:jc w:val="center"/>
              <w:outlineLvl w:val="1"/>
              <w:rPr>
                <w:bCs/>
                <w:color w:val="000000"/>
                <w:sz w:val="20"/>
                <w:szCs w:val="20"/>
              </w:rPr>
            </w:pPr>
            <w:r w:rsidRPr="00D15F98">
              <w:rPr>
                <w:bCs/>
                <w:color w:val="000000"/>
                <w:sz w:val="20"/>
                <w:szCs w:val="20"/>
              </w:rPr>
              <w:t>40.12%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590970" w14:textId="77777777" w:rsidR="001018CC" w:rsidRPr="00D15F98" w:rsidRDefault="001018CC" w:rsidP="002E4DF1">
            <w:pPr>
              <w:jc w:val="center"/>
              <w:outlineLvl w:val="1"/>
              <w:rPr>
                <w:bCs/>
                <w:color w:val="000000"/>
                <w:sz w:val="20"/>
                <w:szCs w:val="20"/>
              </w:rPr>
            </w:pPr>
            <w:r w:rsidRPr="00D15F98">
              <w:rPr>
                <w:bCs/>
                <w:color w:val="000000"/>
                <w:sz w:val="20"/>
                <w:szCs w:val="20"/>
              </w:rPr>
              <w:t>40.61%</w:t>
            </w:r>
          </w:p>
        </w:tc>
      </w:tr>
      <w:tr w:rsidR="001018CC" w:rsidRPr="00621E39" w14:paraId="5FB59BEC" w14:textId="77777777" w:rsidTr="002E4DF1">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1CFDCE1B" w14:textId="77777777" w:rsidR="001018CC" w:rsidRPr="00D15F98" w:rsidRDefault="001018CC" w:rsidP="002E4DF1">
            <w:pPr>
              <w:jc w:val="center"/>
              <w:rPr>
                <w:rFonts w:eastAsiaTheme="minorEastAsia"/>
                <w:bCs/>
                <w:color w:val="000000"/>
                <w:sz w:val="20"/>
                <w:szCs w:val="20"/>
              </w:rPr>
            </w:pPr>
            <w:r w:rsidRPr="00D15F98">
              <w:rPr>
                <w:rFonts w:eastAsiaTheme="minorEastAsia"/>
                <w:bCs/>
                <w:color w:val="000000"/>
                <w:sz w:val="20"/>
                <w:szCs w:val="20"/>
              </w:rPr>
              <w:t>HD-FDD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4FD8B1E8" w14:textId="77777777" w:rsidR="001018CC" w:rsidRPr="00D15F98" w:rsidRDefault="001018CC" w:rsidP="002E4DF1">
            <w:pPr>
              <w:jc w:val="center"/>
              <w:outlineLvl w:val="1"/>
              <w:rPr>
                <w:bCs/>
                <w:color w:val="000000"/>
                <w:sz w:val="20"/>
                <w:szCs w:val="20"/>
              </w:rPr>
            </w:pPr>
            <w:r w:rsidRPr="00D15F98">
              <w:rPr>
                <w:bCs/>
                <w:color w:val="000000"/>
                <w:sz w:val="20"/>
                <w:szCs w:val="2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472DF1CA" w14:textId="77777777" w:rsidR="001018CC" w:rsidRPr="00D15F98" w:rsidRDefault="001018CC" w:rsidP="002E4DF1">
            <w:pPr>
              <w:jc w:val="center"/>
              <w:outlineLvl w:val="1"/>
              <w:rPr>
                <w:bCs/>
                <w:color w:val="000000"/>
                <w:sz w:val="20"/>
                <w:szCs w:val="20"/>
              </w:rPr>
            </w:pPr>
            <w:r w:rsidRPr="00D15F98">
              <w:rPr>
                <w:bCs/>
                <w:color w:val="000000"/>
                <w:sz w:val="20"/>
                <w:szCs w:val="20"/>
              </w:rPr>
              <w:t>58.99%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A1AA6C" w14:textId="77777777" w:rsidR="001018CC" w:rsidRPr="00D15F98" w:rsidRDefault="001018CC" w:rsidP="002E4DF1">
            <w:pPr>
              <w:jc w:val="center"/>
              <w:outlineLvl w:val="1"/>
              <w:rPr>
                <w:bCs/>
                <w:color w:val="000000"/>
                <w:sz w:val="20"/>
                <w:szCs w:val="20"/>
              </w:rPr>
            </w:pPr>
            <w:r w:rsidRPr="00D15F98">
              <w:rPr>
                <w:bCs/>
                <w:color w:val="000000"/>
                <w:sz w:val="20"/>
                <w:szCs w:val="20"/>
              </w:rPr>
              <w:t>50.26%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13DB7B" w14:textId="77777777" w:rsidR="001018CC" w:rsidRPr="00D15F98" w:rsidRDefault="001018CC" w:rsidP="002E4DF1">
            <w:pPr>
              <w:jc w:val="center"/>
              <w:outlineLvl w:val="1"/>
              <w:rPr>
                <w:bCs/>
                <w:color w:val="000000"/>
                <w:sz w:val="20"/>
                <w:szCs w:val="20"/>
              </w:rPr>
            </w:pPr>
            <w:r w:rsidRPr="00D15F98">
              <w:rPr>
                <w:bCs/>
                <w:color w:val="000000"/>
                <w:sz w:val="20"/>
                <w:szCs w:val="20"/>
              </w:rPr>
              <w:t>51.79%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D7ED40" w14:textId="77777777" w:rsidR="001018CC" w:rsidRPr="00D15F98" w:rsidRDefault="001018CC" w:rsidP="002E4DF1">
            <w:pPr>
              <w:jc w:val="center"/>
              <w:outlineLvl w:val="1"/>
              <w:rPr>
                <w:bCs/>
                <w:color w:val="000000"/>
                <w:sz w:val="20"/>
                <w:szCs w:val="20"/>
              </w:rPr>
            </w:pPr>
            <w:r w:rsidRPr="00D15F98">
              <w:rPr>
                <w:bCs/>
                <w:color w:val="000000"/>
                <w:sz w:val="20"/>
                <w:szCs w:val="20"/>
              </w:rPr>
              <w:t>53.57%</w:t>
            </w:r>
          </w:p>
        </w:tc>
      </w:tr>
    </w:tbl>
    <w:p w14:paraId="552B8752" w14:textId="77777777" w:rsidR="001018CC" w:rsidRPr="00CF2091" w:rsidRDefault="001018CC" w:rsidP="001018CC">
      <w:pPr>
        <w:rPr>
          <w:rFonts w:eastAsiaTheme="minorEastAsia"/>
          <w:sz w:val="22"/>
          <w:szCs w:val="22"/>
        </w:rPr>
      </w:pPr>
    </w:p>
    <w:p w14:paraId="01F345C9" w14:textId="77777777" w:rsidR="001018CC" w:rsidRPr="00621E39" w:rsidRDefault="001018CC" w:rsidP="001018CC">
      <w:pPr>
        <w:snapToGrid w:val="0"/>
        <w:spacing w:after="240"/>
        <w:jc w:val="both"/>
        <w:rPr>
          <w:sz w:val="22"/>
          <w:szCs w:val="22"/>
          <w:lang w:val="en-CA"/>
        </w:rPr>
      </w:pPr>
      <w:r w:rsidRPr="00621E39">
        <w:rPr>
          <w:rFonts w:eastAsiaTheme="minorEastAsia"/>
          <w:sz w:val="22"/>
          <w:szCs w:val="22"/>
        </w:rPr>
        <w:lastRenderedPageBreak/>
        <w:t>It can be seen from Table 4 that when the bandwidth is reduced from 100 MHz to 20 MHz, the complexity can be reduced by about 35%~70% depending on the specific duplex and antenna options, while further reduction of bandwidth from 20 MHz to 5 MHz only gives about ~10% more relative complexity reduction: e.g., in option HD-FDD 1Rx, ~61% complexity</w:t>
      </w:r>
      <w:r w:rsidRPr="00621E39">
        <w:rPr>
          <w:sz w:val="22"/>
          <w:szCs w:val="22"/>
          <w:lang w:val="en-CA"/>
        </w:rPr>
        <w:t xml:space="preserve"> reduction can be achieved from 100 MHz to 20 MHz, but only ~66% complexity reduction from 100 MHz to 5 </w:t>
      </w:r>
      <w:proofErr w:type="spellStart"/>
      <w:r w:rsidRPr="00621E39">
        <w:rPr>
          <w:sz w:val="22"/>
          <w:szCs w:val="22"/>
          <w:lang w:val="en-CA"/>
        </w:rPr>
        <w:t>MHz.</w:t>
      </w:r>
      <w:proofErr w:type="spellEnd"/>
      <w:r w:rsidRPr="00621E39">
        <w:rPr>
          <w:sz w:val="22"/>
          <w:szCs w:val="22"/>
          <w:lang w:val="en-CA"/>
        </w:rPr>
        <w:t xml:space="preserve"> </w:t>
      </w:r>
    </w:p>
    <w:p w14:paraId="6CC8E032" w14:textId="77777777" w:rsidR="001018CC" w:rsidRPr="00D15F98" w:rsidRDefault="001018CC" w:rsidP="001018CC">
      <w:pPr>
        <w:snapToGrid w:val="0"/>
        <w:spacing w:after="240"/>
        <w:jc w:val="both"/>
        <w:rPr>
          <w:sz w:val="22"/>
          <w:szCs w:val="22"/>
          <w:lang w:val="en-CA"/>
        </w:rPr>
      </w:pPr>
      <w:r w:rsidRPr="00D15F98">
        <w:rPr>
          <w:sz w:val="22"/>
          <w:szCs w:val="22"/>
          <w:lang w:val="en-CA"/>
        </w:rPr>
        <w:t xml:space="preserve">More importantly, compared with 20 MHz, UEs with 5 MHz bandwidth need to support more repetitions to reach the same coverage target. For example, as analyzed in TR 38.865 for SIB1 reception, transmitting over 48RBs (17.28 MHz with 30kHz SCS) versus being limited to 11RBs (3.96 MHz with 30kHz SCS) shows a performance gap of about 8~9dB. To achieve the same coverage, the latter requires 8~10 times more repetitions, which impacts overall system efficiency, especially energy efficiency from both network side and UE side. Consequently, there seems no significant gains to support 5 MHz bandwidth compared with 20 </w:t>
      </w:r>
      <w:proofErr w:type="spellStart"/>
      <w:r w:rsidRPr="00D15F98">
        <w:rPr>
          <w:sz w:val="22"/>
          <w:szCs w:val="22"/>
          <w:lang w:val="en-CA"/>
        </w:rPr>
        <w:t>MHz.</w:t>
      </w:r>
      <w:proofErr w:type="spellEnd"/>
    </w:p>
    <w:p w14:paraId="714DD680" w14:textId="21DC7448" w:rsidR="001018CC" w:rsidRPr="00DB62C7" w:rsidRDefault="00573471" w:rsidP="001018CC">
      <w:pPr>
        <w:snapToGrid w:val="0"/>
        <w:spacing w:after="240"/>
        <w:jc w:val="both"/>
        <w:rPr>
          <w:sz w:val="22"/>
          <w:szCs w:val="22"/>
          <w:lang w:val="en-CA"/>
        </w:rPr>
      </w:pPr>
      <w:r>
        <w:rPr>
          <w:rFonts w:eastAsiaTheme="minorEastAsia" w:hint="eastAsia"/>
          <w:sz w:val="22"/>
          <w:szCs w:val="22"/>
        </w:rPr>
        <w:t>Apart from the technical analysis</w:t>
      </w:r>
      <w:r w:rsidR="001018CC" w:rsidRPr="00DB62C7">
        <w:rPr>
          <w:rFonts w:eastAsiaTheme="minorEastAsia"/>
          <w:sz w:val="22"/>
          <w:szCs w:val="22"/>
        </w:rPr>
        <w:t>,</w:t>
      </w:r>
      <w:r>
        <w:rPr>
          <w:rFonts w:eastAsiaTheme="minorEastAsia" w:hint="eastAsia"/>
          <w:sz w:val="22"/>
          <w:szCs w:val="22"/>
        </w:rPr>
        <w:t xml:space="preserve"> the economic scale of devices should also be taken into account. The</w:t>
      </w:r>
      <w:r w:rsidR="001018CC" w:rsidRPr="00DB62C7">
        <w:rPr>
          <w:rFonts w:eastAsiaTheme="minorEastAsia"/>
          <w:sz w:val="22"/>
          <w:szCs w:val="22"/>
        </w:rPr>
        <w:t xml:space="preserve"> statistics on the global shipment volume of IoT modules are presented </w:t>
      </w:r>
      <w:r w:rsidR="00264F55">
        <w:rPr>
          <w:rFonts w:eastAsiaTheme="minorEastAsia" w:hint="eastAsia"/>
          <w:sz w:val="22"/>
          <w:szCs w:val="22"/>
        </w:rPr>
        <w:t>in</w:t>
      </w:r>
      <w:r w:rsidR="001018CC" w:rsidRPr="00DB62C7">
        <w:rPr>
          <w:rFonts w:eastAsiaTheme="minorEastAsia"/>
          <w:sz w:val="22"/>
          <w:szCs w:val="22"/>
        </w:rPr>
        <w:t xml:space="preserve"> </w:t>
      </w:r>
      <w:r w:rsidR="001018CC" w:rsidRPr="00EB7145">
        <w:rPr>
          <w:sz w:val="22"/>
          <w:szCs w:val="22"/>
        </w:rPr>
        <w:t xml:space="preserve">Figure </w:t>
      </w:r>
      <w:r w:rsidR="008708FA" w:rsidRPr="00EB7145">
        <w:rPr>
          <w:sz w:val="22"/>
          <w:szCs w:val="22"/>
        </w:rPr>
        <w:t>11</w:t>
      </w:r>
      <w:r w:rsidR="008708FA" w:rsidRPr="00EB7145">
        <w:rPr>
          <w:rFonts w:eastAsiaTheme="minorEastAsia"/>
          <w:sz w:val="22"/>
          <w:szCs w:val="22"/>
        </w:rPr>
        <w:t xml:space="preserve"> </w:t>
      </w:r>
      <w:r w:rsidR="001018CC" w:rsidRPr="00EB7145">
        <w:rPr>
          <w:rFonts w:eastAsiaTheme="minorEastAsia"/>
          <w:sz w:val="22"/>
          <w:szCs w:val="22"/>
        </w:rPr>
        <w:t>[</w:t>
      </w:r>
      <w:r w:rsidR="001A6497" w:rsidRPr="00EB7145">
        <w:rPr>
          <w:rFonts w:eastAsiaTheme="minorEastAsia"/>
          <w:sz w:val="22"/>
          <w:szCs w:val="22"/>
        </w:rPr>
        <w:t>1</w:t>
      </w:r>
      <w:r w:rsidR="001A6497">
        <w:rPr>
          <w:rFonts w:eastAsiaTheme="minorEastAsia"/>
          <w:sz w:val="22"/>
          <w:szCs w:val="22"/>
        </w:rPr>
        <w:t>3</w:t>
      </w:r>
      <w:r w:rsidR="001018CC" w:rsidRPr="00EB7145">
        <w:rPr>
          <w:rFonts w:eastAsiaTheme="minorEastAsia"/>
          <w:sz w:val="22"/>
          <w:szCs w:val="22"/>
        </w:rPr>
        <w:t>].</w:t>
      </w:r>
      <w:r w:rsidR="001018CC" w:rsidRPr="00DB62C7">
        <w:rPr>
          <w:rFonts w:eastAsiaTheme="minorEastAsia"/>
          <w:sz w:val="22"/>
          <w:szCs w:val="22"/>
        </w:rPr>
        <w:t xml:space="preserve"> It can be seen that LTE Cat-1 bis has occupied a significant ratio of the market and is expected to maintain its position for a long time, while Rel-17 </w:t>
      </w:r>
      <w:proofErr w:type="spellStart"/>
      <w:r w:rsidR="001018CC" w:rsidRPr="00DB62C7">
        <w:rPr>
          <w:rFonts w:eastAsiaTheme="minorEastAsia"/>
          <w:sz w:val="22"/>
          <w:szCs w:val="22"/>
        </w:rPr>
        <w:t>RedCap</w:t>
      </w:r>
      <w:proofErr w:type="spellEnd"/>
      <w:r w:rsidR="001018CC" w:rsidRPr="00DB62C7">
        <w:rPr>
          <w:rFonts w:eastAsiaTheme="minorEastAsia"/>
          <w:sz w:val="22"/>
          <w:szCs w:val="22"/>
        </w:rPr>
        <w:t xml:space="preserve"> is expected to experience rapid growth in the coming years, </w:t>
      </w:r>
      <w:r w:rsidR="001018CC" w:rsidRPr="00DB62C7">
        <w:rPr>
          <w:sz w:val="22"/>
          <w:szCs w:val="22"/>
          <w:lang w:val="en-CA"/>
        </w:rPr>
        <w:t xml:space="preserve">gradually increasing its market share. Both LTE Cat-1 bis and Rel-17 </w:t>
      </w:r>
      <w:proofErr w:type="spellStart"/>
      <w:r w:rsidR="001018CC" w:rsidRPr="00DB62C7">
        <w:rPr>
          <w:sz w:val="22"/>
          <w:szCs w:val="22"/>
          <w:lang w:val="en-CA"/>
        </w:rPr>
        <w:t>RedCap</w:t>
      </w:r>
      <w:proofErr w:type="spellEnd"/>
      <w:r w:rsidR="001018CC" w:rsidRPr="00DB62C7">
        <w:rPr>
          <w:sz w:val="22"/>
          <w:szCs w:val="22"/>
          <w:lang w:val="en-CA"/>
        </w:rPr>
        <w:t xml:space="preserve"> has a bandwidth capability of 20 </w:t>
      </w:r>
      <w:proofErr w:type="spellStart"/>
      <w:r w:rsidR="001018CC" w:rsidRPr="00DB62C7">
        <w:rPr>
          <w:sz w:val="22"/>
          <w:szCs w:val="22"/>
          <w:lang w:val="en-CA"/>
        </w:rPr>
        <w:t>MHz.</w:t>
      </w:r>
      <w:proofErr w:type="spellEnd"/>
    </w:p>
    <w:p w14:paraId="4FD97467" w14:textId="6DDDF8E0" w:rsidR="001018CC" w:rsidRPr="00D15F98" w:rsidRDefault="001018CC" w:rsidP="00EB7145">
      <w:pPr>
        <w:snapToGrid w:val="0"/>
        <w:spacing w:after="240"/>
        <w:jc w:val="both"/>
        <w:rPr>
          <w:rFonts w:eastAsiaTheme="minorEastAsia"/>
          <w:sz w:val="21"/>
          <w:szCs w:val="21"/>
        </w:rPr>
      </w:pPr>
      <w:r w:rsidRPr="0084462D">
        <w:rPr>
          <w:sz w:val="22"/>
          <w:szCs w:val="22"/>
          <w:lang w:val="en-CA"/>
        </w:rPr>
        <w:t>In conclusion, co</w:t>
      </w:r>
      <w:r w:rsidRPr="00DB62C7">
        <w:rPr>
          <w:sz w:val="22"/>
          <w:szCs w:val="22"/>
          <w:lang w:val="en-CA"/>
        </w:rPr>
        <w:t>nsidering</w:t>
      </w:r>
      <w:r>
        <w:rPr>
          <w:sz w:val="22"/>
          <w:szCs w:val="22"/>
          <w:lang w:val="en-CA"/>
        </w:rPr>
        <w:t xml:space="preserve"> the</w:t>
      </w:r>
      <w:r w:rsidRPr="00DB62C7">
        <w:rPr>
          <w:sz w:val="22"/>
          <w:szCs w:val="22"/>
          <w:lang w:val="en-CA"/>
        </w:rPr>
        <w:t xml:space="preserve"> trade-off among device cost</w:t>
      </w:r>
      <w:r>
        <w:rPr>
          <w:sz w:val="22"/>
          <w:szCs w:val="22"/>
          <w:lang w:val="en-CA"/>
        </w:rPr>
        <w:t>/</w:t>
      </w:r>
      <w:r w:rsidRPr="00DB62C7">
        <w:rPr>
          <w:sz w:val="22"/>
          <w:szCs w:val="22"/>
          <w:lang w:val="en-CA"/>
        </w:rPr>
        <w:t>complexity</w:t>
      </w:r>
      <w:r>
        <w:rPr>
          <w:sz w:val="22"/>
          <w:szCs w:val="22"/>
          <w:lang w:val="en-CA"/>
        </w:rPr>
        <w:t xml:space="preserve"> and</w:t>
      </w:r>
      <w:r w:rsidRPr="00DB62C7">
        <w:rPr>
          <w:sz w:val="22"/>
          <w:szCs w:val="22"/>
          <w:lang w:val="en-CA"/>
        </w:rPr>
        <w:t xml:space="preserve"> </w:t>
      </w:r>
      <w:r>
        <w:rPr>
          <w:sz w:val="22"/>
          <w:szCs w:val="22"/>
          <w:lang w:val="en-CA"/>
        </w:rPr>
        <w:t xml:space="preserve">system </w:t>
      </w:r>
      <w:r w:rsidRPr="00DB62C7">
        <w:rPr>
          <w:sz w:val="22"/>
          <w:szCs w:val="22"/>
          <w:lang w:val="en-CA"/>
        </w:rPr>
        <w:t>energy consumption</w:t>
      </w:r>
      <w:r>
        <w:rPr>
          <w:sz w:val="22"/>
          <w:szCs w:val="22"/>
          <w:lang w:val="en-CA"/>
        </w:rPr>
        <w:t>,</w:t>
      </w:r>
      <w:r w:rsidRPr="00DB62C7">
        <w:rPr>
          <w:sz w:val="22"/>
          <w:szCs w:val="22"/>
          <w:lang w:val="en-CA"/>
        </w:rPr>
        <w:t xml:space="preserve"> and</w:t>
      </w:r>
      <w:r>
        <w:rPr>
          <w:sz w:val="22"/>
          <w:szCs w:val="22"/>
          <w:lang w:val="en-CA"/>
        </w:rPr>
        <w:t xml:space="preserve"> also the </w:t>
      </w:r>
      <w:r w:rsidRPr="00DB62C7">
        <w:rPr>
          <w:sz w:val="22"/>
          <w:szCs w:val="22"/>
          <w:lang w:val="en-CA"/>
        </w:rPr>
        <w:t>market demands, it is prop</w:t>
      </w:r>
      <w:proofErr w:type="spellStart"/>
      <w:r w:rsidR="001A6497">
        <w:rPr>
          <w:sz w:val="22"/>
          <w:szCs w:val="22"/>
        </w:rPr>
        <w:t>osed</w:t>
      </w:r>
      <w:proofErr w:type="spellEnd"/>
      <w:r w:rsidR="001A6497">
        <w:rPr>
          <w:sz w:val="22"/>
          <w:szCs w:val="22"/>
        </w:rPr>
        <w:t xml:space="preserve"> </w:t>
      </w:r>
      <w:r w:rsidRPr="00B450D6">
        <w:rPr>
          <w:sz w:val="22"/>
          <w:szCs w:val="22"/>
        </w:rPr>
        <w:t xml:space="preserve">that IoT devices in 6G support a channel bandwidth capability of 20 </w:t>
      </w:r>
      <w:proofErr w:type="spellStart"/>
      <w:r w:rsidRPr="00B450D6">
        <w:rPr>
          <w:sz w:val="22"/>
          <w:szCs w:val="22"/>
        </w:rPr>
        <w:t>MHz.</w:t>
      </w:r>
      <w:proofErr w:type="spellEnd"/>
      <w:r w:rsidRPr="00B450D6">
        <w:rPr>
          <w:sz w:val="22"/>
          <w:szCs w:val="22"/>
        </w:rPr>
        <w:t xml:space="preserve"> It is worth mentioning that dev</w:t>
      </w:r>
      <w:r w:rsidRPr="0084462D">
        <w:rPr>
          <w:sz w:val="22"/>
          <w:szCs w:val="22"/>
        </w:rPr>
        <w:t xml:space="preserve">ices with 20 MHz bandwidth capability can still operate on channels with narrower bandwidth (e.g., 3 MHz, 5 MHz), thus accommodating </w:t>
      </w:r>
      <w:r>
        <w:rPr>
          <w:sz w:val="22"/>
          <w:szCs w:val="22"/>
        </w:rPr>
        <w:t xml:space="preserve">various </w:t>
      </w:r>
      <w:r w:rsidRPr="00CF2091">
        <w:rPr>
          <w:sz w:val="22"/>
          <w:szCs w:val="22"/>
        </w:rPr>
        <w:t xml:space="preserve">spectrum </w:t>
      </w:r>
      <w:r>
        <w:rPr>
          <w:sz w:val="22"/>
          <w:szCs w:val="22"/>
        </w:rPr>
        <w:t>allocations</w:t>
      </w:r>
      <w:r w:rsidRPr="00CF2091">
        <w:rPr>
          <w:sz w:val="22"/>
          <w:szCs w:val="22"/>
        </w:rPr>
        <w:t xml:space="preserve">. </w:t>
      </w:r>
    </w:p>
    <w:p w14:paraId="64536457" w14:textId="77777777" w:rsidR="001018CC" w:rsidRDefault="001018CC" w:rsidP="001018CC">
      <w:pPr>
        <w:rPr>
          <w:rFonts w:eastAsiaTheme="minorEastAsia"/>
          <w:sz w:val="21"/>
          <w:szCs w:val="21"/>
        </w:rPr>
      </w:pPr>
    </w:p>
    <w:p w14:paraId="6E3D3E09" w14:textId="77777777" w:rsidR="001018CC" w:rsidRDefault="001018CC" w:rsidP="001018CC">
      <w:pPr>
        <w:jc w:val="center"/>
        <w:rPr>
          <w:rFonts w:eastAsiaTheme="minorEastAsia"/>
          <w:sz w:val="21"/>
          <w:szCs w:val="21"/>
        </w:rPr>
      </w:pPr>
      <w:r>
        <w:rPr>
          <w:noProof/>
        </w:rPr>
        <w:drawing>
          <wp:inline distT="0" distB="0" distL="0" distR="0" wp14:anchorId="3D33A7B8" wp14:editId="10A6BCE0">
            <wp:extent cx="3183286" cy="175449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45194" cy="1788617"/>
                    </a:xfrm>
                    <a:prstGeom prst="rect">
                      <a:avLst/>
                    </a:prstGeom>
                  </pic:spPr>
                </pic:pic>
              </a:graphicData>
            </a:graphic>
          </wp:inline>
        </w:drawing>
      </w:r>
    </w:p>
    <w:p w14:paraId="3E81D6B5" w14:textId="057CF1F6" w:rsidR="001018CC" w:rsidRPr="00DB62C7" w:rsidRDefault="001018CC" w:rsidP="001018CC">
      <w:pPr>
        <w:pStyle w:val="ListParagraph"/>
        <w:jc w:val="center"/>
        <w:rPr>
          <w:b/>
          <w:bCs/>
          <w:sz w:val="21"/>
          <w:szCs w:val="21"/>
        </w:rPr>
      </w:pPr>
      <w:r w:rsidRPr="00EB7145">
        <w:rPr>
          <w:b/>
          <w:bCs/>
          <w:sz w:val="21"/>
          <w:szCs w:val="21"/>
        </w:rPr>
        <w:t xml:space="preserve">Figure </w:t>
      </w:r>
      <w:r w:rsidR="008708FA" w:rsidRPr="00EB7145">
        <w:rPr>
          <w:b/>
          <w:bCs/>
          <w:sz w:val="21"/>
          <w:szCs w:val="21"/>
        </w:rPr>
        <w:t>11</w:t>
      </w:r>
      <w:r w:rsidRPr="00EB7145">
        <w:rPr>
          <w:b/>
          <w:bCs/>
          <w:sz w:val="21"/>
          <w:szCs w:val="21"/>
        </w:rPr>
        <w:t xml:space="preserve">. </w:t>
      </w:r>
      <w:r w:rsidR="001A6497">
        <w:rPr>
          <w:b/>
          <w:bCs/>
          <w:sz w:val="21"/>
          <w:szCs w:val="21"/>
        </w:rPr>
        <w:t>S</w:t>
      </w:r>
      <w:r w:rsidR="001A6497" w:rsidRPr="00EB7145">
        <w:rPr>
          <w:b/>
          <w:bCs/>
          <w:sz w:val="21"/>
          <w:szCs w:val="21"/>
        </w:rPr>
        <w:t>tatistics</w:t>
      </w:r>
      <w:r w:rsidR="001A6497" w:rsidRPr="00C16418">
        <w:rPr>
          <w:b/>
          <w:bCs/>
          <w:sz w:val="21"/>
          <w:szCs w:val="21"/>
        </w:rPr>
        <w:t xml:space="preserve"> </w:t>
      </w:r>
      <w:r w:rsidRPr="00C16418">
        <w:rPr>
          <w:b/>
          <w:bCs/>
          <w:sz w:val="21"/>
          <w:szCs w:val="21"/>
        </w:rPr>
        <w:t>on the global shipment volume of IoT modules</w:t>
      </w:r>
    </w:p>
    <w:p w14:paraId="1616A5EA" w14:textId="77777777" w:rsidR="001018CC" w:rsidRPr="00D15F98" w:rsidRDefault="001018CC" w:rsidP="001018CC">
      <w:pPr>
        <w:rPr>
          <w:rFonts w:eastAsiaTheme="minorEastAsia"/>
          <w:b/>
          <w:bCs/>
          <w:i/>
          <w:iCs/>
          <w:sz w:val="22"/>
          <w:szCs w:val="22"/>
        </w:rPr>
      </w:pPr>
    </w:p>
    <w:p w14:paraId="5759A1D7" w14:textId="06B5828C" w:rsidR="001018CC" w:rsidRPr="00000A67" w:rsidRDefault="001018CC" w:rsidP="00C31DEE">
      <w:pPr>
        <w:jc w:val="both"/>
        <w:rPr>
          <w:i/>
          <w:iCs/>
          <w:sz w:val="22"/>
          <w:szCs w:val="22"/>
          <w:lang w:val="en-GB"/>
        </w:rPr>
      </w:pPr>
      <w:r w:rsidRPr="00D15F98">
        <w:rPr>
          <w:b/>
          <w:i/>
          <w:iCs/>
          <w:sz w:val="22"/>
          <w:szCs w:val="22"/>
        </w:rPr>
        <w:t>Proposal 14</w:t>
      </w:r>
      <w:r w:rsidRPr="00000A67">
        <w:rPr>
          <w:b/>
          <w:i/>
          <w:iCs/>
          <w:sz w:val="22"/>
          <w:szCs w:val="22"/>
        </w:rPr>
        <w:t xml:space="preserve">: </w:t>
      </w:r>
      <w:r w:rsidRPr="00000A67">
        <w:rPr>
          <w:i/>
          <w:iCs/>
          <w:sz w:val="22"/>
          <w:szCs w:val="22"/>
          <w:lang w:val="en-GB"/>
        </w:rPr>
        <w:t>6GR should study a scalable physical</w:t>
      </w:r>
      <w:r w:rsidR="00264F55">
        <w:rPr>
          <w:rFonts w:eastAsiaTheme="minorEastAsia" w:hint="eastAsia"/>
          <w:i/>
          <w:iCs/>
          <w:sz w:val="22"/>
          <w:szCs w:val="22"/>
          <w:lang w:val="en-GB"/>
        </w:rPr>
        <w:t xml:space="preserve"> layer</w:t>
      </w:r>
      <w:r w:rsidRPr="00000A67">
        <w:rPr>
          <w:i/>
          <w:iCs/>
          <w:sz w:val="22"/>
          <w:szCs w:val="22"/>
          <w:lang w:val="en-GB"/>
        </w:rPr>
        <w:t xml:space="preserve"> design that supports all device types</w:t>
      </w:r>
      <w:r w:rsidR="007162DC">
        <w:rPr>
          <w:i/>
          <w:iCs/>
          <w:sz w:val="22"/>
          <w:szCs w:val="22"/>
          <w:lang w:val="en-GB"/>
        </w:rPr>
        <w:t xml:space="preserve">. The properties of the lowest-end device, e.g. bandwidth, number of Tx/Rx antenna, etc. needs to be considered. </w:t>
      </w:r>
      <w:r w:rsidRPr="00000A67">
        <w:rPr>
          <w:i/>
          <w:iCs/>
          <w:sz w:val="22"/>
          <w:szCs w:val="22"/>
          <w:lang w:val="en-GB"/>
        </w:rPr>
        <w:t xml:space="preserve"> </w:t>
      </w:r>
    </w:p>
    <w:p w14:paraId="0BD6E5A4" w14:textId="77777777" w:rsidR="001018CC" w:rsidRPr="00D15F98" w:rsidRDefault="001018CC" w:rsidP="00EB7145">
      <w:pPr>
        <w:spacing w:beforeLines="50" w:before="120"/>
        <w:jc w:val="both"/>
        <w:rPr>
          <w:i/>
          <w:iCs/>
          <w:sz w:val="22"/>
          <w:szCs w:val="22"/>
        </w:rPr>
      </w:pPr>
      <w:r w:rsidRPr="00D15F98">
        <w:rPr>
          <w:b/>
          <w:i/>
          <w:iCs/>
          <w:sz w:val="22"/>
          <w:szCs w:val="22"/>
        </w:rPr>
        <w:t>Proposal 1</w:t>
      </w:r>
      <w:r>
        <w:rPr>
          <w:b/>
          <w:i/>
          <w:iCs/>
          <w:sz w:val="22"/>
          <w:szCs w:val="22"/>
        </w:rPr>
        <w:t>5</w:t>
      </w:r>
      <w:r w:rsidRPr="00D15F98">
        <w:rPr>
          <w:b/>
          <w:i/>
          <w:iCs/>
          <w:sz w:val="22"/>
          <w:szCs w:val="22"/>
        </w:rPr>
        <w:t xml:space="preserve">: </w:t>
      </w:r>
      <w:r w:rsidRPr="00D15F98">
        <w:rPr>
          <w:rFonts w:eastAsiaTheme="minorEastAsia"/>
          <w:i/>
          <w:iCs/>
          <w:sz w:val="22"/>
          <w:szCs w:val="22"/>
        </w:rPr>
        <w:t xml:space="preserve">6GR lowest-tier devices should </w:t>
      </w:r>
      <w:r w:rsidRPr="00D15F98">
        <w:rPr>
          <w:i/>
          <w:iCs/>
          <w:sz w:val="22"/>
          <w:szCs w:val="22"/>
          <w:lang w:val="en-GB"/>
        </w:rPr>
        <w:t>support</w:t>
      </w:r>
      <w:r w:rsidRPr="00D15F98">
        <w:rPr>
          <w:rFonts w:eastAsiaTheme="minorEastAsia"/>
          <w:i/>
          <w:iCs/>
          <w:sz w:val="22"/>
          <w:szCs w:val="22"/>
        </w:rPr>
        <w:t xml:space="preserve"> 20 MHz as the channel bandwidth capability for both RF and baseband.</w:t>
      </w:r>
    </w:p>
    <w:p w14:paraId="040D71DD" w14:textId="12D5E129" w:rsidR="00E53FA3" w:rsidRPr="001018CC" w:rsidRDefault="00E53FA3" w:rsidP="00676685">
      <w:pPr>
        <w:jc w:val="both"/>
        <w:rPr>
          <w:rFonts w:eastAsiaTheme="minorEastAsia"/>
          <w:i/>
          <w:iCs/>
          <w:sz w:val="22"/>
          <w:szCs w:val="22"/>
        </w:rPr>
      </w:pPr>
    </w:p>
    <w:p w14:paraId="0EEE760E" w14:textId="2EE3620F" w:rsidR="000D0B10" w:rsidRDefault="000D0B10" w:rsidP="00575326">
      <w:pPr>
        <w:pStyle w:val="Heading3"/>
      </w:pPr>
      <w:r>
        <w:t>6GR control, scheduling and HARQ</w:t>
      </w:r>
    </w:p>
    <w:p w14:paraId="1278C42C" w14:textId="75A6B414" w:rsidR="00B972BA" w:rsidRPr="00BD199A" w:rsidRDefault="00B972BA" w:rsidP="00B972BA">
      <w:pPr>
        <w:rPr>
          <w:b/>
          <w:bCs/>
          <w:sz w:val="20"/>
          <w:szCs w:val="20"/>
          <w:u w:val="single"/>
          <w:lang w:val="en-GB"/>
        </w:rPr>
      </w:pPr>
    </w:p>
    <w:p w14:paraId="23983DEF" w14:textId="77777777" w:rsidR="00147FDC" w:rsidRPr="00BD199A" w:rsidRDefault="00147FDC" w:rsidP="00147FDC">
      <w:pPr>
        <w:pStyle w:val="ListParagraph"/>
        <w:numPr>
          <w:ilvl w:val="0"/>
          <w:numId w:val="19"/>
        </w:numPr>
        <w:spacing w:after="120"/>
        <w:rPr>
          <w:b/>
          <w:bCs/>
          <w:u w:val="single"/>
          <w:lang w:val="en-GB"/>
        </w:rPr>
      </w:pPr>
      <w:r>
        <w:rPr>
          <w:b/>
          <w:bCs/>
          <w:u w:val="single"/>
          <w:lang w:val="en-GB"/>
        </w:rPr>
        <w:t>UCI in L1 or L2?</w:t>
      </w:r>
    </w:p>
    <w:p w14:paraId="0F3F33C1" w14:textId="61C3DDC7" w:rsidR="00147FDC" w:rsidRPr="00EB7145" w:rsidRDefault="00147FDC" w:rsidP="00EB7145">
      <w:pPr>
        <w:spacing w:before="100" w:beforeAutospacing="1" w:after="100" w:afterAutospacing="1"/>
        <w:jc w:val="both"/>
        <w:rPr>
          <w:rFonts w:eastAsiaTheme="minorEastAsia"/>
        </w:rPr>
      </w:pPr>
      <w:r>
        <w:rPr>
          <w:sz w:val="22"/>
          <w:szCs w:val="22"/>
        </w:rPr>
        <w:t>One of the commonly acknowledged pain points of NR control is the complexity of UCI multiplexing. M</w:t>
      </w:r>
      <w:r w:rsidRPr="00CE19A3">
        <w:rPr>
          <w:sz w:val="22"/>
          <w:szCs w:val="22"/>
        </w:rPr>
        <w:t xml:space="preserve">any companies expressed their views </w:t>
      </w:r>
      <w:r>
        <w:rPr>
          <w:sz w:val="22"/>
          <w:szCs w:val="22"/>
        </w:rPr>
        <w:t xml:space="preserve">on this </w:t>
      </w:r>
      <w:r w:rsidRPr="00CE19A3">
        <w:rPr>
          <w:sz w:val="22"/>
          <w:szCs w:val="22"/>
        </w:rPr>
        <w:t xml:space="preserve">in </w:t>
      </w:r>
      <w:r>
        <w:rPr>
          <w:sz w:val="22"/>
          <w:szCs w:val="22"/>
        </w:rPr>
        <w:t xml:space="preserve">their contributions in </w:t>
      </w:r>
      <w:r w:rsidRPr="00CE19A3">
        <w:rPr>
          <w:sz w:val="22"/>
          <w:szCs w:val="22"/>
        </w:rPr>
        <w:t>RAN1</w:t>
      </w:r>
      <w:r>
        <w:rPr>
          <w:sz w:val="22"/>
          <w:szCs w:val="22"/>
        </w:rPr>
        <w:t>#</w:t>
      </w:r>
      <w:r w:rsidRPr="00CE19A3">
        <w:rPr>
          <w:sz w:val="22"/>
          <w:szCs w:val="22"/>
        </w:rPr>
        <w:t>122 meeting. Among them,</w:t>
      </w:r>
      <w:r>
        <w:rPr>
          <w:sz w:val="22"/>
          <w:szCs w:val="22"/>
        </w:rPr>
        <w:t xml:space="preserve"> </w:t>
      </w:r>
      <w:r w:rsidRPr="00CE19A3">
        <w:rPr>
          <w:sz w:val="22"/>
          <w:szCs w:val="22"/>
        </w:rPr>
        <w:t xml:space="preserve">some proposed to consider </w:t>
      </w:r>
      <w:r>
        <w:rPr>
          <w:sz w:val="22"/>
          <w:szCs w:val="22"/>
        </w:rPr>
        <w:t xml:space="preserve">using </w:t>
      </w:r>
      <w:r w:rsidRPr="00CE19A3">
        <w:rPr>
          <w:sz w:val="22"/>
          <w:szCs w:val="22"/>
        </w:rPr>
        <w:t xml:space="preserve">L2 signaling </w:t>
      </w:r>
      <w:r>
        <w:rPr>
          <w:sz w:val="22"/>
          <w:szCs w:val="22"/>
        </w:rPr>
        <w:t xml:space="preserve">to carry UCI, </w:t>
      </w:r>
      <w:r w:rsidRPr="00CE19A3">
        <w:rPr>
          <w:sz w:val="22"/>
          <w:szCs w:val="22"/>
        </w:rPr>
        <w:t>instead of L1 signaling.</w:t>
      </w:r>
    </w:p>
    <w:p w14:paraId="06B12F82" w14:textId="77777777" w:rsidR="00147FDC" w:rsidRPr="00CE19A3" w:rsidRDefault="00147FDC" w:rsidP="00147FDC">
      <w:pPr>
        <w:spacing w:after="120"/>
        <w:jc w:val="both"/>
        <w:rPr>
          <w:sz w:val="22"/>
          <w:szCs w:val="22"/>
        </w:rPr>
      </w:pPr>
      <w:r>
        <w:rPr>
          <w:sz w:val="22"/>
          <w:szCs w:val="22"/>
        </w:rPr>
        <w:lastRenderedPageBreak/>
        <w:t>In our view, the choice between L1 and L2 for UCI reporting should leverage all the aspects on the system design. We think that the following</w:t>
      </w:r>
      <w:r w:rsidRPr="00CE19A3">
        <w:rPr>
          <w:sz w:val="22"/>
          <w:szCs w:val="22"/>
        </w:rPr>
        <w:t xml:space="preserve"> aspects </w:t>
      </w:r>
      <w:r>
        <w:rPr>
          <w:sz w:val="22"/>
          <w:szCs w:val="22"/>
        </w:rPr>
        <w:t>should at least</w:t>
      </w:r>
      <w:r w:rsidRPr="00CE19A3">
        <w:rPr>
          <w:sz w:val="22"/>
          <w:szCs w:val="22"/>
        </w:rPr>
        <w:t xml:space="preserve"> be considered</w:t>
      </w:r>
      <w:r>
        <w:rPr>
          <w:sz w:val="22"/>
          <w:szCs w:val="22"/>
        </w:rPr>
        <w:t>.</w:t>
      </w:r>
    </w:p>
    <w:p w14:paraId="56785123" w14:textId="77777777" w:rsidR="00147FDC" w:rsidRPr="00CE19A3" w:rsidRDefault="00147FDC" w:rsidP="00147FDC">
      <w:pPr>
        <w:pStyle w:val="ListParagraph"/>
        <w:numPr>
          <w:ilvl w:val="0"/>
          <w:numId w:val="74"/>
        </w:numPr>
        <w:spacing w:after="120"/>
        <w:jc w:val="both"/>
      </w:pPr>
      <w:r w:rsidRPr="00CE19A3">
        <w:rPr>
          <w:b/>
          <w:bCs/>
        </w:rPr>
        <w:t>Efficiency</w:t>
      </w:r>
      <w:r>
        <w:rPr>
          <w:b/>
          <w:bCs/>
        </w:rPr>
        <w:t xml:space="preserve">: </w:t>
      </w:r>
      <w:r w:rsidRPr="00CE19A3">
        <w:rPr>
          <w:sz w:val="22"/>
          <w:szCs w:val="22"/>
        </w:rPr>
        <w:t>It is generally more efficient to use L1 signal for UCI especially for low payload UCI transmissions such as SR/HARQ-ACK</w:t>
      </w:r>
      <w:r>
        <w:rPr>
          <w:sz w:val="22"/>
          <w:szCs w:val="22"/>
        </w:rPr>
        <w:t xml:space="preserve"> and periodic CSI</w:t>
      </w:r>
      <w:r w:rsidRPr="00CE19A3">
        <w:rPr>
          <w:sz w:val="22"/>
          <w:szCs w:val="22"/>
        </w:rPr>
        <w:t>. If L2 signaling is used for UCI, overhead is needed to indicate UCI, for example, header information if MAC CE is used.</w:t>
      </w:r>
      <w:r>
        <w:t xml:space="preserve"> </w:t>
      </w:r>
    </w:p>
    <w:p w14:paraId="60CD8D6B" w14:textId="77777777" w:rsidR="00147FDC" w:rsidRPr="00CE19A3" w:rsidRDefault="00147FDC" w:rsidP="00147FDC">
      <w:pPr>
        <w:pStyle w:val="ListParagraph"/>
        <w:numPr>
          <w:ilvl w:val="0"/>
          <w:numId w:val="74"/>
        </w:numPr>
        <w:spacing w:after="120"/>
        <w:jc w:val="both"/>
      </w:pPr>
      <w:r>
        <w:rPr>
          <w:b/>
          <w:bCs/>
        </w:rPr>
        <w:t>Re</w:t>
      </w:r>
      <w:r w:rsidRPr="00E36E10">
        <w:rPr>
          <w:rFonts w:hint="eastAsia"/>
          <w:b/>
          <w:bCs/>
        </w:rPr>
        <w:t>liability &amp; robustness</w:t>
      </w:r>
      <w:r>
        <w:rPr>
          <w:b/>
          <w:bCs/>
        </w:rPr>
        <w:t xml:space="preserve">: </w:t>
      </w:r>
      <w:r w:rsidRPr="00CE19A3">
        <w:rPr>
          <w:sz w:val="22"/>
          <w:szCs w:val="22"/>
        </w:rPr>
        <w:t>If L1 signaling is used for UCI, it could be encoded and transmitted separately from data, thus higher reliability and robustness could be guaranteed, e.g., via appropriate MC</w:t>
      </w:r>
      <w:r>
        <w:rPr>
          <w:sz w:val="22"/>
          <w:szCs w:val="22"/>
        </w:rPr>
        <w:t>S,</w:t>
      </w:r>
      <w:r w:rsidRPr="00CE19A3">
        <w:rPr>
          <w:sz w:val="22"/>
          <w:szCs w:val="22"/>
        </w:rPr>
        <w:t xml:space="preserve"> </w:t>
      </w:r>
      <w:r>
        <w:rPr>
          <w:sz w:val="22"/>
          <w:szCs w:val="22"/>
        </w:rPr>
        <w:t>resource allocation and other designs to achieve 1% BLER or even lower.</w:t>
      </w:r>
      <w:r w:rsidRPr="00CE19A3">
        <w:rPr>
          <w:sz w:val="22"/>
          <w:szCs w:val="22"/>
        </w:rPr>
        <w:t xml:space="preserve"> </w:t>
      </w:r>
      <w:r>
        <w:rPr>
          <w:sz w:val="22"/>
          <w:szCs w:val="22"/>
        </w:rPr>
        <w:t>I</w:t>
      </w:r>
      <w:r w:rsidRPr="00CE19A3">
        <w:rPr>
          <w:sz w:val="22"/>
          <w:szCs w:val="22"/>
        </w:rPr>
        <w:t xml:space="preserve">f L2 signaling is used for UCI, it will be treated as data and </w:t>
      </w:r>
      <w:r>
        <w:rPr>
          <w:sz w:val="22"/>
          <w:szCs w:val="22"/>
        </w:rPr>
        <w:t>follow the general link adaption scheme targeting 10% BLER in the initial transmission for the data transmission efficiency.</w:t>
      </w:r>
    </w:p>
    <w:p w14:paraId="48B73CAE" w14:textId="77777777" w:rsidR="00147FDC" w:rsidRPr="00CE19A3" w:rsidRDefault="00147FDC" w:rsidP="00147FDC">
      <w:pPr>
        <w:pStyle w:val="ListParagraph"/>
        <w:numPr>
          <w:ilvl w:val="0"/>
          <w:numId w:val="74"/>
        </w:numPr>
        <w:spacing w:after="120"/>
        <w:jc w:val="both"/>
      </w:pPr>
      <w:r w:rsidRPr="00E36E10">
        <w:rPr>
          <w:rFonts w:hint="eastAsia"/>
          <w:b/>
          <w:bCs/>
        </w:rPr>
        <w:t>Latency</w:t>
      </w:r>
      <w:r>
        <w:rPr>
          <w:b/>
          <w:bCs/>
        </w:rPr>
        <w:t xml:space="preserve">: </w:t>
      </w:r>
      <w:r w:rsidRPr="00CE19A3">
        <w:rPr>
          <w:sz w:val="22"/>
          <w:szCs w:val="22"/>
        </w:rPr>
        <w:t xml:space="preserve">If L1 signaling is used for UCI, </w:t>
      </w:r>
      <w:r>
        <w:rPr>
          <w:sz w:val="22"/>
          <w:szCs w:val="22"/>
        </w:rPr>
        <w:t xml:space="preserve">both physical layer assembly of the UCI bits and a lower BLER for single-shot transmission contributes to the low latency and it will further facilitate the BS internal follow-up processing upon reception of the UCI e.g. DL HARQ process and/or CSI process. </w:t>
      </w:r>
      <w:r w:rsidRPr="00CE19A3">
        <w:rPr>
          <w:sz w:val="22"/>
          <w:szCs w:val="22"/>
        </w:rPr>
        <w:t xml:space="preserve">However, if L2 signaling is used for UCI, </w:t>
      </w:r>
      <w:r>
        <w:rPr>
          <w:sz w:val="22"/>
          <w:szCs w:val="22"/>
        </w:rPr>
        <w:t>the additional 2ms from MAC layer assembly is generally required for the initial transmission and the latency from retransmission of UCI when the initial transmission fails will add further delay to all the follow-up processing.</w:t>
      </w:r>
    </w:p>
    <w:p w14:paraId="389FADE3" w14:textId="17BB1C2D" w:rsidR="00147FDC" w:rsidRPr="00CE19A3" w:rsidRDefault="0013527D" w:rsidP="00147FDC">
      <w:pPr>
        <w:pStyle w:val="ListParagraph"/>
        <w:numPr>
          <w:ilvl w:val="0"/>
          <w:numId w:val="74"/>
        </w:numPr>
        <w:spacing w:after="120"/>
        <w:jc w:val="both"/>
        <w:rPr>
          <w:i/>
          <w:iCs/>
        </w:rPr>
      </w:pPr>
      <w:r>
        <w:rPr>
          <w:b/>
          <w:bCs/>
        </w:rPr>
        <w:t>S</w:t>
      </w:r>
      <w:r w:rsidR="00EF0898">
        <w:rPr>
          <w:b/>
          <w:bCs/>
        </w:rPr>
        <w:t>tandard effort</w:t>
      </w:r>
      <w:r w:rsidR="00147FDC">
        <w:rPr>
          <w:b/>
          <w:bCs/>
        </w:rPr>
        <w:t xml:space="preserve">: </w:t>
      </w:r>
      <w:r w:rsidR="00147FDC" w:rsidRPr="00CE19A3">
        <w:rPr>
          <w:sz w:val="22"/>
          <w:szCs w:val="22"/>
        </w:rPr>
        <w:t xml:space="preserve">If L1 signaling is used for UCI, </w:t>
      </w:r>
      <w:r w:rsidR="00147FDC">
        <w:rPr>
          <w:sz w:val="22"/>
          <w:szCs w:val="22"/>
        </w:rPr>
        <w:t xml:space="preserve">most </w:t>
      </w:r>
      <w:r w:rsidR="00147FDC" w:rsidRPr="00CE19A3">
        <w:rPr>
          <w:sz w:val="22"/>
          <w:szCs w:val="22"/>
        </w:rPr>
        <w:t>spec</w:t>
      </w:r>
      <w:r w:rsidR="00147FDC">
        <w:rPr>
          <w:sz w:val="22"/>
          <w:szCs w:val="22"/>
        </w:rPr>
        <w:t>ification</w:t>
      </w:r>
      <w:r w:rsidR="00147FDC" w:rsidRPr="00CE19A3">
        <w:rPr>
          <w:sz w:val="22"/>
          <w:szCs w:val="22"/>
        </w:rPr>
        <w:t xml:space="preserve"> change</w:t>
      </w:r>
      <w:r w:rsidR="00147FDC">
        <w:rPr>
          <w:sz w:val="22"/>
          <w:szCs w:val="22"/>
        </w:rPr>
        <w:t xml:space="preserve"> is expected in</w:t>
      </w:r>
      <w:r w:rsidR="00147FDC" w:rsidRPr="00CE19A3">
        <w:rPr>
          <w:sz w:val="22"/>
          <w:szCs w:val="22"/>
        </w:rPr>
        <w:t xml:space="preserve"> L1</w:t>
      </w:r>
      <w:r w:rsidR="00147FDC">
        <w:rPr>
          <w:sz w:val="22"/>
          <w:szCs w:val="22"/>
        </w:rPr>
        <w:t xml:space="preserve"> and the discussion could be well contained in RAN1</w:t>
      </w:r>
      <w:r w:rsidR="00147FDC" w:rsidRPr="00CE19A3">
        <w:rPr>
          <w:sz w:val="22"/>
          <w:szCs w:val="22"/>
        </w:rPr>
        <w:t xml:space="preserve">. If L2 signaling is used for UCI, </w:t>
      </w:r>
      <w:r w:rsidR="00147FDC">
        <w:rPr>
          <w:sz w:val="22"/>
          <w:szCs w:val="22"/>
        </w:rPr>
        <w:t xml:space="preserve">there will be tight interworking between L1 and L2, and a couple of opens issues needs to be studied first, e.g., </w:t>
      </w:r>
      <w:r w:rsidR="00147FDC" w:rsidRPr="00CE19A3">
        <w:rPr>
          <w:sz w:val="22"/>
          <w:szCs w:val="22"/>
        </w:rPr>
        <w:t>whether</w:t>
      </w:r>
      <w:r w:rsidR="00147FDC">
        <w:rPr>
          <w:sz w:val="22"/>
          <w:szCs w:val="22"/>
        </w:rPr>
        <w:t xml:space="preserve"> the L2 design is</w:t>
      </w:r>
      <w:r w:rsidR="00147FDC" w:rsidRPr="00CE19A3">
        <w:rPr>
          <w:sz w:val="22"/>
          <w:szCs w:val="22"/>
        </w:rPr>
        <w:t xml:space="preserve"> L1-transparent </w:t>
      </w:r>
      <w:r w:rsidR="00147FDC">
        <w:rPr>
          <w:sz w:val="22"/>
          <w:szCs w:val="22"/>
        </w:rPr>
        <w:t xml:space="preserve">or </w:t>
      </w:r>
      <w:r w:rsidR="00147FDC" w:rsidRPr="00CE19A3">
        <w:rPr>
          <w:sz w:val="22"/>
          <w:szCs w:val="22"/>
        </w:rPr>
        <w:t>L1-aware</w:t>
      </w:r>
      <w:r w:rsidR="00147FDC">
        <w:rPr>
          <w:sz w:val="22"/>
          <w:szCs w:val="22"/>
        </w:rPr>
        <w:t>, and which cross-layer information exchange is needed.</w:t>
      </w:r>
    </w:p>
    <w:p w14:paraId="702A52A4" w14:textId="77777777" w:rsidR="00147FDC" w:rsidRDefault="00147FDC" w:rsidP="00147FDC">
      <w:pPr>
        <w:spacing w:after="120"/>
        <w:jc w:val="both"/>
        <w:rPr>
          <w:sz w:val="22"/>
          <w:szCs w:val="22"/>
        </w:rPr>
      </w:pPr>
    </w:p>
    <w:p w14:paraId="22B14355" w14:textId="77777777" w:rsidR="00147FDC" w:rsidRDefault="00147FDC" w:rsidP="00147FDC">
      <w:pPr>
        <w:spacing w:after="120"/>
        <w:jc w:val="both"/>
        <w:rPr>
          <w:rFonts w:eastAsiaTheme="minorEastAsia"/>
          <w:sz w:val="22"/>
          <w:szCs w:val="22"/>
        </w:rPr>
      </w:pPr>
      <w:r>
        <w:rPr>
          <w:sz w:val="22"/>
          <w:szCs w:val="22"/>
        </w:rPr>
        <w:t>From the above analysis, it can be observed in general using L1 signaling for UCI is more favorable than using L2 signaling</w:t>
      </w:r>
      <w:r>
        <w:rPr>
          <w:rFonts w:eastAsiaTheme="minorEastAsia"/>
          <w:sz w:val="22"/>
          <w:szCs w:val="22"/>
        </w:rPr>
        <w:t>.</w:t>
      </w:r>
    </w:p>
    <w:p w14:paraId="0570E122" w14:textId="1A3B096E" w:rsidR="00147FDC" w:rsidRPr="00BD199A" w:rsidRDefault="00147FDC" w:rsidP="00147FDC">
      <w:pPr>
        <w:spacing w:after="120"/>
        <w:jc w:val="both"/>
        <w:rPr>
          <w:b/>
          <w:bCs/>
          <w:i/>
          <w:iCs/>
          <w:sz w:val="22"/>
          <w:szCs w:val="22"/>
          <w:lang w:val="en-GB"/>
        </w:rPr>
      </w:pPr>
      <w:r w:rsidRPr="00A803D0">
        <w:rPr>
          <w:b/>
          <w:bCs/>
          <w:i/>
          <w:iCs/>
          <w:sz w:val="22"/>
          <w:szCs w:val="22"/>
          <w:lang w:val="en-GB"/>
        </w:rPr>
        <w:t xml:space="preserve">Proposal </w:t>
      </w:r>
      <w:r w:rsidR="0013527D">
        <w:rPr>
          <w:b/>
          <w:bCs/>
          <w:i/>
          <w:iCs/>
          <w:sz w:val="22"/>
          <w:szCs w:val="22"/>
          <w:lang w:val="en-GB"/>
        </w:rPr>
        <w:t>16</w:t>
      </w:r>
      <w:r w:rsidRPr="00A803D0">
        <w:rPr>
          <w:b/>
          <w:bCs/>
          <w:i/>
          <w:iCs/>
          <w:sz w:val="22"/>
          <w:szCs w:val="22"/>
          <w:lang w:val="en-GB"/>
        </w:rPr>
        <w:t xml:space="preserve">:  </w:t>
      </w:r>
      <w:r w:rsidRPr="00EB7145">
        <w:rPr>
          <w:i/>
          <w:iCs/>
          <w:sz w:val="22"/>
          <w:szCs w:val="22"/>
          <w:lang w:val="en-GB"/>
        </w:rPr>
        <w:t>All UCI type</w:t>
      </w:r>
      <w:r w:rsidR="0013527D" w:rsidRPr="00EB7145">
        <w:rPr>
          <w:i/>
          <w:iCs/>
          <w:sz w:val="22"/>
          <w:szCs w:val="22"/>
          <w:lang w:val="en-GB"/>
        </w:rPr>
        <w:t>s supported in 6GR</w:t>
      </w:r>
      <w:r w:rsidRPr="00EB7145">
        <w:rPr>
          <w:i/>
          <w:iCs/>
          <w:sz w:val="22"/>
          <w:szCs w:val="22"/>
          <w:lang w:val="en-GB"/>
        </w:rPr>
        <w:t xml:space="preserve"> should remain in L1</w:t>
      </w:r>
      <w:r w:rsidR="0013527D" w:rsidRPr="00EB7145">
        <w:rPr>
          <w:i/>
          <w:iCs/>
          <w:sz w:val="22"/>
          <w:szCs w:val="22"/>
          <w:lang w:val="en-GB"/>
        </w:rPr>
        <w:t>.</w:t>
      </w:r>
    </w:p>
    <w:p w14:paraId="5679933E" w14:textId="77777777" w:rsidR="00147FDC" w:rsidRDefault="00147FDC" w:rsidP="00147FDC">
      <w:pPr>
        <w:spacing w:after="120"/>
        <w:jc w:val="both"/>
        <w:rPr>
          <w:rFonts w:eastAsiaTheme="minorEastAsia"/>
          <w:sz w:val="22"/>
          <w:szCs w:val="22"/>
        </w:rPr>
      </w:pPr>
    </w:p>
    <w:p w14:paraId="11128CB7" w14:textId="65E57974" w:rsidR="00147FDC" w:rsidRPr="000B06C4" w:rsidRDefault="00147FDC" w:rsidP="00147FDC">
      <w:pPr>
        <w:spacing w:after="120"/>
        <w:jc w:val="both"/>
        <w:rPr>
          <w:sz w:val="22"/>
          <w:szCs w:val="22"/>
        </w:rPr>
      </w:pPr>
      <w:r>
        <w:rPr>
          <w:rFonts w:eastAsiaTheme="minorEastAsia"/>
          <w:sz w:val="22"/>
          <w:szCs w:val="22"/>
        </w:rPr>
        <w:t xml:space="preserve">We do acknowledge that the UCI multiplexing is an issue, however, </w:t>
      </w:r>
      <w:r>
        <w:rPr>
          <w:rFonts w:eastAsiaTheme="minorEastAsia" w:hint="eastAsia"/>
          <w:sz w:val="22"/>
          <w:szCs w:val="22"/>
        </w:rPr>
        <w:t>U</w:t>
      </w:r>
      <w:r>
        <w:rPr>
          <w:rFonts w:eastAsiaTheme="minorEastAsia"/>
          <w:sz w:val="22"/>
          <w:szCs w:val="22"/>
        </w:rPr>
        <w:t xml:space="preserve">CI multiplexing complexity alone is not sufficient to motivate the change of the most fundamental physical layer design; in fact, moving UCI to L2 actually results in other problems. To reduce the UCI multiplexing complexity, L1-based solution should be studied. For L1-based solution, we have also provided the potential candidates, which can be found the section of </w:t>
      </w:r>
      <w:r w:rsidRPr="00F73E9B">
        <w:rPr>
          <w:rFonts w:eastAsiaTheme="minorEastAsia"/>
          <w:sz w:val="22"/>
          <w:szCs w:val="22"/>
        </w:rPr>
        <w:t xml:space="preserve">UCI simplification for UL control </w:t>
      </w:r>
      <w:r>
        <w:rPr>
          <w:rFonts w:eastAsiaTheme="minorEastAsia"/>
          <w:sz w:val="22"/>
          <w:szCs w:val="22"/>
        </w:rPr>
        <w:t xml:space="preserve">in </w:t>
      </w:r>
      <w:r w:rsidRPr="00EB7145">
        <w:rPr>
          <w:rFonts w:eastAsiaTheme="minorEastAsia"/>
          <w:sz w:val="22"/>
          <w:szCs w:val="22"/>
        </w:rPr>
        <w:t>Appendix 2</w:t>
      </w:r>
      <w:r w:rsidRPr="000B06C4">
        <w:rPr>
          <w:rFonts w:eastAsiaTheme="minorEastAsia"/>
          <w:sz w:val="22"/>
          <w:szCs w:val="22"/>
        </w:rPr>
        <w:t>.</w:t>
      </w:r>
    </w:p>
    <w:p w14:paraId="0FACFE22" w14:textId="77777777" w:rsidR="00147FDC" w:rsidRPr="000B06C4" w:rsidRDefault="00147FDC" w:rsidP="00147FDC">
      <w:pPr>
        <w:spacing w:after="120"/>
        <w:jc w:val="both"/>
        <w:rPr>
          <w:rFonts w:eastAsiaTheme="minorEastAsia"/>
          <w:lang w:val="en-GB"/>
        </w:rPr>
      </w:pPr>
    </w:p>
    <w:p w14:paraId="7A9E13EC" w14:textId="77777777" w:rsidR="00147FDC" w:rsidRPr="000B06C4" w:rsidRDefault="00147FDC" w:rsidP="00147FDC">
      <w:pPr>
        <w:pStyle w:val="ListParagraph"/>
        <w:numPr>
          <w:ilvl w:val="0"/>
          <w:numId w:val="19"/>
        </w:numPr>
        <w:spacing w:after="120"/>
        <w:rPr>
          <w:b/>
          <w:bCs/>
          <w:u w:val="single"/>
          <w:lang w:val="en-GB"/>
        </w:rPr>
      </w:pPr>
      <w:r w:rsidRPr="000B06C4">
        <w:rPr>
          <w:b/>
          <w:bCs/>
          <w:u w:val="single"/>
          <w:lang w:val="en-GB"/>
        </w:rPr>
        <w:t>Other DL/UL control and scheduling/HARQ aspects</w:t>
      </w:r>
    </w:p>
    <w:p w14:paraId="1D6F4012" w14:textId="77777777" w:rsidR="00147FDC" w:rsidRPr="000B06C4" w:rsidRDefault="00147FDC" w:rsidP="00147FDC">
      <w:pPr>
        <w:spacing w:after="120"/>
        <w:jc w:val="both"/>
        <w:rPr>
          <w:rFonts w:eastAsiaTheme="minorEastAsia"/>
        </w:rPr>
      </w:pPr>
    </w:p>
    <w:p w14:paraId="4FF9A56A" w14:textId="77777777" w:rsidR="00147FDC" w:rsidRPr="001B0866" w:rsidRDefault="00147FDC" w:rsidP="00147FDC">
      <w:pPr>
        <w:spacing w:after="120"/>
        <w:jc w:val="both"/>
        <w:rPr>
          <w:rFonts w:eastAsiaTheme="minorEastAsia"/>
          <w:sz w:val="22"/>
          <w:szCs w:val="22"/>
        </w:rPr>
      </w:pPr>
      <w:r w:rsidRPr="000B06C4">
        <w:rPr>
          <w:rFonts w:eastAsiaTheme="minorEastAsia"/>
          <w:sz w:val="22"/>
          <w:szCs w:val="22"/>
        </w:rPr>
        <w:t xml:space="preserve">For the considerations of DL control, other aspects of UL control, and scheduling/HARQ, details can be found in the </w:t>
      </w:r>
      <w:r w:rsidRPr="00EB7145">
        <w:rPr>
          <w:rFonts w:eastAsiaTheme="minorEastAsia"/>
          <w:sz w:val="22"/>
          <w:szCs w:val="22"/>
        </w:rPr>
        <w:t>Appendix 2</w:t>
      </w:r>
      <w:r w:rsidRPr="000B06C4">
        <w:rPr>
          <w:rFonts w:eastAsiaTheme="minorEastAsia"/>
          <w:sz w:val="22"/>
          <w:szCs w:val="22"/>
        </w:rPr>
        <w:t>.</w:t>
      </w:r>
    </w:p>
    <w:p w14:paraId="78E515D0" w14:textId="77777777" w:rsidR="0013527D" w:rsidRPr="00F73E9B" w:rsidRDefault="0013527D" w:rsidP="0013527D">
      <w:pPr>
        <w:jc w:val="both"/>
        <w:rPr>
          <w:rFonts w:eastAsiaTheme="minorEastAsia"/>
          <w:sz w:val="22"/>
          <w:szCs w:val="22"/>
        </w:rPr>
      </w:pPr>
    </w:p>
    <w:p w14:paraId="3E4CE017" w14:textId="08D7A353" w:rsidR="0013527D" w:rsidRPr="00EB7145" w:rsidRDefault="0013527D" w:rsidP="00EB7145">
      <w:pPr>
        <w:jc w:val="both"/>
        <w:rPr>
          <w:i/>
          <w:iCs/>
          <w:sz w:val="22"/>
          <w:szCs w:val="22"/>
          <w:lang w:val="en-GB"/>
        </w:rPr>
      </w:pPr>
      <w:r w:rsidRPr="0013527D">
        <w:rPr>
          <w:b/>
          <w:bCs/>
          <w:i/>
          <w:iCs/>
          <w:sz w:val="22"/>
          <w:szCs w:val="22"/>
          <w:lang w:val="en-GB"/>
        </w:rPr>
        <w:t>Proposal 17:</w:t>
      </w:r>
      <w:r w:rsidRPr="00EB7145">
        <w:rPr>
          <w:i/>
          <w:iCs/>
          <w:sz w:val="22"/>
          <w:szCs w:val="22"/>
          <w:lang w:val="en-GB"/>
        </w:rPr>
        <w:t xml:space="preserve"> Study solutions for BD complexity reduction and forward compatibility for 6GR DL control including, e.g.</w:t>
      </w:r>
      <w:r w:rsidR="000B06C4">
        <w:rPr>
          <w:i/>
          <w:iCs/>
          <w:sz w:val="22"/>
          <w:szCs w:val="22"/>
          <w:lang w:val="en-GB"/>
        </w:rPr>
        <w:t>,</w:t>
      </w:r>
      <w:r w:rsidRPr="00EB7145">
        <w:rPr>
          <w:i/>
          <w:iCs/>
          <w:sz w:val="22"/>
          <w:szCs w:val="22"/>
          <w:lang w:val="en-GB"/>
        </w:rPr>
        <w:t xml:space="preserve"> </w:t>
      </w:r>
      <w:r w:rsidR="000B06C4">
        <w:rPr>
          <w:i/>
          <w:iCs/>
          <w:sz w:val="22"/>
          <w:szCs w:val="22"/>
          <w:lang w:val="en-GB"/>
        </w:rPr>
        <w:t>t</w:t>
      </w:r>
      <w:r w:rsidRPr="00EB7145">
        <w:rPr>
          <w:i/>
          <w:iCs/>
          <w:sz w:val="22"/>
          <w:szCs w:val="22"/>
          <w:lang w:val="en-GB"/>
        </w:rPr>
        <w:t>wo-stage DCI</w:t>
      </w:r>
      <w:r w:rsidR="000B06C4" w:rsidRPr="00EB7145">
        <w:rPr>
          <w:i/>
          <w:iCs/>
          <w:sz w:val="22"/>
          <w:szCs w:val="22"/>
          <w:lang w:val="en-GB"/>
        </w:rPr>
        <w:t>.</w:t>
      </w:r>
    </w:p>
    <w:p w14:paraId="263DAED2" w14:textId="53A14A38" w:rsidR="0013527D" w:rsidRPr="00EB7145" w:rsidRDefault="0013527D" w:rsidP="0013527D">
      <w:pPr>
        <w:jc w:val="both"/>
        <w:rPr>
          <w:i/>
          <w:iCs/>
          <w:sz w:val="22"/>
          <w:szCs w:val="22"/>
          <w:lang w:val="en-GB"/>
        </w:rPr>
      </w:pPr>
      <w:r w:rsidRPr="0013527D">
        <w:rPr>
          <w:b/>
          <w:bCs/>
          <w:i/>
          <w:iCs/>
          <w:sz w:val="22"/>
          <w:szCs w:val="22"/>
          <w:lang w:val="en-GB"/>
        </w:rPr>
        <w:t>Proposal 18:</w:t>
      </w:r>
      <w:r w:rsidRPr="00EB7145">
        <w:rPr>
          <w:i/>
          <w:iCs/>
          <w:sz w:val="22"/>
          <w:szCs w:val="22"/>
          <w:lang w:val="en-GB"/>
        </w:rPr>
        <w:t xml:space="preserve"> </w:t>
      </w:r>
      <w:r w:rsidRPr="00EB7145">
        <w:rPr>
          <w:i/>
          <w:iCs/>
          <w:sz w:val="22"/>
          <w:szCs w:val="22"/>
        </w:rPr>
        <w:t>Study solutions for PUCCH format and UCI multiplexing simplification for 6GR UL control including, e.g.</w:t>
      </w:r>
      <w:r w:rsidR="000B06C4">
        <w:rPr>
          <w:i/>
          <w:iCs/>
          <w:sz w:val="22"/>
          <w:szCs w:val="22"/>
        </w:rPr>
        <w:t>,</w:t>
      </w:r>
      <w:r w:rsidR="00453C2D">
        <w:rPr>
          <w:i/>
          <w:iCs/>
          <w:sz w:val="22"/>
          <w:szCs w:val="22"/>
        </w:rPr>
        <w:t xml:space="preserve"> </w:t>
      </w:r>
      <w:r w:rsidR="00453C2D" w:rsidRPr="00453C2D">
        <w:rPr>
          <w:i/>
          <w:iCs/>
          <w:sz w:val="22"/>
          <w:szCs w:val="22"/>
        </w:rPr>
        <w:t>Dedicated resource(s) for UCI-only transmission based on scheduling and/or semi-static configuration</w:t>
      </w:r>
    </w:p>
    <w:p w14:paraId="7C8D9FAC" w14:textId="576F0542" w:rsidR="0013527D" w:rsidRPr="0013527D" w:rsidRDefault="0013527D" w:rsidP="0013527D">
      <w:pPr>
        <w:jc w:val="both"/>
        <w:rPr>
          <w:sz w:val="22"/>
          <w:szCs w:val="22"/>
          <w:lang w:val="en-GB"/>
        </w:rPr>
      </w:pPr>
      <w:r w:rsidRPr="0013527D">
        <w:rPr>
          <w:b/>
          <w:bCs/>
          <w:i/>
          <w:iCs/>
          <w:sz w:val="22"/>
          <w:szCs w:val="22"/>
          <w:lang w:val="en-GB"/>
        </w:rPr>
        <w:t>Proposal 19:</w:t>
      </w:r>
      <w:r w:rsidRPr="00EB7145">
        <w:rPr>
          <w:i/>
          <w:iCs/>
          <w:sz w:val="22"/>
          <w:szCs w:val="22"/>
          <w:lang w:val="en-GB"/>
        </w:rPr>
        <w:t xml:space="preserve"> Unified scheduling framework and flexible/efficient HARQ operation should be pursued in 6G Day 1, considering wide</w:t>
      </w:r>
      <w:r w:rsidR="000B06C4">
        <w:rPr>
          <w:i/>
          <w:iCs/>
          <w:sz w:val="22"/>
          <w:szCs w:val="22"/>
          <w:lang w:val="en-GB"/>
        </w:rPr>
        <w:t>r</w:t>
      </w:r>
      <w:r w:rsidRPr="00EB7145">
        <w:rPr>
          <w:i/>
          <w:iCs/>
          <w:sz w:val="22"/>
          <w:szCs w:val="22"/>
          <w:lang w:val="en-GB"/>
        </w:rPr>
        <w:t xml:space="preserve"> BW, flexible duplex mechanisms, advance multi-carrier operation, composite requirements, and DL/UL carrier decoupling, etc.</w:t>
      </w:r>
    </w:p>
    <w:p w14:paraId="60337382" w14:textId="77777777" w:rsidR="0013527D" w:rsidRPr="001B0866" w:rsidRDefault="0013527D" w:rsidP="0013527D">
      <w:pPr>
        <w:jc w:val="both"/>
        <w:rPr>
          <w:rFonts w:eastAsiaTheme="minorEastAsia"/>
          <w:sz w:val="22"/>
          <w:szCs w:val="22"/>
          <w:lang w:val="en-GB"/>
        </w:rPr>
      </w:pPr>
    </w:p>
    <w:p w14:paraId="3ECC3E36" w14:textId="77777777" w:rsidR="00676685" w:rsidRPr="00EB7145" w:rsidRDefault="00676685" w:rsidP="00575326">
      <w:pPr>
        <w:rPr>
          <w:rFonts w:eastAsiaTheme="minorEastAsia"/>
          <w:lang w:val="en-GB"/>
        </w:rPr>
      </w:pPr>
    </w:p>
    <w:p w14:paraId="7D15F805" w14:textId="70908C30" w:rsidR="00C411CD" w:rsidRPr="00575326" w:rsidRDefault="00C411CD" w:rsidP="00323201">
      <w:pPr>
        <w:pStyle w:val="Heading3"/>
        <w:rPr>
          <w:lang w:val="en-GB"/>
        </w:rPr>
      </w:pPr>
      <w:r w:rsidRPr="00575326">
        <w:rPr>
          <w:lang w:val="en-GB"/>
        </w:rPr>
        <w:lastRenderedPageBreak/>
        <w:t>Initial access</w:t>
      </w:r>
    </w:p>
    <w:p w14:paraId="4BB52E63" w14:textId="77777777" w:rsidR="00E447B1" w:rsidRPr="00BD199A" w:rsidRDefault="00E447B1" w:rsidP="00E447B1">
      <w:pPr>
        <w:rPr>
          <w:lang w:val="en-GB"/>
        </w:rPr>
      </w:pPr>
    </w:p>
    <w:p w14:paraId="00C16C1A" w14:textId="77777777" w:rsidR="00E447B1" w:rsidRPr="00575326" w:rsidRDefault="00E447B1" w:rsidP="00E447B1">
      <w:pPr>
        <w:pStyle w:val="ListParagraph"/>
        <w:numPr>
          <w:ilvl w:val="0"/>
          <w:numId w:val="19"/>
        </w:numPr>
        <w:rPr>
          <w:lang w:val="en-GB"/>
        </w:rPr>
      </w:pPr>
      <w:r w:rsidRPr="00575326">
        <w:rPr>
          <w:b/>
          <w:bCs/>
          <w:u w:val="single"/>
          <w:lang w:val="en-GB"/>
        </w:rPr>
        <w:t>Motivation for 6GR initial access</w:t>
      </w:r>
    </w:p>
    <w:p w14:paraId="2FE87B27" w14:textId="747A1981" w:rsidR="002B1374" w:rsidRPr="00BB4124" w:rsidRDefault="002B1374" w:rsidP="00ED38E7">
      <w:pPr>
        <w:spacing w:before="100" w:beforeAutospacing="1" w:after="100" w:afterAutospacing="1"/>
        <w:jc w:val="both"/>
        <w:rPr>
          <w:rFonts w:eastAsia="宋体"/>
          <w:sz w:val="22"/>
          <w:szCs w:val="22"/>
          <w:lang w:val="en-CA"/>
        </w:rPr>
      </w:pPr>
      <w:r w:rsidRPr="0084462D">
        <w:rPr>
          <w:rFonts w:eastAsia="宋体"/>
          <w:b/>
          <w:bCs/>
          <w:sz w:val="22"/>
          <w:szCs w:val="22"/>
          <w:lang w:val="en-CA"/>
        </w:rPr>
        <w:t xml:space="preserve">In RAN1 #122, </w:t>
      </w:r>
      <w:r>
        <w:rPr>
          <w:rFonts w:eastAsia="宋体"/>
          <w:b/>
          <w:bCs/>
          <w:sz w:val="22"/>
          <w:szCs w:val="22"/>
          <w:lang w:val="en-CA"/>
        </w:rPr>
        <w:t>it was agreed</w:t>
      </w:r>
      <w:r w:rsidRPr="0084462D">
        <w:rPr>
          <w:rFonts w:eastAsia="宋体"/>
          <w:b/>
          <w:bCs/>
          <w:sz w:val="22"/>
          <w:szCs w:val="22"/>
          <w:lang w:val="en-CA"/>
        </w:rPr>
        <w:t xml:space="preserve"> to identify the high-level</w:t>
      </w:r>
      <w:r w:rsidRPr="00ED38E7">
        <w:rPr>
          <w:rFonts w:eastAsia="宋体"/>
          <w:b/>
          <w:bCs/>
          <w:sz w:val="22"/>
          <w:szCs w:val="22"/>
          <w:lang w:val="en-CA"/>
        </w:rPr>
        <w:t xml:space="preserve"> </w:t>
      </w:r>
      <w:r w:rsidRPr="00ED38E7">
        <w:rPr>
          <w:b/>
          <w:bCs/>
          <w:sz w:val="22"/>
          <w:szCs w:val="22"/>
          <w:lang w:val="en-CA"/>
        </w:rPr>
        <w:t>aspects</w:t>
      </w:r>
      <w:r w:rsidRPr="0084462D">
        <w:rPr>
          <w:rFonts w:eastAsia="宋体"/>
          <w:b/>
          <w:bCs/>
          <w:sz w:val="22"/>
          <w:szCs w:val="22"/>
          <w:lang w:val="en-CA"/>
        </w:rPr>
        <w:t xml:space="preserve"> </w:t>
      </w:r>
      <w:r w:rsidR="00ED38E7">
        <w:rPr>
          <w:rFonts w:eastAsia="宋体" w:hint="eastAsia"/>
          <w:b/>
          <w:bCs/>
          <w:sz w:val="22"/>
          <w:szCs w:val="22"/>
          <w:lang w:val="en-CA"/>
        </w:rPr>
        <w:t xml:space="preserve">which </w:t>
      </w:r>
      <w:r w:rsidRPr="0084462D">
        <w:rPr>
          <w:rFonts w:eastAsia="宋体"/>
          <w:b/>
          <w:bCs/>
          <w:sz w:val="22"/>
          <w:szCs w:val="22"/>
          <w:lang w:val="en-CA"/>
        </w:rPr>
        <w:t>impact</w:t>
      </w:r>
      <w:r w:rsidR="00ED38E7">
        <w:rPr>
          <w:rFonts w:eastAsia="宋体" w:hint="eastAsia"/>
          <w:b/>
          <w:bCs/>
          <w:sz w:val="22"/>
          <w:szCs w:val="22"/>
          <w:lang w:val="en-CA"/>
        </w:rPr>
        <w:t xml:space="preserve"> on</w:t>
      </w:r>
      <w:r w:rsidRPr="0084462D">
        <w:rPr>
          <w:rFonts w:eastAsia="宋体"/>
          <w:b/>
          <w:bCs/>
          <w:sz w:val="22"/>
          <w:szCs w:val="22"/>
          <w:lang w:val="en-CA"/>
        </w:rPr>
        <w:t xml:space="preserve"> the 6GR sync signal structure and associated periodicity,</w:t>
      </w:r>
      <w:r w:rsidRPr="00B1103E">
        <w:rPr>
          <w:rFonts w:eastAsia="宋体"/>
          <w:sz w:val="22"/>
          <w:szCs w:val="22"/>
          <w:lang w:val="en-CA"/>
        </w:rPr>
        <w:t xml:space="preserve"> which serves as the basis for further study.</w:t>
      </w:r>
      <w:r>
        <w:rPr>
          <w:rFonts w:eastAsia="宋体"/>
          <w:sz w:val="22"/>
          <w:szCs w:val="22"/>
          <w:lang w:val="en-CA"/>
        </w:rPr>
        <w:t xml:space="preserve"> Regarding this objective</w:t>
      </w:r>
      <w:r w:rsidRPr="00B1103E">
        <w:rPr>
          <w:rFonts w:eastAsia="宋体"/>
          <w:sz w:val="22"/>
          <w:szCs w:val="22"/>
          <w:lang w:val="en-CA"/>
        </w:rPr>
        <w:t>, 6GR design needs to carefully consider the following aspects:</w:t>
      </w:r>
    </w:p>
    <w:p w14:paraId="04C9558C" w14:textId="77777777" w:rsidR="002B1374" w:rsidRPr="00575326" w:rsidRDefault="002B1374" w:rsidP="002B1374">
      <w:pPr>
        <w:pStyle w:val="ListParagraph"/>
        <w:numPr>
          <w:ilvl w:val="0"/>
          <w:numId w:val="101"/>
        </w:numPr>
        <w:spacing w:beforeLines="50" w:before="120" w:afterLines="50" w:after="120"/>
        <w:jc w:val="both"/>
        <w:rPr>
          <w:b/>
          <w:sz w:val="22"/>
          <w:szCs w:val="22"/>
          <w:lang w:val="en-GB"/>
        </w:rPr>
      </w:pPr>
      <w:r w:rsidRPr="00575326">
        <w:rPr>
          <w:b/>
          <w:sz w:val="22"/>
          <w:szCs w:val="22"/>
          <w:lang w:val="en-GB"/>
        </w:rPr>
        <w:t>Network energy saving</w:t>
      </w:r>
    </w:p>
    <w:p w14:paraId="3AE38F30" w14:textId="7DE8DA1B" w:rsidR="002B1374" w:rsidRDefault="002B1374" w:rsidP="002B1374">
      <w:pPr>
        <w:adjustRightInd w:val="0"/>
        <w:snapToGrid w:val="0"/>
        <w:spacing w:after="240"/>
        <w:jc w:val="both"/>
        <w:rPr>
          <w:rFonts w:eastAsia="宋体"/>
          <w:sz w:val="22"/>
          <w:szCs w:val="22"/>
          <w:lang w:val="en-CA"/>
        </w:rPr>
      </w:pPr>
      <w:r>
        <w:rPr>
          <w:rFonts w:eastAsia="宋体" w:hint="eastAsia"/>
          <w:sz w:val="22"/>
          <w:szCs w:val="22"/>
          <w:lang w:val="en-CA"/>
        </w:rPr>
        <w:t>A</w:t>
      </w:r>
      <w:r>
        <w:rPr>
          <w:rFonts w:eastAsia="宋体"/>
          <w:sz w:val="22"/>
          <w:szCs w:val="22"/>
          <w:lang w:val="en-CA"/>
        </w:rPr>
        <w:t xml:space="preserve">s discussed </w:t>
      </w:r>
      <w:r w:rsidRPr="001A6497">
        <w:rPr>
          <w:rFonts w:eastAsia="宋体"/>
          <w:sz w:val="22"/>
          <w:szCs w:val="22"/>
          <w:lang w:val="en-CA"/>
        </w:rPr>
        <w:t xml:space="preserve">in </w:t>
      </w:r>
      <w:r w:rsidRPr="00EB7145">
        <w:rPr>
          <w:rFonts w:eastAsia="宋体"/>
          <w:sz w:val="22"/>
          <w:szCs w:val="22"/>
          <w:lang w:val="en-CA"/>
        </w:rPr>
        <w:t>[10]</w:t>
      </w:r>
      <w:r w:rsidRPr="001A6497">
        <w:rPr>
          <w:rFonts w:eastAsia="宋体"/>
          <w:sz w:val="22"/>
          <w:szCs w:val="22"/>
          <w:lang w:val="en-CA"/>
        </w:rPr>
        <w:t>,</w:t>
      </w:r>
      <w:r>
        <w:rPr>
          <w:rFonts w:eastAsia="宋体"/>
          <w:sz w:val="22"/>
          <w:szCs w:val="22"/>
          <w:lang w:val="en-CA"/>
        </w:rPr>
        <w:t xml:space="preserve"> </w:t>
      </w:r>
      <w:r w:rsidRPr="000B4A03">
        <w:rPr>
          <w:rFonts w:eastAsia="宋体"/>
          <w:sz w:val="22"/>
          <w:szCs w:val="22"/>
          <w:lang w:val="en-CA"/>
        </w:rPr>
        <w:t xml:space="preserve">the NES techniques for the “always-on” signal in 5G-A </w:t>
      </w:r>
      <w:r>
        <w:rPr>
          <w:rFonts w:eastAsia="宋体" w:hint="eastAsia"/>
          <w:sz w:val="22"/>
          <w:szCs w:val="22"/>
          <w:lang w:val="en-CA"/>
        </w:rPr>
        <w:t>will</w:t>
      </w:r>
      <w:r>
        <w:rPr>
          <w:rFonts w:eastAsia="宋体"/>
          <w:sz w:val="22"/>
          <w:szCs w:val="22"/>
          <w:lang w:val="en-CA"/>
        </w:rPr>
        <w:t xml:space="preserve"> have</w:t>
      </w:r>
      <w:r w:rsidRPr="000B4A03">
        <w:rPr>
          <w:rFonts w:eastAsia="宋体"/>
          <w:sz w:val="22"/>
          <w:szCs w:val="22"/>
          <w:lang w:val="en-CA"/>
        </w:rPr>
        <w:t xml:space="preserve"> </w:t>
      </w:r>
      <w:r>
        <w:rPr>
          <w:rFonts w:eastAsia="宋体"/>
          <w:sz w:val="22"/>
          <w:szCs w:val="22"/>
          <w:lang w:val="en-CA"/>
        </w:rPr>
        <w:t xml:space="preserve">potential </w:t>
      </w:r>
      <w:r w:rsidRPr="000B4A03">
        <w:rPr>
          <w:rFonts w:eastAsia="宋体"/>
          <w:sz w:val="22"/>
          <w:szCs w:val="22"/>
          <w:lang w:val="en-CA"/>
        </w:rPr>
        <w:t xml:space="preserve">impact on UE’s </w:t>
      </w:r>
      <w:r>
        <w:rPr>
          <w:rFonts w:eastAsia="宋体"/>
          <w:sz w:val="22"/>
          <w:szCs w:val="22"/>
          <w:lang w:val="en-CA"/>
        </w:rPr>
        <w:t>initial access and 6GR initial access needs to conduct a more comprehensive and systematic study on NES methods. In general, p</w:t>
      </w:r>
      <w:r w:rsidRPr="00E21969">
        <w:rPr>
          <w:rFonts w:eastAsia="宋体"/>
          <w:sz w:val="22"/>
          <w:szCs w:val="22"/>
          <w:lang w:val="en-CA"/>
        </w:rPr>
        <w:t>o</w:t>
      </w:r>
      <w:r>
        <w:rPr>
          <w:rFonts w:eastAsia="宋体"/>
          <w:sz w:val="22"/>
          <w:szCs w:val="22"/>
          <w:lang w:val="en-CA"/>
        </w:rPr>
        <w:t>tential</w:t>
      </w:r>
      <w:r w:rsidRPr="00E21969">
        <w:rPr>
          <w:rFonts w:eastAsia="宋体"/>
          <w:sz w:val="22"/>
          <w:szCs w:val="22"/>
          <w:lang w:val="en-CA"/>
        </w:rPr>
        <w:t xml:space="preserve"> </w:t>
      </w:r>
      <w:r>
        <w:rPr>
          <w:rFonts w:eastAsia="宋体"/>
          <w:sz w:val="22"/>
          <w:szCs w:val="22"/>
          <w:lang w:val="en-CA"/>
        </w:rPr>
        <w:t>6GR NES methods</w:t>
      </w:r>
      <w:r w:rsidRPr="00E21969">
        <w:rPr>
          <w:rFonts w:eastAsia="宋体"/>
          <w:sz w:val="22"/>
          <w:szCs w:val="22"/>
          <w:lang w:val="en-CA"/>
        </w:rPr>
        <w:t xml:space="preserve"> include adapting the periodicity, modifying the transmission pattern, or redesigning the</w:t>
      </w:r>
      <w:r>
        <w:rPr>
          <w:rFonts w:eastAsia="宋体"/>
          <w:sz w:val="22"/>
          <w:szCs w:val="22"/>
          <w:lang w:val="en-CA"/>
        </w:rPr>
        <w:t xml:space="preserve"> sync signal</w:t>
      </w:r>
      <w:r w:rsidRPr="00E21969">
        <w:rPr>
          <w:rFonts w:eastAsia="宋体"/>
          <w:sz w:val="22"/>
          <w:szCs w:val="22"/>
          <w:lang w:val="en-CA"/>
        </w:rPr>
        <w:t>. For</w:t>
      </w:r>
      <w:r>
        <w:rPr>
          <w:rFonts w:eastAsia="宋体"/>
          <w:sz w:val="22"/>
          <w:szCs w:val="22"/>
          <w:lang w:val="en-CA"/>
        </w:rPr>
        <w:t xml:space="preserve"> longer</w:t>
      </w:r>
      <w:r w:rsidRPr="00E21969">
        <w:rPr>
          <w:rFonts w:eastAsia="宋体"/>
          <w:sz w:val="22"/>
          <w:szCs w:val="22"/>
          <w:lang w:val="en-CA"/>
        </w:rPr>
        <w:t xml:space="preserve"> </w:t>
      </w:r>
      <w:r>
        <w:rPr>
          <w:rFonts w:eastAsia="宋体"/>
          <w:sz w:val="22"/>
          <w:szCs w:val="22"/>
          <w:lang w:val="en-CA"/>
        </w:rPr>
        <w:t xml:space="preserve">sync signal </w:t>
      </w:r>
      <w:r w:rsidRPr="00E21969">
        <w:rPr>
          <w:rFonts w:eastAsia="宋体"/>
          <w:sz w:val="22"/>
          <w:szCs w:val="22"/>
          <w:lang w:val="en-CA"/>
        </w:rPr>
        <w:t xml:space="preserve">periodicity, other common signals such as SIB1 and PRACH </w:t>
      </w:r>
      <w:r>
        <w:rPr>
          <w:rFonts w:eastAsia="宋体"/>
          <w:sz w:val="22"/>
          <w:szCs w:val="22"/>
          <w:lang w:val="en-CA"/>
        </w:rPr>
        <w:t>may</w:t>
      </w:r>
      <w:r w:rsidRPr="00E21969">
        <w:rPr>
          <w:rFonts w:eastAsia="宋体"/>
          <w:sz w:val="22"/>
          <w:szCs w:val="22"/>
          <w:lang w:val="en-CA"/>
        </w:rPr>
        <w:t xml:space="preserve"> also</w:t>
      </w:r>
      <w:r>
        <w:rPr>
          <w:rFonts w:eastAsia="宋体"/>
          <w:sz w:val="22"/>
          <w:szCs w:val="22"/>
          <w:lang w:val="en-CA"/>
        </w:rPr>
        <w:t xml:space="preserve"> </w:t>
      </w:r>
      <w:r>
        <w:rPr>
          <w:rFonts w:eastAsia="宋体" w:hint="eastAsia"/>
          <w:sz w:val="22"/>
          <w:szCs w:val="22"/>
          <w:lang w:val="en-CA"/>
        </w:rPr>
        <w:t>req</w:t>
      </w:r>
      <w:r>
        <w:rPr>
          <w:rFonts w:eastAsia="宋体"/>
          <w:sz w:val="22"/>
          <w:szCs w:val="22"/>
          <w:lang w:val="en-CA"/>
        </w:rPr>
        <w:t>uire longer periods</w:t>
      </w:r>
      <w:r w:rsidRPr="00E21969">
        <w:rPr>
          <w:rFonts w:eastAsia="宋体"/>
          <w:sz w:val="22"/>
          <w:szCs w:val="22"/>
          <w:lang w:val="en-CA"/>
        </w:rPr>
        <w:t xml:space="preserve">, </w:t>
      </w:r>
      <w:r>
        <w:rPr>
          <w:rFonts w:eastAsia="宋体"/>
          <w:sz w:val="22"/>
          <w:szCs w:val="22"/>
          <w:lang w:val="en-CA"/>
        </w:rPr>
        <w:t xml:space="preserve">which could </w:t>
      </w:r>
      <w:r w:rsidRPr="00E21969">
        <w:rPr>
          <w:rFonts w:eastAsia="宋体"/>
          <w:sz w:val="22"/>
          <w:szCs w:val="22"/>
          <w:lang w:val="en-CA"/>
        </w:rPr>
        <w:t xml:space="preserve">potentially </w:t>
      </w:r>
      <w:r w:rsidRPr="00BD199A">
        <w:rPr>
          <w:rFonts w:eastAsia="宋体"/>
          <w:sz w:val="22"/>
          <w:szCs w:val="22"/>
          <w:lang w:val="en-CA"/>
        </w:rPr>
        <w:t>introduce</w:t>
      </w:r>
      <w:r>
        <w:rPr>
          <w:rFonts w:eastAsia="宋体"/>
          <w:sz w:val="22"/>
          <w:szCs w:val="22"/>
          <w:lang w:val="en-CA"/>
        </w:rPr>
        <w:t xml:space="preserve"> additional</w:t>
      </w:r>
      <w:r w:rsidRPr="00BD199A">
        <w:rPr>
          <w:rFonts w:eastAsia="宋体"/>
          <w:sz w:val="22"/>
          <w:szCs w:val="22"/>
          <w:lang w:val="en-CA"/>
        </w:rPr>
        <w:t xml:space="preserve"> </w:t>
      </w:r>
      <w:r>
        <w:rPr>
          <w:rFonts w:eastAsia="宋体"/>
          <w:sz w:val="22"/>
          <w:szCs w:val="22"/>
          <w:lang w:val="en-CA"/>
        </w:rPr>
        <w:t>latency</w:t>
      </w:r>
      <w:r w:rsidRPr="00E21969">
        <w:rPr>
          <w:rFonts w:eastAsia="宋体"/>
          <w:sz w:val="22"/>
          <w:szCs w:val="22"/>
          <w:lang w:val="en-CA"/>
        </w:rPr>
        <w:t xml:space="preserve"> in synchronization and </w:t>
      </w:r>
      <w:r w:rsidR="00CF1136">
        <w:rPr>
          <w:rFonts w:eastAsia="宋体" w:hint="eastAsia"/>
          <w:sz w:val="22"/>
          <w:szCs w:val="22"/>
          <w:lang w:val="en-CA"/>
        </w:rPr>
        <w:t xml:space="preserve">RRM </w:t>
      </w:r>
      <w:r w:rsidRPr="00E21969">
        <w:rPr>
          <w:rFonts w:eastAsia="宋体"/>
          <w:sz w:val="22"/>
          <w:szCs w:val="22"/>
          <w:lang w:val="en-CA"/>
        </w:rPr>
        <w:t>measurement</w:t>
      </w:r>
      <w:r>
        <w:rPr>
          <w:rFonts w:eastAsia="宋体" w:hint="eastAsia"/>
          <w:sz w:val="22"/>
          <w:szCs w:val="22"/>
          <w:lang w:val="en-CA"/>
        </w:rPr>
        <w:t>,</w:t>
      </w:r>
      <w:r>
        <w:rPr>
          <w:rFonts w:eastAsia="宋体"/>
          <w:sz w:val="22"/>
          <w:szCs w:val="22"/>
          <w:lang w:val="en-CA"/>
        </w:rPr>
        <w:t xml:space="preserve"> </w:t>
      </w:r>
      <w:r>
        <w:rPr>
          <w:rFonts w:eastAsia="宋体" w:hint="eastAsia"/>
          <w:sz w:val="22"/>
          <w:szCs w:val="22"/>
          <w:lang w:val="en-CA"/>
        </w:rPr>
        <w:t>and</w:t>
      </w:r>
      <w:r>
        <w:rPr>
          <w:rFonts w:eastAsia="宋体"/>
          <w:sz w:val="22"/>
          <w:szCs w:val="22"/>
          <w:lang w:val="en-CA"/>
        </w:rPr>
        <w:t xml:space="preserve"> also affect</w:t>
      </w:r>
      <w:r w:rsidRPr="00E21969">
        <w:rPr>
          <w:rFonts w:eastAsia="宋体"/>
          <w:sz w:val="22"/>
          <w:szCs w:val="22"/>
          <w:lang w:val="en-CA"/>
        </w:rPr>
        <w:t xml:space="preserve"> paging reception. </w:t>
      </w:r>
      <w:r>
        <w:rPr>
          <w:rFonts w:eastAsia="宋体"/>
          <w:sz w:val="22"/>
          <w:szCs w:val="22"/>
          <w:lang w:val="en-CA"/>
        </w:rPr>
        <w:t>Therefore, the impact of longer sync signal periodicity on network energy saving and UE experience should be further studied and evaluated.</w:t>
      </w:r>
    </w:p>
    <w:p w14:paraId="46F8E82C" w14:textId="77777777" w:rsidR="002B1374" w:rsidRPr="00575326" w:rsidRDefault="002B1374" w:rsidP="002B1374">
      <w:pPr>
        <w:pStyle w:val="ListParagraph"/>
        <w:numPr>
          <w:ilvl w:val="0"/>
          <w:numId w:val="101"/>
        </w:numPr>
        <w:spacing w:beforeLines="50" w:before="120" w:afterLines="50" w:after="120"/>
        <w:jc w:val="both"/>
        <w:rPr>
          <w:b/>
          <w:sz w:val="22"/>
          <w:szCs w:val="22"/>
          <w:lang w:val="en-GB"/>
        </w:rPr>
      </w:pPr>
      <w:r w:rsidRPr="00575326">
        <w:rPr>
          <w:b/>
          <w:sz w:val="22"/>
          <w:szCs w:val="22"/>
          <w:lang w:val="en-GB"/>
        </w:rPr>
        <w:t>Diverse device types</w:t>
      </w:r>
      <w:r>
        <w:rPr>
          <w:b/>
          <w:sz w:val="22"/>
          <w:szCs w:val="22"/>
          <w:lang w:val="en-GB"/>
        </w:rPr>
        <w:t xml:space="preserve"> and NTN</w:t>
      </w:r>
    </w:p>
    <w:p w14:paraId="55EFC19D" w14:textId="77777777" w:rsidR="002B1374" w:rsidRDefault="002B1374" w:rsidP="002B1374">
      <w:pPr>
        <w:adjustRightInd w:val="0"/>
        <w:snapToGrid w:val="0"/>
        <w:spacing w:after="240"/>
        <w:jc w:val="both"/>
        <w:rPr>
          <w:rFonts w:eastAsia="宋体"/>
          <w:sz w:val="22"/>
          <w:szCs w:val="22"/>
          <w:lang w:val="en-CA"/>
        </w:rPr>
      </w:pPr>
      <w:r>
        <w:rPr>
          <w:rFonts w:eastAsia="宋体"/>
          <w:sz w:val="22"/>
          <w:szCs w:val="22"/>
          <w:lang w:val="en-CA"/>
        </w:rPr>
        <w:t xml:space="preserve">6GR should natively support a scalable and forward-compatible design, enabling unified initial access for all device types while prioritizing </w:t>
      </w:r>
      <w:proofErr w:type="spellStart"/>
      <w:r>
        <w:rPr>
          <w:rFonts w:eastAsia="宋体"/>
          <w:sz w:val="22"/>
          <w:szCs w:val="22"/>
          <w:lang w:val="en-CA"/>
        </w:rPr>
        <w:t>eMBB</w:t>
      </w:r>
      <w:proofErr w:type="spellEnd"/>
      <w:r>
        <w:rPr>
          <w:rFonts w:eastAsia="宋体"/>
          <w:sz w:val="22"/>
          <w:szCs w:val="22"/>
          <w:lang w:val="en-CA"/>
        </w:rPr>
        <w:t xml:space="preserve"> and other high-end devices, thereby simplifying the overall system operation. The details regarding diverse device types and the corresp</w:t>
      </w:r>
      <w:r>
        <w:rPr>
          <w:rFonts w:eastAsia="宋体" w:hint="eastAsia"/>
          <w:sz w:val="22"/>
          <w:szCs w:val="22"/>
          <w:lang w:val="en-CA"/>
        </w:rPr>
        <w:t>on</w:t>
      </w:r>
      <w:r>
        <w:rPr>
          <w:rFonts w:eastAsia="宋体"/>
          <w:sz w:val="22"/>
          <w:szCs w:val="22"/>
          <w:lang w:val="en-CA"/>
        </w:rPr>
        <w:t xml:space="preserve">ding bandwidth capability can be found in 2.2.5. </w:t>
      </w:r>
      <w:r w:rsidRPr="00E21969">
        <w:rPr>
          <w:rFonts w:eastAsia="宋体"/>
          <w:sz w:val="22"/>
          <w:szCs w:val="22"/>
          <w:lang w:val="en-CA"/>
        </w:rPr>
        <w:t>The impact of NTN deployments on IA should also be considered</w:t>
      </w:r>
      <w:r>
        <w:rPr>
          <w:rFonts w:eastAsia="宋体"/>
          <w:sz w:val="22"/>
          <w:szCs w:val="22"/>
          <w:lang w:val="en-CA"/>
        </w:rPr>
        <w:t xml:space="preserve">, the details can be found in the </w:t>
      </w:r>
      <w:r w:rsidRPr="00E21969">
        <w:rPr>
          <w:rFonts w:eastAsia="宋体"/>
          <w:sz w:val="22"/>
          <w:szCs w:val="22"/>
          <w:lang w:val="en-CA"/>
        </w:rPr>
        <w:t>NTN part</w:t>
      </w:r>
      <w:r>
        <w:rPr>
          <w:rFonts w:eastAsia="宋体"/>
          <w:sz w:val="22"/>
          <w:szCs w:val="22"/>
          <w:lang w:val="en-CA"/>
        </w:rPr>
        <w:t xml:space="preserve"> in</w:t>
      </w:r>
      <w:r w:rsidRPr="00E21969">
        <w:rPr>
          <w:rFonts w:eastAsia="宋体"/>
          <w:sz w:val="22"/>
          <w:szCs w:val="22"/>
          <w:lang w:val="en-CA"/>
        </w:rPr>
        <w:t xml:space="preserve"> 2.2.8.</w:t>
      </w:r>
    </w:p>
    <w:p w14:paraId="69E397DF" w14:textId="77777777" w:rsidR="002B1374" w:rsidRPr="00575326" w:rsidRDefault="002B1374" w:rsidP="002B1374">
      <w:pPr>
        <w:pStyle w:val="ListParagraph"/>
        <w:numPr>
          <w:ilvl w:val="0"/>
          <w:numId w:val="101"/>
        </w:numPr>
        <w:spacing w:beforeLines="50" w:before="120" w:afterLines="50" w:after="120"/>
        <w:jc w:val="both"/>
        <w:rPr>
          <w:b/>
          <w:sz w:val="22"/>
          <w:szCs w:val="22"/>
          <w:lang w:val="en-GB"/>
        </w:rPr>
      </w:pPr>
      <w:r>
        <w:rPr>
          <w:b/>
          <w:sz w:val="22"/>
          <w:szCs w:val="22"/>
          <w:lang w:val="en-GB"/>
        </w:rPr>
        <w:t>Various spectrum allocation</w:t>
      </w:r>
    </w:p>
    <w:p w14:paraId="5B463F2B" w14:textId="77777777" w:rsidR="002B1374" w:rsidRPr="00B67D0C" w:rsidRDefault="002B1374" w:rsidP="002B1374">
      <w:pPr>
        <w:adjustRightInd w:val="0"/>
        <w:snapToGrid w:val="0"/>
        <w:spacing w:after="240"/>
        <w:jc w:val="both"/>
        <w:rPr>
          <w:rFonts w:eastAsia="宋体"/>
          <w:sz w:val="22"/>
          <w:szCs w:val="22"/>
          <w:lang w:val="en-CA"/>
        </w:rPr>
      </w:pPr>
      <w:r w:rsidRPr="00067F9C">
        <w:rPr>
          <w:rFonts w:eastAsia="宋体"/>
          <w:sz w:val="22"/>
          <w:szCs w:val="22"/>
          <w:lang w:val="en-CA"/>
        </w:rPr>
        <w:t xml:space="preserve">RAN1 #122 has also reached the following </w:t>
      </w:r>
      <w:r w:rsidRPr="001C4674">
        <w:rPr>
          <w:rFonts w:eastAsia="宋体"/>
          <w:sz w:val="22"/>
          <w:szCs w:val="22"/>
          <w:lang w:val="en-CA"/>
        </w:rPr>
        <w:t>agreement:</w:t>
      </w:r>
    </w:p>
    <w:p w14:paraId="30F249CF" w14:textId="77777777" w:rsidR="002B1374" w:rsidRPr="00B67D0C" w:rsidRDefault="002B1374" w:rsidP="002B1374">
      <w:pPr>
        <w:pStyle w:val="NoSpacing"/>
        <w:rPr>
          <w:rFonts w:eastAsia="宋体"/>
          <w:b/>
          <w:bCs/>
          <w:i/>
          <w:iCs/>
          <w:sz w:val="22"/>
          <w:szCs w:val="22"/>
          <w:highlight w:val="green"/>
        </w:rPr>
      </w:pPr>
      <w:r w:rsidRPr="00B67D0C">
        <w:rPr>
          <w:rFonts w:eastAsia="宋体" w:hint="eastAsia"/>
          <w:b/>
          <w:bCs/>
          <w:i/>
          <w:iCs/>
          <w:sz w:val="22"/>
          <w:szCs w:val="22"/>
          <w:highlight w:val="green"/>
        </w:rPr>
        <w:t>Agreement</w:t>
      </w:r>
      <w:r>
        <w:rPr>
          <w:rFonts w:eastAsia="宋体"/>
          <w:b/>
          <w:bCs/>
          <w:i/>
          <w:iCs/>
          <w:sz w:val="22"/>
          <w:szCs w:val="22"/>
          <w:highlight w:val="green"/>
        </w:rPr>
        <w:t>:</w:t>
      </w:r>
    </w:p>
    <w:p w14:paraId="5A066755" w14:textId="77777777" w:rsidR="002B1374" w:rsidRPr="00B67D0C" w:rsidRDefault="002B1374" w:rsidP="00CF1136">
      <w:pPr>
        <w:pStyle w:val="NoSpacing"/>
        <w:numPr>
          <w:ilvl w:val="0"/>
          <w:numId w:val="90"/>
        </w:numPr>
        <w:jc w:val="both"/>
        <w:rPr>
          <w:rFonts w:eastAsia="宋体"/>
          <w:i/>
          <w:iCs/>
          <w:sz w:val="22"/>
          <w:szCs w:val="22"/>
        </w:rPr>
      </w:pPr>
      <w:r w:rsidRPr="00B67D0C">
        <w:rPr>
          <w:rFonts w:eastAsia="宋体" w:hint="eastAsia"/>
          <w:i/>
          <w:iCs/>
          <w:sz w:val="22"/>
          <w:szCs w:val="22"/>
        </w:rPr>
        <w:t xml:space="preserve">For the study of RAN1 6GR design, consider the minimum spectrum allocation in which 6G can operate, </w:t>
      </w:r>
      <w:r w:rsidRPr="00B67D0C">
        <w:rPr>
          <w:rFonts w:eastAsia="宋体"/>
          <w:i/>
          <w:iCs/>
          <w:sz w:val="22"/>
          <w:szCs w:val="22"/>
        </w:rPr>
        <w:t>subject</w:t>
      </w:r>
      <w:r w:rsidRPr="00B67D0C">
        <w:rPr>
          <w:rFonts w:eastAsia="宋体" w:hint="eastAsia"/>
          <w:i/>
          <w:iCs/>
          <w:sz w:val="22"/>
          <w:szCs w:val="22"/>
        </w:rPr>
        <w:t xml:space="preserve"> to </w:t>
      </w:r>
      <w:r w:rsidRPr="00B67D0C">
        <w:rPr>
          <w:rFonts w:eastAsia="宋体"/>
          <w:i/>
          <w:iCs/>
          <w:sz w:val="22"/>
          <w:szCs w:val="22"/>
        </w:rPr>
        <w:t>further</w:t>
      </w:r>
      <w:r w:rsidRPr="00B67D0C">
        <w:rPr>
          <w:rFonts w:eastAsia="宋体" w:hint="eastAsia"/>
          <w:i/>
          <w:iCs/>
          <w:sz w:val="22"/>
          <w:szCs w:val="22"/>
        </w:rPr>
        <w:t xml:space="preserve"> </w:t>
      </w:r>
      <w:r w:rsidRPr="00B67D0C">
        <w:rPr>
          <w:rFonts w:eastAsia="宋体"/>
          <w:i/>
          <w:iCs/>
          <w:sz w:val="22"/>
          <w:szCs w:val="22"/>
        </w:rPr>
        <w:t>discussion</w:t>
      </w:r>
      <w:r w:rsidRPr="00B67D0C">
        <w:rPr>
          <w:rFonts w:eastAsia="宋体" w:hint="eastAsia"/>
          <w:i/>
          <w:iCs/>
          <w:sz w:val="22"/>
          <w:szCs w:val="22"/>
        </w:rPr>
        <w:t xml:space="preserve"> and confirmation in RAN.</w:t>
      </w:r>
    </w:p>
    <w:p w14:paraId="42B71F9D" w14:textId="77777777" w:rsidR="002B1374" w:rsidRPr="00B67D0C" w:rsidRDefault="002B1374" w:rsidP="00CF1136">
      <w:pPr>
        <w:pStyle w:val="NoSpacing"/>
        <w:numPr>
          <w:ilvl w:val="0"/>
          <w:numId w:val="91"/>
        </w:numPr>
        <w:jc w:val="both"/>
        <w:rPr>
          <w:rFonts w:eastAsia="宋体"/>
          <w:i/>
          <w:iCs/>
          <w:sz w:val="22"/>
          <w:szCs w:val="22"/>
        </w:rPr>
      </w:pPr>
      <w:r w:rsidRPr="00B67D0C">
        <w:rPr>
          <w:rFonts w:eastAsia="宋体" w:hint="eastAsia"/>
          <w:i/>
          <w:iCs/>
          <w:sz w:val="22"/>
          <w:szCs w:val="22"/>
        </w:rPr>
        <w:t>Note: RAN4 involvement is necessary.</w:t>
      </w:r>
    </w:p>
    <w:p w14:paraId="0644ADEB" w14:textId="77777777" w:rsidR="002B1374" w:rsidRPr="00B67D0C" w:rsidRDefault="002B1374" w:rsidP="002B1374">
      <w:pPr>
        <w:pStyle w:val="NoSpacing"/>
        <w:rPr>
          <w:rFonts w:eastAsia="宋体"/>
          <w:highlight w:val="green"/>
        </w:rPr>
      </w:pPr>
    </w:p>
    <w:p w14:paraId="13D0C8B8" w14:textId="27DFB192" w:rsidR="002B1374" w:rsidRDefault="002B1374" w:rsidP="002B1374">
      <w:pPr>
        <w:adjustRightInd w:val="0"/>
        <w:snapToGrid w:val="0"/>
        <w:spacing w:after="240"/>
        <w:jc w:val="both"/>
        <w:rPr>
          <w:rFonts w:eastAsia="宋体"/>
          <w:sz w:val="22"/>
          <w:szCs w:val="22"/>
          <w:lang w:val="en-CA"/>
        </w:rPr>
      </w:pPr>
      <w:r w:rsidRPr="00B67D0C">
        <w:rPr>
          <w:rFonts w:eastAsia="宋体"/>
          <w:sz w:val="22"/>
          <w:szCs w:val="22"/>
          <w:lang w:val="en-CA"/>
        </w:rPr>
        <w:t xml:space="preserve">From a spectrum perspective, </w:t>
      </w:r>
      <w:r w:rsidR="00CF1136">
        <w:rPr>
          <w:rFonts w:eastAsia="宋体" w:hint="eastAsia"/>
          <w:sz w:val="22"/>
          <w:szCs w:val="22"/>
          <w:lang w:val="en-CA"/>
        </w:rPr>
        <w:t xml:space="preserve">the </w:t>
      </w:r>
      <w:r w:rsidR="00CF1136" w:rsidRPr="00B67D0C">
        <w:rPr>
          <w:rFonts w:eastAsia="宋体"/>
          <w:sz w:val="22"/>
          <w:szCs w:val="22"/>
          <w:lang w:val="en-CA"/>
        </w:rPr>
        <w:t>6GR</w:t>
      </w:r>
      <w:r w:rsidR="00CF1136">
        <w:rPr>
          <w:rFonts w:eastAsia="宋体" w:hint="eastAsia"/>
          <w:sz w:val="22"/>
          <w:szCs w:val="22"/>
          <w:lang w:val="en-CA"/>
        </w:rPr>
        <w:t xml:space="preserve"> initial access design </w:t>
      </w:r>
      <w:r w:rsidRPr="00B67D0C">
        <w:rPr>
          <w:rFonts w:eastAsia="宋体"/>
          <w:sz w:val="22"/>
          <w:szCs w:val="22"/>
          <w:lang w:val="en-CA"/>
        </w:rPr>
        <w:t xml:space="preserve">should primarily target typical spectrum </w:t>
      </w:r>
      <w:r w:rsidR="00CF1136">
        <w:rPr>
          <w:rFonts w:eastAsia="宋体" w:hint="eastAsia"/>
          <w:sz w:val="22"/>
          <w:szCs w:val="22"/>
          <w:lang w:val="en-CA"/>
        </w:rPr>
        <w:t>allocations, while still functional</w:t>
      </w:r>
      <w:r w:rsidRPr="00B67D0C">
        <w:rPr>
          <w:rFonts w:eastAsia="宋体"/>
          <w:sz w:val="22"/>
          <w:szCs w:val="22"/>
          <w:lang w:val="en-CA"/>
        </w:rPr>
        <w:t xml:space="preserve"> </w:t>
      </w:r>
      <w:r w:rsidR="00935F8E">
        <w:rPr>
          <w:rFonts w:eastAsia="宋体" w:hint="eastAsia"/>
          <w:sz w:val="22"/>
          <w:szCs w:val="22"/>
          <w:lang w:val="en-CA"/>
        </w:rPr>
        <w:t>for</w:t>
      </w:r>
      <w:r w:rsidR="00CF1136">
        <w:rPr>
          <w:rFonts w:eastAsia="宋体" w:hint="eastAsia"/>
          <w:sz w:val="22"/>
          <w:szCs w:val="22"/>
          <w:lang w:val="en-CA"/>
        </w:rPr>
        <w:t xml:space="preserve"> </w:t>
      </w:r>
      <w:r w:rsidRPr="00B67D0C">
        <w:rPr>
          <w:rFonts w:eastAsia="宋体"/>
          <w:sz w:val="22"/>
          <w:szCs w:val="22"/>
          <w:lang w:val="en-CA"/>
        </w:rPr>
        <w:t xml:space="preserve">non-typical </w:t>
      </w:r>
      <w:r w:rsidR="00CF1136">
        <w:rPr>
          <w:rFonts w:eastAsia="宋体" w:hint="eastAsia"/>
          <w:sz w:val="22"/>
          <w:szCs w:val="22"/>
          <w:lang w:val="en-CA"/>
        </w:rPr>
        <w:t xml:space="preserve">spectrum </w:t>
      </w:r>
      <w:r w:rsidRPr="00B67D0C">
        <w:rPr>
          <w:rFonts w:eastAsia="宋体"/>
          <w:sz w:val="22"/>
          <w:szCs w:val="22"/>
          <w:lang w:val="en-CA"/>
        </w:rPr>
        <w:t>allocations</w:t>
      </w:r>
      <w:r w:rsidR="00CF1136">
        <w:rPr>
          <w:rFonts w:eastAsia="宋体" w:hint="eastAsia"/>
          <w:sz w:val="22"/>
          <w:szCs w:val="22"/>
          <w:lang w:val="en-CA"/>
        </w:rPr>
        <w:t>, e.g. 3MHz in FDD bands.</w:t>
      </w:r>
      <w:r w:rsidRPr="00B67D0C">
        <w:rPr>
          <w:rFonts w:eastAsia="宋体"/>
          <w:sz w:val="22"/>
          <w:szCs w:val="22"/>
          <w:lang w:val="en-CA"/>
        </w:rPr>
        <w:t xml:space="preserve"> </w:t>
      </w:r>
    </w:p>
    <w:p w14:paraId="4BB10519" w14:textId="12F7C829" w:rsidR="002B1374" w:rsidRPr="00706F3A" w:rsidRDefault="002B1374" w:rsidP="002B1374">
      <w:pPr>
        <w:pStyle w:val="CommentText"/>
        <w:spacing w:before="12"/>
        <w:jc w:val="both"/>
        <w:rPr>
          <w:rFonts w:eastAsiaTheme="minorEastAsia"/>
          <w:bCs/>
          <w:iCs/>
          <w:sz w:val="22"/>
          <w:szCs w:val="22"/>
        </w:rPr>
      </w:pPr>
      <w:r w:rsidRPr="00612E09">
        <w:rPr>
          <w:bCs/>
          <w:iCs/>
          <w:sz w:val="22"/>
          <w:szCs w:val="22"/>
        </w:rPr>
        <w:t xml:space="preserve">Initial access mainly involves signals/channels such as the </w:t>
      </w:r>
      <w:r>
        <w:rPr>
          <w:bCs/>
          <w:iCs/>
          <w:sz w:val="22"/>
          <w:szCs w:val="22"/>
        </w:rPr>
        <w:t>SSB</w:t>
      </w:r>
      <w:r w:rsidRPr="00612E09">
        <w:rPr>
          <w:bCs/>
          <w:iCs/>
          <w:sz w:val="22"/>
          <w:szCs w:val="22"/>
        </w:rPr>
        <w:t xml:space="preserve">, common </w:t>
      </w:r>
      <w:r>
        <w:rPr>
          <w:bCs/>
          <w:iCs/>
          <w:sz w:val="22"/>
          <w:szCs w:val="22"/>
        </w:rPr>
        <w:t>PDCCH</w:t>
      </w:r>
      <w:r w:rsidRPr="00612E09">
        <w:rPr>
          <w:bCs/>
          <w:iCs/>
          <w:sz w:val="22"/>
          <w:szCs w:val="22"/>
        </w:rPr>
        <w:t>, and PDSCH (SIB1)</w:t>
      </w:r>
      <w:r w:rsidR="00E40D00">
        <w:rPr>
          <w:rFonts w:eastAsiaTheme="minorEastAsia" w:hint="eastAsia"/>
          <w:bCs/>
          <w:iCs/>
          <w:sz w:val="22"/>
          <w:szCs w:val="22"/>
        </w:rPr>
        <w:t>, PUSCH (Msg3), etc</w:t>
      </w:r>
      <w:r w:rsidRPr="00612E09">
        <w:rPr>
          <w:bCs/>
          <w:iCs/>
          <w:sz w:val="22"/>
          <w:szCs w:val="22"/>
        </w:rPr>
        <w:t xml:space="preserve">. The bandwidth of these signals/channels has a direct impact on coverage performance and network efficiency. Taking PBCH as an example, the </w:t>
      </w:r>
      <w:r w:rsidR="00E40D00">
        <w:rPr>
          <w:rFonts w:eastAsiaTheme="minorEastAsia" w:hint="eastAsia"/>
          <w:bCs/>
          <w:iCs/>
          <w:sz w:val="22"/>
          <w:szCs w:val="22"/>
        </w:rPr>
        <w:t xml:space="preserve">NR </w:t>
      </w:r>
      <w:r w:rsidRPr="00612E09">
        <w:rPr>
          <w:bCs/>
          <w:iCs/>
          <w:sz w:val="22"/>
          <w:szCs w:val="22"/>
        </w:rPr>
        <w:t>PBCH occupies 20 RBs, which was not designed for very narrow</w:t>
      </w:r>
      <w:r>
        <w:rPr>
          <w:bCs/>
          <w:iCs/>
          <w:sz w:val="22"/>
          <w:szCs w:val="22"/>
        </w:rPr>
        <w:t xml:space="preserve"> channel</w:t>
      </w:r>
      <w:r w:rsidRPr="00612E09">
        <w:rPr>
          <w:bCs/>
          <w:iCs/>
          <w:sz w:val="22"/>
          <w:szCs w:val="22"/>
        </w:rPr>
        <w:t xml:space="preserve"> bandwidths (e.g., &lt;5 MHz@30 kHz</w:t>
      </w:r>
      <w:r>
        <w:rPr>
          <w:bCs/>
          <w:iCs/>
          <w:sz w:val="22"/>
          <w:szCs w:val="22"/>
        </w:rPr>
        <w:t xml:space="preserve"> SCS or &lt;3MHz@15kHz SCS</w:t>
      </w:r>
      <w:r w:rsidRPr="00612E09">
        <w:rPr>
          <w:bCs/>
          <w:iCs/>
          <w:sz w:val="22"/>
          <w:szCs w:val="22"/>
        </w:rPr>
        <w:t xml:space="preserve">), but rather to ensure the overall system performance. </w:t>
      </w:r>
      <w:r w:rsidR="002E7A35">
        <w:rPr>
          <w:rFonts w:eastAsiaTheme="minorEastAsia" w:hint="eastAsia"/>
          <w:bCs/>
          <w:iCs/>
          <w:sz w:val="22"/>
          <w:szCs w:val="22"/>
        </w:rPr>
        <w:t xml:space="preserve">For a carrier with channel bandwidth of </w:t>
      </w:r>
      <w:r w:rsidRPr="00612E09">
        <w:rPr>
          <w:bCs/>
          <w:iCs/>
          <w:sz w:val="22"/>
          <w:szCs w:val="22"/>
        </w:rPr>
        <w:t xml:space="preserve">3 MHz, </w:t>
      </w:r>
      <w:r w:rsidR="00CB6ECC">
        <w:rPr>
          <w:rFonts w:eastAsiaTheme="minorEastAsia" w:hint="eastAsia"/>
          <w:bCs/>
          <w:iCs/>
          <w:sz w:val="22"/>
          <w:szCs w:val="22"/>
        </w:rPr>
        <w:t>5G introduced solutions with puncturing</w:t>
      </w:r>
      <w:r w:rsidR="002E7A35">
        <w:rPr>
          <w:rFonts w:eastAsiaTheme="minorEastAsia" w:hint="eastAsia"/>
          <w:bCs/>
          <w:iCs/>
          <w:sz w:val="22"/>
          <w:szCs w:val="22"/>
        </w:rPr>
        <w:t xml:space="preserve">. </w:t>
      </w:r>
    </w:p>
    <w:p w14:paraId="41963834" w14:textId="2E8EA91A" w:rsidR="00B2124F" w:rsidRPr="00B2124F" w:rsidRDefault="00B2124F" w:rsidP="002B1374">
      <w:pPr>
        <w:pStyle w:val="CommentText"/>
        <w:spacing w:before="120"/>
        <w:jc w:val="both"/>
        <w:rPr>
          <w:rFonts w:eastAsiaTheme="minorEastAsia"/>
          <w:bCs/>
          <w:iCs/>
          <w:sz w:val="22"/>
          <w:szCs w:val="22"/>
        </w:rPr>
      </w:pPr>
      <w:r w:rsidRPr="00A463DF">
        <w:rPr>
          <w:bCs/>
          <w:iCs/>
          <w:sz w:val="22"/>
          <w:szCs w:val="22"/>
        </w:rPr>
        <w:t>In 6GR</w:t>
      </w:r>
      <w:r>
        <w:rPr>
          <w:bCs/>
          <w:iCs/>
          <w:sz w:val="22"/>
          <w:szCs w:val="22"/>
        </w:rPr>
        <w:t xml:space="preserve"> initial access</w:t>
      </w:r>
      <w:r w:rsidRPr="00A463DF">
        <w:rPr>
          <w:bCs/>
          <w:iCs/>
          <w:sz w:val="22"/>
          <w:szCs w:val="22"/>
        </w:rPr>
        <w:t xml:space="preserve"> design, </w:t>
      </w:r>
      <w:r>
        <w:rPr>
          <w:bCs/>
          <w:iCs/>
          <w:sz w:val="22"/>
          <w:szCs w:val="22"/>
        </w:rPr>
        <w:t xml:space="preserve">how to support </w:t>
      </w:r>
      <w:r w:rsidRPr="00A463DF">
        <w:rPr>
          <w:bCs/>
          <w:iCs/>
          <w:sz w:val="22"/>
          <w:szCs w:val="22"/>
        </w:rPr>
        <w:t>channel bandwidth smaller than 5</w:t>
      </w:r>
      <w:r>
        <w:rPr>
          <w:bCs/>
          <w:iCs/>
          <w:sz w:val="22"/>
          <w:szCs w:val="22"/>
        </w:rPr>
        <w:t xml:space="preserve"> </w:t>
      </w:r>
      <w:r w:rsidRPr="00A463DF">
        <w:rPr>
          <w:bCs/>
          <w:iCs/>
          <w:sz w:val="22"/>
          <w:szCs w:val="22"/>
        </w:rPr>
        <w:t xml:space="preserve">MHz needs to be </w:t>
      </w:r>
      <w:r>
        <w:rPr>
          <w:bCs/>
          <w:iCs/>
          <w:sz w:val="22"/>
          <w:szCs w:val="22"/>
        </w:rPr>
        <w:t>studied</w:t>
      </w:r>
      <w:r w:rsidRPr="00A463DF">
        <w:rPr>
          <w:bCs/>
          <w:iCs/>
          <w:sz w:val="22"/>
          <w:szCs w:val="22"/>
        </w:rPr>
        <w:t xml:space="preserve">. </w:t>
      </w:r>
      <w:r>
        <w:rPr>
          <w:bCs/>
          <w:iCs/>
          <w:sz w:val="22"/>
          <w:szCs w:val="22"/>
        </w:rPr>
        <w:t>O</w:t>
      </w:r>
      <w:r w:rsidRPr="007B657C">
        <w:rPr>
          <w:bCs/>
          <w:iCs/>
          <w:sz w:val="22"/>
          <w:szCs w:val="22"/>
        </w:rPr>
        <w:t xml:space="preserve">ur </w:t>
      </w:r>
      <w:r>
        <w:rPr>
          <w:bCs/>
          <w:iCs/>
          <w:sz w:val="22"/>
          <w:szCs w:val="22"/>
        </w:rPr>
        <w:t xml:space="preserve">initial </w:t>
      </w:r>
      <w:r w:rsidRPr="007D54D9">
        <w:rPr>
          <w:bCs/>
          <w:iCs/>
          <w:sz w:val="22"/>
          <w:szCs w:val="22"/>
        </w:rPr>
        <w:t>evaluation</w:t>
      </w:r>
      <w:r>
        <w:rPr>
          <w:bCs/>
          <w:iCs/>
          <w:sz w:val="22"/>
          <w:szCs w:val="22"/>
        </w:rPr>
        <w:t xml:space="preserve"> indicates that</w:t>
      </w:r>
      <w:r w:rsidRPr="007B657C">
        <w:rPr>
          <w:bCs/>
          <w:iCs/>
          <w:sz w:val="22"/>
          <w:szCs w:val="22"/>
        </w:rPr>
        <w:t xml:space="preserve"> </w:t>
      </w:r>
      <w:r>
        <w:rPr>
          <w:bCs/>
          <w:iCs/>
          <w:sz w:val="22"/>
          <w:szCs w:val="22"/>
        </w:rPr>
        <w:t xml:space="preserve">limiting </w:t>
      </w:r>
      <w:r w:rsidRPr="007B657C">
        <w:rPr>
          <w:bCs/>
          <w:iCs/>
          <w:sz w:val="22"/>
          <w:szCs w:val="22"/>
        </w:rPr>
        <w:t xml:space="preserve">NR PBCH </w:t>
      </w:r>
      <w:r>
        <w:rPr>
          <w:bCs/>
          <w:iCs/>
          <w:sz w:val="22"/>
          <w:szCs w:val="22"/>
        </w:rPr>
        <w:t>to</w:t>
      </w:r>
      <w:r w:rsidRPr="007B657C">
        <w:rPr>
          <w:bCs/>
          <w:iCs/>
          <w:sz w:val="22"/>
          <w:szCs w:val="22"/>
        </w:rPr>
        <w:t xml:space="preserve"> 3 MHz (e.g., 12 RB with 15 kHz SCS) results in over 4dB coverage loss compared with that of 20RB. </w:t>
      </w:r>
      <w:r w:rsidR="001A6497">
        <w:rPr>
          <w:bCs/>
          <w:iCs/>
          <w:sz w:val="22"/>
          <w:szCs w:val="22"/>
        </w:rPr>
        <w:t>And t</w:t>
      </w:r>
      <w:r w:rsidRPr="007B657C">
        <w:rPr>
          <w:bCs/>
          <w:iCs/>
          <w:sz w:val="22"/>
          <w:szCs w:val="22"/>
        </w:rPr>
        <w:t xml:space="preserve">he ~7GHz and ~3.5GHz co-site deployment requirement introduces about 10dB gap. In addition, </w:t>
      </w:r>
      <w:r w:rsidRPr="007B657C">
        <w:rPr>
          <w:sz w:val="22"/>
          <w:szCs w:val="22"/>
        </w:rPr>
        <w:t xml:space="preserve">potential extension of sync signal periodicity for energy saving in 6GR may further increase the coverage gap. </w:t>
      </w:r>
      <w:r w:rsidRPr="007D54D9">
        <w:rPr>
          <w:sz w:val="22"/>
          <w:szCs w:val="22"/>
        </w:rPr>
        <w:t xml:space="preserve">Therefore, </w:t>
      </w:r>
      <w:r>
        <w:rPr>
          <w:sz w:val="22"/>
          <w:szCs w:val="22"/>
        </w:rPr>
        <w:t xml:space="preserve">limiting </w:t>
      </w:r>
      <w:r w:rsidRPr="007D54D9">
        <w:rPr>
          <w:sz w:val="22"/>
          <w:szCs w:val="22"/>
        </w:rPr>
        <w:t xml:space="preserve">SSB </w:t>
      </w:r>
      <w:r>
        <w:rPr>
          <w:sz w:val="22"/>
          <w:szCs w:val="22"/>
        </w:rPr>
        <w:t>to</w:t>
      </w:r>
      <w:r w:rsidRPr="007D54D9">
        <w:rPr>
          <w:sz w:val="22"/>
          <w:szCs w:val="22"/>
        </w:rPr>
        <w:t xml:space="preserve"> 3 MHz bandwidth may pose significant challenges for coverage, which could severely impact overall system </w:t>
      </w:r>
      <w:r>
        <w:rPr>
          <w:sz w:val="22"/>
          <w:szCs w:val="22"/>
        </w:rPr>
        <w:t>performance</w:t>
      </w:r>
      <w:r w:rsidRPr="007D54D9">
        <w:rPr>
          <w:sz w:val="22"/>
          <w:szCs w:val="22"/>
        </w:rPr>
        <w:t xml:space="preserve"> and UE experience.</w:t>
      </w:r>
      <w:r w:rsidRPr="007B657C">
        <w:rPr>
          <w:bCs/>
          <w:iCs/>
          <w:sz w:val="22"/>
          <w:szCs w:val="22"/>
        </w:rPr>
        <w:t xml:space="preserve"> </w:t>
      </w:r>
    </w:p>
    <w:p w14:paraId="407DF405" w14:textId="0C540D01" w:rsidR="002B1374" w:rsidRPr="00B67D0C" w:rsidRDefault="002B1374" w:rsidP="002B1374">
      <w:pPr>
        <w:spacing w:before="120"/>
        <w:jc w:val="both"/>
        <w:rPr>
          <w:rFonts w:eastAsiaTheme="minorEastAsia"/>
          <w:sz w:val="22"/>
          <w:szCs w:val="22"/>
        </w:rPr>
      </w:pPr>
      <w:r w:rsidRPr="00612E09">
        <w:rPr>
          <w:bCs/>
          <w:iCs/>
          <w:sz w:val="22"/>
          <w:szCs w:val="22"/>
        </w:rPr>
        <w:t>Therefore, we propose to</w:t>
      </w:r>
      <w:r w:rsidR="00F34F93">
        <w:rPr>
          <w:rFonts w:eastAsiaTheme="minorEastAsia" w:hint="eastAsia"/>
          <w:bCs/>
          <w:iCs/>
          <w:sz w:val="22"/>
          <w:szCs w:val="22"/>
        </w:rPr>
        <w:t xml:space="preserve"> study 6GR sync signal</w:t>
      </w:r>
      <w:r w:rsidR="00F34F93">
        <w:rPr>
          <w:bCs/>
          <w:iCs/>
          <w:sz w:val="22"/>
          <w:szCs w:val="22"/>
        </w:rPr>
        <w:t xml:space="preserve"> </w:t>
      </w:r>
      <w:r w:rsidR="00F34F93" w:rsidRPr="00612E09">
        <w:rPr>
          <w:bCs/>
          <w:iCs/>
          <w:sz w:val="22"/>
          <w:szCs w:val="22"/>
        </w:rPr>
        <w:t>design</w:t>
      </w:r>
      <w:r w:rsidR="00F34F93">
        <w:rPr>
          <w:rFonts w:eastAsiaTheme="minorEastAsia" w:hint="eastAsia"/>
          <w:bCs/>
          <w:iCs/>
          <w:sz w:val="22"/>
          <w:szCs w:val="22"/>
        </w:rPr>
        <w:t xml:space="preserve"> assuming </w:t>
      </w:r>
      <w:r w:rsidRPr="00612E09">
        <w:rPr>
          <w:bCs/>
          <w:iCs/>
          <w:sz w:val="22"/>
          <w:szCs w:val="22"/>
        </w:rPr>
        <w:t xml:space="preserve">5 MHz </w:t>
      </w:r>
      <w:r w:rsidR="00F34F93">
        <w:rPr>
          <w:rFonts w:eastAsiaTheme="minorEastAsia" w:hint="eastAsia"/>
          <w:bCs/>
          <w:iCs/>
          <w:sz w:val="22"/>
          <w:szCs w:val="22"/>
        </w:rPr>
        <w:t xml:space="preserve">with </w:t>
      </w:r>
      <w:r>
        <w:rPr>
          <w:bCs/>
          <w:iCs/>
          <w:sz w:val="22"/>
          <w:szCs w:val="22"/>
        </w:rPr>
        <w:t>15</w:t>
      </w:r>
      <w:r w:rsidRPr="00612E09">
        <w:rPr>
          <w:bCs/>
          <w:iCs/>
          <w:sz w:val="22"/>
          <w:szCs w:val="22"/>
        </w:rPr>
        <w:t xml:space="preserve"> kHz</w:t>
      </w:r>
      <w:r>
        <w:rPr>
          <w:bCs/>
          <w:iCs/>
          <w:sz w:val="22"/>
          <w:szCs w:val="22"/>
        </w:rPr>
        <w:t xml:space="preserve"> SCS and 10 MHz</w:t>
      </w:r>
      <w:r w:rsidR="00F34F93">
        <w:rPr>
          <w:rFonts w:eastAsiaTheme="minorEastAsia" w:hint="eastAsia"/>
          <w:bCs/>
          <w:iCs/>
          <w:sz w:val="22"/>
          <w:szCs w:val="22"/>
        </w:rPr>
        <w:t xml:space="preserve"> with </w:t>
      </w:r>
      <w:r>
        <w:rPr>
          <w:bCs/>
          <w:iCs/>
          <w:sz w:val="22"/>
          <w:szCs w:val="22"/>
        </w:rPr>
        <w:t>30kHz SCS</w:t>
      </w:r>
      <w:r w:rsidRPr="00612E09">
        <w:rPr>
          <w:bCs/>
          <w:iCs/>
          <w:sz w:val="22"/>
          <w:szCs w:val="22"/>
        </w:rPr>
        <w:t xml:space="preserve"> as </w:t>
      </w:r>
      <w:r w:rsidR="00F34F93">
        <w:rPr>
          <w:rFonts w:eastAsiaTheme="minorEastAsia" w:hint="eastAsia"/>
          <w:bCs/>
          <w:iCs/>
          <w:sz w:val="22"/>
          <w:szCs w:val="22"/>
        </w:rPr>
        <w:t>the</w:t>
      </w:r>
      <w:r w:rsidRPr="00612E09">
        <w:rPr>
          <w:bCs/>
          <w:iCs/>
          <w:sz w:val="22"/>
          <w:szCs w:val="22"/>
        </w:rPr>
        <w:t xml:space="preserve"> bas</w:t>
      </w:r>
      <w:r w:rsidR="00F34F93">
        <w:rPr>
          <w:rFonts w:eastAsiaTheme="minorEastAsia" w:hint="eastAsia"/>
          <w:bCs/>
          <w:iCs/>
          <w:sz w:val="22"/>
          <w:szCs w:val="22"/>
        </w:rPr>
        <w:t>is</w:t>
      </w:r>
      <w:r w:rsidRPr="00612E09">
        <w:rPr>
          <w:bCs/>
          <w:iCs/>
          <w:sz w:val="22"/>
          <w:szCs w:val="22"/>
        </w:rPr>
        <w:t xml:space="preserve">. Larger bandwidths (e.g., 20 MHz) can </w:t>
      </w:r>
      <w:r w:rsidR="00F34F93">
        <w:rPr>
          <w:rFonts w:eastAsiaTheme="minorEastAsia" w:hint="eastAsia"/>
          <w:bCs/>
          <w:iCs/>
          <w:sz w:val="22"/>
          <w:szCs w:val="22"/>
        </w:rPr>
        <w:t>also be studied</w:t>
      </w:r>
      <w:r w:rsidRPr="00612E09">
        <w:rPr>
          <w:bCs/>
          <w:iCs/>
          <w:sz w:val="22"/>
          <w:szCs w:val="22"/>
        </w:rPr>
        <w:t xml:space="preserve"> in bands with sufficient </w:t>
      </w:r>
      <w:r w:rsidRPr="00612E09">
        <w:rPr>
          <w:bCs/>
          <w:iCs/>
          <w:sz w:val="22"/>
          <w:szCs w:val="22"/>
        </w:rPr>
        <w:lastRenderedPageBreak/>
        <w:t xml:space="preserve">spectrum resources. </w:t>
      </w:r>
      <w:r w:rsidR="00F34F93">
        <w:rPr>
          <w:rFonts w:eastAsiaTheme="minorEastAsia" w:hint="eastAsia"/>
          <w:bCs/>
          <w:iCs/>
          <w:sz w:val="22"/>
          <w:szCs w:val="22"/>
        </w:rPr>
        <w:t xml:space="preserve">The solutions </w:t>
      </w:r>
      <w:r w:rsidRPr="00612E09">
        <w:rPr>
          <w:bCs/>
          <w:iCs/>
          <w:sz w:val="22"/>
          <w:szCs w:val="22"/>
        </w:rPr>
        <w:t xml:space="preserve">for </w:t>
      </w:r>
      <w:r w:rsidR="00F34F93">
        <w:rPr>
          <w:rFonts w:eastAsiaTheme="minorEastAsia" w:hint="eastAsia"/>
          <w:bCs/>
          <w:iCs/>
          <w:sz w:val="22"/>
          <w:szCs w:val="22"/>
        </w:rPr>
        <w:t>carrier</w:t>
      </w:r>
      <w:r w:rsidRPr="00612E09">
        <w:rPr>
          <w:bCs/>
          <w:iCs/>
          <w:sz w:val="22"/>
          <w:szCs w:val="22"/>
        </w:rPr>
        <w:t xml:space="preserve"> with </w:t>
      </w:r>
      <w:r w:rsidR="00F34F93">
        <w:rPr>
          <w:rFonts w:eastAsiaTheme="minorEastAsia" w:hint="eastAsia"/>
          <w:bCs/>
          <w:iCs/>
          <w:sz w:val="22"/>
          <w:szCs w:val="22"/>
        </w:rPr>
        <w:t xml:space="preserve">channel </w:t>
      </w:r>
      <w:r w:rsidRPr="00612E09">
        <w:rPr>
          <w:bCs/>
          <w:iCs/>
          <w:sz w:val="22"/>
          <w:szCs w:val="22"/>
        </w:rPr>
        <w:t xml:space="preserve">bandwidth below 5 MHz (e.g., 3MHz) </w:t>
      </w:r>
      <w:r w:rsidR="00F34F93">
        <w:rPr>
          <w:rFonts w:eastAsiaTheme="minorEastAsia" w:hint="eastAsia"/>
          <w:bCs/>
          <w:iCs/>
          <w:sz w:val="22"/>
          <w:szCs w:val="22"/>
        </w:rPr>
        <w:t>can be studied without impacting the performance of typical spectrum allocations</w:t>
      </w:r>
      <w:r w:rsidRPr="00612E09">
        <w:rPr>
          <w:bCs/>
          <w:iCs/>
          <w:sz w:val="22"/>
          <w:szCs w:val="22"/>
        </w:rPr>
        <w:t>.</w:t>
      </w:r>
    </w:p>
    <w:p w14:paraId="3B0730D8" w14:textId="77777777" w:rsidR="002B1374" w:rsidRPr="00575326" w:rsidRDefault="002B1374" w:rsidP="002B1374">
      <w:pPr>
        <w:pStyle w:val="ListParagraph"/>
        <w:numPr>
          <w:ilvl w:val="0"/>
          <w:numId w:val="101"/>
        </w:numPr>
        <w:spacing w:beforeLines="50" w:before="120" w:afterLines="50" w:after="120"/>
        <w:jc w:val="both"/>
        <w:rPr>
          <w:b/>
          <w:sz w:val="22"/>
          <w:szCs w:val="22"/>
          <w:lang w:val="en-GB"/>
        </w:rPr>
      </w:pPr>
      <w:r w:rsidRPr="00575326">
        <w:rPr>
          <w:b/>
          <w:sz w:val="22"/>
          <w:szCs w:val="22"/>
          <w:lang w:val="en-GB"/>
        </w:rPr>
        <w:t>Coverage</w:t>
      </w:r>
      <w:r>
        <w:rPr>
          <w:b/>
          <w:sz w:val="22"/>
          <w:szCs w:val="22"/>
          <w:lang w:val="en-GB"/>
        </w:rPr>
        <w:t xml:space="preserve"> enhancement</w:t>
      </w:r>
    </w:p>
    <w:p w14:paraId="09194AF5" w14:textId="7C5DD79F" w:rsidR="00020488" w:rsidRPr="00706F3A" w:rsidRDefault="002B1374" w:rsidP="002B1374">
      <w:pPr>
        <w:spacing w:beforeLines="50" w:before="120" w:afterLines="50" w:after="120"/>
        <w:jc w:val="both"/>
        <w:rPr>
          <w:rFonts w:eastAsiaTheme="minorEastAsia"/>
          <w:sz w:val="22"/>
          <w:szCs w:val="22"/>
        </w:rPr>
      </w:pPr>
      <w:r w:rsidRPr="009F65F2">
        <w:rPr>
          <w:rFonts w:eastAsia="宋体"/>
          <w:sz w:val="22"/>
          <w:szCs w:val="22"/>
          <w:lang w:val="en-CA"/>
        </w:rPr>
        <w:t xml:space="preserve">As shown in the preliminary analysis in Section 2.2.1, the initial access channels at around 7 GHz exhibit significant coverage gaps compared </w:t>
      </w:r>
      <w:r>
        <w:rPr>
          <w:rFonts w:eastAsia="宋体"/>
          <w:sz w:val="22"/>
          <w:szCs w:val="22"/>
          <w:lang w:val="en-CA"/>
        </w:rPr>
        <w:t>with</w:t>
      </w:r>
      <w:r w:rsidRPr="009F65F2">
        <w:rPr>
          <w:rFonts w:eastAsia="宋体"/>
          <w:sz w:val="22"/>
          <w:szCs w:val="22"/>
          <w:lang w:val="en-CA"/>
        </w:rPr>
        <w:t xml:space="preserve"> those at around 3.5 GHz. Therefore, 6GR should consider potential enhancements for all initial access channels/signals from the very beginning of the design. We believe that the first step is to </w:t>
      </w:r>
      <w:r>
        <w:rPr>
          <w:rFonts w:eastAsia="宋体"/>
          <w:sz w:val="22"/>
          <w:szCs w:val="22"/>
          <w:lang w:val="en-CA"/>
        </w:rPr>
        <w:t>study</w:t>
      </w:r>
      <w:r w:rsidRPr="009F65F2">
        <w:rPr>
          <w:rFonts w:eastAsia="宋体"/>
          <w:sz w:val="22"/>
          <w:szCs w:val="22"/>
          <w:lang w:val="en-CA"/>
        </w:rPr>
        <w:t xml:space="preserve"> the specific coverage target for 6GR initial access</w:t>
      </w:r>
      <w:r w:rsidRPr="009F65F2">
        <w:rPr>
          <w:sz w:val="22"/>
          <w:szCs w:val="22"/>
        </w:rPr>
        <w:t xml:space="preserve"> (e.g., achieving the same ISD as 5G NR at ~3.5 GHz)</w:t>
      </w:r>
      <w:r w:rsidRPr="009F65F2">
        <w:rPr>
          <w:rFonts w:eastAsia="宋体"/>
          <w:sz w:val="22"/>
          <w:szCs w:val="22"/>
          <w:lang w:val="en-CA"/>
        </w:rPr>
        <w:t xml:space="preserve">. </w:t>
      </w:r>
      <w:r w:rsidRPr="009F65F2">
        <w:rPr>
          <w:sz w:val="22"/>
          <w:szCs w:val="22"/>
        </w:rPr>
        <w:t xml:space="preserve">The next step is to evaluate the </w:t>
      </w:r>
      <w:r w:rsidR="00F34F93">
        <w:rPr>
          <w:rFonts w:eastAsiaTheme="minorEastAsia" w:hint="eastAsia"/>
          <w:sz w:val="22"/>
          <w:szCs w:val="22"/>
        </w:rPr>
        <w:t>exact</w:t>
      </w:r>
      <w:r w:rsidRPr="009F65F2">
        <w:rPr>
          <w:sz w:val="22"/>
          <w:szCs w:val="22"/>
        </w:rPr>
        <w:t xml:space="preserve"> coverage gaps of the existing design relative to this target, and</w:t>
      </w:r>
      <w:r>
        <w:rPr>
          <w:sz w:val="22"/>
          <w:szCs w:val="22"/>
        </w:rPr>
        <w:t xml:space="preserve"> then study</w:t>
      </w:r>
      <w:r w:rsidRPr="009F65F2">
        <w:rPr>
          <w:sz w:val="22"/>
          <w:szCs w:val="22"/>
        </w:rPr>
        <w:t xml:space="preserve"> enhancement solutions</w:t>
      </w:r>
      <w:r>
        <w:rPr>
          <w:sz w:val="22"/>
          <w:szCs w:val="22"/>
        </w:rPr>
        <w:t>/designs</w:t>
      </w:r>
      <w:r w:rsidRPr="009F65F2">
        <w:rPr>
          <w:sz w:val="22"/>
          <w:szCs w:val="22"/>
        </w:rPr>
        <w:t xml:space="preserve"> to address the </w:t>
      </w:r>
      <w:r>
        <w:rPr>
          <w:sz w:val="22"/>
          <w:szCs w:val="22"/>
        </w:rPr>
        <w:t>identified</w:t>
      </w:r>
      <w:r w:rsidRPr="009F65F2">
        <w:rPr>
          <w:sz w:val="22"/>
          <w:szCs w:val="22"/>
        </w:rPr>
        <w:t xml:space="preserve"> gaps.</w:t>
      </w:r>
      <w:r w:rsidR="00020488">
        <w:rPr>
          <w:rFonts w:eastAsiaTheme="minorEastAsia"/>
          <w:sz w:val="22"/>
          <w:szCs w:val="22"/>
        </w:rPr>
        <w:t xml:space="preserve"> </w:t>
      </w:r>
      <w:r w:rsidR="009A4226" w:rsidRPr="00B2124F">
        <w:rPr>
          <w:rFonts w:eastAsia="宋体"/>
          <w:sz w:val="22"/>
          <w:szCs w:val="22"/>
          <w:lang w:val="en-CA"/>
        </w:rPr>
        <w:t>Besides, the coverage enhancement techniques at around 7 GHz can also be applied to improve coverage for IoT devices</w:t>
      </w:r>
      <w:r w:rsidR="007162DC">
        <w:rPr>
          <w:rFonts w:eastAsia="宋体"/>
          <w:sz w:val="22"/>
          <w:szCs w:val="22"/>
          <w:lang w:val="en-CA"/>
        </w:rPr>
        <w:t xml:space="preserve"> in lower frequency bands.</w:t>
      </w:r>
    </w:p>
    <w:p w14:paraId="2658427B" w14:textId="77777777" w:rsidR="002B1374" w:rsidRPr="00BD199A" w:rsidRDefault="002B1374" w:rsidP="002B1374">
      <w:pPr>
        <w:pStyle w:val="ListParagraph"/>
        <w:numPr>
          <w:ilvl w:val="0"/>
          <w:numId w:val="101"/>
        </w:numPr>
        <w:spacing w:beforeLines="50" w:before="120" w:afterLines="50" w:after="120"/>
        <w:jc w:val="both"/>
        <w:rPr>
          <w:b/>
          <w:sz w:val="22"/>
          <w:szCs w:val="22"/>
          <w:lang w:val="en-GB"/>
        </w:rPr>
      </w:pPr>
      <w:r w:rsidRPr="00BD199A">
        <w:rPr>
          <w:b/>
          <w:sz w:val="22"/>
          <w:szCs w:val="22"/>
          <w:lang w:val="en-GB"/>
        </w:rPr>
        <w:t>MRSS between 5G and 6GR</w:t>
      </w:r>
    </w:p>
    <w:p w14:paraId="22FB1D36" w14:textId="1E90AA69" w:rsidR="002B1374" w:rsidRPr="0042233F" w:rsidRDefault="00F34F93" w:rsidP="002B1374">
      <w:pPr>
        <w:adjustRightInd w:val="0"/>
        <w:snapToGrid w:val="0"/>
        <w:spacing w:after="240"/>
        <w:jc w:val="both"/>
        <w:rPr>
          <w:rFonts w:eastAsia="宋体"/>
          <w:sz w:val="22"/>
          <w:szCs w:val="22"/>
          <w:lang w:val="en-CA"/>
        </w:rPr>
      </w:pPr>
      <w:r>
        <w:rPr>
          <w:rFonts w:eastAsia="宋体" w:hint="eastAsia"/>
          <w:sz w:val="22"/>
          <w:szCs w:val="22"/>
          <w:lang w:val="en-CA"/>
        </w:rPr>
        <w:t>M</w:t>
      </w:r>
      <w:r w:rsidR="002B1374" w:rsidRPr="00D67E30">
        <w:rPr>
          <w:rFonts w:eastAsia="宋体"/>
          <w:sz w:val="22"/>
          <w:szCs w:val="22"/>
          <w:lang w:val="en-CA"/>
        </w:rPr>
        <w:t xml:space="preserve">ulti-RAT spectrum sharing (MRSS) </w:t>
      </w:r>
      <w:r w:rsidR="002B1374">
        <w:rPr>
          <w:rFonts w:eastAsia="宋体"/>
          <w:sz w:val="22"/>
          <w:szCs w:val="22"/>
          <w:lang w:val="en-CA"/>
        </w:rPr>
        <w:t>needs to be considered</w:t>
      </w:r>
      <w:r w:rsidR="002B1374" w:rsidRPr="00D67E30">
        <w:rPr>
          <w:rFonts w:eastAsia="宋体"/>
          <w:sz w:val="22"/>
          <w:szCs w:val="22"/>
          <w:lang w:val="en-CA"/>
        </w:rPr>
        <w:t xml:space="preserve"> in the design of 6GR initial access. </w:t>
      </w:r>
      <w:r w:rsidR="002B1374" w:rsidRPr="00E21969">
        <w:rPr>
          <w:rFonts w:eastAsia="宋体"/>
          <w:sz w:val="22"/>
          <w:szCs w:val="22"/>
          <w:lang w:val="en-CA"/>
        </w:rPr>
        <w:t>Given the diverse requirements of 6GR, direct reuse of the NR SSB design would be insufficient, as NR did not fully address energy saving, coverage</w:t>
      </w:r>
      <w:r w:rsidR="002B1374">
        <w:rPr>
          <w:rFonts w:eastAsia="宋体"/>
          <w:sz w:val="22"/>
          <w:szCs w:val="22"/>
          <w:lang w:val="en-CA"/>
        </w:rPr>
        <w:t xml:space="preserve"> enhancement.  </w:t>
      </w:r>
      <w:r w:rsidR="002B1374" w:rsidRPr="00E21969">
        <w:rPr>
          <w:rFonts w:eastAsia="宋体"/>
          <w:sz w:val="22"/>
          <w:szCs w:val="22"/>
          <w:lang w:val="en-CA"/>
        </w:rPr>
        <w:t xml:space="preserve">With </w:t>
      </w:r>
      <w:r w:rsidR="002B1374">
        <w:rPr>
          <w:rFonts w:eastAsia="宋体"/>
          <w:sz w:val="22"/>
          <w:szCs w:val="22"/>
          <w:lang w:val="en-CA"/>
        </w:rPr>
        <w:t xml:space="preserve">the </w:t>
      </w:r>
      <w:r w:rsidR="002B1374" w:rsidRPr="00E21969">
        <w:rPr>
          <w:rFonts w:eastAsia="宋体"/>
          <w:sz w:val="22"/>
          <w:szCs w:val="22"/>
          <w:lang w:val="en-CA"/>
        </w:rPr>
        <w:t>new requirements introduced in 6GR</w:t>
      </w:r>
      <w:r w:rsidR="002B1374" w:rsidRPr="00D67E30">
        <w:rPr>
          <w:rFonts w:eastAsia="宋体"/>
          <w:sz w:val="22"/>
          <w:szCs w:val="22"/>
          <w:lang w:val="en-CA"/>
        </w:rPr>
        <w:t>, the coexistence of common signals</w:t>
      </w:r>
      <w:r w:rsidR="002B1374">
        <w:rPr>
          <w:rFonts w:eastAsia="宋体"/>
          <w:sz w:val="22"/>
          <w:szCs w:val="22"/>
          <w:lang w:val="en-CA"/>
        </w:rPr>
        <w:t>/channels</w:t>
      </w:r>
      <w:r w:rsidR="002B1374" w:rsidRPr="00D67E30">
        <w:rPr>
          <w:rFonts w:eastAsia="宋体"/>
          <w:sz w:val="22"/>
          <w:szCs w:val="22"/>
          <w:lang w:val="en-CA"/>
        </w:rPr>
        <w:t xml:space="preserve">, the design of synchronization raster, and the overall IA channel design need to be studied to support efficient MRSS. </w:t>
      </w:r>
    </w:p>
    <w:p w14:paraId="169C60C2" w14:textId="77777777" w:rsidR="002B1374" w:rsidRPr="00575326" w:rsidRDefault="002B1374" w:rsidP="002B1374">
      <w:pPr>
        <w:pStyle w:val="ListParagraph"/>
        <w:numPr>
          <w:ilvl w:val="0"/>
          <w:numId w:val="101"/>
        </w:numPr>
        <w:spacing w:beforeLines="50" w:before="120" w:afterLines="50" w:after="120"/>
        <w:jc w:val="both"/>
        <w:rPr>
          <w:b/>
          <w:sz w:val="22"/>
          <w:szCs w:val="22"/>
          <w:lang w:val="en-GB"/>
        </w:rPr>
      </w:pPr>
      <w:r w:rsidRPr="00575326">
        <w:rPr>
          <w:b/>
          <w:sz w:val="22"/>
          <w:szCs w:val="22"/>
          <w:lang w:val="en-GB"/>
        </w:rPr>
        <w:t xml:space="preserve">PRACH </w:t>
      </w:r>
      <w:r>
        <w:rPr>
          <w:b/>
          <w:sz w:val="22"/>
          <w:szCs w:val="22"/>
          <w:lang w:val="en-GB"/>
        </w:rPr>
        <w:t>enhancement</w:t>
      </w:r>
    </w:p>
    <w:p w14:paraId="0838B88A" w14:textId="77777777" w:rsidR="002B1374" w:rsidRPr="00BD199A" w:rsidRDefault="002B1374" w:rsidP="002B1374">
      <w:pPr>
        <w:adjustRightInd w:val="0"/>
        <w:snapToGrid w:val="0"/>
        <w:spacing w:after="240"/>
        <w:jc w:val="both"/>
        <w:rPr>
          <w:rFonts w:eastAsia="宋体"/>
          <w:sz w:val="22"/>
          <w:szCs w:val="22"/>
          <w:lang w:val="en-CA"/>
        </w:rPr>
      </w:pPr>
      <w:r w:rsidRPr="00BD199A">
        <w:rPr>
          <w:rFonts w:eastAsia="宋体"/>
          <w:sz w:val="22"/>
          <w:szCs w:val="22"/>
          <w:lang w:val="en-CA"/>
        </w:rPr>
        <w:t xml:space="preserve">PRACH capacity shortage has already been identified in 5G. The contributing factors include support for multi-beam indication of preferred SSB, the restricted set limitation caused by high-speed mobility (around 350km/h), where PRACH restricted set Type B needs to support up to ±2 subcarrier spacing (SCS) frequency offset, and due to the limited number of cyclic shifts, no more than 1/5 of the PRACH sequences can be used. For NR PRACH with short sequences, the PRACH capacity directly decreases since fewer shifts and roots are available. The demand for higher PRACH capacity increases significantly with newly introduced features in later 5G releases, including support for feature indication of 4-step RACH and 2-step RACH, </w:t>
      </w:r>
      <w:proofErr w:type="spellStart"/>
      <w:r w:rsidRPr="00BD199A">
        <w:rPr>
          <w:rFonts w:eastAsia="宋体"/>
          <w:sz w:val="22"/>
          <w:szCs w:val="22"/>
          <w:lang w:val="en-CA"/>
        </w:rPr>
        <w:t>RedCap</w:t>
      </w:r>
      <w:proofErr w:type="spellEnd"/>
      <w:r w:rsidRPr="00BD199A">
        <w:rPr>
          <w:rFonts w:eastAsia="宋体"/>
          <w:sz w:val="22"/>
          <w:szCs w:val="22"/>
          <w:lang w:val="en-CA"/>
        </w:rPr>
        <w:t xml:space="preserve"> and small data transmission, indication of other SI requests, and PRACH repetition of 2, 4 and 8 for PRACH coverage enhancement. Increasing the number of PRACH sequences can reduce RACH collision probability, thereby lowering access latency. </w:t>
      </w:r>
    </w:p>
    <w:p w14:paraId="030C333E" w14:textId="77777777" w:rsidR="002B1374" w:rsidRPr="00BD199A" w:rsidRDefault="002B1374" w:rsidP="002B1374">
      <w:pPr>
        <w:adjustRightInd w:val="0"/>
        <w:snapToGrid w:val="0"/>
        <w:spacing w:after="240"/>
        <w:jc w:val="both"/>
        <w:rPr>
          <w:rFonts w:eastAsia="宋体"/>
          <w:sz w:val="22"/>
          <w:szCs w:val="22"/>
          <w:lang w:val="en-CA"/>
        </w:rPr>
      </w:pPr>
      <w:r w:rsidRPr="00BD199A">
        <w:rPr>
          <w:rFonts w:eastAsia="宋体"/>
          <w:sz w:val="22"/>
          <w:szCs w:val="22"/>
          <w:lang w:val="en-CA"/>
        </w:rPr>
        <w:t>In addition, PRACH channel based UL-WUS is also used for network energy saving purpose in 5G-A, i.e., UL-WUS indicating on-demand SIB1, and RO adaptation. 6GR PRACH channel capacity requirement  may be further enhanced considering more on-demand network energy saving features.</w:t>
      </w:r>
    </w:p>
    <w:p w14:paraId="06169257" w14:textId="77777777" w:rsidR="002B1374" w:rsidRPr="004821B7" w:rsidRDefault="002B1374" w:rsidP="002B1374">
      <w:pPr>
        <w:adjustRightInd w:val="0"/>
        <w:snapToGrid w:val="0"/>
        <w:spacing w:after="240"/>
        <w:jc w:val="both"/>
        <w:rPr>
          <w:color w:val="3333FF"/>
          <w:sz w:val="22"/>
          <w:lang w:val="en-GB"/>
        </w:rPr>
      </w:pPr>
      <w:r w:rsidRPr="00BD199A">
        <w:rPr>
          <w:rFonts w:eastAsia="宋体"/>
          <w:sz w:val="22"/>
          <w:szCs w:val="22"/>
          <w:lang w:val="en-CA"/>
        </w:rPr>
        <w:t xml:space="preserve">Furthermore, efficient support for non-GNSS UEs in NTN also requires enhancements to PRACH to handle significantly larger residual CFO caused by higher Doppler shifts. For example, the maximum frequency offset for non-GNSS UEs can be around 40ppm for NTN without compensation for common Doppler and around 4ppm with compensation, which is much higher than the terrestrial Doppler frequency offset of approximately 0.6ppm for high-speed trains. </w:t>
      </w:r>
      <w:r w:rsidRPr="00BD199A">
        <w:rPr>
          <w:sz w:val="22"/>
          <w:lang w:val="en-GB"/>
        </w:rPr>
        <w:t>Hence the impact of large Doppler shift to PRACH including detection performance as well as PRACH capacity as mentioned above should be considered</w:t>
      </w:r>
      <w:r w:rsidRPr="004821B7">
        <w:rPr>
          <w:color w:val="3333FF"/>
          <w:sz w:val="22"/>
          <w:lang w:val="en-GB"/>
        </w:rPr>
        <w:t>.</w:t>
      </w:r>
    </w:p>
    <w:p w14:paraId="2AF8CBA8" w14:textId="77777777" w:rsidR="002B1374" w:rsidRPr="00575326" w:rsidRDefault="002B1374" w:rsidP="002B1374">
      <w:pPr>
        <w:pStyle w:val="ListParagraph"/>
        <w:numPr>
          <w:ilvl w:val="0"/>
          <w:numId w:val="101"/>
        </w:numPr>
        <w:spacing w:beforeLines="50" w:before="120" w:afterLines="50" w:after="120"/>
        <w:jc w:val="both"/>
        <w:rPr>
          <w:b/>
          <w:sz w:val="22"/>
          <w:szCs w:val="22"/>
          <w:lang w:val="en-GB"/>
        </w:rPr>
      </w:pPr>
      <w:r>
        <w:rPr>
          <w:b/>
          <w:sz w:val="22"/>
          <w:szCs w:val="22"/>
          <w:lang w:val="en-GB"/>
        </w:rPr>
        <w:t>Paging enhancement</w:t>
      </w:r>
    </w:p>
    <w:p w14:paraId="25A9B168" w14:textId="77777777" w:rsidR="002B1374" w:rsidRPr="00BD199A" w:rsidRDefault="002B1374" w:rsidP="002B1374">
      <w:pPr>
        <w:adjustRightInd w:val="0"/>
        <w:snapToGrid w:val="0"/>
        <w:spacing w:after="240"/>
        <w:jc w:val="both"/>
        <w:rPr>
          <w:rFonts w:eastAsia="宋体"/>
          <w:sz w:val="22"/>
          <w:szCs w:val="22"/>
          <w:lang w:val="en-CA"/>
        </w:rPr>
      </w:pPr>
      <w:r w:rsidRPr="00BD199A">
        <w:rPr>
          <w:rFonts w:eastAsia="宋体"/>
          <w:sz w:val="22"/>
          <w:szCs w:val="22"/>
          <w:lang w:val="en-CA"/>
        </w:rPr>
        <w:t>In NR, paging based on PEI and LP-WUS are introduced for UE energy saving purpose. In addition, paging</w:t>
      </w:r>
      <w:r w:rsidRPr="00BD199A">
        <w:t xml:space="preserve"> </w:t>
      </w:r>
      <w:r w:rsidRPr="00BD199A">
        <w:rPr>
          <w:rFonts w:eastAsia="宋体"/>
          <w:sz w:val="22"/>
          <w:szCs w:val="22"/>
          <w:lang w:val="en-CA"/>
        </w:rPr>
        <w:t>occasion adaptation is introduced for network energy saving purpose.</w:t>
      </w:r>
      <w:r w:rsidRPr="00BD199A">
        <w:t xml:space="preserve"> </w:t>
      </w:r>
      <w:r w:rsidRPr="00BD199A">
        <w:rPr>
          <w:rFonts w:eastAsia="宋体"/>
          <w:sz w:val="22"/>
          <w:szCs w:val="22"/>
          <w:lang w:val="en-CA"/>
        </w:rPr>
        <w:t>6GR paging may be further enhanced considering joint network &amp; UE energy saving.</w:t>
      </w:r>
    </w:p>
    <w:p w14:paraId="7A07B503" w14:textId="77777777" w:rsidR="002B1374" w:rsidRPr="00BD199A" w:rsidRDefault="002B1374" w:rsidP="002B1374">
      <w:pPr>
        <w:pStyle w:val="ListParagraph"/>
        <w:numPr>
          <w:ilvl w:val="0"/>
          <w:numId w:val="19"/>
        </w:numPr>
        <w:rPr>
          <w:b/>
          <w:bCs/>
          <w:u w:val="single"/>
          <w:lang w:val="en-GB"/>
        </w:rPr>
      </w:pPr>
      <w:r w:rsidRPr="00575326">
        <w:rPr>
          <w:b/>
          <w:bCs/>
          <w:u w:val="single"/>
          <w:lang w:val="en-GB"/>
        </w:rPr>
        <w:t>Key technical directions</w:t>
      </w:r>
    </w:p>
    <w:p w14:paraId="14B82E90" w14:textId="77777777" w:rsidR="002B1374" w:rsidRPr="00575326" w:rsidRDefault="002B1374" w:rsidP="002B1374">
      <w:pPr>
        <w:pStyle w:val="ListParagraph"/>
        <w:numPr>
          <w:ilvl w:val="0"/>
          <w:numId w:val="34"/>
        </w:numPr>
        <w:spacing w:beforeLines="50" w:before="120" w:afterLines="50" w:after="120"/>
        <w:jc w:val="both"/>
        <w:rPr>
          <w:b/>
          <w:sz w:val="22"/>
          <w:szCs w:val="22"/>
          <w:lang w:val="en-GB"/>
        </w:rPr>
      </w:pPr>
      <w:r w:rsidRPr="00575326">
        <w:rPr>
          <w:b/>
          <w:sz w:val="22"/>
          <w:szCs w:val="22"/>
          <w:lang w:val="en-GB"/>
        </w:rPr>
        <w:t>Coverage enhancement for initial access</w:t>
      </w:r>
    </w:p>
    <w:p w14:paraId="78DF0CEC" w14:textId="77777777" w:rsidR="002B1374" w:rsidRPr="00D50B81" w:rsidRDefault="002B1374" w:rsidP="002B1374">
      <w:pPr>
        <w:adjustRightInd w:val="0"/>
        <w:snapToGrid w:val="0"/>
        <w:spacing w:after="240"/>
        <w:jc w:val="both"/>
        <w:rPr>
          <w:rFonts w:eastAsia="宋体"/>
          <w:sz w:val="22"/>
          <w:szCs w:val="22"/>
          <w:lang w:val="en-CA"/>
        </w:rPr>
      </w:pPr>
      <w:r>
        <w:rPr>
          <w:rFonts w:eastAsia="宋体"/>
          <w:sz w:val="22"/>
          <w:szCs w:val="22"/>
          <w:lang w:val="en-CA"/>
        </w:rPr>
        <w:t xml:space="preserve">As discussed in the motivation section, 6GR needs to consider coverage enhancement for initial access channels/signals from the very beginning of the design. A straightforward way is </w:t>
      </w:r>
      <w:r w:rsidRPr="00D50B81">
        <w:rPr>
          <w:rFonts w:eastAsia="宋体"/>
          <w:sz w:val="22"/>
          <w:szCs w:val="22"/>
          <w:lang w:val="en-CA"/>
        </w:rPr>
        <w:t xml:space="preserve">power boosting at NW side to </w:t>
      </w:r>
      <w:r>
        <w:rPr>
          <w:rFonts w:eastAsia="宋体"/>
          <w:sz w:val="22"/>
          <w:szCs w:val="22"/>
          <w:lang w:val="en-CA"/>
        </w:rPr>
        <w:t>compensate for th</w:t>
      </w:r>
      <w:r w:rsidRPr="006A6FB0">
        <w:rPr>
          <w:rFonts w:eastAsia="宋体"/>
          <w:sz w:val="22"/>
          <w:szCs w:val="22"/>
          <w:lang w:val="en-CA"/>
        </w:rPr>
        <w:t xml:space="preserve">e </w:t>
      </w:r>
      <w:r w:rsidRPr="006A6FB0">
        <w:rPr>
          <w:rFonts w:eastAsia="宋体" w:hint="eastAsia"/>
          <w:sz w:val="22"/>
          <w:szCs w:val="22"/>
          <w:lang w:val="en-CA"/>
        </w:rPr>
        <w:t>path</w:t>
      </w:r>
      <w:r w:rsidRPr="0028637F">
        <w:rPr>
          <w:rFonts w:eastAsia="宋体"/>
          <w:sz w:val="22"/>
          <w:szCs w:val="22"/>
          <w:lang w:val="en-CA"/>
        </w:rPr>
        <w:t xml:space="preserve">loss and penetration loss at around 7GHz. </w:t>
      </w:r>
      <w:r w:rsidRPr="0084462D">
        <w:rPr>
          <w:sz w:val="22"/>
          <w:szCs w:val="22"/>
        </w:rPr>
        <w:t xml:space="preserve">However, this capability depends </w:t>
      </w:r>
      <w:r w:rsidRPr="0084462D">
        <w:rPr>
          <w:sz w:val="22"/>
          <w:szCs w:val="22"/>
        </w:rPr>
        <w:lastRenderedPageBreak/>
        <w:t>on vendor-specific implementations and conflicts with the 6GR NES principle due to increased power consumption.</w:t>
      </w:r>
      <w:r w:rsidRPr="006A6FB0">
        <w:rPr>
          <w:rFonts w:eastAsia="宋体"/>
          <w:sz w:val="22"/>
          <w:szCs w:val="22"/>
          <w:lang w:val="en-CA"/>
        </w:rPr>
        <w:t xml:space="preserve"> Th</w:t>
      </w:r>
      <w:r>
        <w:rPr>
          <w:rFonts w:eastAsia="宋体"/>
          <w:sz w:val="22"/>
          <w:szCs w:val="22"/>
          <w:lang w:val="en-CA"/>
        </w:rPr>
        <w:t>erefore, m</w:t>
      </w:r>
      <w:r w:rsidRPr="00D50B81">
        <w:rPr>
          <w:rFonts w:eastAsia="宋体"/>
          <w:sz w:val="22"/>
          <w:szCs w:val="22"/>
          <w:lang w:val="en-CA"/>
        </w:rPr>
        <w:t>ore efficient coverage enhancement techniques should be studied. Potential techni</w:t>
      </w:r>
      <w:r>
        <w:rPr>
          <w:rFonts w:eastAsia="宋体"/>
          <w:sz w:val="22"/>
          <w:szCs w:val="22"/>
          <w:lang w:val="en-CA"/>
        </w:rPr>
        <w:t>cal</w:t>
      </w:r>
      <w:r w:rsidRPr="00D50B81">
        <w:rPr>
          <w:rFonts w:eastAsia="宋体"/>
          <w:sz w:val="22"/>
          <w:szCs w:val="22"/>
          <w:lang w:val="en-CA"/>
        </w:rPr>
        <w:t xml:space="preserve"> directions </w:t>
      </w:r>
      <w:r>
        <w:rPr>
          <w:rFonts w:eastAsia="宋体"/>
          <w:sz w:val="22"/>
          <w:szCs w:val="22"/>
          <w:lang w:val="en-CA"/>
        </w:rPr>
        <w:t>include</w:t>
      </w:r>
      <w:r w:rsidRPr="00D50B81">
        <w:rPr>
          <w:rFonts w:eastAsia="宋体"/>
          <w:sz w:val="22"/>
          <w:szCs w:val="22"/>
          <w:lang w:val="en-CA"/>
        </w:rPr>
        <w:t xml:space="preserve"> enhancement</w:t>
      </w:r>
      <w:r>
        <w:rPr>
          <w:rFonts w:eastAsia="宋体"/>
          <w:sz w:val="22"/>
          <w:szCs w:val="22"/>
          <w:lang w:val="en-CA"/>
        </w:rPr>
        <w:t>s</w:t>
      </w:r>
      <w:r w:rsidRPr="00D50B81">
        <w:rPr>
          <w:rFonts w:eastAsia="宋体"/>
          <w:sz w:val="22"/>
          <w:szCs w:val="22"/>
          <w:lang w:val="en-CA"/>
        </w:rPr>
        <w:t xml:space="preserve"> </w:t>
      </w:r>
      <w:r>
        <w:rPr>
          <w:rFonts w:eastAsia="宋体"/>
          <w:sz w:val="22"/>
          <w:szCs w:val="22"/>
          <w:lang w:val="en-CA"/>
        </w:rPr>
        <w:t>in the</w:t>
      </w:r>
      <w:r w:rsidRPr="00D50B81">
        <w:rPr>
          <w:rFonts w:eastAsia="宋体"/>
          <w:sz w:val="22"/>
          <w:szCs w:val="22"/>
          <w:lang w:val="en-CA"/>
        </w:rPr>
        <w:t xml:space="preserve"> time, frequency,</w:t>
      </w:r>
      <w:r>
        <w:rPr>
          <w:rFonts w:eastAsia="宋体"/>
          <w:sz w:val="22"/>
          <w:szCs w:val="22"/>
          <w:lang w:val="en-CA"/>
        </w:rPr>
        <w:t xml:space="preserve"> and</w:t>
      </w:r>
      <w:r w:rsidRPr="00D50B81">
        <w:rPr>
          <w:rFonts w:eastAsia="宋体"/>
          <w:sz w:val="22"/>
          <w:szCs w:val="22"/>
          <w:lang w:val="en-CA"/>
        </w:rPr>
        <w:t xml:space="preserve"> spa</w:t>
      </w:r>
      <w:r>
        <w:rPr>
          <w:rFonts w:eastAsia="宋体"/>
          <w:sz w:val="22"/>
          <w:szCs w:val="22"/>
          <w:lang w:val="en-CA"/>
        </w:rPr>
        <w:t>tial</w:t>
      </w:r>
      <w:r w:rsidRPr="00D50B81">
        <w:rPr>
          <w:rFonts w:eastAsia="宋体"/>
          <w:sz w:val="22"/>
          <w:szCs w:val="22"/>
          <w:lang w:val="en-CA"/>
        </w:rPr>
        <w:t xml:space="preserve"> domain</w:t>
      </w:r>
      <w:r>
        <w:rPr>
          <w:rFonts w:eastAsia="宋体"/>
          <w:sz w:val="22"/>
          <w:szCs w:val="22"/>
          <w:lang w:val="en-CA"/>
        </w:rPr>
        <w:t>s</w:t>
      </w:r>
      <w:r w:rsidRPr="00D50B81">
        <w:rPr>
          <w:rFonts w:eastAsia="宋体"/>
          <w:sz w:val="22"/>
          <w:szCs w:val="22"/>
          <w:lang w:val="en-CA"/>
        </w:rPr>
        <w:t xml:space="preserve">, </w:t>
      </w:r>
      <w:r>
        <w:rPr>
          <w:rFonts w:eastAsia="宋体"/>
          <w:sz w:val="22"/>
          <w:szCs w:val="22"/>
          <w:lang w:val="en-CA"/>
        </w:rPr>
        <w:t xml:space="preserve">such as the use of </w:t>
      </w:r>
      <w:r w:rsidRPr="00D50B81">
        <w:rPr>
          <w:rFonts w:eastAsia="宋体"/>
          <w:sz w:val="22"/>
          <w:szCs w:val="22"/>
          <w:lang w:val="en-CA"/>
        </w:rPr>
        <w:t>low</w:t>
      </w:r>
      <w:r>
        <w:rPr>
          <w:rFonts w:eastAsia="宋体"/>
          <w:sz w:val="22"/>
          <w:szCs w:val="22"/>
          <w:lang w:val="en-CA"/>
        </w:rPr>
        <w:t>-</w:t>
      </w:r>
      <w:r w:rsidRPr="00D50B81">
        <w:rPr>
          <w:rFonts w:eastAsia="宋体"/>
          <w:sz w:val="22"/>
          <w:szCs w:val="22"/>
          <w:lang w:val="en-CA"/>
        </w:rPr>
        <w:t xml:space="preserve">PAPR waveform, </w:t>
      </w:r>
      <w:r>
        <w:rPr>
          <w:rFonts w:eastAsia="宋体"/>
          <w:sz w:val="22"/>
          <w:szCs w:val="22"/>
          <w:lang w:val="en-CA"/>
        </w:rPr>
        <w:t>exploring time/frequency/</w:t>
      </w:r>
      <w:r w:rsidRPr="00D50B81">
        <w:rPr>
          <w:rFonts w:eastAsia="宋体"/>
          <w:sz w:val="22"/>
          <w:szCs w:val="22"/>
          <w:lang w:val="en-CA"/>
        </w:rPr>
        <w:t>spatial</w:t>
      </w:r>
      <w:r>
        <w:rPr>
          <w:rFonts w:eastAsia="宋体"/>
          <w:sz w:val="22"/>
          <w:szCs w:val="22"/>
          <w:lang w:val="en-CA"/>
        </w:rPr>
        <w:t xml:space="preserve"> diversity</w:t>
      </w:r>
      <w:r w:rsidRPr="00D50B81">
        <w:rPr>
          <w:rFonts w:eastAsia="宋体"/>
          <w:sz w:val="22"/>
          <w:szCs w:val="22"/>
          <w:lang w:val="en-CA"/>
        </w:rPr>
        <w:t xml:space="preserve">, </w:t>
      </w:r>
      <w:r>
        <w:rPr>
          <w:rFonts w:eastAsia="宋体"/>
          <w:sz w:val="22"/>
          <w:szCs w:val="22"/>
          <w:lang w:val="en-CA"/>
        </w:rPr>
        <w:t xml:space="preserve">and </w:t>
      </w:r>
      <w:r w:rsidRPr="00067F9C">
        <w:rPr>
          <w:rFonts w:eastAsia="宋体"/>
          <w:sz w:val="22"/>
          <w:szCs w:val="22"/>
          <w:lang w:val="en-CA"/>
        </w:rPr>
        <w:t>payload reduction</w:t>
      </w:r>
      <w:r w:rsidRPr="00D50B81">
        <w:rPr>
          <w:rFonts w:eastAsia="宋体"/>
          <w:sz w:val="22"/>
          <w:szCs w:val="22"/>
          <w:lang w:val="en-CA"/>
        </w:rPr>
        <w:t>, etc.</w:t>
      </w:r>
    </w:p>
    <w:p w14:paraId="1FFFA5EF" w14:textId="77777777" w:rsidR="002B1374" w:rsidRPr="00575326" w:rsidRDefault="002B1374" w:rsidP="002B1374">
      <w:pPr>
        <w:pStyle w:val="ListParagraph"/>
        <w:numPr>
          <w:ilvl w:val="0"/>
          <w:numId w:val="34"/>
        </w:numPr>
        <w:spacing w:beforeLines="50" w:before="120" w:afterLines="50" w:after="120"/>
        <w:jc w:val="both"/>
        <w:rPr>
          <w:b/>
          <w:sz w:val="22"/>
          <w:szCs w:val="22"/>
          <w:lang w:val="en-GB"/>
        </w:rPr>
      </w:pPr>
      <w:r w:rsidRPr="00575326">
        <w:rPr>
          <w:b/>
          <w:sz w:val="22"/>
          <w:szCs w:val="22"/>
          <w:lang w:val="en-GB"/>
        </w:rPr>
        <w:t>E</w:t>
      </w:r>
      <w:r w:rsidRPr="00575326">
        <w:rPr>
          <w:rFonts w:hint="eastAsia"/>
          <w:b/>
          <w:sz w:val="22"/>
          <w:szCs w:val="22"/>
          <w:lang w:val="en-GB"/>
        </w:rPr>
        <w:t>nergy</w:t>
      </w:r>
      <w:r w:rsidRPr="00575326">
        <w:rPr>
          <w:b/>
          <w:sz w:val="22"/>
          <w:szCs w:val="22"/>
          <w:lang w:val="en-GB"/>
        </w:rPr>
        <w:t xml:space="preserve"> efficient initial access</w:t>
      </w:r>
    </w:p>
    <w:p w14:paraId="2D8D8064" w14:textId="77777777" w:rsidR="002B1374" w:rsidRDefault="002B1374" w:rsidP="002B1374">
      <w:pPr>
        <w:adjustRightInd w:val="0"/>
        <w:snapToGrid w:val="0"/>
        <w:spacing w:after="240"/>
        <w:jc w:val="both"/>
        <w:rPr>
          <w:rFonts w:eastAsia="宋体"/>
          <w:sz w:val="22"/>
          <w:szCs w:val="22"/>
          <w:lang w:val="en-CA"/>
        </w:rPr>
      </w:pPr>
      <w:r w:rsidRPr="003A4416">
        <w:rPr>
          <w:rFonts w:eastAsia="宋体"/>
          <w:sz w:val="22"/>
          <w:szCs w:val="22"/>
          <w:lang w:val="en-CA"/>
        </w:rPr>
        <w:t>As discussed in</w:t>
      </w:r>
      <w:r>
        <w:rPr>
          <w:rFonts w:eastAsia="宋体"/>
          <w:sz w:val="22"/>
          <w:szCs w:val="22"/>
          <w:lang w:val="en-CA"/>
        </w:rPr>
        <w:t xml:space="preserve"> [10]</w:t>
      </w:r>
      <w:r w:rsidRPr="003A4416">
        <w:rPr>
          <w:rFonts w:eastAsia="宋体"/>
          <w:sz w:val="22"/>
          <w:szCs w:val="22"/>
          <w:lang w:val="en-CA"/>
        </w:rPr>
        <w:t>, 6GR initial access should study more efficient NES methods to reduce power consumption without compromising UE performance</w:t>
      </w:r>
      <w:r>
        <w:rPr>
          <w:rFonts w:eastAsia="宋体"/>
          <w:sz w:val="22"/>
          <w:szCs w:val="22"/>
          <w:lang w:val="en-CA"/>
        </w:rPr>
        <w:t xml:space="preserve"> and coverage</w:t>
      </w:r>
      <w:r w:rsidRPr="003A4416">
        <w:rPr>
          <w:rFonts w:eastAsia="宋体"/>
          <w:sz w:val="22"/>
          <w:szCs w:val="22"/>
          <w:lang w:val="en-CA"/>
        </w:rPr>
        <w:t xml:space="preserve">. </w:t>
      </w:r>
      <w:r w:rsidRPr="00A52CC4">
        <w:rPr>
          <w:rFonts w:eastAsia="宋体"/>
          <w:sz w:val="22"/>
          <w:szCs w:val="22"/>
          <w:lang w:val="en-CA"/>
        </w:rPr>
        <w:t xml:space="preserve">Since operators will </w:t>
      </w:r>
      <w:r>
        <w:rPr>
          <w:rFonts w:eastAsia="宋体"/>
          <w:sz w:val="22"/>
          <w:szCs w:val="22"/>
          <w:lang w:val="en-CA"/>
        </w:rPr>
        <w:t xml:space="preserve">typically </w:t>
      </w:r>
      <w:r w:rsidRPr="00A52CC4">
        <w:rPr>
          <w:rFonts w:eastAsia="宋体"/>
          <w:sz w:val="22"/>
          <w:szCs w:val="22"/>
          <w:lang w:val="en-CA"/>
        </w:rPr>
        <w:t xml:space="preserve">first deploy 6G in single-carrier mode, supporting network energy saving for single-carrier in 6GR should be </w:t>
      </w:r>
      <w:r>
        <w:rPr>
          <w:rFonts w:eastAsia="宋体"/>
          <w:sz w:val="22"/>
          <w:szCs w:val="22"/>
          <w:lang w:val="en-CA"/>
        </w:rPr>
        <w:t>studied</w:t>
      </w:r>
      <w:r w:rsidRPr="00A52CC4">
        <w:rPr>
          <w:rFonts w:eastAsia="宋体"/>
          <w:sz w:val="22"/>
          <w:szCs w:val="22"/>
          <w:lang w:val="en-CA"/>
        </w:rPr>
        <w:t>. An effective approach is to</w:t>
      </w:r>
      <w:r w:rsidRPr="003A4416">
        <w:rPr>
          <w:rFonts w:eastAsia="宋体"/>
          <w:sz w:val="22"/>
          <w:szCs w:val="22"/>
          <w:lang w:val="en-CA"/>
        </w:rPr>
        <w:t xml:space="preserve"> redesign initial access-related channels and signals </w:t>
      </w:r>
      <w:r>
        <w:rPr>
          <w:rFonts w:eastAsia="宋体"/>
          <w:sz w:val="22"/>
          <w:szCs w:val="22"/>
          <w:lang w:val="en-CA"/>
        </w:rPr>
        <w:t xml:space="preserve">to </w:t>
      </w:r>
      <w:r w:rsidRPr="00A529BF">
        <w:rPr>
          <w:rFonts w:eastAsia="宋体"/>
          <w:sz w:val="22"/>
          <w:szCs w:val="22"/>
          <w:lang w:val="en-CA"/>
        </w:rPr>
        <w:t>reduc</w:t>
      </w:r>
      <w:r>
        <w:rPr>
          <w:rFonts w:eastAsia="宋体"/>
          <w:sz w:val="22"/>
          <w:szCs w:val="22"/>
          <w:lang w:val="en-CA"/>
        </w:rPr>
        <w:t>e</w:t>
      </w:r>
      <w:r w:rsidRPr="00A529BF">
        <w:rPr>
          <w:rFonts w:eastAsia="宋体"/>
          <w:sz w:val="22"/>
          <w:szCs w:val="22"/>
          <w:lang w:val="en-CA"/>
        </w:rPr>
        <w:t xml:space="preserve"> the power consumption associated with always-on transmissions, while ensuring that UE </w:t>
      </w:r>
      <w:r>
        <w:rPr>
          <w:rFonts w:eastAsia="宋体"/>
          <w:sz w:val="22"/>
          <w:szCs w:val="22"/>
          <w:lang w:val="en-CA"/>
        </w:rPr>
        <w:t xml:space="preserve">experience </w:t>
      </w:r>
      <w:r w:rsidRPr="00A529BF">
        <w:rPr>
          <w:rFonts w:eastAsia="宋体"/>
          <w:sz w:val="22"/>
          <w:szCs w:val="22"/>
          <w:lang w:val="en-CA"/>
        </w:rPr>
        <w:t>is not adversely impacted</w:t>
      </w:r>
      <w:r>
        <w:rPr>
          <w:rFonts w:eastAsia="宋体"/>
          <w:sz w:val="22"/>
          <w:szCs w:val="22"/>
          <w:lang w:val="en-CA"/>
        </w:rPr>
        <w:t xml:space="preserve">, especially the UE power consumption, access latency and the coverage performance. </w:t>
      </w:r>
      <w:r w:rsidRPr="00E21969">
        <w:rPr>
          <w:rFonts w:eastAsia="宋体"/>
          <w:sz w:val="22"/>
          <w:szCs w:val="22"/>
          <w:lang w:val="en-CA"/>
        </w:rPr>
        <w:t xml:space="preserve">In this context, periodicity adaptation may be combined with additional NES techniques, such as </w:t>
      </w:r>
      <w:r>
        <w:rPr>
          <w:rFonts w:eastAsia="宋体"/>
          <w:sz w:val="22"/>
          <w:szCs w:val="22"/>
          <w:lang w:val="en-CA"/>
        </w:rPr>
        <w:t>using low-PAPR waveform or using more time/frequency domain resources</w:t>
      </w:r>
      <w:r w:rsidRPr="00E21969">
        <w:rPr>
          <w:rFonts w:eastAsia="宋体"/>
          <w:sz w:val="22"/>
          <w:szCs w:val="22"/>
          <w:lang w:val="en-CA"/>
        </w:rPr>
        <w:t>, to</w:t>
      </w:r>
      <w:r>
        <w:rPr>
          <w:rFonts w:eastAsia="宋体"/>
          <w:sz w:val="22"/>
          <w:szCs w:val="22"/>
          <w:lang w:val="en-CA"/>
        </w:rPr>
        <w:t xml:space="preserve"> </w:t>
      </w:r>
      <w:r w:rsidRPr="00230EA4">
        <w:rPr>
          <w:rFonts w:eastAsia="宋体"/>
          <w:sz w:val="22"/>
          <w:szCs w:val="22"/>
          <w:lang w:val="en-CA"/>
        </w:rPr>
        <w:t>minimiz</w:t>
      </w:r>
      <w:r>
        <w:rPr>
          <w:rFonts w:eastAsia="宋体"/>
          <w:sz w:val="22"/>
          <w:szCs w:val="22"/>
          <w:lang w:val="en-CA"/>
        </w:rPr>
        <w:t>e</w:t>
      </w:r>
      <w:r w:rsidRPr="00230EA4">
        <w:rPr>
          <w:rFonts w:eastAsia="宋体"/>
          <w:sz w:val="22"/>
          <w:szCs w:val="22"/>
          <w:lang w:val="en-CA"/>
        </w:rPr>
        <w:t xml:space="preserve"> negative impact on coverage and UE experience.</w:t>
      </w:r>
      <w:r>
        <w:rPr>
          <w:rFonts w:eastAsia="宋体"/>
          <w:sz w:val="22"/>
          <w:szCs w:val="22"/>
          <w:lang w:val="en-CA"/>
        </w:rPr>
        <w:t xml:space="preserve"> In the case of multi-carrier/CA case</w:t>
      </w:r>
      <w:r>
        <w:rPr>
          <w:rFonts w:eastAsia="宋体" w:hint="eastAsia"/>
          <w:sz w:val="22"/>
          <w:szCs w:val="22"/>
          <w:lang w:val="en-CA"/>
        </w:rPr>
        <w:t>,</w:t>
      </w:r>
      <w:r>
        <w:rPr>
          <w:rFonts w:eastAsia="宋体"/>
          <w:sz w:val="22"/>
          <w:szCs w:val="22"/>
          <w:lang w:val="en-CA"/>
        </w:rPr>
        <w:t xml:space="preserve"> simpler and more energy-efficient initial access mechanism should also be studied.</w:t>
      </w:r>
    </w:p>
    <w:p w14:paraId="28834982" w14:textId="77777777" w:rsidR="002B1374" w:rsidRPr="00575326" w:rsidRDefault="002B1374" w:rsidP="002B1374">
      <w:pPr>
        <w:pStyle w:val="ListParagraph"/>
        <w:numPr>
          <w:ilvl w:val="0"/>
          <w:numId w:val="34"/>
        </w:numPr>
        <w:spacing w:beforeLines="50" w:before="120" w:afterLines="50" w:after="120"/>
        <w:jc w:val="both"/>
        <w:rPr>
          <w:b/>
          <w:sz w:val="22"/>
          <w:szCs w:val="22"/>
          <w:lang w:val="en-GB"/>
        </w:rPr>
      </w:pPr>
      <w:bookmarkStart w:id="10" w:name="_Hlk209774621"/>
      <w:r>
        <w:rPr>
          <w:b/>
          <w:sz w:val="22"/>
          <w:szCs w:val="22"/>
          <w:lang w:val="en-GB"/>
        </w:rPr>
        <w:t xml:space="preserve">IA </w:t>
      </w:r>
      <w:r w:rsidRPr="00575326">
        <w:rPr>
          <w:b/>
          <w:sz w:val="22"/>
          <w:szCs w:val="22"/>
          <w:lang w:val="en-GB"/>
        </w:rPr>
        <w:t>design</w:t>
      </w:r>
      <w:bookmarkEnd w:id="10"/>
      <w:r w:rsidRPr="00575326">
        <w:rPr>
          <w:b/>
          <w:sz w:val="22"/>
          <w:szCs w:val="22"/>
          <w:lang w:val="en-GB"/>
        </w:rPr>
        <w:t xml:space="preserve"> </w:t>
      </w:r>
      <w:r>
        <w:rPr>
          <w:b/>
          <w:sz w:val="22"/>
          <w:szCs w:val="22"/>
          <w:lang w:val="en-GB"/>
        </w:rPr>
        <w:t>considering diverse device types and various spectrum allocations</w:t>
      </w:r>
    </w:p>
    <w:p w14:paraId="4FA7B726" w14:textId="77777777" w:rsidR="002B1374" w:rsidRDefault="002B1374" w:rsidP="002B1374">
      <w:pPr>
        <w:adjustRightInd w:val="0"/>
        <w:snapToGrid w:val="0"/>
        <w:spacing w:after="240"/>
        <w:jc w:val="both"/>
        <w:rPr>
          <w:rFonts w:eastAsia="宋体"/>
          <w:sz w:val="22"/>
          <w:szCs w:val="22"/>
          <w:lang w:val="en-CA"/>
        </w:rPr>
      </w:pPr>
      <w:r w:rsidRPr="0042233F">
        <w:rPr>
          <w:rFonts w:eastAsia="宋体"/>
          <w:sz w:val="22"/>
          <w:szCs w:val="22"/>
          <w:lang w:val="en-CA"/>
        </w:rPr>
        <w:t xml:space="preserve">As mentioned in the </w:t>
      </w:r>
      <w:r>
        <w:rPr>
          <w:rFonts w:eastAsia="宋体"/>
          <w:sz w:val="22"/>
          <w:szCs w:val="22"/>
          <w:lang w:val="en-CA"/>
        </w:rPr>
        <w:t>motivation</w:t>
      </w:r>
      <w:r w:rsidRPr="0042233F">
        <w:rPr>
          <w:rFonts w:eastAsia="宋体"/>
          <w:sz w:val="22"/>
          <w:szCs w:val="22"/>
          <w:lang w:val="en-CA"/>
        </w:rPr>
        <w:t xml:space="preserve"> section</w:t>
      </w:r>
      <w:r>
        <w:rPr>
          <w:rFonts w:eastAsia="宋体"/>
          <w:sz w:val="22"/>
          <w:szCs w:val="22"/>
          <w:lang w:val="en-CA"/>
        </w:rPr>
        <w:t>s</w:t>
      </w:r>
      <w:r w:rsidRPr="0042233F">
        <w:rPr>
          <w:rFonts w:eastAsia="宋体"/>
          <w:sz w:val="22"/>
          <w:szCs w:val="22"/>
          <w:lang w:val="en-CA"/>
        </w:rPr>
        <w:t xml:space="preserve">, </w:t>
      </w:r>
      <w:r>
        <w:rPr>
          <w:rFonts w:eastAsia="宋体"/>
          <w:sz w:val="22"/>
          <w:szCs w:val="22"/>
          <w:lang w:val="en-CA"/>
        </w:rPr>
        <w:t xml:space="preserve">6GR needs to </w:t>
      </w:r>
      <w:r w:rsidRPr="0042233F">
        <w:rPr>
          <w:rFonts w:eastAsia="宋体"/>
          <w:sz w:val="22"/>
          <w:szCs w:val="22"/>
          <w:lang w:val="en-CA"/>
        </w:rPr>
        <w:t>support</w:t>
      </w:r>
      <w:r>
        <w:rPr>
          <w:rFonts w:eastAsia="宋体"/>
          <w:sz w:val="22"/>
          <w:szCs w:val="22"/>
          <w:lang w:val="en-CA"/>
        </w:rPr>
        <w:t xml:space="preserve"> </w:t>
      </w:r>
      <w:r w:rsidRPr="0042233F">
        <w:rPr>
          <w:rFonts w:eastAsia="宋体"/>
          <w:sz w:val="22"/>
          <w:szCs w:val="22"/>
          <w:lang w:val="en-CA"/>
        </w:rPr>
        <w:t xml:space="preserve">a </w:t>
      </w:r>
      <w:r>
        <w:rPr>
          <w:rFonts w:eastAsia="宋体"/>
          <w:sz w:val="22"/>
          <w:szCs w:val="22"/>
          <w:lang w:val="en-CA"/>
        </w:rPr>
        <w:t>flexible</w:t>
      </w:r>
      <w:r w:rsidRPr="0042233F">
        <w:rPr>
          <w:rFonts w:eastAsia="宋体"/>
          <w:sz w:val="22"/>
          <w:szCs w:val="22"/>
          <w:lang w:val="en-CA"/>
        </w:rPr>
        <w:t xml:space="preserve"> </w:t>
      </w:r>
      <w:r>
        <w:rPr>
          <w:rFonts w:eastAsia="宋体"/>
          <w:sz w:val="22"/>
          <w:szCs w:val="22"/>
          <w:lang w:val="en-CA"/>
        </w:rPr>
        <w:t xml:space="preserve">initial access </w:t>
      </w:r>
      <w:r w:rsidRPr="0042233F">
        <w:rPr>
          <w:rFonts w:eastAsia="宋体"/>
          <w:sz w:val="22"/>
          <w:szCs w:val="22"/>
          <w:lang w:val="en-CA"/>
        </w:rPr>
        <w:t>design</w:t>
      </w:r>
      <w:r>
        <w:rPr>
          <w:rFonts w:eastAsia="宋体"/>
          <w:sz w:val="22"/>
          <w:szCs w:val="22"/>
          <w:lang w:val="en-CA"/>
        </w:rPr>
        <w:t xml:space="preserve"> that can accommodate various types of </w:t>
      </w:r>
      <w:r w:rsidRPr="0042233F">
        <w:rPr>
          <w:rFonts w:eastAsia="宋体"/>
          <w:sz w:val="22"/>
          <w:szCs w:val="22"/>
          <w:lang w:val="en-CA"/>
        </w:rPr>
        <w:t xml:space="preserve">devices </w:t>
      </w:r>
      <w:r>
        <w:rPr>
          <w:rFonts w:eastAsia="宋体"/>
          <w:sz w:val="22"/>
          <w:szCs w:val="22"/>
          <w:lang w:val="en-CA"/>
        </w:rPr>
        <w:t xml:space="preserve">with different bandwidth capability and coverage requirements, while </w:t>
      </w:r>
      <w:r w:rsidRPr="007530B1">
        <w:rPr>
          <w:rFonts w:eastAsia="宋体"/>
          <w:sz w:val="22"/>
          <w:szCs w:val="22"/>
          <w:lang w:val="en-CA"/>
        </w:rPr>
        <w:t xml:space="preserve">also </w:t>
      </w:r>
      <w:r w:rsidRPr="003B2444">
        <w:rPr>
          <w:rFonts w:eastAsia="宋体"/>
          <w:sz w:val="22"/>
          <w:szCs w:val="22"/>
          <w:lang w:val="en-CA"/>
        </w:rPr>
        <w:t>enabl</w:t>
      </w:r>
      <w:r>
        <w:rPr>
          <w:rFonts w:eastAsia="宋体"/>
          <w:sz w:val="22"/>
          <w:szCs w:val="22"/>
          <w:lang w:val="en-CA"/>
        </w:rPr>
        <w:t>ing</w:t>
      </w:r>
      <w:r w:rsidRPr="003B2444">
        <w:rPr>
          <w:rFonts w:eastAsia="宋体"/>
          <w:sz w:val="22"/>
          <w:szCs w:val="22"/>
          <w:lang w:val="en-CA"/>
        </w:rPr>
        <w:t xml:space="preserve"> initial access across all kinds of channel </w:t>
      </w:r>
      <w:r w:rsidRPr="00152103">
        <w:rPr>
          <w:rFonts w:eastAsia="宋体"/>
          <w:sz w:val="22"/>
          <w:szCs w:val="22"/>
          <w:lang w:val="en-CA"/>
        </w:rPr>
        <w:t xml:space="preserve">bandwidths </w:t>
      </w:r>
      <w:r w:rsidRPr="000B4A03">
        <w:rPr>
          <w:rFonts w:eastAsia="宋体"/>
          <w:sz w:val="22"/>
          <w:szCs w:val="22"/>
          <w:lang w:val="en-CA"/>
        </w:rPr>
        <w:t>considering diverse spectrum allocations</w:t>
      </w:r>
      <w:r w:rsidRPr="00152103">
        <w:rPr>
          <w:rFonts w:eastAsia="宋体"/>
          <w:sz w:val="22"/>
          <w:szCs w:val="22"/>
          <w:lang w:val="en-CA"/>
        </w:rPr>
        <w:t>. This</w:t>
      </w:r>
      <w:r w:rsidRPr="00D67E30">
        <w:rPr>
          <w:rFonts w:eastAsia="宋体"/>
          <w:sz w:val="22"/>
          <w:szCs w:val="22"/>
          <w:lang w:val="en-CA"/>
        </w:rPr>
        <w:t xml:space="preserve"> is crucial</w:t>
      </w:r>
      <w:r w:rsidRPr="0042233F">
        <w:rPr>
          <w:rFonts w:eastAsia="宋体"/>
          <w:sz w:val="22"/>
          <w:szCs w:val="22"/>
          <w:lang w:val="en-CA"/>
        </w:rPr>
        <w:t xml:space="preserve"> for improving the user access experience and </w:t>
      </w:r>
      <w:r>
        <w:rPr>
          <w:rFonts w:eastAsia="宋体"/>
          <w:sz w:val="22"/>
          <w:szCs w:val="22"/>
          <w:lang w:val="en-CA"/>
        </w:rPr>
        <w:t>minimizing system overhead</w:t>
      </w:r>
      <w:r w:rsidRPr="0042233F">
        <w:rPr>
          <w:rFonts w:eastAsia="宋体"/>
          <w:sz w:val="22"/>
          <w:szCs w:val="22"/>
          <w:lang w:val="en-CA"/>
        </w:rPr>
        <w:t>.</w:t>
      </w:r>
    </w:p>
    <w:p w14:paraId="702A0C1C" w14:textId="77777777" w:rsidR="002B1374" w:rsidRDefault="002B1374" w:rsidP="002B1374">
      <w:pPr>
        <w:adjustRightInd w:val="0"/>
        <w:snapToGrid w:val="0"/>
        <w:spacing w:after="240"/>
        <w:jc w:val="both"/>
        <w:rPr>
          <w:rFonts w:eastAsia="宋体"/>
          <w:sz w:val="22"/>
          <w:szCs w:val="22"/>
          <w:lang w:val="en-CA"/>
        </w:rPr>
      </w:pPr>
      <w:r w:rsidRPr="00B67D0C">
        <w:rPr>
          <w:rFonts w:eastAsia="宋体"/>
          <w:sz w:val="22"/>
          <w:szCs w:val="22"/>
          <w:lang w:val="en-CA"/>
        </w:rPr>
        <w:t xml:space="preserve">Regarding supporting various device types with through a scalable design, priority should be given to </w:t>
      </w:r>
      <w:proofErr w:type="spellStart"/>
      <w:r w:rsidRPr="00B67D0C">
        <w:rPr>
          <w:rFonts w:eastAsia="宋体"/>
          <w:sz w:val="22"/>
          <w:szCs w:val="22"/>
          <w:lang w:val="en-CA"/>
        </w:rPr>
        <w:t>eMBB</w:t>
      </w:r>
      <w:proofErr w:type="spellEnd"/>
      <w:r w:rsidRPr="00B67D0C">
        <w:rPr>
          <w:rFonts w:eastAsia="宋体"/>
          <w:sz w:val="22"/>
          <w:szCs w:val="22"/>
          <w:lang w:val="en-CA"/>
        </w:rPr>
        <w:t xml:space="preserve"> devices; at the very least, the performance of </w:t>
      </w:r>
      <w:proofErr w:type="spellStart"/>
      <w:r w:rsidRPr="00B67D0C">
        <w:rPr>
          <w:rFonts w:eastAsia="宋体"/>
          <w:sz w:val="22"/>
          <w:szCs w:val="22"/>
          <w:lang w:val="en-CA"/>
        </w:rPr>
        <w:t>eMBB</w:t>
      </w:r>
      <w:proofErr w:type="spellEnd"/>
      <w:r w:rsidRPr="00B67D0C">
        <w:rPr>
          <w:rFonts w:eastAsia="宋体"/>
          <w:sz w:val="22"/>
          <w:szCs w:val="22"/>
          <w:lang w:val="en-CA"/>
        </w:rPr>
        <w:t xml:space="preserve"> should not be</w:t>
      </w:r>
      <w:r>
        <w:rPr>
          <w:rFonts w:eastAsia="宋体"/>
          <w:sz w:val="22"/>
          <w:szCs w:val="22"/>
          <w:lang w:val="en-CA"/>
        </w:rPr>
        <w:t xml:space="preserve"> </w:t>
      </w:r>
      <w:r w:rsidRPr="00B67D0C">
        <w:rPr>
          <w:rFonts w:eastAsia="宋体"/>
          <w:sz w:val="22"/>
          <w:szCs w:val="22"/>
          <w:lang w:val="en-CA"/>
        </w:rPr>
        <w:t>compromised in order to accommodate IoT UEs</w:t>
      </w:r>
      <w:r>
        <w:rPr>
          <w:rFonts w:eastAsia="宋体"/>
          <w:sz w:val="22"/>
          <w:szCs w:val="22"/>
          <w:lang w:val="en-CA"/>
        </w:rPr>
        <w:t xml:space="preserve"> in terms of coverage performance and access latency</w:t>
      </w:r>
      <w:r w:rsidRPr="00B67D0C">
        <w:rPr>
          <w:rFonts w:eastAsia="宋体"/>
          <w:sz w:val="22"/>
          <w:szCs w:val="22"/>
          <w:lang w:val="en-CA"/>
        </w:rPr>
        <w:t>.</w:t>
      </w:r>
      <w:r>
        <w:rPr>
          <w:rFonts w:eastAsia="宋体"/>
          <w:sz w:val="22"/>
          <w:szCs w:val="22"/>
          <w:lang w:val="en-CA"/>
        </w:rPr>
        <w:t xml:space="preserve"> More discussions regarding device types and corresponding bandwidth capabilities are provided</w:t>
      </w:r>
      <w:r w:rsidRPr="0042233F">
        <w:rPr>
          <w:rFonts w:eastAsia="宋体"/>
          <w:sz w:val="22"/>
          <w:szCs w:val="22"/>
          <w:lang w:val="en-CA"/>
        </w:rPr>
        <w:t xml:space="preserve"> in </w:t>
      </w:r>
      <w:r>
        <w:rPr>
          <w:rFonts w:eastAsia="宋体"/>
          <w:sz w:val="22"/>
          <w:szCs w:val="22"/>
          <w:lang w:val="en-CA"/>
        </w:rPr>
        <w:t>section 2.2.5</w:t>
      </w:r>
      <w:r w:rsidRPr="0042233F">
        <w:rPr>
          <w:rFonts w:eastAsia="宋体"/>
          <w:sz w:val="22"/>
          <w:szCs w:val="22"/>
          <w:lang w:val="en-CA"/>
        </w:rPr>
        <w:t>.</w:t>
      </w:r>
    </w:p>
    <w:p w14:paraId="181F902D" w14:textId="7B0AC888" w:rsidR="002B1374" w:rsidRPr="0028637F" w:rsidRDefault="002B1374" w:rsidP="002B1374">
      <w:pPr>
        <w:adjustRightInd w:val="0"/>
        <w:snapToGrid w:val="0"/>
        <w:spacing w:after="240"/>
        <w:jc w:val="both"/>
        <w:rPr>
          <w:rFonts w:eastAsia="宋体"/>
          <w:sz w:val="22"/>
          <w:szCs w:val="22"/>
          <w:lang w:val="en-CA"/>
        </w:rPr>
      </w:pPr>
      <w:r w:rsidRPr="00B67D0C">
        <w:rPr>
          <w:rFonts w:eastAsia="宋体"/>
          <w:sz w:val="22"/>
          <w:szCs w:val="22"/>
          <w:lang w:val="en-CA"/>
        </w:rPr>
        <w:t xml:space="preserve">Regarding diverse spectrum allocations, as analyzed in the motivation section, the </w:t>
      </w:r>
      <w:r>
        <w:rPr>
          <w:rFonts w:eastAsia="宋体"/>
          <w:sz w:val="22"/>
          <w:szCs w:val="22"/>
          <w:lang w:val="en-CA"/>
        </w:rPr>
        <w:t xml:space="preserve">sync signal </w:t>
      </w:r>
      <w:r w:rsidRPr="00B67D0C">
        <w:rPr>
          <w:rFonts w:eastAsia="宋体"/>
          <w:sz w:val="22"/>
          <w:szCs w:val="22"/>
          <w:lang w:val="en-CA"/>
        </w:rPr>
        <w:t xml:space="preserve">design should be optimized for typical </w:t>
      </w:r>
      <w:r>
        <w:rPr>
          <w:rFonts w:eastAsia="宋体"/>
          <w:sz w:val="22"/>
          <w:szCs w:val="22"/>
          <w:lang w:val="en-CA"/>
        </w:rPr>
        <w:t xml:space="preserve">spectrum allocations </w:t>
      </w:r>
      <w:r w:rsidRPr="00B67D0C">
        <w:rPr>
          <w:rFonts w:eastAsia="宋体"/>
          <w:sz w:val="22"/>
          <w:szCs w:val="22"/>
          <w:lang w:val="en-CA"/>
        </w:rPr>
        <w:t xml:space="preserve">(e.g., </w:t>
      </w:r>
      <w:r w:rsidR="00B2124F">
        <w:rPr>
          <w:rFonts w:eastAsia="宋体"/>
          <w:sz w:val="22"/>
          <w:szCs w:val="22"/>
          <w:lang w:val="en-CA"/>
        </w:rPr>
        <w:t xml:space="preserve">at least </w:t>
      </w:r>
      <w:r w:rsidRPr="00B67D0C">
        <w:rPr>
          <w:rFonts w:eastAsia="宋体"/>
          <w:sz w:val="22"/>
          <w:szCs w:val="22"/>
          <w:lang w:val="en-CA"/>
        </w:rPr>
        <w:t>5 MHz</w:t>
      </w:r>
      <w:r w:rsidR="00105DE3">
        <w:rPr>
          <w:rFonts w:eastAsia="宋体" w:hint="eastAsia"/>
          <w:sz w:val="22"/>
          <w:szCs w:val="22"/>
          <w:lang w:val="en-CA"/>
        </w:rPr>
        <w:t xml:space="preserve"> with</w:t>
      </w:r>
      <w:r w:rsidRPr="00B67D0C">
        <w:rPr>
          <w:rFonts w:eastAsia="宋体"/>
          <w:sz w:val="22"/>
          <w:szCs w:val="22"/>
          <w:lang w:val="en-CA"/>
        </w:rPr>
        <w:t xml:space="preserve">15 kHz SCS and 10 MHz </w:t>
      </w:r>
      <w:r w:rsidR="00105DE3">
        <w:rPr>
          <w:rFonts w:eastAsia="宋体" w:hint="eastAsia"/>
          <w:sz w:val="22"/>
          <w:szCs w:val="22"/>
          <w:lang w:val="en-CA"/>
        </w:rPr>
        <w:t>with</w:t>
      </w:r>
      <w:r w:rsidRPr="00B67D0C">
        <w:rPr>
          <w:rFonts w:eastAsia="宋体"/>
          <w:sz w:val="22"/>
          <w:szCs w:val="22"/>
          <w:lang w:val="en-CA"/>
        </w:rPr>
        <w:t xml:space="preserve"> 30 kHz SCS), but it should also be able to support scenarios with non-typical spectrum allocations (</w:t>
      </w:r>
      <w:r w:rsidR="00105DE3">
        <w:rPr>
          <w:rFonts w:eastAsia="宋体" w:hint="eastAsia"/>
          <w:sz w:val="22"/>
          <w:szCs w:val="22"/>
          <w:lang w:val="en-CA"/>
        </w:rPr>
        <w:t xml:space="preserve">e.g., </w:t>
      </w:r>
      <w:r w:rsidRPr="00B67D0C">
        <w:rPr>
          <w:rFonts w:eastAsia="宋体"/>
          <w:sz w:val="22"/>
          <w:szCs w:val="22"/>
          <w:lang w:val="en-CA"/>
        </w:rPr>
        <w:t xml:space="preserve">&lt;5 MHz </w:t>
      </w:r>
      <w:r w:rsidR="00105DE3">
        <w:rPr>
          <w:rFonts w:eastAsia="宋体" w:hint="eastAsia"/>
          <w:sz w:val="22"/>
          <w:szCs w:val="22"/>
          <w:lang w:val="en-CA"/>
        </w:rPr>
        <w:t>with</w:t>
      </w:r>
      <w:r w:rsidRPr="00B67D0C">
        <w:rPr>
          <w:rFonts w:eastAsia="宋体"/>
          <w:sz w:val="22"/>
          <w:szCs w:val="22"/>
          <w:lang w:val="en-CA"/>
        </w:rPr>
        <w:t xml:space="preserve"> 15 kHz). </w:t>
      </w:r>
      <w:r w:rsidR="00B2124F" w:rsidRPr="009831A7">
        <w:rPr>
          <w:rFonts w:eastAsia="宋体"/>
          <w:sz w:val="22"/>
          <w:szCs w:val="22"/>
          <w:lang w:val="en-CA"/>
        </w:rPr>
        <w:t>For 6GR, the same principle as 5G NR c</w:t>
      </w:r>
      <w:r w:rsidR="00B2124F">
        <w:rPr>
          <w:rFonts w:eastAsia="宋体"/>
          <w:sz w:val="22"/>
          <w:szCs w:val="22"/>
          <w:lang w:val="en-CA"/>
        </w:rPr>
        <w:t>ould</w:t>
      </w:r>
      <w:r w:rsidR="00B2124F" w:rsidRPr="009831A7">
        <w:rPr>
          <w:rFonts w:eastAsia="宋体"/>
          <w:sz w:val="22"/>
          <w:szCs w:val="22"/>
          <w:lang w:val="en-CA"/>
        </w:rPr>
        <w:t xml:space="preserve"> be followed for the 3 MHz spectrum (e.g., separate sync raster)</w:t>
      </w:r>
      <w:r w:rsidR="00B2124F">
        <w:rPr>
          <w:rFonts w:eastAsia="宋体"/>
          <w:sz w:val="22"/>
          <w:szCs w:val="22"/>
          <w:lang w:val="en-CA"/>
        </w:rPr>
        <w:t>, but with tailored design instead of direct puncturing as in</w:t>
      </w:r>
      <w:r w:rsidR="00B2124F" w:rsidRPr="009831A7">
        <w:rPr>
          <w:rFonts w:eastAsia="宋体"/>
          <w:sz w:val="22"/>
          <w:szCs w:val="22"/>
          <w:lang w:val="en-CA"/>
        </w:rPr>
        <w:t xml:space="preserve"> 5G.</w:t>
      </w:r>
    </w:p>
    <w:p w14:paraId="0DEAC785" w14:textId="77777777" w:rsidR="002B1374" w:rsidRPr="00575326" w:rsidRDefault="002B1374" w:rsidP="002B1374">
      <w:pPr>
        <w:pStyle w:val="ListParagraph"/>
        <w:numPr>
          <w:ilvl w:val="0"/>
          <w:numId w:val="34"/>
        </w:numPr>
        <w:spacing w:beforeLines="50" w:before="120" w:afterLines="50" w:after="120"/>
        <w:jc w:val="both"/>
        <w:rPr>
          <w:b/>
          <w:sz w:val="22"/>
          <w:szCs w:val="22"/>
          <w:lang w:val="en-GB"/>
        </w:rPr>
      </w:pPr>
      <w:r w:rsidRPr="00575326">
        <w:rPr>
          <w:b/>
          <w:sz w:val="22"/>
          <w:szCs w:val="22"/>
          <w:lang w:val="en-GB"/>
        </w:rPr>
        <w:t>IA design for MRSS</w:t>
      </w:r>
    </w:p>
    <w:p w14:paraId="02F50380" w14:textId="77777777" w:rsidR="002B1374" w:rsidRPr="005656E0" w:rsidRDefault="002B1374" w:rsidP="002B1374">
      <w:pPr>
        <w:adjustRightInd w:val="0"/>
        <w:snapToGrid w:val="0"/>
        <w:spacing w:after="240"/>
        <w:jc w:val="both"/>
        <w:rPr>
          <w:rFonts w:eastAsia="宋体"/>
          <w:sz w:val="22"/>
          <w:szCs w:val="22"/>
          <w:lang w:val="en-CA"/>
        </w:rPr>
      </w:pPr>
      <w:r w:rsidRPr="0042233F">
        <w:rPr>
          <w:rFonts w:eastAsia="宋体"/>
          <w:sz w:val="22"/>
          <w:szCs w:val="22"/>
          <w:lang w:val="en-CA"/>
        </w:rPr>
        <w:t xml:space="preserve">The IA design for MRSS also requires in-depth study. Key issues to be addressed include </w:t>
      </w:r>
      <w:r w:rsidRPr="0043569C">
        <w:rPr>
          <w:rFonts w:eastAsia="宋体"/>
          <w:sz w:val="22"/>
          <w:szCs w:val="22"/>
          <w:lang w:val="en-CA"/>
        </w:rPr>
        <w:t>the efficient coexistence of common signals across 6GR and 5G, the design of synchronization raster, and related aspects that impact the support of multi-RAT operation, with the aim of reducing network costs while enhancing the initial access experience for 6GR UEs.</w:t>
      </w:r>
      <w:r>
        <w:rPr>
          <w:rFonts w:eastAsia="宋体"/>
          <w:sz w:val="22"/>
          <w:szCs w:val="22"/>
          <w:lang w:val="en-CA"/>
        </w:rPr>
        <w:t xml:space="preserve"> </w:t>
      </w:r>
      <w:r w:rsidRPr="00E21969">
        <w:rPr>
          <w:rFonts w:eastAsia="宋体"/>
          <w:sz w:val="22"/>
          <w:szCs w:val="22"/>
          <w:lang w:val="en-CA"/>
        </w:rPr>
        <w:t>e.g., by taking into account the presence of always-on NR signals and adopting more effective TDM/FDM schemes to ensure efficient multiplexing and improved synchronization performance across diverse deployment scenarios.</w:t>
      </w:r>
    </w:p>
    <w:p w14:paraId="0C93F23C" w14:textId="77777777" w:rsidR="002B1374" w:rsidRPr="00575326" w:rsidRDefault="002B1374" w:rsidP="002B1374">
      <w:pPr>
        <w:pStyle w:val="ListParagraph"/>
        <w:numPr>
          <w:ilvl w:val="0"/>
          <w:numId w:val="34"/>
        </w:numPr>
        <w:spacing w:beforeLines="50" w:before="120" w:afterLines="50" w:after="120"/>
        <w:jc w:val="both"/>
        <w:rPr>
          <w:b/>
          <w:sz w:val="22"/>
          <w:szCs w:val="22"/>
          <w:lang w:val="en-GB"/>
        </w:rPr>
      </w:pPr>
      <w:r w:rsidRPr="00575326">
        <w:rPr>
          <w:b/>
          <w:sz w:val="22"/>
          <w:szCs w:val="22"/>
          <w:lang w:val="en-GB"/>
        </w:rPr>
        <w:t>PRACH enhancement</w:t>
      </w:r>
    </w:p>
    <w:p w14:paraId="22C0AC23" w14:textId="77777777" w:rsidR="002B1374" w:rsidRPr="00BD199A" w:rsidRDefault="002B1374" w:rsidP="002B1374">
      <w:pPr>
        <w:adjustRightInd w:val="0"/>
        <w:snapToGrid w:val="0"/>
        <w:spacing w:after="240"/>
        <w:jc w:val="both"/>
        <w:rPr>
          <w:rFonts w:eastAsia="宋体"/>
          <w:sz w:val="22"/>
          <w:szCs w:val="22"/>
          <w:lang w:val="en-CA"/>
        </w:rPr>
      </w:pPr>
      <w:r w:rsidRPr="00BD199A">
        <w:rPr>
          <w:rFonts w:eastAsia="宋体"/>
          <w:sz w:val="22"/>
          <w:szCs w:val="22"/>
          <w:lang w:val="en-CA"/>
        </w:rPr>
        <w:t xml:space="preserve">To address the fundamental limit of NR PRACH preamble sequence capacity of 64, PRACH capacity enhancement targeting a significantly increased number of preamble sequences should be studied firstly. Secondly, how to handle the large Doppler frequency offset should also be considered in the PRACH design. It is therefore proposed to study PRACH enhancement in 6GR day 1 taking these aspects into account. Thirdly, PRACH design shall also target energy saving purpose. Considering the request of dramatically increased PRACH sequence capacity, the capability of handling large residual CFO, and a common PRACH design for terrestrial network and non-terrestrial network, it is therefore proposed to study PRACH capacity enhancement. </w:t>
      </w:r>
    </w:p>
    <w:p w14:paraId="549877FF" w14:textId="77777777" w:rsidR="002B1374" w:rsidRPr="00BD199A" w:rsidRDefault="002B1374" w:rsidP="002B1374">
      <w:pPr>
        <w:pStyle w:val="ListParagraph"/>
        <w:numPr>
          <w:ilvl w:val="0"/>
          <w:numId w:val="34"/>
        </w:numPr>
        <w:spacing w:beforeLines="50" w:before="120" w:afterLines="50" w:after="120"/>
        <w:jc w:val="both"/>
        <w:rPr>
          <w:b/>
          <w:sz w:val="22"/>
          <w:szCs w:val="22"/>
          <w:lang w:val="en-GB"/>
        </w:rPr>
      </w:pPr>
      <w:r w:rsidRPr="00BD199A">
        <w:rPr>
          <w:b/>
          <w:sz w:val="22"/>
          <w:szCs w:val="22"/>
          <w:lang w:val="en-GB"/>
        </w:rPr>
        <w:t>Paging enhancement</w:t>
      </w:r>
    </w:p>
    <w:p w14:paraId="7840528E" w14:textId="77777777" w:rsidR="002B1374" w:rsidRPr="00B67D0C" w:rsidRDefault="002B1374" w:rsidP="002B1374">
      <w:pPr>
        <w:adjustRightInd w:val="0"/>
        <w:snapToGrid w:val="0"/>
        <w:spacing w:after="240"/>
        <w:jc w:val="both"/>
        <w:rPr>
          <w:b/>
          <w:i/>
          <w:iCs/>
          <w:sz w:val="22"/>
          <w:szCs w:val="22"/>
          <w:lang w:val="en-GB"/>
        </w:rPr>
      </w:pPr>
      <w:r w:rsidRPr="00BD199A">
        <w:rPr>
          <w:rFonts w:eastAsia="宋体"/>
          <w:sz w:val="22"/>
          <w:szCs w:val="22"/>
          <w:lang w:val="en-CA"/>
        </w:rPr>
        <w:lastRenderedPageBreak/>
        <w:t>One major bottleneck of NR paging mechanisms including PEI and LP-WUS are (sub-)group based, implying all UEs in target group need to receive paging message PDCCH/PDSCH regardless they are indeed paged or not. From UE energy saving perspective, dedicated paging is preferred to avoid the unnecessary UE’s wakeup.</w:t>
      </w:r>
    </w:p>
    <w:p w14:paraId="56ABFCBB" w14:textId="77777777" w:rsidR="002B1374" w:rsidRPr="00B67D0C" w:rsidRDefault="002B1374" w:rsidP="002B1374">
      <w:pPr>
        <w:rPr>
          <w:rFonts w:eastAsiaTheme="minorEastAsia"/>
          <w:b/>
          <w:i/>
          <w:iCs/>
          <w:sz w:val="22"/>
          <w:szCs w:val="22"/>
        </w:rPr>
      </w:pPr>
      <w:r w:rsidRPr="000B4A03">
        <w:rPr>
          <w:b/>
          <w:i/>
          <w:iCs/>
          <w:sz w:val="22"/>
          <w:szCs w:val="22"/>
        </w:rPr>
        <w:t xml:space="preserve">Proposal </w:t>
      </w:r>
      <w:r>
        <w:rPr>
          <w:b/>
          <w:i/>
          <w:iCs/>
          <w:sz w:val="22"/>
          <w:szCs w:val="22"/>
        </w:rPr>
        <w:t>20</w:t>
      </w:r>
      <w:r w:rsidRPr="000B4A03">
        <w:rPr>
          <w:b/>
          <w:i/>
          <w:iCs/>
          <w:sz w:val="22"/>
          <w:szCs w:val="22"/>
        </w:rPr>
        <w:t>:</w:t>
      </w:r>
      <w:r w:rsidRPr="000B4A03">
        <w:rPr>
          <w:b/>
          <w:sz w:val="22"/>
          <w:szCs w:val="22"/>
        </w:rPr>
        <w:t xml:space="preserve"> </w:t>
      </w:r>
      <w:r w:rsidRPr="00C1726E">
        <w:rPr>
          <w:bCs/>
          <w:i/>
          <w:iCs/>
          <w:sz w:val="22"/>
          <w:szCs w:val="22"/>
        </w:rPr>
        <w:t>Study</w:t>
      </w:r>
      <w:r>
        <w:rPr>
          <w:bCs/>
          <w:i/>
          <w:iCs/>
          <w:sz w:val="22"/>
          <w:szCs w:val="22"/>
        </w:rPr>
        <w:t xml:space="preserve"> and evaluate</w:t>
      </w:r>
      <w:r w:rsidRPr="00C1726E">
        <w:rPr>
          <w:bCs/>
          <w:i/>
          <w:iCs/>
          <w:sz w:val="22"/>
          <w:szCs w:val="22"/>
        </w:rPr>
        <w:t xml:space="preserve"> </w:t>
      </w:r>
      <w:r>
        <w:rPr>
          <w:i/>
          <w:iCs/>
          <w:sz w:val="22"/>
          <w:szCs w:val="22"/>
        </w:rPr>
        <w:t>at least the following aspects impacting the 6GR sync signal structure and its associated periodicity</w:t>
      </w:r>
      <w:r w:rsidRPr="000B4A03">
        <w:rPr>
          <w:i/>
          <w:iCs/>
          <w:sz w:val="22"/>
          <w:szCs w:val="22"/>
        </w:rPr>
        <w:t xml:space="preserve"> </w:t>
      </w:r>
      <w:r>
        <w:rPr>
          <w:i/>
          <w:iCs/>
          <w:sz w:val="22"/>
          <w:szCs w:val="22"/>
        </w:rPr>
        <w:t>for 6GR initial access:</w:t>
      </w:r>
    </w:p>
    <w:p w14:paraId="1F0B888C" w14:textId="77777777" w:rsidR="002B1374" w:rsidRPr="00B67D0C" w:rsidRDefault="002B1374" w:rsidP="002B1374">
      <w:pPr>
        <w:pStyle w:val="ListParagraph"/>
        <w:numPr>
          <w:ilvl w:val="0"/>
          <w:numId w:val="94"/>
        </w:numPr>
        <w:rPr>
          <w:bCs/>
          <w:i/>
          <w:iCs/>
          <w:sz w:val="22"/>
          <w:szCs w:val="22"/>
        </w:rPr>
      </w:pPr>
      <w:r w:rsidRPr="00B67D0C">
        <w:rPr>
          <w:rFonts w:eastAsiaTheme="minorEastAsia"/>
          <w:bCs/>
          <w:i/>
          <w:iCs/>
          <w:sz w:val="22"/>
          <w:szCs w:val="22"/>
        </w:rPr>
        <w:t>Scalable design to support diverse device types prioritizing eMBB services</w:t>
      </w:r>
    </w:p>
    <w:p w14:paraId="18822AF1" w14:textId="77777777" w:rsidR="002B1374" w:rsidRPr="00B67D0C" w:rsidRDefault="002B1374" w:rsidP="002B1374">
      <w:pPr>
        <w:pStyle w:val="ListParagraph"/>
        <w:numPr>
          <w:ilvl w:val="0"/>
          <w:numId w:val="94"/>
        </w:numPr>
        <w:rPr>
          <w:i/>
          <w:iCs/>
          <w:sz w:val="22"/>
          <w:szCs w:val="22"/>
        </w:rPr>
      </w:pPr>
      <w:r>
        <w:rPr>
          <w:i/>
          <w:iCs/>
          <w:sz w:val="22"/>
          <w:szCs w:val="22"/>
        </w:rPr>
        <w:t>O</w:t>
      </w:r>
      <w:r w:rsidRPr="000B4A03">
        <w:rPr>
          <w:i/>
          <w:iCs/>
          <w:sz w:val="22"/>
          <w:szCs w:val="22"/>
        </w:rPr>
        <w:t>ptimized</w:t>
      </w:r>
      <w:r>
        <w:rPr>
          <w:i/>
          <w:iCs/>
          <w:sz w:val="22"/>
          <w:szCs w:val="22"/>
        </w:rPr>
        <w:t xml:space="preserve"> sync signal</w:t>
      </w:r>
      <w:r w:rsidRPr="000B4A03">
        <w:rPr>
          <w:i/>
          <w:iCs/>
          <w:sz w:val="22"/>
          <w:szCs w:val="22"/>
        </w:rPr>
        <w:t xml:space="preserve"> </w:t>
      </w:r>
      <w:r>
        <w:rPr>
          <w:i/>
          <w:iCs/>
          <w:sz w:val="22"/>
          <w:szCs w:val="22"/>
        </w:rPr>
        <w:t xml:space="preserve">design </w:t>
      </w:r>
      <w:r w:rsidRPr="000B4A03">
        <w:rPr>
          <w:i/>
          <w:iCs/>
          <w:sz w:val="22"/>
          <w:szCs w:val="22"/>
        </w:rPr>
        <w:t>for typical spectrum allocatio</w:t>
      </w:r>
      <w:r>
        <w:rPr>
          <w:i/>
          <w:iCs/>
          <w:sz w:val="22"/>
          <w:szCs w:val="22"/>
        </w:rPr>
        <w:t>ns (at least 5MHz@FDD and 10MHz@TDD)</w:t>
      </w:r>
      <w:r w:rsidRPr="000B4A03">
        <w:rPr>
          <w:i/>
          <w:iCs/>
          <w:sz w:val="22"/>
          <w:szCs w:val="22"/>
        </w:rPr>
        <w:t xml:space="preserve">, and adapting to other </w:t>
      </w:r>
      <w:r>
        <w:rPr>
          <w:i/>
          <w:iCs/>
          <w:sz w:val="22"/>
          <w:szCs w:val="22"/>
        </w:rPr>
        <w:t xml:space="preserve">non-typical narrowband </w:t>
      </w:r>
      <w:r w:rsidRPr="000B4A03">
        <w:rPr>
          <w:i/>
          <w:iCs/>
          <w:sz w:val="22"/>
          <w:szCs w:val="22"/>
        </w:rPr>
        <w:t xml:space="preserve">spectrum allocations with </w:t>
      </w:r>
      <w:r>
        <w:rPr>
          <w:i/>
          <w:iCs/>
          <w:sz w:val="22"/>
          <w:szCs w:val="22"/>
        </w:rPr>
        <w:t>case-by-case study</w:t>
      </w:r>
    </w:p>
    <w:p w14:paraId="54B62F59" w14:textId="77777777" w:rsidR="002B1374" w:rsidRPr="00C1726E" w:rsidRDefault="002B1374" w:rsidP="002B1374">
      <w:pPr>
        <w:pStyle w:val="ListParagraph"/>
        <w:numPr>
          <w:ilvl w:val="0"/>
          <w:numId w:val="94"/>
        </w:numPr>
        <w:rPr>
          <w:b/>
          <w:i/>
          <w:iCs/>
          <w:sz w:val="22"/>
          <w:szCs w:val="22"/>
        </w:rPr>
      </w:pPr>
      <w:r>
        <w:rPr>
          <w:bCs/>
          <w:i/>
          <w:iCs/>
          <w:sz w:val="22"/>
          <w:szCs w:val="22"/>
        </w:rPr>
        <w:t>C</w:t>
      </w:r>
      <w:r w:rsidRPr="00C1726E">
        <w:rPr>
          <w:bCs/>
          <w:i/>
          <w:iCs/>
          <w:sz w:val="22"/>
          <w:szCs w:val="22"/>
        </w:rPr>
        <w:t>overage enhancement for signals/channels during initial access</w:t>
      </w:r>
    </w:p>
    <w:p w14:paraId="6C435454" w14:textId="77777777" w:rsidR="002B1374" w:rsidRPr="00C1726E" w:rsidRDefault="002B1374" w:rsidP="002B1374">
      <w:pPr>
        <w:pStyle w:val="ListParagraph"/>
        <w:numPr>
          <w:ilvl w:val="0"/>
          <w:numId w:val="94"/>
        </w:numPr>
        <w:rPr>
          <w:b/>
          <w:i/>
          <w:iCs/>
          <w:sz w:val="22"/>
          <w:szCs w:val="22"/>
        </w:rPr>
      </w:pPr>
      <w:r w:rsidRPr="00C1726E">
        <w:rPr>
          <w:bCs/>
          <w:i/>
          <w:iCs/>
          <w:sz w:val="22"/>
          <w:szCs w:val="22"/>
        </w:rPr>
        <w:t xml:space="preserve">Effective NES considering network energy saving, UE power consumption and </w:t>
      </w:r>
      <w:r>
        <w:rPr>
          <w:bCs/>
          <w:i/>
          <w:iCs/>
          <w:sz w:val="22"/>
          <w:szCs w:val="22"/>
        </w:rPr>
        <w:t>access</w:t>
      </w:r>
      <w:r w:rsidRPr="00C1726E">
        <w:rPr>
          <w:bCs/>
          <w:i/>
          <w:iCs/>
          <w:sz w:val="22"/>
          <w:szCs w:val="22"/>
        </w:rPr>
        <w:t xml:space="preserve"> experience.</w:t>
      </w:r>
    </w:p>
    <w:p w14:paraId="6E07030A" w14:textId="77777777" w:rsidR="002B1374" w:rsidRPr="00C1726E" w:rsidRDefault="002B1374" w:rsidP="002B1374">
      <w:pPr>
        <w:pStyle w:val="ListParagraph"/>
        <w:numPr>
          <w:ilvl w:val="0"/>
          <w:numId w:val="94"/>
        </w:numPr>
        <w:rPr>
          <w:b/>
          <w:i/>
          <w:iCs/>
          <w:sz w:val="22"/>
          <w:szCs w:val="22"/>
        </w:rPr>
      </w:pPr>
      <w:r w:rsidRPr="00B1103E">
        <w:rPr>
          <w:rFonts w:eastAsia="宋体"/>
          <w:i/>
          <w:iCs/>
          <w:snapToGrid w:val="0"/>
          <w:sz w:val="21"/>
          <w:szCs w:val="21"/>
        </w:rPr>
        <w:t>MRSS evolution between 5G and 6GR</w:t>
      </w:r>
      <w:r w:rsidRPr="00C1726E" w:rsidDel="00331D30">
        <w:rPr>
          <w:i/>
          <w:iCs/>
          <w:sz w:val="22"/>
          <w:szCs w:val="22"/>
        </w:rPr>
        <w:t xml:space="preserve"> </w:t>
      </w:r>
    </w:p>
    <w:p w14:paraId="1E0C7F76" w14:textId="67BBF7DA" w:rsidR="002B1374" w:rsidRPr="00BD199A" w:rsidRDefault="002B1374" w:rsidP="002B1374">
      <w:pPr>
        <w:rPr>
          <w:bCs/>
          <w:i/>
          <w:kern w:val="2"/>
          <w:sz w:val="22"/>
          <w:szCs w:val="22"/>
          <w:lang w:val="en-GB"/>
        </w:rPr>
      </w:pPr>
      <w:r w:rsidRPr="00BD199A">
        <w:rPr>
          <w:b/>
          <w:i/>
          <w:iCs/>
          <w:sz w:val="22"/>
          <w:szCs w:val="22"/>
        </w:rPr>
        <w:t>Proposal 2</w:t>
      </w:r>
      <w:r w:rsidR="00E53A19">
        <w:rPr>
          <w:b/>
          <w:i/>
          <w:iCs/>
          <w:sz w:val="22"/>
          <w:szCs w:val="22"/>
        </w:rPr>
        <w:t>1</w:t>
      </w:r>
      <w:r w:rsidRPr="00BD199A">
        <w:rPr>
          <w:b/>
          <w:i/>
          <w:iCs/>
          <w:sz w:val="22"/>
          <w:szCs w:val="22"/>
        </w:rPr>
        <w:t>:</w:t>
      </w:r>
      <w:r w:rsidRPr="00BD199A">
        <w:rPr>
          <w:b/>
          <w:sz w:val="22"/>
          <w:szCs w:val="22"/>
        </w:rPr>
        <w:t xml:space="preserve"> </w:t>
      </w:r>
      <w:r w:rsidRPr="00BD199A">
        <w:rPr>
          <w:bCs/>
          <w:i/>
          <w:iCs/>
          <w:sz w:val="22"/>
          <w:szCs w:val="22"/>
        </w:rPr>
        <w:t xml:space="preserve">Study </w:t>
      </w:r>
      <w:r w:rsidRPr="00BD199A">
        <w:rPr>
          <w:bCs/>
          <w:i/>
          <w:kern w:val="2"/>
          <w:sz w:val="22"/>
          <w:szCs w:val="22"/>
          <w:lang w:val="en-GB"/>
        </w:rPr>
        <w:t>PRACH enhancement with large sequence pool size and robustness to high Doppler frequency offset</w:t>
      </w:r>
    </w:p>
    <w:p w14:paraId="608289D6" w14:textId="31204189" w:rsidR="002B1374" w:rsidRDefault="002B1374" w:rsidP="002B1374">
      <w:pPr>
        <w:rPr>
          <w:i/>
          <w:iCs/>
          <w:sz w:val="22"/>
          <w:szCs w:val="22"/>
        </w:rPr>
      </w:pPr>
      <w:r w:rsidRPr="00BD199A">
        <w:rPr>
          <w:b/>
          <w:i/>
          <w:iCs/>
          <w:sz w:val="22"/>
          <w:szCs w:val="22"/>
        </w:rPr>
        <w:t>Proposal 2</w:t>
      </w:r>
      <w:r w:rsidR="00E53A19">
        <w:rPr>
          <w:b/>
          <w:i/>
          <w:iCs/>
          <w:sz w:val="22"/>
          <w:szCs w:val="22"/>
        </w:rPr>
        <w:t>2</w:t>
      </w:r>
      <w:r w:rsidRPr="00BD199A">
        <w:rPr>
          <w:b/>
          <w:i/>
          <w:iCs/>
          <w:sz w:val="22"/>
          <w:szCs w:val="22"/>
        </w:rPr>
        <w:t>:</w:t>
      </w:r>
      <w:r w:rsidRPr="00BD199A">
        <w:rPr>
          <w:b/>
          <w:sz w:val="22"/>
          <w:szCs w:val="22"/>
        </w:rPr>
        <w:t xml:space="preserve"> </w:t>
      </w:r>
      <w:r w:rsidRPr="00BD199A">
        <w:rPr>
          <w:bCs/>
          <w:i/>
          <w:iCs/>
          <w:sz w:val="22"/>
          <w:szCs w:val="22"/>
        </w:rPr>
        <w:t xml:space="preserve">Study </w:t>
      </w:r>
      <w:r w:rsidRPr="00BD199A">
        <w:rPr>
          <w:i/>
          <w:iCs/>
          <w:sz w:val="22"/>
          <w:szCs w:val="22"/>
        </w:rPr>
        <w:t>paging enhancement and strive for UE dedicated paging</w:t>
      </w:r>
    </w:p>
    <w:p w14:paraId="0AEECAE2" w14:textId="77777777" w:rsidR="002B1374" w:rsidRPr="00BD199A" w:rsidRDefault="002B1374" w:rsidP="002B1374">
      <w:pPr>
        <w:rPr>
          <w:i/>
          <w:iCs/>
          <w:sz w:val="22"/>
          <w:szCs w:val="22"/>
        </w:rPr>
      </w:pPr>
    </w:p>
    <w:p w14:paraId="46784C48" w14:textId="51C1842E" w:rsidR="00544113" w:rsidRDefault="00C411CD" w:rsidP="00C411CD">
      <w:pPr>
        <w:pStyle w:val="Heading3"/>
        <w:rPr>
          <w:lang w:val="en-GB"/>
        </w:rPr>
      </w:pPr>
      <w:r w:rsidRPr="00575326">
        <w:rPr>
          <w:lang w:val="en-GB"/>
        </w:rPr>
        <w:t>NTN</w:t>
      </w:r>
    </w:p>
    <w:p w14:paraId="0DD461BF" w14:textId="6DE46FDC" w:rsidR="00B972BA" w:rsidRPr="00BD199A" w:rsidRDefault="00B972BA" w:rsidP="00BD199A">
      <w:pPr>
        <w:rPr>
          <w:b/>
          <w:bCs/>
          <w:color w:val="C00000"/>
          <w:sz w:val="20"/>
          <w:szCs w:val="20"/>
          <w:u w:val="single"/>
          <w:lang w:val="en-GB"/>
        </w:rPr>
      </w:pPr>
    </w:p>
    <w:p w14:paraId="2D6212AC" w14:textId="77777777" w:rsidR="001F111A" w:rsidRPr="00575326" w:rsidRDefault="001F111A" w:rsidP="001F111A">
      <w:pPr>
        <w:pStyle w:val="ListParagraph"/>
        <w:numPr>
          <w:ilvl w:val="0"/>
          <w:numId w:val="19"/>
        </w:numPr>
        <w:rPr>
          <w:b/>
          <w:bCs/>
          <w:u w:val="single"/>
          <w:lang w:val="en-GB"/>
        </w:rPr>
      </w:pPr>
      <w:r w:rsidRPr="00575326">
        <w:rPr>
          <w:b/>
          <w:bCs/>
          <w:u w:val="single"/>
          <w:lang w:val="en-GB"/>
        </w:rPr>
        <w:t>Motivations for 6GR NTN</w:t>
      </w:r>
    </w:p>
    <w:p w14:paraId="26731C04" w14:textId="77777777" w:rsidR="001F111A" w:rsidRPr="00575326" w:rsidRDefault="001F111A" w:rsidP="001F111A">
      <w:pPr>
        <w:ind w:left="425"/>
        <w:rPr>
          <w:lang w:val="en-GB"/>
        </w:rPr>
      </w:pPr>
    </w:p>
    <w:p w14:paraId="29067C87" w14:textId="77777777" w:rsidR="001F111A" w:rsidRPr="00DF7B4A" w:rsidRDefault="001F111A" w:rsidP="001F111A">
      <w:pPr>
        <w:rPr>
          <w:sz w:val="22"/>
          <w:szCs w:val="22"/>
        </w:rPr>
      </w:pPr>
      <w:r w:rsidRPr="00DF7B4A">
        <w:rPr>
          <w:sz w:val="22"/>
          <w:szCs w:val="22"/>
        </w:rPr>
        <w:t>In RAN1#122, the following agreement for 6GR NTN was reached</w:t>
      </w:r>
    </w:p>
    <w:p w14:paraId="78E40DEC" w14:textId="77777777" w:rsidR="001F111A" w:rsidRPr="00DF7B4A" w:rsidRDefault="001F111A" w:rsidP="001F111A">
      <w:pPr>
        <w:rPr>
          <w:sz w:val="22"/>
          <w:szCs w:val="22"/>
          <w:highlight w:val="green"/>
        </w:rPr>
      </w:pPr>
    </w:p>
    <w:p w14:paraId="5FF7107E" w14:textId="77777777" w:rsidR="001F111A" w:rsidRPr="00DF7B4A" w:rsidRDefault="001F111A" w:rsidP="001F111A">
      <w:pPr>
        <w:rPr>
          <w:sz w:val="22"/>
          <w:szCs w:val="22"/>
          <w:highlight w:val="green"/>
        </w:rPr>
      </w:pPr>
      <w:r w:rsidRPr="00DF7B4A">
        <w:rPr>
          <w:sz w:val="22"/>
          <w:szCs w:val="22"/>
          <w:highlight w:val="green"/>
        </w:rPr>
        <w:t>Agreement</w:t>
      </w:r>
    </w:p>
    <w:p w14:paraId="2440920F" w14:textId="77777777" w:rsidR="001F111A" w:rsidRPr="00BD199A" w:rsidRDefault="001F111A" w:rsidP="001F111A">
      <w:pPr>
        <w:pStyle w:val="ListParagraph"/>
        <w:numPr>
          <w:ilvl w:val="0"/>
          <w:numId w:val="19"/>
        </w:numPr>
        <w:rPr>
          <w:i/>
          <w:iCs/>
          <w:sz w:val="22"/>
          <w:szCs w:val="22"/>
        </w:rPr>
      </w:pPr>
      <w:r w:rsidRPr="00BD199A">
        <w:rPr>
          <w:i/>
          <w:iCs/>
          <w:sz w:val="22"/>
          <w:szCs w:val="22"/>
        </w:rPr>
        <w:t>For harmonized 6GR design for TN and NTN, RAN1 studies to identify the technical aspects affected by NTN characteristics, as well as lessons learned from NR/IoT NTN.</w:t>
      </w:r>
    </w:p>
    <w:p w14:paraId="5C300C95" w14:textId="77777777" w:rsidR="001F111A" w:rsidRPr="00DF7B4A" w:rsidRDefault="001F111A" w:rsidP="001F111A">
      <w:pPr>
        <w:rPr>
          <w:sz w:val="22"/>
          <w:szCs w:val="22"/>
        </w:rPr>
      </w:pPr>
    </w:p>
    <w:p w14:paraId="3A5FA6BE" w14:textId="77777777" w:rsidR="001F111A" w:rsidRDefault="001F111A" w:rsidP="001F111A">
      <w:pPr>
        <w:jc w:val="both"/>
        <w:rPr>
          <w:b/>
          <w:bCs/>
          <w:i/>
          <w:iCs/>
          <w:sz w:val="22"/>
          <w:szCs w:val="22"/>
        </w:rPr>
      </w:pPr>
      <w:r w:rsidRPr="00DF7B4A">
        <w:rPr>
          <w:sz w:val="22"/>
          <w:szCs w:val="22"/>
        </w:rPr>
        <w:t xml:space="preserve">In this section, we will discuss the unified air interface design between TN and NTN, and the technical features impacted by </w:t>
      </w:r>
      <w:r w:rsidRPr="00DF7B4A">
        <w:rPr>
          <w:rFonts w:eastAsiaTheme="minorEastAsia"/>
          <w:sz w:val="22"/>
          <w:szCs w:val="22"/>
        </w:rPr>
        <w:t>NTN characteristics such as large propagation delays, high Doppler, satellite and UE power constraints, massive beams and limited number of simultaneously active RF chains per satellite, etc</w:t>
      </w:r>
      <w:r>
        <w:rPr>
          <w:rFonts w:eastAsiaTheme="minorEastAsia"/>
          <w:sz w:val="22"/>
          <w:szCs w:val="22"/>
        </w:rPr>
        <w:t>.</w:t>
      </w:r>
      <w:r w:rsidRPr="00DF7B4A">
        <w:rPr>
          <w:rFonts w:eastAsiaTheme="minorEastAsia"/>
          <w:sz w:val="22"/>
          <w:szCs w:val="22"/>
        </w:rPr>
        <w:t xml:space="preserve">, in the context of a </w:t>
      </w:r>
      <w:r w:rsidRPr="00DF7B4A">
        <w:rPr>
          <w:sz w:val="22"/>
          <w:szCs w:val="22"/>
        </w:rPr>
        <w:t>unified 6GR air interface design for TN and NTN</w:t>
      </w:r>
      <w:r w:rsidRPr="00DF7B4A">
        <w:rPr>
          <w:rFonts w:eastAsiaTheme="minorEastAsia"/>
          <w:sz w:val="22"/>
          <w:szCs w:val="22"/>
        </w:rPr>
        <w:t xml:space="preserve">.  These NTN characteristics along with </w:t>
      </w:r>
      <w:r w:rsidRPr="00DF7B4A">
        <w:rPr>
          <w:sz w:val="22"/>
          <w:szCs w:val="22"/>
        </w:rPr>
        <w:t>GNSS-free operation</w:t>
      </w:r>
      <w:r w:rsidRPr="00DF7B4A">
        <w:rPr>
          <w:rFonts w:eastAsiaTheme="minorEastAsia"/>
          <w:sz w:val="22"/>
          <w:szCs w:val="22"/>
        </w:rPr>
        <w:t xml:space="preserve"> may impact </w:t>
      </w:r>
      <w:r w:rsidRPr="00DF7B4A">
        <w:rPr>
          <w:sz w:val="22"/>
          <w:szCs w:val="22"/>
        </w:rPr>
        <w:t xml:space="preserve">initial access and beam management procedures, satellite cell coverage, data transmission schemes including HARQ and UL data transmission, UE and network energy savings, etc.  </w:t>
      </w:r>
    </w:p>
    <w:p w14:paraId="028C8F1C" w14:textId="77777777" w:rsidR="001F111A" w:rsidRPr="006A1A31" w:rsidRDefault="001F111A" w:rsidP="001F111A">
      <w:pPr>
        <w:jc w:val="both"/>
        <w:rPr>
          <w:rFonts w:eastAsiaTheme="minorEastAsia"/>
          <w:bCs/>
          <w:sz w:val="22"/>
          <w:szCs w:val="22"/>
        </w:rPr>
      </w:pPr>
      <w:r w:rsidRPr="00DF7B4A">
        <w:rPr>
          <w:rFonts w:eastAsiaTheme="minorEastAsia"/>
          <w:bCs/>
          <w:sz w:val="22"/>
          <w:szCs w:val="22"/>
        </w:rPr>
        <w:t xml:space="preserve">Based on experiences in 5G, many TN designs can be directly used in NTN. Some of the 6GR TN discussion, e.g. lower PAPR waveform and coverage enhancement can also benefit satellite access, and may not need to be separately discussed for NTN. In addition, common and extendable designs for TN and NTN deployments can minimize complexity for various UE types including handheld UE to support both TN and NTN using a single chip. </w:t>
      </w:r>
    </w:p>
    <w:p w14:paraId="655ACE9B" w14:textId="3D7EE85B" w:rsidR="001F111A" w:rsidRPr="00DF7B4A" w:rsidRDefault="001F111A" w:rsidP="001F111A">
      <w:pPr>
        <w:spacing w:beforeLines="50" w:before="120"/>
        <w:jc w:val="both"/>
        <w:rPr>
          <w:rFonts w:eastAsiaTheme="minorEastAsia"/>
          <w:bCs/>
          <w:sz w:val="22"/>
          <w:szCs w:val="22"/>
        </w:rPr>
      </w:pPr>
      <w:r w:rsidRPr="00DF7B4A">
        <w:rPr>
          <w:rFonts w:eastAsiaTheme="minorEastAsia"/>
          <w:bCs/>
          <w:sz w:val="22"/>
          <w:szCs w:val="22"/>
        </w:rPr>
        <w:t xml:space="preserve">From RAN1 perspective, and as illustrated in </w:t>
      </w:r>
      <w:r w:rsidR="003E68B4">
        <w:rPr>
          <w:rFonts w:eastAsiaTheme="minorEastAsia"/>
          <w:bCs/>
          <w:sz w:val="22"/>
          <w:szCs w:val="22"/>
        </w:rPr>
        <w:t>Figure 12</w:t>
      </w:r>
      <w:r w:rsidRPr="00DF7B4A">
        <w:rPr>
          <w:rFonts w:eastAsiaTheme="minorEastAsia"/>
          <w:bCs/>
          <w:sz w:val="22"/>
          <w:szCs w:val="22"/>
        </w:rPr>
        <w:t xml:space="preserve">, a </w:t>
      </w:r>
      <w:r>
        <w:rPr>
          <w:rFonts w:eastAsiaTheme="minorEastAsia"/>
          <w:bCs/>
          <w:sz w:val="22"/>
          <w:szCs w:val="22"/>
        </w:rPr>
        <w:t>harmonized</w:t>
      </w:r>
      <w:r w:rsidRPr="00DF7B4A">
        <w:rPr>
          <w:rFonts w:eastAsiaTheme="minorEastAsia"/>
          <w:bCs/>
          <w:sz w:val="22"/>
          <w:szCs w:val="22"/>
        </w:rPr>
        <w:t xml:space="preserve"> 6G Radio design for NTN and TN includes:</w:t>
      </w:r>
    </w:p>
    <w:p w14:paraId="67B4FB4E" w14:textId="77777777" w:rsidR="001F111A" w:rsidRPr="00DF7B4A" w:rsidRDefault="001F111A" w:rsidP="001F111A">
      <w:pPr>
        <w:numPr>
          <w:ilvl w:val="0"/>
          <w:numId w:val="66"/>
        </w:numPr>
        <w:spacing w:beforeLines="50" w:before="120"/>
        <w:ind w:left="720"/>
        <w:jc w:val="both"/>
        <w:rPr>
          <w:rFonts w:eastAsiaTheme="minorEastAsia"/>
          <w:bCs/>
          <w:sz w:val="22"/>
          <w:szCs w:val="22"/>
        </w:rPr>
      </w:pPr>
      <w:r w:rsidRPr="00DF7B4A">
        <w:rPr>
          <w:rFonts w:eastAsiaTheme="minorEastAsia"/>
          <w:bCs/>
          <w:sz w:val="22"/>
          <w:szCs w:val="22"/>
        </w:rPr>
        <w:t xml:space="preserve">A </w:t>
      </w:r>
      <w:r>
        <w:rPr>
          <w:rFonts w:eastAsiaTheme="minorEastAsia"/>
          <w:bCs/>
          <w:sz w:val="22"/>
          <w:szCs w:val="22"/>
        </w:rPr>
        <w:t>harmonized</w:t>
      </w:r>
      <w:r w:rsidRPr="00DF7B4A">
        <w:rPr>
          <w:rFonts w:eastAsiaTheme="minorEastAsia"/>
          <w:bCs/>
          <w:sz w:val="22"/>
          <w:szCs w:val="22"/>
        </w:rPr>
        <w:t xml:space="preserve"> radio interface design sharing most commonality between TN </w:t>
      </w:r>
      <w:r>
        <w:rPr>
          <w:rFonts w:eastAsiaTheme="minorEastAsia"/>
          <w:bCs/>
          <w:sz w:val="22"/>
          <w:szCs w:val="22"/>
        </w:rPr>
        <w:t>and</w:t>
      </w:r>
      <w:r w:rsidRPr="00DF7B4A">
        <w:rPr>
          <w:rFonts w:eastAsiaTheme="minorEastAsia"/>
          <w:bCs/>
          <w:sz w:val="22"/>
          <w:szCs w:val="22"/>
        </w:rPr>
        <w:t xml:space="preserve"> </w:t>
      </w:r>
      <w:r>
        <w:rPr>
          <w:rFonts w:eastAsiaTheme="minorEastAsia"/>
          <w:bCs/>
          <w:sz w:val="22"/>
          <w:szCs w:val="22"/>
        </w:rPr>
        <w:t>N</w:t>
      </w:r>
      <w:r w:rsidRPr="00DF7B4A">
        <w:rPr>
          <w:rFonts w:eastAsiaTheme="minorEastAsia"/>
          <w:bCs/>
          <w:sz w:val="22"/>
          <w:szCs w:val="22"/>
        </w:rPr>
        <w:t>TN</w:t>
      </w:r>
    </w:p>
    <w:p w14:paraId="2519DEDE" w14:textId="77777777" w:rsidR="001F111A" w:rsidRPr="00DF7B4A" w:rsidRDefault="001F111A" w:rsidP="001F111A">
      <w:pPr>
        <w:numPr>
          <w:ilvl w:val="0"/>
          <w:numId w:val="66"/>
        </w:numPr>
        <w:spacing w:beforeLines="50" w:before="120"/>
        <w:ind w:left="720"/>
        <w:rPr>
          <w:rFonts w:eastAsiaTheme="minorEastAsia"/>
          <w:bCs/>
          <w:sz w:val="22"/>
          <w:szCs w:val="22"/>
        </w:rPr>
      </w:pPr>
      <w:r w:rsidRPr="00DF7B4A">
        <w:rPr>
          <w:rFonts w:eastAsiaTheme="minorEastAsia"/>
          <w:bCs/>
          <w:sz w:val="22"/>
          <w:szCs w:val="22"/>
        </w:rPr>
        <w:t>NTN specific requirements can be satisfied by</w:t>
      </w:r>
    </w:p>
    <w:p w14:paraId="6C87A3F7" w14:textId="77777777" w:rsidR="001F111A" w:rsidRPr="00DF7B4A" w:rsidRDefault="001F111A" w:rsidP="001F111A">
      <w:pPr>
        <w:numPr>
          <w:ilvl w:val="1"/>
          <w:numId w:val="66"/>
        </w:numPr>
        <w:spacing w:beforeLines="50" w:before="120"/>
        <w:ind w:left="1440"/>
        <w:jc w:val="both"/>
        <w:rPr>
          <w:rFonts w:eastAsiaTheme="minorEastAsia"/>
          <w:bCs/>
          <w:sz w:val="22"/>
          <w:szCs w:val="22"/>
        </w:rPr>
      </w:pPr>
      <w:r w:rsidRPr="00DF7B4A">
        <w:rPr>
          <w:rFonts w:eastAsiaTheme="minorEastAsia"/>
          <w:bCs/>
          <w:sz w:val="22"/>
          <w:szCs w:val="22"/>
        </w:rPr>
        <w:t xml:space="preserve">NTN/TN common features with same parameter configurations, </w:t>
      </w:r>
    </w:p>
    <w:p w14:paraId="2AAA3936" w14:textId="77777777" w:rsidR="001F111A" w:rsidRPr="00DF7B4A" w:rsidRDefault="001F111A" w:rsidP="001F111A">
      <w:pPr>
        <w:numPr>
          <w:ilvl w:val="1"/>
          <w:numId w:val="66"/>
        </w:numPr>
        <w:spacing w:beforeLines="50" w:before="120"/>
        <w:ind w:left="1440"/>
        <w:jc w:val="both"/>
        <w:rPr>
          <w:rFonts w:eastAsiaTheme="minorEastAsia"/>
          <w:bCs/>
          <w:sz w:val="22"/>
          <w:szCs w:val="22"/>
        </w:rPr>
      </w:pPr>
      <w:r w:rsidRPr="00DF7B4A">
        <w:rPr>
          <w:rFonts w:eastAsiaTheme="minorEastAsia"/>
          <w:bCs/>
          <w:sz w:val="22"/>
          <w:szCs w:val="22"/>
        </w:rPr>
        <w:t xml:space="preserve">NTN/TN </w:t>
      </w:r>
      <w:r>
        <w:rPr>
          <w:rFonts w:eastAsiaTheme="minorEastAsia"/>
          <w:bCs/>
          <w:sz w:val="22"/>
          <w:szCs w:val="22"/>
        </w:rPr>
        <w:t>features with common framework</w:t>
      </w:r>
      <w:r w:rsidRPr="00DF7B4A">
        <w:rPr>
          <w:rFonts w:eastAsiaTheme="minorEastAsia"/>
          <w:bCs/>
          <w:sz w:val="22"/>
          <w:szCs w:val="22"/>
        </w:rPr>
        <w:t xml:space="preserve"> allowing for some design variation to accommodate NTN characteristics, or </w:t>
      </w:r>
    </w:p>
    <w:p w14:paraId="5F619778" w14:textId="77777777" w:rsidR="001F111A" w:rsidRPr="00DF7B4A" w:rsidRDefault="001F111A" w:rsidP="001F111A">
      <w:pPr>
        <w:numPr>
          <w:ilvl w:val="1"/>
          <w:numId w:val="66"/>
        </w:numPr>
        <w:spacing w:beforeLines="50" w:before="120"/>
        <w:ind w:left="1440"/>
        <w:jc w:val="both"/>
        <w:rPr>
          <w:rFonts w:eastAsiaTheme="minorEastAsia"/>
          <w:bCs/>
          <w:sz w:val="22"/>
          <w:szCs w:val="22"/>
        </w:rPr>
      </w:pPr>
      <w:r w:rsidRPr="00DF7B4A">
        <w:rPr>
          <w:rFonts w:eastAsiaTheme="minorEastAsia"/>
          <w:bCs/>
          <w:sz w:val="22"/>
          <w:szCs w:val="22"/>
        </w:rPr>
        <w:t>NTN only features, which should be minimized</w:t>
      </w:r>
    </w:p>
    <w:p w14:paraId="3DFCC20B" w14:textId="77777777" w:rsidR="001F111A" w:rsidRPr="00DF7B4A" w:rsidRDefault="001F111A" w:rsidP="001F111A">
      <w:pPr>
        <w:spacing w:beforeLines="50" w:before="120"/>
        <w:jc w:val="both"/>
        <w:rPr>
          <w:rFonts w:eastAsiaTheme="minorEastAsia"/>
          <w:bCs/>
          <w:sz w:val="22"/>
          <w:szCs w:val="22"/>
        </w:rPr>
      </w:pPr>
      <w:r w:rsidRPr="00DF7B4A">
        <w:rPr>
          <w:noProof/>
        </w:rPr>
        <w:lastRenderedPageBreak/>
        <mc:AlternateContent>
          <mc:Choice Requires="wpg">
            <w:drawing>
              <wp:anchor distT="0" distB="0" distL="114300" distR="114300" simplePos="0" relativeHeight="251690496" behindDoc="0" locked="0" layoutInCell="1" allowOverlap="1" wp14:anchorId="50B271D0" wp14:editId="68C52B20">
                <wp:simplePos x="0" y="0"/>
                <wp:positionH relativeFrom="column">
                  <wp:posOffset>790575</wp:posOffset>
                </wp:positionH>
                <wp:positionV relativeFrom="paragraph">
                  <wp:posOffset>244475</wp:posOffset>
                </wp:positionV>
                <wp:extent cx="4464685" cy="1414780"/>
                <wp:effectExtent l="0" t="0" r="12065" b="13970"/>
                <wp:wrapTopAndBottom/>
                <wp:docPr id="14" name="Group 15"/>
                <wp:cNvGraphicFramePr/>
                <a:graphic xmlns:a="http://schemas.openxmlformats.org/drawingml/2006/main">
                  <a:graphicData uri="http://schemas.microsoft.com/office/word/2010/wordprocessingGroup">
                    <wpg:wgp>
                      <wpg:cNvGrpSpPr/>
                      <wpg:grpSpPr>
                        <a:xfrm>
                          <a:off x="0" y="0"/>
                          <a:ext cx="4464685" cy="1414780"/>
                          <a:chOff x="0" y="0"/>
                          <a:chExt cx="4465140" cy="1415324"/>
                        </a:xfrm>
                      </wpg:grpSpPr>
                      <wps:wsp>
                        <wps:cNvPr id="15" name="Rectangle 15"/>
                        <wps:cNvSpPr/>
                        <wps:spPr>
                          <a:xfrm>
                            <a:off x="0" y="0"/>
                            <a:ext cx="4465140" cy="1415324"/>
                          </a:xfrm>
                          <a:prstGeom prst="rect">
                            <a:avLst/>
                          </a:prstGeom>
                          <a:solidFill>
                            <a:srgbClr val="F3D2D5"/>
                          </a:solidFill>
                          <a:ln w="12700" cap="flat" cmpd="sng" algn="ctr">
                            <a:solidFill>
                              <a:srgbClr val="1D1D1A"/>
                            </a:solidFill>
                            <a:prstDash val="solid"/>
                            <a:miter lim="800000"/>
                          </a:ln>
                          <a:effectLst/>
                        </wps:spPr>
                        <wps:bodyPr rtlCol="0" anchor="ctr"/>
                      </wps:wsp>
                      <wpg:grpSp>
                        <wpg:cNvPr id="17" name="Group 17"/>
                        <wpg:cNvGrpSpPr/>
                        <wpg:grpSpPr>
                          <a:xfrm>
                            <a:off x="138502" y="0"/>
                            <a:ext cx="4238549" cy="1305329"/>
                            <a:chOff x="138502" y="0"/>
                            <a:chExt cx="4238549" cy="1305329"/>
                          </a:xfrm>
                        </wpg:grpSpPr>
                        <wps:wsp>
                          <wps:cNvPr id="18" name="TextBox 8"/>
                          <wps:cNvSpPr txBox="1"/>
                          <wps:spPr>
                            <a:xfrm>
                              <a:off x="612836" y="0"/>
                              <a:ext cx="3343616" cy="237581"/>
                            </a:xfrm>
                            <a:prstGeom prst="rect">
                              <a:avLst/>
                            </a:prstGeom>
                            <a:noFill/>
                          </wps:spPr>
                          <wps:txbx>
                            <w:txbxContent>
                              <w:p w14:paraId="610AAB81" w14:textId="77777777" w:rsidR="00D37371" w:rsidRPr="00BD199A" w:rsidRDefault="00D37371" w:rsidP="001F111A">
                                <w:pPr>
                                  <w:rPr>
                                    <w:rFonts w:ascii="Arial" w:eastAsia="微软雅黑" w:hAnsi="Arial" w:cs="Arial"/>
                                    <w:b/>
                                    <w:bCs/>
                                    <w:color w:val="000000" w:themeColor="text1"/>
                                    <w:kern w:val="24"/>
                                    <w:sz w:val="20"/>
                                    <w:szCs w:val="20"/>
                                  </w:rPr>
                                </w:pPr>
                                <w:r>
                                  <w:rPr>
                                    <w:rFonts w:ascii="Arial" w:eastAsia="微软雅黑" w:hAnsi="Arial" w:cs="Arial"/>
                                    <w:b/>
                                    <w:bCs/>
                                    <w:color w:val="000000" w:themeColor="text1"/>
                                    <w:kern w:val="24"/>
                                    <w:sz w:val="20"/>
                                    <w:szCs w:val="20"/>
                                  </w:rPr>
                                  <w:t xml:space="preserve">Harmonized </w:t>
                                </w:r>
                                <w:r w:rsidRPr="00BD199A">
                                  <w:rPr>
                                    <w:rFonts w:ascii="Arial" w:eastAsia="微软雅黑" w:hAnsi="Arial" w:cs="Arial"/>
                                    <w:b/>
                                    <w:bCs/>
                                    <w:color w:val="000000" w:themeColor="text1"/>
                                    <w:kern w:val="24"/>
                                    <w:sz w:val="20"/>
                                    <w:szCs w:val="20"/>
                                  </w:rPr>
                                  <w:t>6GR air interface design</w:t>
                                </w:r>
                                <w:r>
                                  <w:rPr>
                                    <w:rFonts w:ascii="Arial" w:eastAsia="微软雅黑" w:hAnsi="Arial" w:cs="Arial"/>
                                    <w:b/>
                                    <w:bCs/>
                                    <w:color w:val="000000" w:themeColor="text1"/>
                                    <w:kern w:val="24"/>
                                    <w:sz w:val="20"/>
                                    <w:szCs w:val="20"/>
                                  </w:rPr>
                                  <w:t xml:space="preserve"> for TN &amp; NTN</w:t>
                                </w:r>
                              </w:p>
                            </w:txbxContent>
                          </wps:txbx>
                          <wps:bodyPr wrap="square" rtlCol="0">
                            <a:spAutoFit/>
                          </wps:bodyPr>
                        </wps:wsp>
                        <wpg:grpSp>
                          <wpg:cNvPr id="19" name="Group 19"/>
                          <wpg:cNvGrpSpPr/>
                          <wpg:grpSpPr>
                            <a:xfrm>
                              <a:off x="138502" y="256219"/>
                              <a:ext cx="4238549" cy="1049110"/>
                              <a:chOff x="138502" y="256219"/>
                              <a:chExt cx="4238549" cy="1049110"/>
                            </a:xfrm>
                          </wpg:grpSpPr>
                          <wps:wsp>
                            <wps:cNvPr id="20" name="Rectangle 20"/>
                            <wps:cNvSpPr/>
                            <wps:spPr>
                              <a:xfrm>
                                <a:off x="138502" y="256219"/>
                                <a:ext cx="4238549" cy="1049110"/>
                              </a:xfrm>
                              <a:prstGeom prst="rect">
                                <a:avLst/>
                              </a:prstGeom>
                              <a:solidFill>
                                <a:srgbClr val="FFFFFF">
                                  <a:lumMod val="85000"/>
                                </a:srgbClr>
                              </a:solidFill>
                              <a:ln w="12700" cap="flat" cmpd="sng" algn="ctr">
                                <a:solidFill>
                                  <a:srgbClr val="1D1D1A"/>
                                </a:solidFill>
                                <a:prstDash val="solid"/>
                                <a:miter lim="800000"/>
                              </a:ln>
                              <a:effectLst/>
                            </wps:spPr>
                            <wps:bodyPr rtlCol="0" anchor="ctr"/>
                          </wps:wsp>
                          <wps:wsp>
                            <wps:cNvPr id="21" name="Rectangle 21"/>
                            <wps:cNvSpPr/>
                            <wps:spPr>
                              <a:xfrm>
                                <a:off x="139985" y="256219"/>
                                <a:ext cx="625047" cy="1049110"/>
                              </a:xfrm>
                              <a:prstGeom prst="rect">
                                <a:avLst/>
                              </a:prstGeom>
                              <a:solidFill>
                                <a:srgbClr val="FFFFFF"/>
                              </a:solidFill>
                              <a:ln w="12700" cap="flat" cmpd="sng" algn="ctr">
                                <a:solidFill>
                                  <a:srgbClr val="1D1D1A"/>
                                </a:solidFill>
                                <a:prstDash val="solid"/>
                                <a:miter lim="800000"/>
                              </a:ln>
                              <a:effectLst/>
                            </wps:spPr>
                            <wps:bodyPr rtlCol="0" anchor="ctr"/>
                          </wps:wsp>
                          <wps:wsp>
                            <wps:cNvPr id="22" name="TextBox 12"/>
                            <wps:cNvSpPr txBox="1"/>
                            <wps:spPr>
                              <a:xfrm>
                                <a:off x="177561" y="526500"/>
                                <a:ext cx="710002" cy="442130"/>
                              </a:xfrm>
                              <a:prstGeom prst="rect">
                                <a:avLst/>
                              </a:prstGeom>
                              <a:noFill/>
                            </wps:spPr>
                            <wps:txbx>
                              <w:txbxContent>
                                <w:p w14:paraId="716250C6" w14:textId="77777777" w:rsidR="00D37371" w:rsidRPr="00BD199A" w:rsidRDefault="00D37371" w:rsidP="001F111A">
                                  <w:pPr>
                                    <w:rPr>
                                      <w:rFonts w:ascii="Arial" w:eastAsia="微软雅黑" w:hAnsi="Arial" w:cs="Arial"/>
                                      <w:b/>
                                      <w:bCs/>
                                      <w:color w:val="000000" w:themeColor="text1"/>
                                      <w:kern w:val="24"/>
                                      <w:sz w:val="16"/>
                                      <w:szCs w:val="16"/>
                                    </w:rPr>
                                  </w:pPr>
                                  <w:r w:rsidRPr="00BD199A">
                                    <w:rPr>
                                      <w:rFonts w:ascii="Arial" w:eastAsia="微软雅黑" w:hAnsi="Arial" w:cs="Arial"/>
                                      <w:b/>
                                      <w:bCs/>
                                      <w:color w:val="000000" w:themeColor="text1"/>
                                      <w:kern w:val="24"/>
                                      <w:sz w:val="16"/>
                                      <w:szCs w:val="16"/>
                                    </w:rPr>
                                    <w:t>NTN-specific</w:t>
                                  </w:r>
                                </w:p>
                                <w:p w14:paraId="63C19EC2" w14:textId="77777777" w:rsidR="00D37371" w:rsidRPr="00BD199A" w:rsidRDefault="00D37371" w:rsidP="001F111A">
                                  <w:pPr>
                                    <w:rPr>
                                      <w:rFonts w:ascii="Arial" w:eastAsia="微软雅黑" w:hAnsi="Arial" w:cs="Arial"/>
                                      <w:b/>
                                      <w:bCs/>
                                      <w:color w:val="000000" w:themeColor="text1"/>
                                      <w:kern w:val="24"/>
                                      <w:sz w:val="16"/>
                                      <w:szCs w:val="16"/>
                                    </w:rPr>
                                  </w:pPr>
                                  <w:r>
                                    <w:rPr>
                                      <w:rFonts w:ascii="Arial" w:eastAsia="微软雅黑" w:hAnsi="Arial" w:cs="Arial"/>
                                      <w:b/>
                                      <w:bCs/>
                                      <w:color w:val="000000" w:themeColor="text1"/>
                                      <w:kern w:val="24"/>
                                      <w:sz w:val="16"/>
                                      <w:szCs w:val="16"/>
                                    </w:rPr>
                                    <w:t>features</w:t>
                                  </w:r>
                                </w:p>
                              </w:txbxContent>
                            </wps:txbx>
                            <wps:bodyPr wrap="square" rtlCol="0">
                              <a:spAutoFit/>
                            </wps:bodyPr>
                          </wps:wsp>
                          <wps:wsp>
                            <wps:cNvPr id="23" name="TextBox 13"/>
                            <wps:cNvSpPr txBox="1"/>
                            <wps:spPr>
                              <a:xfrm>
                                <a:off x="2454424" y="507657"/>
                                <a:ext cx="855432" cy="559015"/>
                              </a:xfrm>
                              <a:prstGeom prst="rect">
                                <a:avLst/>
                              </a:prstGeom>
                              <a:noFill/>
                            </wps:spPr>
                            <wps:txbx>
                              <w:txbxContent>
                                <w:p w14:paraId="15F468CC" w14:textId="77777777" w:rsidR="00D37371" w:rsidRPr="00BD199A" w:rsidRDefault="00D37371" w:rsidP="001F111A">
                                  <w:pPr>
                                    <w:jc w:val="center"/>
                                    <w:rPr>
                                      <w:rFonts w:ascii="Arial" w:eastAsia="微软雅黑" w:hAnsi="Arial" w:cs="Arial"/>
                                      <w:b/>
                                      <w:bCs/>
                                      <w:color w:val="000000" w:themeColor="text1"/>
                                      <w:kern w:val="24"/>
                                      <w:sz w:val="16"/>
                                      <w:szCs w:val="16"/>
                                    </w:rPr>
                                  </w:pPr>
                                  <w:r>
                                    <w:rPr>
                                      <w:rFonts w:ascii="Arial" w:eastAsia="微软雅黑" w:hAnsi="Arial" w:cs="Arial"/>
                                      <w:b/>
                                      <w:bCs/>
                                      <w:color w:val="000000" w:themeColor="text1"/>
                                      <w:kern w:val="24"/>
                                      <w:sz w:val="16"/>
                                      <w:szCs w:val="16"/>
                                    </w:rPr>
                                    <w:t>Features with common framework for</w:t>
                                  </w:r>
                                  <w:r w:rsidRPr="00BD199A">
                                    <w:rPr>
                                      <w:rFonts w:ascii="Arial" w:eastAsia="微软雅黑" w:hAnsi="Arial" w:cs="Arial"/>
                                      <w:b/>
                                      <w:bCs/>
                                      <w:color w:val="000000" w:themeColor="text1"/>
                                      <w:kern w:val="24"/>
                                      <w:sz w:val="16"/>
                                      <w:szCs w:val="16"/>
                                    </w:rPr>
                                    <w:t xml:space="preserve"> TN</w:t>
                                  </w:r>
                                  <w:r>
                                    <w:rPr>
                                      <w:rFonts w:ascii="Arial" w:eastAsia="微软雅黑" w:hAnsi="Arial" w:cs="Arial"/>
                                      <w:b/>
                                      <w:bCs/>
                                      <w:color w:val="000000" w:themeColor="text1"/>
                                      <w:kern w:val="24"/>
                                      <w:sz w:val="16"/>
                                      <w:szCs w:val="16"/>
                                    </w:rPr>
                                    <w:t xml:space="preserve"> &amp; </w:t>
                                  </w:r>
                                  <w:r w:rsidRPr="00BD199A">
                                    <w:rPr>
                                      <w:rFonts w:ascii="Arial" w:eastAsia="微软雅黑" w:hAnsi="Arial" w:cs="Arial"/>
                                      <w:b/>
                                      <w:bCs/>
                                      <w:color w:val="000000" w:themeColor="text1"/>
                                      <w:kern w:val="24"/>
                                      <w:sz w:val="16"/>
                                      <w:szCs w:val="16"/>
                                    </w:rPr>
                                    <w:t xml:space="preserve">NTN </w:t>
                                  </w:r>
                                </w:p>
                              </w:txbxContent>
                            </wps:txbx>
                            <wps:bodyPr wrap="square" rtlCol="0">
                              <a:spAutoFit/>
                            </wps:bodyPr>
                          </wps:wsp>
                          <wps:wsp>
                            <wps:cNvPr id="24" name="Rectangle 24"/>
                            <wps:cNvSpPr/>
                            <wps:spPr>
                              <a:xfrm>
                                <a:off x="896371" y="348128"/>
                                <a:ext cx="1330362" cy="865292"/>
                              </a:xfrm>
                              <a:prstGeom prst="rect">
                                <a:avLst/>
                              </a:prstGeom>
                              <a:solidFill>
                                <a:srgbClr val="FFFFFF">
                                  <a:lumMod val="95000"/>
                                </a:srgbClr>
                              </a:solidFill>
                              <a:ln w="12700" cap="flat" cmpd="sng" algn="ctr">
                                <a:solidFill>
                                  <a:srgbClr val="1D1D1A"/>
                                </a:solidFill>
                                <a:prstDash val="solid"/>
                                <a:miter lim="800000"/>
                              </a:ln>
                              <a:effectLst/>
                            </wps:spPr>
                            <wps:txbx>
                              <w:txbxContent>
                                <w:p w14:paraId="5C65184C" w14:textId="77777777" w:rsidR="00D37371" w:rsidRPr="00BD199A" w:rsidRDefault="00D37371" w:rsidP="001F111A">
                                  <w:pPr>
                                    <w:jc w:val="center"/>
                                    <w:rPr>
                                      <w:rFonts w:ascii="Arial" w:eastAsia="微软雅黑" w:hAnsi="Arial" w:cs="Arial"/>
                                      <w:b/>
                                      <w:bCs/>
                                      <w:color w:val="000000" w:themeColor="text1"/>
                                      <w:kern w:val="24"/>
                                      <w:sz w:val="16"/>
                                      <w:szCs w:val="16"/>
                                    </w:rPr>
                                  </w:pPr>
                                  <w:r w:rsidRPr="00BD199A">
                                    <w:rPr>
                                      <w:rFonts w:ascii="Arial" w:eastAsia="微软雅黑" w:hAnsi="Arial" w:cs="Arial"/>
                                      <w:b/>
                                      <w:bCs/>
                                      <w:color w:val="000000" w:themeColor="text1"/>
                                      <w:kern w:val="24"/>
                                      <w:sz w:val="16"/>
                                      <w:szCs w:val="16"/>
                                    </w:rPr>
                                    <w:t xml:space="preserve">Common </w:t>
                                  </w:r>
                                  <w:r>
                                    <w:rPr>
                                      <w:rFonts w:ascii="Arial" w:eastAsia="微软雅黑" w:hAnsi="Arial" w:cs="Arial"/>
                                      <w:b/>
                                      <w:bCs/>
                                      <w:color w:val="000000" w:themeColor="text1"/>
                                      <w:kern w:val="24"/>
                                      <w:sz w:val="16"/>
                                      <w:szCs w:val="16"/>
                                    </w:rPr>
                                    <w:t xml:space="preserve">features for </w:t>
                                  </w:r>
                                  <w:r w:rsidRPr="00BD199A">
                                    <w:rPr>
                                      <w:rFonts w:ascii="Arial" w:eastAsia="微软雅黑" w:hAnsi="Arial" w:cs="Arial"/>
                                      <w:b/>
                                      <w:bCs/>
                                      <w:color w:val="000000" w:themeColor="text1"/>
                                      <w:kern w:val="24"/>
                                      <w:sz w:val="16"/>
                                      <w:szCs w:val="16"/>
                                    </w:rPr>
                                    <w:t>TN</w:t>
                                  </w:r>
                                  <w:r>
                                    <w:rPr>
                                      <w:rFonts w:ascii="Arial" w:eastAsia="微软雅黑" w:hAnsi="Arial" w:cs="Arial"/>
                                      <w:b/>
                                      <w:bCs/>
                                      <w:color w:val="000000" w:themeColor="text1"/>
                                      <w:kern w:val="24"/>
                                      <w:sz w:val="16"/>
                                      <w:szCs w:val="16"/>
                                    </w:rPr>
                                    <w:t xml:space="preserve"> &amp; </w:t>
                                  </w:r>
                                  <w:r w:rsidRPr="00BD199A">
                                    <w:rPr>
                                      <w:rFonts w:ascii="Arial" w:eastAsia="微软雅黑" w:hAnsi="Arial" w:cs="Arial"/>
                                      <w:b/>
                                      <w:bCs/>
                                      <w:color w:val="000000" w:themeColor="text1"/>
                                      <w:kern w:val="24"/>
                                      <w:sz w:val="16"/>
                                      <w:szCs w:val="16"/>
                                    </w:rPr>
                                    <w:t>NTN</w:t>
                                  </w:r>
                                </w:p>
                              </w:txbxContent>
                            </wps:txbx>
                            <wps:bodyPr rtlCol="0" anchor="ctr"/>
                          </wps:wsp>
                        </wpg:grpSp>
                      </wpg:grpSp>
                    </wpg:wgp>
                  </a:graphicData>
                </a:graphic>
              </wp:anchor>
            </w:drawing>
          </mc:Choice>
          <mc:Fallback>
            <w:pict>
              <v:group w14:anchorId="50B271D0" id="Group 15" o:spid="_x0000_s1026" style="position:absolute;left:0;text-align:left;margin-left:62.25pt;margin-top:19.25pt;width:351.55pt;height:111.4pt;z-index:251690496" coordsize="44651,14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">
                <v:rect id="Rectangle 15" o:spid="_x0000_s1027" style="position:absolute;width:44651;height:14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" fillcolor="#f3d2d5" strokecolor="#1d1d1a" strokeweight="1pt"/>
                <v:group id="Group 17" o:spid="_x0000_s1028" style="position:absolute;left:1385;width:42385;height:13053" coordorigin="1385" coordsize="42385,13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type id="_x0000_t202" coordsize="21600,21600" o:spt="202" path="m,l,21600r21600,l21600,xe">
                    <v:stroke joinstyle="miter"/>
                    <v:path gradientshapeok="t" o:connecttype="rect"/>
                  </v:shapetype>
                  <v:shape id="TextBox 8" o:spid="_x0000_s1029" type="#_x0000_t202" style="position:absolute;left:6128;width:3343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filled="f" stroked="f">
                    <v:textbox style="mso-fit-shape-to-text:t">
                      <w:txbxContent>
                        <w:p w14:paraId="610AAB81" w14:textId="77777777" w:rsidR="00D37371" w:rsidRPr="00BD199A" w:rsidRDefault="00D37371" w:rsidP="001F111A">
                          <w:pPr>
                            <w:rPr>
                              <w:rFonts w:ascii="Arial" w:eastAsia="Microsoft YaHei" w:hAnsi="Arial" w:cs="Arial"/>
                              <w:b/>
                              <w:bCs/>
                              <w:color w:val="000000" w:themeColor="text1"/>
                              <w:kern w:val="24"/>
                              <w:sz w:val="20"/>
                              <w:szCs w:val="20"/>
                            </w:rPr>
                          </w:pPr>
                          <w:r>
                            <w:rPr>
                              <w:rFonts w:ascii="Arial" w:eastAsia="Microsoft YaHei" w:hAnsi="Arial" w:cs="Arial"/>
                              <w:b/>
                              <w:bCs/>
                              <w:color w:val="000000" w:themeColor="text1"/>
                              <w:kern w:val="24"/>
                              <w:sz w:val="20"/>
                              <w:szCs w:val="20"/>
                            </w:rPr>
                            <w:t xml:space="preserve">Harmonized </w:t>
                          </w:r>
                          <w:r w:rsidRPr="00BD199A">
                            <w:rPr>
                              <w:rFonts w:ascii="Arial" w:eastAsia="Microsoft YaHei" w:hAnsi="Arial" w:cs="Arial"/>
                              <w:b/>
                              <w:bCs/>
                              <w:color w:val="000000" w:themeColor="text1"/>
                              <w:kern w:val="24"/>
                              <w:sz w:val="20"/>
                              <w:szCs w:val="20"/>
                            </w:rPr>
                            <w:t>6GR air interface design</w:t>
                          </w:r>
                          <w:r>
                            <w:rPr>
                              <w:rFonts w:ascii="Arial" w:eastAsia="Microsoft YaHei" w:hAnsi="Arial" w:cs="Arial"/>
                              <w:b/>
                              <w:bCs/>
                              <w:color w:val="000000" w:themeColor="text1"/>
                              <w:kern w:val="24"/>
                              <w:sz w:val="20"/>
                              <w:szCs w:val="20"/>
                            </w:rPr>
                            <w:t xml:space="preserve"> for TN &amp; NTN</w:t>
                          </w:r>
                        </w:p>
                      </w:txbxContent>
                    </v:textbox>
                  </v:shape>
                  <v:group id="Group 19" o:spid="_x0000_s1030" style="position:absolute;left:1385;top:2562;width:42385;height:10491" coordorigin="1385,2562" coordsize="42385,10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0" o:spid="_x0000_s1031" style="position:absolute;left:1385;top:2562;width:42385;height:10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" fillcolor="#d9d9d9" strokecolor="#1d1d1a" strokeweight="1pt"/>
                    <v:rect id="Rectangle 21" o:spid="_x0000_s1032" style="position:absolute;left:1399;top:2562;width:6251;height:10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" strokecolor="#1d1d1a" strokeweight="1pt"/>
                    <v:shape id="TextBox 12" o:spid="_x0000_s1033" type="#_x0000_t202" style="position:absolute;left:1775;top:5265;width:7100;height:4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716250C6" w14:textId="77777777" w:rsidR="00D37371" w:rsidRPr="00BD199A" w:rsidRDefault="00D37371" w:rsidP="001F111A">
                            <w:pPr>
                              <w:rPr>
                                <w:rFonts w:ascii="Arial" w:eastAsia="Microsoft YaHei" w:hAnsi="Arial" w:cs="Arial"/>
                                <w:b/>
                                <w:bCs/>
                                <w:color w:val="000000" w:themeColor="text1"/>
                                <w:kern w:val="24"/>
                                <w:sz w:val="16"/>
                                <w:szCs w:val="16"/>
                              </w:rPr>
                            </w:pPr>
                            <w:r w:rsidRPr="00BD199A">
                              <w:rPr>
                                <w:rFonts w:ascii="Arial" w:eastAsia="Microsoft YaHei" w:hAnsi="Arial" w:cs="Arial"/>
                                <w:b/>
                                <w:bCs/>
                                <w:color w:val="000000" w:themeColor="text1"/>
                                <w:kern w:val="24"/>
                                <w:sz w:val="16"/>
                                <w:szCs w:val="16"/>
                              </w:rPr>
                              <w:t>NTN-specific</w:t>
                            </w:r>
                          </w:p>
                          <w:p w14:paraId="63C19EC2" w14:textId="77777777" w:rsidR="00D37371" w:rsidRPr="00BD199A" w:rsidRDefault="00D37371" w:rsidP="001F111A">
                            <w:pPr>
                              <w:rPr>
                                <w:rFonts w:ascii="Arial" w:eastAsia="Microsoft YaHei" w:hAnsi="Arial" w:cs="Arial"/>
                                <w:b/>
                                <w:bCs/>
                                <w:color w:val="000000" w:themeColor="text1"/>
                                <w:kern w:val="24"/>
                                <w:sz w:val="16"/>
                                <w:szCs w:val="16"/>
                              </w:rPr>
                            </w:pPr>
                            <w:r>
                              <w:rPr>
                                <w:rFonts w:ascii="Arial" w:eastAsia="Microsoft YaHei" w:hAnsi="Arial" w:cs="Arial"/>
                                <w:b/>
                                <w:bCs/>
                                <w:color w:val="000000" w:themeColor="text1"/>
                                <w:kern w:val="24"/>
                                <w:sz w:val="16"/>
                                <w:szCs w:val="16"/>
                              </w:rPr>
                              <w:t>features</w:t>
                            </w:r>
                          </w:p>
                        </w:txbxContent>
                      </v:textbox>
                    </v:shape>
                    <v:shape id="TextBox 13" o:spid="_x0000_s1034" type="#_x0000_t202" style="position:absolute;left:24544;top:5076;width:8554;height:5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15F468CC" w14:textId="77777777" w:rsidR="00D37371" w:rsidRPr="00BD199A" w:rsidRDefault="00D37371" w:rsidP="001F111A">
                            <w:pPr>
                              <w:jc w:val="center"/>
                              <w:rPr>
                                <w:rFonts w:ascii="Arial" w:eastAsia="Microsoft YaHei" w:hAnsi="Arial" w:cs="Arial"/>
                                <w:b/>
                                <w:bCs/>
                                <w:color w:val="000000" w:themeColor="text1"/>
                                <w:kern w:val="24"/>
                                <w:sz w:val="16"/>
                                <w:szCs w:val="16"/>
                              </w:rPr>
                            </w:pPr>
                            <w:r>
                              <w:rPr>
                                <w:rFonts w:ascii="Arial" w:eastAsia="Microsoft YaHei" w:hAnsi="Arial" w:cs="Arial"/>
                                <w:b/>
                                <w:bCs/>
                                <w:color w:val="000000" w:themeColor="text1"/>
                                <w:kern w:val="24"/>
                                <w:sz w:val="16"/>
                                <w:szCs w:val="16"/>
                              </w:rPr>
                              <w:t>Features with common framework for</w:t>
                            </w:r>
                            <w:r w:rsidRPr="00BD199A">
                              <w:rPr>
                                <w:rFonts w:ascii="Arial" w:eastAsia="Microsoft YaHei" w:hAnsi="Arial" w:cs="Arial"/>
                                <w:b/>
                                <w:bCs/>
                                <w:color w:val="000000" w:themeColor="text1"/>
                                <w:kern w:val="24"/>
                                <w:sz w:val="16"/>
                                <w:szCs w:val="16"/>
                              </w:rPr>
                              <w:t xml:space="preserve"> TN</w:t>
                            </w:r>
                            <w:r>
                              <w:rPr>
                                <w:rFonts w:ascii="Arial" w:eastAsia="Microsoft YaHei" w:hAnsi="Arial" w:cs="Arial"/>
                                <w:b/>
                                <w:bCs/>
                                <w:color w:val="000000" w:themeColor="text1"/>
                                <w:kern w:val="24"/>
                                <w:sz w:val="16"/>
                                <w:szCs w:val="16"/>
                              </w:rPr>
                              <w:t xml:space="preserve"> &amp; </w:t>
                            </w:r>
                            <w:r w:rsidRPr="00BD199A">
                              <w:rPr>
                                <w:rFonts w:ascii="Arial" w:eastAsia="Microsoft YaHei" w:hAnsi="Arial" w:cs="Arial"/>
                                <w:b/>
                                <w:bCs/>
                                <w:color w:val="000000" w:themeColor="text1"/>
                                <w:kern w:val="24"/>
                                <w:sz w:val="16"/>
                                <w:szCs w:val="16"/>
                              </w:rPr>
                              <w:t xml:space="preserve">NTN </w:t>
                            </w:r>
                          </w:p>
                        </w:txbxContent>
                      </v:textbox>
                    </v:shape>
                    <v:rect id="Rectangle 24" o:spid="_x0000_s1035" style="position:absolute;left:8963;top:3481;width:13304;height:8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" fillcolor="#f2f2f2" strokecolor="#1d1d1a" strokeweight="1pt">
                      <v:textbox>
                        <w:txbxContent>
                          <w:p w14:paraId="5C65184C" w14:textId="77777777" w:rsidR="00D37371" w:rsidRPr="00BD199A" w:rsidRDefault="00D37371" w:rsidP="001F111A">
                            <w:pPr>
                              <w:jc w:val="center"/>
                              <w:rPr>
                                <w:rFonts w:ascii="Arial" w:eastAsia="Microsoft YaHei" w:hAnsi="Arial" w:cs="Arial"/>
                                <w:b/>
                                <w:bCs/>
                                <w:color w:val="000000" w:themeColor="text1"/>
                                <w:kern w:val="24"/>
                                <w:sz w:val="16"/>
                                <w:szCs w:val="16"/>
                              </w:rPr>
                            </w:pPr>
                            <w:r w:rsidRPr="00BD199A">
                              <w:rPr>
                                <w:rFonts w:ascii="Arial" w:eastAsia="Microsoft YaHei" w:hAnsi="Arial" w:cs="Arial"/>
                                <w:b/>
                                <w:bCs/>
                                <w:color w:val="000000" w:themeColor="text1"/>
                                <w:kern w:val="24"/>
                                <w:sz w:val="16"/>
                                <w:szCs w:val="16"/>
                              </w:rPr>
                              <w:t xml:space="preserve">Common </w:t>
                            </w:r>
                            <w:r>
                              <w:rPr>
                                <w:rFonts w:ascii="Arial" w:eastAsia="Microsoft YaHei" w:hAnsi="Arial" w:cs="Arial"/>
                                <w:b/>
                                <w:bCs/>
                                <w:color w:val="000000" w:themeColor="text1"/>
                                <w:kern w:val="24"/>
                                <w:sz w:val="16"/>
                                <w:szCs w:val="16"/>
                              </w:rPr>
                              <w:t xml:space="preserve">features for </w:t>
                            </w:r>
                            <w:r w:rsidRPr="00BD199A">
                              <w:rPr>
                                <w:rFonts w:ascii="Arial" w:eastAsia="Microsoft YaHei" w:hAnsi="Arial" w:cs="Arial"/>
                                <w:b/>
                                <w:bCs/>
                                <w:color w:val="000000" w:themeColor="text1"/>
                                <w:kern w:val="24"/>
                                <w:sz w:val="16"/>
                                <w:szCs w:val="16"/>
                              </w:rPr>
                              <w:t>TN</w:t>
                            </w:r>
                            <w:r>
                              <w:rPr>
                                <w:rFonts w:ascii="Arial" w:eastAsia="Microsoft YaHei" w:hAnsi="Arial" w:cs="Arial"/>
                                <w:b/>
                                <w:bCs/>
                                <w:color w:val="000000" w:themeColor="text1"/>
                                <w:kern w:val="24"/>
                                <w:sz w:val="16"/>
                                <w:szCs w:val="16"/>
                              </w:rPr>
                              <w:t xml:space="preserve"> &amp; </w:t>
                            </w:r>
                            <w:r w:rsidRPr="00BD199A">
                              <w:rPr>
                                <w:rFonts w:ascii="Arial" w:eastAsia="Microsoft YaHei" w:hAnsi="Arial" w:cs="Arial"/>
                                <w:b/>
                                <w:bCs/>
                                <w:color w:val="000000" w:themeColor="text1"/>
                                <w:kern w:val="24"/>
                                <w:sz w:val="16"/>
                                <w:szCs w:val="16"/>
                              </w:rPr>
                              <w:t>NTN</w:t>
                            </w:r>
                          </w:p>
                        </w:txbxContent>
                      </v:textbox>
                    </v:rect>
                  </v:group>
                </v:group>
                <w10:wrap type="topAndBottom"/>
              </v:group>
            </w:pict>
          </mc:Fallback>
        </mc:AlternateContent>
      </w:r>
    </w:p>
    <w:p w14:paraId="24ACE59B" w14:textId="48A4BEC1" w:rsidR="001F111A" w:rsidRPr="00BD199A" w:rsidRDefault="001F111A" w:rsidP="001F111A">
      <w:pPr>
        <w:spacing w:beforeLines="50" w:before="120"/>
        <w:jc w:val="both"/>
        <w:rPr>
          <w:rFonts w:eastAsiaTheme="minorEastAsia"/>
          <w:bCs/>
          <w:sz w:val="20"/>
          <w:szCs w:val="20"/>
        </w:rPr>
      </w:pPr>
      <w:r>
        <w:rPr>
          <w:rFonts w:eastAsiaTheme="minorEastAsia"/>
          <w:bCs/>
          <w:sz w:val="22"/>
          <w:szCs w:val="22"/>
        </w:rPr>
        <w:t xml:space="preserve">                                         </w:t>
      </w:r>
      <w:r w:rsidRPr="00BD199A">
        <w:rPr>
          <w:rFonts w:eastAsiaTheme="minorEastAsia"/>
          <w:bCs/>
          <w:sz w:val="20"/>
          <w:szCs w:val="20"/>
        </w:rPr>
        <w:t>Figure 1</w:t>
      </w:r>
      <w:r w:rsidR="003E68B4">
        <w:rPr>
          <w:rFonts w:eastAsiaTheme="minorEastAsia"/>
          <w:bCs/>
          <w:sz w:val="20"/>
          <w:szCs w:val="20"/>
        </w:rPr>
        <w:t>2</w:t>
      </w:r>
      <w:r w:rsidRPr="00BD199A">
        <w:rPr>
          <w:rFonts w:eastAsiaTheme="minorEastAsia"/>
          <w:bCs/>
          <w:sz w:val="20"/>
          <w:szCs w:val="20"/>
        </w:rPr>
        <w:t xml:space="preserve">: </w:t>
      </w:r>
      <w:r>
        <w:rPr>
          <w:rFonts w:eastAsiaTheme="minorEastAsia"/>
          <w:bCs/>
          <w:sz w:val="20"/>
          <w:szCs w:val="20"/>
        </w:rPr>
        <w:t xml:space="preserve">Harmonized </w:t>
      </w:r>
      <w:r w:rsidRPr="00BD199A">
        <w:rPr>
          <w:rFonts w:eastAsiaTheme="minorEastAsia"/>
          <w:bCs/>
          <w:sz w:val="20"/>
          <w:szCs w:val="20"/>
        </w:rPr>
        <w:t>6GR air interface design for TN and NTN</w:t>
      </w:r>
    </w:p>
    <w:p w14:paraId="17F13B56" w14:textId="7336C7D4" w:rsidR="001F111A" w:rsidRDefault="001F111A" w:rsidP="001F111A">
      <w:pPr>
        <w:spacing w:beforeLines="50" w:before="120"/>
        <w:jc w:val="both"/>
        <w:rPr>
          <w:rFonts w:eastAsiaTheme="minorEastAsia"/>
          <w:bCs/>
          <w:sz w:val="22"/>
          <w:szCs w:val="22"/>
        </w:rPr>
      </w:pPr>
      <w:r w:rsidRPr="00DF7B4A">
        <w:rPr>
          <w:rFonts w:eastAsiaTheme="minorEastAsia"/>
          <w:bCs/>
          <w:sz w:val="22"/>
          <w:szCs w:val="22"/>
        </w:rPr>
        <w:t xml:space="preserve">Therefore, 6GR NTN should be designed in harmony with 6GR TN, in contrast to NR NTN which was built on top of an already existing 5G TN air interface. 6G shall support a </w:t>
      </w:r>
      <w:r>
        <w:rPr>
          <w:rFonts w:eastAsiaTheme="minorEastAsia"/>
          <w:bCs/>
          <w:sz w:val="22"/>
          <w:szCs w:val="22"/>
        </w:rPr>
        <w:t>harmonized</w:t>
      </w:r>
      <w:r w:rsidRPr="00DF7B4A">
        <w:rPr>
          <w:rFonts w:eastAsiaTheme="minorEastAsia"/>
          <w:bCs/>
          <w:sz w:val="22"/>
          <w:szCs w:val="22"/>
        </w:rPr>
        <w:t xml:space="preserve"> TN/NTN air interface</w:t>
      </w:r>
      <w:r>
        <w:rPr>
          <w:rFonts w:eastAsiaTheme="minorEastAsia"/>
          <w:bCs/>
          <w:sz w:val="22"/>
          <w:szCs w:val="22"/>
        </w:rPr>
        <w:t xml:space="preserve"> maximizing the commonality between TN and NTN</w:t>
      </w:r>
      <w:r w:rsidRPr="00DF7B4A">
        <w:rPr>
          <w:rFonts w:eastAsiaTheme="minorEastAsia"/>
          <w:bCs/>
          <w:sz w:val="22"/>
          <w:szCs w:val="22"/>
        </w:rPr>
        <w:t xml:space="preserve">, while minimizing NTN-specific </w:t>
      </w:r>
      <w:r>
        <w:rPr>
          <w:rFonts w:eastAsiaTheme="minorEastAsia"/>
          <w:bCs/>
          <w:sz w:val="22"/>
          <w:szCs w:val="22"/>
        </w:rPr>
        <w:t>features</w:t>
      </w:r>
      <w:r w:rsidRPr="00DF7B4A">
        <w:rPr>
          <w:rFonts w:eastAsiaTheme="minorEastAsia"/>
          <w:bCs/>
          <w:sz w:val="22"/>
          <w:szCs w:val="22"/>
        </w:rPr>
        <w:t xml:space="preserve">. </w:t>
      </w:r>
      <w:r w:rsidR="003E68B4">
        <w:rPr>
          <w:rFonts w:eastAsiaTheme="minorEastAsia"/>
          <w:bCs/>
          <w:sz w:val="22"/>
          <w:szCs w:val="22"/>
        </w:rPr>
        <w:t>Table 5</w:t>
      </w:r>
      <w:r w:rsidRPr="00DF7B4A">
        <w:rPr>
          <w:rFonts w:eastAsiaTheme="minorEastAsia"/>
          <w:bCs/>
          <w:sz w:val="22"/>
          <w:szCs w:val="22"/>
        </w:rPr>
        <w:t xml:space="preserve"> shows our views on what aspects of 6GR design would benefit from </w:t>
      </w:r>
      <w:r>
        <w:rPr>
          <w:rFonts w:eastAsiaTheme="minorEastAsia"/>
          <w:bCs/>
          <w:sz w:val="22"/>
          <w:szCs w:val="22"/>
        </w:rPr>
        <w:t>being</w:t>
      </w:r>
      <w:r w:rsidRPr="00DF7B4A">
        <w:rPr>
          <w:rFonts w:eastAsiaTheme="minorEastAsia"/>
          <w:bCs/>
          <w:sz w:val="22"/>
          <w:szCs w:val="22"/>
        </w:rPr>
        <w:t xml:space="preserve"> common </w:t>
      </w:r>
      <w:r>
        <w:rPr>
          <w:rFonts w:eastAsiaTheme="minorEastAsia"/>
          <w:bCs/>
          <w:sz w:val="22"/>
          <w:szCs w:val="22"/>
        </w:rPr>
        <w:t xml:space="preserve">between </w:t>
      </w:r>
      <w:r w:rsidRPr="00DF7B4A">
        <w:rPr>
          <w:rFonts w:eastAsiaTheme="minorEastAsia"/>
          <w:bCs/>
          <w:sz w:val="22"/>
          <w:szCs w:val="22"/>
        </w:rPr>
        <w:t>TN</w:t>
      </w:r>
      <w:r>
        <w:rPr>
          <w:rFonts w:eastAsiaTheme="minorEastAsia"/>
          <w:bCs/>
          <w:sz w:val="22"/>
          <w:szCs w:val="22"/>
        </w:rPr>
        <w:t xml:space="preserve"> and </w:t>
      </w:r>
      <w:r w:rsidRPr="00DF7B4A">
        <w:rPr>
          <w:rFonts w:eastAsiaTheme="minorEastAsia"/>
          <w:bCs/>
          <w:sz w:val="22"/>
          <w:szCs w:val="22"/>
        </w:rPr>
        <w:t xml:space="preserve">NTN to minimize spec efforts, those that would </w:t>
      </w:r>
      <w:r>
        <w:rPr>
          <w:rFonts w:eastAsiaTheme="minorEastAsia"/>
          <w:bCs/>
          <w:sz w:val="22"/>
          <w:szCs w:val="22"/>
        </w:rPr>
        <w:t>benefit from</w:t>
      </w:r>
      <w:r w:rsidRPr="00DF7B4A">
        <w:rPr>
          <w:rFonts w:eastAsiaTheme="minorEastAsia"/>
          <w:bCs/>
          <w:sz w:val="22"/>
          <w:szCs w:val="22"/>
        </w:rPr>
        <w:t xml:space="preserve"> a </w:t>
      </w:r>
      <w:r>
        <w:rPr>
          <w:rFonts w:eastAsiaTheme="minorEastAsia"/>
          <w:bCs/>
          <w:sz w:val="22"/>
          <w:szCs w:val="22"/>
        </w:rPr>
        <w:t>common framework</w:t>
      </w:r>
      <w:r w:rsidRPr="00DF7B4A">
        <w:rPr>
          <w:rFonts w:eastAsiaTheme="minorEastAsia"/>
          <w:bCs/>
          <w:sz w:val="22"/>
          <w:szCs w:val="22"/>
        </w:rPr>
        <w:t xml:space="preserve"> </w:t>
      </w:r>
      <w:r>
        <w:rPr>
          <w:rFonts w:eastAsiaTheme="minorEastAsia"/>
          <w:bCs/>
          <w:sz w:val="22"/>
          <w:szCs w:val="22"/>
        </w:rPr>
        <w:t xml:space="preserve">for </w:t>
      </w:r>
      <w:r w:rsidRPr="00DF7B4A">
        <w:rPr>
          <w:rFonts w:eastAsiaTheme="minorEastAsia"/>
          <w:bCs/>
          <w:sz w:val="22"/>
          <w:szCs w:val="22"/>
        </w:rPr>
        <w:t xml:space="preserve">6G Radio design allowing for some design variations tailored for NTN scenario, and what other </w:t>
      </w:r>
      <w:r>
        <w:rPr>
          <w:rFonts w:eastAsiaTheme="minorEastAsia"/>
          <w:bCs/>
          <w:sz w:val="22"/>
          <w:szCs w:val="22"/>
        </w:rPr>
        <w:t>features may</w:t>
      </w:r>
      <w:r w:rsidRPr="00DF7B4A">
        <w:rPr>
          <w:rFonts w:eastAsiaTheme="minorEastAsia"/>
          <w:bCs/>
          <w:sz w:val="22"/>
          <w:szCs w:val="22"/>
        </w:rPr>
        <w:t xml:space="preserve"> require NTN specific designs.</w:t>
      </w:r>
    </w:p>
    <w:p w14:paraId="1C7E056C" w14:textId="77777777" w:rsidR="001F111A" w:rsidRPr="00DF7B4A" w:rsidRDefault="001F111A" w:rsidP="001F111A">
      <w:pPr>
        <w:spacing w:beforeLines="50" w:before="120"/>
        <w:jc w:val="both"/>
        <w:rPr>
          <w:rFonts w:eastAsiaTheme="minorEastAsia"/>
          <w:bCs/>
          <w:sz w:val="22"/>
          <w:szCs w:val="22"/>
        </w:rPr>
      </w:pPr>
    </w:p>
    <w:p w14:paraId="29A2B609" w14:textId="179D086E" w:rsidR="001F111A" w:rsidRPr="00EB7145" w:rsidRDefault="001F111A" w:rsidP="001F111A">
      <w:pPr>
        <w:pStyle w:val="Caption"/>
        <w:rPr>
          <w:b w:val="0"/>
          <w:bCs w:val="0"/>
        </w:rPr>
      </w:pPr>
      <w:r w:rsidRPr="00EB7145">
        <w:t xml:space="preserve">Table </w:t>
      </w:r>
      <w:r w:rsidR="003E68B4" w:rsidRPr="00EB7145">
        <w:t>5</w:t>
      </w:r>
      <w:r w:rsidRPr="00EB7145">
        <w:t>: 6G Radio design considerations for harmonized 6G TN and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4230"/>
        <w:gridCol w:w="3012"/>
      </w:tblGrid>
      <w:tr w:rsidR="001F111A" w:rsidRPr="00DF7B4A" w14:paraId="3BCBB9CF" w14:textId="77777777" w:rsidTr="002E4DF1">
        <w:tc>
          <w:tcPr>
            <w:tcW w:w="2065" w:type="dxa"/>
            <w:shd w:val="clear" w:color="auto" w:fill="auto"/>
          </w:tcPr>
          <w:p w14:paraId="622E3AC7" w14:textId="77777777" w:rsidR="001F111A" w:rsidRDefault="001F111A" w:rsidP="002E4DF1">
            <w:pPr>
              <w:widowControl w:val="0"/>
              <w:jc w:val="center"/>
              <w:rPr>
                <w:b/>
                <w:bCs/>
                <w:sz w:val="22"/>
                <w:szCs w:val="22"/>
              </w:rPr>
            </w:pPr>
            <w:r w:rsidRPr="00DF7B4A">
              <w:rPr>
                <w:b/>
                <w:bCs/>
                <w:sz w:val="22"/>
                <w:szCs w:val="22"/>
              </w:rPr>
              <w:t xml:space="preserve">Common </w:t>
            </w:r>
            <w:r>
              <w:rPr>
                <w:b/>
                <w:bCs/>
                <w:sz w:val="22"/>
                <w:szCs w:val="22"/>
              </w:rPr>
              <w:t>features</w:t>
            </w:r>
          </w:p>
          <w:p w14:paraId="2291D763" w14:textId="77777777" w:rsidR="001F111A" w:rsidRPr="00DF7B4A" w:rsidRDefault="001F111A" w:rsidP="002E4DF1">
            <w:pPr>
              <w:widowControl w:val="0"/>
              <w:jc w:val="center"/>
              <w:rPr>
                <w:b/>
                <w:bCs/>
                <w:sz w:val="22"/>
                <w:szCs w:val="22"/>
              </w:rPr>
            </w:pPr>
            <w:r>
              <w:rPr>
                <w:b/>
                <w:bCs/>
                <w:sz w:val="22"/>
                <w:szCs w:val="22"/>
              </w:rPr>
              <w:t>for TN &amp; NTN</w:t>
            </w:r>
          </w:p>
        </w:tc>
        <w:tc>
          <w:tcPr>
            <w:tcW w:w="4230" w:type="dxa"/>
            <w:shd w:val="clear" w:color="auto" w:fill="auto"/>
          </w:tcPr>
          <w:p w14:paraId="5000A471" w14:textId="77777777" w:rsidR="001F111A" w:rsidRDefault="001F111A" w:rsidP="002E4DF1">
            <w:pPr>
              <w:widowControl w:val="0"/>
              <w:jc w:val="center"/>
              <w:rPr>
                <w:b/>
                <w:bCs/>
                <w:sz w:val="22"/>
                <w:szCs w:val="22"/>
              </w:rPr>
            </w:pPr>
            <w:r>
              <w:rPr>
                <w:b/>
                <w:bCs/>
                <w:sz w:val="22"/>
                <w:szCs w:val="22"/>
              </w:rPr>
              <w:t>Features with common fram</w:t>
            </w:r>
            <w:r w:rsidRPr="005A4E5E">
              <w:rPr>
                <w:b/>
                <w:bCs/>
                <w:sz w:val="22"/>
                <w:szCs w:val="22"/>
              </w:rPr>
              <w:t>e</w:t>
            </w:r>
            <w:r>
              <w:rPr>
                <w:b/>
                <w:bCs/>
                <w:sz w:val="22"/>
                <w:szCs w:val="22"/>
              </w:rPr>
              <w:t>work</w:t>
            </w:r>
          </w:p>
          <w:p w14:paraId="43B154B9" w14:textId="77777777" w:rsidR="001F111A" w:rsidRPr="005A4E5E" w:rsidRDefault="001F111A" w:rsidP="002E4DF1">
            <w:pPr>
              <w:widowControl w:val="0"/>
              <w:jc w:val="center"/>
              <w:rPr>
                <w:b/>
                <w:bCs/>
                <w:sz w:val="22"/>
                <w:szCs w:val="22"/>
              </w:rPr>
            </w:pPr>
            <w:r w:rsidRPr="005A4E5E">
              <w:rPr>
                <w:b/>
                <w:bCs/>
                <w:sz w:val="22"/>
                <w:szCs w:val="22"/>
              </w:rPr>
              <w:t xml:space="preserve">for </w:t>
            </w:r>
            <w:r w:rsidRPr="00DF7B4A">
              <w:rPr>
                <w:b/>
                <w:bCs/>
                <w:sz w:val="22"/>
                <w:szCs w:val="22"/>
              </w:rPr>
              <w:t>TN/NTN</w:t>
            </w:r>
          </w:p>
        </w:tc>
        <w:tc>
          <w:tcPr>
            <w:tcW w:w="3012" w:type="dxa"/>
            <w:shd w:val="clear" w:color="auto" w:fill="auto"/>
          </w:tcPr>
          <w:p w14:paraId="050C169A" w14:textId="77777777" w:rsidR="001F111A" w:rsidRPr="00DF7B4A" w:rsidRDefault="001F111A" w:rsidP="002E4DF1">
            <w:pPr>
              <w:widowControl w:val="0"/>
              <w:jc w:val="center"/>
              <w:rPr>
                <w:b/>
                <w:bCs/>
                <w:sz w:val="22"/>
                <w:szCs w:val="22"/>
              </w:rPr>
            </w:pPr>
            <w:r w:rsidRPr="00DF7B4A">
              <w:rPr>
                <w:b/>
                <w:bCs/>
                <w:sz w:val="22"/>
                <w:szCs w:val="22"/>
              </w:rPr>
              <w:t xml:space="preserve">NTN specific </w:t>
            </w:r>
            <w:r>
              <w:rPr>
                <w:b/>
                <w:bCs/>
                <w:sz w:val="22"/>
                <w:szCs w:val="22"/>
              </w:rPr>
              <w:t>features</w:t>
            </w:r>
          </w:p>
        </w:tc>
      </w:tr>
      <w:tr w:rsidR="001F111A" w:rsidRPr="00DF7B4A" w14:paraId="6E3C89AC" w14:textId="77777777" w:rsidTr="002E4DF1">
        <w:trPr>
          <w:trHeight w:val="332"/>
        </w:trPr>
        <w:tc>
          <w:tcPr>
            <w:tcW w:w="2065" w:type="dxa"/>
            <w:shd w:val="clear" w:color="auto" w:fill="auto"/>
          </w:tcPr>
          <w:p w14:paraId="11A405F4" w14:textId="77777777" w:rsidR="001F111A" w:rsidRPr="00DF7B4A" w:rsidRDefault="001F111A" w:rsidP="002E4DF1">
            <w:pPr>
              <w:widowControl w:val="0"/>
              <w:numPr>
                <w:ilvl w:val="0"/>
                <w:numId w:val="67"/>
              </w:numPr>
              <w:autoSpaceDE w:val="0"/>
              <w:autoSpaceDN w:val="0"/>
              <w:adjustRightInd w:val="0"/>
              <w:snapToGrid w:val="0"/>
              <w:spacing w:after="120"/>
              <w:rPr>
                <w:sz w:val="22"/>
                <w:szCs w:val="22"/>
              </w:rPr>
            </w:pPr>
            <w:r w:rsidRPr="00DF7B4A">
              <w:rPr>
                <w:sz w:val="22"/>
                <w:szCs w:val="22"/>
              </w:rPr>
              <w:t>Waveform</w:t>
            </w:r>
          </w:p>
        </w:tc>
        <w:tc>
          <w:tcPr>
            <w:tcW w:w="4230" w:type="dxa"/>
            <w:shd w:val="clear" w:color="auto" w:fill="auto"/>
          </w:tcPr>
          <w:p w14:paraId="5C852D9E" w14:textId="77777777" w:rsidR="001F111A" w:rsidRPr="00DF7B4A" w:rsidRDefault="001F111A" w:rsidP="002E4DF1">
            <w:pPr>
              <w:widowControl w:val="0"/>
              <w:numPr>
                <w:ilvl w:val="0"/>
                <w:numId w:val="68"/>
              </w:numPr>
              <w:autoSpaceDE w:val="0"/>
              <w:autoSpaceDN w:val="0"/>
              <w:adjustRightInd w:val="0"/>
              <w:snapToGrid w:val="0"/>
              <w:spacing w:after="120"/>
              <w:rPr>
                <w:sz w:val="22"/>
                <w:szCs w:val="22"/>
              </w:rPr>
            </w:pPr>
            <w:r w:rsidRPr="00DF7B4A">
              <w:rPr>
                <w:sz w:val="22"/>
                <w:szCs w:val="22"/>
              </w:rPr>
              <w:t>Initial Access &amp; Mobility (I&amp;M)</w:t>
            </w:r>
          </w:p>
        </w:tc>
        <w:tc>
          <w:tcPr>
            <w:tcW w:w="3012" w:type="dxa"/>
            <w:shd w:val="clear" w:color="auto" w:fill="auto"/>
          </w:tcPr>
          <w:p w14:paraId="7C33E747" w14:textId="77777777" w:rsidR="001F111A" w:rsidRPr="00DF7B4A" w:rsidRDefault="001F111A" w:rsidP="002E4DF1">
            <w:pPr>
              <w:widowControl w:val="0"/>
              <w:numPr>
                <w:ilvl w:val="0"/>
                <w:numId w:val="68"/>
              </w:numPr>
              <w:autoSpaceDE w:val="0"/>
              <w:autoSpaceDN w:val="0"/>
              <w:adjustRightInd w:val="0"/>
              <w:snapToGrid w:val="0"/>
              <w:spacing w:after="120"/>
              <w:jc w:val="both"/>
              <w:rPr>
                <w:sz w:val="22"/>
                <w:szCs w:val="22"/>
              </w:rPr>
            </w:pPr>
            <w:r w:rsidRPr="00DF7B4A">
              <w:rPr>
                <w:sz w:val="22"/>
                <w:szCs w:val="22"/>
              </w:rPr>
              <w:t xml:space="preserve">Timing relationships (e.g. </w:t>
            </w:r>
            <w:proofErr w:type="spellStart"/>
            <w:r w:rsidRPr="00DF7B4A">
              <w:rPr>
                <w:sz w:val="22"/>
                <w:szCs w:val="22"/>
              </w:rPr>
              <w:t>K_offset</w:t>
            </w:r>
            <w:proofErr w:type="spellEnd"/>
            <w:r w:rsidRPr="00DF7B4A">
              <w:rPr>
                <w:sz w:val="22"/>
                <w:szCs w:val="22"/>
              </w:rPr>
              <w:t xml:space="preserve">, </w:t>
            </w:r>
            <w:proofErr w:type="spellStart"/>
            <w:r w:rsidRPr="00DF7B4A">
              <w:rPr>
                <w:sz w:val="22"/>
                <w:szCs w:val="22"/>
              </w:rPr>
              <w:t>K_mac</w:t>
            </w:r>
            <w:proofErr w:type="spellEnd"/>
            <w:r w:rsidRPr="00DF7B4A">
              <w:rPr>
                <w:sz w:val="22"/>
                <w:szCs w:val="22"/>
              </w:rPr>
              <w:t xml:space="preserve"> </w:t>
            </w:r>
            <w:proofErr w:type="spellStart"/>
            <w:r w:rsidRPr="00DF7B4A">
              <w:rPr>
                <w:sz w:val="22"/>
                <w:szCs w:val="22"/>
              </w:rPr>
              <w:t>etc</w:t>
            </w:r>
            <w:proofErr w:type="spellEnd"/>
            <w:r w:rsidRPr="00DF7B4A">
              <w:rPr>
                <w:sz w:val="22"/>
                <w:szCs w:val="22"/>
              </w:rPr>
              <w:t>)</w:t>
            </w:r>
            <w:r w:rsidRPr="00DF7B4A" w:rsidDel="001C2D27">
              <w:rPr>
                <w:sz w:val="22"/>
                <w:szCs w:val="22"/>
              </w:rPr>
              <w:t xml:space="preserve"> </w:t>
            </w:r>
          </w:p>
        </w:tc>
      </w:tr>
      <w:tr w:rsidR="001F111A" w:rsidRPr="00DF7B4A" w14:paraId="5C585492" w14:textId="77777777" w:rsidTr="002E4DF1">
        <w:tc>
          <w:tcPr>
            <w:tcW w:w="2065" w:type="dxa"/>
            <w:shd w:val="clear" w:color="auto" w:fill="auto"/>
          </w:tcPr>
          <w:p w14:paraId="237A877E" w14:textId="77777777" w:rsidR="001F111A" w:rsidRPr="00DF7B4A" w:rsidRDefault="001F111A" w:rsidP="002E4DF1">
            <w:pPr>
              <w:widowControl w:val="0"/>
              <w:numPr>
                <w:ilvl w:val="0"/>
                <w:numId w:val="67"/>
              </w:numPr>
              <w:autoSpaceDE w:val="0"/>
              <w:autoSpaceDN w:val="0"/>
              <w:adjustRightInd w:val="0"/>
              <w:snapToGrid w:val="0"/>
              <w:spacing w:after="120"/>
              <w:rPr>
                <w:sz w:val="22"/>
                <w:szCs w:val="22"/>
              </w:rPr>
            </w:pPr>
            <w:r w:rsidRPr="00DF7B4A">
              <w:rPr>
                <w:sz w:val="22"/>
                <w:szCs w:val="22"/>
              </w:rPr>
              <w:t>Numerology</w:t>
            </w:r>
          </w:p>
        </w:tc>
        <w:tc>
          <w:tcPr>
            <w:tcW w:w="4230" w:type="dxa"/>
            <w:shd w:val="clear" w:color="auto" w:fill="auto"/>
          </w:tcPr>
          <w:p w14:paraId="2EACB7EE" w14:textId="77777777" w:rsidR="001F111A" w:rsidRPr="00DF7B4A" w:rsidRDefault="001F111A" w:rsidP="002E4DF1">
            <w:pPr>
              <w:widowControl w:val="0"/>
              <w:numPr>
                <w:ilvl w:val="0"/>
                <w:numId w:val="68"/>
              </w:numPr>
              <w:autoSpaceDE w:val="0"/>
              <w:autoSpaceDN w:val="0"/>
              <w:adjustRightInd w:val="0"/>
              <w:snapToGrid w:val="0"/>
              <w:spacing w:after="120"/>
              <w:rPr>
                <w:sz w:val="22"/>
                <w:szCs w:val="22"/>
              </w:rPr>
            </w:pPr>
            <w:r>
              <w:rPr>
                <w:rFonts w:eastAsiaTheme="minorEastAsia"/>
                <w:sz w:val="22"/>
                <w:szCs w:val="22"/>
              </w:rPr>
              <w:t>I</w:t>
            </w:r>
            <w:r>
              <w:rPr>
                <w:rFonts w:eastAsiaTheme="minorEastAsia" w:hint="eastAsia"/>
                <w:sz w:val="22"/>
                <w:szCs w:val="22"/>
              </w:rPr>
              <w:t xml:space="preserve">ntra and inter cell </w:t>
            </w:r>
            <w:r w:rsidRPr="00DF7B4A">
              <w:rPr>
                <w:sz w:val="22"/>
                <w:szCs w:val="22"/>
              </w:rPr>
              <w:t>Beam management</w:t>
            </w:r>
            <w:r>
              <w:rPr>
                <w:rFonts w:eastAsiaTheme="minorEastAsia" w:hint="eastAsia"/>
                <w:sz w:val="22"/>
                <w:szCs w:val="22"/>
              </w:rPr>
              <w:t>, including TCI framework</w:t>
            </w:r>
          </w:p>
        </w:tc>
        <w:tc>
          <w:tcPr>
            <w:tcW w:w="3012" w:type="dxa"/>
            <w:shd w:val="clear" w:color="auto" w:fill="auto"/>
          </w:tcPr>
          <w:p w14:paraId="3318E00E" w14:textId="77777777" w:rsidR="001F111A" w:rsidRPr="00854E76" w:rsidRDefault="001F111A" w:rsidP="002E4DF1">
            <w:pPr>
              <w:widowControl w:val="0"/>
              <w:numPr>
                <w:ilvl w:val="0"/>
                <w:numId w:val="68"/>
              </w:numPr>
              <w:autoSpaceDE w:val="0"/>
              <w:autoSpaceDN w:val="0"/>
              <w:adjustRightInd w:val="0"/>
              <w:snapToGrid w:val="0"/>
              <w:spacing w:after="120"/>
              <w:jc w:val="both"/>
              <w:rPr>
                <w:sz w:val="22"/>
                <w:szCs w:val="22"/>
              </w:rPr>
            </w:pPr>
            <w:r w:rsidRPr="00854E76">
              <w:rPr>
                <w:sz w:val="22"/>
                <w:szCs w:val="22"/>
              </w:rPr>
              <w:t>Paging in body loss/NLOS/satellite-misaligned scenario</w:t>
            </w:r>
          </w:p>
        </w:tc>
      </w:tr>
      <w:tr w:rsidR="001F111A" w:rsidRPr="00DF7B4A" w14:paraId="2BBFDF4E" w14:textId="77777777" w:rsidTr="002E4DF1">
        <w:tc>
          <w:tcPr>
            <w:tcW w:w="2065" w:type="dxa"/>
            <w:shd w:val="clear" w:color="auto" w:fill="auto"/>
          </w:tcPr>
          <w:p w14:paraId="43B15CED" w14:textId="789461CC" w:rsidR="001F111A" w:rsidRPr="00DF7B4A" w:rsidRDefault="001F111A" w:rsidP="002E4DF1">
            <w:pPr>
              <w:widowControl w:val="0"/>
              <w:numPr>
                <w:ilvl w:val="0"/>
                <w:numId w:val="67"/>
              </w:numPr>
              <w:autoSpaceDE w:val="0"/>
              <w:autoSpaceDN w:val="0"/>
              <w:adjustRightInd w:val="0"/>
              <w:snapToGrid w:val="0"/>
              <w:spacing w:after="120"/>
              <w:rPr>
                <w:sz w:val="22"/>
                <w:szCs w:val="22"/>
              </w:rPr>
            </w:pPr>
            <w:r w:rsidRPr="00DF7B4A">
              <w:rPr>
                <w:sz w:val="22"/>
                <w:szCs w:val="22"/>
              </w:rPr>
              <w:t>Channel Coding</w:t>
            </w:r>
            <w:r w:rsidR="00105DE3">
              <w:rPr>
                <w:rFonts w:eastAsiaTheme="minorEastAsia" w:hint="eastAsia"/>
                <w:sz w:val="22"/>
                <w:szCs w:val="22"/>
              </w:rPr>
              <w:t xml:space="preserve"> &amp; Modulation</w:t>
            </w:r>
          </w:p>
        </w:tc>
        <w:tc>
          <w:tcPr>
            <w:tcW w:w="4230" w:type="dxa"/>
            <w:shd w:val="clear" w:color="auto" w:fill="auto"/>
          </w:tcPr>
          <w:p w14:paraId="0646BB8E" w14:textId="77777777" w:rsidR="001F111A" w:rsidRPr="005A4E5E" w:rsidRDefault="001F111A" w:rsidP="002E4DF1">
            <w:pPr>
              <w:widowControl w:val="0"/>
              <w:numPr>
                <w:ilvl w:val="0"/>
                <w:numId w:val="68"/>
              </w:numPr>
              <w:autoSpaceDE w:val="0"/>
              <w:autoSpaceDN w:val="0"/>
              <w:adjustRightInd w:val="0"/>
              <w:snapToGrid w:val="0"/>
              <w:spacing w:after="120"/>
              <w:rPr>
                <w:rFonts w:eastAsiaTheme="minorEastAsia"/>
                <w:sz w:val="22"/>
                <w:szCs w:val="22"/>
              </w:rPr>
            </w:pPr>
            <w:r w:rsidRPr="00DF7B4A">
              <w:rPr>
                <w:sz w:val="22"/>
                <w:szCs w:val="22"/>
              </w:rPr>
              <w:t xml:space="preserve">HARQ </w:t>
            </w:r>
          </w:p>
        </w:tc>
        <w:tc>
          <w:tcPr>
            <w:tcW w:w="3012" w:type="dxa"/>
            <w:shd w:val="clear" w:color="auto" w:fill="auto"/>
          </w:tcPr>
          <w:p w14:paraId="6295E6B0" w14:textId="77777777" w:rsidR="001F111A" w:rsidRPr="00DF7B4A" w:rsidRDefault="001F111A" w:rsidP="002E4DF1">
            <w:pPr>
              <w:widowControl w:val="0"/>
              <w:autoSpaceDE w:val="0"/>
              <w:autoSpaceDN w:val="0"/>
              <w:adjustRightInd w:val="0"/>
              <w:snapToGrid w:val="0"/>
              <w:spacing w:after="120"/>
              <w:ind w:left="360"/>
              <w:jc w:val="both"/>
              <w:rPr>
                <w:sz w:val="22"/>
                <w:szCs w:val="22"/>
              </w:rPr>
            </w:pPr>
          </w:p>
        </w:tc>
      </w:tr>
      <w:tr w:rsidR="001F111A" w:rsidRPr="00DF7B4A" w14:paraId="26F282FA" w14:textId="77777777" w:rsidTr="002E4DF1">
        <w:tc>
          <w:tcPr>
            <w:tcW w:w="2065" w:type="dxa"/>
            <w:shd w:val="clear" w:color="auto" w:fill="auto"/>
          </w:tcPr>
          <w:p w14:paraId="7AE6865A" w14:textId="77777777" w:rsidR="001F111A" w:rsidRPr="00DF7B4A" w:rsidRDefault="001F111A" w:rsidP="002E4DF1">
            <w:pPr>
              <w:widowControl w:val="0"/>
              <w:rPr>
                <w:sz w:val="22"/>
                <w:szCs w:val="22"/>
              </w:rPr>
            </w:pPr>
          </w:p>
        </w:tc>
        <w:tc>
          <w:tcPr>
            <w:tcW w:w="4230" w:type="dxa"/>
            <w:shd w:val="clear" w:color="auto" w:fill="auto"/>
          </w:tcPr>
          <w:p w14:paraId="78BD34C9" w14:textId="77777777" w:rsidR="001F111A" w:rsidRPr="00DF7B4A" w:rsidRDefault="001F111A" w:rsidP="002E4DF1">
            <w:pPr>
              <w:widowControl w:val="0"/>
              <w:numPr>
                <w:ilvl w:val="0"/>
                <w:numId w:val="68"/>
              </w:numPr>
              <w:autoSpaceDE w:val="0"/>
              <w:autoSpaceDN w:val="0"/>
              <w:adjustRightInd w:val="0"/>
              <w:snapToGrid w:val="0"/>
              <w:spacing w:after="120"/>
              <w:rPr>
                <w:sz w:val="22"/>
                <w:szCs w:val="22"/>
              </w:rPr>
            </w:pPr>
            <w:r w:rsidRPr="00DF7B4A">
              <w:rPr>
                <w:sz w:val="22"/>
                <w:szCs w:val="22"/>
              </w:rPr>
              <w:t>UE and Network Energy Savings</w:t>
            </w:r>
          </w:p>
        </w:tc>
        <w:tc>
          <w:tcPr>
            <w:tcW w:w="3012" w:type="dxa"/>
            <w:shd w:val="clear" w:color="auto" w:fill="auto"/>
          </w:tcPr>
          <w:p w14:paraId="0D9EFA3C" w14:textId="77777777" w:rsidR="001F111A" w:rsidRPr="00DF7B4A" w:rsidRDefault="001F111A" w:rsidP="002E4DF1">
            <w:pPr>
              <w:widowControl w:val="0"/>
              <w:rPr>
                <w:sz w:val="22"/>
                <w:szCs w:val="22"/>
              </w:rPr>
            </w:pPr>
          </w:p>
        </w:tc>
      </w:tr>
      <w:tr w:rsidR="001F111A" w:rsidRPr="00DF7B4A" w14:paraId="005F4760" w14:textId="77777777" w:rsidTr="002E4DF1">
        <w:tc>
          <w:tcPr>
            <w:tcW w:w="2065" w:type="dxa"/>
            <w:shd w:val="clear" w:color="auto" w:fill="auto"/>
          </w:tcPr>
          <w:p w14:paraId="4097669E" w14:textId="77777777" w:rsidR="001F111A" w:rsidRPr="00DF7B4A" w:rsidRDefault="001F111A" w:rsidP="002E4DF1">
            <w:pPr>
              <w:widowControl w:val="0"/>
              <w:rPr>
                <w:sz w:val="22"/>
                <w:szCs w:val="22"/>
              </w:rPr>
            </w:pPr>
          </w:p>
        </w:tc>
        <w:tc>
          <w:tcPr>
            <w:tcW w:w="4230" w:type="dxa"/>
            <w:shd w:val="clear" w:color="auto" w:fill="auto"/>
          </w:tcPr>
          <w:p w14:paraId="0B48A547" w14:textId="77777777" w:rsidR="001F111A" w:rsidRPr="00DF7B4A" w:rsidRDefault="001F111A" w:rsidP="002E4DF1">
            <w:pPr>
              <w:widowControl w:val="0"/>
              <w:numPr>
                <w:ilvl w:val="0"/>
                <w:numId w:val="68"/>
              </w:numPr>
              <w:autoSpaceDE w:val="0"/>
              <w:autoSpaceDN w:val="0"/>
              <w:adjustRightInd w:val="0"/>
              <w:snapToGrid w:val="0"/>
              <w:spacing w:after="120"/>
              <w:rPr>
                <w:sz w:val="22"/>
                <w:szCs w:val="22"/>
              </w:rPr>
            </w:pPr>
            <w:r>
              <w:rPr>
                <w:rFonts w:eastAsiaTheme="minorEastAsia"/>
                <w:sz w:val="22"/>
                <w:szCs w:val="22"/>
              </w:rPr>
              <w:t>S</w:t>
            </w:r>
            <w:r>
              <w:rPr>
                <w:rFonts w:eastAsiaTheme="minorEastAsia" w:hint="eastAsia"/>
                <w:sz w:val="22"/>
                <w:szCs w:val="22"/>
              </w:rPr>
              <w:t xml:space="preserve">cheduling, including </w:t>
            </w:r>
            <w:r w:rsidRPr="00DF7B4A">
              <w:rPr>
                <w:sz w:val="22"/>
                <w:szCs w:val="22"/>
              </w:rPr>
              <w:t xml:space="preserve">Configured </w:t>
            </w:r>
            <w:r>
              <w:rPr>
                <w:sz w:val="22"/>
                <w:szCs w:val="22"/>
              </w:rPr>
              <w:t xml:space="preserve">and Dynamic </w:t>
            </w:r>
            <w:r w:rsidRPr="00DF7B4A">
              <w:rPr>
                <w:sz w:val="22"/>
                <w:szCs w:val="22"/>
              </w:rPr>
              <w:t xml:space="preserve">Grant </w:t>
            </w:r>
          </w:p>
        </w:tc>
        <w:tc>
          <w:tcPr>
            <w:tcW w:w="3012" w:type="dxa"/>
            <w:shd w:val="clear" w:color="auto" w:fill="auto"/>
          </w:tcPr>
          <w:p w14:paraId="7CF93B27" w14:textId="77777777" w:rsidR="001F111A" w:rsidRPr="00DF7B4A" w:rsidRDefault="001F111A" w:rsidP="002E4DF1">
            <w:pPr>
              <w:widowControl w:val="0"/>
              <w:rPr>
                <w:sz w:val="22"/>
                <w:szCs w:val="22"/>
              </w:rPr>
            </w:pPr>
          </w:p>
        </w:tc>
      </w:tr>
      <w:tr w:rsidR="001F111A" w:rsidRPr="00DF7B4A" w14:paraId="4CA903A1" w14:textId="77777777" w:rsidTr="002E4DF1">
        <w:trPr>
          <w:trHeight w:val="32"/>
        </w:trPr>
        <w:tc>
          <w:tcPr>
            <w:tcW w:w="2065" w:type="dxa"/>
            <w:shd w:val="clear" w:color="auto" w:fill="auto"/>
          </w:tcPr>
          <w:p w14:paraId="6241D942" w14:textId="77777777" w:rsidR="001F111A" w:rsidRPr="00DF7B4A" w:rsidRDefault="001F111A" w:rsidP="002E4DF1">
            <w:pPr>
              <w:widowControl w:val="0"/>
              <w:rPr>
                <w:sz w:val="22"/>
                <w:szCs w:val="22"/>
              </w:rPr>
            </w:pPr>
          </w:p>
        </w:tc>
        <w:tc>
          <w:tcPr>
            <w:tcW w:w="4230" w:type="dxa"/>
            <w:shd w:val="clear" w:color="auto" w:fill="auto"/>
          </w:tcPr>
          <w:p w14:paraId="13389957" w14:textId="77777777" w:rsidR="001F111A" w:rsidRPr="00DF7B4A" w:rsidRDefault="001F111A" w:rsidP="002E4DF1">
            <w:pPr>
              <w:widowControl w:val="0"/>
              <w:numPr>
                <w:ilvl w:val="0"/>
                <w:numId w:val="68"/>
              </w:numPr>
              <w:autoSpaceDE w:val="0"/>
              <w:autoSpaceDN w:val="0"/>
              <w:adjustRightInd w:val="0"/>
              <w:snapToGrid w:val="0"/>
              <w:spacing w:after="120"/>
              <w:rPr>
                <w:sz w:val="22"/>
                <w:szCs w:val="22"/>
              </w:rPr>
            </w:pPr>
            <w:r w:rsidRPr="00DF7B4A">
              <w:rPr>
                <w:sz w:val="22"/>
                <w:szCs w:val="22"/>
              </w:rPr>
              <w:t>Coverage enhancement</w:t>
            </w:r>
            <w:r>
              <w:rPr>
                <w:rFonts w:eastAsiaTheme="minorEastAsia" w:hint="eastAsia"/>
                <w:sz w:val="22"/>
                <w:szCs w:val="22"/>
              </w:rPr>
              <w:t xml:space="preserve"> in idle and connected mode</w:t>
            </w:r>
          </w:p>
        </w:tc>
        <w:tc>
          <w:tcPr>
            <w:tcW w:w="3012" w:type="dxa"/>
            <w:shd w:val="clear" w:color="auto" w:fill="auto"/>
          </w:tcPr>
          <w:p w14:paraId="7D5F50BB" w14:textId="77777777" w:rsidR="001F111A" w:rsidRPr="00DF7B4A" w:rsidRDefault="001F111A" w:rsidP="002E4DF1">
            <w:pPr>
              <w:widowControl w:val="0"/>
              <w:rPr>
                <w:sz w:val="22"/>
                <w:szCs w:val="22"/>
              </w:rPr>
            </w:pPr>
          </w:p>
        </w:tc>
      </w:tr>
      <w:tr w:rsidR="001F111A" w:rsidRPr="00DF7B4A" w14:paraId="76F7AA21" w14:textId="77777777" w:rsidTr="002E4DF1">
        <w:trPr>
          <w:trHeight w:val="32"/>
        </w:trPr>
        <w:tc>
          <w:tcPr>
            <w:tcW w:w="2065" w:type="dxa"/>
            <w:shd w:val="clear" w:color="auto" w:fill="auto"/>
          </w:tcPr>
          <w:p w14:paraId="0AFD0E55" w14:textId="77777777" w:rsidR="001F111A" w:rsidRPr="00DF7B4A" w:rsidRDefault="001F111A" w:rsidP="002E4DF1">
            <w:pPr>
              <w:widowControl w:val="0"/>
              <w:rPr>
                <w:sz w:val="22"/>
                <w:szCs w:val="22"/>
              </w:rPr>
            </w:pPr>
          </w:p>
        </w:tc>
        <w:tc>
          <w:tcPr>
            <w:tcW w:w="4230" w:type="dxa"/>
            <w:shd w:val="clear" w:color="auto" w:fill="auto"/>
          </w:tcPr>
          <w:p w14:paraId="291B9A5D" w14:textId="77777777" w:rsidR="001F111A" w:rsidRPr="00DF7B4A" w:rsidRDefault="001F111A" w:rsidP="002E4DF1">
            <w:pPr>
              <w:widowControl w:val="0"/>
              <w:numPr>
                <w:ilvl w:val="0"/>
                <w:numId w:val="68"/>
              </w:numPr>
              <w:autoSpaceDE w:val="0"/>
              <w:autoSpaceDN w:val="0"/>
              <w:adjustRightInd w:val="0"/>
              <w:snapToGrid w:val="0"/>
              <w:spacing w:after="120"/>
              <w:rPr>
                <w:sz w:val="22"/>
                <w:szCs w:val="22"/>
              </w:rPr>
            </w:pPr>
            <w:r>
              <w:rPr>
                <w:sz w:val="22"/>
                <w:szCs w:val="22"/>
              </w:rPr>
              <w:t>M-TRP</w:t>
            </w:r>
          </w:p>
        </w:tc>
        <w:tc>
          <w:tcPr>
            <w:tcW w:w="3012" w:type="dxa"/>
            <w:shd w:val="clear" w:color="auto" w:fill="auto"/>
          </w:tcPr>
          <w:p w14:paraId="22FDA034" w14:textId="77777777" w:rsidR="001F111A" w:rsidRPr="00DF7B4A" w:rsidRDefault="001F111A" w:rsidP="002E4DF1">
            <w:pPr>
              <w:widowControl w:val="0"/>
              <w:rPr>
                <w:sz w:val="22"/>
                <w:szCs w:val="22"/>
              </w:rPr>
            </w:pPr>
          </w:p>
        </w:tc>
      </w:tr>
    </w:tbl>
    <w:p w14:paraId="2D7C3B97" w14:textId="77777777" w:rsidR="001F111A" w:rsidRPr="00EB7145" w:rsidRDefault="001F111A" w:rsidP="001F111A">
      <w:pPr>
        <w:rPr>
          <w:rFonts w:eastAsiaTheme="minorEastAsia"/>
          <w:b/>
          <w:bCs/>
          <w:u w:val="single"/>
          <w:lang w:val="en-GB"/>
        </w:rPr>
      </w:pPr>
    </w:p>
    <w:p w14:paraId="1206D325" w14:textId="77777777" w:rsidR="001F111A" w:rsidRPr="00DF7B4A" w:rsidRDefault="001F111A" w:rsidP="001F111A">
      <w:pPr>
        <w:pStyle w:val="ListParagraph"/>
        <w:numPr>
          <w:ilvl w:val="0"/>
          <w:numId w:val="19"/>
        </w:numPr>
        <w:rPr>
          <w:b/>
          <w:bCs/>
          <w:u w:val="single"/>
          <w:lang w:val="en-GB"/>
        </w:rPr>
      </w:pPr>
      <w:r>
        <w:rPr>
          <w:b/>
          <w:bCs/>
          <w:u w:val="single"/>
          <w:lang w:val="en-GB"/>
        </w:rPr>
        <w:t xml:space="preserve">Key technical directions </w:t>
      </w:r>
    </w:p>
    <w:p w14:paraId="2ADEEA44" w14:textId="77777777" w:rsidR="001F111A" w:rsidRPr="00DF7B4A" w:rsidRDefault="001F111A" w:rsidP="001F111A">
      <w:pPr>
        <w:rPr>
          <w:b/>
          <w:bCs/>
          <w:u w:val="single"/>
          <w:lang w:val="en-GB"/>
        </w:rPr>
      </w:pPr>
    </w:p>
    <w:p w14:paraId="44CDF28B" w14:textId="77777777" w:rsidR="001F111A" w:rsidRPr="00802920" w:rsidRDefault="001F111A" w:rsidP="001F111A">
      <w:pPr>
        <w:pStyle w:val="ListParagraph"/>
        <w:numPr>
          <w:ilvl w:val="0"/>
          <w:numId w:val="70"/>
        </w:numPr>
        <w:rPr>
          <w:sz w:val="22"/>
          <w:szCs w:val="22"/>
        </w:rPr>
      </w:pPr>
      <w:r w:rsidRPr="00C71A42">
        <w:rPr>
          <w:b/>
          <w:bCs/>
          <w:lang w:val="en-GB"/>
        </w:rPr>
        <w:t xml:space="preserve"> </w:t>
      </w:r>
      <w:r>
        <w:rPr>
          <w:rFonts w:eastAsiaTheme="minorEastAsia" w:hint="eastAsia"/>
          <w:b/>
          <w:bCs/>
          <w:lang w:val="en-GB"/>
        </w:rPr>
        <w:t>GNSS-free positioning-less operation</w:t>
      </w:r>
    </w:p>
    <w:p w14:paraId="2BDE8F0C" w14:textId="77777777" w:rsidR="001F111A" w:rsidRDefault="001F111A" w:rsidP="001F111A">
      <w:pPr>
        <w:jc w:val="both"/>
        <w:rPr>
          <w:sz w:val="22"/>
          <w:szCs w:val="22"/>
        </w:rPr>
      </w:pPr>
      <w:r w:rsidRPr="00C46B84">
        <w:rPr>
          <w:sz w:val="22"/>
          <w:szCs w:val="22"/>
        </w:rPr>
        <w:t xml:space="preserve">6GR specifications should support a unified air interface design for both TN and NTN. </w:t>
      </w:r>
      <w:r>
        <w:rPr>
          <w:sz w:val="22"/>
          <w:szCs w:val="22"/>
        </w:rPr>
        <w:t>In order to maximize commonalty between TN and NTN,</w:t>
      </w:r>
      <w:r w:rsidRPr="00C46B84">
        <w:rPr>
          <w:sz w:val="22"/>
          <w:szCs w:val="22"/>
        </w:rPr>
        <w:t xml:space="preserve"> positioning-less operation</w:t>
      </w:r>
      <w:r>
        <w:rPr>
          <w:sz w:val="22"/>
          <w:szCs w:val="22"/>
        </w:rPr>
        <w:t xml:space="preserve"> should be supported for 6G NTN, as no GNSS capability, nor location information are prerequisites for initial access in TN</w:t>
      </w:r>
      <w:r w:rsidRPr="00C46B84">
        <w:rPr>
          <w:sz w:val="22"/>
          <w:szCs w:val="22"/>
        </w:rPr>
        <w:t xml:space="preserve">. </w:t>
      </w:r>
      <w:r>
        <w:rPr>
          <w:sz w:val="22"/>
          <w:szCs w:val="22"/>
        </w:rPr>
        <w:t xml:space="preserve"> Therefore, RAN1 should</w:t>
      </w:r>
      <w:r w:rsidRPr="00C46B84">
        <w:rPr>
          <w:sz w:val="22"/>
          <w:szCs w:val="22"/>
        </w:rPr>
        <w:t xml:space="preserve"> study how beam-</w:t>
      </w:r>
      <w:r>
        <w:rPr>
          <w:sz w:val="22"/>
          <w:szCs w:val="22"/>
        </w:rPr>
        <w:t>specific</w:t>
      </w:r>
      <w:r w:rsidRPr="00C46B84">
        <w:rPr>
          <w:sz w:val="22"/>
          <w:szCs w:val="22"/>
        </w:rPr>
        <w:t xml:space="preserve"> time-frequency synchronization can be carried out to support GNSS-free positioning-less operation in 6G NTN under </w:t>
      </w:r>
      <w:r>
        <w:rPr>
          <w:sz w:val="22"/>
          <w:szCs w:val="22"/>
        </w:rPr>
        <w:t>the</w:t>
      </w:r>
      <w:r w:rsidRPr="00C46B84">
        <w:rPr>
          <w:sz w:val="22"/>
          <w:szCs w:val="22"/>
        </w:rPr>
        <w:t xml:space="preserve"> unified TN-NTN </w:t>
      </w:r>
      <w:r>
        <w:rPr>
          <w:sz w:val="22"/>
          <w:szCs w:val="22"/>
        </w:rPr>
        <w:t xml:space="preserve">air interface design </w:t>
      </w:r>
      <w:r w:rsidRPr="00C46B84">
        <w:rPr>
          <w:sz w:val="22"/>
          <w:szCs w:val="22"/>
        </w:rPr>
        <w:t>framework.</w:t>
      </w:r>
    </w:p>
    <w:p w14:paraId="14227CF4" w14:textId="77777777" w:rsidR="001F111A" w:rsidRPr="00802920" w:rsidRDefault="001F111A" w:rsidP="001F111A">
      <w:pPr>
        <w:pStyle w:val="ListParagraph"/>
        <w:numPr>
          <w:ilvl w:val="0"/>
          <w:numId w:val="70"/>
        </w:numPr>
        <w:rPr>
          <w:b/>
          <w:bCs/>
          <w:lang w:val="en-GB"/>
        </w:rPr>
      </w:pPr>
      <w:r>
        <w:rPr>
          <w:b/>
          <w:bCs/>
          <w:lang w:val="en-GB"/>
        </w:rPr>
        <w:t>D</w:t>
      </w:r>
      <w:r w:rsidRPr="00802920">
        <w:rPr>
          <w:b/>
          <w:bCs/>
          <w:lang w:val="en-GB"/>
        </w:rPr>
        <w:t>ynamic beam management</w:t>
      </w:r>
      <w:r>
        <w:rPr>
          <w:b/>
          <w:bCs/>
          <w:lang w:val="en-GB"/>
        </w:rPr>
        <w:t xml:space="preserve"> for (V)LEO constellations with massive satellite beams</w:t>
      </w:r>
    </w:p>
    <w:p w14:paraId="0A205BF5" w14:textId="77777777" w:rsidR="001F111A" w:rsidRPr="000B4A03" w:rsidRDefault="001F111A" w:rsidP="001F111A">
      <w:pPr>
        <w:jc w:val="both"/>
        <w:rPr>
          <w:sz w:val="22"/>
          <w:szCs w:val="22"/>
        </w:rPr>
      </w:pPr>
      <w:r>
        <w:rPr>
          <w:sz w:val="22"/>
          <w:szCs w:val="22"/>
        </w:rPr>
        <w:t>6G NTN should s</w:t>
      </w:r>
      <w:r w:rsidRPr="000B4A03">
        <w:rPr>
          <w:sz w:val="22"/>
          <w:szCs w:val="22"/>
        </w:rPr>
        <w:t xml:space="preserve">tudy </w:t>
      </w:r>
      <w:r w:rsidRPr="00843D86">
        <w:rPr>
          <w:sz w:val="22"/>
          <w:szCs w:val="22"/>
        </w:rPr>
        <w:t xml:space="preserve">location &amp; user-centric </w:t>
      </w:r>
      <w:r>
        <w:rPr>
          <w:sz w:val="22"/>
          <w:szCs w:val="22"/>
        </w:rPr>
        <w:t>dynamic beam management</w:t>
      </w:r>
      <w:r w:rsidRPr="000B4A03">
        <w:rPr>
          <w:sz w:val="22"/>
          <w:szCs w:val="22"/>
        </w:rPr>
        <w:t xml:space="preserve"> solutions </w:t>
      </w:r>
      <w:r w:rsidRPr="002359DC">
        <w:rPr>
          <w:sz w:val="22"/>
          <w:szCs w:val="22"/>
        </w:rPr>
        <w:t xml:space="preserve">for (V)LEO sparse/dense multi-satellite constellations with massive beam footprints deployment </w:t>
      </w:r>
      <w:r w:rsidRPr="000B4A03">
        <w:rPr>
          <w:sz w:val="22"/>
          <w:szCs w:val="22"/>
        </w:rPr>
        <w:t xml:space="preserve">to mitigate intra- and </w:t>
      </w:r>
      <w:r w:rsidRPr="000B4A03">
        <w:rPr>
          <w:sz w:val="22"/>
          <w:szCs w:val="22"/>
        </w:rPr>
        <w:lastRenderedPageBreak/>
        <w:t xml:space="preserve">inter-satellite inter-beam interference considering moving satellite coverage consisting of massive earth fixed beam footprints, reduce signaling overhead, and minimize interruptions due to </w:t>
      </w:r>
      <w:r>
        <w:rPr>
          <w:sz w:val="22"/>
          <w:szCs w:val="22"/>
        </w:rPr>
        <w:t xml:space="preserve">predictable </w:t>
      </w:r>
      <w:r w:rsidRPr="000B4A03">
        <w:rPr>
          <w:sz w:val="22"/>
          <w:szCs w:val="22"/>
        </w:rPr>
        <w:t>satellite mo</w:t>
      </w:r>
      <w:r>
        <w:rPr>
          <w:sz w:val="22"/>
          <w:szCs w:val="22"/>
        </w:rPr>
        <w:t>vement</w:t>
      </w:r>
      <w:r w:rsidRPr="000B4A03">
        <w:rPr>
          <w:sz w:val="22"/>
          <w:szCs w:val="22"/>
        </w:rPr>
        <w:t xml:space="preserve">. </w:t>
      </w:r>
      <w:r>
        <w:rPr>
          <w:sz w:val="22"/>
          <w:szCs w:val="22"/>
        </w:rPr>
        <w:t>L1/L2</w:t>
      </w:r>
      <w:r w:rsidRPr="00407E0A">
        <w:rPr>
          <w:rFonts w:hint="eastAsia"/>
          <w:sz w:val="22"/>
          <w:szCs w:val="22"/>
        </w:rPr>
        <w:t xml:space="preserve"> beam switching </w:t>
      </w:r>
      <w:r>
        <w:rPr>
          <w:sz w:val="22"/>
          <w:szCs w:val="22"/>
        </w:rPr>
        <w:t>within</w:t>
      </w:r>
      <w:r w:rsidRPr="00407E0A">
        <w:rPr>
          <w:sz w:val="22"/>
          <w:szCs w:val="22"/>
        </w:rPr>
        <w:t xml:space="preserve"> </w:t>
      </w:r>
      <w:r w:rsidRPr="00407E0A">
        <w:rPr>
          <w:rFonts w:hint="eastAsia"/>
          <w:sz w:val="22"/>
          <w:szCs w:val="22"/>
        </w:rPr>
        <w:t xml:space="preserve">a cell </w:t>
      </w:r>
      <w:r>
        <w:rPr>
          <w:sz w:val="22"/>
          <w:szCs w:val="22"/>
        </w:rPr>
        <w:t xml:space="preserve">and across cells </w:t>
      </w:r>
      <w:r w:rsidRPr="00407E0A">
        <w:rPr>
          <w:rFonts w:hint="eastAsia"/>
          <w:sz w:val="22"/>
          <w:szCs w:val="22"/>
        </w:rPr>
        <w:t>covered by massive beam footprints from sin</w:t>
      </w:r>
      <w:r w:rsidRPr="00407E0A">
        <w:rPr>
          <w:sz w:val="22"/>
          <w:szCs w:val="22"/>
        </w:rPr>
        <w:t>gle</w:t>
      </w:r>
      <w:r w:rsidRPr="00407E0A">
        <w:rPr>
          <w:rFonts w:hint="eastAsia"/>
          <w:sz w:val="22"/>
          <w:szCs w:val="22"/>
        </w:rPr>
        <w:t>/</w:t>
      </w:r>
      <w:r w:rsidRPr="00407E0A">
        <w:rPr>
          <w:sz w:val="22"/>
          <w:szCs w:val="22"/>
        </w:rPr>
        <w:t>multi</w:t>
      </w:r>
      <w:r w:rsidRPr="00407E0A">
        <w:rPr>
          <w:rFonts w:hint="eastAsia"/>
          <w:sz w:val="22"/>
          <w:szCs w:val="22"/>
        </w:rPr>
        <w:t xml:space="preserve">ple (V)LEO </w:t>
      </w:r>
      <w:r w:rsidRPr="00407E0A">
        <w:rPr>
          <w:sz w:val="22"/>
          <w:szCs w:val="22"/>
        </w:rPr>
        <w:t>satellite</w:t>
      </w:r>
      <w:r w:rsidRPr="00407E0A">
        <w:rPr>
          <w:rFonts w:hint="eastAsia"/>
          <w:sz w:val="22"/>
          <w:szCs w:val="22"/>
        </w:rPr>
        <w:t>s</w:t>
      </w:r>
      <w:r>
        <w:rPr>
          <w:sz w:val="22"/>
          <w:szCs w:val="22"/>
        </w:rPr>
        <w:t xml:space="preserve"> should also be studied</w:t>
      </w:r>
      <w:r w:rsidRPr="000B4A03">
        <w:rPr>
          <w:sz w:val="22"/>
          <w:szCs w:val="22"/>
        </w:rPr>
        <w:t xml:space="preserve">. </w:t>
      </w:r>
      <w:r>
        <w:rPr>
          <w:sz w:val="22"/>
          <w:szCs w:val="22"/>
        </w:rPr>
        <w:t xml:space="preserve">Such solutions may impact initial access &amp; mobility, </w:t>
      </w:r>
      <w:r>
        <w:rPr>
          <w:rFonts w:eastAsiaTheme="minorEastAsia" w:hint="eastAsia"/>
          <w:sz w:val="22"/>
          <w:szCs w:val="22"/>
        </w:rPr>
        <w:t xml:space="preserve">intra- and inter cell </w:t>
      </w:r>
      <w:r>
        <w:rPr>
          <w:sz w:val="22"/>
          <w:szCs w:val="22"/>
        </w:rPr>
        <w:t xml:space="preserve">beam management including </w:t>
      </w:r>
      <w:r>
        <w:rPr>
          <w:rFonts w:eastAsiaTheme="minorEastAsia" w:hint="eastAsia"/>
          <w:sz w:val="22"/>
          <w:szCs w:val="22"/>
        </w:rPr>
        <w:t>TCI framework</w:t>
      </w:r>
      <w:r>
        <w:rPr>
          <w:rFonts w:eastAsiaTheme="minorEastAsia"/>
          <w:sz w:val="22"/>
          <w:szCs w:val="22"/>
        </w:rPr>
        <w:t xml:space="preserve"> and M-TRP</w:t>
      </w:r>
      <w:r>
        <w:rPr>
          <w:sz w:val="22"/>
          <w:szCs w:val="22"/>
        </w:rPr>
        <w:t>.</w:t>
      </w:r>
    </w:p>
    <w:p w14:paraId="16748C24" w14:textId="77777777" w:rsidR="001F111A" w:rsidRPr="00802920" w:rsidRDefault="001F111A" w:rsidP="001F111A">
      <w:pPr>
        <w:pStyle w:val="ListParagraph"/>
        <w:numPr>
          <w:ilvl w:val="0"/>
          <w:numId w:val="70"/>
        </w:numPr>
        <w:rPr>
          <w:b/>
          <w:bCs/>
          <w:lang w:val="en-GB"/>
        </w:rPr>
      </w:pPr>
      <w:r w:rsidRPr="00802920">
        <w:rPr>
          <w:b/>
          <w:bCs/>
          <w:lang w:val="en-GB"/>
        </w:rPr>
        <w:t>100% coverage ratio in a cell with massive beam footprints</w:t>
      </w:r>
    </w:p>
    <w:p w14:paraId="1030F528" w14:textId="3A4F7C16" w:rsidR="001F111A" w:rsidRPr="00255457" w:rsidRDefault="001F111A" w:rsidP="001F111A">
      <w:pPr>
        <w:autoSpaceDE w:val="0"/>
        <w:autoSpaceDN w:val="0"/>
        <w:adjustRightInd w:val="0"/>
        <w:snapToGrid w:val="0"/>
        <w:spacing w:after="120"/>
        <w:jc w:val="both"/>
        <w:rPr>
          <w:sz w:val="22"/>
          <w:szCs w:val="22"/>
        </w:rPr>
      </w:pPr>
      <w:r w:rsidRPr="00255457">
        <w:rPr>
          <w:rFonts w:eastAsiaTheme="minorEastAsia"/>
          <w:sz w:val="22"/>
          <w:szCs w:val="22"/>
        </w:rPr>
        <w:t xml:space="preserve">In Rel-19 NR-NTN, only 48% beam footprints under one satellite coverage can be served assuming 200W transmit power and 16 active beams on the satellite (Set 1-2). Even with 1330W transmit power and 106 active beams on the satellite (set 1-1) which we think </w:t>
      </w:r>
      <w:r>
        <w:rPr>
          <w:rFonts w:eastAsiaTheme="minorEastAsia"/>
          <w:sz w:val="22"/>
          <w:szCs w:val="22"/>
        </w:rPr>
        <w:t>would</w:t>
      </w:r>
      <w:r w:rsidRPr="00255457">
        <w:rPr>
          <w:rFonts w:eastAsiaTheme="minorEastAsia"/>
          <w:sz w:val="22"/>
          <w:szCs w:val="22"/>
        </w:rPr>
        <w:t xml:space="preserve"> still </w:t>
      </w:r>
      <w:r>
        <w:rPr>
          <w:rFonts w:eastAsiaTheme="minorEastAsia"/>
          <w:sz w:val="22"/>
          <w:szCs w:val="22"/>
        </w:rPr>
        <w:t xml:space="preserve">be </w:t>
      </w:r>
      <w:r w:rsidRPr="00255457">
        <w:rPr>
          <w:rFonts w:eastAsiaTheme="minorEastAsia"/>
          <w:sz w:val="22"/>
          <w:szCs w:val="22"/>
        </w:rPr>
        <w:t xml:space="preserve">challenging </w:t>
      </w:r>
      <w:r>
        <w:rPr>
          <w:rFonts w:eastAsiaTheme="minorEastAsia"/>
          <w:sz w:val="22"/>
          <w:szCs w:val="22"/>
        </w:rPr>
        <w:t>to implement</w:t>
      </w:r>
      <w:r w:rsidRPr="00255457">
        <w:rPr>
          <w:rFonts w:eastAsiaTheme="minorEastAsia"/>
          <w:sz w:val="22"/>
          <w:szCs w:val="22"/>
        </w:rPr>
        <w:t xml:space="preserve"> </w:t>
      </w:r>
      <w:r>
        <w:rPr>
          <w:rFonts w:eastAsiaTheme="minorEastAsia"/>
          <w:sz w:val="22"/>
          <w:szCs w:val="22"/>
        </w:rPr>
        <w:t>around</w:t>
      </w:r>
      <w:r w:rsidRPr="00255457">
        <w:rPr>
          <w:rFonts w:eastAsiaTheme="minorEastAsia"/>
          <w:sz w:val="22"/>
          <w:szCs w:val="22"/>
        </w:rPr>
        <w:t xml:space="preserve"> 2030</w:t>
      </w:r>
      <w:r>
        <w:rPr>
          <w:rFonts w:eastAsiaTheme="minorEastAsia"/>
          <w:sz w:val="22"/>
          <w:szCs w:val="22"/>
        </w:rPr>
        <w:t>s</w:t>
      </w:r>
      <w:r w:rsidRPr="00255457">
        <w:rPr>
          <w:rFonts w:eastAsiaTheme="minorEastAsia"/>
          <w:sz w:val="22"/>
          <w:szCs w:val="22"/>
        </w:rPr>
        <w:t xml:space="preserve">, 100% coverage ratio is achieved at the cost of 50% overhead on common control channel. </w:t>
      </w:r>
      <w:r w:rsidR="00D13528">
        <w:rPr>
          <w:rFonts w:eastAsiaTheme="minorEastAsia"/>
          <w:sz w:val="22"/>
          <w:szCs w:val="22"/>
        </w:rPr>
        <w:t>For 6G NTN,</w:t>
      </w:r>
      <w:r w:rsidR="00D13528" w:rsidRPr="00255457">
        <w:rPr>
          <w:rFonts w:eastAsiaTheme="minorEastAsia"/>
          <w:sz w:val="22"/>
          <w:szCs w:val="22"/>
        </w:rPr>
        <w:t xml:space="preserve"> </w:t>
      </w:r>
      <w:r w:rsidR="00D13528">
        <w:rPr>
          <w:rFonts w:eastAsiaTheme="minorEastAsia"/>
          <w:sz w:val="22"/>
          <w:szCs w:val="22"/>
        </w:rPr>
        <w:t>100</w:t>
      </w:r>
      <w:r w:rsidR="00D13528">
        <w:rPr>
          <w:rFonts w:eastAsiaTheme="minorEastAsia" w:hint="eastAsia"/>
          <w:sz w:val="22"/>
          <w:szCs w:val="22"/>
        </w:rPr>
        <w:t>%</w:t>
      </w:r>
      <w:r w:rsidR="00D13528">
        <w:rPr>
          <w:rFonts w:eastAsiaTheme="minorEastAsia"/>
          <w:sz w:val="22"/>
          <w:szCs w:val="22"/>
        </w:rPr>
        <w:t xml:space="preserve"> </w:t>
      </w:r>
      <w:r w:rsidR="00D13528" w:rsidRPr="00255457">
        <w:rPr>
          <w:rFonts w:eastAsiaTheme="minorEastAsia"/>
          <w:sz w:val="22"/>
          <w:szCs w:val="22"/>
        </w:rPr>
        <w:t>coverage ratio</w:t>
      </w:r>
      <w:r w:rsidR="00D13528">
        <w:rPr>
          <w:rFonts w:eastAsiaTheme="minorEastAsia"/>
          <w:sz w:val="22"/>
          <w:szCs w:val="22"/>
        </w:rPr>
        <w:t xml:space="preserve"> with </w:t>
      </w:r>
      <w:r w:rsidR="00D13528" w:rsidRPr="00DF7765">
        <w:rPr>
          <w:rFonts w:eastAsiaTheme="minorEastAsia"/>
          <w:sz w:val="22"/>
          <w:szCs w:val="22"/>
        </w:rPr>
        <w:t>low</w:t>
      </w:r>
      <w:r w:rsidR="00D13528">
        <w:rPr>
          <w:rFonts w:eastAsiaTheme="minorEastAsia"/>
          <w:sz w:val="22"/>
          <w:szCs w:val="22"/>
        </w:rPr>
        <w:t>er</w:t>
      </w:r>
      <w:r w:rsidR="00D13528" w:rsidRPr="00DF7765">
        <w:rPr>
          <w:rFonts w:eastAsiaTheme="minorEastAsia"/>
          <w:sz w:val="22"/>
          <w:szCs w:val="22"/>
        </w:rPr>
        <w:t xml:space="preserve"> </w:t>
      </w:r>
      <w:r w:rsidR="00D13528" w:rsidRPr="000B4A03">
        <w:rPr>
          <w:sz w:val="22"/>
          <w:szCs w:val="22"/>
        </w:rPr>
        <w:t>signaling</w:t>
      </w:r>
      <w:r w:rsidR="00D13528" w:rsidRPr="00DF7765">
        <w:rPr>
          <w:rFonts w:eastAsiaTheme="minorEastAsia"/>
          <w:sz w:val="22"/>
          <w:szCs w:val="22"/>
        </w:rPr>
        <w:t xml:space="preserve"> overhead should be </w:t>
      </w:r>
      <w:r w:rsidR="00D13528">
        <w:rPr>
          <w:rFonts w:eastAsiaTheme="minorEastAsia"/>
          <w:sz w:val="22"/>
          <w:szCs w:val="22"/>
        </w:rPr>
        <w:t>considered</w:t>
      </w:r>
      <w:r w:rsidR="00D13528" w:rsidRPr="00DF7765">
        <w:rPr>
          <w:rFonts w:eastAsiaTheme="minorEastAsia"/>
          <w:sz w:val="22"/>
          <w:szCs w:val="22"/>
        </w:rPr>
        <w:t xml:space="preserve"> as </w:t>
      </w:r>
      <w:r w:rsidR="00D13528">
        <w:rPr>
          <w:rFonts w:eastAsiaTheme="minorEastAsia"/>
          <w:sz w:val="22"/>
          <w:szCs w:val="22"/>
        </w:rPr>
        <w:t xml:space="preserve">a </w:t>
      </w:r>
      <w:r w:rsidR="00D13528" w:rsidRPr="00DF7765">
        <w:rPr>
          <w:rFonts w:eastAsiaTheme="minorEastAsia"/>
          <w:sz w:val="22"/>
          <w:szCs w:val="22"/>
        </w:rPr>
        <w:t xml:space="preserve">design </w:t>
      </w:r>
      <w:r w:rsidR="00D13528">
        <w:rPr>
          <w:rFonts w:eastAsiaTheme="minorEastAsia"/>
          <w:sz w:val="22"/>
          <w:szCs w:val="22"/>
        </w:rPr>
        <w:t xml:space="preserve">principle, which </w:t>
      </w:r>
      <w:r w:rsidRPr="00255457">
        <w:rPr>
          <w:rFonts w:eastAsiaTheme="minorEastAsia"/>
          <w:sz w:val="22"/>
          <w:szCs w:val="22"/>
        </w:rPr>
        <w:t xml:space="preserve">may impact initial access and beam management. </w:t>
      </w:r>
    </w:p>
    <w:p w14:paraId="4139BC39" w14:textId="77777777" w:rsidR="001F111A" w:rsidRPr="00802920" w:rsidRDefault="001F111A" w:rsidP="001F111A">
      <w:pPr>
        <w:pStyle w:val="ListParagraph"/>
        <w:numPr>
          <w:ilvl w:val="0"/>
          <w:numId w:val="70"/>
        </w:numPr>
        <w:rPr>
          <w:b/>
          <w:bCs/>
          <w:lang w:val="en-GB"/>
        </w:rPr>
      </w:pPr>
      <w:r>
        <w:rPr>
          <w:b/>
          <w:bCs/>
          <w:lang w:val="en-GB"/>
        </w:rPr>
        <w:t>L</w:t>
      </w:r>
      <w:r w:rsidRPr="00802920">
        <w:rPr>
          <w:b/>
          <w:bCs/>
          <w:lang w:val="en-GB"/>
        </w:rPr>
        <w:t xml:space="preserve">atency </w:t>
      </w:r>
      <w:r>
        <w:rPr>
          <w:b/>
          <w:bCs/>
          <w:lang w:val="en-GB"/>
        </w:rPr>
        <w:t xml:space="preserve">reduction </w:t>
      </w:r>
      <w:r w:rsidRPr="00802920">
        <w:rPr>
          <w:b/>
          <w:bCs/>
          <w:lang w:val="en-GB"/>
        </w:rPr>
        <w:t xml:space="preserve">and energy efficient solutions for NTN </w:t>
      </w:r>
    </w:p>
    <w:p w14:paraId="5EF6B57D" w14:textId="77777777" w:rsidR="001F111A" w:rsidRPr="00585F46" w:rsidRDefault="001F111A" w:rsidP="001F111A">
      <w:pPr>
        <w:jc w:val="both"/>
        <w:rPr>
          <w:color w:val="000000" w:themeColor="text1"/>
          <w:sz w:val="22"/>
          <w:szCs w:val="22"/>
        </w:rPr>
      </w:pPr>
      <w:r w:rsidRPr="00255457">
        <w:rPr>
          <w:rFonts w:eastAsiaTheme="minorEastAsia"/>
          <w:sz w:val="22"/>
          <w:szCs w:val="22"/>
        </w:rPr>
        <w:t xml:space="preserve">Study </w:t>
      </w:r>
      <w:r>
        <w:rPr>
          <w:rFonts w:eastAsiaTheme="minorEastAsia"/>
          <w:sz w:val="22"/>
          <w:szCs w:val="22"/>
        </w:rPr>
        <w:t xml:space="preserve">mechanisms to reduce </w:t>
      </w:r>
      <w:r>
        <w:rPr>
          <w:rFonts w:eastAsiaTheme="minorEastAsia" w:hint="eastAsia"/>
          <w:sz w:val="22"/>
          <w:szCs w:val="22"/>
        </w:rPr>
        <w:t xml:space="preserve">latency </w:t>
      </w:r>
      <w:r w:rsidRPr="00313C4C">
        <w:rPr>
          <w:rFonts w:eastAsiaTheme="minorEastAsia"/>
          <w:sz w:val="22"/>
          <w:szCs w:val="22"/>
        </w:rPr>
        <w:t xml:space="preserve">and energy consumption considering NTN large propagation delays, </w:t>
      </w:r>
      <w:r>
        <w:rPr>
          <w:rFonts w:eastAsiaTheme="minorEastAsia"/>
          <w:sz w:val="22"/>
          <w:szCs w:val="22"/>
        </w:rPr>
        <w:t>satellite and UE power</w:t>
      </w:r>
      <w:r w:rsidRPr="00313C4C">
        <w:rPr>
          <w:rFonts w:eastAsiaTheme="minorEastAsia"/>
          <w:sz w:val="22"/>
          <w:szCs w:val="22"/>
        </w:rPr>
        <w:t xml:space="preserve">, high Doppler and beam hopping constraints. </w:t>
      </w:r>
      <w:r>
        <w:rPr>
          <w:rFonts w:eastAsiaTheme="minorEastAsia"/>
          <w:sz w:val="22"/>
          <w:szCs w:val="22"/>
        </w:rPr>
        <w:t xml:space="preserve">Potential RAN1 impact may include UE &amp; network energy saving mechanisms and data transmission schemes including HARQ, </w:t>
      </w:r>
      <w:r>
        <w:rPr>
          <w:rFonts w:eastAsiaTheme="minorEastAsia" w:hint="eastAsia"/>
          <w:sz w:val="22"/>
          <w:szCs w:val="22"/>
        </w:rPr>
        <w:t xml:space="preserve">scheduling including </w:t>
      </w:r>
      <w:r>
        <w:rPr>
          <w:rFonts w:eastAsiaTheme="minorEastAsia"/>
          <w:sz w:val="22"/>
          <w:szCs w:val="22"/>
        </w:rPr>
        <w:t xml:space="preserve">configured and dynamic grant. </w:t>
      </w:r>
    </w:p>
    <w:p w14:paraId="399D73FF" w14:textId="77777777" w:rsidR="001F111A" w:rsidRPr="00802920" w:rsidRDefault="001F111A" w:rsidP="001F111A">
      <w:pPr>
        <w:pStyle w:val="ListParagraph"/>
        <w:numPr>
          <w:ilvl w:val="0"/>
          <w:numId w:val="70"/>
        </w:numPr>
        <w:rPr>
          <w:b/>
          <w:bCs/>
          <w:lang w:val="en-GB"/>
        </w:rPr>
      </w:pPr>
      <w:r>
        <w:rPr>
          <w:b/>
          <w:bCs/>
          <w:lang w:val="en-GB"/>
        </w:rPr>
        <w:t>Paging</w:t>
      </w:r>
      <w:r w:rsidRPr="00802920">
        <w:rPr>
          <w:b/>
          <w:bCs/>
          <w:lang w:val="en-GB"/>
        </w:rPr>
        <w:t xml:space="preserve"> in </w:t>
      </w:r>
      <w:r>
        <w:rPr>
          <w:rFonts w:eastAsiaTheme="minorEastAsia" w:hint="eastAsia"/>
          <w:b/>
          <w:bCs/>
          <w:lang w:val="en-GB"/>
        </w:rPr>
        <w:t>body loss</w:t>
      </w:r>
      <w:r w:rsidRPr="00802920">
        <w:rPr>
          <w:b/>
          <w:bCs/>
          <w:lang w:val="en-GB"/>
        </w:rPr>
        <w:t xml:space="preserve">/NLOS/satellite-misaligned scenario </w:t>
      </w:r>
    </w:p>
    <w:p w14:paraId="6877D394" w14:textId="77777777" w:rsidR="001F111A" w:rsidRPr="00DF7B4A" w:rsidRDefault="001F111A" w:rsidP="001F111A">
      <w:pPr>
        <w:autoSpaceDE w:val="0"/>
        <w:autoSpaceDN w:val="0"/>
        <w:adjustRightInd w:val="0"/>
        <w:snapToGrid w:val="0"/>
        <w:spacing w:after="120"/>
        <w:jc w:val="both"/>
        <w:rPr>
          <w:rFonts w:eastAsiaTheme="minorEastAsia"/>
          <w:sz w:val="22"/>
          <w:szCs w:val="22"/>
        </w:rPr>
      </w:pPr>
      <w:r w:rsidRPr="00255457">
        <w:rPr>
          <w:sz w:val="22"/>
          <w:szCs w:val="22"/>
        </w:rPr>
        <w:t>0dB body loss and NTN TDL-C LOS channel were assumed when evaluating the coverage in NR-NTN</w:t>
      </w:r>
      <w:r>
        <w:rPr>
          <w:rFonts w:eastAsiaTheme="minorEastAsia" w:hint="eastAsia"/>
          <w:sz w:val="22"/>
          <w:szCs w:val="22"/>
        </w:rPr>
        <w:t xml:space="preserve"> Rel-19</w:t>
      </w:r>
      <w:r w:rsidRPr="00255457">
        <w:rPr>
          <w:sz w:val="22"/>
          <w:szCs w:val="22"/>
        </w:rPr>
        <w:t xml:space="preserve">. </w:t>
      </w:r>
      <w:r>
        <w:rPr>
          <w:sz w:val="22"/>
          <w:szCs w:val="22"/>
        </w:rPr>
        <w:t xml:space="preserve"> </w:t>
      </w:r>
      <w:r>
        <w:rPr>
          <w:rFonts w:eastAsiaTheme="minorEastAsia" w:hint="eastAsia"/>
          <w:sz w:val="22"/>
          <w:szCs w:val="22"/>
        </w:rPr>
        <w:t xml:space="preserve">Although there </w:t>
      </w:r>
      <w:r>
        <w:rPr>
          <w:rFonts w:eastAsiaTheme="minorEastAsia"/>
          <w:sz w:val="22"/>
          <w:szCs w:val="22"/>
        </w:rPr>
        <w:t>is</w:t>
      </w:r>
      <w:r>
        <w:rPr>
          <w:rFonts w:eastAsiaTheme="minorEastAsia" w:hint="eastAsia"/>
          <w:sz w:val="22"/>
          <w:szCs w:val="22"/>
        </w:rPr>
        <w:t xml:space="preserve"> still </w:t>
      </w:r>
      <w:r>
        <w:rPr>
          <w:rFonts w:eastAsiaTheme="minorEastAsia"/>
          <w:sz w:val="22"/>
          <w:szCs w:val="22"/>
        </w:rPr>
        <w:t xml:space="preserve">a </w:t>
      </w:r>
      <w:r>
        <w:rPr>
          <w:rFonts w:eastAsiaTheme="minorEastAsia" w:hint="eastAsia"/>
          <w:sz w:val="22"/>
          <w:szCs w:val="22"/>
        </w:rPr>
        <w:t xml:space="preserve">margin </w:t>
      </w:r>
      <w:r>
        <w:rPr>
          <w:rFonts w:eastAsiaTheme="minorEastAsia"/>
          <w:sz w:val="22"/>
          <w:szCs w:val="22"/>
        </w:rPr>
        <w:t>of</w:t>
      </w:r>
      <w:r>
        <w:rPr>
          <w:rFonts w:eastAsiaTheme="minorEastAsia" w:hint="eastAsia"/>
          <w:sz w:val="22"/>
          <w:szCs w:val="22"/>
        </w:rPr>
        <w:t xml:space="preserve"> several dBs, </w:t>
      </w:r>
      <w:r>
        <w:rPr>
          <w:rFonts w:eastAsiaTheme="minorEastAsia"/>
          <w:sz w:val="22"/>
          <w:szCs w:val="22"/>
        </w:rPr>
        <w:t>the margin</w:t>
      </w:r>
      <w:r>
        <w:rPr>
          <w:rFonts w:eastAsiaTheme="minorEastAsia" w:hint="eastAsia"/>
          <w:sz w:val="22"/>
          <w:szCs w:val="22"/>
        </w:rPr>
        <w:t xml:space="preserve"> is not sufficient to overcome the additional loss (15-20dB) in light covered or NLOS scenario, when the phone is in the pocket/bag, or the UE is in the forest</w:t>
      </w:r>
      <w:r>
        <w:rPr>
          <w:rFonts w:eastAsiaTheme="minorEastAsia"/>
          <w:sz w:val="22"/>
          <w:szCs w:val="22"/>
        </w:rPr>
        <w:t>.</w:t>
      </w:r>
      <w:r>
        <w:rPr>
          <w:rFonts w:eastAsiaTheme="minorEastAsia" w:hint="eastAsia"/>
          <w:sz w:val="22"/>
          <w:szCs w:val="22"/>
        </w:rPr>
        <w:t xml:space="preserve"> </w:t>
      </w:r>
      <w:r>
        <w:rPr>
          <w:sz w:val="22"/>
          <w:szCs w:val="22"/>
        </w:rPr>
        <w:t>Coverage enhancement for paging signals/channels would impact on paging, initial access etc.</w:t>
      </w:r>
    </w:p>
    <w:p w14:paraId="57FCBBB7" w14:textId="165821A6" w:rsidR="001F111A" w:rsidRPr="00DF7B4A" w:rsidRDefault="001F111A" w:rsidP="001F111A">
      <w:pPr>
        <w:rPr>
          <w:i/>
          <w:iCs/>
          <w:sz w:val="22"/>
          <w:szCs w:val="22"/>
        </w:rPr>
      </w:pPr>
      <w:r w:rsidRPr="00DF7B4A">
        <w:rPr>
          <w:b/>
          <w:bCs/>
          <w:i/>
          <w:iCs/>
          <w:sz w:val="22"/>
          <w:szCs w:val="22"/>
        </w:rPr>
        <w:t>Proposal 2</w:t>
      </w:r>
      <w:r w:rsidR="00E53A19">
        <w:rPr>
          <w:b/>
          <w:bCs/>
          <w:i/>
          <w:iCs/>
          <w:sz w:val="22"/>
          <w:szCs w:val="22"/>
        </w:rPr>
        <w:t>3</w:t>
      </w:r>
      <w:r w:rsidRPr="00DF7B4A">
        <w:rPr>
          <w:b/>
          <w:bCs/>
          <w:i/>
          <w:iCs/>
          <w:sz w:val="22"/>
          <w:szCs w:val="22"/>
        </w:rPr>
        <w:t>:</w:t>
      </w:r>
      <w:r w:rsidRPr="00DF7B4A">
        <w:rPr>
          <w:sz w:val="22"/>
          <w:szCs w:val="22"/>
        </w:rPr>
        <w:t xml:space="preserve"> </w:t>
      </w:r>
      <w:r w:rsidRPr="00DF7B4A">
        <w:rPr>
          <w:i/>
          <w:iCs/>
          <w:sz w:val="22"/>
          <w:szCs w:val="22"/>
        </w:rPr>
        <w:t xml:space="preserve">6GR shall support a </w:t>
      </w:r>
      <w:r>
        <w:rPr>
          <w:i/>
          <w:iCs/>
          <w:sz w:val="22"/>
          <w:szCs w:val="22"/>
        </w:rPr>
        <w:t>harmonized</w:t>
      </w:r>
      <w:r w:rsidRPr="00DF7B4A">
        <w:rPr>
          <w:i/>
          <w:iCs/>
          <w:sz w:val="22"/>
          <w:szCs w:val="22"/>
        </w:rPr>
        <w:t xml:space="preserve"> TN/NTN air interface design including:</w:t>
      </w:r>
    </w:p>
    <w:p w14:paraId="15BA4B5A" w14:textId="67F213BF" w:rsidR="001F111A" w:rsidRPr="00DF7B4A" w:rsidRDefault="001F111A" w:rsidP="001F111A">
      <w:pPr>
        <w:numPr>
          <w:ilvl w:val="0"/>
          <w:numId w:val="12"/>
        </w:numPr>
        <w:jc w:val="both"/>
        <w:rPr>
          <w:rFonts w:eastAsiaTheme="minorEastAsia"/>
          <w:i/>
          <w:iCs/>
          <w:sz w:val="22"/>
          <w:szCs w:val="22"/>
        </w:rPr>
      </w:pPr>
      <w:r w:rsidRPr="00DF7B4A">
        <w:rPr>
          <w:rFonts w:eastAsiaTheme="minorEastAsia"/>
          <w:i/>
          <w:iCs/>
          <w:sz w:val="22"/>
          <w:szCs w:val="22"/>
        </w:rPr>
        <w:t>Common design for basic features such as waveform, numerology, channel coding</w:t>
      </w:r>
      <w:r w:rsidR="00105DE3">
        <w:rPr>
          <w:rFonts w:eastAsiaTheme="minorEastAsia" w:hint="eastAsia"/>
          <w:i/>
          <w:iCs/>
          <w:sz w:val="22"/>
          <w:szCs w:val="22"/>
        </w:rPr>
        <w:t xml:space="preserve"> and modulation</w:t>
      </w:r>
      <w:r w:rsidRPr="00DF7B4A">
        <w:rPr>
          <w:rFonts w:eastAsiaTheme="minorEastAsia"/>
          <w:i/>
          <w:iCs/>
          <w:sz w:val="22"/>
          <w:szCs w:val="22"/>
        </w:rPr>
        <w:t xml:space="preserve"> </w:t>
      </w:r>
    </w:p>
    <w:p w14:paraId="26E97671" w14:textId="77777777" w:rsidR="001F111A" w:rsidRPr="00DF7B4A" w:rsidRDefault="001F111A" w:rsidP="001F111A">
      <w:pPr>
        <w:numPr>
          <w:ilvl w:val="0"/>
          <w:numId w:val="12"/>
        </w:numPr>
        <w:jc w:val="both"/>
        <w:rPr>
          <w:rFonts w:eastAsiaTheme="minorEastAsia"/>
          <w:i/>
          <w:iCs/>
          <w:sz w:val="22"/>
          <w:szCs w:val="22"/>
        </w:rPr>
      </w:pPr>
      <w:r>
        <w:rPr>
          <w:rFonts w:eastAsiaTheme="minorEastAsia"/>
          <w:i/>
          <w:iCs/>
          <w:sz w:val="22"/>
          <w:szCs w:val="22"/>
        </w:rPr>
        <w:t>Common</w:t>
      </w:r>
      <w:r w:rsidRPr="00DF7B4A">
        <w:rPr>
          <w:rFonts w:eastAsiaTheme="minorEastAsia"/>
          <w:i/>
          <w:iCs/>
          <w:sz w:val="22"/>
          <w:szCs w:val="22"/>
        </w:rPr>
        <w:t xml:space="preserve"> design </w:t>
      </w:r>
      <w:r>
        <w:rPr>
          <w:rFonts w:eastAsiaTheme="minorEastAsia"/>
          <w:i/>
          <w:iCs/>
          <w:sz w:val="22"/>
          <w:szCs w:val="22"/>
        </w:rPr>
        <w:t xml:space="preserve">framework </w:t>
      </w:r>
      <w:r w:rsidRPr="00DF7B4A">
        <w:rPr>
          <w:rFonts w:eastAsiaTheme="minorEastAsia"/>
          <w:i/>
          <w:iCs/>
          <w:sz w:val="22"/>
          <w:szCs w:val="22"/>
        </w:rPr>
        <w:t>for other features such as Initial Access &amp; Mobility (I&amp;M), Beam management</w:t>
      </w:r>
      <w:r>
        <w:rPr>
          <w:rFonts w:eastAsiaTheme="minorEastAsia"/>
          <w:i/>
          <w:iCs/>
          <w:sz w:val="22"/>
          <w:szCs w:val="22"/>
        </w:rPr>
        <w:t>, TCI framework</w:t>
      </w:r>
      <w:r w:rsidRPr="005A4E5E">
        <w:rPr>
          <w:rFonts w:eastAsiaTheme="minorEastAsia"/>
          <w:i/>
          <w:iCs/>
          <w:sz w:val="22"/>
          <w:szCs w:val="22"/>
        </w:rPr>
        <w:t>,</w:t>
      </w:r>
      <w:r w:rsidRPr="00DF7B4A">
        <w:rPr>
          <w:rFonts w:eastAsiaTheme="minorEastAsia"/>
          <w:i/>
          <w:iCs/>
          <w:sz w:val="22"/>
          <w:szCs w:val="22"/>
        </w:rPr>
        <w:t xml:space="preserve"> HARQ &amp; Scheduling</w:t>
      </w:r>
      <w:r>
        <w:rPr>
          <w:rFonts w:eastAsiaTheme="minorEastAsia"/>
          <w:i/>
          <w:iCs/>
          <w:sz w:val="22"/>
          <w:szCs w:val="22"/>
        </w:rPr>
        <w:t xml:space="preserve"> including </w:t>
      </w:r>
      <w:r w:rsidRPr="00DF7B4A">
        <w:rPr>
          <w:rFonts w:eastAsiaTheme="minorEastAsia"/>
          <w:i/>
          <w:iCs/>
          <w:sz w:val="22"/>
          <w:szCs w:val="22"/>
        </w:rPr>
        <w:t xml:space="preserve">Configured </w:t>
      </w:r>
      <w:r>
        <w:rPr>
          <w:rFonts w:eastAsiaTheme="minorEastAsia"/>
          <w:i/>
          <w:iCs/>
          <w:sz w:val="22"/>
          <w:szCs w:val="22"/>
        </w:rPr>
        <w:t xml:space="preserve">Grant (CG) and Dynamic </w:t>
      </w:r>
      <w:r w:rsidRPr="00DF7B4A">
        <w:rPr>
          <w:rFonts w:eastAsiaTheme="minorEastAsia"/>
          <w:i/>
          <w:iCs/>
          <w:sz w:val="22"/>
          <w:szCs w:val="22"/>
        </w:rPr>
        <w:t>Grant (</w:t>
      </w:r>
      <w:r>
        <w:rPr>
          <w:rFonts w:eastAsiaTheme="minorEastAsia"/>
          <w:i/>
          <w:iCs/>
          <w:sz w:val="22"/>
          <w:szCs w:val="22"/>
        </w:rPr>
        <w:t>D</w:t>
      </w:r>
      <w:r w:rsidRPr="00DF7B4A">
        <w:rPr>
          <w:rFonts w:eastAsiaTheme="minorEastAsia"/>
          <w:i/>
          <w:iCs/>
          <w:sz w:val="22"/>
          <w:szCs w:val="22"/>
        </w:rPr>
        <w:t>G), UE and Network Energy Savings</w:t>
      </w:r>
      <w:r>
        <w:rPr>
          <w:rFonts w:eastAsiaTheme="minorEastAsia"/>
          <w:i/>
          <w:iCs/>
          <w:sz w:val="22"/>
          <w:szCs w:val="22"/>
        </w:rPr>
        <w:t xml:space="preserve"> and</w:t>
      </w:r>
      <w:r w:rsidRPr="00DF7B4A">
        <w:rPr>
          <w:rFonts w:eastAsiaTheme="minorEastAsia"/>
          <w:i/>
          <w:iCs/>
          <w:sz w:val="22"/>
          <w:szCs w:val="22"/>
        </w:rPr>
        <w:t xml:space="preserve"> M-TRP, allowing for some variations to accommodate NTN characteristics. </w:t>
      </w:r>
    </w:p>
    <w:p w14:paraId="6571901C" w14:textId="77777777" w:rsidR="001F111A" w:rsidRPr="00DF7B4A" w:rsidRDefault="001F111A" w:rsidP="001F111A">
      <w:pPr>
        <w:numPr>
          <w:ilvl w:val="0"/>
          <w:numId w:val="12"/>
        </w:numPr>
        <w:jc w:val="both"/>
        <w:rPr>
          <w:rFonts w:eastAsiaTheme="minorEastAsia"/>
          <w:i/>
          <w:iCs/>
          <w:sz w:val="22"/>
          <w:szCs w:val="22"/>
        </w:rPr>
      </w:pPr>
      <w:r w:rsidRPr="00DF7B4A">
        <w:rPr>
          <w:rFonts w:eastAsiaTheme="minorEastAsia"/>
          <w:i/>
          <w:iCs/>
          <w:sz w:val="22"/>
          <w:szCs w:val="22"/>
        </w:rPr>
        <w:t xml:space="preserve">NTN-specific design to accommodate NTN-only features or functionalities e.g. timing relationships involving </w:t>
      </w:r>
      <w:proofErr w:type="spellStart"/>
      <w:r w:rsidRPr="00DF7B4A">
        <w:rPr>
          <w:rFonts w:eastAsiaTheme="minorEastAsia"/>
          <w:i/>
          <w:iCs/>
          <w:sz w:val="22"/>
          <w:szCs w:val="22"/>
        </w:rPr>
        <w:t>K_mac</w:t>
      </w:r>
      <w:proofErr w:type="spellEnd"/>
      <w:r w:rsidRPr="00DF7B4A">
        <w:rPr>
          <w:rFonts w:eastAsiaTheme="minorEastAsia"/>
          <w:i/>
          <w:iCs/>
          <w:sz w:val="22"/>
          <w:szCs w:val="22"/>
        </w:rPr>
        <w:t xml:space="preserve"> and </w:t>
      </w:r>
      <w:proofErr w:type="spellStart"/>
      <w:r w:rsidRPr="00DF7B4A">
        <w:rPr>
          <w:rFonts w:eastAsiaTheme="minorEastAsia"/>
          <w:i/>
          <w:iCs/>
          <w:sz w:val="22"/>
          <w:szCs w:val="22"/>
        </w:rPr>
        <w:t>K_offset</w:t>
      </w:r>
      <w:proofErr w:type="spellEnd"/>
      <w:r>
        <w:rPr>
          <w:rFonts w:eastAsiaTheme="minorEastAsia" w:hint="eastAsia"/>
          <w:i/>
          <w:iCs/>
          <w:sz w:val="22"/>
          <w:szCs w:val="22"/>
        </w:rPr>
        <w:t>,</w:t>
      </w:r>
      <w:r>
        <w:rPr>
          <w:rFonts w:eastAsiaTheme="minorEastAsia"/>
          <w:i/>
          <w:iCs/>
          <w:sz w:val="22"/>
          <w:szCs w:val="22"/>
        </w:rPr>
        <w:t xml:space="preserve"> and </w:t>
      </w:r>
      <w:r w:rsidRPr="000F65B5">
        <w:rPr>
          <w:rFonts w:eastAsiaTheme="minorEastAsia"/>
          <w:i/>
          <w:iCs/>
          <w:sz w:val="22"/>
          <w:szCs w:val="22"/>
        </w:rPr>
        <w:t>Paging in body loss/NLOS/satellite-misaligned scenario</w:t>
      </w:r>
      <w:r w:rsidRPr="00DF7B4A">
        <w:rPr>
          <w:rFonts w:eastAsiaTheme="minorEastAsia"/>
          <w:i/>
          <w:iCs/>
          <w:sz w:val="22"/>
          <w:szCs w:val="22"/>
        </w:rPr>
        <w:t>.</w:t>
      </w:r>
    </w:p>
    <w:p w14:paraId="26F1F147" w14:textId="77777777" w:rsidR="00385D00" w:rsidRPr="00580BFC" w:rsidRDefault="00385D00" w:rsidP="009102D8">
      <w:pPr>
        <w:jc w:val="both"/>
      </w:pPr>
    </w:p>
    <w:p w14:paraId="2EE43221" w14:textId="77777777" w:rsidR="003C56B9" w:rsidRDefault="003C56B9" w:rsidP="003C56B9">
      <w:pPr>
        <w:pStyle w:val="Heading1"/>
        <w:jc w:val="both"/>
        <w:rPr>
          <w:kern w:val="2"/>
          <w:lang w:val="en-GB"/>
        </w:rPr>
      </w:pPr>
      <w:r>
        <w:rPr>
          <w:kern w:val="2"/>
          <w:lang w:val="en-GB"/>
        </w:rPr>
        <w:t>Summary</w:t>
      </w:r>
    </w:p>
    <w:p w14:paraId="0363E293" w14:textId="47508449" w:rsidR="003C56B9" w:rsidRDefault="003C56B9" w:rsidP="003C56B9">
      <w:pPr>
        <w:pStyle w:val="NormalWeb"/>
        <w:jc w:val="both"/>
        <w:rPr>
          <w:sz w:val="22"/>
          <w:szCs w:val="22"/>
        </w:rPr>
      </w:pPr>
      <w:r w:rsidRPr="00580BFC">
        <w:rPr>
          <w:sz w:val="22"/>
          <w:szCs w:val="22"/>
        </w:rPr>
        <w:t>In conclusion, this contribution has outlined a conceptual overview of the 6G</w:t>
      </w:r>
      <w:r>
        <w:rPr>
          <w:sz w:val="22"/>
          <w:szCs w:val="22"/>
        </w:rPr>
        <w:t xml:space="preserve">R key </w:t>
      </w:r>
      <w:r w:rsidR="000F6841">
        <w:rPr>
          <w:sz w:val="22"/>
          <w:szCs w:val="22"/>
        </w:rPr>
        <w:t>technical</w:t>
      </w:r>
      <w:r>
        <w:rPr>
          <w:sz w:val="22"/>
          <w:szCs w:val="22"/>
        </w:rPr>
        <w:t xml:space="preserve"> aspects</w:t>
      </w:r>
      <w:r w:rsidRPr="00580BFC">
        <w:rPr>
          <w:sz w:val="22"/>
          <w:szCs w:val="22"/>
        </w:rPr>
        <w:t xml:space="preserve">. </w:t>
      </w:r>
    </w:p>
    <w:p w14:paraId="58130BDE" w14:textId="4CA813DB" w:rsidR="001A6497" w:rsidRPr="001B0866" w:rsidRDefault="001A6497" w:rsidP="001A6497">
      <w:pPr>
        <w:snapToGrid w:val="0"/>
        <w:jc w:val="both"/>
        <w:rPr>
          <w:rFonts w:eastAsiaTheme="minorEastAsia"/>
          <w:bCs/>
          <w:i/>
          <w:color w:val="000000"/>
          <w:sz w:val="22"/>
          <w:szCs w:val="22"/>
        </w:rPr>
      </w:pPr>
      <w:r w:rsidRPr="001B0866">
        <w:rPr>
          <w:rFonts w:eastAsiaTheme="minorEastAsia"/>
          <w:b/>
          <w:i/>
          <w:color w:val="000000"/>
          <w:sz w:val="22"/>
          <w:szCs w:val="22"/>
        </w:rPr>
        <w:t xml:space="preserve">Proposal 1: </w:t>
      </w:r>
      <w:r w:rsidRPr="001B0866">
        <w:rPr>
          <w:rFonts w:eastAsiaTheme="minorEastAsia"/>
          <w:bCs/>
          <w:i/>
          <w:color w:val="000000"/>
          <w:sz w:val="22"/>
          <w:szCs w:val="22"/>
        </w:rPr>
        <w:t>Study 6GR air interface designs for immersive communication to ensure consistent user experience, taking into account the composite requirement of high data rate and low latency, including</w:t>
      </w:r>
    </w:p>
    <w:p w14:paraId="6DBB396F" w14:textId="77777777" w:rsidR="001A6497" w:rsidRPr="001B0866" w:rsidRDefault="001A6497" w:rsidP="00EB7145">
      <w:pPr>
        <w:pStyle w:val="ListParagraph"/>
        <w:numPr>
          <w:ilvl w:val="0"/>
          <w:numId w:val="12"/>
        </w:numPr>
        <w:spacing w:beforeLines="50" w:before="120" w:afterLines="50" w:after="120"/>
        <w:jc w:val="both"/>
        <w:rPr>
          <w:bCs/>
          <w:i/>
          <w:kern w:val="2"/>
          <w:sz w:val="22"/>
          <w:szCs w:val="22"/>
          <w:lang w:val="en-GB"/>
        </w:rPr>
      </w:pPr>
      <w:r w:rsidRPr="001B0866">
        <w:rPr>
          <w:bCs/>
          <w:i/>
          <w:kern w:val="2"/>
          <w:sz w:val="22"/>
          <w:szCs w:val="22"/>
          <w:lang w:val="en-GB"/>
        </w:rPr>
        <w:t>Uplink coverage enhancement with high data rate, e.g., UL MIMO precoding, low PAPR design for multi-layers, and accurate DMRS channel estimation</w:t>
      </w:r>
    </w:p>
    <w:p w14:paraId="429745D8" w14:textId="77777777" w:rsidR="001A6497" w:rsidRPr="001B0866" w:rsidRDefault="001A6497" w:rsidP="00EB7145">
      <w:pPr>
        <w:pStyle w:val="ListParagraph"/>
        <w:numPr>
          <w:ilvl w:val="0"/>
          <w:numId w:val="12"/>
        </w:numPr>
        <w:spacing w:beforeLines="50" w:before="120" w:afterLines="50" w:after="120"/>
        <w:jc w:val="both"/>
        <w:rPr>
          <w:bCs/>
          <w:i/>
          <w:kern w:val="2"/>
          <w:sz w:val="22"/>
          <w:szCs w:val="22"/>
          <w:lang w:val="en-GB"/>
        </w:rPr>
      </w:pPr>
      <w:r w:rsidRPr="001B0866">
        <w:rPr>
          <w:bCs/>
          <w:i/>
          <w:kern w:val="2"/>
          <w:sz w:val="22"/>
          <w:szCs w:val="22"/>
          <w:lang w:val="en-GB"/>
        </w:rPr>
        <w:t>Multiple TRP and interference management, e.g., mTRP enhancement, and wide-range interference management</w:t>
      </w:r>
    </w:p>
    <w:p w14:paraId="405F4650" w14:textId="77777777" w:rsidR="001A6497" w:rsidRPr="001B0866" w:rsidRDefault="001A6497" w:rsidP="00EB7145">
      <w:pPr>
        <w:pStyle w:val="ListParagraph"/>
        <w:numPr>
          <w:ilvl w:val="0"/>
          <w:numId w:val="12"/>
        </w:numPr>
        <w:spacing w:beforeLines="50" w:before="120" w:afterLines="50" w:after="120"/>
        <w:jc w:val="both"/>
        <w:rPr>
          <w:bCs/>
          <w:i/>
          <w:kern w:val="2"/>
          <w:sz w:val="22"/>
          <w:szCs w:val="22"/>
          <w:lang w:val="en-GB"/>
        </w:rPr>
      </w:pPr>
      <w:r w:rsidRPr="001B0866">
        <w:rPr>
          <w:bCs/>
          <w:i/>
          <w:kern w:val="2"/>
          <w:sz w:val="22"/>
          <w:szCs w:val="22"/>
          <w:lang w:val="en-GB"/>
        </w:rPr>
        <w:t>Link Adaptation and HARQ enhancement, e.g., PDSCH interference measurement and feedback, and multiple HARQ per TTI.</w:t>
      </w:r>
    </w:p>
    <w:p w14:paraId="6AFF0D8B" w14:textId="3518F680" w:rsidR="001A6497" w:rsidRDefault="001A6497" w:rsidP="001A6497">
      <w:pPr>
        <w:spacing w:after="120"/>
        <w:jc w:val="both"/>
        <w:rPr>
          <w:bCs/>
          <w:i/>
          <w:kern w:val="2"/>
          <w:sz w:val="22"/>
          <w:szCs w:val="22"/>
          <w:lang w:val="en-GB"/>
        </w:rPr>
      </w:pPr>
      <w:r w:rsidRPr="00B74BF7">
        <w:rPr>
          <w:b/>
          <w:i/>
          <w:kern w:val="2"/>
          <w:sz w:val="22"/>
          <w:szCs w:val="22"/>
          <w:lang w:val="en-GB"/>
        </w:rPr>
        <w:t xml:space="preserve">Proposal </w:t>
      </w:r>
      <w:r>
        <w:rPr>
          <w:b/>
          <w:i/>
          <w:kern w:val="2"/>
          <w:sz w:val="22"/>
          <w:szCs w:val="22"/>
          <w:lang w:val="en-GB"/>
        </w:rPr>
        <w:t>2</w:t>
      </w:r>
      <w:r w:rsidRPr="00B74BF7">
        <w:rPr>
          <w:b/>
          <w:i/>
          <w:kern w:val="2"/>
          <w:sz w:val="22"/>
          <w:szCs w:val="22"/>
          <w:lang w:val="en-GB"/>
        </w:rPr>
        <w:t>:</w:t>
      </w:r>
      <w:r>
        <w:rPr>
          <w:b/>
          <w:i/>
          <w:kern w:val="2"/>
          <w:sz w:val="22"/>
          <w:szCs w:val="22"/>
          <w:lang w:val="en-GB"/>
        </w:rPr>
        <w:t xml:space="preserve"> </w:t>
      </w:r>
      <w:r w:rsidRPr="00AC0CCA">
        <w:rPr>
          <w:bCs/>
          <w:i/>
          <w:kern w:val="2"/>
          <w:sz w:val="22"/>
          <w:szCs w:val="22"/>
          <w:lang w:val="en-GB"/>
        </w:rPr>
        <w:t>Besides</w:t>
      </w:r>
      <w:r>
        <w:rPr>
          <w:bCs/>
          <w:i/>
          <w:kern w:val="2"/>
          <w:sz w:val="22"/>
          <w:szCs w:val="22"/>
          <w:lang w:val="en-GB"/>
        </w:rPr>
        <w:t xml:space="preserve"> use cases on</w:t>
      </w:r>
      <w:r w:rsidRPr="00AC0CCA">
        <w:rPr>
          <w:bCs/>
          <w:i/>
          <w:kern w:val="2"/>
          <w:sz w:val="22"/>
          <w:szCs w:val="22"/>
          <w:lang w:val="en-GB"/>
        </w:rPr>
        <w:t xml:space="preserve"> </w:t>
      </w:r>
      <w:r w:rsidRPr="0096195A">
        <w:rPr>
          <w:bCs/>
          <w:i/>
          <w:kern w:val="2"/>
          <w:sz w:val="22"/>
          <w:szCs w:val="22"/>
          <w:lang w:val="en-GB"/>
        </w:rPr>
        <w:t>AI/ML-based air-interface enhancement</w:t>
      </w:r>
      <w:r>
        <w:rPr>
          <w:bCs/>
          <w:i/>
          <w:kern w:val="2"/>
          <w:sz w:val="22"/>
          <w:szCs w:val="22"/>
          <w:lang w:val="en-GB"/>
        </w:rPr>
        <w:t xml:space="preserve">, 6GR needs to consider new types of use cases, such as </w:t>
      </w:r>
      <w:r w:rsidR="00EE6C49">
        <w:rPr>
          <w:rFonts w:eastAsiaTheme="minorEastAsia" w:hint="eastAsia"/>
          <w:bCs/>
          <w:i/>
          <w:kern w:val="2"/>
          <w:sz w:val="22"/>
          <w:szCs w:val="22"/>
          <w:lang w:val="en-GB"/>
        </w:rPr>
        <w:t xml:space="preserve">AI/ML-enabled </w:t>
      </w:r>
      <w:r>
        <w:rPr>
          <w:bCs/>
          <w:i/>
          <w:kern w:val="2"/>
          <w:sz w:val="22"/>
          <w:szCs w:val="22"/>
          <w:lang w:val="en-GB"/>
        </w:rPr>
        <w:t>RAN digital twin and token communication, to embrace new business opportunities.</w:t>
      </w:r>
    </w:p>
    <w:p w14:paraId="55B79052" w14:textId="77777777" w:rsidR="001A6497" w:rsidRPr="00430421" w:rsidRDefault="001A6497" w:rsidP="001A6497">
      <w:pPr>
        <w:spacing w:after="120"/>
        <w:jc w:val="both"/>
        <w:rPr>
          <w:b/>
          <w:i/>
          <w:kern w:val="2"/>
          <w:sz w:val="22"/>
          <w:szCs w:val="22"/>
        </w:rPr>
      </w:pPr>
      <w:r w:rsidRPr="00430421">
        <w:rPr>
          <w:b/>
          <w:bCs/>
          <w:i/>
          <w:iCs/>
          <w:kern w:val="2"/>
          <w:sz w:val="22"/>
          <w:szCs w:val="22"/>
        </w:rPr>
        <w:t>Proposal</w:t>
      </w:r>
      <w:r>
        <w:rPr>
          <w:b/>
          <w:bCs/>
          <w:i/>
          <w:iCs/>
          <w:kern w:val="2"/>
          <w:sz w:val="22"/>
          <w:szCs w:val="22"/>
        </w:rPr>
        <w:t xml:space="preserve"> 3</w:t>
      </w:r>
      <w:r w:rsidRPr="00430421">
        <w:rPr>
          <w:b/>
          <w:bCs/>
          <w:i/>
          <w:iCs/>
          <w:kern w:val="2"/>
          <w:sz w:val="22"/>
          <w:szCs w:val="22"/>
        </w:rPr>
        <w:t xml:space="preserve">: </w:t>
      </w:r>
      <w:r w:rsidRPr="005656E0">
        <w:rPr>
          <w:bCs/>
          <w:i/>
          <w:iCs/>
          <w:kern w:val="2"/>
          <w:sz w:val="22"/>
          <w:szCs w:val="22"/>
        </w:rPr>
        <w:t>Study 6GR air interface designs for token communication to ensure consistent user experience and improved network capacity</w:t>
      </w:r>
      <w:r>
        <w:rPr>
          <w:bCs/>
          <w:i/>
          <w:iCs/>
          <w:kern w:val="2"/>
          <w:sz w:val="22"/>
          <w:szCs w:val="22"/>
        </w:rPr>
        <w:t xml:space="preserve"> (e.g. the number of served UEs)</w:t>
      </w:r>
      <w:r w:rsidRPr="005656E0">
        <w:rPr>
          <w:bCs/>
          <w:i/>
          <w:iCs/>
          <w:kern w:val="2"/>
          <w:sz w:val="22"/>
          <w:szCs w:val="22"/>
        </w:rPr>
        <w:t>, taking into account the characteristics and requirements of token communication</w:t>
      </w:r>
      <w:r>
        <w:rPr>
          <w:bCs/>
          <w:i/>
          <w:iCs/>
          <w:kern w:val="2"/>
          <w:sz w:val="22"/>
          <w:szCs w:val="22"/>
        </w:rPr>
        <w:t xml:space="preserve">, e.g., </w:t>
      </w:r>
    </w:p>
    <w:p w14:paraId="7E28903F" w14:textId="77777777" w:rsidR="001A6497" w:rsidRDefault="001A6497" w:rsidP="00EB7145">
      <w:pPr>
        <w:pStyle w:val="ListParagraph"/>
        <w:numPr>
          <w:ilvl w:val="0"/>
          <w:numId w:val="12"/>
        </w:numPr>
        <w:spacing w:beforeLines="50" w:before="120" w:afterLines="50" w:after="120"/>
        <w:jc w:val="both"/>
        <w:rPr>
          <w:bCs/>
          <w:i/>
          <w:kern w:val="2"/>
          <w:sz w:val="22"/>
          <w:szCs w:val="22"/>
          <w:lang w:val="en-GB"/>
        </w:rPr>
      </w:pPr>
      <w:r w:rsidRPr="005656E0">
        <w:rPr>
          <w:bCs/>
          <w:i/>
          <w:kern w:val="2"/>
          <w:sz w:val="22"/>
          <w:szCs w:val="22"/>
          <w:lang w:val="en-GB"/>
        </w:rPr>
        <w:lastRenderedPageBreak/>
        <w:t xml:space="preserve">Token aware design to optimize service quality of token communication, e.g., </w:t>
      </w:r>
      <w:r>
        <w:rPr>
          <w:bCs/>
          <w:i/>
          <w:kern w:val="2"/>
          <w:sz w:val="22"/>
          <w:szCs w:val="22"/>
          <w:lang w:val="en-GB"/>
        </w:rPr>
        <w:t xml:space="preserve">scheduling and HARQ design with token </w:t>
      </w:r>
      <w:r w:rsidRPr="00D64EFF">
        <w:rPr>
          <w:bCs/>
          <w:i/>
          <w:kern w:val="2"/>
          <w:sz w:val="22"/>
          <w:szCs w:val="22"/>
          <w:lang w:val="en-GB"/>
        </w:rPr>
        <w:t>characteristics</w:t>
      </w:r>
      <w:r>
        <w:rPr>
          <w:bCs/>
          <w:i/>
          <w:kern w:val="2"/>
          <w:sz w:val="22"/>
          <w:szCs w:val="22"/>
          <w:lang w:val="en-GB"/>
        </w:rPr>
        <w:t xml:space="preserve"> awareness.    </w:t>
      </w:r>
    </w:p>
    <w:p w14:paraId="6BF47280" w14:textId="77777777" w:rsidR="001A6497" w:rsidRPr="009504EE" w:rsidRDefault="001A6497" w:rsidP="001A6497">
      <w:pPr>
        <w:spacing w:after="120"/>
        <w:jc w:val="both"/>
        <w:rPr>
          <w:bCs/>
          <w:i/>
          <w:kern w:val="2"/>
          <w:sz w:val="22"/>
          <w:szCs w:val="22"/>
          <w:lang w:val="en-GB"/>
        </w:rPr>
      </w:pPr>
      <w:r w:rsidRPr="00687BF9">
        <w:rPr>
          <w:b/>
          <w:i/>
          <w:kern w:val="2"/>
          <w:sz w:val="22"/>
          <w:szCs w:val="22"/>
          <w:lang w:val="en-GB"/>
        </w:rPr>
        <w:t xml:space="preserve">Proposal </w:t>
      </w:r>
      <w:r>
        <w:rPr>
          <w:b/>
          <w:i/>
          <w:kern w:val="2"/>
          <w:sz w:val="22"/>
          <w:szCs w:val="22"/>
          <w:lang w:val="en-GB"/>
        </w:rPr>
        <w:t>4</w:t>
      </w:r>
      <w:r w:rsidRPr="00687BF9">
        <w:rPr>
          <w:b/>
          <w:i/>
          <w:kern w:val="2"/>
          <w:sz w:val="22"/>
          <w:szCs w:val="22"/>
          <w:lang w:val="en-GB"/>
        </w:rPr>
        <w:t xml:space="preserve">: </w:t>
      </w:r>
      <w:r>
        <w:rPr>
          <w:bCs/>
          <w:i/>
          <w:kern w:val="2"/>
          <w:sz w:val="22"/>
          <w:szCs w:val="22"/>
          <w:lang w:val="en-GB"/>
        </w:rPr>
        <w:t>6GR ISAC</w:t>
      </w:r>
      <w:r w:rsidRPr="009504EE">
        <w:rPr>
          <w:bCs/>
          <w:i/>
          <w:kern w:val="2"/>
          <w:sz w:val="22"/>
          <w:szCs w:val="22"/>
          <w:lang w:val="en-GB"/>
        </w:rPr>
        <w:t xml:space="preserve"> </w:t>
      </w:r>
      <w:r>
        <w:rPr>
          <w:bCs/>
          <w:i/>
          <w:kern w:val="2"/>
          <w:sz w:val="22"/>
          <w:szCs w:val="22"/>
          <w:lang w:val="en-GB"/>
        </w:rPr>
        <w:t>should study the following new use cases</w:t>
      </w:r>
      <w:r w:rsidRPr="009504EE">
        <w:rPr>
          <w:bCs/>
          <w:i/>
          <w:kern w:val="2"/>
          <w:sz w:val="22"/>
          <w:szCs w:val="22"/>
          <w:lang w:val="en-GB"/>
        </w:rPr>
        <w:t>:</w:t>
      </w:r>
    </w:p>
    <w:p w14:paraId="1BD990D6" w14:textId="77777777" w:rsidR="001A6497" w:rsidRPr="009504EE" w:rsidRDefault="001A6497" w:rsidP="001A6497">
      <w:pPr>
        <w:pStyle w:val="ListParagraph"/>
        <w:numPr>
          <w:ilvl w:val="0"/>
          <w:numId w:val="12"/>
        </w:numPr>
        <w:spacing w:beforeLines="50" w:before="120" w:afterLines="50" w:after="120"/>
        <w:jc w:val="both"/>
        <w:rPr>
          <w:bCs/>
          <w:i/>
          <w:kern w:val="2"/>
          <w:sz w:val="22"/>
          <w:szCs w:val="22"/>
          <w:lang w:val="en-GB"/>
        </w:rPr>
      </w:pPr>
      <w:proofErr w:type="spellStart"/>
      <w:r>
        <w:rPr>
          <w:bCs/>
          <w:i/>
          <w:kern w:val="2"/>
          <w:sz w:val="22"/>
          <w:szCs w:val="22"/>
          <w:lang w:val="en-GB"/>
        </w:rPr>
        <w:t>NLoS</w:t>
      </w:r>
      <w:proofErr w:type="spellEnd"/>
      <w:r>
        <w:rPr>
          <w:bCs/>
          <w:i/>
          <w:kern w:val="2"/>
          <w:sz w:val="22"/>
          <w:szCs w:val="22"/>
          <w:lang w:val="en-GB"/>
        </w:rPr>
        <w:t xml:space="preserve"> </w:t>
      </w:r>
      <w:r w:rsidRPr="009504EE">
        <w:rPr>
          <w:bCs/>
          <w:i/>
          <w:kern w:val="2"/>
          <w:sz w:val="22"/>
          <w:szCs w:val="22"/>
          <w:lang w:val="en-GB"/>
        </w:rPr>
        <w:t>target detection and tracking</w:t>
      </w:r>
    </w:p>
    <w:p w14:paraId="049630CC" w14:textId="77777777" w:rsidR="001A6497" w:rsidRPr="009504EE" w:rsidRDefault="001A6497" w:rsidP="001A6497">
      <w:pPr>
        <w:pStyle w:val="ListParagraph"/>
        <w:numPr>
          <w:ilvl w:val="0"/>
          <w:numId w:val="12"/>
        </w:numPr>
        <w:spacing w:beforeLines="50" w:before="120" w:afterLines="50" w:after="120"/>
        <w:jc w:val="both"/>
        <w:rPr>
          <w:bCs/>
          <w:i/>
          <w:kern w:val="2"/>
          <w:sz w:val="22"/>
          <w:szCs w:val="22"/>
          <w:lang w:val="en-GB"/>
        </w:rPr>
      </w:pPr>
      <w:r>
        <w:rPr>
          <w:rFonts w:eastAsiaTheme="minorEastAsia"/>
          <w:bCs/>
          <w:i/>
          <w:kern w:val="2"/>
          <w:sz w:val="22"/>
          <w:szCs w:val="22"/>
          <w:lang w:val="en-GB"/>
        </w:rPr>
        <w:t>E</w:t>
      </w:r>
      <w:r w:rsidRPr="005656E0">
        <w:rPr>
          <w:bCs/>
          <w:i/>
          <w:kern w:val="2"/>
          <w:sz w:val="22"/>
          <w:szCs w:val="22"/>
          <w:lang w:val="en-GB"/>
        </w:rPr>
        <w:t>nvironment object reconstruction</w:t>
      </w:r>
    </w:p>
    <w:p w14:paraId="10DAA76D" w14:textId="77777777" w:rsidR="001A6497" w:rsidRPr="009504EE" w:rsidRDefault="001A6497" w:rsidP="001A6497">
      <w:pPr>
        <w:spacing w:after="120"/>
        <w:jc w:val="both"/>
        <w:rPr>
          <w:b/>
          <w:i/>
          <w:sz w:val="22"/>
          <w:szCs w:val="22"/>
        </w:rPr>
      </w:pPr>
      <w:r w:rsidRPr="009504EE">
        <w:rPr>
          <w:b/>
          <w:i/>
          <w:sz w:val="22"/>
          <w:szCs w:val="22"/>
        </w:rPr>
        <w:t xml:space="preserve">Proposal </w:t>
      </w:r>
      <w:r>
        <w:rPr>
          <w:b/>
          <w:i/>
          <w:sz w:val="22"/>
          <w:szCs w:val="22"/>
        </w:rPr>
        <w:t>5</w:t>
      </w:r>
      <w:r w:rsidRPr="009504EE">
        <w:rPr>
          <w:b/>
          <w:i/>
          <w:sz w:val="22"/>
          <w:szCs w:val="22"/>
        </w:rPr>
        <w:t xml:space="preserve">: </w:t>
      </w:r>
      <w:r>
        <w:rPr>
          <w:bCs/>
          <w:i/>
          <w:sz w:val="22"/>
          <w:szCs w:val="22"/>
        </w:rPr>
        <w:t xml:space="preserve">Communication waveform and RS can be used for sensing as a starting point, and further enhancement should be studied for sensing performance improvement  </w:t>
      </w:r>
    </w:p>
    <w:p w14:paraId="2F55C59C" w14:textId="77777777" w:rsidR="001A6497" w:rsidRDefault="001A6497" w:rsidP="001A6497">
      <w:pPr>
        <w:spacing w:after="120"/>
        <w:jc w:val="both"/>
        <w:rPr>
          <w:bCs/>
          <w:i/>
          <w:sz w:val="22"/>
          <w:szCs w:val="22"/>
        </w:rPr>
      </w:pPr>
      <w:r w:rsidRPr="00687BF9">
        <w:rPr>
          <w:b/>
          <w:i/>
          <w:sz w:val="22"/>
          <w:szCs w:val="22"/>
        </w:rPr>
        <w:t xml:space="preserve">Proposal </w:t>
      </w:r>
      <w:r>
        <w:rPr>
          <w:b/>
          <w:i/>
          <w:sz w:val="22"/>
          <w:szCs w:val="22"/>
        </w:rPr>
        <w:t>6</w:t>
      </w:r>
      <w:r w:rsidRPr="00687BF9">
        <w:rPr>
          <w:b/>
          <w:i/>
          <w:sz w:val="22"/>
          <w:szCs w:val="22"/>
        </w:rPr>
        <w:t xml:space="preserve">: </w:t>
      </w:r>
      <w:r>
        <w:rPr>
          <w:bCs/>
          <w:i/>
          <w:sz w:val="22"/>
          <w:szCs w:val="22"/>
        </w:rPr>
        <w:t>A unified measurement and feedback solution for sensing and communication in terms of procedure framework, measurement behavior and feedback content, should be further studied</w:t>
      </w:r>
    </w:p>
    <w:p w14:paraId="088AB051" w14:textId="77777777" w:rsidR="001A6497" w:rsidRDefault="001A6497" w:rsidP="001A6497">
      <w:pPr>
        <w:spacing w:after="120"/>
        <w:jc w:val="both"/>
        <w:rPr>
          <w:bCs/>
          <w:i/>
          <w:kern w:val="2"/>
          <w:sz w:val="22"/>
          <w:szCs w:val="22"/>
          <w:lang w:val="en-GB"/>
        </w:rPr>
      </w:pPr>
      <w:r w:rsidRPr="00687BF9">
        <w:rPr>
          <w:b/>
          <w:i/>
          <w:kern w:val="2"/>
          <w:sz w:val="22"/>
          <w:szCs w:val="22"/>
          <w:lang w:val="en-GB"/>
        </w:rPr>
        <w:t xml:space="preserve">Proposal </w:t>
      </w:r>
      <w:r>
        <w:rPr>
          <w:b/>
          <w:i/>
          <w:kern w:val="2"/>
          <w:sz w:val="22"/>
          <w:szCs w:val="22"/>
          <w:lang w:val="en-GB"/>
        </w:rPr>
        <w:t>7</w:t>
      </w:r>
      <w:r w:rsidRPr="00687BF9">
        <w:rPr>
          <w:b/>
          <w:i/>
          <w:kern w:val="2"/>
          <w:sz w:val="22"/>
          <w:szCs w:val="22"/>
          <w:lang w:val="en-GB"/>
        </w:rPr>
        <w:t xml:space="preserve">: </w:t>
      </w:r>
      <w:r>
        <w:rPr>
          <w:bCs/>
          <w:i/>
          <w:kern w:val="2"/>
          <w:sz w:val="22"/>
          <w:szCs w:val="22"/>
          <w:lang w:val="en-GB"/>
        </w:rPr>
        <w:t>The efficient</w:t>
      </w:r>
      <w:r w:rsidRPr="009504EE">
        <w:rPr>
          <w:bCs/>
          <w:i/>
          <w:kern w:val="2"/>
          <w:sz w:val="22"/>
          <w:szCs w:val="22"/>
          <w:lang w:val="en-GB"/>
        </w:rPr>
        <w:t xml:space="preserve"> cooperative sensing</w:t>
      </w:r>
      <w:r>
        <w:rPr>
          <w:bCs/>
          <w:i/>
          <w:kern w:val="2"/>
          <w:sz w:val="22"/>
          <w:szCs w:val="22"/>
          <w:lang w:val="en-GB"/>
        </w:rPr>
        <w:t xml:space="preserve"> mechanism enabled </w:t>
      </w:r>
      <w:r w:rsidRPr="009504EE">
        <w:rPr>
          <w:bCs/>
          <w:i/>
          <w:kern w:val="2"/>
          <w:sz w:val="22"/>
          <w:szCs w:val="22"/>
          <w:lang w:val="en-GB"/>
        </w:rPr>
        <w:t>by multiple sensing mode</w:t>
      </w:r>
      <w:r>
        <w:rPr>
          <w:bCs/>
          <w:i/>
          <w:kern w:val="2"/>
          <w:sz w:val="22"/>
          <w:szCs w:val="22"/>
          <w:lang w:val="en-GB"/>
        </w:rPr>
        <w:t xml:space="preserve">, </w:t>
      </w:r>
      <w:r w:rsidRPr="009504EE">
        <w:rPr>
          <w:bCs/>
          <w:i/>
          <w:kern w:val="2"/>
          <w:sz w:val="22"/>
          <w:szCs w:val="22"/>
          <w:lang w:val="en-GB"/>
        </w:rPr>
        <w:t xml:space="preserve">multiple sensing </w:t>
      </w:r>
      <w:r>
        <w:rPr>
          <w:bCs/>
          <w:i/>
          <w:kern w:val="2"/>
          <w:sz w:val="22"/>
          <w:szCs w:val="22"/>
          <w:lang w:val="en-GB"/>
        </w:rPr>
        <w:t>nodes</w:t>
      </w:r>
      <w:r w:rsidRPr="009504EE">
        <w:rPr>
          <w:bCs/>
          <w:i/>
          <w:kern w:val="2"/>
          <w:sz w:val="22"/>
          <w:szCs w:val="22"/>
          <w:lang w:val="en-GB"/>
        </w:rPr>
        <w:t xml:space="preserve"> </w:t>
      </w:r>
      <w:r>
        <w:rPr>
          <w:bCs/>
          <w:i/>
          <w:kern w:val="2"/>
          <w:sz w:val="22"/>
          <w:szCs w:val="22"/>
          <w:lang w:val="en-GB"/>
        </w:rPr>
        <w:t>and multi-spectrum bands should be studied</w:t>
      </w:r>
    </w:p>
    <w:p w14:paraId="4B9AC135" w14:textId="77777777" w:rsidR="001A6497" w:rsidRPr="001F0BD6" w:rsidRDefault="001A6497" w:rsidP="001A6497">
      <w:pPr>
        <w:spacing w:after="120"/>
        <w:jc w:val="both"/>
        <w:rPr>
          <w:rFonts w:eastAsiaTheme="minorEastAsia"/>
          <w:i/>
          <w:sz w:val="22"/>
          <w:szCs w:val="22"/>
        </w:rPr>
      </w:pPr>
      <w:r w:rsidRPr="00687BF9">
        <w:rPr>
          <w:b/>
          <w:i/>
          <w:kern w:val="2"/>
          <w:sz w:val="22"/>
          <w:szCs w:val="22"/>
          <w:lang w:val="en-GB"/>
        </w:rPr>
        <w:t xml:space="preserve">Proposal </w:t>
      </w:r>
      <w:r>
        <w:rPr>
          <w:b/>
          <w:i/>
          <w:kern w:val="2"/>
          <w:sz w:val="22"/>
          <w:szCs w:val="22"/>
          <w:lang w:val="en-GB"/>
        </w:rPr>
        <w:t>8</w:t>
      </w:r>
      <w:r w:rsidRPr="00687BF9">
        <w:rPr>
          <w:b/>
          <w:i/>
          <w:kern w:val="2"/>
          <w:sz w:val="22"/>
          <w:szCs w:val="22"/>
          <w:lang w:val="en-GB"/>
        </w:rPr>
        <w:t xml:space="preserve">: </w:t>
      </w:r>
      <w:r w:rsidRPr="00551C32">
        <w:rPr>
          <w:i/>
          <w:kern w:val="2"/>
          <w:sz w:val="22"/>
          <w:szCs w:val="22"/>
          <w:lang w:val="en-GB"/>
        </w:rPr>
        <w:t>How to acquire and utilize the environmental object information for further downstream</w:t>
      </w:r>
      <w:r>
        <w:rPr>
          <w:i/>
          <w:kern w:val="2"/>
          <w:sz w:val="22"/>
          <w:szCs w:val="22"/>
          <w:lang w:val="en-GB"/>
        </w:rPr>
        <w:t xml:space="preserve"> </w:t>
      </w:r>
      <w:r w:rsidRPr="00551C32">
        <w:rPr>
          <w:i/>
          <w:kern w:val="2"/>
          <w:sz w:val="22"/>
          <w:szCs w:val="22"/>
          <w:lang w:val="en-GB"/>
        </w:rPr>
        <w:t>applicat</w:t>
      </w:r>
      <w:r w:rsidRPr="00551C32">
        <w:rPr>
          <w:rFonts w:asciiTheme="minorEastAsia" w:eastAsiaTheme="minorEastAsia" w:hAnsiTheme="minorEastAsia"/>
          <w:i/>
          <w:kern w:val="2"/>
          <w:sz w:val="22"/>
          <w:szCs w:val="22"/>
          <w:lang w:val="en-GB"/>
        </w:rPr>
        <w:t>i</w:t>
      </w:r>
      <w:r w:rsidRPr="002C1C27">
        <w:rPr>
          <w:i/>
          <w:kern w:val="2"/>
          <w:sz w:val="22"/>
          <w:szCs w:val="22"/>
          <w:lang w:val="en-GB"/>
        </w:rPr>
        <w:t xml:space="preserve">on (e.g., assisting communication, </w:t>
      </w:r>
      <w:proofErr w:type="spellStart"/>
      <w:r w:rsidRPr="002C1C27">
        <w:rPr>
          <w:i/>
          <w:kern w:val="2"/>
          <w:sz w:val="22"/>
          <w:szCs w:val="22"/>
          <w:lang w:val="en-GB"/>
        </w:rPr>
        <w:t>NLoS</w:t>
      </w:r>
      <w:proofErr w:type="spellEnd"/>
      <w:r w:rsidRPr="006136E4">
        <w:rPr>
          <w:i/>
          <w:kern w:val="2"/>
          <w:sz w:val="22"/>
          <w:szCs w:val="22"/>
          <w:lang w:val="en-GB"/>
        </w:rPr>
        <w:t xml:space="preserve"> positioning etc.) deserves further study</w:t>
      </w:r>
    </w:p>
    <w:p w14:paraId="6EF27F43" w14:textId="0E8C08A2" w:rsidR="001A6497" w:rsidRPr="00B2124F" w:rsidRDefault="001A6497" w:rsidP="001A6497">
      <w:pPr>
        <w:adjustRightInd w:val="0"/>
        <w:snapToGrid w:val="0"/>
        <w:spacing w:after="120"/>
        <w:jc w:val="both"/>
        <w:rPr>
          <w:rFonts w:eastAsia="宋体"/>
          <w:b/>
          <w:bCs/>
          <w:sz w:val="22"/>
          <w:szCs w:val="22"/>
        </w:rPr>
      </w:pPr>
      <w:r w:rsidRPr="0084462D">
        <w:rPr>
          <w:rFonts w:eastAsiaTheme="minorEastAsia" w:hint="eastAsia"/>
          <w:b/>
          <w:bCs/>
          <w:i/>
          <w:iCs/>
          <w:sz w:val="22"/>
          <w:szCs w:val="22"/>
        </w:rPr>
        <w:t xml:space="preserve">Proposal </w:t>
      </w:r>
      <w:r>
        <w:rPr>
          <w:rFonts w:eastAsiaTheme="minorEastAsia"/>
          <w:b/>
          <w:bCs/>
          <w:i/>
          <w:iCs/>
          <w:sz w:val="22"/>
          <w:szCs w:val="22"/>
        </w:rPr>
        <w:t>9</w:t>
      </w:r>
      <w:r>
        <w:rPr>
          <w:rFonts w:eastAsiaTheme="minorEastAsia" w:hint="eastAsia"/>
          <w:i/>
          <w:iCs/>
          <w:sz w:val="22"/>
          <w:szCs w:val="22"/>
        </w:rPr>
        <w:t>:</w:t>
      </w:r>
      <w:r w:rsidR="00CC2DC6" w:rsidRPr="00CC2DC6">
        <w:rPr>
          <w:rFonts w:eastAsiaTheme="minorEastAsia" w:hint="eastAsia"/>
          <w:i/>
          <w:iCs/>
          <w:sz w:val="22"/>
          <w:szCs w:val="22"/>
        </w:rPr>
        <w:t xml:space="preserve"> </w:t>
      </w:r>
      <w:r w:rsidR="00CC2DC6">
        <w:rPr>
          <w:rFonts w:eastAsiaTheme="minorEastAsia" w:hint="eastAsia"/>
          <w:i/>
          <w:iCs/>
          <w:sz w:val="22"/>
          <w:szCs w:val="22"/>
        </w:rPr>
        <w:t xml:space="preserve">For the study of 6GR physical layer design, the </w:t>
      </w:r>
      <w:r w:rsidR="00CC2DC6" w:rsidRPr="00BD1D5F">
        <w:rPr>
          <w:i/>
          <w:iCs/>
          <w:sz w:val="22"/>
          <w:szCs w:val="22"/>
        </w:rPr>
        <w:t xml:space="preserve">coverage </w:t>
      </w:r>
      <w:r w:rsidR="00CC2DC6">
        <w:rPr>
          <w:rFonts w:eastAsiaTheme="minorEastAsia"/>
          <w:i/>
          <w:iCs/>
          <w:sz w:val="22"/>
          <w:szCs w:val="22"/>
        </w:rPr>
        <w:t>target</w:t>
      </w:r>
      <w:r w:rsidR="00CC2DC6">
        <w:rPr>
          <w:rFonts w:eastAsiaTheme="minorEastAsia" w:hint="eastAsia"/>
          <w:i/>
          <w:iCs/>
          <w:sz w:val="22"/>
          <w:szCs w:val="22"/>
        </w:rPr>
        <w:t xml:space="preserve"> for </w:t>
      </w:r>
      <w:r w:rsidR="00CC2DC6" w:rsidRPr="00F7759B">
        <w:rPr>
          <w:rFonts w:eastAsiaTheme="minorEastAsia"/>
          <w:i/>
          <w:iCs/>
          <w:sz w:val="22"/>
          <w:szCs w:val="22"/>
        </w:rPr>
        <w:t>the channels/signals during initial access and data channels with given data rates</w:t>
      </w:r>
      <w:r w:rsidR="00CC2DC6">
        <w:rPr>
          <w:rFonts w:eastAsiaTheme="minorEastAsia"/>
          <w:i/>
          <w:iCs/>
          <w:sz w:val="22"/>
          <w:szCs w:val="22"/>
        </w:rPr>
        <w:t>, should aim at seamless coverage for ~7GHz with</w:t>
      </w:r>
      <w:r w:rsidR="00CC2DC6">
        <w:rPr>
          <w:rFonts w:eastAsiaTheme="minorEastAsia" w:hint="eastAsia"/>
          <w:i/>
          <w:iCs/>
          <w:sz w:val="22"/>
          <w:szCs w:val="22"/>
        </w:rPr>
        <w:t xml:space="preserve"> at least</w:t>
      </w:r>
      <w:r w:rsidR="00CC2DC6">
        <w:rPr>
          <w:rFonts w:eastAsiaTheme="minorEastAsia"/>
          <w:i/>
          <w:iCs/>
          <w:sz w:val="22"/>
          <w:szCs w:val="22"/>
        </w:rPr>
        <w:t xml:space="preserve"> 500m ISD</w:t>
      </w:r>
      <w:r w:rsidR="00C31DEE" w:rsidRPr="00BD1D5F">
        <w:rPr>
          <w:i/>
          <w:iCs/>
          <w:sz w:val="22"/>
          <w:szCs w:val="22"/>
        </w:rPr>
        <w:t>.</w:t>
      </w:r>
    </w:p>
    <w:p w14:paraId="68090D3F" w14:textId="77777777" w:rsidR="001A6497" w:rsidRPr="00D15F98" w:rsidRDefault="001A6497" w:rsidP="001A6497">
      <w:pPr>
        <w:spacing w:after="120"/>
        <w:jc w:val="both"/>
        <w:rPr>
          <w:rFonts w:eastAsiaTheme="minorEastAsia"/>
          <w:bCs/>
          <w:i/>
          <w:iCs/>
          <w:sz w:val="22"/>
          <w:szCs w:val="22"/>
        </w:rPr>
      </w:pPr>
      <w:r w:rsidRPr="00D15F98">
        <w:rPr>
          <w:rFonts w:eastAsiaTheme="minorEastAsia"/>
          <w:b/>
          <w:bCs/>
          <w:i/>
          <w:iCs/>
          <w:sz w:val="22"/>
          <w:szCs w:val="22"/>
        </w:rPr>
        <w:t xml:space="preserve">Proposal </w:t>
      </w:r>
      <w:r>
        <w:rPr>
          <w:rFonts w:eastAsiaTheme="minorEastAsia"/>
          <w:b/>
          <w:bCs/>
          <w:i/>
          <w:iCs/>
          <w:sz w:val="22"/>
          <w:szCs w:val="22"/>
        </w:rPr>
        <w:t>10</w:t>
      </w:r>
      <w:r w:rsidRPr="00D15F98">
        <w:rPr>
          <w:rFonts w:eastAsiaTheme="minorEastAsia"/>
          <w:b/>
          <w:bCs/>
          <w:i/>
          <w:iCs/>
          <w:sz w:val="22"/>
          <w:szCs w:val="22"/>
        </w:rPr>
        <w:t>:</w:t>
      </w:r>
      <w:r w:rsidRPr="00D15F98">
        <w:rPr>
          <w:rFonts w:eastAsiaTheme="minorEastAsia"/>
          <w:i/>
          <w:iCs/>
          <w:sz w:val="22"/>
          <w:szCs w:val="22"/>
        </w:rPr>
        <w:t xml:space="preserve"> </w:t>
      </w:r>
      <w:r>
        <w:rPr>
          <w:rFonts w:eastAsiaTheme="minorEastAsia" w:hint="eastAsia"/>
          <w:i/>
          <w:iCs/>
          <w:sz w:val="22"/>
          <w:szCs w:val="22"/>
        </w:rPr>
        <w:t xml:space="preserve">Study </w:t>
      </w:r>
      <w:r w:rsidRPr="00D15F98">
        <w:rPr>
          <w:rFonts w:eastAsiaTheme="minorEastAsia"/>
          <w:i/>
          <w:iCs/>
          <w:sz w:val="22"/>
          <w:szCs w:val="22"/>
        </w:rPr>
        <w:t>the coverage target</w:t>
      </w:r>
      <w:r>
        <w:rPr>
          <w:rFonts w:eastAsiaTheme="minorEastAsia" w:hint="eastAsia"/>
          <w:i/>
          <w:iCs/>
          <w:sz w:val="22"/>
          <w:szCs w:val="22"/>
        </w:rPr>
        <w:t xml:space="preserve"> for IoT devices targeting</w:t>
      </w:r>
      <w:r w:rsidRPr="00D15F98">
        <w:rPr>
          <w:rFonts w:eastAsiaTheme="minorEastAsia"/>
          <w:i/>
          <w:iCs/>
          <w:sz w:val="22"/>
          <w:szCs w:val="22"/>
        </w:rPr>
        <w:t xml:space="preserve"> </w:t>
      </w:r>
      <w:r>
        <w:rPr>
          <w:rFonts w:eastAsiaTheme="minorEastAsia" w:hint="eastAsia"/>
          <w:i/>
          <w:iCs/>
          <w:sz w:val="22"/>
          <w:szCs w:val="22"/>
        </w:rPr>
        <w:t>m</w:t>
      </w:r>
      <w:r w:rsidRPr="00D15F98">
        <w:rPr>
          <w:rFonts w:eastAsiaTheme="minorEastAsia"/>
          <w:i/>
          <w:iCs/>
          <w:sz w:val="22"/>
          <w:szCs w:val="22"/>
        </w:rPr>
        <w:t xml:space="preserve">oderate coverage extension </w:t>
      </w:r>
      <w:r>
        <w:rPr>
          <w:rFonts w:eastAsiaTheme="minorEastAsia" w:hint="eastAsia"/>
          <w:i/>
          <w:iCs/>
          <w:sz w:val="22"/>
          <w:szCs w:val="22"/>
        </w:rPr>
        <w:t xml:space="preserve">considering </w:t>
      </w:r>
      <w:r w:rsidRPr="00D15F98">
        <w:rPr>
          <w:rFonts w:eastAsiaTheme="minorEastAsia"/>
          <w:i/>
          <w:iCs/>
          <w:sz w:val="22"/>
          <w:szCs w:val="22"/>
        </w:rPr>
        <w:t>market demands, deployment bands</w:t>
      </w:r>
      <w:r>
        <w:rPr>
          <w:rFonts w:eastAsiaTheme="minorEastAsia" w:hint="eastAsia"/>
          <w:i/>
          <w:iCs/>
          <w:sz w:val="22"/>
          <w:szCs w:val="22"/>
        </w:rPr>
        <w:t>,</w:t>
      </w:r>
      <w:r w:rsidRPr="00D15F98">
        <w:rPr>
          <w:rFonts w:eastAsiaTheme="minorEastAsia"/>
          <w:i/>
          <w:iCs/>
          <w:sz w:val="22"/>
          <w:szCs w:val="22"/>
        </w:rPr>
        <w:t xml:space="preserve"> system cost and the impact on eMBB services.</w:t>
      </w:r>
    </w:p>
    <w:p w14:paraId="3E4E16E8" w14:textId="77777777" w:rsidR="001A6497" w:rsidRDefault="001A6497" w:rsidP="001A6497">
      <w:pPr>
        <w:jc w:val="both"/>
        <w:rPr>
          <w:b/>
          <w:i/>
          <w:iCs/>
          <w:sz w:val="22"/>
          <w:szCs w:val="22"/>
        </w:rPr>
      </w:pPr>
      <w:r w:rsidRPr="007B7609">
        <w:rPr>
          <w:b/>
          <w:i/>
          <w:iCs/>
          <w:sz w:val="22"/>
          <w:szCs w:val="22"/>
        </w:rPr>
        <w:t>Proposal</w:t>
      </w:r>
      <w:r>
        <w:rPr>
          <w:b/>
          <w:i/>
          <w:iCs/>
          <w:sz w:val="22"/>
          <w:szCs w:val="22"/>
        </w:rPr>
        <w:t xml:space="preserve"> 11</w:t>
      </w:r>
      <w:r w:rsidRPr="007B7609">
        <w:rPr>
          <w:b/>
          <w:i/>
          <w:iCs/>
          <w:sz w:val="22"/>
          <w:szCs w:val="22"/>
        </w:rPr>
        <w:t>:</w:t>
      </w:r>
      <w:r>
        <w:rPr>
          <w:b/>
          <w:i/>
          <w:iCs/>
          <w:sz w:val="22"/>
          <w:szCs w:val="22"/>
        </w:rPr>
        <w:t xml:space="preserve"> </w:t>
      </w:r>
      <w:r w:rsidRPr="00BD199A">
        <w:rPr>
          <w:bCs/>
          <w:i/>
          <w:iCs/>
          <w:sz w:val="22"/>
          <w:szCs w:val="22"/>
        </w:rPr>
        <w:t>The following directions should be studied for 6GR uplink coverage enhancement</w:t>
      </w:r>
    </w:p>
    <w:p w14:paraId="54D1A722" w14:textId="77777777" w:rsidR="001A6497" w:rsidRDefault="001A6497" w:rsidP="001A6497">
      <w:pPr>
        <w:pStyle w:val="ListParagraph"/>
        <w:numPr>
          <w:ilvl w:val="0"/>
          <w:numId w:val="12"/>
        </w:numPr>
        <w:jc w:val="both"/>
        <w:rPr>
          <w:bCs/>
          <w:i/>
          <w:iCs/>
          <w:sz w:val="22"/>
          <w:szCs w:val="22"/>
        </w:rPr>
      </w:pPr>
      <w:r>
        <w:rPr>
          <w:bCs/>
          <w:i/>
          <w:iCs/>
          <w:sz w:val="22"/>
          <w:szCs w:val="22"/>
        </w:rPr>
        <w:t xml:space="preserve">DL and UL MIMO enhancement </w:t>
      </w:r>
    </w:p>
    <w:p w14:paraId="0A05AFED" w14:textId="77777777" w:rsidR="001A6497" w:rsidRDefault="001A6497" w:rsidP="001A6497">
      <w:pPr>
        <w:pStyle w:val="ListParagraph"/>
        <w:numPr>
          <w:ilvl w:val="0"/>
          <w:numId w:val="12"/>
        </w:numPr>
        <w:jc w:val="both"/>
        <w:rPr>
          <w:bCs/>
          <w:i/>
          <w:iCs/>
          <w:sz w:val="22"/>
          <w:szCs w:val="22"/>
        </w:rPr>
      </w:pPr>
      <w:r>
        <w:rPr>
          <w:bCs/>
          <w:i/>
          <w:iCs/>
          <w:sz w:val="22"/>
          <w:szCs w:val="22"/>
        </w:rPr>
        <w:t>Uplink low PAPR waveform for all modulation levels</w:t>
      </w:r>
    </w:p>
    <w:p w14:paraId="23032C50" w14:textId="77777777" w:rsidR="001A6497" w:rsidRDefault="001A6497" w:rsidP="00EB7145">
      <w:pPr>
        <w:pStyle w:val="ListParagraph"/>
        <w:numPr>
          <w:ilvl w:val="0"/>
          <w:numId w:val="12"/>
        </w:numPr>
        <w:jc w:val="both"/>
        <w:rPr>
          <w:bCs/>
          <w:i/>
          <w:iCs/>
          <w:sz w:val="22"/>
          <w:szCs w:val="22"/>
        </w:rPr>
      </w:pPr>
      <w:r>
        <w:rPr>
          <w:bCs/>
          <w:i/>
          <w:iCs/>
          <w:sz w:val="22"/>
          <w:szCs w:val="22"/>
        </w:rPr>
        <w:t xml:space="preserve">Advanced duplex </w:t>
      </w:r>
    </w:p>
    <w:p w14:paraId="494D47C2" w14:textId="2BB04955" w:rsidR="00E53A19" w:rsidRPr="00EB7145" w:rsidRDefault="001A6497" w:rsidP="00EB7145">
      <w:pPr>
        <w:pStyle w:val="ListParagraph"/>
        <w:numPr>
          <w:ilvl w:val="0"/>
          <w:numId w:val="12"/>
        </w:numPr>
        <w:jc w:val="both"/>
        <w:rPr>
          <w:bCs/>
          <w:i/>
          <w:iCs/>
          <w:sz w:val="22"/>
          <w:szCs w:val="22"/>
        </w:rPr>
      </w:pPr>
      <w:r w:rsidRPr="00EB7145">
        <w:rPr>
          <w:bCs/>
          <w:i/>
          <w:iCs/>
          <w:sz w:val="22"/>
          <w:szCs w:val="22"/>
        </w:rPr>
        <w:t xml:space="preserve">Multi-TRP coordination </w:t>
      </w:r>
      <w:r w:rsidR="00E53A19" w:rsidRPr="00EB7145">
        <w:rPr>
          <w:bCs/>
          <w:i/>
          <w:iCs/>
          <w:sz w:val="22"/>
          <w:szCs w:val="22"/>
        </w:rPr>
        <w:t xml:space="preserve"> </w:t>
      </w:r>
    </w:p>
    <w:p w14:paraId="27B54ED7" w14:textId="77777777" w:rsidR="001A6497" w:rsidRDefault="001A6497" w:rsidP="001A6497">
      <w:pPr>
        <w:jc w:val="both"/>
        <w:rPr>
          <w:i/>
          <w:iCs/>
          <w:sz w:val="22"/>
          <w:szCs w:val="22"/>
        </w:rPr>
      </w:pPr>
      <w:r w:rsidRPr="005869DF">
        <w:rPr>
          <w:b/>
          <w:i/>
          <w:sz w:val="22"/>
          <w:szCs w:val="22"/>
        </w:rPr>
        <w:t xml:space="preserve">Proposal </w:t>
      </w:r>
      <w:r>
        <w:rPr>
          <w:b/>
          <w:i/>
          <w:sz w:val="22"/>
          <w:szCs w:val="22"/>
        </w:rPr>
        <w:t>12</w:t>
      </w:r>
      <w:r w:rsidRPr="005869DF">
        <w:rPr>
          <w:b/>
          <w:i/>
          <w:sz w:val="22"/>
          <w:szCs w:val="22"/>
        </w:rPr>
        <w:t>:</w:t>
      </w:r>
      <w:r>
        <w:rPr>
          <w:b/>
          <w:i/>
          <w:sz w:val="22"/>
          <w:szCs w:val="22"/>
        </w:rPr>
        <w:t xml:space="preserve"> </w:t>
      </w:r>
      <w:r>
        <w:rPr>
          <w:i/>
          <w:iCs/>
          <w:sz w:val="22"/>
          <w:szCs w:val="22"/>
        </w:rPr>
        <w:t xml:space="preserve">Up to </w:t>
      </w:r>
      <w:r w:rsidRPr="00AE01F4">
        <w:rPr>
          <w:i/>
          <w:iCs/>
          <w:sz w:val="22"/>
          <w:szCs w:val="22"/>
        </w:rPr>
        <w:t>400MHz</w:t>
      </w:r>
      <w:r w:rsidRPr="00766B4E">
        <w:rPr>
          <w:i/>
          <w:iCs/>
          <w:color w:val="C00000"/>
          <w:sz w:val="22"/>
          <w:szCs w:val="22"/>
        </w:rPr>
        <w:t xml:space="preserve"> </w:t>
      </w:r>
      <w:r>
        <w:rPr>
          <w:i/>
          <w:iCs/>
          <w:sz w:val="22"/>
          <w:szCs w:val="22"/>
        </w:rPr>
        <w:t>channel bandwidth at least in frequency range between 7 to 24 GHz (</w:t>
      </w:r>
      <w:r w:rsidRPr="005B346F">
        <w:rPr>
          <w:i/>
          <w:iCs/>
          <w:sz w:val="22"/>
          <w:szCs w:val="22"/>
        </w:rPr>
        <w:t>including around ~7GHz</w:t>
      </w:r>
      <w:r>
        <w:rPr>
          <w:i/>
          <w:iCs/>
          <w:sz w:val="22"/>
          <w:szCs w:val="22"/>
        </w:rPr>
        <w:t>) could be studied in 6GR</w:t>
      </w:r>
    </w:p>
    <w:p w14:paraId="719E6492" w14:textId="77777777" w:rsidR="001A6497" w:rsidRPr="00EB7145" w:rsidRDefault="001A6497" w:rsidP="00EB7145">
      <w:pPr>
        <w:pStyle w:val="ListParagraph"/>
        <w:numPr>
          <w:ilvl w:val="0"/>
          <w:numId w:val="12"/>
        </w:numPr>
        <w:jc w:val="both"/>
        <w:rPr>
          <w:bCs/>
          <w:i/>
          <w:iCs/>
          <w:sz w:val="22"/>
          <w:szCs w:val="22"/>
        </w:rPr>
      </w:pPr>
      <w:r w:rsidRPr="00EB7145">
        <w:rPr>
          <w:bCs/>
          <w:i/>
          <w:iCs/>
          <w:sz w:val="22"/>
          <w:szCs w:val="22"/>
        </w:rPr>
        <w:t>The maximum channel bandwidth of UE can be equal to or less than the channel bandwidth of BS</w:t>
      </w:r>
    </w:p>
    <w:p w14:paraId="64852667" w14:textId="77777777" w:rsidR="001A6497" w:rsidRDefault="001A6497" w:rsidP="001A6497">
      <w:pPr>
        <w:autoSpaceDE w:val="0"/>
        <w:autoSpaceDN w:val="0"/>
        <w:adjustRightInd w:val="0"/>
        <w:snapToGrid w:val="0"/>
        <w:jc w:val="both"/>
        <w:rPr>
          <w:rFonts w:eastAsiaTheme="minorEastAsia"/>
          <w:i/>
          <w:sz w:val="22"/>
          <w:szCs w:val="22"/>
        </w:rPr>
      </w:pPr>
      <w:r w:rsidRPr="00D64EFF">
        <w:rPr>
          <w:rFonts w:eastAsiaTheme="minorEastAsia" w:hint="eastAsia"/>
          <w:b/>
          <w:bCs/>
          <w:i/>
          <w:sz w:val="22"/>
          <w:szCs w:val="22"/>
        </w:rPr>
        <w:t>P</w:t>
      </w:r>
      <w:r w:rsidRPr="00D64EFF">
        <w:rPr>
          <w:rFonts w:eastAsiaTheme="minorEastAsia"/>
          <w:b/>
          <w:bCs/>
          <w:i/>
          <w:sz w:val="22"/>
          <w:szCs w:val="22"/>
        </w:rPr>
        <w:t xml:space="preserve">roposal </w:t>
      </w:r>
      <w:r>
        <w:rPr>
          <w:rFonts w:eastAsiaTheme="minorEastAsia"/>
          <w:b/>
          <w:bCs/>
          <w:i/>
          <w:sz w:val="22"/>
          <w:szCs w:val="22"/>
        </w:rPr>
        <w:t>13</w:t>
      </w:r>
      <w:r>
        <w:rPr>
          <w:rFonts w:eastAsiaTheme="minorEastAsia"/>
          <w:i/>
          <w:sz w:val="22"/>
          <w:szCs w:val="22"/>
        </w:rPr>
        <w:t>: 6GR shall study at least the following technical directions for efficient spectrum operation</w:t>
      </w:r>
    </w:p>
    <w:p w14:paraId="631F36E0" w14:textId="77777777" w:rsidR="001A6497" w:rsidRPr="00EB7145" w:rsidRDefault="001A6497" w:rsidP="00EB7145">
      <w:pPr>
        <w:pStyle w:val="ListParagraph"/>
        <w:numPr>
          <w:ilvl w:val="0"/>
          <w:numId w:val="12"/>
        </w:numPr>
        <w:jc w:val="both"/>
        <w:rPr>
          <w:bCs/>
          <w:i/>
          <w:iCs/>
          <w:sz w:val="22"/>
          <w:szCs w:val="22"/>
        </w:rPr>
      </w:pPr>
      <w:r w:rsidRPr="00EB7145">
        <w:rPr>
          <w:bCs/>
          <w:i/>
          <w:iCs/>
          <w:sz w:val="22"/>
          <w:szCs w:val="22"/>
        </w:rPr>
        <w:t>Single carrier like spectrum aggregation, where multiple physical carriers are aggregated into a single logical wideband carrier</w:t>
      </w:r>
    </w:p>
    <w:p w14:paraId="3F891A13" w14:textId="77777777" w:rsidR="001A6497" w:rsidRPr="00EB7145" w:rsidRDefault="001A6497" w:rsidP="00EB7145">
      <w:pPr>
        <w:pStyle w:val="ListParagraph"/>
        <w:numPr>
          <w:ilvl w:val="0"/>
          <w:numId w:val="12"/>
        </w:numPr>
        <w:jc w:val="both"/>
        <w:rPr>
          <w:bCs/>
          <w:i/>
          <w:iCs/>
          <w:sz w:val="22"/>
          <w:szCs w:val="22"/>
        </w:rPr>
      </w:pPr>
      <w:r w:rsidRPr="00EB7145">
        <w:rPr>
          <w:bCs/>
          <w:i/>
          <w:iCs/>
          <w:sz w:val="22"/>
          <w:szCs w:val="22"/>
        </w:rPr>
        <w:t xml:space="preserve">Flexible DL and UL pairing to enable UL coverage enhancement, scheduling and offloading flexibility, UE-specific DL/UL configuration based on traffic/latency demands </w:t>
      </w:r>
    </w:p>
    <w:p w14:paraId="09BA178F" w14:textId="77777777" w:rsidR="001A6497" w:rsidRPr="00EB7145" w:rsidRDefault="001A6497" w:rsidP="00EB7145">
      <w:pPr>
        <w:pStyle w:val="ListParagraph"/>
        <w:numPr>
          <w:ilvl w:val="0"/>
          <w:numId w:val="12"/>
        </w:numPr>
        <w:jc w:val="both"/>
        <w:rPr>
          <w:bCs/>
          <w:i/>
          <w:iCs/>
          <w:sz w:val="22"/>
          <w:szCs w:val="22"/>
        </w:rPr>
      </w:pPr>
      <w:r w:rsidRPr="00EB7145">
        <w:rPr>
          <w:bCs/>
          <w:i/>
          <w:iCs/>
          <w:sz w:val="22"/>
          <w:szCs w:val="22"/>
        </w:rPr>
        <w:t>Simplified BWP framework with optimized BWP configuration, switch delay and robustness</w:t>
      </w:r>
    </w:p>
    <w:p w14:paraId="43267575" w14:textId="6C2AE612" w:rsidR="001A6497" w:rsidRDefault="001A6497" w:rsidP="001A6497">
      <w:pPr>
        <w:pStyle w:val="ListParagraph"/>
        <w:numPr>
          <w:ilvl w:val="0"/>
          <w:numId w:val="12"/>
        </w:numPr>
        <w:jc w:val="both"/>
        <w:rPr>
          <w:bCs/>
          <w:i/>
          <w:iCs/>
          <w:sz w:val="22"/>
          <w:szCs w:val="22"/>
        </w:rPr>
      </w:pPr>
      <w:r w:rsidRPr="00EB7145">
        <w:rPr>
          <w:bCs/>
          <w:i/>
          <w:iCs/>
          <w:sz w:val="22"/>
          <w:szCs w:val="22"/>
        </w:rPr>
        <w:t>Resource sharing and rate matching for NR-6GR MRSS</w:t>
      </w:r>
    </w:p>
    <w:p w14:paraId="44C92039" w14:textId="0DAC1628" w:rsidR="001A6497" w:rsidRDefault="001A6497" w:rsidP="001A6497">
      <w:pPr>
        <w:jc w:val="both"/>
        <w:rPr>
          <w:bCs/>
          <w:i/>
          <w:iCs/>
          <w:sz w:val="22"/>
          <w:szCs w:val="22"/>
        </w:rPr>
      </w:pPr>
    </w:p>
    <w:p w14:paraId="79EEA466" w14:textId="5B938C85" w:rsidR="001A6497" w:rsidRPr="00D15F98" w:rsidRDefault="001A6497" w:rsidP="006750EA">
      <w:pPr>
        <w:jc w:val="both"/>
        <w:rPr>
          <w:i/>
          <w:iCs/>
          <w:sz w:val="22"/>
          <w:szCs w:val="22"/>
        </w:rPr>
      </w:pPr>
      <w:r w:rsidRPr="00D15F98">
        <w:rPr>
          <w:b/>
          <w:i/>
          <w:iCs/>
          <w:sz w:val="22"/>
          <w:szCs w:val="22"/>
        </w:rPr>
        <w:t>Proposal 14</w:t>
      </w:r>
      <w:r w:rsidRPr="00000A67">
        <w:rPr>
          <w:b/>
          <w:i/>
          <w:iCs/>
          <w:sz w:val="22"/>
          <w:szCs w:val="22"/>
        </w:rPr>
        <w:t xml:space="preserve">: </w:t>
      </w:r>
      <w:r w:rsidR="006750EA" w:rsidRPr="00000A67">
        <w:rPr>
          <w:i/>
          <w:iCs/>
          <w:sz w:val="22"/>
          <w:szCs w:val="22"/>
          <w:lang w:val="en-GB"/>
        </w:rPr>
        <w:t>6GR should study a scalable physical</w:t>
      </w:r>
      <w:r w:rsidR="006750EA">
        <w:rPr>
          <w:rFonts w:eastAsiaTheme="minorEastAsia" w:hint="eastAsia"/>
          <w:i/>
          <w:iCs/>
          <w:sz w:val="22"/>
          <w:szCs w:val="22"/>
          <w:lang w:val="en-GB"/>
        </w:rPr>
        <w:t xml:space="preserve"> layer</w:t>
      </w:r>
      <w:r w:rsidR="006750EA" w:rsidRPr="00000A67">
        <w:rPr>
          <w:i/>
          <w:iCs/>
          <w:sz w:val="22"/>
          <w:szCs w:val="22"/>
          <w:lang w:val="en-GB"/>
        </w:rPr>
        <w:t xml:space="preserve"> design that supports all device types</w:t>
      </w:r>
      <w:r w:rsidR="006750EA">
        <w:rPr>
          <w:i/>
          <w:iCs/>
          <w:sz w:val="22"/>
          <w:szCs w:val="22"/>
          <w:lang w:val="en-GB"/>
        </w:rPr>
        <w:t xml:space="preserve">. The properties of the lowest-end device, e.g. bandwidth, number of Tx/Rx antenna, etc. needs to be considered. </w:t>
      </w:r>
      <w:r w:rsidR="006750EA" w:rsidRPr="00000A67">
        <w:rPr>
          <w:i/>
          <w:iCs/>
          <w:sz w:val="22"/>
          <w:szCs w:val="22"/>
          <w:lang w:val="en-GB"/>
        </w:rPr>
        <w:t xml:space="preserve"> </w:t>
      </w:r>
      <w:r w:rsidRPr="00D15F98">
        <w:rPr>
          <w:b/>
          <w:i/>
          <w:iCs/>
          <w:sz w:val="22"/>
          <w:szCs w:val="22"/>
        </w:rPr>
        <w:t>Proposal 1</w:t>
      </w:r>
      <w:r>
        <w:rPr>
          <w:b/>
          <w:i/>
          <w:iCs/>
          <w:sz w:val="22"/>
          <w:szCs w:val="22"/>
        </w:rPr>
        <w:t>5</w:t>
      </w:r>
      <w:r w:rsidRPr="00D15F98">
        <w:rPr>
          <w:b/>
          <w:i/>
          <w:iCs/>
          <w:sz w:val="22"/>
          <w:szCs w:val="22"/>
        </w:rPr>
        <w:t xml:space="preserve">: </w:t>
      </w:r>
      <w:r w:rsidRPr="00D15F98">
        <w:rPr>
          <w:rFonts w:eastAsiaTheme="minorEastAsia"/>
          <w:i/>
          <w:iCs/>
          <w:sz w:val="22"/>
          <w:szCs w:val="22"/>
        </w:rPr>
        <w:t xml:space="preserve">6GR lowest-tier devices should </w:t>
      </w:r>
      <w:r w:rsidRPr="00D15F98">
        <w:rPr>
          <w:i/>
          <w:iCs/>
          <w:sz w:val="22"/>
          <w:szCs w:val="22"/>
          <w:lang w:val="en-GB"/>
        </w:rPr>
        <w:t>support</w:t>
      </w:r>
      <w:r w:rsidRPr="00D15F98">
        <w:rPr>
          <w:rFonts w:eastAsiaTheme="minorEastAsia"/>
          <w:i/>
          <w:iCs/>
          <w:sz w:val="22"/>
          <w:szCs w:val="22"/>
        </w:rPr>
        <w:t xml:space="preserve"> 20 MHz as the channel bandwidth capability for both RF and baseband.</w:t>
      </w:r>
    </w:p>
    <w:p w14:paraId="1FA77DAF" w14:textId="77777777" w:rsidR="001A6497" w:rsidRPr="00BD199A" w:rsidRDefault="001A6497" w:rsidP="001A6497">
      <w:pPr>
        <w:spacing w:after="120"/>
        <w:jc w:val="both"/>
        <w:rPr>
          <w:b/>
          <w:bCs/>
          <w:i/>
          <w:iCs/>
          <w:sz w:val="22"/>
          <w:szCs w:val="22"/>
          <w:lang w:val="en-GB"/>
        </w:rPr>
      </w:pPr>
      <w:r w:rsidRPr="00A803D0">
        <w:rPr>
          <w:b/>
          <w:bCs/>
          <w:i/>
          <w:iCs/>
          <w:sz w:val="22"/>
          <w:szCs w:val="22"/>
          <w:lang w:val="en-GB"/>
        </w:rPr>
        <w:t xml:space="preserve">Proposal </w:t>
      </w:r>
      <w:r>
        <w:rPr>
          <w:b/>
          <w:bCs/>
          <w:i/>
          <w:iCs/>
          <w:sz w:val="22"/>
          <w:szCs w:val="22"/>
          <w:lang w:val="en-GB"/>
        </w:rPr>
        <w:t>16</w:t>
      </w:r>
      <w:r w:rsidRPr="00A803D0">
        <w:rPr>
          <w:b/>
          <w:bCs/>
          <w:i/>
          <w:iCs/>
          <w:sz w:val="22"/>
          <w:szCs w:val="22"/>
          <w:lang w:val="en-GB"/>
        </w:rPr>
        <w:t xml:space="preserve">:  </w:t>
      </w:r>
      <w:r w:rsidRPr="001B0866">
        <w:rPr>
          <w:i/>
          <w:iCs/>
          <w:sz w:val="22"/>
          <w:szCs w:val="22"/>
          <w:lang w:val="en-GB"/>
        </w:rPr>
        <w:t>All UCI types supported in 6GR should remain in L1.</w:t>
      </w:r>
    </w:p>
    <w:p w14:paraId="48452FEF" w14:textId="77777777" w:rsidR="001A6497" w:rsidRPr="001B0866" w:rsidRDefault="001A6497" w:rsidP="001A6497">
      <w:pPr>
        <w:jc w:val="both"/>
        <w:rPr>
          <w:i/>
          <w:iCs/>
          <w:sz w:val="22"/>
          <w:szCs w:val="22"/>
          <w:lang w:val="en-GB"/>
        </w:rPr>
      </w:pPr>
      <w:r w:rsidRPr="0013527D">
        <w:rPr>
          <w:b/>
          <w:bCs/>
          <w:i/>
          <w:iCs/>
          <w:sz w:val="22"/>
          <w:szCs w:val="22"/>
          <w:lang w:val="en-GB"/>
        </w:rPr>
        <w:t>Proposal 17:</w:t>
      </w:r>
      <w:r w:rsidRPr="001B0866">
        <w:rPr>
          <w:i/>
          <w:iCs/>
          <w:sz w:val="22"/>
          <w:szCs w:val="22"/>
          <w:lang w:val="en-GB"/>
        </w:rPr>
        <w:t xml:space="preserve"> Study solutions for BD complexity reduction and forward compatibility for 6GR DL control including, e.g.</w:t>
      </w:r>
      <w:r>
        <w:rPr>
          <w:i/>
          <w:iCs/>
          <w:sz w:val="22"/>
          <w:szCs w:val="22"/>
          <w:lang w:val="en-GB"/>
        </w:rPr>
        <w:t>,</w:t>
      </w:r>
      <w:r w:rsidRPr="001B0866">
        <w:rPr>
          <w:i/>
          <w:iCs/>
          <w:sz w:val="22"/>
          <w:szCs w:val="22"/>
          <w:lang w:val="en-GB"/>
        </w:rPr>
        <w:t xml:space="preserve"> </w:t>
      </w:r>
      <w:r>
        <w:rPr>
          <w:i/>
          <w:iCs/>
          <w:sz w:val="22"/>
          <w:szCs w:val="22"/>
          <w:lang w:val="en-GB"/>
        </w:rPr>
        <w:t>t</w:t>
      </w:r>
      <w:r w:rsidRPr="001B0866">
        <w:rPr>
          <w:i/>
          <w:iCs/>
          <w:sz w:val="22"/>
          <w:szCs w:val="22"/>
          <w:lang w:val="en-GB"/>
        </w:rPr>
        <w:t>wo-stage DCI.</w:t>
      </w:r>
    </w:p>
    <w:p w14:paraId="214CB353" w14:textId="77777777" w:rsidR="001A6497" w:rsidRPr="001B0866" w:rsidRDefault="001A6497" w:rsidP="001A6497">
      <w:pPr>
        <w:jc w:val="both"/>
        <w:rPr>
          <w:i/>
          <w:iCs/>
          <w:sz w:val="22"/>
          <w:szCs w:val="22"/>
          <w:lang w:val="en-GB"/>
        </w:rPr>
      </w:pPr>
      <w:r w:rsidRPr="0013527D">
        <w:rPr>
          <w:b/>
          <w:bCs/>
          <w:i/>
          <w:iCs/>
          <w:sz w:val="22"/>
          <w:szCs w:val="22"/>
          <w:lang w:val="en-GB"/>
        </w:rPr>
        <w:t>Proposal 18:</w:t>
      </w:r>
      <w:r w:rsidRPr="001B0866">
        <w:rPr>
          <w:i/>
          <w:iCs/>
          <w:sz w:val="22"/>
          <w:szCs w:val="22"/>
          <w:lang w:val="en-GB"/>
        </w:rPr>
        <w:t xml:space="preserve"> </w:t>
      </w:r>
      <w:r w:rsidRPr="001B0866">
        <w:rPr>
          <w:i/>
          <w:iCs/>
          <w:sz w:val="22"/>
          <w:szCs w:val="22"/>
        </w:rPr>
        <w:t>Study solutions for PUCCH format and UCI multiplexing simplification for 6GR UL control including, e.g.</w:t>
      </w:r>
      <w:r>
        <w:rPr>
          <w:i/>
          <w:iCs/>
          <w:sz w:val="22"/>
          <w:szCs w:val="22"/>
        </w:rPr>
        <w:t xml:space="preserve">, </w:t>
      </w:r>
      <w:r w:rsidRPr="00453C2D">
        <w:rPr>
          <w:i/>
          <w:iCs/>
          <w:sz w:val="22"/>
          <w:szCs w:val="22"/>
        </w:rPr>
        <w:t>Dedicated resource(s) for UCI-only transmission based on scheduling and/or semi-static configuration</w:t>
      </w:r>
    </w:p>
    <w:p w14:paraId="16884648" w14:textId="77777777" w:rsidR="001A6497" w:rsidRPr="0013527D" w:rsidRDefault="001A6497" w:rsidP="001A6497">
      <w:pPr>
        <w:jc w:val="both"/>
        <w:rPr>
          <w:sz w:val="22"/>
          <w:szCs w:val="22"/>
          <w:lang w:val="en-GB"/>
        </w:rPr>
      </w:pPr>
      <w:r w:rsidRPr="0013527D">
        <w:rPr>
          <w:b/>
          <w:bCs/>
          <w:i/>
          <w:iCs/>
          <w:sz w:val="22"/>
          <w:szCs w:val="22"/>
          <w:lang w:val="en-GB"/>
        </w:rPr>
        <w:t>Proposal 19:</w:t>
      </w:r>
      <w:r w:rsidRPr="001B0866">
        <w:rPr>
          <w:i/>
          <w:iCs/>
          <w:sz w:val="22"/>
          <w:szCs w:val="22"/>
          <w:lang w:val="en-GB"/>
        </w:rPr>
        <w:t xml:space="preserve"> Unified scheduling framework and flexible/efficient HARQ operation should be pursued in 6G Day 1, considering wide</w:t>
      </w:r>
      <w:r>
        <w:rPr>
          <w:i/>
          <w:iCs/>
          <w:sz w:val="22"/>
          <w:szCs w:val="22"/>
          <w:lang w:val="en-GB"/>
        </w:rPr>
        <w:t>r</w:t>
      </w:r>
      <w:r w:rsidRPr="001B0866">
        <w:rPr>
          <w:i/>
          <w:iCs/>
          <w:sz w:val="22"/>
          <w:szCs w:val="22"/>
          <w:lang w:val="en-GB"/>
        </w:rPr>
        <w:t xml:space="preserve"> BW, flexible duplex mechanisms, advance multi-carrier operation, composite requirements, and DL/UL carrier decoupling, etc.</w:t>
      </w:r>
    </w:p>
    <w:p w14:paraId="36BCF9AE" w14:textId="77777777" w:rsidR="001A6497" w:rsidRPr="00B67D0C" w:rsidRDefault="001A6497" w:rsidP="001A6497">
      <w:pPr>
        <w:rPr>
          <w:rFonts w:eastAsiaTheme="minorEastAsia"/>
          <w:b/>
          <w:i/>
          <w:iCs/>
          <w:sz w:val="22"/>
          <w:szCs w:val="22"/>
        </w:rPr>
      </w:pPr>
      <w:r w:rsidRPr="000B4A03">
        <w:rPr>
          <w:b/>
          <w:i/>
          <w:iCs/>
          <w:sz w:val="22"/>
          <w:szCs w:val="22"/>
        </w:rPr>
        <w:t xml:space="preserve">Proposal </w:t>
      </w:r>
      <w:r>
        <w:rPr>
          <w:b/>
          <w:i/>
          <w:iCs/>
          <w:sz w:val="22"/>
          <w:szCs w:val="22"/>
        </w:rPr>
        <w:t>20</w:t>
      </w:r>
      <w:r w:rsidRPr="000B4A03">
        <w:rPr>
          <w:b/>
          <w:i/>
          <w:iCs/>
          <w:sz w:val="22"/>
          <w:szCs w:val="22"/>
        </w:rPr>
        <w:t>:</w:t>
      </w:r>
      <w:r w:rsidRPr="000B4A03">
        <w:rPr>
          <w:b/>
          <w:sz w:val="22"/>
          <w:szCs w:val="22"/>
        </w:rPr>
        <w:t xml:space="preserve"> </w:t>
      </w:r>
      <w:r w:rsidRPr="00C1726E">
        <w:rPr>
          <w:bCs/>
          <w:i/>
          <w:iCs/>
          <w:sz w:val="22"/>
          <w:szCs w:val="22"/>
        </w:rPr>
        <w:t>Study</w:t>
      </w:r>
      <w:r>
        <w:rPr>
          <w:bCs/>
          <w:i/>
          <w:iCs/>
          <w:sz w:val="22"/>
          <w:szCs w:val="22"/>
        </w:rPr>
        <w:t xml:space="preserve"> and evaluate</w:t>
      </w:r>
      <w:r w:rsidRPr="00C1726E">
        <w:rPr>
          <w:bCs/>
          <w:i/>
          <w:iCs/>
          <w:sz w:val="22"/>
          <w:szCs w:val="22"/>
        </w:rPr>
        <w:t xml:space="preserve"> </w:t>
      </w:r>
      <w:r>
        <w:rPr>
          <w:i/>
          <w:iCs/>
          <w:sz w:val="22"/>
          <w:szCs w:val="22"/>
        </w:rPr>
        <w:t>at least the following aspects impacting the 6GR sync signal structure and its associated periodicity</w:t>
      </w:r>
      <w:r w:rsidRPr="000B4A03">
        <w:rPr>
          <w:i/>
          <w:iCs/>
          <w:sz w:val="22"/>
          <w:szCs w:val="22"/>
        </w:rPr>
        <w:t xml:space="preserve"> </w:t>
      </w:r>
      <w:r>
        <w:rPr>
          <w:i/>
          <w:iCs/>
          <w:sz w:val="22"/>
          <w:szCs w:val="22"/>
        </w:rPr>
        <w:t>for 6GR initial access:</w:t>
      </w:r>
    </w:p>
    <w:p w14:paraId="0AC348F4" w14:textId="77777777" w:rsidR="001A6497" w:rsidRPr="00B67D0C" w:rsidRDefault="001A6497" w:rsidP="001A6497">
      <w:pPr>
        <w:pStyle w:val="ListParagraph"/>
        <w:numPr>
          <w:ilvl w:val="0"/>
          <w:numId w:val="94"/>
        </w:numPr>
        <w:rPr>
          <w:bCs/>
          <w:i/>
          <w:iCs/>
          <w:sz w:val="22"/>
          <w:szCs w:val="22"/>
        </w:rPr>
      </w:pPr>
      <w:r w:rsidRPr="00B67D0C">
        <w:rPr>
          <w:rFonts w:eastAsiaTheme="minorEastAsia"/>
          <w:bCs/>
          <w:i/>
          <w:iCs/>
          <w:sz w:val="22"/>
          <w:szCs w:val="22"/>
        </w:rPr>
        <w:lastRenderedPageBreak/>
        <w:t>Scalable design to support diverse device types prioritizing eMBB services</w:t>
      </w:r>
    </w:p>
    <w:p w14:paraId="00D269B9" w14:textId="77777777" w:rsidR="001A6497" w:rsidRPr="00B67D0C" w:rsidRDefault="001A6497" w:rsidP="001A6497">
      <w:pPr>
        <w:pStyle w:val="ListParagraph"/>
        <w:numPr>
          <w:ilvl w:val="0"/>
          <w:numId w:val="94"/>
        </w:numPr>
        <w:rPr>
          <w:i/>
          <w:iCs/>
          <w:sz w:val="22"/>
          <w:szCs w:val="22"/>
        </w:rPr>
      </w:pPr>
      <w:r>
        <w:rPr>
          <w:i/>
          <w:iCs/>
          <w:sz w:val="22"/>
          <w:szCs w:val="22"/>
        </w:rPr>
        <w:t>O</w:t>
      </w:r>
      <w:r w:rsidRPr="000B4A03">
        <w:rPr>
          <w:i/>
          <w:iCs/>
          <w:sz w:val="22"/>
          <w:szCs w:val="22"/>
        </w:rPr>
        <w:t>ptimized</w:t>
      </w:r>
      <w:r>
        <w:rPr>
          <w:i/>
          <w:iCs/>
          <w:sz w:val="22"/>
          <w:szCs w:val="22"/>
        </w:rPr>
        <w:t xml:space="preserve"> sync signal</w:t>
      </w:r>
      <w:r w:rsidRPr="000B4A03">
        <w:rPr>
          <w:i/>
          <w:iCs/>
          <w:sz w:val="22"/>
          <w:szCs w:val="22"/>
        </w:rPr>
        <w:t xml:space="preserve"> </w:t>
      </w:r>
      <w:r>
        <w:rPr>
          <w:i/>
          <w:iCs/>
          <w:sz w:val="22"/>
          <w:szCs w:val="22"/>
        </w:rPr>
        <w:t xml:space="preserve">design </w:t>
      </w:r>
      <w:r w:rsidRPr="000B4A03">
        <w:rPr>
          <w:i/>
          <w:iCs/>
          <w:sz w:val="22"/>
          <w:szCs w:val="22"/>
        </w:rPr>
        <w:t>for typical spectrum allocatio</w:t>
      </w:r>
      <w:r>
        <w:rPr>
          <w:i/>
          <w:iCs/>
          <w:sz w:val="22"/>
          <w:szCs w:val="22"/>
        </w:rPr>
        <w:t>ns (at least 5MHz@FDD and 10MHz@TDD)</w:t>
      </w:r>
      <w:r w:rsidRPr="000B4A03">
        <w:rPr>
          <w:i/>
          <w:iCs/>
          <w:sz w:val="22"/>
          <w:szCs w:val="22"/>
        </w:rPr>
        <w:t xml:space="preserve">, and adapting to other </w:t>
      </w:r>
      <w:r>
        <w:rPr>
          <w:i/>
          <w:iCs/>
          <w:sz w:val="22"/>
          <w:szCs w:val="22"/>
        </w:rPr>
        <w:t xml:space="preserve">non-typical narrowband </w:t>
      </w:r>
      <w:r w:rsidRPr="000B4A03">
        <w:rPr>
          <w:i/>
          <w:iCs/>
          <w:sz w:val="22"/>
          <w:szCs w:val="22"/>
        </w:rPr>
        <w:t xml:space="preserve">spectrum allocations with </w:t>
      </w:r>
      <w:r>
        <w:rPr>
          <w:i/>
          <w:iCs/>
          <w:sz w:val="22"/>
          <w:szCs w:val="22"/>
        </w:rPr>
        <w:t>case-by-case study</w:t>
      </w:r>
    </w:p>
    <w:p w14:paraId="232E90B6" w14:textId="77777777" w:rsidR="001A6497" w:rsidRPr="00C1726E" w:rsidRDefault="001A6497" w:rsidP="001A6497">
      <w:pPr>
        <w:pStyle w:val="ListParagraph"/>
        <w:numPr>
          <w:ilvl w:val="0"/>
          <w:numId w:val="94"/>
        </w:numPr>
        <w:rPr>
          <w:b/>
          <w:i/>
          <w:iCs/>
          <w:sz w:val="22"/>
          <w:szCs w:val="22"/>
        </w:rPr>
      </w:pPr>
      <w:r>
        <w:rPr>
          <w:bCs/>
          <w:i/>
          <w:iCs/>
          <w:sz w:val="22"/>
          <w:szCs w:val="22"/>
        </w:rPr>
        <w:t>C</w:t>
      </w:r>
      <w:r w:rsidRPr="00C1726E">
        <w:rPr>
          <w:bCs/>
          <w:i/>
          <w:iCs/>
          <w:sz w:val="22"/>
          <w:szCs w:val="22"/>
        </w:rPr>
        <w:t>overage enhancement for signals/channels during initial access</w:t>
      </w:r>
    </w:p>
    <w:p w14:paraId="4C7259EE" w14:textId="77777777" w:rsidR="001A6497" w:rsidRPr="00C1726E" w:rsidRDefault="001A6497" w:rsidP="001A6497">
      <w:pPr>
        <w:pStyle w:val="ListParagraph"/>
        <w:numPr>
          <w:ilvl w:val="0"/>
          <w:numId w:val="94"/>
        </w:numPr>
        <w:rPr>
          <w:b/>
          <w:i/>
          <w:iCs/>
          <w:sz w:val="22"/>
          <w:szCs w:val="22"/>
        </w:rPr>
      </w:pPr>
      <w:r w:rsidRPr="00C1726E">
        <w:rPr>
          <w:bCs/>
          <w:i/>
          <w:iCs/>
          <w:sz w:val="22"/>
          <w:szCs w:val="22"/>
        </w:rPr>
        <w:t xml:space="preserve">Effective NES considering network energy saving, UE power consumption and </w:t>
      </w:r>
      <w:r>
        <w:rPr>
          <w:bCs/>
          <w:i/>
          <w:iCs/>
          <w:sz w:val="22"/>
          <w:szCs w:val="22"/>
        </w:rPr>
        <w:t>access</w:t>
      </w:r>
      <w:r w:rsidRPr="00C1726E">
        <w:rPr>
          <w:bCs/>
          <w:i/>
          <w:iCs/>
          <w:sz w:val="22"/>
          <w:szCs w:val="22"/>
        </w:rPr>
        <w:t xml:space="preserve"> experience.</w:t>
      </w:r>
    </w:p>
    <w:p w14:paraId="59F0CD33" w14:textId="77777777" w:rsidR="001A6497" w:rsidRPr="00C1726E" w:rsidRDefault="001A6497" w:rsidP="001A6497">
      <w:pPr>
        <w:pStyle w:val="ListParagraph"/>
        <w:numPr>
          <w:ilvl w:val="0"/>
          <w:numId w:val="94"/>
        </w:numPr>
        <w:rPr>
          <w:b/>
          <w:i/>
          <w:iCs/>
          <w:sz w:val="22"/>
          <w:szCs w:val="22"/>
        </w:rPr>
      </w:pPr>
      <w:r w:rsidRPr="00B1103E">
        <w:rPr>
          <w:rFonts w:eastAsia="宋体"/>
          <w:i/>
          <w:iCs/>
          <w:snapToGrid w:val="0"/>
          <w:sz w:val="21"/>
          <w:szCs w:val="21"/>
        </w:rPr>
        <w:t>MRSS evolution between 5G and 6GR</w:t>
      </w:r>
      <w:r w:rsidRPr="00C1726E" w:rsidDel="00331D30">
        <w:rPr>
          <w:i/>
          <w:iCs/>
          <w:sz w:val="22"/>
          <w:szCs w:val="22"/>
        </w:rPr>
        <w:t xml:space="preserve"> </w:t>
      </w:r>
    </w:p>
    <w:p w14:paraId="05FCF57F" w14:textId="77777777" w:rsidR="001A6497" w:rsidRPr="00BD199A" w:rsidRDefault="001A6497" w:rsidP="001A6497">
      <w:pPr>
        <w:rPr>
          <w:bCs/>
          <w:i/>
          <w:kern w:val="2"/>
          <w:sz w:val="22"/>
          <w:szCs w:val="22"/>
          <w:lang w:val="en-GB"/>
        </w:rPr>
      </w:pPr>
      <w:r w:rsidRPr="00BD199A">
        <w:rPr>
          <w:b/>
          <w:i/>
          <w:iCs/>
          <w:sz w:val="22"/>
          <w:szCs w:val="22"/>
        </w:rPr>
        <w:t>Proposal 2</w:t>
      </w:r>
      <w:r>
        <w:rPr>
          <w:b/>
          <w:i/>
          <w:iCs/>
          <w:sz w:val="22"/>
          <w:szCs w:val="22"/>
        </w:rPr>
        <w:t>1</w:t>
      </w:r>
      <w:r w:rsidRPr="00BD199A">
        <w:rPr>
          <w:b/>
          <w:i/>
          <w:iCs/>
          <w:sz w:val="22"/>
          <w:szCs w:val="22"/>
        </w:rPr>
        <w:t>:</w:t>
      </w:r>
      <w:r w:rsidRPr="00BD199A">
        <w:rPr>
          <w:b/>
          <w:sz w:val="22"/>
          <w:szCs w:val="22"/>
        </w:rPr>
        <w:t xml:space="preserve"> </w:t>
      </w:r>
      <w:r w:rsidRPr="00BD199A">
        <w:rPr>
          <w:bCs/>
          <w:i/>
          <w:iCs/>
          <w:sz w:val="22"/>
          <w:szCs w:val="22"/>
        </w:rPr>
        <w:t xml:space="preserve">Study </w:t>
      </w:r>
      <w:r w:rsidRPr="00BD199A">
        <w:rPr>
          <w:bCs/>
          <w:i/>
          <w:kern w:val="2"/>
          <w:sz w:val="22"/>
          <w:szCs w:val="22"/>
          <w:lang w:val="en-GB"/>
        </w:rPr>
        <w:t>PRACH enhancement with large sequence pool size and robustness to high Doppler frequency offset</w:t>
      </w:r>
    </w:p>
    <w:p w14:paraId="5462C60D" w14:textId="77777777" w:rsidR="001A6497" w:rsidRDefault="001A6497" w:rsidP="001A6497">
      <w:pPr>
        <w:rPr>
          <w:i/>
          <w:iCs/>
          <w:sz w:val="22"/>
          <w:szCs w:val="22"/>
        </w:rPr>
      </w:pPr>
      <w:r w:rsidRPr="00BD199A">
        <w:rPr>
          <w:b/>
          <w:i/>
          <w:iCs/>
          <w:sz w:val="22"/>
          <w:szCs w:val="22"/>
        </w:rPr>
        <w:t>Proposal 2</w:t>
      </w:r>
      <w:r>
        <w:rPr>
          <w:b/>
          <w:i/>
          <w:iCs/>
          <w:sz w:val="22"/>
          <w:szCs w:val="22"/>
        </w:rPr>
        <w:t>2</w:t>
      </w:r>
      <w:r w:rsidRPr="00BD199A">
        <w:rPr>
          <w:b/>
          <w:i/>
          <w:iCs/>
          <w:sz w:val="22"/>
          <w:szCs w:val="22"/>
        </w:rPr>
        <w:t>:</w:t>
      </w:r>
      <w:r w:rsidRPr="00BD199A">
        <w:rPr>
          <w:b/>
          <w:sz w:val="22"/>
          <w:szCs w:val="22"/>
        </w:rPr>
        <w:t xml:space="preserve"> </w:t>
      </w:r>
      <w:r w:rsidRPr="00BD199A">
        <w:rPr>
          <w:bCs/>
          <w:i/>
          <w:iCs/>
          <w:sz w:val="22"/>
          <w:szCs w:val="22"/>
        </w:rPr>
        <w:t xml:space="preserve">Study </w:t>
      </w:r>
      <w:r w:rsidRPr="00BD199A">
        <w:rPr>
          <w:i/>
          <w:iCs/>
          <w:sz w:val="22"/>
          <w:szCs w:val="22"/>
        </w:rPr>
        <w:t>paging enhancement and strive for UE dedicated paging</w:t>
      </w:r>
    </w:p>
    <w:p w14:paraId="7B0C0ECD" w14:textId="77777777" w:rsidR="001A6497" w:rsidRPr="00DF7B4A" w:rsidRDefault="001A6497" w:rsidP="001A6497">
      <w:pPr>
        <w:rPr>
          <w:i/>
          <w:iCs/>
          <w:sz w:val="22"/>
          <w:szCs w:val="22"/>
        </w:rPr>
      </w:pPr>
      <w:r w:rsidRPr="00DF7B4A">
        <w:rPr>
          <w:b/>
          <w:bCs/>
          <w:i/>
          <w:iCs/>
          <w:sz w:val="22"/>
          <w:szCs w:val="22"/>
        </w:rPr>
        <w:t>Proposal 2</w:t>
      </w:r>
      <w:r>
        <w:rPr>
          <w:b/>
          <w:bCs/>
          <w:i/>
          <w:iCs/>
          <w:sz w:val="22"/>
          <w:szCs w:val="22"/>
        </w:rPr>
        <w:t>3</w:t>
      </w:r>
      <w:r w:rsidRPr="00DF7B4A">
        <w:rPr>
          <w:b/>
          <w:bCs/>
          <w:i/>
          <w:iCs/>
          <w:sz w:val="22"/>
          <w:szCs w:val="22"/>
        </w:rPr>
        <w:t>:</w:t>
      </w:r>
      <w:r w:rsidRPr="00DF7B4A">
        <w:rPr>
          <w:sz w:val="22"/>
          <w:szCs w:val="22"/>
        </w:rPr>
        <w:t xml:space="preserve"> </w:t>
      </w:r>
      <w:r w:rsidRPr="00DF7B4A">
        <w:rPr>
          <w:i/>
          <w:iCs/>
          <w:sz w:val="22"/>
          <w:szCs w:val="22"/>
        </w:rPr>
        <w:t xml:space="preserve">6GR shall support a </w:t>
      </w:r>
      <w:r>
        <w:rPr>
          <w:i/>
          <w:iCs/>
          <w:sz w:val="22"/>
          <w:szCs w:val="22"/>
        </w:rPr>
        <w:t>harmonized</w:t>
      </w:r>
      <w:r w:rsidRPr="00DF7B4A">
        <w:rPr>
          <w:i/>
          <w:iCs/>
          <w:sz w:val="22"/>
          <w:szCs w:val="22"/>
        </w:rPr>
        <w:t xml:space="preserve"> TN/NTN air interface design including:</w:t>
      </w:r>
    </w:p>
    <w:p w14:paraId="18A0DA24" w14:textId="77777777" w:rsidR="001A6497" w:rsidRPr="00DF7B4A" w:rsidRDefault="001A6497" w:rsidP="001A6497">
      <w:pPr>
        <w:numPr>
          <w:ilvl w:val="0"/>
          <w:numId w:val="12"/>
        </w:numPr>
        <w:jc w:val="both"/>
        <w:rPr>
          <w:rFonts w:eastAsiaTheme="minorEastAsia"/>
          <w:i/>
          <w:iCs/>
          <w:sz w:val="22"/>
          <w:szCs w:val="22"/>
        </w:rPr>
      </w:pPr>
      <w:r w:rsidRPr="00DF7B4A">
        <w:rPr>
          <w:rFonts w:eastAsiaTheme="minorEastAsia"/>
          <w:i/>
          <w:iCs/>
          <w:sz w:val="22"/>
          <w:szCs w:val="22"/>
        </w:rPr>
        <w:t>Common design for basic features such as waveform, numerology, channel coding</w:t>
      </w:r>
      <w:r>
        <w:rPr>
          <w:rFonts w:eastAsiaTheme="minorEastAsia" w:hint="eastAsia"/>
          <w:i/>
          <w:iCs/>
          <w:sz w:val="22"/>
          <w:szCs w:val="22"/>
        </w:rPr>
        <w:t xml:space="preserve"> and modulation</w:t>
      </w:r>
      <w:r w:rsidRPr="00DF7B4A">
        <w:rPr>
          <w:rFonts w:eastAsiaTheme="minorEastAsia"/>
          <w:i/>
          <w:iCs/>
          <w:sz w:val="22"/>
          <w:szCs w:val="22"/>
        </w:rPr>
        <w:t xml:space="preserve"> </w:t>
      </w:r>
    </w:p>
    <w:p w14:paraId="6DDD60BB" w14:textId="77777777" w:rsidR="001A6497" w:rsidRPr="00DF7B4A" w:rsidRDefault="001A6497" w:rsidP="001A6497">
      <w:pPr>
        <w:numPr>
          <w:ilvl w:val="0"/>
          <w:numId w:val="12"/>
        </w:numPr>
        <w:jc w:val="both"/>
        <w:rPr>
          <w:rFonts w:eastAsiaTheme="minorEastAsia"/>
          <w:i/>
          <w:iCs/>
          <w:sz w:val="22"/>
          <w:szCs w:val="22"/>
        </w:rPr>
      </w:pPr>
      <w:r>
        <w:rPr>
          <w:rFonts w:eastAsiaTheme="minorEastAsia"/>
          <w:i/>
          <w:iCs/>
          <w:sz w:val="22"/>
          <w:szCs w:val="22"/>
        </w:rPr>
        <w:t>Common</w:t>
      </w:r>
      <w:r w:rsidRPr="00DF7B4A">
        <w:rPr>
          <w:rFonts w:eastAsiaTheme="minorEastAsia"/>
          <w:i/>
          <w:iCs/>
          <w:sz w:val="22"/>
          <w:szCs w:val="22"/>
        </w:rPr>
        <w:t xml:space="preserve"> design </w:t>
      </w:r>
      <w:r>
        <w:rPr>
          <w:rFonts w:eastAsiaTheme="minorEastAsia"/>
          <w:i/>
          <w:iCs/>
          <w:sz w:val="22"/>
          <w:szCs w:val="22"/>
        </w:rPr>
        <w:t xml:space="preserve">framework </w:t>
      </w:r>
      <w:r w:rsidRPr="00DF7B4A">
        <w:rPr>
          <w:rFonts w:eastAsiaTheme="minorEastAsia"/>
          <w:i/>
          <w:iCs/>
          <w:sz w:val="22"/>
          <w:szCs w:val="22"/>
        </w:rPr>
        <w:t>for other features such as Initial Access &amp; Mobility (I&amp;M), Beam management</w:t>
      </w:r>
      <w:r>
        <w:rPr>
          <w:rFonts w:eastAsiaTheme="minorEastAsia"/>
          <w:i/>
          <w:iCs/>
          <w:sz w:val="22"/>
          <w:szCs w:val="22"/>
        </w:rPr>
        <w:t>, TCI framework</w:t>
      </w:r>
      <w:r w:rsidRPr="005A4E5E">
        <w:rPr>
          <w:rFonts w:eastAsiaTheme="minorEastAsia"/>
          <w:i/>
          <w:iCs/>
          <w:sz w:val="22"/>
          <w:szCs w:val="22"/>
        </w:rPr>
        <w:t>,</w:t>
      </w:r>
      <w:r w:rsidRPr="00DF7B4A">
        <w:rPr>
          <w:rFonts w:eastAsiaTheme="minorEastAsia"/>
          <w:i/>
          <w:iCs/>
          <w:sz w:val="22"/>
          <w:szCs w:val="22"/>
        </w:rPr>
        <w:t xml:space="preserve"> HARQ &amp; Scheduling</w:t>
      </w:r>
      <w:r>
        <w:rPr>
          <w:rFonts w:eastAsiaTheme="minorEastAsia"/>
          <w:i/>
          <w:iCs/>
          <w:sz w:val="22"/>
          <w:szCs w:val="22"/>
        </w:rPr>
        <w:t xml:space="preserve"> including </w:t>
      </w:r>
      <w:r w:rsidRPr="00DF7B4A">
        <w:rPr>
          <w:rFonts w:eastAsiaTheme="minorEastAsia"/>
          <w:i/>
          <w:iCs/>
          <w:sz w:val="22"/>
          <w:szCs w:val="22"/>
        </w:rPr>
        <w:t xml:space="preserve">Configured </w:t>
      </w:r>
      <w:r>
        <w:rPr>
          <w:rFonts w:eastAsiaTheme="minorEastAsia"/>
          <w:i/>
          <w:iCs/>
          <w:sz w:val="22"/>
          <w:szCs w:val="22"/>
        </w:rPr>
        <w:t xml:space="preserve">Grant (CG) and Dynamic </w:t>
      </w:r>
      <w:r w:rsidRPr="00DF7B4A">
        <w:rPr>
          <w:rFonts w:eastAsiaTheme="minorEastAsia"/>
          <w:i/>
          <w:iCs/>
          <w:sz w:val="22"/>
          <w:szCs w:val="22"/>
        </w:rPr>
        <w:t>Grant (</w:t>
      </w:r>
      <w:r>
        <w:rPr>
          <w:rFonts w:eastAsiaTheme="minorEastAsia"/>
          <w:i/>
          <w:iCs/>
          <w:sz w:val="22"/>
          <w:szCs w:val="22"/>
        </w:rPr>
        <w:t>D</w:t>
      </w:r>
      <w:r w:rsidRPr="00DF7B4A">
        <w:rPr>
          <w:rFonts w:eastAsiaTheme="minorEastAsia"/>
          <w:i/>
          <w:iCs/>
          <w:sz w:val="22"/>
          <w:szCs w:val="22"/>
        </w:rPr>
        <w:t>G), UE and Network Energy Savings</w:t>
      </w:r>
      <w:r>
        <w:rPr>
          <w:rFonts w:eastAsiaTheme="minorEastAsia"/>
          <w:i/>
          <w:iCs/>
          <w:sz w:val="22"/>
          <w:szCs w:val="22"/>
        </w:rPr>
        <w:t xml:space="preserve"> and</w:t>
      </w:r>
      <w:r w:rsidRPr="00DF7B4A">
        <w:rPr>
          <w:rFonts w:eastAsiaTheme="minorEastAsia"/>
          <w:i/>
          <w:iCs/>
          <w:sz w:val="22"/>
          <w:szCs w:val="22"/>
        </w:rPr>
        <w:t xml:space="preserve"> M-TRP, allowing for some variations to accommodate NTN characteristics. </w:t>
      </w:r>
    </w:p>
    <w:p w14:paraId="60D4D4FA" w14:textId="77777777" w:rsidR="001A6497" w:rsidRPr="00DF7B4A" w:rsidRDefault="001A6497" w:rsidP="001A6497">
      <w:pPr>
        <w:numPr>
          <w:ilvl w:val="0"/>
          <w:numId w:val="12"/>
        </w:numPr>
        <w:jc w:val="both"/>
        <w:rPr>
          <w:rFonts w:eastAsiaTheme="minorEastAsia"/>
          <w:i/>
          <w:iCs/>
          <w:sz w:val="22"/>
          <w:szCs w:val="22"/>
        </w:rPr>
      </w:pPr>
      <w:r w:rsidRPr="00DF7B4A">
        <w:rPr>
          <w:rFonts w:eastAsiaTheme="minorEastAsia"/>
          <w:i/>
          <w:iCs/>
          <w:sz w:val="22"/>
          <w:szCs w:val="22"/>
        </w:rPr>
        <w:t xml:space="preserve">NTN-specific design to accommodate NTN-only features or functionalities e.g. timing relationships involving </w:t>
      </w:r>
      <w:proofErr w:type="spellStart"/>
      <w:r w:rsidRPr="00DF7B4A">
        <w:rPr>
          <w:rFonts w:eastAsiaTheme="minorEastAsia"/>
          <w:i/>
          <w:iCs/>
          <w:sz w:val="22"/>
          <w:szCs w:val="22"/>
        </w:rPr>
        <w:t>K_mac</w:t>
      </w:r>
      <w:proofErr w:type="spellEnd"/>
      <w:r w:rsidRPr="00DF7B4A">
        <w:rPr>
          <w:rFonts w:eastAsiaTheme="minorEastAsia"/>
          <w:i/>
          <w:iCs/>
          <w:sz w:val="22"/>
          <w:szCs w:val="22"/>
        </w:rPr>
        <w:t xml:space="preserve"> and </w:t>
      </w:r>
      <w:proofErr w:type="spellStart"/>
      <w:r w:rsidRPr="00DF7B4A">
        <w:rPr>
          <w:rFonts w:eastAsiaTheme="minorEastAsia"/>
          <w:i/>
          <w:iCs/>
          <w:sz w:val="22"/>
          <w:szCs w:val="22"/>
        </w:rPr>
        <w:t>K_offset</w:t>
      </w:r>
      <w:proofErr w:type="spellEnd"/>
      <w:r>
        <w:rPr>
          <w:rFonts w:eastAsiaTheme="minorEastAsia" w:hint="eastAsia"/>
          <w:i/>
          <w:iCs/>
          <w:sz w:val="22"/>
          <w:szCs w:val="22"/>
        </w:rPr>
        <w:t>,</w:t>
      </w:r>
      <w:r>
        <w:rPr>
          <w:rFonts w:eastAsiaTheme="minorEastAsia"/>
          <w:i/>
          <w:iCs/>
          <w:sz w:val="22"/>
          <w:szCs w:val="22"/>
        </w:rPr>
        <w:t xml:space="preserve"> and </w:t>
      </w:r>
      <w:r w:rsidRPr="000F65B5">
        <w:rPr>
          <w:rFonts w:eastAsiaTheme="minorEastAsia"/>
          <w:i/>
          <w:iCs/>
          <w:sz w:val="22"/>
          <w:szCs w:val="22"/>
        </w:rPr>
        <w:t>Paging in body loss/NLOS/satellite-misaligned scenario</w:t>
      </w:r>
      <w:r w:rsidRPr="00DF7B4A">
        <w:rPr>
          <w:rFonts w:eastAsiaTheme="minorEastAsia"/>
          <w:i/>
          <w:iCs/>
          <w:sz w:val="22"/>
          <w:szCs w:val="22"/>
        </w:rPr>
        <w:t>.</w:t>
      </w:r>
    </w:p>
    <w:p w14:paraId="40EFF592" w14:textId="50ACB9DB" w:rsidR="001A6497" w:rsidRDefault="001A6497" w:rsidP="00360984">
      <w:pPr>
        <w:jc w:val="both"/>
        <w:rPr>
          <w:b/>
          <w:i/>
          <w:sz w:val="22"/>
          <w:szCs w:val="22"/>
          <w:lang w:val="en-GB"/>
        </w:rPr>
      </w:pPr>
    </w:p>
    <w:p w14:paraId="0D62DBE8" w14:textId="249B027D" w:rsidR="001A6497" w:rsidRDefault="001A6497" w:rsidP="00360984">
      <w:pPr>
        <w:jc w:val="both"/>
        <w:rPr>
          <w:b/>
          <w:i/>
          <w:sz w:val="22"/>
          <w:szCs w:val="22"/>
          <w:lang w:val="en-GB"/>
        </w:rPr>
      </w:pPr>
    </w:p>
    <w:p w14:paraId="5E812474" w14:textId="00A132D2" w:rsidR="00742997" w:rsidRPr="00BD199A" w:rsidRDefault="00742997" w:rsidP="001E405B">
      <w:pPr>
        <w:pStyle w:val="Heading1"/>
        <w:numPr>
          <w:ilvl w:val="0"/>
          <w:numId w:val="0"/>
        </w:numPr>
        <w:ind w:left="432" w:hanging="432"/>
        <w:jc w:val="both"/>
      </w:pPr>
      <w:bookmarkStart w:id="11" w:name="_Ref124589665"/>
      <w:bookmarkStart w:id="12" w:name="_Ref71620620"/>
      <w:bookmarkStart w:id="13" w:name="_Ref124671424"/>
      <w:r w:rsidRPr="0050551E">
        <w:t>References</w:t>
      </w:r>
    </w:p>
    <w:p w14:paraId="6EDCDD98" w14:textId="77777777" w:rsidR="004B558D" w:rsidRPr="00232FAF" w:rsidRDefault="004B558D" w:rsidP="001E405B">
      <w:pPr>
        <w:pStyle w:val="References"/>
        <w:numPr>
          <w:ilvl w:val="0"/>
          <w:numId w:val="0"/>
        </w:numPr>
        <w:ind w:left="360" w:hanging="360"/>
        <w:jc w:val="both"/>
        <w:rPr>
          <w:sz w:val="22"/>
          <w:szCs w:val="22"/>
        </w:rPr>
      </w:pPr>
      <w:bookmarkStart w:id="14" w:name="_Ref339367275"/>
      <w:bookmarkStart w:id="15" w:name="_Ref167612671"/>
      <w:bookmarkStart w:id="16" w:name="_Ref167612875"/>
      <w:bookmarkStart w:id="17" w:name="_Ref444522356"/>
      <w:bookmarkEnd w:id="11"/>
      <w:bookmarkEnd w:id="12"/>
      <w:bookmarkEnd w:id="13"/>
      <w:r w:rsidRPr="00232FAF">
        <w:rPr>
          <w:sz w:val="22"/>
          <w:szCs w:val="22"/>
        </w:rPr>
        <w:t xml:space="preserve">[1]  </w:t>
      </w:r>
      <w:r w:rsidR="00D30DB5" w:rsidRPr="00232FAF">
        <w:rPr>
          <w:sz w:val="22"/>
          <w:szCs w:val="22"/>
        </w:rPr>
        <w:t>RP-251881, “New SID: Study on 6G Radio”, 3GPP TSG RAN meeting #108, Prague, Czech Republic, June 9-13, 2025.</w:t>
      </w:r>
    </w:p>
    <w:p w14:paraId="0563D4C9" w14:textId="4CEC84CA" w:rsidR="00232FAF" w:rsidRDefault="004B558D" w:rsidP="001E405B">
      <w:pPr>
        <w:pStyle w:val="References"/>
        <w:numPr>
          <w:ilvl w:val="0"/>
          <w:numId w:val="0"/>
        </w:numPr>
        <w:ind w:left="360" w:hanging="360"/>
        <w:jc w:val="both"/>
        <w:rPr>
          <w:sz w:val="22"/>
          <w:szCs w:val="22"/>
        </w:rPr>
      </w:pPr>
      <w:r w:rsidRPr="00232FAF">
        <w:rPr>
          <w:sz w:val="22"/>
          <w:szCs w:val="22"/>
        </w:rPr>
        <w:t xml:space="preserve">[2] </w:t>
      </w:r>
      <w:r w:rsidR="00A136C7" w:rsidRPr="00232FAF">
        <w:rPr>
          <w:sz w:val="22"/>
          <w:szCs w:val="22"/>
        </w:rPr>
        <w:t>RAN1</w:t>
      </w:r>
      <w:r w:rsidR="00A136C7">
        <w:rPr>
          <w:sz w:val="22"/>
          <w:szCs w:val="22"/>
        </w:rPr>
        <w:t>#</w:t>
      </w:r>
      <w:r w:rsidRPr="00232FAF">
        <w:rPr>
          <w:sz w:val="22"/>
          <w:szCs w:val="22"/>
        </w:rPr>
        <w:t>122 chairman notes</w:t>
      </w:r>
      <w:r w:rsidR="00D30DB5" w:rsidRPr="00BD199A" w:rsidDel="00D30DB5">
        <w:rPr>
          <w:sz w:val="22"/>
          <w:szCs w:val="22"/>
        </w:rPr>
        <w:t xml:space="preserve"> </w:t>
      </w:r>
      <w:bookmarkEnd w:id="14"/>
    </w:p>
    <w:p w14:paraId="6CEA926F" w14:textId="65A2DA4A" w:rsidR="00A803D0" w:rsidRPr="00232FAF" w:rsidRDefault="00232FAF" w:rsidP="001E405B">
      <w:pPr>
        <w:pStyle w:val="References"/>
        <w:numPr>
          <w:ilvl w:val="0"/>
          <w:numId w:val="0"/>
        </w:numPr>
        <w:ind w:left="360" w:hanging="360"/>
        <w:jc w:val="both"/>
        <w:rPr>
          <w:sz w:val="22"/>
          <w:szCs w:val="22"/>
        </w:rPr>
      </w:pPr>
      <w:bookmarkStart w:id="18" w:name="_Ref206164966"/>
      <w:r w:rsidRPr="00232FAF">
        <w:rPr>
          <w:sz w:val="22"/>
          <w:szCs w:val="22"/>
        </w:rPr>
        <w:t xml:space="preserve">[3] </w:t>
      </w:r>
      <w:r w:rsidR="0009053E" w:rsidRPr="00232FAF">
        <w:rPr>
          <w:sz w:val="22"/>
          <w:szCs w:val="22"/>
        </w:rPr>
        <w:t>R</w:t>
      </w:r>
      <w:r w:rsidR="00EB198C" w:rsidRPr="00232FAF">
        <w:rPr>
          <w:sz w:val="22"/>
          <w:szCs w:val="22"/>
        </w:rPr>
        <w:t>P</w:t>
      </w:r>
      <w:r w:rsidR="0009053E" w:rsidRPr="00232FAF">
        <w:rPr>
          <w:sz w:val="22"/>
          <w:szCs w:val="22"/>
        </w:rPr>
        <w:t>-</w:t>
      </w:r>
      <w:r w:rsidR="000F4E80" w:rsidRPr="00BD199A">
        <w:rPr>
          <w:sz w:val="22"/>
          <w:szCs w:val="22"/>
        </w:rPr>
        <w:t>25</w:t>
      </w:r>
      <w:r w:rsidR="000F4E80">
        <w:rPr>
          <w:sz w:val="22"/>
          <w:szCs w:val="22"/>
        </w:rPr>
        <w:t>2131</w:t>
      </w:r>
      <w:r w:rsidR="0009053E" w:rsidRPr="00232FAF">
        <w:rPr>
          <w:sz w:val="22"/>
          <w:szCs w:val="22"/>
        </w:rPr>
        <w:t xml:space="preserve">, </w:t>
      </w:r>
      <w:r w:rsidR="00EB198C" w:rsidRPr="00232FAF">
        <w:rPr>
          <w:sz w:val="22"/>
          <w:szCs w:val="22"/>
        </w:rPr>
        <w:t xml:space="preserve">Consideration on </w:t>
      </w:r>
      <w:r w:rsidR="000F4E80">
        <w:rPr>
          <w:sz w:val="22"/>
          <w:szCs w:val="22"/>
        </w:rPr>
        <w:t>supporting immersive communication services for 6G</w:t>
      </w:r>
      <w:r w:rsidR="0009053E" w:rsidRPr="00232FAF">
        <w:rPr>
          <w:sz w:val="22"/>
          <w:szCs w:val="22"/>
        </w:rPr>
        <w:t xml:space="preserve">, </w:t>
      </w:r>
      <w:r w:rsidR="0009053E" w:rsidRPr="00BD199A">
        <w:rPr>
          <w:sz w:val="22"/>
          <w:szCs w:val="22"/>
        </w:rPr>
        <w:t xml:space="preserve">Huawei, HiSilicon, </w:t>
      </w:r>
      <w:r w:rsidR="000F4E80">
        <w:rPr>
          <w:sz w:val="22"/>
          <w:szCs w:val="22"/>
        </w:rPr>
        <w:t>Beijing, China</w:t>
      </w:r>
      <w:r w:rsidR="0009053E" w:rsidRPr="00232FAF">
        <w:rPr>
          <w:sz w:val="22"/>
          <w:szCs w:val="22"/>
        </w:rPr>
        <w:t xml:space="preserve">, </w:t>
      </w:r>
      <w:r w:rsidR="000F4E80">
        <w:rPr>
          <w:sz w:val="22"/>
          <w:szCs w:val="22"/>
        </w:rPr>
        <w:t>Sep</w:t>
      </w:r>
      <w:r w:rsidR="000F4E80" w:rsidRPr="00BD199A">
        <w:rPr>
          <w:sz w:val="22"/>
          <w:szCs w:val="22"/>
        </w:rPr>
        <w:t xml:space="preserve"> </w:t>
      </w:r>
      <w:r w:rsidR="000F4E80">
        <w:rPr>
          <w:sz w:val="22"/>
          <w:szCs w:val="22"/>
        </w:rPr>
        <w:t>15</w:t>
      </w:r>
      <w:r w:rsidR="0009053E" w:rsidRPr="00BD199A">
        <w:rPr>
          <w:sz w:val="22"/>
          <w:szCs w:val="22"/>
        </w:rPr>
        <w:t>-</w:t>
      </w:r>
      <w:r w:rsidR="000F4E80" w:rsidRPr="00BD199A">
        <w:rPr>
          <w:sz w:val="22"/>
          <w:szCs w:val="22"/>
        </w:rPr>
        <w:t>1</w:t>
      </w:r>
      <w:r w:rsidR="000F4E80">
        <w:rPr>
          <w:sz w:val="22"/>
          <w:szCs w:val="22"/>
        </w:rPr>
        <w:t>8</w:t>
      </w:r>
      <w:r w:rsidR="000F4E80" w:rsidRPr="00BD199A">
        <w:rPr>
          <w:sz w:val="22"/>
          <w:szCs w:val="22"/>
        </w:rPr>
        <w:t xml:space="preserve"> </w:t>
      </w:r>
      <w:r w:rsidR="0009053E" w:rsidRPr="00232FAF">
        <w:rPr>
          <w:sz w:val="22"/>
          <w:szCs w:val="22"/>
        </w:rPr>
        <w:t>2025.</w:t>
      </w:r>
      <w:bookmarkEnd w:id="18"/>
    </w:p>
    <w:p w14:paraId="6BE4F818" w14:textId="1F4F4DD6" w:rsidR="00175409" w:rsidRPr="00232FAF" w:rsidRDefault="00175409" w:rsidP="00175409">
      <w:pPr>
        <w:pStyle w:val="References"/>
        <w:numPr>
          <w:ilvl w:val="0"/>
          <w:numId w:val="0"/>
        </w:numPr>
        <w:ind w:left="360" w:hanging="360"/>
        <w:jc w:val="both"/>
        <w:rPr>
          <w:sz w:val="22"/>
          <w:szCs w:val="22"/>
        </w:rPr>
      </w:pPr>
      <w:bookmarkStart w:id="19" w:name="_Ref206164936"/>
      <w:r>
        <w:rPr>
          <w:sz w:val="22"/>
          <w:szCs w:val="22"/>
        </w:rPr>
        <w:t xml:space="preserve">[4] </w:t>
      </w:r>
      <w:r w:rsidRPr="00CD14D2">
        <w:rPr>
          <w:sz w:val="22"/>
          <w:szCs w:val="22"/>
        </w:rPr>
        <w:t>R1-2507064, Views on AI/ML in 6GR air interface, Huawei, HiSilicon, Prague, Czech Republic, October 13-17, 2025</w:t>
      </w:r>
    </w:p>
    <w:p w14:paraId="1323416A" w14:textId="7C52DAC9" w:rsidR="00937EEE" w:rsidRPr="00BD199A" w:rsidRDefault="00232FAF" w:rsidP="001E405B">
      <w:pPr>
        <w:pStyle w:val="References"/>
        <w:numPr>
          <w:ilvl w:val="0"/>
          <w:numId w:val="0"/>
        </w:numPr>
        <w:ind w:left="360" w:hanging="360"/>
        <w:jc w:val="both"/>
        <w:rPr>
          <w:sz w:val="22"/>
          <w:szCs w:val="22"/>
        </w:rPr>
      </w:pPr>
      <w:bookmarkStart w:id="20" w:name="_Ref199254563"/>
      <w:bookmarkEnd w:id="19"/>
      <w:r w:rsidRPr="00BD199A">
        <w:rPr>
          <w:sz w:val="22"/>
          <w:szCs w:val="22"/>
        </w:rPr>
        <w:t xml:space="preserve">[5] </w:t>
      </w:r>
      <w:r w:rsidR="00937EEE" w:rsidRPr="00BD199A">
        <w:rPr>
          <w:sz w:val="22"/>
          <w:szCs w:val="22"/>
        </w:rPr>
        <w:t>3GPP TR 22.870, Study on 6G Use Cases and Service Requirements; Stage 1.</w:t>
      </w:r>
    </w:p>
    <w:p w14:paraId="35A626AE" w14:textId="6801F664" w:rsidR="004B558D" w:rsidRPr="00BD199A" w:rsidRDefault="00232FAF" w:rsidP="001E405B">
      <w:pPr>
        <w:pStyle w:val="References"/>
        <w:numPr>
          <w:ilvl w:val="0"/>
          <w:numId w:val="0"/>
        </w:numPr>
        <w:ind w:left="360" w:hanging="360"/>
        <w:jc w:val="both"/>
        <w:rPr>
          <w:sz w:val="22"/>
          <w:szCs w:val="22"/>
        </w:rPr>
      </w:pPr>
      <w:r w:rsidRPr="00BD199A">
        <w:rPr>
          <w:sz w:val="22"/>
          <w:szCs w:val="22"/>
        </w:rPr>
        <w:t xml:space="preserve">[6] </w:t>
      </w:r>
      <w:r w:rsidR="004B558D" w:rsidRPr="00BD199A">
        <w:rPr>
          <w:sz w:val="22"/>
          <w:szCs w:val="22"/>
        </w:rPr>
        <w:t>R1-2505183</w:t>
      </w:r>
      <w:r w:rsidR="000D0B10">
        <w:rPr>
          <w:sz w:val="22"/>
          <w:szCs w:val="22"/>
        </w:rPr>
        <w:t xml:space="preserve">, </w:t>
      </w:r>
      <w:r w:rsidR="004B558D" w:rsidRPr="00BD199A">
        <w:rPr>
          <w:sz w:val="22"/>
          <w:szCs w:val="22"/>
        </w:rPr>
        <w:t>Waveform for 6GR air interface, Huawei, HiSilicon, Bengaluru, India, August 25-29,</w:t>
      </w:r>
      <w:r w:rsidRPr="00BD199A">
        <w:rPr>
          <w:sz w:val="22"/>
          <w:szCs w:val="22"/>
        </w:rPr>
        <w:t xml:space="preserve"> </w:t>
      </w:r>
      <w:r w:rsidR="004B558D" w:rsidRPr="00BD199A">
        <w:rPr>
          <w:sz w:val="22"/>
          <w:szCs w:val="22"/>
        </w:rPr>
        <w:t>2025</w:t>
      </w:r>
    </w:p>
    <w:p w14:paraId="1046DF5D" w14:textId="2B267911" w:rsidR="00937EEE" w:rsidRPr="00BD199A" w:rsidRDefault="00232FAF" w:rsidP="001E405B">
      <w:pPr>
        <w:pStyle w:val="References"/>
        <w:numPr>
          <w:ilvl w:val="0"/>
          <w:numId w:val="0"/>
        </w:numPr>
        <w:ind w:left="360" w:hanging="360"/>
        <w:jc w:val="both"/>
        <w:rPr>
          <w:sz w:val="22"/>
          <w:szCs w:val="22"/>
        </w:rPr>
      </w:pPr>
      <w:r w:rsidRPr="00BD199A">
        <w:rPr>
          <w:sz w:val="22"/>
          <w:szCs w:val="22"/>
        </w:rPr>
        <w:t xml:space="preserve">[7] </w:t>
      </w:r>
      <w:r w:rsidR="00937EEE" w:rsidRPr="00BD199A">
        <w:rPr>
          <w:sz w:val="22"/>
          <w:szCs w:val="22"/>
        </w:rPr>
        <w:t>TR 38.901,</w:t>
      </w:r>
      <w:r w:rsidR="000D0B10">
        <w:rPr>
          <w:sz w:val="22"/>
          <w:szCs w:val="22"/>
        </w:rPr>
        <w:t xml:space="preserve"> </w:t>
      </w:r>
      <w:r w:rsidR="00937EEE" w:rsidRPr="00BD199A">
        <w:rPr>
          <w:sz w:val="22"/>
          <w:szCs w:val="22"/>
        </w:rPr>
        <w:t>Study on channel model for frequencies from 0.5 to 100 GHz.</w:t>
      </w:r>
    </w:p>
    <w:p w14:paraId="7D5E0EFC" w14:textId="6D766C8F" w:rsidR="00937EEE" w:rsidRPr="00BD199A" w:rsidRDefault="00232FAF" w:rsidP="001E405B">
      <w:pPr>
        <w:pStyle w:val="References"/>
        <w:numPr>
          <w:ilvl w:val="0"/>
          <w:numId w:val="0"/>
        </w:numPr>
        <w:ind w:left="360" w:hanging="360"/>
        <w:jc w:val="both"/>
        <w:rPr>
          <w:sz w:val="22"/>
          <w:szCs w:val="22"/>
        </w:rPr>
      </w:pPr>
      <w:r w:rsidRPr="00EB7145">
        <w:rPr>
          <w:sz w:val="22"/>
          <w:szCs w:val="22"/>
        </w:rPr>
        <w:t xml:space="preserve">[8] </w:t>
      </w:r>
      <w:bookmarkEnd w:id="20"/>
      <w:r w:rsidR="001443B2" w:rsidRPr="00EB7145">
        <w:rPr>
          <w:sz w:val="22"/>
          <w:szCs w:val="22"/>
        </w:rPr>
        <w:t>R1-2507058</w:t>
      </w:r>
      <w:r w:rsidR="00360984" w:rsidRPr="00EB7145">
        <w:rPr>
          <w:sz w:val="22"/>
          <w:szCs w:val="22"/>
        </w:rPr>
        <w:t xml:space="preserve">, </w:t>
      </w:r>
      <w:r w:rsidR="00EC40B1" w:rsidRPr="00EB7145">
        <w:rPr>
          <w:sz w:val="22"/>
          <w:szCs w:val="22"/>
        </w:rPr>
        <w:t>Evaluation assumptions for 6GR air interface</w:t>
      </w:r>
      <w:r w:rsidR="005814F7" w:rsidRPr="00EB7145">
        <w:rPr>
          <w:sz w:val="22"/>
          <w:szCs w:val="22"/>
        </w:rPr>
        <w:t xml:space="preserve">, Huawei, HiSilicon, </w:t>
      </w:r>
      <w:r w:rsidR="00872A08" w:rsidRPr="00EB7145">
        <w:rPr>
          <w:sz w:val="22"/>
          <w:szCs w:val="22"/>
        </w:rPr>
        <w:t>Prague, Czech Republic, October 13</w:t>
      </w:r>
      <w:r w:rsidR="00360984" w:rsidRPr="00EB7145">
        <w:rPr>
          <w:sz w:val="22"/>
          <w:szCs w:val="22"/>
        </w:rPr>
        <w:t>-17</w:t>
      </w:r>
      <w:r w:rsidR="00872A08" w:rsidRPr="00EB7145">
        <w:rPr>
          <w:sz w:val="22"/>
          <w:szCs w:val="22"/>
        </w:rPr>
        <w:t>, 2025</w:t>
      </w:r>
    </w:p>
    <w:p w14:paraId="27AC9797" w14:textId="480CCDB7" w:rsidR="00232FAF" w:rsidRPr="00EB7145" w:rsidRDefault="00232FAF" w:rsidP="001E405B">
      <w:pPr>
        <w:pStyle w:val="References"/>
        <w:numPr>
          <w:ilvl w:val="0"/>
          <w:numId w:val="0"/>
        </w:numPr>
        <w:ind w:left="360" w:hanging="360"/>
        <w:jc w:val="both"/>
        <w:rPr>
          <w:sz w:val="22"/>
          <w:szCs w:val="22"/>
        </w:rPr>
      </w:pPr>
      <w:r w:rsidRPr="00EB7145">
        <w:rPr>
          <w:sz w:val="22"/>
          <w:szCs w:val="22"/>
        </w:rPr>
        <w:t xml:space="preserve">[9] </w:t>
      </w:r>
      <w:r w:rsidR="00E53A19" w:rsidRPr="00EB7145">
        <w:rPr>
          <w:sz w:val="22"/>
          <w:szCs w:val="22"/>
        </w:rPr>
        <w:t>R1-</w:t>
      </w:r>
      <w:r w:rsidR="001443B2" w:rsidRPr="00EB7145">
        <w:rPr>
          <w:sz w:val="22"/>
          <w:szCs w:val="22"/>
        </w:rPr>
        <w:t>2507060</w:t>
      </w:r>
      <w:r w:rsidR="00937EEE" w:rsidRPr="00EB7145">
        <w:rPr>
          <w:sz w:val="22"/>
          <w:szCs w:val="22"/>
        </w:rPr>
        <w:t xml:space="preserve">, </w:t>
      </w:r>
      <w:r w:rsidR="00360984" w:rsidRPr="00EB7145">
        <w:rPr>
          <w:sz w:val="22"/>
          <w:szCs w:val="22"/>
        </w:rPr>
        <w:t xml:space="preserve"> </w:t>
      </w:r>
      <w:r w:rsidR="00937EEE" w:rsidRPr="00EB7145">
        <w:rPr>
          <w:sz w:val="22"/>
          <w:szCs w:val="22"/>
        </w:rPr>
        <w:t xml:space="preserve">Numerology and frame structure for 6GR air interface, Huawei, HiSilicon, </w:t>
      </w:r>
      <w:r w:rsidR="00872A08" w:rsidRPr="00EB7145">
        <w:rPr>
          <w:sz w:val="22"/>
          <w:szCs w:val="22"/>
        </w:rPr>
        <w:t>Prague, Czech Republic, October 13</w:t>
      </w:r>
      <w:r w:rsidR="00360984" w:rsidRPr="00EB7145">
        <w:rPr>
          <w:sz w:val="22"/>
          <w:szCs w:val="22"/>
        </w:rPr>
        <w:t>-</w:t>
      </w:r>
      <w:r w:rsidR="00872A08" w:rsidRPr="00EB7145">
        <w:rPr>
          <w:sz w:val="22"/>
          <w:szCs w:val="22"/>
        </w:rPr>
        <w:t>17, 2025</w:t>
      </w:r>
    </w:p>
    <w:p w14:paraId="08837E28" w14:textId="3B44F5BE" w:rsidR="009B458B" w:rsidRPr="00BD199A" w:rsidRDefault="00232FAF" w:rsidP="001E405B">
      <w:pPr>
        <w:pStyle w:val="References"/>
        <w:numPr>
          <w:ilvl w:val="0"/>
          <w:numId w:val="0"/>
        </w:numPr>
        <w:ind w:left="360" w:hanging="360"/>
        <w:jc w:val="both"/>
        <w:rPr>
          <w:sz w:val="22"/>
          <w:szCs w:val="22"/>
        </w:rPr>
      </w:pPr>
      <w:r w:rsidRPr="00EB7145">
        <w:rPr>
          <w:sz w:val="22"/>
          <w:szCs w:val="22"/>
        </w:rPr>
        <w:t>[10]</w:t>
      </w:r>
      <w:r w:rsidR="00EC40B1" w:rsidRPr="00EB7145">
        <w:rPr>
          <w:sz w:val="22"/>
          <w:szCs w:val="22"/>
        </w:rPr>
        <w:t xml:space="preserve"> </w:t>
      </w:r>
      <w:r w:rsidR="005814F7" w:rsidRPr="00EB7145">
        <w:rPr>
          <w:sz w:val="22"/>
          <w:szCs w:val="22"/>
        </w:rPr>
        <w:t>R1-25</w:t>
      </w:r>
      <w:r w:rsidR="001443B2" w:rsidRPr="00EB7145">
        <w:rPr>
          <w:sz w:val="22"/>
          <w:szCs w:val="22"/>
        </w:rPr>
        <w:t>07063</w:t>
      </w:r>
      <w:r w:rsidR="005814F7" w:rsidRPr="00EB7145" w:rsidDel="005814F7">
        <w:rPr>
          <w:sz w:val="22"/>
          <w:szCs w:val="22"/>
        </w:rPr>
        <w:t xml:space="preserve"> </w:t>
      </w:r>
      <w:r w:rsidR="005814F7" w:rsidRPr="00EB7145">
        <w:rPr>
          <w:sz w:val="22"/>
          <w:szCs w:val="22"/>
        </w:rPr>
        <w:t>,</w:t>
      </w:r>
      <w:r w:rsidR="001039BE" w:rsidRPr="00EB7145">
        <w:rPr>
          <w:sz w:val="22"/>
          <w:szCs w:val="22"/>
        </w:rPr>
        <w:t>Views on energy saving for 6GR</w:t>
      </w:r>
      <w:r w:rsidR="005814F7" w:rsidRPr="00EB7145">
        <w:rPr>
          <w:sz w:val="22"/>
          <w:szCs w:val="22"/>
        </w:rPr>
        <w:t xml:space="preserve">, Huawei, HiSilicon, </w:t>
      </w:r>
      <w:r w:rsidR="00872A08" w:rsidRPr="00EB7145">
        <w:rPr>
          <w:sz w:val="22"/>
          <w:szCs w:val="22"/>
        </w:rPr>
        <w:t>Prague, Czech Republic, October 13</w:t>
      </w:r>
      <w:r w:rsidR="00360984" w:rsidRPr="00EB7145">
        <w:rPr>
          <w:sz w:val="22"/>
          <w:szCs w:val="22"/>
        </w:rPr>
        <w:t>-</w:t>
      </w:r>
      <w:r w:rsidR="00872A08" w:rsidRPr="00EB7145">
        <w:rPr>
          <w:sz w:val="22"/>
          <w:szCs w:val="22"/>
        </w:rPr>
        <w:t>17, 2025</w:t>
      </w:r>
    </w:p>
    <w:p w14:paraId="256C9681" w14:textId="6080EF32" w:rsidR="00232FAF" w:rsidRPr="00BD199A" w:rsidRDefault="00232FAF" w:rsidP="001E405B">
      <w:pPr>
        <w:pStyle w:val="References"/>
        <w:numPr>
          <w:ilvl w:val="0"/>
          <w:numId w:val="0"/>
        </w:numPr>
        <w:ind w:left="360" w:hanging="360"/>
        <w:jc w:val="both"/>
        <w:rPr>
          <w:sz w:val="22"/>
          <w:szCs w:val="22"/>
        </w:rPr>
      </w:pPr>
      <w:r w:rsidRPr="00BD199A">
        <w:rPr>
          <w:sz w:val="22"/>
          <w:szCs w:val="22"/>
        </w:rPr>
        <w:t>[11] R4-1803283, “LS on BWP switching delay”, Intel, 3GPP TSG RAN WG4 Meeting #86, Athens, Greece, February 26</w:t>
      </w:r>
      <w:r w:rsidR="00360984">
        <w:rPr>
          <w:sz w:val="22"/>
          <w:szCs w:val="22"/>
        </w:rPr>
        <w:t>-M</w:t>
      </w:r>
      <w:r w:rsidRPr="00BD199A">
        <w:rPr>
          <w:sz w:val="22"/>
          <w:szCs w:val="22"/>
        </w:rPr>
        <w:t>arch 2, 2018</w:t>
      </w:r>
    </w:p>
    <w:p w14:paraId="51D6ABBA" w14:textId="2C22CA74" w:rsidR="00232FAF" w:rsidRPr="00BD199A" w:rsidRDefault="00232FAF" w:rsidP="001E405B">
      <w:pPr>
        <w:pStyle w:val="References"/>
        <w:numPr>
          <w:ilvl w:val="0"/>
          <w:numId w:val="0"/>
        </w:numPr>
        <w:ind w:left="360" w:hanging="360"/>
        <w:jc w:val="both"/>
        <w:rPr>
          <w:sz w:val="22"/>
          <w:szCs w:val="22"/>
        </w:rPr>
      </w:pPr>
      <w:r w:rsidRPr="00BD199A">
        <w:rPr>
          <w:sz w:val="22"/>
          <w:szCs w:val="22"/>
        </w:rPr>
        <w:t>[12] RP-252137, Consideration on cell management and multi-carrier operation, Huawei, HiSilicon, 3GPP TSG RAN Meeting #109, Beijing, China, September 15-18, 2025</w:t>
      </w:r>
    </w:p>
    <w:p w14:paraId="25D21987" w14:textId="2F0A7C37" w:rsidR="001A6497" w:rsidRPr="00C16418" w:rsidRDefault="001A6497" w:rsidP="001A6497">
      <w:pPr>
        <w:pStyle w:val="References"/>
        <w:numPr>
          <w:ilvl w:val="0"/>
          <w:numId w:val="0"/>
        </w:numPr>
        <w:jc w:val="both"/>
        <w:rPr>
          <w:sz w:val="22"/>
          <w:szCs w:val="22"/>
          <w:lang w:eastAsia="en-GB"/>
        </w:rPr>
      </w:pPr>
      <w:r>
        <w:rPr>
          <w:rFonts w:eastAsiaTheme="minorEastAsia" w:hint="eastAsia"/>
          <w:sz w:val="22"/>
          <w:szCs w:val="22"/>
        </w:rPr>
        <w:t>[1</w:t>
      </w:r>
      <w:r>
        <w:rPr>
          <w:rFonts w:eastAsiaTheme="minorEastAsia"/>
          <w:sz w:val="22"/>
          <w:szCs w:val="22"/>
        </w:rPr>
        <w:t>3</w:t>
      </w:r>
      <w:r>
        <w:rPr>
          <w:rFonts w:eastAsiaTheme="minorEastAsia" w:hint="eastAsia"/>
          <w:sz w:val="22"/>
          <w:szCs w:val="22"/>
        </w:rPr>
        <w:t>]</w:t>
      </w:r>
      <w:r>
        <w:rPr>
          <w:rFonts w:eastAsiaTheme="minorEastAsia"/>
          <w:sz w:val="22"/>
          <w:szCs w:val="22"/>
        </w:rPr>
        <w:t xml:space="preserve"> </w:t>
      </w:r>
      <w:hyperlink r:id="rId20" w:history="1">
        <w:r w:rsidRPr="00EB7145">
          <w:rPr>
            <w:rStyle w:val="Hyperlink"/>
            <w:sz w:val="22"/>
            <w:szCs w:val="22"/>
            <w:lang w:eastAsia="en-GB"/>
          </w:rPr>
          <w:t>https://iotbusinessnews.com/download/white-papers/TSR-2024-2025-Cellular-Broadband-Device-Module-Market-Summary.pdf</w:t>
        </w:r>
      </w:hyperlink>
    </w:p>
    <w:p w14:paraId="32A2AA50" w14:textId="404C1BCD" w:rsidR="00232FAF" w:rsidRDefault="000D0B10" w:rsidP="001E405B">
      <w:pPr>
        <w:pStyle w:val="References"/>
        <w:numPr>
          <w:ilvl w:val="0"/>
          <w:numId w:val="0"/>
        </w:numPr>
        <w:jc w:val="both"/>
        <w:rPr>
          <w:sz w:val="22"/>
          <w:szCs w:val="22"/>
          <w:highlight w:val="yellow"/>
        </w:rPr>
      </w:pPr>
      <w:r w:rsidRPr="00360984">
        <w:rPr>
          <w:sz w:val="22"/>
          <w:szCs w:val="22"/>
          <w:shd w:val="clear" w:color="auto" w:fill="FFFFFF" w:themeFill="background1"/>
        </w:rPr>
        <w:t>[</w:t>
      </w:r>
      <w:r w:rsidR="001A6497" w:rsidRPr="00360984">
        <w:rPr>
          <w:sz w:val="22"/>
          <w:szCs w:val="22"/>
          <w:shd w:val="clear" w:color="auto" w:fill="FFFFFF" w:themeFill="background1"/>
        </w:rPr>
        <w:t>1</w:t>
      </w:r>
      <w:r w:rsidR="001A6497">
        <w:rPr>
          <w:sz w:val="22"/>
          <w:szCs w:val="22"/>
          <w:shd w:val="clear" w:color="auto" w:fill="FFFFFF" w:themeFill="background1"/>
        </w:rPr>
        <w:t>4</w:t>
      </w:r>
      <w:r w:rsidRPr="00360984">
        <w:rPr>
          <w:sz w:val="22"/>
          <w:szCs w:val="22"/>
          <w:shd w:val="clear" w:color="auto" w:fill="FFFFFF" w:themeFill="background1"/>
        </w:rPr>
        <w:t>] R1-2505181</w:t>
      </w:r>
      <w:r w:rsidR="00360984" w:rsidRPr="00360984">
        <w:rPr>
          <w:sz w:val="22"/>
          <w:szCs w:val="22"/>
          <w:shd w:val="clear" w:color="auto" w:fill="FFFFFF" w:themeFill="background1"/>
        </w:rPr>
        <w:t>, Overview of 6GR air interface,</w:t>
      </w:r>
      <w:r w:rsidR="00360984" w:rsidRPr="00360984">
        <w:rPr>
          <w:sz w:val="22"/>
          <w:szCs w:val="22"/>
        </w:rPr>
        <w:t xml:space="preserve"> </w:t>
      </w:r>
      <w:r w:rsidR="00360984" w:rsidRPr="00BD199A">
        <w:rPr>
          <w:sz w:val="22"/>
          <w:szCs w:val="22"/>
        </w:rPr>
        <w:t>Huawei, HiSilicon, Bengaluru, India, August 25-29, 2025</w:t>
      </w:r>
    </w:p>
    <w:p w14:paraId="40DB8CBF" w14:textId="3F810C5C" w:rsidR="00360984" w:rsidRPr="00232FAF" w:rsidRDefault="00360984" w:rsidP="001E405B">
      <w:pPr>
        <w:pStyle w:val="References"/>
        <w:numPr>
          <w:ilvl w:val="0"/>
          <w:numId w:val="0"/>
        </w:numPr>
        <w:jc w:val="both"/>
        <w:rPr>
          <w:rFonts w:eastAsia="宋体"/>
          <w:sz w:val="22"/>
          <w:szCs w:val="22"/>
          <w:highlight w:val="yellow"/>
        </w:rPr>
      </w:pPr>
    </w:p>
    <w:p w14:paraId="20DC41F2" w14:textId="77777777" w:rsidR="00D30DB5" w:rsidRPr="00A305F8" w:rsidRDefault="00D30DB5" w:rsidP="00580BFC">
      <w:pPr>
        <w:pStyle w:val="References"/>
        <w:numPr>
          <w:ilvl w:val="0"/>
          <w:numId w:val="0"/>
        </w:numPr>
        <w:ind w:left="360"/>
        <w:jc w:val="both"/>
        <w:rPr>
          <w:sz w:val="22"/>
          <w:szCs w:val="22"/>
        </w:rPr>
      </w:pPr>
    </w:p>
    <w:bookmarkEnd w:id="15"/>
    <w:bookmarkEnd w:id="16"/>
    <w:bookmarkEnd w:id="17"/>
    <w:p w14:paraId="155D5D8F" w14:textId="7469D2AF" w:rsidR="00E00008" w:rsidRDefault="00E00008" w:rsidP="00E00008">
      <w:pPr>
        <w:pStyle w:val="Heading1"/>
        <w:numPr>
          <w:ilvl w:val="0"/>
          <w:numId w:val="0"/>
        </w:numPr>
        <w:ind w:left="432" w:hanging="432"/>
        <w:jc w:val="both"/>
      </w:pPr>
      <w:r>
        <w:t xml:space="preserve">Appendix </w:t>
      </w:r>
      <w:r w:rsidR="00147FDC">
        <w:t>1</w:t>
      </w:r>
    </w:p>
    <w:p w14:paraId="086F00FC" w14:textId="1AD2E26A" w:rsidR="00E00008" w:rsidRDefault="00E00008" w:rsidP="00BD199A"/>
    <w:p w14:paraId="72B1B1ED" w14:textId="77777777" w:rsidR="00E00008" w:rsidRPr="00575326" w:rsidRDefault="00E00008" w:rsidP="00E00008">
      <w:pPr>
        <w:pStyle w:val="ListParagraph"/>
        <w:numPr>
          <w:ilvl w:val="0"/>
          <w:numId w:val="19"/>
        </w:numPr>
        <w:rPr>
          <w:lang w:val="en-GB"/>
        </w:rPr>
      </w:pPr>
      <w:r w:rsidRPr="00575326">
        <w:rPr>
          <w:b/>
          <w:bCs/>
          <w:u w:val="single"/>
          <w:lang w:val="en-GB"/>
        </w:rPr>
        <w:lastRenderedPageBreak/>
        <w:t xml:space="preserve">Motivation for 6GR </w:t>
      </w:r>
      <w:r>
        <w:rPr>
          <w:b/>
          <w:bCs/>
          <w:u w:val="single"/>
          <w:lang w:val="en-GB"/>
        </w:rPr>
        <w:t>MIMO</w:t>
      </w:r>
      <w:r w:rsidRPr="00575326">
        <w:rPr>
          <w:b/>
          <w:bCs/>
          <w:u w:val="single"/>
          <w:lang w:val="en-GB"/>
        </w:rPr>
        <w:t xml:space="preserve"> </w:t>
      </w:r>
    </w:p>
    <w:p w14:paraId="2603B73A" w14:textId="77777777" w:rsidR="00E00008" w:rsidRDefault="00E00008" w:rsidP="00E00008">
      <w:pPr>
        <w:jc w:val="both"/>
        <w:rPr>
          <w:bCs/>
          <w:sz w:val="22"/>
          <w:szCs w:val="22"/>
        </w:rPr>
      </w:pPr>
    </w:p>
    <w:p w14:paraId="7798F5B9" w14:textId="77777777" w:rsidR="00E00008" w:rsidRDefault="00E00008" w:rsidP="00E00008">
      <w:pPr>
        <w:adjustRightInd w:val="0"/>
        <w:snapToGrid w:val="0"/>
        <w:spacing w:after="120"/>
        <w:jc w:val="both"/>
        <w:rPr>
          <w:sz w:val="22"/>
          <w:szCs w:val="22"/>
        </w:rPr>
      </w:pPr>
      <w:r w:rsidRPr="00FC731E">
        <w:rPr>
          <w:sz w:val="22"/>
          <w:szCs w:val="22"/>
        </w:rPr>
        <w:t xml:space="preserve">Massive MIMO, a cornerstone of 5G, is set for significant evolution in 6G. Beyond optimizing existing bands, 6G must tackle new spectrum challenges, notably around 7 GHz. Key 6G </w:t>
      </w:r>
      <w:r w:rsidRPr="009B458B">
        <w:rPr>
          <w:sz w:val="22"/>
          <w:szCs w:val="22"/>
        </w:rPr>
        <w:t xml:space="preserve">objectives in </w:t>
      </w:r>
      <w:r w:rsidRPr="00AE01F4">
        <w:rPr>
          <w:sz w:val="22"/>
          <w:szCs w:val="22"/>
        </w:rPr>
        <w:t>[1]</w:t>
      </w:r>
      <w:r w:rsidRPr="00FC731E">
        <w:rPr>
          <w:sz w:val="22"/>
          <w:szCs w:val="22"/>
        </w:rPr>
        <w:t xml:space="preserve"> include enhanced spectral efficiency, improved </w:t>
      </w:r>
      <w:r>
        <w:rPr>
          <w:sz w:val="22"/>
          <w:szCs w:val="22"/>
        </w:rPr>
        <w:t xml:space="preserve">cell edge performance </w:t>
      </w:r>
      <w:r w:rsidRPr="00FC731E">
        <w:rPr>
          <w:sz w:val="22"/>
          <w:szCs w:val="22"/>
        </w:rPr>
        <w:t xml:space="preserve">especially </w:t>
      </w:r>
      <w:r>
        <w:rPr>
          <w:sz w:val="22"/>
          <w:szCs w:val="22"/>
        </w:rPr>
        <w:t xml:space="preserve">for UL, </w:t>
      </w:r>
      <w:r w:rsidRPr="00FC731E">
        <w:rPr>
          <w:sz w:val="22"/>
          <w:szCs w:val="22"/>
        </w:rPr>
        <w:t xml:space="preserve">and reusing 5G mid-band site grids </w:t>
      </w:r>
      <w:r>
        <w:rPr>
          <w:sz w:val="22"/>
          <w:szCs w:val="22"/>
        </w:rPr>
        <w:t>enabled by</w:t>
      </w:r>
      <w:r w:rsidRPr="00FC731E">
        <w:rPr>
          <w:sz w:val="22"/>
          <w:szCs w:val="22"/>
        </w:rPr>
        <w:t xml:space="preserve"> comparable 7 GHz coverage. These goals demand innovative MIMO solutions.</w:t>
      </w:r>
    </w:p>
    <w:p w14:paraId="4217A940" w14:textId="77777777" w:rsidR="00E00008" w:rsidRPr="00FC731E" w:rsidRDefault="00E00008" w:rsidP="00E00008">
      <w:pPr>
        <w:adjustRightInd w:val="0"/>
        <w:snapToGrid w:val="0"/>
        <w:spacing w:after="120"/>
        <w:jc w:val="both"/>
        <w:rPr>
          <w:sz w:val="22"/>
          <w:szCs w:val="22"/>
        </w:rPr>
      </w:pPr>
      <w:r w:rsidRPr="00FC731E">
        <w:rPr>
          <w:sz w:val="22"/>
          <w:szCs w:val="22"/>
        </w:rPr>
        <w:t xml:space="preserve">The </w:t>
      </w:r>
      <w:r>
        <w:rPr>
          <w:sz w:val="22"/>
          <w:szCs w:val="22"/>
        </w:rPr>
        <w:t xml:space="preserve">around </w:t>
      </w:r>
      <w:r w:rsidRPr="00FC731E">
        <w:rPr>
          <w:sz w:val="22"/>
          <w:szCs w:val="22"/>
        </w:rPr>
        <w:t xml:space="preserve">7 GHz band </w:t>
      </w:r>
      <w:r w:rsidRPr="00BA751E">
        <w:rPr>
          <w:sz w:val="22"/>
          <w:szCs w:val="22"/>
        </w:rPr>
        <w:t>allows more antenna elements (AEs) within wind resistance regulations, which can support more RF ports</w:t>
      </w:r>
      <w:r>
        <w:rPr>
          <w:sz w:val="22"/>
          <w:szCs w:val="22"/>
        </w:rPr>
        <w:t xml:space="preserve"> compared to mid-band. </w:t>
      </w:r>
      <w:r w:rsidRPr="00715778">
        <w:rPr>
          <w:sz w:val="22"/>
          <w:szCs w:val="22"/>
        </w:rPr>
        <w:t>Moreover, it offers richer multipath and lower path loss than FR2-1 (24.25–52.6 GHz)</w:t>
      </w:r>
      <w:r>
        <w:rPr>
          <w:sz w:val="22"/>
          <w:szCs w:val="22"/>
        </w:rPr>
        <w:t>. Therefore, t</w:t>
      </w:r>
      <w:r w:rsidRPr="00715778">
        <w:rPr>
          <w:sz w:val="22"/>
          <w:szCs w:val="22"/>
        </w:rPr>
        <w:t>he around 7 GHz band</w:t>
      </w:r>
      <w:r>
        <w:rPr>
          <w:sz w:val="22"/>
          <w:szCs w:val="22"/>
        </w:rPr>
        <w:t xml:space="preserve"> can provide</w:t>
      </w:r>
      <w:r w:rsidRPr="00715778">
        <w:rPr>
          <w:sz w:val="22"/>
          <w:szCs w:val="22"/>
        </w:rPr>
        <w:t xml:space="preserve"> </w:t>
      </w:r>
      <w:r w:rsidRPr="00BA751E">
        <w:rPr>
          <w:sz w:val="22"/>
          <w:szCs w:val="22"/>
        </w:rPr>
        <w:t>increased spatial degrees of freedom for high-dimensional multiplexing, improved SU/MU-MIMO throughput, and reduced latency by physical layer design</w:t>
      </w:r>
      <w:r>
        <w:rPr>
          <w:sz w:val="22"/>
          <w:szCs w:val="22"/>
        </w:rPr>
        <w:t>.</w:t>
      </w:r>
    </w:p>
    <w:p w14:paraId="20C4DD96" w14:textId="77777777" w:rsidR="00E00008" w:rsidRPr="000B4A03" w:rsidRDefault="00E00008" w:rsidP="00E00008">
      <w:pPr>
        <w:autoSpaceDE w:val="0"/>
        <w:autoSpaceDN w:val="0"/>
        <w:adjustRightInd w:val="0"/>
        <w:snapToGrid w:val="0"/>
        <w:spacing w:after="120"/>
        <w:jc w:val="both"/>
        <w:rPr>
          <w:rFonts w:eastAsiaTheme="minorEastAsia"/>
          <w:sz w:val="22"/>
          <w:szCs w:val="22"/>
          <w:highlight w:val="yellow"/>
        </w:rPr>
      </w:pPr>
      <w:r w:rsidRPr="00FC731E">
        <w:rPr>
          <w:sz w:val="22"/>
          <w:szCs w:val="22"/>
        </w:rPr>
        <w:t>To achieve comparable coverage with 5G mid-band using existing site grids at ~7 GHz [1], larger MIMO dimensions are essential to compensate for higher path loss</w:t>
      </w:r>
      <w:r>
        <w:rPr>
          <w:sz w:val="22"/>
          <w:szCs w:val="22"/>
        </w:rPr>
        <w:t xml:space="preserve"> and penetration loss</w:t>
      </w:r>
      <w:r w:rsidRPr="00FC731E">
        <w:rPr>
          <w:sz w:val="22"/>
          <w:szCs w:val="22"/>
        </w:rPr>
        <w:t xml:space="preserve">. Specifically, BSs may need to support 4x or 8x more AEs than 5G mid-band (compensating </w:t>
      </w:r>
      <w:r>
        <w:rPr>
          <w:sz w:val="22"/>
          <w:szCs w:val="22"/>
        </w:rPr>
        <w:t xml:space="preserve">the difference of </w:t>
      </w:r>
      <w:r w:rsidRPr="00FC731E">
        <w:rPr>
          <w:sz w:val="22"/>
          <w:szCs w:val="22"/>
        </w:rPr>
        <w:t xml:space="preserve">~6-10 dB path/penetration loss). </w:t>
      </w:r>
      <w:r>
        <w:rPr>
          <w:sz w:val="22"/>
          <w:szCs w:val="22"/>
        </w:rPr>
        <w:t>Moreover, 2T4R is one of typical antenna configurations for 5G handheld UE in NR bands including n41/n78/n79. Due to the shorter wavelength, 4T8R</w:t>
      </w:r>
      <w:r>
        <w:rPr>
          <w:rFonts w:asciiTheme="minorEastAsia" w:eastAsiaTheme="minorEastAsia" w:hAnsiTheme="minorEastAsia"/>
          <w:sz w:val="22"/>
          <w:szCs w:val="22"/>
        </w:rPr>
        <w:t xml:space="preserve"> </w:t>
      </w:r>
      <w:r>
        <w:rPr>
          <w:rFonts w:eastAsiaTheme="minorEastAsia"/>
          <w:sz w:val="22"/>
          <w:szCs w:val="22"/>
        </w:rPr>
        <w:t xml:space="preserve">for handheld UE </w:t>
      </w:r>
      <w:r>
        <w:rPr>
          <w:rFonts w:eastAsiaTheme="minorEastAsia" w:hint="eastAsia"/>
          <w:sz w:val="22"/>
          <w:szCs w:val="22"/>
        </w:rPr>
        <w:t>and</w:t>
      </w:r>
      <w:r>
        <w:rPr>
          <w:rFonts w:eastAsiaTheme="minorEastAsia"/>
          <w:sz w:val="22"/>
          <w:szCs w:val="22"/>
        </w:rPr>
        <w:t xml:space="preserve"> even more AEs for a</w:t>
      </w:r>
      <w:r w:rsidRPr="00FC731E">
        <w:rPr>
          <w:sz w:val="22"/>
          <w:szCs w:val="22"/>
        </w:rPr>
        <w:t xml:space="preserve">dvanced UEs (e.g., CPE, FWA) could </w:t>
      </w:r>
      <w:r>
        <w:rPr>
          <w:sz w:val="22"/>
          <w:szCs w:val="22"/>
        </w:rPr>
        <w:t xml:space="preserve">be </w:t>
      </w:r>
      <w:r w:rsidRPr="00FC731E">
        <w:rPr>
          <w:sz w:val="22"/>
          <w:szCs w:val="22"/>
        </w:rPr>
        <w:t>consider</w:t>
      </w:r>
      <w:r>
        <w:rPr>
          <w:sz w:val="22"/>
          <w:szCs w:val="22"/>
        </w:rPr>
        <w:t>ed</w:t>
      </w:r>
      <w:r w:rsidRPr="00FC731E">
        <w:rPr>
          <w:sz w:val="22"/>
          <w:szCs w:val="22"/>
        </w:rPr>
        <w:t xml:space="preserve"> </w:t>
      </w:r>
      <w:r>
        <w:rPr>
          <w:sz w:val="22"/>
          <w:szCs w:val="22"/>
        </w:rPr>
        <w:t>in ~7GHz</w:t>
      </w:r>
      <w:r w:rsidRPr="00FC731E">
        <w:rPr>
          <w:sz w:val="22"/>
          <w:szCs w:val="22"/>
        </w:rPr>
        <w:t xml:space="preserve">. This translates to </w:t>
      </w:r>
      <w:proofErr w:type="spellStart"/>
      <w:r w:rsidRPr="00FC731E">
        <w:rPr>
          <w:sz w:val="22"/>
          <w:szCs w:val="22"/>
        </w:rPr>
        <w:t>cmWave</w:t>
      </w:r>
      <w:proofErr w:type="spellEnd"/>
      <w:r w:rsidRPr="00FC731E">
        <w:rPr>
          <w:sz w:val="22"/>
          <w:szCs w:val="22"/>
        </w:rPr>
        <w:t xml:space="preserve"> MIMO evolving to 256 or 512 TR</w:t>
      </w:r>
      <w:r>
        <w:rPr>
          <w:sz w:val="22"/>
          <w:szCs w:val="22"/>
        </w:rPr>
        <w:t>X</w:t>
      </w:r>
      <w:r w:rsidRPr="00FC731E">
        <w:rPr>
          <w:sz w:val="22"/>
          <w:szCs w:val="22"/>
        </w:rPr>
        <w:t xml:space="preserve"> at the BS and up to</w:t>
      </w:r>
      <w:r>
        <w:rPr>
          <w:sz w:val="22"/>
          <w:szCs w:val="22"/>
        </w:rPr>
        <w:t xml:space="preserve"> </w:t>
      </w:r>
      <w:r w:rsidRPr="00FC731E">
        <w:rPr>
          <w:sz w:val="22"/>
          <w:szCs w:val="22"/>
        </w:rPr>
        <w:t>16 TR</w:t>
      </w:r>
      <w:r>
        <w:rPr>
          <w:sz w:val="22"/>
          <w:szCs w:val="22"/>
        </w:rPr>
        <w:t xml:space="preserve">X </w:t>
      </w:r>
      <w:r w:rsidRPr="00FC731E">
        <w:rPr>
          <w:sz w:val="22"/>
          <w:szCs w:val="22"/>
        </w:rPr>
        <w:t>at the UE.</w:t>
      </w:r>
    </w:p>
    <w:p w14:paraId="3B757518" w14:textId="77777777" w:rsidR="00E00008" w:rsidRPr="00D81770" w:rsidRDefault="00E00008" w:rsidP="00E00008">
      <w:pPr>
        <w:spacing w:before="100" w:beforeAutospacing="1" w:after="100" w:afterAutospacing="1"/>
        <w:jc w:val="both"/>
        <w:rPr>
          <w:sz w:val="22"/>
          <w:szCs w:val="22"/>
        </w:rPr>
      </w:pPr>
      <w:r w:rsidRPr="00D81770">
        <w:rPr>
          <w:sz w:val="22"/>
          <w:szCs w:val="22"/>
        </w:rPr>
        <w:t>Furthermore, MIMO evolution is also necessary for existing bands (700/800MHz, 1800MHz, and C-band) to boost spectral efficiency, by leveraging advanced antenna technology with more antenna port at both BS and/</w:t>
      </w:r>
      <w:r w:rsidRPr="00D81770">
        <w:rPr>
          <w:rFonts w:eastAsiaTheme="minorEastAsia"/>
          <w:sz w:val="22"/>
          <w:szCs w:val="22"/>
        </w:rPr>
        <w:t>or</w:t>
      </w:r>
      <w:r w:rsidRPr="00D81770">
        <w:rPr>
          <w:sz w:val="22"/>
          <w:szCs w:val="22"/>
        </w:rPr>
        <w:t xml:space="preserve"> UE.</w:t>
      </w:r>
      <w:r w:rsidRPr="000B4A03">
        <w:rPr>
          <w:sz w:val="22"/>
          <w:szCs w:val="22"/>
        </w:rPr>
        <w:t xml:space="preserve"> The specific MIMO configuration in existing bands can refer </w:t>
      </w:r>
      <w:r w:rsidRPr="00575326">
        <w:rPr>
          <w:sz w:val="22"/>
          <w:szCs w:val="22"/>
        </w:rPr>
        <w:t>to [</w:t>
      </w:r>
      <w:r>
        <w:rPr>
          <w:sz w:val="22"/>
          <w:szCs w:val="22"/>
        </w:rPr>
        <w:t>8</w:t>
      </w:r>
      <w:r w:rsidRPr="00575326">
        <w:rPr>
          <w:sz w:val="22"/>
          <w:szCs w:val="22"/>
        </w:rPr>
        <w:t>]</w:t>
      </w:r>
      <w:r w:rsidRPr="00575326">
        <w:rPr>
          <w:rFonts w:ascii="宋体" w:eastAsia="宋体" w:hAnsi="宋体" w:cs="宋体"/>
          <w:sz w:val="22"/>
          <w:szCs w:val="22"/>
        </w:rPr>
        <w:t>.</w:t>
      </w:r>
    </w:p>
    <w:p w14:paraId="2419FD00" w14:textId="77777777" w:rsidR="00E00008" w:rsidRDefault="00E00008" w:rsidP="00E00008">
      <w:pPr>
        <w:spacing w:before="100" w:beforeAutospacing="1" w:after="100" w:afterAutospacing="1"/>
        <w:jc w:val="both"/>
        <w:rPr>
          <w:rFonts w:eastAsiaTheme="minorEastAsia"/>
          <w:sz w:val="22"/>
          <w:szCs w:val="22"/>
        </w:rPr>
      </w:pPr>
      <w:r>
        <w:rPr>
          <w:sz w:val="22"/>
          <w:szCs w:val="22"/>
        </w:rPr>
        <w:t>Aiming for around 7 GHz and existing bands, 6G MIMO will bring following significant improvements to network.</w:t>
      </w:r>
      <w:r w:rsidRPr="008B3ECD">
        <w:rPr>
          <w:rFonts w:eastAsiaTheme="minorEastAsia"/>
          <w:sz w:val="22"/>
          <w:szCs w:val="22"/>
        </w:rPr>
        <w:t xml:space="preserve"> </w:t>
      </w:r>
    </w:p>
    <w:p w14:paraId="140BB654" w14:textId="77777777" w:rsidR="00E00008" w:rsidRDefault="00E00008" w:rsidP="00E00008">
      <w:pPr>
        <w:pStyle w:val="ListParagraph"/>
        <w:numPr>
          <w:ilvl w:val="1"/>
          <w:numId w:val="24"/>
        </w:numPr>
        <w:adjustRightInd w:val="0"/>
        <w:snapToGrid w:val="0"/>
        <w:spacing w:after="120"/>
        <w:jc w:val="both"/>
        <w:rPr>
          <w:rFonts w:eastAsiaTheme="minorEastAsia"/>
          <w:sz w:val="22"/>
          <w:szCs w:val="22"/>
        </w:rPr>
      </w:pPr>
      <w:r>
        <w:rPr>
          <w:sz w:val="22"/>
          <w:szCs w:val="22"/>
        </w:rPr>
        <w:t>Extreme massive MIMO in around 7GHz. The increment of MIMO dimension in new spectrums can bring several times increase of spectrum efficiency and cell capacity. And</w:t>
      </w:r>
      <w:r w:rsidRPr="00976287" w:rsidDel="00976287">
        <w:rPr>
          <w:sz w:val="22"/>
          <w:szCs w:val="22"/>
        </w:rPr>
        <w:t xml:space="preserve"> </w:t>
      </w:r>
      <w:r>
        <w:rPr>
          <w:rFonts w:eastAsiaTheme="minorEastAsia"/>
          <w:sz w:val="22"/>
          <w:szCs w:val="22"/>
        </w:rPr>
        <w:t xml:space="preserve">6G MIMO can enable comparable DL/UL coverage to reuse existing 5G mid-band site, considering practical UE and diverse device types. </w:t>
      </w:r>
    </w:p>
    <w:p w14:paraId="205E7961" w14:textId="77777777" w:rsidR="00E00008" w:rsidRPr="0049487E" w:rsidRDefault="00E00008" w:rsidP="00E00008">
      <w:pPr>
        <w:pStyle w:val="ListParagraph"/>
        <w:numPr>
          <w:ilvl w:val="1"/>
          <w:numId w:val="24"/>
        </w:numPr>
        <w:adjustRightInd w:val="0"/>
        <w:snapToGrid w:val="0"/>
        <w:spacing w:after="120"/>
        <w:jc w:val="both"/>
        <w:rPr>
          <w:rFonts w:eastAsiaTheme="minorEastAsia"/>
          <w:sz w:val="22"/>
          <w:szCs w:val="22"/>
        </w:rPr>
      </w:pPr>
      <w:r w:rsidRPr="0049487E">
        <w:rPr>
          <w:sz w:val="22"/>
          <w:szCs w:val="22"/>
        </w:rPr>
        <w:t>Higher spectrum efficiency in existing bands. C-band TDD and low band FDD will be reu</w:t>
      </w:r>
      <w:r>
        <w:rPr>
          <w:sz w:val="22"/>
          <w:szCs w:val="22"/>
        </w:rPr>
        <w:t>s</w:t>
      </w:r>
      <w:r w:rsidRPr="0049487E">
        <w:rPr>
          <w:sz w:val="22"/>
          <w:szCs w:val="22"/>
        </w:rPr>
        <w:t>ed in 6G, while the spectrum efficiency</w:t>
      </w:r>
      <w:r>
        <w:rPr>
          <w:sz w:val="22"/>
          <w:szCs w:val="22"/>
        </w:rPr>
        <w:t>,</w:t>
      </w:r>
      <w:r w:rsidRPr="0049487E">
        <w:rPr>
          <w:sz w:val="22"/>
          <w:szCs w:val="22"/>
        </w:rPr>
        <w:t xml:space="preserve"> </w:t>
      </w:r>
      <w:r>
        <w:rPr>
          <w:rFonts w:eastAsiaTheme="minorEastAsia"/>
          <w:sz w:val="22"/>
          <w:szCs w:val="22"/>
        </w:rPr>
        <w:t>u</w:t>
      </w:r>
      <w:r w:rsidRPr="0049487E">
        <w:rPr>
          <w:rFonts w:eastAsiaTheme="minorEastAsia"/>
          <w:sz w:val="22"/>
          <w:szCs w:val="22"/>
        </w:rPr>
        <w:t>ser perceived throughput and user throughput can be significantly improved by 6G</w:t>
      </w:r>
      <w:r>
        <w:rPr>
          <w:rFonts w:eastAsiaTheme="minorEastAsia"/>
          <w:sz w:val="22"/>
          <w:szCs w:val="22"/>
        </w:rPr>
        <w:t>R</w:t>
      </w:r>
      <w:r w:rsidRPr="0049487E">
        <w:rPr>
          <w:rFonts w:eastAsiaTheme="minorEastAsia"/>
          <w:sz w:val="22"/>
          <w:szCs w:val="22"/>
        </w:rPr>
        <w:t xml:space="preserve"> MIMO</w:t>
      </w:r>
      <w:r>
        <w:rPr>
          <w:sz w:val="22"/>
          <w:szCs w:val="22"/>
        </w:rPr>
        <w:t xml:space="preserve"> by advanced MIMO techniques, such as CSI acquisition etc.</w:t>
      </w:r>
    </w:p>
    <w:p w14:paraId="63632EF1" w14:textId="77777777" w:rsidR="00E00008" w:rsidRDefault="00E00008" w:rsidP="00E00008">
      <w:pPr>
        <w:pStyle w:val="ListParagraph"/>
        <w:numPr>
          <w:ilvl w:val="1"/>
          <w:numId w:val="24"/>
        </w:numPr>
        <w:adjustRightInd w:val="0"/>
        <w:snapToGrid w:val="0"/>
        <w:spacing w:after="120"/>
        <w:jc w:val="both"/>
        <w:rPr>
          <w:rFonts w:eastAsiaTheme="minorEastAsia"/>
          <w:sz w:val="22"/>
          <w:szCs w:val="22"/>
        </w:rPr>
      </w:pPr>
      <w:r>
        <w:rPr>
          <w:rFonts w:eastAsiaTheme="minorEastAsia"/>
          <w:sz w:val="22"/>
          <w:szCs w:val="22"/>
        </w:rPr>
        <w:t>Better cell edge experience. With day-1 deployment of multi-TRP, the cell edge experience can be guaranteed, by multi-TRP MIMO operation of desired signal combining and interference reduction.</w:t>
      </w:r>
    </w:p>
    <w:p w14:paraId="6F0CAFEF" w14:textId="77777777" w:rsidR="00E00008" w:rsidRDefault="00E00008" w:rsidP="00E00008">
      <w:pPr>
        <w:adjustRightInd w:val="0"/>
        <w:snapToGrid w:val="0"/>
        <w:spacing w:after="120"/>
        <w:jc w:val="both"/>
        <w:rPr>
          <w:rFonts w:eastAsiaTheme="minorEastAsia"/>
          <w:sz w:val="22"/>
          <w:szCs w:val="22"/>
        </w:rPr>
      </w:pPr>
      <w:r>
        <w:rPr>
          <w:rFonts w:eastAsiaTheme="minorEastAsia"/>
          <w:sz w:val="22"/>
          <w:szCs w:val="22"/>
        </w:rPr>
        <w:t xml:space="preserve">Therefore </w:t>
      </w:r>
      <w:r w:rsidRPr="008B3ECD">
        <w:rPr>
          <w:rFonts w:eastAsiaTheme="minorEastAsia"/>
          <w:sz w:val="22"/>
          <w:szCs w:val="22"/>
        </w:rPr>
        <w:t>6G</w:t>
      </w:r>
      <w:r>
        <w:rPr>
          <w:rFonts w:eastAsiaTheme="minorEastAsia"/>
          <w:sz w:val="22"/>
          <w:szCs w:val="22"/>
        </w:rPr>
        <w:t>R</w:t>
      </w:r>
      <w:r w:rsidRPr="008B3ECD">
        <w:rPr>
          <w:rFonts w:eastAsiaTheme="minorEastAsia"/>
          <w:sz w:val="22"/>
          <w:szCs w:val="22"/>
        </w:rPr>
        <w:t xml:space="preserve"> MIMO </w:t>
      </w:r>
      <w:r>
        <w:rPr>
          <w:rFonts w:eastAsiaTheme="minorEastAsia"/>
          <w:sz w:val="22"/>
          <w:szCs w:val="22"/>
        </w:rPr>
        <w:t xml:space="preserve">might </w:t>
      </w:r>
      <w:r w:rsidRPr="008B3ECD">
        <w:rPr>
          <w:rFonts w:eastAsiaTheme="minorEastAsia"/>
          <w:sz w:val="22"/>
          <w:szCs w:val="22"/>
        </w:rPr>
        <w:t>introduce</w:t>
      </w:r>
      <w:r>
        <w:rPr>
          <w:rFonts w:eastAsiaTheme="minorEastAsia"/>
          <w:sz w:val="22"/>
          <w:szCs w:val="22"/>
        </w:rPr>
        <w:t xml:space="preserve"> the following</w:t>
      </w:r>
      <w:r w:rsidRPr="008B3ECD">
        <w:rPr>
          <w:rFonts w:eastAsiaTheme="minorEastAsia"/>
          <w:sz w:val="22"/>
          <w:szCs w:val="22"/>
        </w:rPr>
        <w:t xml:space="preserve"> </w:t>
      </w:r>
      <w:r>
        <w:rPr>
          <w:rFonts w:eastAsiaTheme="minorEastAsia"/>
          <w:sz w:val="22"/>
          <w:szCs w:val="22"/>
        </w:rPr>
        <w:t xml:space="preserve">physical layer design </w:t>
      </w:r>
      <w:r w:rsidRPr="008B3ECD">
        <w:rPr>
          <w:rFonts w:eastAsiaTheme="minorEastAsia"/>
          <w:sz w:val="22"/>
          <w:szCs w:val="22"/>
        </w:rPr>
        <w:t>challenges, including</w:t>
      </w:r>
      <w:r>
        <w:rPr>
          <w:rFonts w:eastAsiaTheme="minorEastAsia"/>
          <w:sz w:val="22"/>
          <w:szCs w:val="22"/>
        </w:rPr>
        <w:t xml:space="preserve"> but not limited to:</w:t>
      </w:r>
      <w:r w:rsidRPr="008B3ECD">
        <w:rPr>
          <w:rFonts w:eastAsiaTheme="minorEastAsia"/>
          <w:sz w:val="22"/>
          <w:szCs w:val="22"/>
        </w:rPr>
        <w:t xml:space="preserve"> </w:t>
      </w:r>
      <w:r>
        <w:rPr>
          <w:rFonts w:eastAsiaTheme="minorEastAsia"/>
          <w:sz w:val="22"/>
          <w:szCs w:val="22"/>
        </w:rPr>
        <w:t xml:space="preserve">extended </w:t>
      </w:r>
      <w:r w:rsidRPr="008B3ECD">
        <w:rPr>
          <w:rFonts w:eastAsiaTheme="minorEastAsia"/>
          <w:sz w:val="22"/>
          <w:szCs w:val="22"/>
        </w:rPr>
        <w:t xml:space="preserve">MIMO configurations </w:t>
      </w:r>
      <w:r>
        <w:rPr>
          <w:rFonts w:eastAsiaTheme="minorEastAsia"/>
          <w:sz w:val="22"/>
          <w:szCs w:val="22"/>
        </w:rPr>
        <w:t>giving rise to new RS design for overhead reduction, new</w:t>
      </w:r>
      <w:r w:rsidRPr="008B3ECD">
        <w:rPr>
          <w:rFonts w:eastAsiaTheme="minorEastAsia"/>
          <w:sz w:val="22"/>
          <w:szCs w:val="22"/>
        </w:rPr>
        <w:t xml:space="preserve"> CSI </w:t>
      </w:r>
      <w:r>
        <w:rPr>
          <w:rFonts w:eastAsiaTheme="minorEastAsia"/>
          <w:sz w:val="22"/>
          <w:szCs w:val="22"/>
        </w:rPr>
        <w:t xml:space="preserve">acquisition framework for all frequency bands from Day 1, UL MIMO for improved UL SE and comparable coverage, native energy-efficient MIMO operation, and Multi-TRP enhancement. These challenges are further elaborated in the following section at high level.  </w:t>
      </w:r>
    </w:p>
    <w:p w14:paraId="54C6629A" w14:textId="77777777" w:rsidR="00E00008" w:rsidRPr="00575326" w:rsidRDefault="00E00008" w:rsidP="00E00008">
      <w:pPr>
        <w:adjustRightInd w:val="0"/>
        <w:snapToGrid w:val="0"/>
        <w:spacing w:after="120"/>
        <w:jc w:val="both"/>
        <w:rPr>
          <w:rFonts w:eastAsiaTheme="minorEastAsia"/>
        </w:rPr>
      </w:pPr>
    </w:p>
    <w:p w14:paraId="59C194AC" w14:textId="77777777" w:rsidR="00E00008" w:rsidRPr="00575326" w:rsidRDefault="00E00008" w:rsidP="00E00008">
      <w:pPr>
        <w:pStyle w:val="ListParagraph"/>
        <w:numPr>
          <w:ilvl w:val="0"/>
          <w:numId w:val="19"/>
        </w:numPr>
        <w:rPr>
          <w:b/>
          <w:bCs/>
          <w:u w:val="single"/>
          <w:lang w:val="en-GB"/>
        </w:rPr>
      </w:pPr>
      <w:r w:rsidRPr="00575326">
        <w:rPr>
          <w:b/>
          <w:bCs/>
          <w:u w:val="single"/>
          <w:lang w:val="en-GB"/>
        </w:rPr>
        <w:t>Key technical directions</w:t>
      </w:r>
    </w:p>
    <w:p w14:paraId="72716572" w14:textId="77777777" w:rsidR="00E00008" w:rsidRPr="00B74BF7" w:rsidRDefault="00E00008" w:rsidP="00E00008"/>
    <w:p w14:paraId="034DB3E3" w14:textId="77777777" w:rsidR="00E00008" w:rsidRPr="00820153" w:rsidRDefault="00E00008" w:rsidP="00E00008">
      <w:pPr>
        <w:autoSpaceDE w:val="0"/>
        <w:autoSpaceDN w:val="0"/>
        <w:adjustRightInd w:val="0"/>
        <w:snapToGrid w:val="0"/>
        <w:spacing w:afterLines="50" w:after="120"/>
        <w:jc w:val="both"/>
        <w:rPr>
          <w:rFonts w:eastAsiaTheme="minorEastAsia"/>
          <w:sz w:val="22"/>
          <w:szCs w:val="22"/>
        </w:rPr>
      </w:pPr>
      <w:r w:rsidRPr="00820153">
        <w:rPr>
          <w:rFonts w:eastAsiaTheme="minorEastAsia"/>
          <w:sz w:val="22"/>
          <w:szCs w:val="22"/>
        </w:rPr>
        <w:t xml:space="preserve">Considering the aforementioned </w:t>
      </w:r>
      <w:r>
        <w:rPr>
          <w:rFonts w:eastAsiaTheme="minorEastAsia"/>
          <w:sz w:val="22"/>
          <w:szCs w:val="22"/>
        </w:rPr>
        <w:t>benefits</w:t>
      </w:r>
      <w:r w:rsidRPr="00820153">
        <w:rPr>
          <w:rFonts w:eastAsiaTheme="minorEastAsia"/>
          <w:sz w:val="22"/>
          <w:szCs w:val="22"/>
        </w:rPr>
        <w:t xml:space="preserve"> and challenges in 6G</w:t>
      </w:r>
      <w:r>
        <w:rPr>
          <w:rFonts w:eastAsiaTheme="minorEastAsia"/>
          <w:sz w:val="22"/>
          <w:szCs w:val="22"/>
        </w:rPr>
        <w:t>R</w:t>
      </w:r>
      <w:r w:rsidRPr="00820153">
        <w:rPr>
          <w:rFonts w:eastAsiaTheme="minorEastAsia"/>
          <w:sz w:val="22"/>
          <w:szCs w:val="22"/>
        </w:rPr>
        <w:t xml:space="preserve"> MIMO, </w:t>
      </w:r>
      <w:r>
        <w:rPr>
          <w:rFonts w:eastAsiaTheme="minorEastAsia"/>
          <w:sz w:val="22"/>
          <w:szCs w:val="22"/>
        </w:rPr>
        <w:t xml:space="preserve">physical layer design for </w:t>
      </w:r>
      <w:r w:rsidRPr="00820153">
        <w:rPr>
          <w:rFonts w:eastAsiaTheme="minorEastAsia"/>
          <w:sz w:val="22"/>
          <w:szCs w:val="22"/>
        </w:rPr>
        <w:t xml:space="preserve">MIMO should </w:t>
      </w:r>
      <w:r>
        <w:rPr>
          <w:rFonts w:eastAsiaTheme="minorEastAsia"/>
          <w:sz w:val="22"/>
          <w:szCs w:val="22"/>
        </w:rPr>
        <w:t>consider</w:t>
      </w:r>
      <w:r w:rsidRPr="00820153">
        <w:rPr>
          <w:rFonts w:eastAsiaTheme="minorEastAsia"/>
          <w:sz w:val="22"/>
          <w:szCs w:val="22"/>
        </w:rPr>
        <w:t xml:space="preserve"> the following key technical directions</w:t>
      </w:r>
      <w:r>
        <w:rPr>
          <w:rFonts w:eastAsiaTheme="minorEastAsia"/>
          <w:sz w:val="22"/>
          <w:szCs w:val="22"/>
        </w:rPr>
        <w:t xml:space="preserve"> at least</w:t>
      </w:r>
      <w:r w:rsidRPr="00820153">
        <w:rPr>
          <w:rFonts w:eastAsiaTheme="minorEastAsia"/>
          <w:sz w:val="22"/>
          <w:szCs w:val="22"/>
        </w:rPr>
        <w:t>:</w:t>
      </w:r>
    </w:p>
    <w:p w14:paraId="56FACD7A" w14:textId="77777777" w:rsidR="00E00008" w:rsidRPr="00575326" w:rsidRDefault="00E00008" w:rsidP="00E00008">
      <w:pPr>
        <w:pStyle w:val="ListParagraph"/>
        <w:numPr>
          <w:ilvl w:val="0"/>
          <w:numId w:val="25"/>
        </w:numPr>
        <w:spacing w:beforeLines="50" w:before="120" w:afterLines="50" w:after="120"/>
        <w:jc w:val="both"/>
        <w:rPr>
          <w:b/>
          <w:sz w:val="22"/>
          <w:szCs w:val="22"/>
          <w:lang w:val="en-GB"/>
        </w:rPr>
      </w:pPr>
      <w:r w:rsidRPr="00575326">
        <w:rPr>
          <w:b/>
          <w:sz w:val="22"/>
          <w:szCs w:val="22"/>
          <w:lang w:val="en-GB"/>
        </w:rPr>
        <w:t>New RS design for overhead reduction</w:t>
      </w:r>
    </w:p>
    <w:p w14:paraId="6EA99C22" w14:textId="77777777" w:rsidR="00E00008" w:rsidRDefault="00E00008" w:rsidP="00E00008">
      <w:pPr>
        <w:autoSpaceDE w:val="0"/>
        <w:autoSpaceDN w:val="0"/>
        <w:adjustRightInd w:val="0"/>
        <w:snapToGrid w:val="0"/>
        <w:spacing w:afterLines="50" w:after="120"/>
        <w:jc w:val="both"/>
        <w:rPr>
          <w:sz w:val="22"/>
          <w:szCs w:val="22"/>
        </w:rPr>
      </w:pPr>
      <w:r w:rsidRPr="00D36012">
        <w:rPr>
          <w:sz w:val="22"/>
          <w:szCs w:val="22"/>
        </w:rPr>
        <w:t xml:space="preserve">6G's requirements for enhanced spectral efficiency and ubiquitous coverage across </w:t>
      </w:r>
      <w:proofErr w:type="spellStart"/>
      <w:r w:rsidRPr="00D36012">
        <w:rPr>
          <w:sz w:val="22"/>
          <w:szCs w:val="22"/>
        </w:rPr>
        <w:t>cmWave</w:t>
      </w:r>
      <w:proofErr w:type="spellEnd"/>
      <w:r w:rsidRPr="00D36012">
        <w:rPr>
          <w:sz w:val="22"/>
          <w:szCs w:val="22"/>
        </w:rPr>
        <w:t xml:space="preserve"> bands drive the imperative to scale antenna arrays and the n</w:t>
      </w:r>
      <w:r w:rsidRPr="00D26122">
        <w:rPr>
          <w:sz w:val="22"/>
          <w:szCs w:val="22"/>
        </w:rPr>
        <w:t xml:space="preserve">umber of ports in MIMO systems. Specifically, if 6G were to simply extend 5G's pilot design to support higher-order MIMO configurations, the resulting pilot overhead would be enormous. This significant </w:t>
      </w:r>
      <w:r w:rsidRPr="00580BFC">
        <w:rPr>
          <w:sz w:val="22"/>
          <w:szCs w:val="22"/>
        </w:rPr>
        <w:t xml:space="preserve">increase in overhead would severely limit the net data rate </w:t>
      </w:r>
      <w:r w:rsidRPr="00580BFC">
        <w:rPr>
          <w:sz w:val="22"/>
          <w:szCs w:val="22"/>
        </w:rPr>
        <w:lastRenderedPageBreak/>
        <w:t>and overall system efficiency, making such a direct scaling approach impractical for the anticipated massive MIMO deployments in 6G.</w:t>
      </w:r>
      <w:r>
        <w:rPr>
          <w:sz w:val="22"/>
          <w:szCs w:val="22"/>
        </w:rPr>
        <w:t xml:space="preserve"> </w:t>
      </w:r>
    </w:p>
    <w:p w14:paraId="7BD7BAE3" w14:textId="75DD066D" w:rsidR="00E00008" w:rsidRDefault="00E00008" w:rsidP="00E00008">
      <w:pPr>
        <w:autoSpaceDE w:val="0"/>
        <w:autoSpaceDN w:val="0"/>
        <w:adjustRightInd w:val="0"/>
        <w:jc w:val="both"/>
        <w:rPr>
          <w:sz w:val="22"/>
          <w:szCs w:val="22"/>
        </w:rPr>
      </w:pPr>
      <w:r w:rsidRPr="00580BFC">
        <w:rPr>
          <w:sz w:val="22"/>
          <w:szCs w:val="22"/>
        </w:rPr>
        <w:t xml:space="preserve">Firstly, for </w:t>
      </w:r>
      <w:r>
        <w:rPr>
          <w:sz w:val="22"/>
          <w:szCs w:val="22"/>
        </w:rPr>
        <w:t xml:space="preserve">DL and UL </w:t>
      </w:r>
      <w:r w:rsidRPr="00580BFC">
        <w:rPr>
          <w:sz w:val="22"/>
          <w:szCs w:val="22"/>
        </w:rPr>
        <w:t xml:space="preserve">CSI </w:t>
      </w:r>
      <w:r>
        <w:rPr>
          <w:sz w:val="22"/>
          <w:szCs w:val="22"/>
        </w:rPr>
        <w:t>acquisition</w:t>
      </w:r>
      <w:r w:rsidRPr="00580BFC">
        <w:rPr>
          <w:sz w:val="22"/>
          <w:szCs w:val="22"/>
        </w:rPr>
        <w:t xml:space="preserve">, the overhead of CSI-RS and SRS resources </w:t>
      </w:r>
      <w:r>
        <w:rPr>
          <w:sz w:val="22"/>
          <w:szCs w:val="22"/>
        </w:rPr>
        <w:t xml:space="preserve">relatively </w:t>
      </w:r>
      <w:r w:rsidRPr="00580BFC">
        <w:rPr>
          <w:sz w:val="22"/>
          <w:szCs w:val="22"/>
        </w:rPr>
        <w:t xml:space="preserve">scales with the number of antenna ports and the number of active UEs. Since </w:t>
      </w:r>
      <w:r>
        <w:rPr>
          <w:sz w:val="22"/>
          <w:szCs w:val="22"/>
        </w:rPr>
        <w:t xml:space="preserve">achieved </w:t>
      </w:r>
      <w:r w:rsidRPr="00580BFC">
        <w:rPr>
          <w:sz w:val="22"/>
          <w:szCs w:val="22"/>
        </w:rPr>
        <w:t xml:space="preserve">CSI accuracy </w:t>
      </w:r>
      <w:r>
        <w:rPr>
          <w:sz w:val="22"/>
          <w:szCs w:val="22"/>
        </w:rPr>
        <w:t>heavily</w:t>
      </w:r>
      <w:r w:rsidRPr="00580BFC">
        <w:rPr>
          <w:sz w:val="22"/>
          <w:szCs w:val="22"/>
        </w:rPr>
        <w:t xml:space="preserve"> </w:t>
      </w:r>
      <w:r>
        <w:rPr>
          <w:sz w:val="22"/>
          <w:szCs w:val="22"/>
        </w:rPr>
        <w:t>impact</w:t>
      </w:r>
      <w:r w:rsidRPr="00580BFC">
        <w:rPr>
          <w:sz w:val="22"/>
          <w:szCs w:val="22"/>
        </w:rPr>
        <w:t xml:space="preserve"> the achievable performance of MIMO (</w:t>
      </w:r>
      <w:r>
        <w:rPr>
          <w:sz w:val="22"/>
          <w:szCs w:val="22"/>
        </w:rPr>
        <w:t>especially for MU-MIMO</w:t>
      </w:r>
      <w:r w:rsidRPr="00580BFC">
        <w:rPr>
          <w:sz w:val="22"/>
          <w:szCs w:val="22"/>
        </w:rPr>
        <w:t xml:space="preserve">), </w:t>
      </w:r>
      <w:r>
        <w:rPr>
          <w:sz w:val="22"/>
          <w:szCs w:val="22"/>
        </w:rPr>
        <w:t xml:space="preserve">considering </w:t>
      </w:r>
      <w:r w:rsidRPr="00580BFC">
        <w:rPr>
          <w:sz w:val="22"/>
          <w:szCs w:val="22"/>
        </w:rPr>
        <w:t>effective performance</w:t>
      </w:r>
      <w:r>
        <w:rPr>
          <w:sz w:val="22"/>
          <w:szCs w:val="22"/>
        </w:rPr>
        <w:t xml:space="preserve">, RS </w:t>
      </w:r>
      <w:r w:rsidRPr="00580BFC">
        <w:rPr>
          <w:sz w:val="22"/>
          <w:szCs w:val="22"/>
        </w:rPr>
        <w:t>overhead</w:t>
      </w:r>
      <w:r>
        <w:rPr>
          <w:sz w:val="22"/>
          <w:szCs w:val="22"/>
        </w:rPr>
        <w:t xml:space="preserve"> and UL power limitation jointly </w:t>
      </w:r>
      <w:r w:rsidRPr="00580BFC">
        <w:rPr>
          <w:sz w:val="22"/>
          <w:szCs w:val="22"/>
        </w:rPr>
        <w:t>becomes critical</w:t>
      </w:r>
      <w:r>
        <w:rPr>
          <w:sz w:val="22"/>
          <w:szCs w:val="22"/>
        </w:rPr>
        <w:t xml:space="preserve"> for </w:t>
      </w:r>
      <w:r w:rsidRPr="00580BFC">
        <w:rPr>
          <w:sz w:val="22"/>
          <w:szCs w:val="22"/>
        </w:rPr>
        <w:t>CSI-RS and SRS</w:t>
      </w:r>
      <w:r>
        <w:rPr>
          <w:sz w:val="22"/>
          <w:szCs w:val="22"/>
        </w:rPr>
        <w:t xml:space="preserve"> physical layer</w:t>
      </w:r>
      <w:r w:rsidRPr="00580BFC">
        <w:rPr>
          <w:sz w:val="22"/>
          <w:szCs w:val="22"/>
        </w:rPr>
        <w:t xml:space="preserve"> </w:t>
      </w:r>
      <w:r>
        <w:rPr>
          <w:sz w:val="22"/>
          <w:szCs w:val="22"/>
        </w:rPr>
        <w:t>design</w:t>
      </w:r>
      <w:r w:rsidRPr="00580BFC">
        <w:rPr>
          <w:sz w:val="22"/>
          <w:szCs w:val="22"/>
        </w:rPr>
        <w:t>. Secondly, 6G MIMO enables high-dimensional spatial multiplexing thanks to a larger spatial degree with boosted antenna dimension</w:t>
      </w:r>
      <w:r>
        <w:rPr>
          <w:sz w:val="22"/>
          <w:szCs w:val="22"/>
        </w:rPr>
        <w:t xml:space="preserve">. Such kind of opportunity motivates new DL/UL </w:t>
      </w:r>
      <w:r w:rsidRPr="00580BFC">
        <w:rPr>
          <w:sz w:val="22"/>
          <w:szCs w:val="22"/>
        </w:rPr>
        <w:t xml:space="preserve">DMRS design to </w:t>
      </w:r>
      <w:r>
        <w:rPr>
          <w:sz w:val="22"/>
          <w:szCs w:val="22"/>
        </w:rPr>
        <w:t>enable</w:t>
      </w:r>
      <w:r w:rsidRPr="00580BFC">
        <w:rPr>
          <w:sz w:val="22"/>
          <w:szCs w:val="22"/>
        </w:rPr>
        <w:t xml:space="preserve"> superior spatial multiplexing</w:t>
      </w:r>
      <w:r>
        <w:rPr>
          <w:sz w:val="22"/>
          <w:szCs w:val="22"/>
        </w:rPr>
        <w:t xml:space="preserve"> with reasonable RS overhead</w:t>
      </w:r>
      <w:r w:rsidRPr="00580BFC">
        <w:rPr>
          <w:sz w:val="22"/>
          <w:szCs w:val="22"/>
        </w:rPr>
        <w:t>.</w:t>
      </w:r>
      <w:r>
        <w:rPr>
          <w:sz w:val="22"/>
          <w:szCs w:val="22"/>
        </w:rPr>
        <w:t xml:space="preserve"> In addition, i</w:t>
      </w:r>
      <w:r w:rsidRPr="00150F98">
        <w:rPr>
          <w:sz w:val="22"/>
          <w:szCs w:val="22"/>
        </w:rPr>
        <w:t>nterference estimation</w:t>
      </w:r>
      <w:r>
        <w:rPr>
          <w:sz w:val="22"/>
          <w:szCs w:val="22"/>
        </w:rPr>
        <w:t xml:space="preserve"> can be considered further for improved data demodulation performance</w:t>
      </w:r>
      <w:r w:rsidRPr="00150F98">
        <w:rPr>
          <w:sz w:val="22"/>
          <w:szCs w:val="22"/>
        </w:rPr>
        <w:t xml:space="preserve">, alongside </w:t>
      </w:r>
      <w:r>
        <w:rPr>
          <w:sz w:val="22"/>
          <w:szCs w:val="22"/>
        </w:rPr>
        <w:t xml:space="preserve">DMRS </w:t>
      </w:r>
      <w:r w:rsidRPr="00150F98">
        <w:rPr>
          <w:sz w:val="22"/>
          <w:szCs w:val="22"/>
        </w:rPr>
        <w:t>channel estimation</w:t>
      </w:r>
      <w:r>
        <w:rPr>
          <w:sz w:val="22"/>
          <w:szCs w:val="22"/>
        </w:rPr>
        <w:t xml:space="preserve">, especially from high-order DL/UL MU-MIMO. </w:t>
      </w:r>
    </w:p>
    <w:p w14:paraId="3B4C8440" w14:textId="017A6073" w:rsidR="007060D2" w:rsidRDefault="007060D2" w:rsidP="00E00008">
      <w:pPr>
        <w:autoSpaceDE w:val="0"/>
        <w:autoSpaceDN w:val="0"/>
        <w:adjustRightInd w:val="0"/>
        <w:jc w:val="both"/>
        <w:rPr>
          <w:sz w:val="22"/>
          <w:szCs w:val="22"/>
        </w:rPr>
      </w:pPr>
    </w:p>
    <w:p w14:paraId="05AB41B7" w14:textId="77777777" w:rsidR="007060D2" w:rsidRDefault="007060D2" w:rsidP="007060D2">
      <w:pPr>
        <w:autoSpaceDE w:val="0"/>
        <w:autoSpaceDN w:val="0"/>
        <w:adjustRightInd w:val="0"/>
        <w:jc w:val="both"/>
        <w:rPr>
          <w:rFonts w:eastAsiaTheme="minorEastAsia"/>
          <w:sz w:val="22"/>
          <w:szCs w:val="22"/>
        </w:rPr>
      </w:pPr>
      <w:r w:rsidRPr="00E624D4">
        <w:rPr>
          <w:rFonts w:eastAsiaTheme="minorEastAsia"/>
          <w:sz w:val="22"/>
          <w:szCs w:val="22"/>
        </w:rPr>
        <w:t xml:space="preserve">The fundamental principle of low-overhead reference signal (RS) design lies in exploiting the inherent ​​sparsity of wireless channels​​. By leveraging ​​environment-aware techniques​​ (e.g., </w:t>
      </w:r>
      <w:r>
        <w:rPr>
          <w:rFonts w:eastAsiaTheme="minorEastAsia"/>
          <w:sz w:val="22"/>
          <w:szCs w:val="22"/>
        </w:rPr>
        <w:t xml:space="preserve">by maximizing </w:t>
      </w:r>
      <w:r w:rsidRPr="00E624D4">
        <w:rPr>
          <w:rFonts w:eastAsiaTheme="minorEastAsia"/>
          <w:sz w:val="22"/>
          <w:szCs w:val="22"/>
        </w:rPr>
        <w:t>predictable propagation paths or historical channel data), the sparse characteristics of the channel can be effectively captured and characterized. This approach enables the optimization of RS patterns</w:t>
      </w:r>
      <w:r>
        <w:rPr>
          <w:rFonts w:eastAsiaTheme="minorEastAsia" w:hint="eastAsia"/>
          <w:sz w:val="22"/>
          <w:szCs w:val="22"/>
        </w:rPr>
        <w:t>,</w:t>
      </w:r>
      <w:r>
        <w:rPr>
          <w:rFonts w:eastAsiaTheme="minorEastAsia"/>
          <w:sz w:val="22"/>
          <w:szCs w:val="22"/>
        </w:rPr>
        <w:t xml:space="preserve"> </w:t>
      </w:r>
      <w:r w:rsidRPr="00E624D4">
        <w:rPr>
          <w:rFonts w:eastAsiaTheme="minorEastAsia"/>
          <w:sz w:val="22"/>
          <w:szCs w:val="22"/>
        </w:rPr>
        <w:t>such as reducing pilot density in frequency</w:t>
      </w:r>
      <w:r>
        <w:rPr>
          <w:rFonts w:eastAsiaTheme="minorEastAsia"/>
          <w:sz w:val="22"/>
          <w:szCs w:val="22"/>
        </w:rPr>
        <w:t>/</w:t>
      </w:r>
      <w:proofErr w:type="spellStart"/>
      <w:r>
        <w:rPr>
          <w:rFonts w:eastAsiaTheme="minorEastAsia"/>
          <w:sz w:val="22"/>
          <w:szCs w:val="22"/>
        </w:rPr>
        <w:t>spatial</w:t>
      </w:r>
      <w:r w:rsidRPr="00E624D4">
        <w:rPr>
          <w:rFonts w:eastAsiaTheme="minorEastAsia"/>
          <w:sz w:val="22"/>
          <w:szCs w:val="22"/>
        </w:rPr>
        <w:t>domains</w:t>
      </w:r>
      <w:proofErr w:type="spellEnd"/>
      <w:r>
        <w:rPr>
          <w:rFonts w:eastAsiaTheme="minorEastAsia"/>
          <w:sz w:val="22"/>
          <w:szCs w:val="22"/>
        </w:rPr>
        <w:t xml:space="preserve"> </w:t>
      </w:r>
      <w:r w:rsidRPr="00E624D4">
        <w:rPr>
          <w:rFonts w:eastAsiaTheme="minorEastAsia"/>
          <w:sz w:val="22"/>
          <w:szCs w:val="22"/>
        </w:rPr>
        <w:t>while maintaining high-precision channel estimation, thereby minimiz</w:t>
      </w:r>
      <w:r>
        <w:rPr>
          <w:rFonts w:eastAsiaTheme="minorEastAsia"/>
          <w:sz w:val="22"/>
          <w:szCs w:val="22"/>
        </w:rPr>
        <w:t>es</w:t>
      </w:r>
      <w:r w:rsidRPr="00E624D4">
        <w:rPr>
          <w:rFonts w:eastAsiaTheme="minorEastAsia"/>
          <w:sz w:val="22"/>
          <w:szCs w:val="22"/>
        </w:rPr>
        <w:t xml:space="preserve"> resource overhead without compromising performance.</w:t>
      </w:r>
    </w:p>
    <w:p w14:paraId="4ED2BD0C" w14:textId="77777777" w:rsidR="007060D2" w:rsidRPr="007060D2" w:rsidRDefault="007060D2" w:rsidP="00E00008">
      <w:pPr>
        <w:autoSpaceDE w:val="0"/>
        <w:autoSpaceDN w:val="0"/>
        <w:adjustRightInd w:val="0"/>
        <w:jc w:val="both"/>
        <w:rPr>
          <w:rFonts w:eastAsiaTheme="minorEastAsia"/>
          <w:sz w:val="22"/>
          <w:szCs w:val="22"/>
        </w:rPr>
      </w:pPr>
    </w:p>
    <w:p w14:paraId="1E297E18" w14:textId="77777777" w:rsidR="00E00008" w:rsidRPr="00575326" w:rsidRDefault="00E00008" w:rsidP="00E00008">
      <w:pPr>
        <w:pStyle w:val="ListParagraph"/>
        <w:numPr>
          <w:ilvl w:val="0"/>
          <w:numId w:val="25"/>
        </w:numPr>
        <w:spacing w:beforeLines="50" w:before="120" w:afterLines="50" w:after="120"/>
        <w:jc w:val="both"/>
        <w:rPr>
          <w:b/>
          <w:sz w:val="22"/>
          <w:szCs w:val="22"/>
          <w:lang w:val="en-GB"/>
        </w:rPr>
      </w:pPr>
      <w:r w:rsidRPr="00575326">
        <w:rPr>
          <w:b/>
          <w:sz w:val="22"/>
          <w:szCs w:val="22"/>
          <w:lang w:val="en-GB"/>
        </w:rPr>
        <w:t>New CSI acquisition framework</w:t>
      </w:r>
    </w:p>
    <w:p w14:paraId="67EC19B8" w14:textId="67A3A5CC" w:rsidR="00FC037A" w:rsidRDefault="00FC037A" w:rsidP="00E00008">
      <w:pPr>
        <w:autoSpaceDE w:val="0"/>
        <w:autoSpaceDN w:val="0"/>
        <w:adjustRightInd w:val="0"/>
        <w:snapToGrid w:val="0"/>
        <w:spacing w:afterLines="50" w:after="120"/>
        <w:jc w:val="both"/>
        <w:rPr>
          <w:rFonts w:eastAsiaTheme="minorEastAsia"/>
          <w:sz w:val="22"/>
          <w:szCs w:val="22"/>
        </w:rPr>
      </w:pPr>
    </w:p>
    <w:p w14:paraId="3917F194" w14:textId="77777777" w:rsidR="00FC037A" w:rsidRDefault="00FC037A" w:rsidP="00FC037A">
      <w:pPr>
        <w:autoSpaceDE w:val="0"/>
        <w:autoSpaceDN w:val="0"/>
        <w:adjustRightInd w:val="0"/>
        <w:snapToGrid w:val="0"/>
        <w:spacing w:afterLines="50" w:after="120"/>
        <w:jc w:val="both"/>
        <w:rPr>
          <w:rFonts w:eastAsiaTheme="minorEastAsia"/>
          <w:b/>
          <w:bCs/>
          <w:i/>
          <w:sz w:val="22"/>
          <w:szCs w:val="22"/>
        </w:rPr>
      </w:pPr>
      <w:r w:rsidRPr="00D36012">
        <w:rPr>
          <w:sz w:val="22"/>
          <w:szCs w:val="22"/>
        </w:rPr>
        <w:t xml:space="preserve">6G's </w:t>
      </w:r>
      <w:proofErr w:type="spellStart"/>
      <w:r w:rsidRPr="00D36012">
        <w:rPr>
          <w:sz w:val="22"/>
          <w:szCs w:val="22"/>
        </w:rPr>
        <w:t>cmWave</w:t>
      </w:r>
      <w:proofErr w:type="spellEnd"/>
      <w:r w:rsidRPr="00D36012">
        <w:rPr>
          <w:sz w:val="22"/>
          <w:szCs w:val="22"/>
        </w:rPr>
        <w:t xml:space="preserve"> MIMO ambitions </w:t>
      </w:r>
      <w:r>
        <w:rPr>
          <w:sz w:val="22"/>
          <w:szCs w:val="22"/>
        </w:rPr>
        <w:t xml:space="preserve">motivate further considerations of CSI acquisition framework addressing with </w:t>
      </w:r>
      <w:r w:rsidRPr="00D36012">
        <w:rPr>
          <w:sz w:val="22"/>
          <w:szCs w:val="22"/>
        </w:rPr>
        <w:t xml:space="preserve">excessive </w:t>
      </w:r>
      <w:r>
        <w:rPr>
          <w:sz w:val="22"/>
          <w:szCs w:val="22"/>
        </w:rPr>
        <w:t xml:space="preserve">CSI feedback </w:t>
      </w:r>
      <w:r w:rsidRPr="00D36012">
        <w:rPr>
          <w:sz w:val="22"/>
          <w:szCs w:val="22"/>
        </w:rPr>
        <w:t>overhead</w:t>
      </w:r>
      <w:r>
        <w:rPr>
          <w:sz w:val="22"/>
          <w:szCs w:val="22"/>
        </w:rPr>
        <w:t xml:space="preserve">, </w:t>
      </w:r>
      <w:r w:rsidRPr="00D36012">
        <w:rPr>
          <w:sz w:val="22"/>
          <w:szCs w:val="22"/>
        </w:rPr>
        <w:t xml:space="preserve">latency </w:t>
      </w:r>
      <w:r>
        <w:rPr>
          <w:sz w:val="22"/>
          <w:szCs w:val="22"/>
        </w:rPr>
        <w:t xml:space="preserve">and the support of large number of </w:t>
      </w:r>
      <w:r w:rsidRPr="00D36012">
        <w:rPr>
          <w:sz w:val="22"/>
          <w:szCs w:val="22"/>
        </w:rPr>
        <w:t>antenna ports.</w:t>
      </w:r>
      <w:r w:rsidRPr="00D26122">
        <w:rPr>
          <w:rFonts w:eastAsiaTheme="minorEastAsia"/>
          <w:sz w:val="22"/>
          <w:szCs w:val="22"/>
        </w:rPr>
        <w:t xml:space="preserve"> </w:t>
      </w:r>
      <w:r>
        <w:rPr>
          <w:rFonts w:eastAsiaTheme="minorEastAsia"/>
          <w:sz w:val="22"/>
          <w:szCs w:val="22"/>
        </w:rPr>
        <w:t xml:space="preserve"> On the other hand, relatively </w:t>
      </w:r>
      <w:r w:rsidRPr="00580BFC">
        <w:rPr>
          <w:sz w:val="22"/>
          <w:szCs w:val="22"/>
        </w:rPr>
        <w:t>stable environmental scatterers</w:t>
      </w:r>
      <w:r>
        <w:rPr>
          <w:sz w:val="22"/>
          <w:szCs w:val="22"/>
        </w:rPr>
        <w:t xml:space="preserve"> of a wireless propagation channel can be generalized as channel </w:t>
      </w:r>
      <w:r w:rsidRPr="00580BFC">
        <w:rPr>
          <w:sz w:val="22"/>
          <w:szCs w:val="22"/>
        </w:rPr>
        <w:t xml:space="preserve">prior </w:t>
      </w:r>
      <w:r>
        <w:rPr>
          <w:sz w:val="22"/>
          <w:szCs w:val="22"/>
        </w:rPr>
        <w:t>information (CPI).</w:t>
      </w:r>
      <w:r w:rsidRPr="00580BFC">
        <w:rPr>
          <w:sz w:val="22"/>
          <w:szCs w:val="22"/>
        </w:rPr>
        <w:t xml:space="preserve"> </w:t>
      </w:r>
      <w:r w:rsidRPr="003F4FB4">
        <w:rPr>
          <w:sz w:val="22"/>
          <w:szCs w:val="22"/>
        </w:rPr>
        <w:t xml:space="preserve">Native sensing and AI in 6G will enable unique capability </w:t>
      </w:r>
      <w:r>
        <w:rPr>
          <w:sz w:val="22"/>
          <w:szCs w:val="22"/>
        </w:rPr>
        <w:t xml:space="preserve">to </w:t>
      </w:r>
      <w:r w:rsidRPr="00D61CDA">
        <w:rPr>
          <w:sz w:val="22"/>
          <w:szCs w:val="22"/>
        </w:rPr>
        <w:t>predict/derive deterministic propagation paths for given UE(s) by analyzing environmental scatterers</w:t>
      </w:r>
      <w:r>
        <w:rPr>
          <w:sz w:val="22"/>
          <w:szCs w:val="22"/>
        </w:rPr>
        <w:t xml:space="preserve"> and</w:t>
      </w:r>
      <w:r w:rsidRPr="00D61CDA">
        <w:rPr>
          <w:sz w:val="22"/>
          <w:szCs w:val="22"/>
        </w:rPr>
        <w:t xml:space="preserve"> utilizing existing/new signal measurements</w:t>
      </w:r>
      <w:r w:rsidRPr="003F4FB4">
        <w:rPr>
          <w:sz w:val="22"/>
          <w:szCs w:val="22"/>
        </w:rPr>
        <w:t>, especially at 7GHz, so that 6G</w:t>
      </w:r>
      <w:r>
        <w:rPr>
          <w:sz w:val="22"/>
          <w:szCs w:val="22"/>
        </w:rPr>
        <w:t>R</w:t>
      </w:r>
      <w:r w:rsidRPr="003F4FB4">
        <w:rPr>
          <w:sz w:val="22"/>
          <w:szCs w:val="22"/>
        </w:rPr>
        <w:t xml:space="preserve"> MIMO can take advantage of </w:t>
      </w:r>
      <w:r>
        <w:rPr>
          <w:sz w:val="22"/>
          <w:szCs w:val="22"/>
        </w:rPr>
        <w:t>CPI</w:t>
      </w:r>
      <w:r w:rsidRPr="003F4FB4">
        <w:rPr>
          <w:sz w:val="22"/>
          <w:szCs w:val="22"/>
        </w:rPr>
        <w:t xml:space="preserve"> more efficiently and effectively</w:t>
      </w:r>
      <w:r w:rsidRPr="00580BFC">
        <w:rPr>
          <w:sz w:val="22"/>
          <w:szCs w:val="22"/>
        </w:rPr>
        <w:t xml:space="preserve">. By enabling BS and UE </w:t>
      </w:r>
      <w:r>
        <w:rPr>
          <w:sz w:val="22"/>
          <w:szCs w:val="22"/>
        </w:rPr>
        <w:t xml:space="preserve">utilizing configurable CSI basis based on CPI, </w:t>
      </w:r>
      <w:r w:rsidRPr="00580BFC">
        <w:rPr>
          <w:sz w:val="22"/>
          <w:szCs w:val="22"/>
        </w:rPr>
        <w:t>there</w:t>
      </w:r>
      <w:r>
        <w:rPr>
          <w:sz w:val="22"/>
          <w:szCs w:val="22"/>
        </w:rPr>
        <w:t xml:space="preserve"> are more opportunities to </w:t>
      </w:r>
      <w:r w:rsidRPr="00580BFC">
        <w:rPr>
          <w:sz w:val="22"/>
          <w:szCs w:val="22"/>
        </w:rPr>
        <w:t xml:space="preserve">significantly reduce </w:t>
      </w:r>
      <w:r>
        <w:rPr>
          <w:sz w:val="22"/>
          <w:szCs w:val="22"/>
        </w:rPr>
        <w:t xml:space="preserve">CSI-RS/explicit CSI </w:t>
      </w:r>
      <w:r w:rsidRPr="00580BFC">
        <w:rPr>
          <w:sz w:val="22"/>
          <w:szCs w:val="22"/>
        </w:rPr>
        <w:t>feedback overhead</w:t>
      </w:r>
      <w:r>
        <w:rPr>
          <w:sz w:val="22"/>
          <w:szCs w:val="22"/>
        </w:rPr>
        <w:t xml:space="preserve">, CSI latency </w:t>
      </w:r>
      <w:r w:rsidRPr="00580BFC">
        <w:rPr>
          <w:sz w:val="22"/>
          <w:szCs w:val="22"/>
        </w:rPr>
        <w:t>and potentially improve channel acquisition quality</w:t>
      </w:r>
      <w:r>
        <w:rPr>
          <w:sz w:val="22"/>
          <w:szCs w:val="22"/>
        </w:rPr>
        <w:t xml:space="preserve"> simultaneously</w:t>
      </w:r>
      <w:r w:rsidRPr="00580BFC">
        <w:rPr>
          <w:sz w:val="22"/>
          <w:szCs w:val="22"/>
        </w:rPr>
        <w:t>.</w:t>
      </w:r>
    </w:p>
    <w:p w14:paraId="669B7DC0" w14:textId="77777777" w:rsidR="00FC037A" w:rsidRDefault="00FC037A" w:rsidP="00FC037A">
      <w:pPr>
        <w:autoSpaceDE w:val="0"/>
        <w:autoSpaceDN w:val="0"/>
        <w:adjustRightInd w:val="0"/>
        <w:snapToGrid w:val="0"/>
        <w:spacing w:afterLines="50" w:after="120"/>
        <w:jc w:val="both"/>
        <w:rPr>
          <w:sz w:val="22"/>
          <w:szCs w:val="22"/>
        </w:rPr>
      </w:pPr>
      <w:r w:rsidRPr="00973343">
        <w:rPr>
          <w:sz w:val="22"/>
          <w:szCs w:val="22"/>
        </w:rPr>
        <w:t xml:space="preserve">In addition, the combination of </w:t>
      </w:r>
      <w:proofErr w:type="spellStart"/>
      <w:r w:rsidRPr="00973343">
        <w:rPr>
          <w:sz w:val="22"/>
          <w:szCs w:val="22"/>
        </w:rPr>
        <w:t>cmWave</w:t>
      </w:r>
      <w:proofErr w:type="spellEnd"/>
      <w:r w:rsidRPr="00973343">
        <w:rPr>
          <w:sz w:val="22"/>
          <w:szCs w:val="22"/>
        </w:rPr>
        <w:t xml:space="preserve"> MIMO and wider bandwidths in 6G drastically increases the demand of CSI </w:t>
      </w:r>
      <w:r w:rsidRPr="00ED5E43">
        <w:rPr>
          <w:sz w:val="22"/>
          <w:szCs w:val="22"/>
        </w:rPr>
        <w:t xml:space="preserve">quantization overhead. </w:t>
      </w:r>
      <w:r>
        <w:rPr>
          <w:sz w:val="22"/>
          <w:szCs w:val="22"/>
        </w:rPr>
        <w:t>Moreover,</w:t>
      </w:r>
      <w:r w:rsidRPr="00ED5E43">
        <w:rPr>
          <w:sz w:val="22"/>
          <w:szCs w:val="22"/>
        </w:rPr>
        <w:t xml:space="preserve"> 5G's disparate CSI codebooks across multiple releases create implementation hurdles. </w:t>
      </w:r>
      <w:r>
        <w:rPr>
          <w:sz w:val="22"/>
          <w:szCs w:val="22"/>
        </w:rPr>
        <w:t>6GR shall s</w:t>
      </w:r>
      <w:r w:rsidRPr="004D1B6D">
        <w:rPr>
          <w:sz w:val="22"/>
          <w:szCs w:val="22"/>
        </w:rPr>
        <w:t>trive for a simplified CSI feedback scheme to balance multi-scenario adaptability and design complexity, reduce UE CSI computation, and improve the efficiency and flexibility of CSI quantization/feedback</w:t>
      </w:r>
      <w:r>
        <w:rPr>
          <w:sz w:val="22"/>
          <w:szCs w:val="22"/>
        </w:rPr>
        <w:t xml:space="preserve"> from Day 1</w:t>
      </w:r>
      <w:r w:rsidRPr="00973343">
        <w:rPr>
          <w:sz w:val="22"/>
          <w:szCs w:val="22"/>
        </w:rPr>
        <w:t>.</w:t>
      </w:r>
      <w:r>
        <w:rPr>
          <w:sz w:val="22"/>
          <w:szCs w:val="22"/>
        </w:rPr>
        <w:t xml:space="preserve"> Therefore, </w:t>
      </w:r>
      <w:r>
        <w:rPr>
          <w:rFonts w:eastAsiaTheme="minorEastAsia"/>
          <w:sz w:val="22"/>
          <w:szCs w:val="22"/>
        </w:rPr>
        <w:t xml:space="preserve">it is preferable to have </w:t>
      </w:r>
      <w:r>
        <w:rPr>
          <w:sz w:val="22"/>
          <w:szCs w:val="22"/>
        </w:rPr>
        <w:t xml:space="preserve">unified </w:t>
      </w:r>
      <w:r w:rsidRPr="000B4A03">
        <w:rPr>
          <w:sz w:val="22"/>
          <w:szCs w:val="22"/>
        </w:rPr>
        <w:t xml:space="preserve">codebook </w:t>
      </w:r>
      <w:r>
        <w:rPr>
          <w:sz w:val="22"/>
          <w:szCs w:val="22"/>
        </w:rPr>
        <w:t xml:space="preserve">signaling and structure framework, e.g. </w:t>
      </w:r>
      <w:r w:rsidRPr="000B4A03">
        <w:rPr>
          <w:sz w:val="22"/>
          <w:szCs w:val="22"/>
        </w:rPr>
        <w:t>start</w:t>
      </w:r>
      <w:r>
        <w:rPr>
          <w:sz w:val="22"/>
          <w:szCs w:val="22"/>
        </w:rPr>
        <w:t xml:space="preserve">ing </w:t>
      </w:r>
      <w:r w:rsidRPr="000B4A03">
        <w:rPr>
          <w:sz w:val="22"/>
          <w:szCs w:val="22"/>
        </w:rPr>
        <w:t xml:space="preserve">from </w:t>
      </w:r>
      <w:proofErr w:type="spellStart"/>
      <w:r>
        <w:rPr>
          <w:sz w:val="22"/>
          <w:szCs w:val="22"/>
        </w:rPr>
        <w:t>eType</w:t>
      </w:r>
      <w:proofErr w:type="spellEnd"/>
      <w:r>
        <w:rPr>
          <w:sz w:val="22"/>
          <w:szCs w:val="22"/>
        </w:rPr>
        <w:t xml:space="preserve"> II/</w:t>
      </w:r>
      <w:proofErr w:type="spellStart"/>
      <w:r>
        <w:rPr>
          <w:sz w:val="22"/>
          <w:szCs w:val="22"/>
        </w:rPr>
        <w:t>FeType</w:t>
      </w:r>
      <w:proofErr w:type="spellEnd"/>
      <w:r>
        <w:rPr>
          <w:sz w:val="22"/>
          <w:szCs w:val="22"/>
        </w:rPr>
        <w:t xml:space="preserve"> II-like, </w:t>
      </w:r>
      <w:r w:rsidRPr="000B4A03">
        <w:rPr>
          <w:sz w:val="22"/>
          <w:szCs w:val="22"/>
        </w:rPr>
        <w:t>in order to support variable resolution/payload</w:t>
      </w:r>
      <w:r>
        <w:rPr>
          <w:sz w:val="22"/>
          <w:szCs w:val="22"/>
        </w:rPr>
        <w:t xml:space="preserve"> from very low to very high</w:t>
      </w:r>
      <w:r w:rsidRPr="000B4A03">
        <w:rPr>
          <w:sz w:val="22"/>
          <w:szCs w:val="22"/>
        </w:rPr>
        <w:t xml:space="preserve">, </w:t>
      </w:r>
      <w:r>
        <w:rPr>
          <w:sz w:val="22"/>
          <w:szCs w:val="22"/>
        </w:rPr>
        <w:t>all</w:t>
      </w:r>
      <w:r w:rsidRPr="000B4A03">
        <w:rPr>
          <w:sz w:val="22"/>
          <w:szCs w:val="22"/>
        </w:rPr>
        <w:t xml:space="preserve"> antenna port</w:t>
      </w:r>
      <w:r>
        <w:rPr>
          <w:sz w:val="22"/>
          <w:szCs w:val="22"/>
        </w:rPr>
        <w:t xml:space="preserve"> configurations</w:t>
      </w:r>
      <w:r w:rsidRPr="000B4A03">
        <w:rPr>
          <w:sz w:val="22"/>
          <w:szCs w:val="22"/>
        </w:rPr>
        <w:t>,</w:t>
      </w:r>
      <w:r>
        <w:rPr>
          <w:sz w:val="22"/>
          <w:szCs w:val="22"/>
        </w:rPr>
        <w:t xml:space="preserve"> MTRP/high speed scenarios, different frequency bands, port selection </w:t>
      </w:r>
      <w:r w:rsidRPr="000B4A03">
        <w:rPr>
          <w:sz w:val="22"/>
          <w:szCs w:val="22"/>
        </w:rPr>
        <w:t xml:space="preserve">and </w:t>
      </w:r>
      <w:r>
        <w:rPr>
          <w:sz w:val="22"/>
          <w:szCs w:val="22"/>
        </w:rPr>
        <w:t xml:space="preserve">associated </w:t>
      </w:r>
      <w:r w:rsidRPr="000B4A03">
        <w:rPr>
          <w:sz w:val="22"/>
          <w:szCs w:val="22"/>
        </w:rPr>
        <w:t xml:space="preserve">PUCCH and/or PUSCH enhancement. </w:t>
      </w:r>
    </w:p>
    <w:p w14:paraId="7634176C" w14:textId="77777777" w:rsidR="00FC037A" w:rsidRDefault="00FC037A" w:rsidP="00FC037A">
      <w:pPr>
        <w:autoSpaceDE w:val="0"/>
        <w:autoSpaceDN w:val="0"/>
        <w:adjustRightInd w:val="0"/>
        <w:snapToGrid w:val="0"/>
        <w:spacing w:afterLines="50" w:after="120"/>
        <w:jc w:val="both"/>
        <w:rPr>
          <w:sz w:val="22"/>
          <w:szCs w:val="22"/>
        </w:rPr>
      </w:pPr>
      <w:r>
        <w:rPr>
          <w:sz w:val="22"/>
          <w:szCs w:val="22"/>
        </w:rPr>
        <w:t xml:space="preserve">In summary, </w:t>
      </w:r>
      <w:r w:rsidRPr="00973343">
        <w:rPr>
          <w:sz w:val="22"/>
          <w:szCs w:val="22"/>
        </w:rPr>
        <w:t xml:space="preserve">a </w:t>
      </w:r>
      <w:r>
        <w:rPr>
          <w:sz w:val="22"/>
          <w:szCs w:val="22"/>
        </w:rPr>
        <w:t>simplified</w:t>
      </w:r>
      <w:r w:rsidRPr="00973343">
        <w:rPr>
          <w:sz w:val="22"/>
          <w:szCs w:val="22"/>
        </w:rPr>
        <w:t xml:space="preserve"> </w:t>
      </w:r>
      <w:r>
        <w:rPr>
          <w:sz w:val="22"/>
          <w:szCs w:val="22"/>
        </w:rPr>
        <w:t xml:space="preserve">6G </w:t>
      </w:r>
      <w:r w:rsidRPr="00973343">
        <w:rPr>
          <w:sz w:val="22"/>
          <w:szCs w:val="22"/>
        </w:rPr>
        <w:t xml:space="preserve">CSI </w:t>
      </w:r>
      <w:r>
        <w:rPr>
          <w:sz w:val="22"/>
          <w:szCs w:val="22"/>
        </w:rPr>
        <w:t>acquisition</w:t>
      </w:r>
      <w:r w:rsidRPr="00973343">
        <w:rPr>
          <w:sz w:val="22"/>
          <w:szCs w:val="22"/>
        </w:rPr>
        <w:t xml:space="preserve"> framework is essential</w:t>
      </w:r>
      <w:r>
        <w:rPr>
          <w:sz w:val="22"/>
          <w:szCs w:val="22"/>
        </w:rPr>
        <w:t xml:space="preserve">, whilst effectively taking advantage of channel prior information as much as possible.  </w:t>
      </w:r>
    </w:p>
    <w:p w14:paraId="0C1C69EA" w14:textId="77777777" w:rsidR="00FC037A" w:rsidRPr="00F141CB" w:rsidRDefault="00FC037A" w:rsidP="00E00008">
      <w:pPr>
        <w:autoSpaceDE w:val="0"/>
        <w:autoSpaceDN w:val="0"/>
        <w:adjustRightInd w:val="0"/>
        <w:snapToGrid w:val="0"/>
        <w:spacing w:afterLines="50" w:after="120"/>
        <w:jc w:val="both"/>
        <w:rPr>
          <w:rFonts w:eastAsiaTheme="minorEastAsia"/>
          <w:sz w:val="22"/>
          <w:szCs w:val="22"/>
        </w:rPr>
      </w:pPr>
    </w:p>
    <w:p w14:paraId="33FF7C7A" w14:textId="77777777" w:rsidR="00E00008" w:rsidRPr="00575326" w:rsidRDefault="00E00008" w:rsidP="00E00008">
      <w:pPr>
        <w:pStyle w:val="ListParagraph"/>
        <w:numPr>
          <w:ilvl w:val="0"/>
          <w:numId w:val="25"/>
        </w:numPr>
        <w:spacing w:beforeLines="50" w:before="120" w:afterLines="50" w:after="120"/>
        <w:jc w:val="both"/>
        <w:rPr>
          <w:b/>
          <w:sz w:val="22"/>
          <w:szCs w:val="22"/>
          <w:lang w:val="en-GB"/>
        </w:rPr>
      </w:pPr>
      <w:r w:rsidRPr="00575326">
        <w:rPr>
          <w:b/>
          <w:sz w:val="22"/>
          <w:szCs w:val="22"/>
          <w:lang w:val="en-GB"/>
        </w:rPr>
        <w:t xml:space="preserve">UL-MIMO enhancement   </w:t>
      </w:r>
    </w:p>
    <w:p w14:paraId="6B57235E" w14:textId="3C088A36" w:rsidR="00E00008" w:rsidRDefault="00E00008" w:rsidP="00E00008">
      <w:pPr>
        <w:autoSpaceDE w:val="0"/>
        <w:autoSpaceDN w:val="0"/>
        <w:adjustRightInd w:val="0"/>
        <w:jc w:val="both"/>
        <w:rPr>
          <w:sz w:val="22"/>
          <w:szCs w:val="22"/>
        </w:rPr>
      </w:pPr>
      <w:r>
        <w:rPr>
          <w:sz w:val="22"/>
          <w:szCs w:val="22"/>
        </w:rPr>
        <w:t>6G</w:t>
      </w:r>
      <w:r w:rsidRPr="00FC731E">
        <w:rPr>
          <w:sz w:val="22"/>
          <w:szCs w:val="22"/>
        </w:rPr>
        <w:t xml:space="preserve"> applications</w:t>
      </w:r>
      <w:r>
        <w:rPr>
          <w:sz w:val="22"/>
          <w:szCs w:val="22"/>
        </w:rPr>
        <w:t xml:space="preserve">, e.g. </w:t>
      </w:r>
      <w:r w:rsidRPr="00FC731E">
        <w:rPr>
          <w:sz w:val="22"/>
          <w:szCs w:val="22"/>
        </w:rPr>
        <w:t>immersive experiences, cloud XR, mobile AI</w:t>
      </w:r>
      <w:r>
        <w:rPr>
          <w:sz w:val="22"/>
          <w:szCs w:val="22"/>
        </w:rPr>
        <w:t>, motivate further</w:t>
      </w:r>
      <w:r w:rsidRPr="00FC731E">
        <w:rPr>
          <w:sz w:val="22"/>
          <w:szCs w:val="22"/>
        </w:rPr>
        <w:t xml:space="preserve"> UL MIMO</w:t>
      </w:r>
      <w:r>
        <w:rPr>
          <w:sz w:val="22"/>
          <w:szCs w:val="22"/>
        </w:rPr>
        <w:t xml:space="preserve"> enhancement with e.g. </w:t>
      </w:r>
      <w:r w:rsidRPr="00FC731E">
        <w:rPr>
          <w:sz w:val="22"/>
          <w:szCs w:val="22"/>
        </w:rPr>
        <w:t>3</w:t>
      </w:r>
      <w:r>
        <w:rPr>
          <w:sz w:val="22"/>
          <w:szCs w:val="22"/>
        </w:rPr>
        <w:t xml:space="preserve"> times improvement of UL </w:t>
      </w:r>
      <w:r w:rsidRPr="00FC731E">
        <w:rPr>
          <w:sz w:val="22"/>
          <w:szCs w:val="22"/>
        </w:rPr>
        <w:t>spectrum efficiency over 5G</w:t>
      </w:r>
      <w:r>
        <w:rPr>
          <w:sz w:val="22"/>
          <w:szCs w:val="22"/>
        </w:rPr>
        <w:t xml:space="preserve">. To achieve this target, some aspects of UL MIMO can be studied in physical layer. </w:t>
      </w:r>
      <w:r w:rsidRPr="003F4FB4">
        <w:rPr>
          <w:sz w:val="22"/>
          <w:szCs w:val="22"/>
        </w:rPr>
        <w:t xml:space="preserve">Firstly, </w:t>
      </w:r>
      <w:r>
        <w:rPr>
          <w:sz w:val="22"/>
          <w:szCs w:val="22"/>
        </w:rPr>
        <w:t xml:space="preserve">UL MIMO shall achieve a reasonable balance between practical </w:t>
      </w:r>
      <w:r w:rsidRPr="003F4FB4">
        <w:rPr>
          <w:sz w:val="22"/>
          <w:szCs w:val="22"/>
        </w:rPr>
        <w:t xml:space="preserve">UE </w:t>
      </w:r>
      <w:r>
        <w:rPr>
          <w:sz w:val="22"/>
          <w:szCs w:val="22"/>
        </w:rPr>
        <w:t xml:space="preserve"> transmit </w:t>
      </w:r>
      <w:r w:rsidRPr="003F4FB4">
        <w:rPr>
          <w:sz w:val="22"/>
          <w:szCs w:val="22"/>
        </w:rPr>
        <w:t xml:space="preserve">power </w:t>
      </w:r>
      <w:r w:rsidR="008E72BF">
        <w:rPr>
          <w:sz w:val="22"/>
          <w:szCs w:val="22"/>
        </w:rPr>
        <w:t xml:space="preserve">constraint, UE antenna modelling </w:t>
      </w:r>
      <w:r>
        <w:rPr>
          <w:sz w:val="22"/>
          <w:szCs w:val="22"/>
        </w:rPr>
        <w:t xml:space="preserve">and UL user throughput improvement utilizing a larger BW. The trade-off can be even more challenging </w:t>
      </w:r>
      <w:r w:rsidRPr="003F4FB4">
        <w:rPr>
          <w:sz w:val="22"/>
          <w:szCs w:val="22"/>
        </w:rPr>
        <w:t xml:space="preserve">with </w:t>
      </w:r>
      <w:r>
        <w:rPr>
          <w:sz w:val="22"/>
          <w:szCs w:val="22"/>
        </w:rPr>
        <w:t>the support of more UE transmit antennas</w:t>
      </w:r>
      <w:r w:rsidRPr="003F4FB4">
        <w:rPr>
          <w:sz w:val="22"/>
          <w:szCs w:val="22"/>
        </w:rPr>
        <w:t>. Secondly,</w:t>
      </w:r>
      <w:r>
        <w:rPr>
          <w:sz w:val="22"/>
          <w:szCs w:val="22"/>
        </w:rPr>
        <w:t xml:space="preserve"> UL </w:t>
      </w:r>
      <w:r w:rsidR="008E72BF">
        <w:rPr>
          <w:sz w:val="22"/>
          <w:szCs w:val="22"/>
        </w:rPr>
        <w:t xml:space="preserve">TPMI </w:t>
      </w:r>
      <w:r>
        <w:rPr>
          <w:sz w:val="22"/>
          <w:szCs w:val="22"/>
        </w:rPr>
        <w:t xml:space="preserve">codebook design in 6G shall consider </w:t>
      </w:r>
      <w:r w:rsidRPr="00DF207B">
        <w:rPr>
          <w:sz w:val="22"/>
          <w:szCs w:val="22"/>
        </w:rPr>
        <w:t xml:space="preserve">diversified device </w:t>
      </w:r>
      <w:r>
        <w:rPr>
          <w:sz w:val="22"/>
          <w:szCs w:val="22"/>
        </w:rPr>
        <w:t>types</w:t>
      </w:r>
      <w:r w:rsidRPr="00DF207B">
        <w:rPr>
          <w:sz w:val="22"/>
          <w:szCs w:val="22"/>
        </w:rPr>
        <w:t xml:space="preserve"> and realistic UE antenna configurations</w:t>
      </w:r>
      <w:r w:rsidR="008E72BF">
        <w:rPr>
          <w:sz w:val="22"/>
          <w:szCs w:val="22"/>
        </w:rPr>
        <w:t xml:space="preserve"> considering coherent transmission (e.g. for 4Tx)</w:t>
      </w:r>
      <w:r>
        <w:rPr>
          <w:sz w:val="22"/>
          <w:szCs w:val="22"/>
        </w:rPr>
        <w:t xml:space="preserve">. Moreover, RAN1 shall exploit and study further higher resolution UL precoding, across spatial and/or frequency domains if </w:t>
      </w:r>
      <w:r>
        <w:rPr>
          <w:sz w:val="22"/>
          <w:szCs w:val="22"/>
        </w:rPr>
        <w:lastRenderedPageBreak/>
        <w:t xml:space="preserve">feasible at the UE for better UL beamforming performance. </w:t>
      </w:r>
      <w:r w:rsidRPr="00295339">
        <w:rPr>
          <w:sz w:val="22"/>
          <w:szCs w:val="22"/>
        </w:rPr>
        <w:t>Thirdly, 6G</w:t>
      </w:r>
      <w:r>
        <w:rPr>
          <w:sz w:val="22"/>
          <w:szCs w:val="22"/>
        </w:rPr>
        <w:t>R</w:t>
      </w:r>
      <w:r w:rsidRPr="00295339">
        <w:rPr>
          <w:sz w:val="22"/>
          <w:szCs w:val="22"/>
        </w:rPr>
        <w:t xml:space="preserve"> UL</w:t>
      </w:r>
      <w:r w:rsidRPr="000B4A03">
        <w:rPr>
          <w:sz w:val="22"/>
          <w:szCs w:val="22"/>
        </w:rPr>
        <w:t>-</w:t>
      </w:r>
      <w:r w:rsidRPr="00295339">
        <w:rPr>
          <w:sz w:val="22"/>
          <w:szCs w:val="22"/>
        </w:rPr>
        <w:t xml:space="preserve">MIMO </w:t>
      </w:r>
      <w:r w:rsidRPr="000B4A03">
        <w:rPr>
          <w:sz w:val="22"/>
          <w:szCs w:val="22"/>
        </w:rPr>
        <w:t xml:space="preserve"> s</w:t>
      </w:r>
      <w:r w:rsidRPr="00295339">
        <w:rPr>
          <w:sz w:val="22"/>
          <w:szCs w:val="22"/>
        </w:rPr>
        <w:t xml:space="preserve">hall </w:t>
      </w:r>
      <w:r w:rsidR="008E72BF">
        <w:rPr>
          <w:sz w:val="22"/>
          <w:szCs w:val="22"/>
        </w:rPr>
        <w:t>consider channel assisted UL data transmission with multi-stage precoding, for more effectively supporting single/Multi-TRP based UL MIMO operation.</w:t>
      </w:r>
      <w:r>
        <w:rPr>
          <w:sz w:val="22"/>
          <w:szCs w:val="22"/>
        </w:rPr>
        <w:t xml:space="preserve"> </w:t>
      </w:r>
    </w:p>
    <w:p w14:paraId="08F4BF31" w14:textId="74529E75" w:rsidR="00E00008" w:rsidRPr="008874CA" w:rsidRDefault="00E00008" w:rsidP="00E00008">
      <w:pPr>
        <w:autoSpaceDE w:val="0"/>
        <w:autoSpaceDN w:val="0"/>
        <w:adjustRightInd w:val="0"/>
        <w:jc w:val="both"/>
        <w:rPr>
          <w:rFonts w:eastAsiaTheme="minorEastAsia"/>
          <w:sz w:val="22"/>
          <w:szCs w:val="22"/>
        </w:rPr>
      </w:pPr>
      <w:r>
        <w:rPr>
          <w:sz w:val="22"/>
          <w:szCs w:val="22"/>
        </w:rPr>
        <w:t>In summary, 6GR MIMO shall study UL-MIMO enhancement with realistic UE antenna and power assumptions, to improve UL spectral efficiency, UL user throughput and coverage jointly</w:t>
      </w:r>
      <w:r w:rsidR="008E72BF">
        <w:rPr>
          <w:sz w:val="22"/>
          <w:szCs w:val="22"/>
        </w:rPr>
        <w:t xml:space="preserve"> with improved UL beamforming</w:t>
      </w:r>
      <w:r>
        <w:rPr>
          <w:sz w:val="22"/>
          <w:szCs w:val="22"/>
        </w:rPr>
        <w:t xml:space="preserve">,. </w:t>
      </w:r>
    </w:p>
    <w:p w14:paraId="30577FF6" w14:textId="77777777" w:rsidR="00E00008" w:rsidRPr="00575326" w:rsidRDefault="00E00008" w:rsidP="00E00008">
      <w:pPr>
        <w:pStyle w:val="ListParagraph"/>
        <w:numPr>
          <w:ilvl w:val="0"/>
          <w:numId w:val="25"/>
        </w:numPr>
        <w:spacing w:beforeLines="50" w:before="120" w:afterLines="50" w:after="120"/>
        <w:jc w:val="both"/>
        <w:rPr>
          <w:b/>
          <w:sz w:val="22"/>
          <w:szCs w:val="22"/>
          <w:lang w:val="en-GB"/>
        </w:rPr>
      </w:pPr>
      <w:r w:rsidRPr="00575326">
        <w:rPr>
          <w:b/>
          <w:sz w:val="22"/>
          <w:szCs w:val="22"/>
          <w:lang w:val="en-GB"/>
        </w:rPr>
        <w:t xml:space="preserve">Energy efficient MIMO    </w:t>
      </w:r>
    </w:p>
    <w:p w14:paraId="27D4CCF2" w14:textId="18354CD3" w:rsidR="00E00008" w:rsidRDefault="00E00008" w:rsidP="00E00008">
      <w:pPr>
        <w:autoSpaceDE w:val="0"/>
        <w:autoSpaceDN w:val="0"/>
        <w:adjustRightInd w:val="0"/>
        <w:snapToGrid w:val="0"/>
        <w:spacing w:afterLines="50" w:after="120"/>
        <w:jc w:val="both"/>
        <w:rPr>
          <w:rFonts w:eastAsiaTheme="minorEastAsia"/>
          <w:i/>
          <w:iCs/>
          <w:sz w:val="22"/>
          <w:szCs w:val="22"/>
        </w:rPr>
      </w:pPr>
      <w:r w:rsidRPr="00FC731E">
        <w:rPr>
          <w:sz w:val="22"/>
          <w:szCs w:val="22"/>
        </w:rPr>
        <w:t>6G</w:t>
      </w:r>
      <w:r>
        <w:rPr>
          <w:sz w:val="22"/>
          <w:szCs w:val="22"/>
        </w:rPr>
        <w:t>R MIMO</w:t>
      </w:r>
      <w:r w:rsidRPr="00FC731E">
        <w:rPr>
          <w:sz w:val="22"/>
          <w:szCs w:val="22"/>
        </w:rPr>
        <w:t>,</w:t>
      </w:r>
      <w:r>
        <w:rPr>
          <w:sz w:val="22"/>
          <w:szCs w:val="22"/>
        </w:rPr>
        <w:t xml:space="preserve"> i</w:t>
      </w:r>
      <w:r w:rsidRPr="00FC731E">
        <w:rPr>
          <w:sz w:val="22"/>
          <w:szCs w:val="22"/>
        </w:rPr>
        <w:t xml:space="preserve">ncreased antenna </w:t>
      </w:r>
      <w:r>
        <w:rPr>
          <w:sz w:val="22"/>
          <w:szCs w:val="22"/>
        </w:rPr>
        <w:t xml:space="preserve">elements/ports at BS and UE </w:t>
      </w:r>
      <w:r w:rsidRPr="00FC731E">
        <w:rPr>
          <w:sz w:val="22"/>
          <w:szCs w:val="22"/>
        </w:rPr>
        <w:t xml:space="preserve">and </w:t>
      </w:r>
      <w:r>
        <w:rPr>
          <w:sz w:val="22"/>
          <w:szCs w:val="22"/>
        </w:rPr>
        <w:t xml:space="preserve">up to 400MHz </w:t>
      </w:r>
      <w:r w:rsidRPr="00FC731E">
        <w:rPr>
          <w:sz w:val="22"/>
          <w:szCs w:val="22"/>
        </w:rPr>
        <w:t xml:space="preserve">bandwidth </w:t>
      </w:r>
      <w:r>
        <w:rPr>
          <w:sz w:val="22"/>
          <w:szCs w:val="22"/>
        </w:rPr>
        <w:t>around 7GHz</w:t>
      </w:r>
      <w:r w:rsidRPr="00FC731E">
        <w:rPr>
          <w:sz w:val="22"/>
          <w:szCs w:val="22"/>
        </w:rPr>
        <w:t xml:space="preserve"> </w:t>
      </w:r>
      <w:r>
        <w:rPr>
          <w:sz w:val="22"/>
          <w:szCs w:val="22"/>
        </w:rPr>
        <w:t xml:space="preserve">can provide great </w:t>
      </w:r>
      <w:r w:rsidRPr="007914EB">
        <w:rPr>
          <w:sz w:val="22"/>
          <w:szCs w:val="22"/>
        </w:rPr>
        <w:t>benefit</w:t>
      </w:r>
      <w:r>
        <w:rPr>
          <w:sz w:val="22"/>
          <w:szCs w:val="22"/>
        </w:rPr>
        <w:t xml:space="preserve">s, but at a risk of enormous BS and/or UE energy consumptions. </w:t>
      </w:r>
      <w:r w:rsidRPr="00FC731E">
        <w:rPr>
          <w:sz w:val="22"/>
          <w:szCs w:val="22"/>
        </w:rPr>
        <w:t>Thus, 6G</w:t>
      </w:r>
      <w:r>
        <w:rPr>
          <w:sz w:val="22"/>
          <w:szCs w:val="22"/>
        </w:rPr>
        <w:t>R</w:t>
      </w:r>
      <w:r w:rsidRPr="00FC731E">
        <w:rPr>
          <w:sz w:val="22"/>
          <w:szCs w:val="22"/>
        </w:rPr>
        <w:t xml:space="preserve"> MIMO </w:t>
      </w:r>
      <w:r>
        <w:rPr>
          <w:sz w:val="22"/>
          <w:szCs w:val="22"/>
        </w:rPr>
        <w:t>shall</w:t>
      </w:r>
      <w:r w:rsidRPr="00FC731E">
        <w:rPr>
          <w:sz w:val="22"/>
          <w:szCs w:val="22"/>
        </w:rPr>
        <w:t xml:space="preserve"> fundamentally integrate energy</w:t>
      </w:r>
      <w:r>
        <w:rPr>
          <w:sz w:val="22"/>
          <w:szCs w:val="22"/>
        </w:rPr>
        <w:t xml:space="preserve"> </w:t>
      </w:r>
      <w:r w:rsidRPr="00FC731E">
        <w:rPr>
          <w:sz w:val="22"/>
          <w:szCs w:val="22"/>
        </w:rPr>
        <w:t>saving</w:t>
      </w:r>
      <w:r>
        <w:rPr>
          <w:sz w:val="22"/>
          <w:szCs w:val="22"/>
        </w:rPr>
        <w:t xml:space="preserve"> considerations into MIMO operations from Day 1, by optimizing MIMO performance at given energy-efficient operations, e.g. targeted “dormant period”</w:t>
      </w:r>
      <w:r w:rsidR="0013527D">
        <w:rPr>
          <w:sz w:val="22"/>
          <w:szCs w:val="22"/>
        </w:rPr>
        <w:t>/low-power radio</w:t>
      </w:r>
      <w:r>
        <w:rPr>
          <w:sz w:val="22"/>
          <w:szCs w:val="22"/>
        </w:rPr>
        <w:t xml:space="preserve"> at BS/UE</w:t>
      </w:r>
      <w:r w:rsidRPr="00FC731E">
        <w:rPr>
          <w:sz w:val="22"/>
          <w:szCs w:val="22"/>
        </w:rPr>
        <w:t>.</w:t>
      </w:r>
      <w:r>
        <w:rPr>
          <w:sz w:val="22"/>
          <w:szCs w:val="22"/>
        </w:rPr>
        <w:t xml:space="preserve">  </w:t>
      </w:r>
      <w:r w:rsidR="00434186">
        <w:rPr>
          <w:sz w:val="22"/>
          <w:szCs w:val="22"/>
        </w:rPr>
        <w:t>Further details can be found in [10].</w:t>
      </w:r>
    </w:p>
    <w:p w14:paraId="29C72BD1" w14:textId="77777777" w:rsidR="00E00008" w:rsidRPr="00575326" w:rsidRDefault="00E00008" w:rsidP="00E00008">
      <w:pPr>
        <w:pStyle w:val="ListParagraph"/>
        <w:numPr>
          <w:ilvl w:val="0"/>
          <w:numId w:val="25"/>
        </w:numPr>
        <w:spacing w:beforeLines="50" w:before="120" w:afterLines="50" w:after="120"/>
        <w:jc w:val="both"/>
        <w:rPr>
          <w:b/>
          <w:sz w:val="22"/>
          <w:szCs w:val="22"/>
          <w:lang w:val="en-GB"/>
        </w:rPr>
      </w:pPr>
      <w:r w:rsidRPr="00575326">
        <w:rPr>
          <w:b/>
          <w:sz w:val="22"/>
          <w:szCs w:val="22"/>
          <w:lang w:val="en-GB"/>
        </w:rPr>
        <w:t xml:space="preserve">Multi-TRP enhancement    </w:t>
      </w:r>
    </w:p>
    <w:p w14:paraId="58E8CAD7" w14:textId="77777777" w:rsidR="00E00008" w:rsidRDefault="00E00008" w:rsidP="00E00008">
      <w:pPr>
        <w:autoSpaceDE w:val="0"/>
        <w:autoSpaceDN w:val="0"/>
        <w:adjustRightInd w:val="0"/>
        <w:snapToGrid w:val="0"/>
        <w:spacing w:afterLines="50" w:after="120"/>
        <w:jc w:val="both"/>
        <w:rPr>
          <w:rFonts w:eastAsiaTheme="minorEastAsia"/>
          <w:sz w:val="22"/>
          <w:szCs w:val="22"/>
        </w:rPr>
      </w:pPr>
      <w:r w:rsidRPr="00FC731E">
        <w:rPr>
          <w:sz w:val="22"/>
          <w:szCs w:val="22"/>
        </w:rPr>
        <w:t xml:space="preserve">In 5G NR, Multi-TRP </w:t>
      </w:r>
      <w:r>
        <w:rPr>
          <w:sz w:val="22"/>
          <w:szCs w:val="22"/>
        </w:rPr>
        <w:t>mainly</w:t>
      </w:r>
      <w:r w:rsidRPr="00FC731E">
        <w:rPr>
          <w:sz w:val="22"/>
          <w:szCs w:val="22"/>
        </w:rPr>
        <w:t xml:space="preserve"> </w:t>
      </w:r>
      <w:r>
        <w:rPr>
          <w:sz w:val="22"/>
          <w:szCs w:val="22"/>
        </w:rPr>
        <w:t xml:space="preserve">focus on </w:t>
      </w:r>
      <w:r w:rsidRPr="00FC731E">
        <w:rPr>
          <w:sz w:val="22"/>
          <w:szCs w:val="22"/>
        </w:rPr>
        <w:t xml:space="preserve">improve </w:t>
      </w:r>
      <w:r>
        <w:rPr>
          <w:sz w:val="22"/>
          <w:szCs w:val="22"/>
        </w:rPr>
        <w:t xml:space="preserve">DL and UL cell average and </w:t>
      </w:r>
      <w:r w:rsidRPr="00FC731E">
        <w:rPr>
          <w:sz w:val="22"/>
          <w:szCs w:val="22"/>
        </w:rPr>
        <w:t>edge throughput</w:t>
      </w:r>
      <w:r>
        <w:rPr>
          <w:sz w:val="22"/>
          <w:szCs w:val="22"/>
        </w:rPr>
        <w:t xml:space="preserve"> improvement</w:t>
      </w:r>
      <w:r w:rsidRPr="00FC731E">
        <w:rPr>
          <w:sz w:val="22"/>
          <w:szCs w:val="22"/>
        </w:rPr>
        <w:t xml:space="preserve">. </w:t>
      </w:r>
      <w:r>
        <w:rPr>
          <w:sz w:val="22"/>
          <w:szCs w:val="22"/>
        </w:rPr>
        <w:t>For 6GR MIMO, Multi-TRP enhancement shall study further for user perceived throughput and energy efficiency based Multi-TRP operations. The former shall consider multiple system performance metrices jointly including user experience date rate and latency for cell center/edge users so that coordinated TRPs may contribute metrics differently for a given UE, rather than considering only Multi-TRP interference mitigation/avoidance. The latter shall consider energy saving based Multi-TRP operations from Day 1, e.g. with</w:t>
      </w:r>
      <w:r w:rsidRPr="00BE2AEF">
        <w:rPr>
          <w:sz w:val="22"/>
          <w:szCs w:val="22"/>
        </w:rPr>
        <w:t xml:space="preserve"> TRP-level </w:t>
      </w:r>
      <w:r>
        <w:rPr>
          <w:sz w:val="22"/>
          <w:szCs w:val="22"/>
        </w:rPr>
        <w:t xml:space="preserve">dynamic </w:t>
      </w:r>
      <w:r w:rsidRPr="00BE2AEF">
        <w:rPr>
          <w:sz w:val="22"/>
          <w:szCs w:val="22"/>
        </w:rPr>
        <w:t>ON/OFF</w:t>
      </w:r>
      <w:r>
        <w:rPr>
          <w:sz w:val="22"/>
          <w:szCs w:val="22"/>
        </w:rPr>
        <w:t xml:space="preserve">.  </w:t>
      </w:r>
      <w:r w:rsidRPr="00BE2AEF">
        <w:rPr>
          <w:sz w:val="22"/>
          <w:szCs w:val="22"/>
        </w:rPr>
        <w:t xml:space="preserve"> </w:t>
      </w:r>
      <w:r>
        <w:rPr>
          <w:sz w:val="22"/>
          <w:szCs w:val="22"/>
        </w:rPr>
        <w:t xml:space="preserve">UE experience shall not be degraded after enabling energy saving, so that energy saving or TRP ON/OFF shall be properly coordinated within a TRP coordination set. Therefore potential </w:t>
      </w:r>
      <w:r w:rsidRPr="00BE2AEF">
        <w:rPr>
          <w:sz w:val="22"/>
          <w:szCs w:val="22"/>
        </w:rPr>
        <w:t>traffic shaping across active TRPs</w:t>
      </w:r>
      <w:r>
        <w:rPr>
          <w:sz w:val="22"/>
          <w:szCs w:val="22"/>
        </w:rPr>
        <w:t xml:space="preserve"> and </w:t>
      </w:r>
      <w:r w:rsidRPr="00BE2AEF">
        <w:rPr>
          <w:sz w:val="22"/>
          <w:szCs w:val="22"/>
        </w:rPr>
        <w:t xml:space="preserve">rapid </w:t>
      </w:r>
      <w:r>
        <w:rPr>
          <w:sz w:val="22"/>
          <w:szCs w:val="22"/>
        </w:rPr>
        <w:t>MIMO operations</w:t>
      </w:r>
      <w:r w:rsidRPr="00BE2AEF">
        <w:rPr>
          <w:sz w:val="22"/>
          <w:szCs w:val="22"/>
        </w:rPr>
        <w:t xml:space="preserve"> between active</w:t>
      </w:r>
      <w:r>
        <w:rPr>
          <w:sz w:val="22"/>
          <w:szCs w:val="22"/>
        </w:rPr>
        <w:t>/</w:t>
      </w:r>
      <w:r w:rsidRPr="00BE2AEF">
        <w:rPr>
          <w:sz w:val="22"/>
          <w:szCs w:val="22"/>
        </w:rPr>
        <w:t xml:space="preserve">sleep states </w:t>
      </w:r>
      <w:r>
        <w:rPr>
          <w:sz w:val="22"/>
          <w:szCs w:val="22"/>
        </w:rPr>
        <w:t>shall be studied at least for energy saving based Multi-TRP enhancement.</w:t>
      </w:r>
    </w:p>
    <w:p w14:paraId="75BA72BE" w14:textId="77777777" w:rsidR="00E00008" w:rsidRPr="00575326" w:rsidRDefault="00E00008" w:rsidP="00E00008">
      <w:pPr>
        <w:pStyle w:val="ListParagraph"/>
        <w:numPr>
          <w:ilvl w:val="0"/>
          <w:numId w:val="25"/>
        </w:numPr>
        <w:spacing w:beforeLines="50" w:before="120" w:afterLines="50" w:after="120"/>
        <w:jc w:val="both"/>
        <w:rPr>
          <w:b/>
          <w:sz w:val="22"/>
          <w:szCs w:val="22"/>
          <w:lang w:val="en-GB"/>
        </w:rPr>
      </w:pPr>
      <w:r w:rsidRPr="00575326">
        <w:rPr>
          <w:b/>
          <w:sz w:val="22"/>
          <w:szCs w:val="22"/>
          <w:lang w:val="en-GB"/>
        </w:rPr>
        <w:t>MIMO transmission scheme</w:t>
      </w:r>
    </w:p>
    <w:p w14:paraId="14280F20" w14:textId="02181E51" w:rsidR="00E00008" w:rsidRPr="00BD199A" w:rsidRDefault="00E00008" w:rsidP="00EB7145">
      <w:pPr>
        <w:autoSpaceDE w:val="0"/>
        <w:autoSpaceDN w:val="0"/>
        <w:adjustRightInd w:val="0"/>
        <w:snapToGrid w:val="0"/>
        <w:spacing w:afterLines="50" w:after="120"/>
        <w:jc w:val="both"/>
      </w:pPr>
      <w:r w:rsidRPr="003D0E1D">
        <w:rPr>
          <w:rFonts w:eastAsiaTheme="minorEastAsia"/>
          <w:sz w:val="22"/>
          <w:szCs w:val="22"/>
        </w:rPr>
        <w:t>To unlock full potential of larger antenna array at both BS and UE, 6GR MIMO shall study advanced transmission and precoding schemes. In NR, DMRS-based close-loop transmission scheme is specified by assuming the same precoding granularity between DMRS and PDSCH. For 6GR MIMO, decoupling the precoding granularity and channel estimation granularity</w:t>
      </w:r>
      <w:r w:rsidRPr="000B4A03">
        <w:rPr>
          <w:rFonts w:eastAsiaTheme="minorEastAsia"/>
          <w:sz w:val="22"/>
          <w:szCs w:val="22"/>
        </w:rPr>
        <w:t xml:space="preserve"> shall</w:t>
      </w:r>
      <w:r w:rsidRPr="003D0E1D">
        <w:rPr>
          <w:rFonts w:eastAsiaTheme="minorEastAsia"/>
          <w:sz w:val="22"/>
          <w:szCs w:val="22"/>
        </w:rPr>
        <w:t xml:space="preserve"> be studied further</w:t>
      </w:r>
      <w:r w:rsidRPr="000B4A03">
        <w:rPr>
          <w:rFonts w:eastAsiaTheme="minorEastAsia"/>
          <w:sz w:val="22"/>
          <w:szCs w:val="22"/>
        </w:rPr>
        <w:t xml:space="preserve"> to exploit more effective </w:t>
      </w:r>
      <w:r w:rsidRPr="003D0E1D">
        <w:rPr>
          <w:rFonts w:eastAsiaTheme="minorEastAsia"/>
          <w:sz w:val="22"/>
          <w:szCs w:val="22"/>
        </w:rPr>
        <w:t xml:space="preserve">balance </w:t>
      </w:r>
      <w:r w:rsidRPr="000B4A03">
        <w:rPr>
          <w:rFonts w:eastAsiaTheme="minorEastAsia"/>
          <w:sz w:val="22"/>
          <w:szCs w:val="22"/>
        </w:rPr>
        <w:t>between</w:t>
      </w:r>
      <w:r w:rsidRPr="003D0E1D">
        <w:rPr>
          <w:rFonts w:eastAsiaTheme="minorEastAsia"/>
          <w:sz w:val="22"/>
          <w:szCs w:val="22"/>
        </w:rPr>
        <w:t xml:space="preserve"> MU multiplexing gain and channel estimation accuracy. </w:t>
      </w:r>
      <w:r w:rsidR="00AC5F08">
        <w:rPr>
          <w:rFonts w:eastAsiaTheme="minorEastAsia"/>
          <w:sz w:val="22"/>
          <w:szCs w:val="22"/>
        </w:rPr>
        <w:t xml:space="preserve">Moreover, 6GR shall strive for DMRS-less transmission with certain conditions/time durations, e.g. for FWA, to enable more flexible trade-off among the overhead of DMRS and stability of DL transmission performance. </w:t>
      </w:r>
    </w:p>
    <w:p w14:paraId="5F77659A" w14:textId="77777777" w:rsidR="00742997" w:rsidRDefault="00742997" w:rsidP="00D05B53">
      <w:pPr>
        <w:pStyle w:val="References"/>
        <w:numPr>
          <w:ilvl w:val="0"/>
          <w:numId w:val="0"/>
        </w:numPr>
        <w:ind w:left="360"/>
        <w:jc w:val="both"/>
      </w:pPr>
    </w:p>
    <w:bookmarkEnd w:id="4"/>
    <w:p w14:paraId="7DAD35BB" w14:textId="2588C0CD" w:rsidR="00147FDC" w:rsidRDefault="00147FDC" w:rsidP="00147FDC">
      <w:pPr>
        <w:pStyle w:val="Heading1"/>
        <w:numPr>
          <w:ilvl w:val="0"/>
          <w:numId w:val="0"/>
        </w:numPr>
        <w:ind w:left="432" w:hanging="432"/>
        <w:jc w:val="both"/>
      </w:pPr>
      <w:r>
        <w:t>Appendix 2</w:t>
      </w:r>
    </w:p>
    <w:p w14:paraId="1DA0F0CB" w14:textId="77777777" w:rsidR="00147FDC" w:rsidRPr="00575326" w:rsidRDefault="00147FDC" w:rsidP="00147FDC">
      <w:pPr>
        <w:pStyle w:val="ListParagraph"/>
        <w:numPr>
          <w:ilvl w:val="0"/>
          <w:numId w:val="19"/>
        </w:numPr>
        <w:rPr>
          <w:b/>
          <w:bCs/>
          <w:u w:val="single"/>
          <w:lang w:val="en-GB"/>
        </w:rPr>
      </w:pPr>
      <w:bookmarkStart w:id="21" w:name="_Hlk209774961"/>
      <w:r w:rsidRPr="00575326">
        <w:rPr>
          <w:b/>
          <w:bCs/>
          <w:u w:val="single"/>
          <w:lang w:val="en-GB"/>
        </w:rPr>
        <w:t xml:space="preserve">Motivation for 6GR </w:t>
      </w:r>
      <w:r>
        <w:rPr>
          <w:b/>
          <w:bCs/>
          <w:u w:val="single"/>
          <w:lang w:val="en-GB"/>
        </w:rPr>
        <w:t>c</w:t>
      </w:r>
      <w:r w:rsidRPr="00575326">
        <w:rPr>
          <w:b/>
          <w:bCs/>
          <w:u w:val="single"/>
          <w:lang w:val="en-GB"/>
        </w:rPr>
        <w:t>ontrol, scheduling and HARQ</w:t>
      </w:r>
      <w:bookmarkEnd w:id="21"/>
    </w:p>
    <w:p w14:paraId="458A0687" w14:textId="724FB9E7" w:rsidR="00453C2D" w:rsidRPr="00DF107B" w:rsidRDefault="00453C2D" w:rsidP="00453C2D">
      <w:pPr>
        <w:spacing w:beforeLines="50" w:before="120" w:afterLines="50" w:after="120"/>
        <w:jc w:val="both"/>
        <w:rPr>
          <w:sz w:val="22"/>
          <w:szCs w:val="22"/>
        </w:rPr>
      </w:pPr>
      <w:r w:rsidRPr="00DF107B">
        <w:rPr>
          <w:sz w:val="22"/>
          <w:szCs w:val="22"/>
        </w:rPr>
        <w:t>In [</w:t>
      </w:r>
      <w:r w:rsidR="001A6497">
        <w:rPr>
          <w:sz w:val="22"/>
          <w:szCs w:val="22"/>
        </w:rPr>
        <w:t>14</w:t>
      </w:r>
      <w:r w:rsidRPr="00DF107B">
        <w:rPr>
          <w:sz w:val="22"/>
          <w:szCs w:val="22"/>
        </w:rPr>
        <w:t xml:space="preserve">], the </w:t>
      </w:r>
      <w:r>
        <w:rPr>
          <w:sz w:val="22"/>
          <w:szCs w:val="22"/>
        </w:rPr>
        <w:t xml:space="preserve">detailed </w:t>
      </w:r>
      <w:r w:rsidRPr="00DF107B">
        <w:rPr>
          <w:sz w:val="22"/>
          <w:szCs w:val="22"/>
        </w:rPr>
        <w:t xml:space="preserve">motivations were discussed for 6G control. In general, as 6G needs to support </w:t>
      </w:r>
      <w:r w:rsidRPr="00CF79E8">
        <w:rPr>
          <w:sz w:val="22"/>
          <w:szCs w:val="22"/>
        </w:rPr>
        <w:t>diversif</w:t>
      </w:r>
      <w:r>
        <w:rPr>
          <w:sz w:val="22"/>
          <w:szCs w:val="22"/>
        </w:rPr>
        <w:t>ied</w:t>
      </w:r>
      <w:r w:rsidRPr="00DF107B">
        <w:rPr>
          <w:sz w:val="22"/>
          <w:szCs w:val="22"/>
        </w:rPr>
        <w:t xml:space="preserve"> enhanced and emerging application/services over</w:t>
      </w:r>
      <w:r>
        <w:rPr>
          <w:sz w:val="22"/>
          <w:szCs w:val="22"/>
        </w:rPr>
        <w:t xml:space="preserve"> </w:t>
      </w:r>
      <w:r w:rsidRPr="00DF107B">
        <w:rPr>
          <w:sz w:val="22"/>
          <w:szCs w:val="22"/>
        </w:rPr>
        <w:t xml:space="preserve">wide spectrum and across varieties of networks, </w:t>
      </w:r>
      <w:r w:rsidRPr="00453C2D">
        <w:rPr>
          <w:sz w:val="22"/>
          <w:szCs w:val="22"/>
        </w:rPr>
        <w:t>a unified 6GR control,</w:t>
      </w:r>
      <w:r w:rsidRPr="00DF107B">
        <w:rPr>
          <w:sz w:val="22"/>
          <w:szCs w:val="22"/>
        </w:rPr>
        <w:t xml:space="preserve"> scheduling and HARQ design principle is </w:t>
      </w:r>
      <w:r w:rsidRPr="00CF79E8">
        <w:rPr>
          <w:sz w:val="22"/>
          <w:szCs w:val="22"/>
        </w:rPr>
        <w:t>desired</w:t>
      </w:r>
      <w:r w:rsidRPr="00DF107B">
        <w:rPr>
          <w:sz w:val="22"/>
          <w:szCs w:val="22"/>
        </w:rPr>
        <w:t xml:space="preserve">. To </w:t>
      </w:r>
      <w:r w:rsidRPr="00CF79E8">
        <w:rPr>
          <w:sz w:val="22"/>
          <w:szCs w:val="22"/>
        </w:rPr>
        <w:t>accommodate</w:t>
      </w:r>
      <w:r>
        <w:rPr>
          <w:sz w:val="22"/>
          <w:szCs w:val="22"/>
        </w:rPr>
        <w:t xml:space="preserve"> such needs</w:t>
      </w:r>
      <w:r w:rsidRPr="00DF107B">
        <w:rPr>
          <w:sz w:val="22"/>
          <w:szCs w:val="22"/>
        </w:rPr>
        <w:t xml:space="preserve">, </w:t>
      </w:r>
      <w:r>
        <w:rPr>
          <w:sz w:val="22"/>
          <w:szCs w:val="22"/>
        </w:rPr>
        <w:t xml:space="preserve">5G control and scheduling could be used as the baseline and </w:t>
      </w:r>
      <w:r w:rsidRPr="00DF107B">
        <w:rPr>
          <w:sz w:val="22"/>
          <w:szCs w:val="22"/>
        </w:rPr>
        <w:t xml:space="preserve">some aspects </w:t>
      </w:r>
      <w:r>
        <w:rPr>
          <w:sz w:val="22"/>
          <w:szCs w:val="22"/>
        </w:rPr>
        <w:t>needs to be</w:t>
      </w:r>
      <w:r w:rsidRPr="00DF107B">
        <w:rPr>
          <w:sz w:val="22"/>
          <w:szCs w:val="22"/>
        </w:rPr>
        <w:t xml:space="preserve"> enhanced including </w:t>
      </w:r>
    </w:p>
    <w:p w14:paraId="5B2939F7" w14:textId="77777777" w:rsidR="00453C2D" w:rsidRPr="00BD199A" w:rsidRDefault="00453C2D" w:rsidP="00453C2D">
      <w:pPr>
        <w:pStyle w:val="ListParagraph"/>
        <w:numPr>
          <w:ilvl w:val="0"/>
          <w:numId w:val="75"/>
        </w:numPr>
        <w:jc w:val="both"/>
        <w:rPr>
          <w:sz w:val="22"/>
          <w:szCs w:val="22"/>
          <w:lang w:val="en-GB"/>
        </w:rPr>
      </w:pPr>
      <w:r w:rsidRPr="00BD199A">
        <w:rPr>
          <w:sz w:val="22"/>
          <w:szCs w:val="22"/>
          <w:lang w:val="en-GB"/>
        </w:rPr>
        <w:t xml:space="preserve">BD complexity reduction and forward compatibility for DL control </w:t>
      </w:r>
    </w:p>
    <w:p w14:paraId="57A19929" w14:textId="77777777" w:rsidR="00453C2D" w:rsidRDefault="00453C2D" w:rsidP="00453C2D">
      <w:pPr>
        <w:pStyle w:val="ListParagraph"/>
        <w:numPr>
          <w:ilvl w:val="0"/>
          <w:numId w:val="75"/>
        </w:numPr>
        <w:jc w:val="both"/>
        <w:rPr>
          <w:sz w:val="22"/>
          <w:szCs w:val="22"/>
          <w:lang w:val="en-GB"/>
        </w:rPr>
      </w:pPr>
      <w:r w:rsidRPr="00BD199A">
        <w:rPr>
          <w:sz w:val="22"/>
          <w:szCs w:val="22"/>
          <w:lang w:val="en-GB"/>
        </w:rPr>
        <w:t>UCI simplification including PUCCH formats and UCI multiplexing for UL control</w:t>
      </w:r>
    </w:p>
    <w:p w14:paraId="6D7DB154" w14:textId="77777777" w:rsidR="00453C2D" w:rsidRPr="00BD199A" w:rsidRDefault="00453C2D" w:rsidP="00453C2D">
      <w:pPr>
        <w:pStyle w:val="ListParagraph"/>
        <w:numPr>
          <w:ilvl w:val="0"/>
          <w:numId w:val="75"/>
        </w:numPr>
        <w:jc w:val="both"/>
        <w:rPr>
          <w:sz w:val="22"/>
          <w:szCs w:val="22"/>
          <w:lang w:val="en-GB"/>
        </w:rPr>
      </w:pPr>
      <w:r>
        <w:rPr>
          <w:sz w:val="22"/>
          <w:szCs w:val="22"/>
          <w:lang w:val="en-GB"/>
        </w:rPr>
        <w:t>Unified scheduling and flexible HARQ operation</w:t>
      </w:r>
    </w:p>
    <w:p w14:paraId="0A08D1E3" w14:textId="77777777" w:rsidR="00453C2D" w:rsidRPr="00CE19A3" w:rsidRDefault="00453C2D" w:rsidP="00453C2D">
      <w:pPr>
        <w:jc w:val="both"/>
        <w:rPr>
          <w:sz w:val="22"/>
          <w:szCs w:val="22"/>
        </w:rPr>
      </w:pPr>
      <w:r w:rsidRPr="00CE19A3">
        <w:rPr>
          <w:sz w:val="22"/>
          <w:szCs w:val="22"/>
        </w:rPr>
        <w:t xml:space="preserve">In the following, some high-level proposals for technical direction and preliminary analyses are provided on these aspects for further discussion </w:t>
      </w:r>
    </w:p>
    <w:p w14:paraId="0F68BA60" w14:textId="77777777" w:rsidR="00453C2D" w:rsidRPr="001B0866" w:rsidRDefault="00453C2D" w:rsidP="00453C2D">
      <w:pPr>
        <w:spacing w:after="180"/>
        <w:jc w:val="both"/>
        <w:rPr>
          <w:i/>
        </w:rPr>
      </w:pPr>
    </w:p>
    <w:p w14:paraId="3FC29E3C" w14:textId="77777777" w:rsidR="00453C2D" w:rsidRPr="00BD199A" w:rsidRDefault="00453C2D" w:rsidP="00453C2D">
      <w:pPr>
        <w:pStyle w:val="ListParagraph"/>
        <w:numPr>
          <w:ilvl w:val="0"/>
          <w:numId w:val="19"/>
        </w:numPr>
        <w:rPr>
          <w:b/>
          <w:bCs/>
          <w:u w:val="single"/>
          <w:lang w:val="en-GB"/>
        </w:rPr>
      </w:pPr>
      <w:r w:rsidRPr="00575326">
        <w:rPr>
          <w:b/>
          <w:bCs/>
          <w:u w:val="single"/>
          <w:lang w:val="en-GB"/>
        </w:rPr>
        <w:t>Key technical directions</w:t>
      </w:r>
    </w:p>
    <w:p w14:paraId="283D47D4" w14:textId="77777777" w:rsidR="00453C2D" w:rsidRPr="001B0866" w:rsidRDefault="00453C2D" w:rsidP="00453C2D">
      <w:pPr>
        <w:pStyle w:val="ListParagraph"/>
        <w:numPr>
          <w:ilvl w:val="0"/>
          <w:numId w:val="103"/>
        </w:numPr>
        <w:spacing w:beforeLines="50" w:before="120" w:afterLines="50" w:after="120"/>
        <w:ind w:left="357" w:hanging="357"/>
        <w:jc w:val="both"/>
        <w:rPr>
          <w:b/>
          <w:sz w:val="22"/>
          <w:szCs w:val="22"/>
          <w:lang w:val="en-GB"/>
        </w:rPr>
      </w:pPr>
      <w:r w:rsidRPr="001B0866">
        <w:rPr>
          <w:b/>
          <w:sz w:val="22"/>
          <w:szCs w:val="22"/>
          <w:lang w:val="en-GB"/>
        </w:rPr>
        <w:t xml:space="preserve">BD complexity reduction and forward compatibility for DL control </w:t>
      </w:r>
    </w:p>
    <w:p w14:paraId="51F9564C" w14:textId="779BC0C3" w:rsidR="00453C2D" w:rsidRPr="00BD199A" w:rsidRDefault="00453C2D" w:rsidP="00453C2D">
      <w:pPr>
        <w:jc w:val="both"/>
        <w:rPr>
          <w:rFonts w:eastAsiaTheme="minorEastAsia"/>
          <w:sz w:val="22"/>
          <w:szCs w:val="22"/>
        </w:rPr>
      </w:pPr>
      <w:r>
        <w:rPr>
          <w:sz w:val="22"/>
          <w:szCs w:val="22"/>
        </w:rPr>
        <w:lastRenderedPageBreak/>
        <w:t>As discussed in</w:t>
      </w:r>
      <w:r w:rsidRPr="00DF107B">
        <w:rPr>
          <w:sz w:val="22"/>
          <w:szCs w:val="22"/>
        </w:rPr>
        <w:t xml:space="preserve"> </w:t>
      </w:r>
      <w:r w:rsidRPr="00BD199A">
        <w:rPr>
          <w:sz w:val="22"/>
          <w:szCs w:val="22"/>
        </w:rPr>
        <w:t>[</w:t>
      </w:r>
      <w:r w:rsidR="001A6497" w:rsidRPr="000D0B10">
        <w:rPr>
          <w:sz w:val="22"/>
          <w:szCs w:val="22"/>
        </w:rPr>
        <w:t>1</w:t>
      </w:r>
      <w:r w:rsidR="001A6497">
        <w:rPr>
          <w:sz w:val="22"/>
          <w:szCs w:val="22"/>
        </w:rPr>
        <w:t>4</w:t>
      </w:r>
      <w:r w:rsidRPr="000D0B10">
        <w:rPr>
          <w:sz w:val="22"/>
          <w:szCs w:val="22"/>
        </w:rPr>
        <w:t>],</w:t>
      </w:r>
      <w:r>
        <w:rPr>
          <w:sz w:val="22"/>
          <w:szCs w:val="22"/>
        </w:rPr>
        <w:t xml:space="preserve"> s</w:t>
      </w:r>
      <w:r w:rsidRPr="00CE19A3" w:rsidDel="009F1C31">
        <w:rPr>
          <w:sz w:val="22"/>
          <w:szCs w:val="22"/>
        </w:rPr>
        <w:t>everal factors contribute to the complexity of BD in 5G, such as</w:t>
      </w:r>
      <w:r>
        <w:rPr>
          <w:sz w:val="22"/>
          <w:szCs w:val="22"/>
        </w:rPr>
        <w:t xml:space="preserve"> search space (SS) and CORESET configurations</w:t>
      </w:r>
      <w:r w:rsidRPr="00CE19A3" w:rsidDel="009F1C31">
        <w:rPr>
          <w:sz w:val="22"/>
          <w:szCs w:val="22"/>
        </w:rPr>
        <w:t>,</w:t>
      </w:r>
      <w:r>
        <w:rPr>
          <w:sz w:val="22"/>
          <w:szCs w:val="22"/>
        </w:rPr>
        <w:t xml:space="preserve"> </w:t>
      </w:r>
      <w:r w:rsidRPr="00CE19A3" w:rsidDel="009F1C31">
        <w:rPr>
          <w:sz w:val="22"/>
          <w:szCs w:val="22"/>
        </w:rPr>
        <w:t xml:space="preserve">various DCI formats and sizes. </w:t>
      </w:r>
      <w:r>
        <w:rPr>
          <w:sz w:val="22"/>
          <w:szCs w:val="22"/>
        </w:rPr>
        <w:t>Such complexity could</w:t>
      </w:r>
      <w:r w:rsidRPr="00CE19A3" w:rsidDel="009F1C31">
        <w:rPr>
          <w:sz w:val="22"/>
          <w:szCs w:val="22"/>
        </w:rPr>
        <w:t xml:space="preserve"> </w:t>
      </w:r>
      <w:r w:rsidRPr="00FA42A4" w:rsidDel="009F1C31">
        <w:rPr>
          <w:sz w:val="22"/>
          <w:szCs w:val="22"/>
        </w:rPr>
        <w:t>consume</w:t>
      </w:r>
      <w:r w:rsidRPr="00CE19A3" w:rsidDel="009F1C31">
        <w:rPr>
          <w:sz w:val="22"/>
          <w:szCs w:val="22"/>
        </w:rPr>
        <w:t xml:space="preserve"> significant energy of UE</w:t>
      </w:r>
      <w:r>
        <w:rPr>
          <w:sz w:val="22"/>
          <w:szCs w:val="22"/>
        </w:rPr>
        <w:t xml:space="preserve"> and it could become even worse for</w:t>
      </w:r>
      <w:r w:rsidRPr="00CE19A3">
        <w:rPr>
          <w:sz w:val="22"/>
          <w:szCs w:val="22"/>
        </w:rPr>
        <w:t xml:space="preserve"> 6GR </w:t>
      </w:r>
      <w:r>
        <w:rPr>
          <w:sz w:val="22"/>
          <w:szCs w:val="22"/>
        </w:rPr>
        <w:t xml:space="preserve">when enhanced existing services and </w:t>
      </w:r>
      <w:r w:rsidRPr="00CE19A3">
        <w:rPr>
          <w:sz w:val="22"/>
          <w:szCs w:val="22"/>
        </w:rPr>
        <w:t xml:space="preserve">new services, new spectrum, energy saving, and various device types </w:t>
      </w:r>
      <w:r>
        <w:rPr>
          <w:sz w:val="22"/>
          <w:szCs w:val="22"/>
        </w:rPr>
        <w:t xml:space="preserve">are to be supported </w:t>
      </w:r>
      <w:r w:rsidRPr="00CE19A3">
        <w:rPr>
          <w:sz w:val="22"/>
          <w:szCs w:val="22"/>
        </w:rPr>
        <w:t>from day one. For example, more DCI formats could be introduced for multiple cross-carrier scheduling</w:t>
      </w:r>
      <w:r>
        <w:rPr>
          <w:sz w:val="22"/>
          <w:szCs w:val="22"/>
        </w:rPr>
        <w:t xml:space="preserve"> over wide spectrum</w:t>
      </w:r>
      <w:r w:rsidRPr="00CE19A3">
        <w:rPr>
          <w:sz w:val="22"/>
          <w:szCs w:val="22"/>
        </w:rPr>
        <w:t xml:space="preserve">, and large payload </w:t>
      </w:r>
      <w:r>
        <w:rPr>
          <w:sz w:val="22"/>
          <w:szCs w:val="22"/>
        </w:rPr>
        <w:t xml:space="preserve">of </w:t>
      </w:r>
      <w:r w:rsidRPr="00CE19A3">
        <w:rPr>
          <w:sz w:val="22"/>
          <w:szCs w:val="22"/>
        </w:rPr>
        <w:t>DCI could cause more blocking</w:t>
      </w:r>
      <w:r>
        <w:rPr>
          <w:sz w:val="22"/>
          <w:szCs w:val="22"/>
        </w:rPr>
        <w:t>/detection</w:t>
      </w:r>
      <w:r w:rsidRPr="00CE19A3">
        <w:rPr>
          <w:sz w:val="22"/>
          <w:szCs w:val="22"/>
        </w:rPr>
        <w:t xml:space="preserve"> issues.</w:t>
      </w:r>
    </w:p>
    <w:p w14:paraId="657089FC" w14:textId="77777777" w:rsidR="00453C2D" w:rsidRPr="00CE19A3" w:rsidRDefault="00453C2D" w:rsidP="00453C2D">
      <w:pPr>
        <w:jc w:val="both"/>
        <w:rPr>
          <w:sz w:val="22"/>
          <w:szCs w:val="22"/>
        </w:rPr>
      </w:pPr>
      <w:r w:rsidRPr="00CE19A3">
        <w:rPr>
          <w:sz w:val="22"/>
          <w:szCs w:val="22"/>
        </w:rPr>
        <w:t xml:space="preserve">To </w:t>
      </w:r>
      <w:r>
        <w:rPr>
          <w:sz w:val="22"/>
          <w:szCs w:val="22"/>
        </w:rPr>
        <w:t>address</w:t>
      </w:r>
      <w:r w:rsidRPr="00CE19A3">
        <w:rPr>
          <w:sz w:val="22"/>
          <w:szCs w:val="22"/>
        </w:rPr>
        <w:t xml:space="preserve"> the issue</w:t>
      </w:r>
      <w:r>
        <w:rPr>
          <w:sz w:val="22"/>
          <w:szCs w:val="22"/>
        </w:rPr>
        <w:t>s</w:t>
      </w:r>
      <w:r w:rsidRPr="00CE19A3">
        <w:rPr>
          <w:sz w:val="22"/>
          <w:szCs w:val="22"/>
        </w:rPr>
        <w:t xml:space="preserve">, one </w:t>
      </w:r>
      <w:r>
        <w:rPr>
          <w:sz w:val="22"/>
          <w:szCs w:val="22"/>
        </w:rPr>
        <w:t>direction</w:t>
      </w:r>
      <w:r w:rsidRPr="00CE19A3">
        <w:rPr>
          <w:sz w:val="22"/>
          <w:szCs w:val="22"/>
        </w:rPr>
        <w:t xml:space="preserve"> could be to </w:t>
      </w:r>
      <w:r>
        <w:rPr>
          <w:sz w:val="22"/>
          <w:szCs w:val="22"/>
        </w:rPr>
        <w:t>use</w:t>
      </w:r>
      <w:r w:rsidRPr="00CE19A3">
        <w:rPr>
          <w:sz w:val="22"/>
          <w:szCs w:val="22"/>
        </w:rPr>
        <w:t xml:space="preserve"> two-stage control signaling. </w:t>
      </w:r>
      <w:r>
        <w:rPr>
          <w:sz w:val="22"/>
          <w:szCs w:val="22"/>
        </w:rPr>
        <w:t xml:space="preserve">A </w:t>
      </w:r>
      <w:r w:rsidRPr="00CE19A3">
        <w:rPr>
          <w:sz w:val="22"/>
          <w:szCs w:val="22"/>
        </w:rPr>
        <w:t xml:space="preserve">two-stage DCI comprises two DCIs, </w:t>
      </w:r>
      <w:r>
        <w:rPr>
          <w:sz w:val="22"/>
          <w:szCs w:val="22"/>
        </w:rPr>
        <w:t>a</w:t>
      </w:r>
      <w:r w:rsidRPr="00CE19A3">
        <w:rPr>
          <w:sz w:val="22"/>
          <w:szCs w:val="22"/>
        </w:rPr>
        <w:t xml:space="preserve"> 1st-stage DCI and a 2nd-stage DCI. The functions of them could be as in the following </w:t>
      </w:r>
    </w:p>
    <w:p w14:paraId="296A635D" w14:textId="77777777" w:rsidR="00453C2D" w:rsidRPr="00CE19A3" w:rsidRDefault="00453C2D" w:rsidP="00453C2D">
      <w:pPr>
        <w:pStyle w:val="ListParagraph"/>
        <w:numPr>
          <w:ilvl w:val="0"/>
          <w:numId w:val="72"/>
        </w:numPr>
        <w:autoSpaceDE w:val="0"/>
        <w:autoSpaceDN w:val="0"/>
        <w:adjustRightInd w:val="0"/>
        <w:snapToGrid w:val="0"/>
        <w:spacing w:after="120"/>
        <w:jc w:val="both"/>
        <w:rPr>
          <w:sz w:val="22"/>
          <w:szCs w:val="22"/>
        </w:rPr>
      </w:pPr>
      <w:r w:rsidRPr="00CE19A3">
        <w:rPr>
          <w:sz w:val="22"/>
          <w:szCs w:val="22"/>
        </w:rPr>
        <w:t xml:space="preserve">The 1st -stage DCI mainly contains the information scheduling the 2nd-stage DCI </w:t>
      </w:r>
    </w:p>
    <w:p w14:paraId="71729FF4" w14:textId="77777777" w:rsidR="00453C2D" w:rsidRPr="00DA72AB" w:rsidRDefault="00453C2D" w:rsidP="00453C2D">
      <w:pPr>
        <w:pStyle w:val="ListParagraph"/>
        <w:numPr>
          <w:ilvl w:val="0"/>
          <w:numId w:val="72"/>
        </w:numPr>
        <w:autoSpaceDE w:val="0"/>
        <w:autoSpaceDN w:val="0"/>
        <w:adjustRightInd w:val="0"/>
        <w:snapToGrid w:val="0"/>
        <w:spacing w:after="120"/>
        <w:jc w:val="both"/>
        <w:rPr>
          <w:sz w:val="22"/>
          <w:szCs w:val="22"/>
        </w:rPr>
      </w:pPr>
      <w:r w:rsidRPr="00CE19A3">
        <w:rPr>
          <w:sz w:val="22"/>
          <w:szCs w:val="22"/>
        </w:rPr>
        <w:t>The 2nd-stage DCI could contain the information scheduling different types of transmissions including DL and UL data transmission such as PDSCH</w:t>
      </w:r>
      <w:r>
        <w:rPr>
          <w:sz w:val="22"/>
          <w:szCs w:val="22"/>
        </w:rPr>
        <w:t>/</w:t>
      </w:r>
      <w:r w:rsidRPr="00CE19A3">
        <w:rPr>
          <w:sz w:val="22"/>
          <w:szCs w:val="22"/>
        </w:rPr>
        <w:t>PUSCH transmission</w:t>
      </w:r>
      <w:r>
        <w:rPr>
          <w:sz w:val="22"/>
          <w:szCs w:val="22"/>
        </w:rPr>
        <w:t>, or other new types of transmissions</w:t>
      </w:r>
    </w:p>
    <w:p w14:paraId="556F442F" w14:textId="77777777" w:rsidR="00453C2D" w:rsidRPr="00CE19A3" w:rsidRDefault="00453C2D" w:rsidP="00453C2D">
      <w:pPr>
        <w:rPr>
          <w:sz w:val="22"/>
          <w:szCs w:val="22"/>
        </w:rPr>
      </w:pPr>
      <w:r w:rsidRPr="00CE19A3">
        <w:rPr>
          <w:sz w:val="22"/>
          <w:szCs w:val="22"/>
        </w:rPr>
        <w:t xml:space="preserve">The above-mentioned issues </w:t>
      </w:r>
      <w:r>
        <w:rPr>
          <w:sz w:val="22"/>
          <w:szCs w:val="22"/>
        </w:rPr>
        <w:t xml:space="preserve">of 5G control </w:t>
      </w:r>
      <w:r w:rsidRPr="00CE19A3">
        <w:rPr>
          <w:sz w:val="22"/>
          <w:szCs w:val="22"/>
        </w:rPr>
        <w:t>could be addressed by the two-stage DCI</w:t>
      </w:r>
    </w:p>
    <w:p w14:paraId="28979252" w14:textId="77777777" w:rsidR="00453C2D" w:rsidRDefault="00453C2D" w:rsidP="00453C2D">
      <w:pPr>
        <w:pStyle w:val="ListParagraph"/>
        <w:numPr>
          <w:ilvl w:val="0"/>
          <w:numId w:val="73"/>
        </w:numPr>
        <w:autoSpaceDE w:val="0"/>
        <w:autoSpaceDN w:val="0"/>
        <w:adjustRightInd w:val="0"/>
        <w:snapToGrid w:val="0"/>
        <w:spacing w:after="120"/>
        <w:jc w:val="both"/>
        <w:rPr>
          <w:sz w:val="22"/>
          <w:szCs w:val="22"/>
        </w:rPr>
      </w:pPr>
      <w:r w:rsidRPr="00CE19A3">
        <w:rPr>
          <w:b/>
          <w:bCs/>
          <w:sz w:val="22"/>
          <w:szCs w:val="22"/>
          <w:u w:val="single"/>
        </w:rPr>
        <w:t>Reduction of BD:</w:t>
      </w:r>
      <w:r w:rsidRPr="00CE19A3">
        <w:rPr>
          <w:sz w:val="22"/>
          <w:szCs w:val="22"/>
        </w:rPr>
        <w:t xml:space="preserve">  For two-stage DCI, only the 1st-stage DCI could require BD effort as it </w:t>
      </w:r>
      <w:r>
        <w:rPr>
          <w:sz w:val="22"/>
          <w:szCs w:val="22"/>
        </w:rPr>
        <w:t>is</w:t>
      </w:r>
      <w:r w:rsidRPr="00CE19A3">
        <w:rPr>
          <w:sz w:val="22"/>
          <w:szCs w:val="22"/>
        </w:rPr>
        <w:t xml:space="preserve"> transmitt</w:t>
      </w:r>
      <w:r>
        <w:rPr>
          <w:sz w:val="22"/>
          <w:szCs w:val="22"/>
        </w:rPr>
        <w:t>ed using</w:t>
      </w:r>
      <w:r w:rsidRPr="00CE19A3">
        <w:rPr>
          <w:sz w:val="22"/>
          <w:szCs w:val="22"/>
        </w:rPr>
        <w:t xml:space="preserve"> a conventional PDCCH in a CORESET. There is no BD efforts for the 2nd-stage DCI as its scheduling information is already indicated by the 1st-stage DCI. For different </w:t>
      </w:r>
      <w:r>
        <w:rPr>
          <w:sz w:val="22"/>
          <w:szCs w:val="22"/>
        </w:rPr>
        <w:t xml:space="preserve">DL control information types </w:t>
      </w:r>
      <w:r w:rsidRPr="00CE19A3">
        <w:rPr>
          <w:sz w:val="22"/>
          <w:szCs w:val="22"/>
        </w:rPr>
        <w:t xml:space="preserve">(i.e., the content/size is different), they could use the same 1st-stage DCI format, and their main difference could be contained in the 2nd-stage DCI. With this design, a single 1st-stage DCI format could be used (or configured) for various DCI formats. As such </w:t>
      </w:r>
      <w:r>
        <w:rPr>
          <w:sz w:val="22"/>
          <w:szCs w:val="22"/>
        </w:rPr>
        <w:t xml:space="preserve">a </w:t>
      </w:r>
      <w:r w:rsidRPr="00CE19A3">
        <w:rPr>
          <w:sz w:val="22"/>
          <w:szCs w:val="22"/>
        </w:rPr>
        <w:t>single 1st-stage DCI format</w:t>
      </w:r>
      <w:r>
        <w:rPr>
          <w:sz w:val="22"/>
          <w:szCs w:val="22"/>
        </w:rPr>
        <w:t xml:space="preserve"> has a</w:t>
      </w:r>
      <w:r w:rsidRPr="00CE19A3">
        <w:rPr>
          <w:sz w:val="22"/>
          <w:szCs w:val="22"/>
        </w:rPr>
        <w:t xml:space="preserve"> fixed</w:t>
      </w:r>
      <w:r>
        <w:rPr>
          <w:sz w:val="22"/>
          <w:szCs w:val="22"/>
        </w:rPr>
        <w:t xml:space="preserve"> size</w:t>
      </w:r>
      <w:r w:rsidRPr="00CE19A3">
        <w:rPr>
          <w:sz w:val="22"/>
          <w:szCs w:val="22"/>
        </w:rPr>
        <w:t xml:space="preserve">, </w:t>
      </w:r>
      <w:r>
        <w:rPr>
          <w:sz w:val="22"/>
          <w:szCs w:val="22"/>
        </w:rPr>
        <w:t>less</w:t>
      </w:r>
      <w:r w:rsidRPr="00CE19A3">
        <w:rPr>
          <w:sz w:val="22"/>
          <w:szCs w:val="22"/>
        </w:rPr>
        <w:t xml:space="preserve"> resource could be used for its transmission, </w:t>
      </w:r>
      <w:r>
        <w:rPr>
          <w:sz w:val="22"/>
          <w:szCs w:val="22"/>
        </w:rPr>
        <w:t>which could</w:t>
      </w:r>
      <w:r w:rsidRPr="00CE19A3">
        <w:rPr>
          <w:sz w:val="22"/>
          <w:szCs w:val="22"/>
        </w:rPr>
        <w:t xml:space="preserve"> further reduce </w:t>
      </w:r>
      <w:r>
        <w:rPr>
          <w:sz w:val="22"/>
          <w:szCs w:val="22"/>
        </w:rPr>
        <w:t>the number of candidates in a search space</w:t>
      </w:r>
      <w:r w:rsidRPr="00CE19A3">
        <w:rPr>
          <w:sz w:val="22"/>
          <w:szCs w:val="22"/>
        </w:rPr>
        <w:t xml:space="preserve">. Therefore, the overall BD of two-stage DCI could be reduced as compared with legacy single-stage DCI.  </w:t>
      </w:r>
    </w:p>
    <w:p w14:paraId="59D5260F" w14:textId="77777777" w:rsidR="00453C2D" w:rsidRPr="00BD199A" w:rsidRDefault="00453C2D" w:rsidP="00453C2D">
      <w:pPr>
        <w:pStyle w:val="ListParagraph"/>
        <w:numPr>
          <w:ilvl w:val="0"/>
          <w:numId w:val="73"/>
        </w:numPr>
        <w:autoSpaceDE w:val="0"/>
        <w:autoSpaceDN w:val="0"/>
        <w:adjustRightInd w:val="0"/>
        <w:snapToGrid w:val="0"/>
        <w:spacing w:after="120"/>
        <w:jc w:val="both"/>
        <w:rPr>
          <w:sz w:val="22"/>
          <w:szCs w:val="22"/>
        </w:rPr>
      </w:pPr>
      <w:r w:rsidRPr="00CE19A3">
        <w:rPr>
          <w:b/>
          <w:bCs/>
          <w:sz w:val="22"/>
          <w:szCs w:val="22"/>
          <w:u w:val="single"/>
        </w:rPr>
        <w:t>Improved capacity and performance</w:t>
      </w:r>
      <w:r w:rsidRPr="00CE19A3">
        <w:rPr>
          <w:sz w:val="22"/>
          <w:szCs w:val="22"/>
        </w:rPr>
        <w:t xml:space="preserve">:  </w:t>
      </w:r>
      <w:r>
        <w:rPr>
          <w:sz w:val="22"/>
          <w:szCs w:val="22"/>
        </w:rPr>
        <w:t>As the</w:t>
      </w:r>
      <w:r w:rsidRPr="00CE19A3">
        <w:rPr>
          <w:sz w:val="22"/>
          <w:szCs w:val="22"/>
        </w:rPr>
        <w:t xml:space="preserve"> 2nd-stage DCI is</w:t>
      </w:r>
      <w:r>
        <w:rPr>
          <w:sz w:val="22"/>
          <w:szCs w:val="22"/>
        </w:rPr>
        <w:t xml:space="preserve"> not</w:t>
      </w:r>
      <w:r w:rsidRPr="00CE19A3">
        <w:rPr>
          <w:sz w:val="22"/>
          <w:szCs w:val="22"/>
        </w:rPr>
        <w:t xml:space="preserve"> transmitted in </w:t>
      </w:r>
      <w:r>
        <w:rPr>
          <w:sz w:val="22"/>
          <w:szCs w:val="22"/>
        </w:rPr>
        <w:t>a CORESET, i</w:t>
      </w:r>
      <w:r w:rsidRPr="00CE19A3">
        <w:rPr>
          <w:sz w:val="22"/>
          <w:szCs w:val="22"/>
        </w:rPr>
        <w:t>ts payload can be more flexible and eas</w:t>
      </w:r>
      <w:r>
        <w:rPr>
          <w:sz w:val="22"/>
          <w:szCs w:val="22"/>
        </w:rPr>
        <w:t>ier</w:t>
      </w:r>
      <w:r w:rsidRPr="00CE19A3">
        <w:rPr>
          <w:sz w:val="22"/>
          <w:szCs w:val="22"/>
        </w:rPr>
        <w:t xml:space="preserve"> to expand. </w:t>
      </w:r>
      <w:r>
        <w:rPr>
          <w:sz w:val="22"/>
          <w:szCs w:val="22"/>
        </w:rPr>
        <w:t>With offloading the dynamic part of DCI outside the CORESET, the PDCCH blocking probability will be reduced when a large size DCI (e.g. multi-carrier DCI) is used, which improves the capacity. In addition</w:t>
      </w:r>
      <w:r w:rsidRPr="00CE19A3">
        <w:rPr>
          <w:sz w:val="22"/>
          <w:szCs w:val="22"/>
        </w:rPr>
        <w:t xml:space="preserve">, </w:t>
      </w:r>
      <w:r>
        <w:rPr>
          <w:sz w:val="22"/>
          <w:szCs w:val="22"/>
        </w:rPr>
        <w:t>with the information provided by the 1</w:t>
      </w:r>
      <w:r w:rsidRPr="003300EE">
        <w:rPr>
          <w:sz w:val="22"/>
          <w:szCs w:val="22"/>
        </w:rPr>
        <w:t>st</w:t>
      </w:r>
      <w:r>
        <w:rPr>
          <w:sz w:val="22"/>
          <w:szCs w:val="22"/>
        </w:rPr>
        <w:t xml:space="preserve">-stage DCI, more advanced transmission scheme, (e.g., </w:t>
      </w:r>
      <w:r w:rsidRPr="00CE19A3">
        <w:rPr>
          <w:sz w:val="22"/>
          <w:szCs w:val="22"/>
        </w:rPr>
        <w:t>high order modulation</w:t>
      </w:r>
      <w:r>
        <w:rPr>
          <w:sz w:val="22"/>
          <w:szCs w:val="22"/>
        </w:rPr>
        <w:t>, spatial domain multiplexing)</w:t>
      </w:r>
      <w:r w:rsidRPr="00CE19A3">
        <w:rPr>
          <w:sz w:val="22"/>
          <w:szCs w:val="22"/>
        </w:rPr>
        <w:t xml:space="preserve"> could be used for 2nd-stage DCI, which could improve the overall performance. </w:t>
      </w:r>
    </w:p>
    <w:p w14:paraId="6121F838" w14:textId="77777777" w:rsidR="00453C2D" w:rsidRPr="00CE19A3" w:rsidRDefault="00453C2D" w:rsidP="00453C2D">
      <w:pPr>
        <w:autoSpaceDE w:val="0"/>
        <w:autoSpaceDN w:val="0"/>
        <w:adjustRightInd w:val="0"/>
        <w:snapToGrid w:val="0"/>
        <w:spacing w:after="120"/>
        <w:jc w:val="both"/>
        <w:rPr>
          <w:sz w:val="22"/>
          <w:szCs w:val="22"/>
        </w:rPr>
      </w:pPr>
      <w:r w:rsidRPr="00CE19A3">
        <w:rPr>
          <w:sz w:val="22"/>
          <w:szCs w:val="22"/>
        </w:rPr>
        <w:t xml:space="preserve">To </w:t>
      </w:r>
      <w:r>
        <w:rPr>
          <w:sz w:val="22"/>
          <w:szCs w:val="22"/>
        </w:rPr>
        <w:t xml:space="preserve">summarize, two-stage DCI could benefit for BD reduction and forward combability for 6G DL control. More technical detail could be studied. </w:t>
      </w:r>
    </w:p>
    <w:p w14:paraId="6F3C7653" w14:textId="77777777" w:rsidR="00453C2D" w:rsidRPr="001B0866" w:rsidRDefault="00453C2D" w:rsidP="00453C2D">
      <w:pPr>
        <w:pStyle w:val="References"/>
        <w:numPr>
          <w:ilvl w:val="0"/>
          <w:numId w:val="0"/>
        </w:numPr>
        <w:ind w:left="360"/>
        <w:jc w:val="both"/>
        <w:rPr>
          <w:rFonts w:eastAsiaTheme="minorEastAsia"/>
        </w:rPr>
      </w:pPr>
    </w:p>
    <w:p w14:paraId="7D944343" w14:textId="77777777" w:rsidR="00453C2D" w:rsidRPr="001B0866" w:rsidRDefault="00453C2D" w:rsidP="00453C2D">
      <w:pPr>
        <w:pStyle w:val="ListParagraph"/>
        <w:numPr>
          <w:ilvl w:val="0"/>
          <w:numId w:val="103"/>
        </w:numPr>
        <w:spacing w:beforeLines="50" w:before="120" w:afterLines="50" w:after="120"/>
        <w:ind w:left="357" w:hanging="357"/>
        <w:jc w:val="both"/>
        <w:rPr>
          <w:b/>
          <w:sz w:val="22"/>
          <w:szCs w:val="22"/>
          <w:lang w:val="en-GB"/>
        </w:rPr>
      </w:pPr>
      <w:r w:rsidRPr="001B0866">
        <w:rPr>
          <w:b/>
          <w:sz w:val="22"/>
          <w:szCs w:val="22"/>
          <w:lang w:val="en-GB"/>
        </w:rPr>
        <w:t>UCI simplification for UL control</w:t>
      </w:r>
    </w:p>
    <w:p w14:paraId="3BE55DF2" w14:textId="2D3EF4B3" w:rsidR="00453C2D" w:rsidRDefault="00453C2D" w:rsidP="00453C2D">
      <w:pPr>
        <w:rPr>
          <w:sz w:val="22"/>
          <w:szCs w:val="22"/>
        </w:rPr>
      </w:pPr>
      <w:r>
        <w:rPr>
          <w:sz w:val="22"/>
          <w:szCs w:val="22"/>
        </w:rPr>
        <w:t>As discussed in</w:t>
      </w:r>
      <w:r w:rsidRPr="00DF107B">
        <w:rPr>
          <w:sz w:val="22"/>
          <w:szCs w:val="22"/>
        </w:rPr>
        <w:t xml:space="preserve"> [</w:t>
      </w:r>
      <w:r w:rsidR="001A6497">
        <w:rPr>
          <w:sz w:val="22"/>
          <w:szCs w:val="22"/>
        </w:rPr>
        <w:t>14</w:t>
      </w:r>
      <w:r>
        <w:rPr>
          <w:sz w:val="22"/>
          <w:szCs w:val="22"/>
        </w:rPr>
        <w:t>], there are two main aspects that could be simplified for 5G UCI transmission</w:t>
      </w:r>
    </w:p>
    <w:p w14:paraId="6951E973" w14:textId="77777777" w:rsidR="00453C2D" w:rsidRPr="003F5E36" w:rsidRDefault="00453C2D" w:rsidP="00453C2D">
      <w:pPr>
        <w:pStyle w:val="ListParagraph"/>
        <w:numPr>
          <w:ilvl w:val="0"/>
          <w:numId w:val="15"/>
        </w:numPr>
        <w:ind w:left="360"/>
        <w:jc w:val="both"/>
        <w:rPr>
          <w:sz w:val="22"/>
          <w:szCs w:val="22"/>
        </w:rPr>
      </w:pPr>
      <w:r w:rsidRPr="00664348">
        <w:rPr>
          <w:b/>
          <w:bCs/>
          <w:sz w:val="22"/>
          <w:szCs w:val="22"/>
        </w:rPr>
        <w:t>PUCCH format complexity</w:t>
      </w:r>
      <w:r w:rsidRPr="003F5E36">
        <w:rPr>
          <w:sz w:val="22"/>
          <w:szCs w:val="22"/>
        </w:rPr>
        <w:t>, which include the reduction of PUCCH formats that need to be supported</w:t>
      </w:r>
    </w:p>
    <w:p w14:paraId="0675C722" w14:textId="77777777" w:rsidR="00453C2D" w:rsidRPr="0089590A" w:rsidRDefault="00453C2D" w:rsidP="00453C2D">
      <w:pPr>
        <w:pStyle w:val="ListParagraph"/>
        <w:numPr>
          <w:ilvl w:val="0"/>
          <w:numId w:val="15"/>
        </w:numPr>
        <w:ind w:left="360"/>
        <w:jc w:val="both"/>
      </w:pPr>
      <w:r w:rsidRPr="00664348">
        <w:rPr>
          <w:b/>
          <w:bCs/>
          <w:sz w:val="22"/>
          <w:szCs w:val="22"/>
        </w:rPr>
        <w:t>UCI multiplexing complexity</w:t>
      </w:r>
      <w:r w:rsidRPr="003F5E36">
        <w:rPr>
          <w:sz w:val="22"/>
          <w:szCs w:val="22"/>
        </w:rPr>
        <w:t>,</w:t>
      </w:r>
      <w:r>
        <w:rPr>
          <w:sz w:val="22"/>
          <w:szCs w:val="22"/>
        </w:rPr>
        <w:t xml:space="preserve"> which could include UCI multiplexing on PUCCH and PUSCH</w:t>
      </w:r>
      <w:r w:rsidRPr="007B4BB2">
        <w:rPr>
          <w:sz w:val="22"/>
          <w:szCs w:val="22"/>
        </w:rPr>
        <w:t>.</w:t>
      </w:r>
      <w:r>
        <w:rPr>
          <w:sz w:val="22"/>
          <w:szCs w:val="22"/>
        </w:rPr>
        <w:t xml:space="preserve"> </w:t>
      </w:r>
      <w:r w:rsidRPr="00664348" w:rsidDel="009771B3">
        <w:rPr>
          <w:sz w:val="22"/>
          <w:szCs w:val="22"/>
        </w:rPr>
        <w:t xml:space="preserve">In general, UCI multiplexing rules in 5G introduce significant complexity at the UE due to iterative and coupling operations. </w:t>
      </w:r>
      <w:r w:rsidRPr="00664348">
        <w:rPr>
          <w:sz w:val="22"/>
          <w:szCs w:val="22"/>
        </w:rPr>
        <w:t xml:space="preserve">First of all, for conflicts between UCI, since the resource determination of PUCCH is based on multiple overlapping resources and continuously received new DCIs, it leads to iterative resource determination process. Furthermore, regarding the conflict between UCI and data, since the data processing, e.g., </w:t>
      </w:r>
      <w:r>
        <w:rPr>
          <w:sz w:val="22"/>
          <w:szCs w:val="22"/>
        </w:rPr>
        <w:t xml:space="preserve">resource </w:t>
      </w:r>
      <w:r w:rsidRPr="00664348">
        <w:rPr>
          <w:sz w:val="22"/>
          <w:szCs w:val="22"/>
        </w:rPr>
        <w:t>mapping, is i</w:t>
      </w:r>
      <w:r>
        <w:rPr>
          <w:sz w:val="22"/>
          <w:szCs w:val="22"/>
        </w:rPr>
        <w:t>mpacted</w:t>
      </w:r>
      <w:r w:rsidRPr="00664348">
        <w:rPr>
          <w:sz w:val="22"/>
          <w:szCs w:val="22"/>
        </w:rPr>
        <w:t xml:space="preserve"> by the existence and payload of UCI, this kind of coupling results in the inability to process data and control independently. Additionally, in multi-carrier scenarios where UCI and data </w:t>
      </w:r>
      <w:r>
        <w:rPr>
          <w:sz w:val="22"/>
          <w:szCs w:val="22"/>
        </w:rPr>
        <w:t xml:space="preserve">are transmitted </w:t>
      </w:r>
      <w:r w:rsidRPr="00664348">
        <w:rPr>
          <w:sz w:val="22"/>
          <w:szCs w:val="22"/>
        </w:rPr>
        <w:t>on different CCs, due to the introduction of cross-CC configuration sharing and inter-thread interactions, the complexity of UCI multiplexing at UE side has been further exacerbated.</w:t>
      </w:r>
    </w:p>
    <w:p w14:paraId="6F651B78" w14:textId="77777777" w:rsidR="00453C2D" w:rsidRPr="001B0866" w:rsidRDefault="00453C2D" w:rsidP="00453C2D">
      <w:pPr>
        <w:jc w:val="both"/>
        <w:rPr>
          <w:rFonts w:eastAsiaTheme="minorEastAsia"/>
        </w:rPr>
      </w:pPr>
    </w:p>
    <w:p w14:paraId="14DBCCAC" w14:textId="77777777" w:rsidR="00453C2D" w:rsidRDefault="00453C2D" w:rsidP="00453C2D">
      <w:pPr>
        <w:autoSpaceDE w:val="0"/>
        <w:autoSpaceDN w:val="0"/>
        <w:adjustRightInd w:val="0"/>
        <w:snapToGrid w:val="0"/>
        <w:spacing w:after="120"/>
        <w:jc w:val="both"/>
        <w:rPr>
          <w:sz w:val="22"/>
          <w:szCs w:val="22"/>
        </w:rPr>
      </w:pPr>
      <w:r>
        <w:rPr>
          <w:sz w:val="22"/>
          <w:szCs w:val="22"/>
        </w:rPr>
        <w:t>I</w:t>
      </w:r>
      <w:r w:rsidRPr="00CE19A3">
        <w:rPr>
          <w:sz w:val="22"/>
          <w:szCs w:val="22"/>
        </w:rPr>
        <w:t>n 5G NR, five PUCCH formats are supported to accommodate different needs and requirement for UCI transmission, such as latency, payload and performance</w:t>
      </w:r>
      <w:r>
        <w:rPr>
          <w:sz w:val="22"/>
          <w:szCs w:val="22"/>
        </w:rPr>
        <w:t>.</w:t>
      </w:r>
      <w:r w:rsidRPr="00CE19A3">
        <w:rPr>
          <w:sz w:val="22"/>
          <w:szCs w:val="22"/>
        </w:rPr>
        <w:t xml:space="preserve"> </w:t>
      </w:r>
      <w:r w:rsidRPr="00687705">
        <w:rPr>
          <w:sz w:val="22"/>
          <w:szCs w:val="22"/>
        </w:rPr>
        <w:t>For PUCCH format simplification, a few legacy PUCCH formats can be maintained including PUCCH format(s) for 1-2 bits UCI payload and one PUCCH format with more than 2 bits for periodic CSI reporting, the rest of PUCCH formats could be unified in a more general manner.</w:t>
      </w:r>
      <w:r>
        <w:rPr>
          <w:sz w:val="22"/>
          <w:szCs w:val="22"/>
        </w:rPr>
        <w:t xml:space="preserve"> For example, </w:t>
      </w:r>
      <w:r w:rsidRPr="00CE19A3">
        <w:rPr>
          <w:sz w:val="22"/>
          <w:szCs w:val="22"/>
        </w:rPr>
        <w:t>a UCI</w:t>
      </w:r>
      <w:r>
        <w:rPr>
          <w:sz w:val="22"/>
          <w:szCs w:val="22"/>
        </w:rPr>
        <w:t>-</w:t>
      </w:r>
      <w:r w:rsidRPr="00CE19A3">
        <w:rPr>
          <w:sz w:val="22"/>
          <w:szCs w:val="22"/>
        </w:rPr>
        <w:t xml:space="preserve">only transmission </w:t>
      </w:r>
      <w:r>
        <w:rPr>
          <w:sz w:val="22"/>
          <w:szCs w:val="22"/>
        </w:rPr>
        <w:t>could be used to carry</w:t>
      </w:r>
      <w:r w:rsidRPr="00CE19A3">
        <w:rPr>
          <w:sz w:val="22"/>
          <w:szCs w:val="22"/>
        </w:rPr>
        <w:t xml:space="preserve"> one or m</w:t>
      </w:r>
      <w:r>
        <w:rPr>
          <w:sz w:val="22"/>
          <w:szCs w:val="22"/>
        </w:rPr>
        <w:t>ore</w:t>
      </w:r>
      <w:r w:rsidRPr="00CE19A3">
        <w:rPr>
          <w:sz w:val="22"/>
          <w:szCs w:val="22"/>
        </w:rPr>
        <w:t xml:space="preserve"> types </w:t>
      </w:r>
      <w:r>
        <w:rPr>
          <w:sz w:val="22"/>
          <w:szCs w:val="22"/>
        </w:rPr>
        <w:t xml:space="preserve">of </w:t>
      </w:r>
      <w:r w:rsidRPr="00CE19A3">
        <w:rPr>
          <w:sz w:val="22"/>
          <w:szCs w:val="22"/>
        </w:rPr>
        <w:lastRenderedPageBreak/>
        <w:t>UCI</w:t>
      </w:r>
      <w:r>
        <w:rPr>
          <w:sz w:val="22"/>
          <w:szCs w:val="22"/>
        </w:rPr>
        <w:t xml:space="preserve"> including SR/HARQ-ACK/CSI and any future new UCI types</w:t>
      </w:r>
      <w:r w:rsidRPr="00CE19A3">
        <w:rPr>
          <w:sz w:val="22"/>
          <w:szCs w:val="22"/>
        </w:rPr>
        <w:t xml:space="preserve">. </w:t>
      </w:r>
      <w:r>
        <w:rPr>
          <w:rFonts w:eastAsiaTheme="minorEastAsia" w:hint="eastAsia"/>
          <w:sz w:val="22"/>
          <w:szCs w:val="22"/>
        </w:rPr>
        <w:t>T</w:t>
      </w:r>
      <w:r>
        <w:rPr>
          <w:rFonts w:eastAsiaTheme="minorEastAsia"/>
          <w:sz w:val="22"/>
          <w:szCs w:val="22"/>
        </w:rPr>
        <w:t xml:space="preserve">he UCI-only transmission may be scheduled by DCI or </w:t>
      </w:r>
      <w:r w:rsidRPr="00F320CF">
        <w:rPr>
          <w:rFonts w:eastAsiaTheme="minorEastAsia"/>
          <w:sz w:val="22"/>
          <w:szCs w:val="22"/>
        </w:rPr>
        <w:t>configured by RRC</w:t>
      </w:r>
      <w:r>
        <w:rPr>
          <w:sz w:val="22"/>
          <w:szCs w:val="22"/>
        </w:rPr>
        <w:t>, details can be further studied.</w:t>
      </w:r>
    </w:p>
    <w:p w14:paraId="4F47A28C" w14:textId="77777777" w:rsidR="00453C2D" w:rsidRDefault="00453C2D" w:rsidP="00453C2D">
      <w:pPr>
        <w:autoSpaceDE w:val="0"/>
        <w:autoSpaceDN w:val="0"/>
        <w:adjustRightInd w:val="0"/>
        <w:snapToGrid w:val="0"/>
        <w:spacing w:after="120"/>
        <w:jc w:val="both"/>
        <w:rPr>
          <w:rFonts w:eastAsiaTheme="minorEastAsia"/>
          <w:sz w:val="22"/>
          <w:szCs w:val="22"/>
        </w:rPr>
      </w:pPr>
    </w:p>
    <w:p w14:paraId="0A33BA51" w14:textId="77777777" w:rsidR="00453C2D" w:rsidRDefault="00453C2D" w:rsidP="00453C2D">
      <w:pPr>
        <w:autoSpaceDE w:val="0"/>
        <w:autoSpaceDN w:val="0"/>
        <w:adjustRightInd w:val="0"/>
        <w:snapToGrid w:val="0"/>
        <w:spacing w:after="120"/>
        <w:jc w:val="both"/>
        <w:rPr>
          <w:rFonts w:eastAsiaTheme="minorEastAsia"/>
          <w:sz w:val="22"/>
          <w:szCs w:val="22"/>
        </w:rPr>
      </w:pPr>
      <w:r>
        <w:rPr>
          <w:rFonts w:eastAsiaTheme="minorEastAsia" w:hint="eastAsia"/>
          <w:sz w:val="22"/>
          <w:szCs w:val="22"/>
        </w:rPr>
        <w:t>UCI</w:t>
      </w:r>
      <w:r>
        <w:rPr>
          <w:rFonts w:eastAsiaTheme="minorEastAsia"/>
          <w:sz w:val="22"/>
          <w:szCs w:val="22"/>
        </w:rPr>
        <w:t>-only transmission can be further used to</w:t>
      </w:r>
      <w:r w:rsidRPr="000A652F">
        <w:rPr>
          <w:rFonts w:eastAsiaTheme="minorEastAsia"/>
          <w:sz w:val="22"/>
          <w:szCs w:val="22"/>
        </w:rPr>
        <w:t xml:space="preserve"> reduce the complexity of UCI multiplexing, when there are multiple UCI transmissions (e.g., SR/HARQ-ACK/CSI) in a UL time unit, one dedicated PUCCH resource can be scheduled or configured by a one-shot </w:t>
      </w:r>
      <w:r>
        <w:rPr>
          <w:rFonts w:eastAsiaTheme="minorEastAsia"/>
          <w:sz w:val="22"/>
          <w:szCs w:val="22"/>
        </w:rPr>
        <w:t xml:space="preserve">resource </w:t>
      </w:r>
      <w:r w:rsidRPr="000A652F">
        <w:rPr>
          <w:rFonts w:eastAsiaTheme="minorEastAsia"/>
          <w:sz w:val="22"/>
          <w:szCs w:val="22"/>
        </w:rPr>
        <w:t>determination instead of continuously iteration</w:t>
      </w:r>
      <w:r>
        <w:rPr>
          <w:rFonts w:eastAsiaTheme="minorEastAsia"/>
          <w:sz w:val="22"/>
          <w:szCs w:val="22"/>
        </w:rPr>
        <w:t xml:space="preserve"> in 5G</w:t>
      </w:r>
      <w:r w:rsidRPr="000A652F">
        <w:rPr>
          <w:rFonts w:eastAsiaTheme="minorEastAsia"/>
          <w:sz w:val="22"/>
          <w:szCs w:val="22"/>
        </w:rPr>
        <w:t>. Details can be further studied.</w:t>
      </w:r>
    </w:p>
    <w:p w14:paraId="7D7F66A6" w14:textId="77777777" w:rsidR="00453C2D" w:rsidRPr="001C636A" w:rsidRDefault="00453C2D" w:rsidP="00453C2D">
      <w:pPr>
        <w:autoSpaceDE w:val="0"/>
        <w:autoSpaceDN w:val="0"/>
        <w:adjustRightInd w:val="0"/>
        <w:snapToGrid w:val="0"/>
        <w:spacing w:after="120"/>
        <w:jc w:val="both"/>
        <w:rPr>
          <w:rFonts w:eastAsiaTheme="minorEastAsia"/>
          <w:sz w:val="22"/>
          <w:szCs w:val="22"/>
        </w:rPr>
      </w:pPr>
    </w:p>
    <w:p w14:paraId="1B91FB79" w14:textId="77777777" w:rsidR="00453C2D" w:rsidRPr="00C277AD" w:rsidRDefault="00453C2D" w:rsidP="00453C2D">
      <w:pPr>
        <w:autoSpaceDE w:val="0"/>
        <w:autoSpaceDN w:val="0"/>
        <w:adjustRightInd w:val="0"/>
        <w:snapToGrid w:val="0"/>
        <w:spacing w:after="120"/>
        <w:jc w:val="both"/>
        <w:rPr>
          <w:rFonts w:eastAsiaTheme="minorEastAsia"/>
          <w:sz w:val="22"/>
          <w:szCs w:val="22"/>
        </w:rPr>
      </w:pPr>
      <w:r>
        <w:rPr>
          <w:rFonts w:eastAsiaTheme="minorEastAsia" w:hint="eastAsia"/>
          <w:sz w:val="22"/>
          <w:szCs w:val="22"/>
        </w:rPr>
        <w:t>T</w:t>
      </w:r>
      <w:r>
        <w:rPr>
          <w:rFonts w:eastAsiaTheme="minorEastAsia"/>
          <w:sz w:val="22"/>
          <w:szCs w:val="22"/>
        </w:rPr>
        <w:t>he benefits of UCI-only transmission include</w:t>
      </w:r>
    </w:p>
    <w:p w14:paraId="4A690C86" w14:textId="77777777" w:rsidR="00453C2D" w:rsidRPr="00C277AD" w:rsidRDefault="00453C2D" w:rsidP="00453C2D">
      <w:pPr>
        <w:pStyle w:val="ListParagraph"/>
        <w:numPr>
          <w:ilvl w:val="0"/>
          <w:numId w:val="15"/>
        </w:numPr>
        <w:ind w:left="360"/>
        <w:jc w:val="both"/>
        <w:rPr>
          <w:sz w:val="22"/>
          <w:szCs w:val="22"/>
        </w:rPr>
      </w:pPr>
      <w:r w:rsidRPr="00C277AD">
        <w:rPr>
          <w:b/>
          <w:bCs/>
          <w:sz w:val="22"/>
          <w:szCs w:val="22"/>
        </w:rPr>
        <w:t>Unify the remaining PUCCH formats with more than 2 bits:</w:t>
      </w:r>
      <w:r w:rsidRPr="00984F2F">
        <w:rPr>
          <w:sz w:val="22"/>
          <w:szCs w:val="22"/>
        </w:rPr>
        <w:t xml:space="preserve"> </w:t>
      </w:r>
      <w:r w:rsidRPr="00C277AD">
        <w:rPr>
          <w:sz w:val="22"/>
          <w:szCs w:val="22"/>
        </w:rPr>
        <w:t xml:space="preserve">With this unified UCI-only transmission mechanism, UCI preparation/transmission could be streamlined at UE w/o the need to support a number of different PUCCH formats. </w:t>
      </w:r>
    </w:p>
    <w:p w14:paraId="3B125A08" w14:textId="77777777" w:rsidR="00453C2D" w:rsidRPr="00984F2F" w:rsidRDefault="00453C2D" w:rsidP="00453C2D">
      <w:pPr>
        <w:pStyle w:val="ListParagraph"/>
        <w:numPr>
          <w:ilvl w:val="0"/>
          <w:numId w:val="15"/>
        </w:numPr>
        <w:ind w:left="360"/>
        <w:jc w:val="both"/>
        <w:rPr>
          <w:sz w:val="22"/>
          <w:szCs w:val="22"/>
        </w:rPr>
      </w:pPr>
      <w:r w:rsidRPr="00C277AD">
        <w:rPr>
          <w:b/>
          <w:bCs/>
          <w:sz w:val="22"/>
          <w:szCs w:val="22"/>
        </w:rPr>
        <w:t xml:space="preserve">Reducing UCI multiplexing complexity: </w:t>
      </w:r>
      <w:r>
        <w:rPr>
          <w:sz w:val="22"/>
          <w:szCs w:val="22"/>
        </w:rPr>
        <w:t>D</w:t>
      </w:r>
      <w:r>
        <w:rPr>
          <w:rFonts w:eastAsiaTheme="minorEastAsia"/>
          <w:sz w:val="22"/>
          <w:szCs w:val="22"/>
        </w:rPr>
        <w:t>edicated resource(s) are</w:t>
      </w:r>
      <w:r w:rsidDel="00AB7FA5">
        <w:rPr>
          <w:rFonts w:eastAsiaTheme="minorEastAsia"/>
          <w:sz w:val="22"/>
          <w:szCs w:val="22"/>
        </w:rPr>
        <w:t xml:space="preserve"> scheduled or </w:t>
      </w:r>
      <w:r w:rsidRPr="00F320CF" w:rsidDel="00AB7FA5">
        <w:rPr>
          <w:rFonts w:eastAsiaTheme="minorEastAsia"/>
          <w:sz w:val="22"/>
          <w:szCs w:val="22"/>
        </w:rPr>
        <w:t>configured</w:t>
      </w:r>
      <w:r>
        <w:rPr>
          <w:rFonts w:eastAsiaTheme="minorEastAsia"/>
          <w:sz w:val="22"/>
          <w:szCs w:val="22"/>
        </w:rPr>
        <w:t xml:space="preserve"> for a one-shot determination for UCI transmission</w:t>
      </w:r>
      <w:r>
        <w:rPr>
          <w:sz w:val="22"/>
          <w:szCs w:val="22"/>
        </w:rPr>
        <w:t xml:space="preserve"> to </w:t>
      </w:r>
      <w:r w:rsidRPr="00984F2F">
        <w:rPr>
          <w:sz w:val="22"/>
          <w:szCs w:val="22"/>
        </w:rPr>
        <w:t>avoid the complicated pre-defined UCI multiplexing</w:t>
      </w:r>
      <w:r>
        <w:rPr>
          <w:sz w:val="22"/>
          <w:szCs w:val="22"/>
        </w:rPr>
        <w:t xml:space="preserve"> rule</w:t>
      </w:r>
      <w:r w:rsidRPr="00984F2F">
        <w:rPr>
          <w:sz w:val="22"/>
          <w:szCs w:val="22"/>
        </w:rPr>
        <w:t xml:space="preserve"> as adopted in 5G NR</w:t>
      </w:r>
      <w:r>
        <w:rPr>
          <w:sz w:val="22"/>
          <w:szCs w:val="22"/>
        </w:rPr>
        <w:t xml:space="preserve"> and complex iteration. </w:t>
      </w:r>
    </w:p>
    <w:p w14:paraId="4A14A738" w14:textId="77777777" w:rsidR="00453C2D" w:rsidRPr="00984F2F" w:rsidRDefault="00453C2D" w:rsidP="00453C2D">
      <w:pPr>
        <w:pStyle w:val="ListParagraph"/>
        <w:numPr>
          <w:ilvl w:val="0"/>
          <w:numId w:val="15"/>
        </w:numPr>
        <w:ind w:left="360"/>
        <w:jc w:val="both"/>
        <w:rPr>
          <w:sz w:val="22"/>
          <w:szCs w:val="22"/>
        </w:rPr>
      </w:pPr>
      <w:r w:rsidRPr="00C277AD">
        <w:rPr>
          <w:b/>
          <w:bCs/>
          <w:sz w:val="22"/>
          <w:szCs w:val="22"/>
        </w:rPr>
        <w:t>Improve</w:t>
      </w:r>
      <w:r>
        <w:rPr>
          <w:b/>
          <w:bCs/>
          <w:sz w:val="22"/>
          <w:szCs w:val="22"/>
        </w:rPr>
        <w:t>d</w:t>
      </w:r>
      <w:r w:rsidRPr="00C277AD">
        <w:rPr>
          <w:b/>
          <w:bCs/>
          <w:sz w:val="22"/>
          <w:szCs w:val="22"/>
        </w:rPr>
        <w:t xml:space="preserve"> UCI transmission performance: </w:t>
      </w:r>
      <w:r>
        <w:rPr>
          <w:sz w:val="22"/>
          <w:szCs w:val="22"/>
        </w:rPr>
        <w:t>T</w:t>
      </w:r>
      <w:r w:rsidRPr="00984F2F">
        <w:rPr>
          <w:sz w:val="22"/>
          <w:szCs w:val="22"/>
        </w:rPr>
        <w:t>his unified UCI-only scheduling/transmission mechanism could bring enhanced performance/capacity due to dynamic scheduling</w:t>
      </w:r>
      <w:r>
        <w:rPr>
          <w:sz w:val="22"/>
          <w:szCs w:val="22"/>
        </w:rPr>
        <w:t xml:space="preserve"> &amp; configuration</w:t>
      </w:r>
      <w:r w:rsidRPr="00984F2F">
        <w:rPr>
          <w:sz w:val="22"/>
          <w:szCs w:val="22"/>
        </w:rPr>
        <w:t xml:space="preserve"> flexibility including the resource allocation, MCS, </w:t>
      </w:r>
      <w:r>
        <w:rPr>
          <w:sz w:val="22"/>
          <w:szCs w:val="22"/>
        </w:rPr>
        <w:t>included</w:t>
      </w:r>
      <w:r w:rsidRPr="00984F2F">
        <w:rPr>
          <w:sz w:val="22"/>
          <w:szCs w:val="22"/>
        </w:rPr>
        <w:t xml:space="preserve"> UCI types, etc.</w:t>
      </w:r>
    </w:p>
    <w:p w14:paraId="645884F2" w14:textId="77777777" w:rsidR="00147FDC" w:rsidRPr="00453C2D" w:rsidRDefault="00147FDC" w:rsidP="00147FDC">
      <w:pPr>
        <w:jc w:val="both"/>
        <w:rPr>
          <w:sz w:val="22"/>
          <w:szCs w:val="22"/>
        </w:rPr>
      </w:pPr>
    </w:p>
    <w:p w14:paraId="32F1150D" w14:textId="77777777" w:rsidR="00147FDC" w:rsidRPr="00BD199A" w:rsidRDefault="00147FDC" w:rsidP="00147FDC">
      <w:pPr>
        <w:pStyle w:val="ListParagraph"/>
        <w:numPr>
          <w:ilvl w:val="0"/>
          <w:numId w:val="103"/>
        </w:numPr>
        <w:spacing w:beforeLines="50" w:before="120" w:afterLines="50" w:after="120"/>
        <w:ind w:left="357" w:hanging="357"/>
        <w:jc w:val="both"/>
        <w:rPr>
          <w:b/>
          <w:sz w:val="22"/>
          <w:szCs w:val="22"/>
          <w:lang w:val="en-GB"/>
        </w:rPr>
      </w:pPr>
      <w:r w:rsidRPr="00BD199A">
        <w:rPr>
          <w:b/>
          <w:sz w:val="22"/>
          <w:szCs w:val="22"/>
          <w:lang w:val="en-GB"/>
        </w:rPr>
        <w:t>Unified scheduling and flexible</w:t>
      </w:r>
      <w:r>
        <w:rPr>
          <w:b/>
          <w:sz w:val="22"/>
          <w:szCs w:val="22"/>
          <w:lang w:val="en-GB"/>
        </w:rPr>
        <w:t>/efficient</w:t>
      </w:r>
      <w:r w:rsidRPr="00BD199A">
        <w:rPr>
          <w:b/>
          <w:sz w:val="22"/>
          <w:szCs w:val="22"/>
          <w:lang w:val="en-GB"/>
        </w:rPr>
        <w:t xml:space="preserve"> HARQ operations </w:t>
      </w:r>
    </w:p>
    <w:p w14:paraId="65C16518" w14:textId="633E343E" w:rsidR="00147FDC" w:rsidRDefault="00147FDC" w:rsidP="00147FDC">
      <w:pPr>
        <w:jc w:val="both"/>
        <w:rPr>
          <w:sz w:val="22"/>
          <w:szCs w:val="22"/>
        </w:rPr>
      </w:pPr>
      <w:r>
        <w:rPr>
          <w:sz w:val="22"/>
          <w:szCs w:val="22"/>
        </w:rPr>
        <w:t xml:space="preserve">As discussed </w:t>
      </w:r>
      <w:r w:rsidRPr="000D0B10">
        <w:rPr>
          <w:sz w:val="22"/>
          <w:szCs w:val="22"/>
        </w:rPr>
        <w:t xml:space="preserve">in </w:t>
      </w:r>
      <w:r w:rsidRPr="00BD199A">
        <w:rPr>
          <w:sz w:val="22"/>
          <w:szCs w:val="22"/>
        </w:rPr>
        <w:t>[</w:t>
      </w:r>
      <w:r w:rsidR="001A6497" w:rsidRPr="000D0B10">
        <w:rPr>
          <w:sz w:val="22"/>
          <w:szCs w:val="22"/>
        </w:rPr>
        <w:t>1</w:t>
      </w:r>
      <w:r w:rsidR="001A6497">
        <w:rPr>
          <w:sz w:val="22"/>
          <w:szCs w:val="22"/>
        </w:rPr>
        <w:t>4</w:t>
      </w:r>
      <w:r w:rsidRPr="000D0B10">
        <w:rPr>
          <w:sz w:val="22"/>
          <w:szCs w:val="22"/>
        </w:rPr>
        <w:t>],</w:t>
      </w:r>
      <w:r>
        <w:rPr>
          <w:sz w:val="22"/>
          <w:szCs w:val="22"/>
        </w:rPr>
        <w:t xml:space="preserve"> there exist a couple of issues on scheduling and HARQ that are worth further study. For example, on resource allocation (RA), </w:t>
      </w:r>
      <w:r w:rsidRPr="00410E99">
        <w:rPr>
          <w:sz w:val="22"/>
          <w:szCs w:val="22"/>
        </w:rPr>
        <w:t>a number of RA schemes</w:t>
      </w:r>
      <w:r>
        <w:rPr>
          <w:sz w:val="22"/>
          <w:szCs w:val="22"/>
        </w:rPr>
        <w:t xml:space="preserve"> introduced in different 5G releases are not jointly considered in the very beginning, and thus there is lack of a systematic solution taking into account all the features developed in NR. Another example is that the HARQ entity per cell is always assumed, which results in inflexible HARQ operation. </w:t>
      </w:r>
    </w:p>
    <w:p w14:paraId="47502D99" w14:textId="77777777" w:rsidR="00147FDC" w:rsidRDefault="00147FDC" w:rsidP="00147FDC">
      <w:pPr>
        <w:jc w:val="both"/>
        <w:rPr>
          <w:sz w:val="22"/>
          <w:szCs w:val="22"/>
        </w:rPr>
      </w:pPr>
      <w:r>
        <w:rPr>
          <w:sz w:val="22"/>
          <w:szCs w:val="22"/>
        </w:rPr>
        <w:t>In addition, as discussed in section 2.1.1, the requirements of low latency and high data rate for immersive communication added additional challenges to the scheduling and HARQ procedure in order to achieve guaranteed UE experience.</w:t>
      </w:r>
    </w:p>
    <w:p w14:paraId="69F2254A" w14:textId="646717B9" w:rsidR="00147FDC" w:rsidRDefault="00147FDC" w:rsidP="00147FDC">
      <w:pPr>
        <w:jc w:val="both"/>
        <w:rPr>
          <w:sz w:val="22"/>
          <w:szCs w:val="22"/>
        </w:rPr>
      </w:pPr>
      <w:r>
        <w:rPr>
          <w:sz w:val="22"/>
          <w:szCs w:val="22"/>
        </w:rPr>
        <w:t xml:space="preserve">Therefore, 6G Day 1 should try to design a unified scheduling framework including time and frequency resource allocation and flexible/efficient HARQ operation, considering </w:t>
      </w:r>
      <w:r w:rsidRPr="00410E99">
        <w:rPr>
          <w:sz w:val="22"/>
          <w:szCs w:val="22"/>
        </w:rPr>
        <w:t xml:space="preserve">super wide BW, flexible duplex mechanisms, advance multi-carrier operation, </w:t>
      </w:r>
      <w:r>
        <w:rPr>
          <w:sz w:val="22"/>
          <w:szCs w:val="22"/>
        </w:rPr>
        <w:t xml:space="preserve">composite requirements, </w:t>
      </w:r>
      <w:r w:rsidRPr="00410E99">
        <w:rPr>
          <w:sz w:val="22"/>
          <w:szCs w:val="22"/>
        </w:rPr>
        <w:t>and DL/UL carrier decoupling</w:t>
      </w:r>
      <w:r>
        <w:rPr>
          <w:sz w:val="22"/>
          <w:szCs w:val="22"/>
        </w:rPr>
        <w:t xml:space="preserve">, etc. </w:t>
      </w:r>
    </w:p>
    <w:p w14:paraId="012CC64C" w14:textId="77777777" w:rsidR="00B969F9" w:rsidRPr="005656E0" w:rsidRDefault="00B969F9" w:rsidP="00D05B53">
      <w:pPr>
        <w:spacing w:after="180"/>
        <w:jc w:val="both"/>
        <w:rPr>
          <w:i/>
          <w:lang w:val="en-GB"/>
        </w:rPr>
      </w:pPr>
    </w:p>
    <w:p w14:paraId="313CFA0E" w14:textId="77777777" w:rsidR="00742997" w:rsidRDefault="00742997" w:rsidP="00D05B53">
      <w:pPr>
        <w:pStyle w:val="References"/>
        <w:numPr>
          <w:ilvl w:val="0"/>
          <w:numId w:val="0"/>
        </w:numPr>
        <w:ind w:left="360"/>
        <w:jc w:val="both"/>
      </w:pPr>
    </w:p>
    <w:sectPr w:rsidR="00742997" w:rsidSect="00DA1C31">
      <w:footerReference w:type="even" r:id="rId2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98B73" w14:textId="77777777" w:rsidR="00CF2B7E" w:rsidRDefault="00CF2B7E">
      <w:r>
        <w:separator/>
      </w:r>
    </w:p>
  </w:endnote>
  <w:endnote w:type="continuationSeparator" w:id="0">
    <w:p w14:paraId="4BD454C7" w14:textId="77777777" w:rsidR="00CF2B7E" w:rsidRDefault="00CF2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51C9" w14:textId="77777777" w:rsidR="00D37371" w:rsidRDefault="00D373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58F68DB" w14:textId="77777777" w:rsidR="00D37371" w:rsidRDefault="00D37371">
    <w:pPr>
      <w:pStyle w:val="Footer"/>
    </w:pPr>
  </w:p>
  <w:p w14:paraId="0A4454D2" w14:textId="77777777" w:rsidR="00D37371" w:rsidRDefault="00D373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12298" w14:textId="77777777" w:rsidR="00CF2B7E" w:rsidRDefault="00CF2B7E">
      <w:r>
        <w:separator/>
      </w:r>
    </w:p>
  </w:footnote>
  <w:footnote w:type="continuationSeparator" w:id="0">
    <w:p w14:paraId="0C039E63" w14:textId="77777777" w:rsidR="00CF2B7E" w:rsidRDefault="00CF2B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B80C6E"/>
    <w:multiLevelType w:val="hybridMultilevel"/>
    <w:tmpl w:val="1D7091EC"/>
    <w:lvl w:ilvl="0" w:tplc="69B00C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226CA3"/>
    <w:multiLevelType w:val="hybridMultilevel"/>
    <w:tmpl w:val="F33848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CC5FFF"/>
    <w:multiLevelType w:val="hybridMultilevel"/>
    <w:tmpl w:val="7564F19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CE7D22"/>
    <w:multiLevelType w:val="hybridMultilevel"/>
    <w:tmpl w:val="6128989A"/>
    <w:lvl w:ilvl="0" w:tplc="65DC1D72">
      <w:start w:val="2"/>
      <w:numFmt w:val="bullet"/>
      <w:lvlText w:val="-"/>
      <w:lvlJc w:val="left"/>
      <w:pPr>
        <w:ind w:left="360" w:hanging="360"/>
      </w:pPr>
      <w:rPr>
        <w:rFonts w:ascii="Times New Roman" w:eastAsia="宋体" w:hAnsi="Times New Roman" w:cs="Times New Roman" w:hint="default"/>
      </w:rPr>
    </w:lvl>
    <w:lvl w:ilvl="1" w:tplc="10E81124">
      <w:start w:val="7"/>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433F3B"/>
    <w:multiLevelType w:val="hybridMultilevel"/>
    <w:tmpl w:val="EFA29D96"/>
    <w:lvl w:ilvl="0" w:tplc="0C7C70D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D3540A"/>
    <w:multiLevelType w:val="hybridMultilevel"/>
    <w:tmpl w:val="22D83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4A1FA1"/>
    <w:multiLevelType w:val="hybridMultilevel"/>
    <w:tmpl w:val="4BCEB09C"/>
    <w:lvl w:ilvl="0" w:tplc="9CB075A2">
      <w:start w:val="10"/>
      <w:numFmt w:val="bullet"/>
      <w:lvlText w:val="-"/>
      <w:lvlJc w:val="left"/>
      <w:pPr>
        <w:ind w:left="1140" w:hanging="360"/>
      </w:pPr>
      <w:rPr>
        <w:rFonts w:ascii="Times New Roman" w:eastAsiaTheme="minorEastAsia"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03E4302"/>
    <w:multiLevelType w:val="hybridMultilevel"/>
    <w:tmpl w:val="BE22B172"/>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341589"/>
    <w:multiLevelType w:val="hybridMultilevel"/>
    <w:tmpl w:val="C9A6A37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12AE4ED9"/>
    <w:multiLevelType w:val="hybridMultilevel"/>
    <w:tmpl w:val="5F94379E"/>
    <w:lvl w:ilvl="0" w:tplc="1408FA5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0010C"/>
    <w:multiLevelType w:val="hybridMultilevel"/>
    <w:tmpl w:val="A5EAB5B2"/>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810" w:hanging="180"/>
      </w:pPr>
      <w:rPr>
        <w:rFonts w:ascii="Wingdings" w:hAnsi="Wingdings" w:hint="default"/>
      </w:rPr>
    </w:lvl>
    <w:lvl w:ilvl="3" w:tplc="10E81124">
      <w:start w:val="7"/>
      <w:numFmt w:val="bullet"/>
      <w:lvlText w:val="-"/>
      <w:lvlJc w:val="left"/>
      <w:pPr>
        <w:ind w:left="430" w:hanging="430"/>
      </w:pPr>
      <w:rPr>
        <w:rFonts w:ascii="Times New Roman" w:eastAsiaTheme="minorEastAsia" w:hAnsi="Times New Roman" w:cs="Times New Roman" w:hint="default"/>
      </w:rPr>
    </w:lvl>
    <w:lvl w:ilvl="4" w:tplc="06B6BE56">
      <w:start w:val="1"/>
      <w:numFmt w:val="decimal"/>
      <w:lvlText w:val="%5)"/>
      <w:lvlJc w:val="left"/>
      <w:pPr>
        <w:ind w:left="36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E41994"/>
    <w:multiLevelType w:val="hybridMultilevel"/>
    <w:tmpl w:val="EA708B82"/>
    <w:lvl w:ilvl="0" w:tplc="26D2B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C403AB"/>
    <w:multiLevelType w:val="hybridMultilevel"/>
    <w:tmpl w:val="955EADC4"/>
    <w:lvl w:ilvl="0" w:tplc="09789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E4564C"/>
    <w:multiLevelType w:val="hybridMultilevel"/>
    <w:tmpl w:val="E8C43684"/>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1124DC"/>
    <w:multiLevelType w:val="hybridMultilevel"/>
    <w:tmpl w:val="88CC7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1D33B5"/>
    <w:multiLevelType w:val="hybridMultilevel"/>
    <w:tmpl w:val="CBCA7BD4"/>
    <w:lvl w:ilvl="0" w:tplc="04090005">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1A364D18"/>
    <w:multiLevelType w:val="hybridMultilevel"/>
    <w:tmpl w:val="B89AA088"/>
    <w:lvl w:ilvl="0" w:tplc="9CB075A2">
      <w:start w:val="10"/>
      <w:numFmt w:val="bullet"/>
      <w:lvlText w:val="-"/>
      <w:lvlJc w:val="left"/>
      <w:pPr>
        <w:ind w:left="1140" w:hanging="360"/>
      </w:pPr>
      <w:rPr>
        <w:rFonts w:ascii="Times New Roman" w:eastAsiaTheme="minorEastAsia"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1AD8163F"/>
    <w:multiLevelType w:val="hybridMultilevel"/>
    <w:tmpl w:val="C4660E4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D364BB5"/>
    <w:multiLevelType w:val="hybridMultilevel"/>
    <w:tmpl w:val="5010EC54"/>
    <w:lvl w:ilvl="0" w:tplc="CD06DF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12821BD"/>
    <w:multiLevelType w:val="hybridMultilevel"/>
    <w:tmpl w:val="8E6A180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15B67BA"/>
    <w:multiLevelType w:val="hybridMultilevel"/>
    <w:tmpl w:val="565EBC90"/>
    <w:lvl w:ilvl="0" w:tplc="FB4E84D6">
      <w:start w:val="1"/>
      <w:numFmt w:val="decimal"/>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2" w15:restartNumberingAfterBreak="0">
    <w:nsid w:val="226C3A37"/>
    <w:multiLevelType w:val="hybridMultilevel"/>
    <w:tmpl w:val="18780A3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2BB1699"/>
    <w:multiLevelType w:val="hybridMultilevel"/>
    <w:tmpl w:val="484CE612"/>
    <w:lvl w:ilvl="0" w:tplc="9CB075A2">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B72B8E"/>
    <w:multiLevelType w:val="hybridMultilevel"/>
    <w:tmpl w:val="3F505FD6"/>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7A7760"/>
    <w:multiLevelType w:val="hybridMultilevel"/>
    <w:tmpl w:val="A198D242"/>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D62B18"/>
    <w:multiLevelType w:val="hybridMultilevel"/>
    <w:tmpl w:val="FAC28C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896D1D"/>
    <w:multiLevelType w:val="hybridMultilevel"/>
    <w:tmpl w:val="80187CC6"/>
    <w:lvl w:ilvl="0" w:tplc="10E81124">
      <w:start w:val="7"/>
      <w:numFmt w:val="bullet"/>
      <w:lvlText w:val="-"/>
      <w:lvlJc w:val="left"/>
      <w:pPr>
        <w:ind w:left="510" w:hanging="420"/>
      </w:pPr>
      <w:rPr>
        <w:rFonts w:ascii="Times New Roman" w:eastAsiaTheme="minorEastAsia" w:hAnsi="Times New Roman" w:cs="Times New Roman"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28" w15:restartNumberingAfterBreak="0">
    <w:nsid w:val="2A8603B2"/>
    <w:multiLevelType w:val="hybridMultilevel"/>
    <w:tmpl w:val="F09296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B510359"/>
    <w:multiLevelType w:val="hybridMultilevel"/>
    <w:tmpl w:val="97669DE4"/>
    <w:lvl w:ilvl="0" w:tplc="04090019">
      <w:start w:val="1"/>
      <w:numFmt w:val="lowerLetter"/>
      <w:lvlText w:val="%1)"/>
      <w:lvlJc w:val="left"/>
      <w:pPr>
        <w:ind w:left="420" w:hanging="420"/>
      </w:pPr>
    </w:lvl>
    <w:lvl w:ilvl="1" w:tplc="10E81124">
      <w:start w:val="7"/>
      <w:numFmt w:val="bullet"/>
      <w:lvlText w:val="-"/>
      <w:lvlJc w:val="left"/>
      <w:pPr>
        <w:ind w:left="420" w:hanging="420"/>
      </w:pPr>
      <w:rPr>
        <w:rFonts w:ascii="Times New Roman" w:eastAsiaTheme="minorEastAsia" w:hAnsi="Times New Roman" w:cs="Times New Roman" w:hint="default"/>
      </w:rPr>
    </w:lvl>
    <w:lvl w:ilvl="2" w:tplc="0409001B">
      <w:start w:val="1"/>
      <w:numFmt w:val="lowerRoman"/>
      <w:lvlText w:val="%3."/>
      <w:lvlJc w:val="right"/>
      <w:pPr>
        <w:ind w:left="1260" w:hanging="420"/>
      </w:pPr>
    </w:lvl>
    <w:lvl w:ilvl="3" w:tplc="0DF49F82">
      <w:start w:val="1"/>
      <w:numFmt w:val="decimal"/>
      <w:lvlText w:val="%4."/>
      <w:lvlJc w:val="left"/>
      <w:pPr>
        <w:ind w:left="810" w:hanging="360"/>
      </w:pPr>
      <w:rPr>
        <w:rFonts w:hint="default"/>
      </w:rPr>
    </w:lvl>
    <w:lvl w:ilvl="4" w:tplc="9AD41DB6">
      <w:start w:val="1"/>
      <w:numFmt w:val="decimal"/>
      <w:lvlText w:val="%5)"/>
      <w:lvlJc w:val="left"/>
      <w:pPr>
        <w:ind w:left="45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C9913D3"/>
    <w:multiLevelType w:val="hybridMultilevel"/>
    <w:tmpl w:val="60A2B4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D013015"/>
    <w:multiLevelType w:val="hybridMultilevel"/>
    <w:tmpl w:val="B15A7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0C4B91"/>
    <w:multiLevelType w:val="hybridMultilevel"/>
    <w:tmpl w:val="98B2710C"/>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FDD601F"/>
    <w:multiLevelType w:val="hybridMultilevel"/>
    <w:tmpl w:val="6254C728"/>
    <w:lvl w:ilvl="0" w:tplc="69B00CD6">
      <w:start w:val="1"/>
      <w:numFmt w:val="bullet"/>
      <w:lvlText w:val="•"/>
      <w:lvlJc w:val="left"/>
      <w:pPr>
        <w:ind w:left="420" w:hanging="420"/>
      </w:pPr>
      <w:rPr>
        <w:rFonts w:ascii="Arial" w:hAnsi="Arial" w:hint="default"/>
      </w:rPr>
    </w:lvl>
    <w:lvl w:ilvl="1" w:tplc="6BAC257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2215D23"/>
    <w:multiLevelType w:val="hybridMultilevel"/>
    <w:tmpl w:val="FCFA93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2DC5856"/>
    <w:multiLevelType w:val="hybridMultilevel"/>
    <w:tmpl w:val="4F0A8968"/>
    <w:lvl w:ilvl="0" w:tplc="9CB075A2">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B557C1"/>
    <w:multiLevelType w:val="multilevel"/>
    <w:tmpl w:val="6BBA225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i w:val="0"/>
        <w:i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48C2C71"/>
    <w:multiLevelType w:val="hybridMultilevel"/>
    <w:tmpl w:val="2B1296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4A54F8F"/>
    <w:multiLevelType w:val="hybridMultilevel"/>
    <w:tmpl w:val="CCB0F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5094959"/>
    <w:multiLevelType w:val="hybridMultilevel"/>
    <w:tmpl w:val="7B9CA52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38D74496"/>
    <w:multiLevelType w:val="hybridMultilevel"/>
    <w:tmpl w:val="D78E0950"/>
    <w:lvl w:ilvl="0" w:tplc="69B00C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A6C7E6D"/>
    <w:multiLevelType w:val="hybridMultilevel"/>
    <w:tmpl w:val="EC528356"/>
    <w:lvl w:ilvl="0" w:tplc="0C7C70D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15:restartNumberingAfterBreak="0">
    <w:nsid w:val="3BDA4752"/>
    <w:multiLevelType w:val="hybridMultilevel"/>
    <w:tmpl w:val="42008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C70611A"/>
    <w:multiLevelType w:val="hybridMultilevel"/>
    <w:tmpl w:val="F8183522"/>
    <w:lvl w:ilvl="0" w:tplc="04090005">
      <w:start w:val="1"/>
      <w:numFmt w:val="bullet"/>
      <w:lvlText w:val=""/>
      <w:lvlJc w:val="left"/>
      <w:pPr>
        <w:ind w:left="420" w:hanging="420"/>
      </w:pPr>
      <w:rPr>
        <w:rFonts w:ascii="Wingdings" w:hAnsi="Wingdings" w:hint="default"/>
      </w:rPr>
    </w:lvl>
    <w:lvl w:ilvl="1" w:tplc="10E81124">
      <w:start w:val="7"/>
      <w:numFmt w:val="bullet"/>
      <w:lvlText w:val="-"/>
      <w:lvlJc w:val="left"/>
      <w:pPr>
        <w:ind w:left="42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EB30E1F"/>
    <w:multiLevelType w:val="hybridMultilevel"/>
    <w:tmpl w:val="CB12050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10A4C7B"/>
    <w:multiLevelType w:val="hybridMultilevel"/>
    <w:tmpl w:val="74ECDDD4"/>
    <w:lvl w:ilvl="0" w:tplc="B278147A">
      <w:start w:val="1"/>
      <w:numFmt w:val="decimal"/>
      <w:lvlText w:val="Observation %1:"/>
      <w:lvlJc w:val="left"/>
      <w:pPr>
        <w:ind w:left="1837" w:hanging="420"/>
      </w:pPr>
      <w:rPr>
        <w:rFonts w:hint="eastAsia"/>
        <w:b/>
        <w:bCs/>
      </w:rPr>
    </w:lvl>
    <w:lvl w:ilvl="1" w:tplc="04090019" w:tentative="1">
      <w:start w:val="1"/>
      <w:numFmt w:val="lowerLetter"/>
      <w:lvlText w:val="%2)"/>
      <w:lvlJc w:val="left"/>
      <w:pPr>
        <w:ind w:left="997" w:hanging="420"/>
      </w:pPr>
    </w:lvl>
    <w:lvl w:ilvl="2" w:tplc="0409001B" w:tentative="1">
      <w:start w:val="1"/>
      <w:numFmt w:val="lowerRoman"/>
      <w:lvlText w:val="%3."/>
      <w:lvlJc w:val="right"/>
      <w:pPr>
        <w:ind w:left="1417" w:hanging="420"/>
      </w:pPr>
    </w:lvl>
    <w:lvl w:ilvl="3" w:tplc="0409000F" w:tentative="1">
      <w:start w:val="1"/>
      <w:numFmt w:val="decimal"/>
      <w:lvlText w:val="%4."/>
      <w:lvlJc w:val="left"/>
      <w:pPr>
        <w:ind w:left="1837" w:hanging="420"/>
      </w:pPr>
    </w:lvl>
    <w:lvl w:ilvl="4" w:tplc="04090019" w:tentative="1">
      <w:start w:val="1"/>
      <w:numFmt w:val="lowerLetter"/>
      <w:lvlText w:val="%5)"/>
      <w:lvlJc w:val="left"/>
      <w:pPr>
        <w:ind w:left="2257" w:hanging="420"/>
      </w:pPr>
    </w:lvl>
    <w:lvl w:ilvl="5" w:tplc="0409001B" w:tentative="1">
      <w:start w:val="1"/>
      <w:numFmt w:val="lowerRoman"/>
      <w:lvlText w:val="%6."/>
      <w:lvlJc w:val="right"/>
      <w:pPr>
        <w:ind w:left="2677" w:hanging="420"/>
      </w:pPr>
    </w:lvl>
    <w:lvl w:ilvl="6" w:tplc="0409000F" w:tentative="1">
      <w:start w:val="1"/>
      <w:numFmt w:val="decimal"/>
      <w:lvlText w:val="%7."/>
      <w:lvlJc w:val="left"/>
      <w:pPr>
        <w:ind w:left="3097" w:hanging="420"/>
      </w:pPr>
    </w:lvl>
    <w:lvl w:ilvl="7" w:tplc="04090019" w:tentative="1">
      <w:start w:val="1"/>
      <w:numFmt w:val="lowerLetter"/>
      <w:lvlText w:val="%8)"/>
      <w:lvlJc w:val="left"/>
      <w:pPr>
        <w:ind w:left="3517" w:hanging="420"/>
      </w:pPr>
    </w:lvl>
    <w:lvl w:ilvl="8" w:tplc="0409001B" w:tentative="1">
      <w:start w:val="1"/>
      <w:numFmt w:val="lowerRoman"/>
      <w:lvlText w:val="%9."/>
      <w:lvlJc w:val="right"/>
      <w:pPr>
        <w:ind w:left="3937" w:hanging="420"/>
      </w:pPr>
    </w:lvl>
  </w:abstractNum>
  <w:abstractNum w:abstractNumId="47" w15:restartNumberingAfterBreak="0">
    <w:nsid w:val="41A066DE"/>
    <w:multiLevelType w:val="multilevel"/>
    <w:tmpl w:val="44865C24"/>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441E03F1"/>
    <w:multiLevelType w:val="hybridMultilevel"/>
    <w:tmpl w:val="1E3AF05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45C513F"/>
    <w:multiLevelType w:val="hybridMultilevel"/>
    <w:tmpl w:val="5F9AE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9B3EBF"/>
    <w:multiLevelType w:val="hybridMultilevel"/>
    <w:tmpl w:val="BE36B7D4"/>
    <w:lvl w:ilvl="0" w:tplc="6BAC2574">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5DA0ADD"/>
    <w:multiLevelType w:val="hybridMultilevel"/>
    <w:tmpl w:val="FA94CC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46207B35"/>
    <w:multiLevelType w:val="hybridMultilevel"/>
    <w:tmpl w:val="2168E19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47111AF2"/>
    <w:multiLevelType w:val="hybridMultilevel"/>
    <w:tmpl w:val="AEFEE7C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36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79D2427"/>
    <w:multiLevelType w:val="hybridMultilevel"/>
    <w:tmpl w:val="0B4CADA2"/>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360" w:hanging="180"/>
      </w:pPr>
      <w:rPr>
        <w:rFonts w:ascii="Wingdings" w:hAnsi="Wingdings" w:hint="default"/>
      </w:rPr>
    </w:lvl>
    <w:lvl w:ilvl="3" w:tplc="AB8ED0AE">
      <w:start w:val="1"/>
      <w:numFmt w:val="decimal"/>
      <w:lvlText w:val="%4."/>
      <w:lvlJc w:val="left"/>
      <w:pPr>
        <w:ind w:left="430" w:hanging="430"/>
      </w:pPr>
      <w:rPr>
        <w:rFonts w:ascii="Times New Roman" w:eastAsia="Times New Roman" w:hAnsi="Times New Roman" w:cs="Times New Roman"/>
      </w:rPr>
    </w:lvl>
    <w:lvl w:ilvl="4" w:tplc="76309066">
      <w:start w:val="1"/>
      <w:numFmt w:val="decimal"/>
      <w:lvlText w:val="%5)"/>
      <w:lvlJc w:val="left"/>
      <w:pPr>
        <w:ind w:left="36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8397A6C"/>
    <w:multiLevelType w:val="hybridMultilevel"/>
    <w:tmpl w:val="D0120340"/>
    <w:lvl w:ilvl="0" w:tplc="08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483F5F5C"/>
    <w:multiLevelType w:val="hybridMultilevel"/>
    <w:tmpl w:val="1098DB2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AF3044C"/>
    <w:multiLevelType w:val="hybridMultilevel"/>
    <w:tmpl w:val="0B868E9A"/>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B47367E"/>
    <w:multiLevelType w:val="hybridMultilevel"/>
    <w:tmpl w:val="9BA824FE"/>
    <w:lvl w:ilvl="0" w:tplc="6BAC2574">
      <w:start w:val="1"/>
      <w:numFmt w:val="bullet"/>
      <w:lvlText w:val="-"/>
      <w:lvlJc w:val="left"/>
      <w:pPr>
        <w:ind w:left="420" w:hanging="420"/>
      </w:pPr>
      <w:rPr>
        <w:rFonts w:ascii="Times New Roman" w:hAnsi="Times New Roman" w:cs="Times New Roman" w:hint="default"/>
      </w:rPr>
    </w:lvl>
    <w:lvl w:ilvl="1" w:tplc="10E81124">
      <w:start w:val="7"/>
      <w:numFmt w:val="bullet"/>
      <w:lvlText w:val="-"/>
      <w:lvlJc w:val="left"/>
      <w:pPr>
        <w:ind w:left="420" w:hanging="420"/>
      </w:pPr>
      <w:rPr>
        <w:rFonts w:ascii="Times New Roman" w:eastAsiaTheme="minorEastAsia" w:hAnsi="Times New Roman" w:cs="Times New Roman"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1" w15:restartNumberingAfterBreak="0">
    <w:nsid w:val="4B6F27AD"/>
    <w:multiLevelType w:val="hybridMultilevel"/>
    <w:tmpl w:val="86FAA470"/>
    <w:lvl w:ilvl="0" w:tplc="B8D2BE9C">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B722020"/>
    <w:multiLevelType w:val="hybridMultilevel"/>
    <w:tmpl w:val="8898930A"/>
    <w:lvl w:ilvl="0" w:tplc="04090001">
      <w:start w:val="1"/>
      <w:numFmt w:val="bullet"/>
      <w:lvlText w:val=""/>
      <w:lvlJc w:val="left"/>
      <w:pPr>
        <w:ind w:left="630" w:hanging="420"/>
      </w:pPr>
      <w:rPr>
        <w:rFonts w:ascii="Symbol" w:hAnsi="Symbol" w:hint="default"/>
      </w:rPr>
    </w:lvl>
    <w:lvl w:ilvl="1" w:tplc="10E81124">
      <w:start w:val="7"/>
      <w:numFmt w:val="bullet"/>
      <w:lvlText w:val="-"/>
      <w:lvlJc w:val="left"/>
      <w:pPr>
        <w:ind w:left="1050" w:hanging="420"/>
      </w:pPr>
      <w:rPr>
        <w:rFonts w:ascii="Times New Roman" w:eastAsiaTheme="minorEastAsia"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3" w15:restartNumberingAfterBreak="0">
    <w:nsid w:val="4B8E5289"/>
    <w:multiLevelType w:val="hybridMultilevel"/>
    <w:tmpl w:val="174863B8"/>
    <w:lvl w:ilvl="0" w:tplc="376C9F94">
      <w:start w:val="2025"/>
      <w:numFmt w:val="bullet"/>
      <w:lvlText w:val="-"/>
      <w:lvlJc w:val="left"/>
      <w:pPr>
        <w:ind w:left="630" w:hanging="360"/>
      </w:pPr>
      <w:rPr>
        <w:rFonts w:ascii="Times New Roman" w:eastAsia="宋体" w:hAnsi="Times New Roman"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4" w15:restartNumberingAfterBreak="0">
    <w:nsid w:val="4C145134"/>
    <w:multiLevelType w:val="hybridMultilevel"/>
    <w:tmpl w:val="09B6E4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4DA332A4"/>
    <w:multiLevelType w:val="hybridMultilevel"/>
    <w:tmpl w:val="09B82DF0"/>
    <w:lvl w:ilvl="0" w:tplc="10E8112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DF570D3"/>
    <w:multiLevelType w:val="hybridMultilevel"/>
    <w:tmpl w:val="19DE98B4"/>
    <w:lvl w:ilvl="0" w:tplc="FB4E84D6">
      <w:start w:val="2"/>
      <w:numFmt w:val="decimal"/>
      <w:lvlText w:val="%1)"/>
      <w:lvlJc w:val="left"/>
      <w:pPr>
        <w:ind w:left="45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4FAE188F"/>
    <w:multiLevelType w:val="hybridMultilevel"/>
    <w:tmpl w:val="B3D44940"/>
    <w:lvl w:ilvl="0" w:tplc="69B00C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1920434"/>
    <w:multiLevelType w:val="hybridMultilevel"/>
    <w:tmpl w:val="0EF4FFDA"/>
    <w:lvl w:ilvl="0" w:tplc="0F80DFEA">
      <w:start w:val="1"/>
      <w:numFmt w:val="bullet"/>
      <w:lvlText w:val="-"/>
      <w:lvlJc w:val="left"/>
      <w:pPr>
        <w:ind w:left="360" w:hanging="360"/>
      </w:pPr>
      <w:rPr>
        <w:rFonts w:ascii="Times New Roman" w:eastAsia="宋体"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523F060B"/>
    <w:multiLevelType w:val="hybridMultilevel"/>
    <w:tmpl w:val="D86C37D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524566D1"/>
    <w:multiLevelType w:val="hybridMultilevel"/>
    <w:tmpl w:val="3B9E7452"/>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3" w15:restartNumberingAfterBreak="0">
    <w:nsid w:val="54D24F5A"/>
    <w:multiLevelType w:val="hybridMultilevel"/>
    <w:tmpl w:val="D788355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7423A12"/>
    <w:multiLevelType w:val="hybridMultilevel"/>
    <w:tmpl w:val="C1A42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59B06C60"/>
    <w:multiLevelType w:val="hybridMultilevel"/>
    <w:tmpl w:val="09B2721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59C8097D"/>
    <w:multiLevelType w:val="hybridMultilevel"/>
    <w:tmpl w:val="6C3005EE"/>
    <w:lvl w:ilvl="0" w:tplc="2C68FAE8">
      <w:start w:val="1"/>
      <w:numFmt w:val="upperLetter"/>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B9F2120"/>
    <w:multiLevelType w:val="hybridMultilevel"/>
    <w:tmpl w:val="23EEA3A6"/>
    <w:lvl w:ilvl="0" w:tplc="69B00C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BB15A7C"/>
    <w:multiLevelType w:val="hybridMultilevel"/>
    <w:tmpl w:val="F36E6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CDF31EC"/>
    <w:multiLevelType w:val="hybridMultilevel"/>
    <w:tmpl w:val="5C98BD0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5E1231B2"/>
    <w:multiLevelType w:val="hybridMultilevel"/>
    <w:tmpl w:val="4CB8AF50"/>
    <w:lvl w:ilvl="0" w:tplc="10E81124">
      <w:start w:val="7"/>
      <w:numFmt w:val="bullet"/>
      <w:lvlText w:val="-"/>
      <w:lvlJc w:val="left"/>
      <w:pPr>
        <w:ind w:left="360" w:hanging="360"/>
      </w:pPr>
      <w:rPr>
        <w:rFonts w:ascii="Times New Roman" w:eastAsiaTheme="minorEastAsia" w:hAnsi="Times New Roman" w:cs="Times New Roman" w:hint="default"/>
        <w:lang w:val="en-CA"/>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5E7915FE"/>
    <w:multiLevelType w:val="hybridMultilevel"/>
    <w:tmpl w:val="B5749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6E414D"/>
    <w:multiLevelType w:val="hybridMultilevel"/>
    <w:tmpl w:val="4BB85EDE"/>
    <w:lvl w:ilvl="0" w:tplc="0409000F">
      <w:start w:val="1"/>
      <w:numFmt w:val="decimal"/>
      <w:lvlText w:val="%1."/>
      <w:lvlJc w:val="left"/>
      <w:pPr>
        <w:ind w:left="720" w:hanging="360"/>
      </w:pPr>
    </w:lvl>
    <w:lvl w:ilvl="1" w:tplc="376C9F94">
      <w:start w:val="2025"/>
      <w:numFmt w:val="bullet"/>
      <w:lvlText w:val="-"/>
      <w:lvlJc w:val="left"/>
      <w:pPr>
        <w:ind w:left="450" w:hanging="360"/>
      </w:pPr>
      <w:rPr>
        <w:rFonts w:ascii="Times New Roman" w:eastAsia="宋体"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5FB7489C"/>
    <w:multiLevelType w:val="hybridMultilevel"/>
    <w:tmpl w:val="76B68C9E"/>
    <w:lvl w:ilvl="0" w:tplc="08F2AA1C">
      <w:start w:val="1"/>
      <w:numFmt w:val="bullet"/>
      <w:lvlText w:val="•"/>
      <w:lvlJc w:val="left"/>
      <w:pPr>
        <w:tabs>
          <w:tab w:val="num" w:pos="360"/>
        </w:tabs>
        <w:ind w:left="360" w:hanging="360"/>
      </w:pPr>
      <w:rPr>
        <w:rFonts w:ascii="Arial" w:hAnsi="Arial" w:hint="default"/>
      </w:rPr>
    </w:lvl>
    <w:lvl w:ilvl="1" w:tplc="965E0944">
      <w:start w:val="1"/>
      <w:numFmt w:val="bullet"/>
      <w:lvlText w:val="•"/>
      <w:lvlJc w:val="left"/>
      <w:pPr>
        <w:tabs>
          <w:tab w:val="num" w:pos="1080"/>
        </w:tabs>
        <w:ind w:left="1080" w:hanging="360"/>
      </w:pPr>
      <w:rPr>
        <w:rFonts w:ascii="Arial" w:hAnsi="Arial" w:hint="default"/>
      </w:rPr>
    </w:lvl>
    <w:lvl w:ilvl="2" w:tplc="D7D6DF0C" w:tentative="1">
      <w:start w:val="1"/>
      <w:numFmt w:val="bullet"/>
      <w:lvlText w:val="•"/>
      <w:lvlJc w:val="left"/>
      <w:pPr>
        <w:tabs>
          <w:tab w:val="num" w:pos="1800"/>
        </w:tabs>
        <w:ind w:left="1800" w:hanging="360"/>
      </w:pPr>
      <w:rPr>
        <w:rFonts w:ascii="Arial" w:hAnsi="Arial" w:hint="default"/>
      </w:rPr>
    </w:lvl>
    <w:lvl w:ilvl="3" w:tplc="5A8E5242" w:tentative="1">
      <w:start w:val="1"/>
      <w:numFmt w:val="bullet"/>
      <w:lvlText w:val="•"/>
      <w:lvlJc w:val="left"/>
      <w:pPr>
        <w:tabs>
          <w:tab w:val="num" w:pos="2520"/>
        </w:tabs>
        <w:ind w:left="2520" w:hanging="360"/>
      </w:pPr>
      <w:rPr>
        <w:rFonts w:ascii="Arial" w:hAnsi="Arial" w:hint="default"/>
      </w:rPr>
    </w:lvl>
    <w:lvl w:ilvl="4" w:tplc="21064FF2" w:tentative="1">
      <w:start w:val="1"/>
      <w:numFmt w:val="bullet"/>
      <w:lvlText w:val="•"/>
      <w:lvlJc w:val="left"/>
      <w:pPr>
        <w:tabs>
          <w:tab w:val="num" w:pos="3240"/>
        </w:tabs>
        <w:ind w:left="3240" w:hanging="360"/>
      </w:pPr>
      <w:rPr>
        <w:rFonts w:ascii="Arial" w:hAnsi="Arial" w:hint="default"/>
      </w:rPr>
    </w:lvl>
    <w:lvl w:ilvl="5" w:tplc="54CECCFC" w:tentative="1">
      <w:start w:val="1"/>
      <w:numFmt w:val="bullet"/>
      <w:lvlText w:val="•"/>
      <w:lvlJc w:val="left"/>
      <w:pPr>
        <w:tabs>
          <w:tab w:val="num" w:pos="3960"/>
        </w:tabs>
        <w:ind w:left="3960" w:hanging="360"/>
      </w:pPr>
      <w:rPr>
        <w:rFonts w:ascii="Arial" w:hAnsi="Arial" w:hint="default"/>
      </w:rPr>
    </w:lvl>
    <w:lvl w:ilvl="6" w:tplc="7B201090" w:tentative="1">
      <w:start w:val="1"/>
      <w:numFmt w:val="bullet"/>
      <w:lvlText w:val="•"/>
      <w:lvlJc w:val="left"/>
      <w:pPr>
        <w:tabs>
          <w:tab w:val="num" w:pos="4680"/>
        </w:tabs>
        <w:ind w:left="4680" w:hanging="360"/>
      </w:pPr>
      <w:rPr>
        <w:rFonts w:ascii="Arial" w:hAnsi="Arial" w:hint="default"/>
      </w:rPr>
    </w:lvl>
    <w:lvl w:ilvl="7" w:tplc="CAA6C498" w:tentative="1">
      <w:start w:val="1"/>
      <w:numFmt w:val="bullet"/>
      <w:lvlText w:val="•"/>
      <w:lvlJc w:val="left"/>
      <w:pPr>
        <w:tabs>
          <w:tab w:val="num" w:pos="5400"/>
        </w:tabs>
        <w:ind w:left="5400" w:hanging="360"/>
      </w:pPr>
      <w:rPr>
        <w:rFonts w:ascii="Arial" w:hAnsi="Arial" w:hint="default"/>
      </w:rPr>
    </w:lvl>
    <w:lvl w:ilvl="8" w:tplc="A2C4C7DE" w:tentative="1">
      <w:start w:val="1"/>
      <w:numFmt w:val="bullet"/>
      <w:lvlText w:val="•"/>
      <w:lvlJc w:val="left"/>
      <w:pPr>
        <w:tabs>
          <w:tab w:val="num" w:pos="6120"/>
        </w:tabs>
        <w:ind w:left="6120" w:hanging="360"/>
      </w:pPr>
      <w:rPr>
        <w:rFonts w:ascii="Arial" w:hAnsi="Arial" w:hint="default"/>
      </w:rPr>
    </w:lvl>
  </w:abstractNum>
  <w:abstractNum w:abstractNumId="84" w15:restartNumberingAfterBreak="0">
    <w:nsid w:val="61E02213"/>
    <w:multiLevelType w:val="hybridMultilevel"/>
    <w:tmpl w:val="DC703E62"/>
    <w:lvl w:ilvl="0" w:tplc="1408FA5E">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5" w15:restartNumberingAfterBreak="0">
    <w:nsid w:val="63EA5CE5"/>
    <w:multiLevelType w:val="hybridMultilevel"/>
    <w:tmpl w:val="9942F484"/>
    <w:lvl w:ilvl="0" w:tplc="5198B3B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6" w15:restartNumberingAfterBreak="0">
    <w:nsid w:val="64513F94"/>
    <w:multiLevelType w:val="hybridMultilevel"/>
    <w:tmpl w:val="ACE07B5A"/>
    <w:lvl w:ilvl="0" w:tplc="33C8DC0A">
      <w:start w:val="1"/>
      <w:numFmt w:val="decimal"/>
      <w:lvlText w:val="(%1)"/>
      <w:lvlJc w:val="left"/>
      <w:pPr>
        <w:ind w:left="360" w:hanging="360"/>
      </w:pPr>
      <w:rPr>
        <w:rFonts w:ascii="Times New Roman" w:eastAsia="Malgun Gothic" w:hAnsi="Times New Roman" w:cs="Times New Roman"/>
      </w:rPr>
    </w:lvl>
    <w:lvl w:ilvl="1" w:tplc="04090017">
      <w:start w:val="1"/>
      <w:numFmt w:val="lowerLetter"/>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832194F"/>
    <w:multiLevelType w:val="hybridMultilevel"/>
    <w:tmpl w:val="41D03004"/>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88" w15:restartNumberingAfterBreak="0">
    <w:nsid w:val="68FE17DE"/>
    <w:multiLevelType w:val="hybridMultilevel"/>
    <w:tmpl w:val="915616C0"/>
    <w:lvl w:ilvl="0" w:tplc="10E8112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C610BAB"/>
    <w:multiLevelType w:val="multilevel"/>
    <w:tmpl w:val="B0ECC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D511B2B"/>
    <w:multiLevelType w:val="hybridMultilevel"/>
    <w:tmpl w:val="0B227064"/>
    <w:lvl w:ilvl="0" w:tplc="04090005">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1" w15:restartNumberingAfterBreak="0">
    <w:nsid w:val="6E11400E"/>
    <w:multiLevelType w:val="hybridMultilevel"/>
    <w:tmpl w:val="56488DF4"/>
    <w:lvl w:ilvl="0" w:tplc="5298ED5A">
      <w:start w:val="1"/>
      <w:numFmt w:val="bullet"/>
      <w:lvlText w:val="•"/>
      <w:lvlJc w:val="left"/>
      <w:pPr>
        <w:tabs>
          <w:tab w:val="num" w:pos="720"/>
        </w:tabs>
        <w:ind w:left="720" w:hanging="360"/>
      </w:pPr>
      <w:rPr>
        <w:rFonts w:ascii="Arial" w:hAnsi="Arial" w:hint="default"/>
      </w:rPr>
    </w:lvl>
    <w:lvl w:ilvl="1" w:tplc="3198F4B6" w:tentative="1">
      <w:start w:val="1"/>
      <w:numFmt w:val="bullet"/>
      <w:lvlText w:val="•"/>
      <w:lvlJc w:val="left"/>
      <w:pPr>
        <w:tabs>
          <w:tab w:val="num" w:pos="1440"/>
        </w:tabs>
        <w:ind w:left="1440" w:hanging="360"/>
      </w:pPr>
      <w:rPr>
        <w:rFonts w:ascii="Arial" w:hAnsi="Arial" w:hint="default"/>
      </w:rPr>
    </w:lvl>
    <w:lvl w:ilvl="2" w:tplc="8EBAEEE4" w:tentative="1">
      <w:start w:val="1"/>
      <w:numFmt w:val="bullet"/>
      <w:lvlText w:val="•"/>
      <w:lvlJc w:val="left"/>
      <w:pPr>
        <w:tabs>
          <w:tab w:val="num" w:pos="2160"/>
        </w:tabs>
        <w:ind w:left="2160" w:hanging="360"/>
      </w:pPr>
      <w:rPr>
        <w:rFonts w:ascii="Arial" w:hAnsi="Arial" w:hint="default"/>
      </w:rPr>
    </w:lvl>
    <w:lvl w:ilvl="3" w:tplc="4BBAA30C" w:tentative="1">
      <w:start w:val="1"/>
      <w:numFmt w:val="bullet"/>
      <w:lvlText w:val="•"/>
      <w:lvlJc w:val="left"/>
      <w:pPr>
        <w:tabs>
          <w:tab w:val="num" w:pos="2880"/>
        </w:tabs>
        <w:ind w:left="2880" w:hanging="360"/>
      </w:pPr>
      <w:rPr>
        <w:rFonts w:ascii="Arial" w:hAnsi="Arial" w:hint="default"/>
      </w:rPr>
    </w:lvl>
    <w:lvl w:ilvl="4" w:tplc="A0AA24B8" w:tentative="1">
      <w:start w:val="1"/>
      <w:numFmt w:val="bullet"/>
      <w:lvlText w:val="•"/>
      <w:lvlJc w:val="left"/>
      <w:pPr>
        <w:tabs>
          <w:tab w:val="num" w:pos="3600"/>
        </w:tabs>
        <w:ind w:left="3600" w:hanging="360"/>
      </w:pPr>
      <w:rPr>
        <w:rFonts w:ascii="Arial" w:hAnsi="Arial" w:hint="default"/>
      </w:rPr>
    </w:lvl>
    <w:lvl w:ilvl="5" w:tplc="2458C670" w:tentative="1">
      <w:start w:val="1"/>
      <w:numFmt w:val="bullet"/>
      <w:lvlText w:val="•"/>
      <w:lvlJc w:val="left"/>
      <w:pPr>
        <w:tabs>
          <w:tab w:val="num" w:pos="4320"/>
        </w:tabs>
        <w:ind w:left="4320" w:hanging="360"/>
      </w:pPr>
      <w:rPr>
        <w:rFonts w:ascii="Arial" w:hAnsi="Arial" w:hint="default"/>
      </w:rPr>
    </w:lvl>
    <w:lvl w:ilvl="6" w:tplc="5816CE16" w:tentative="1">
      <w:start w:val="1"/>
      <w:numFmt w:val="bullet"/>
      <w:lvlText w:val="•"/>
      <w:lvlJc w:val="left"/>
      <w:pPr>
        <w:tabs>
          <w:tab w:val="num" w:pos="5040"/>
        </w:tabs>
        <w:ind w:left="5040" w:hanging="360"/>
      </w:pPr>
      <w:rPr>
        <w:rFonts w:ascii="Arial" w:hAnsi="Arial" w:hint="default"/>
      </w:rPr>
    </w:lvl>
    <w:lvl w:ilvl="7" w:tplc="A70273CA" w:tentative="1">
      <w:start w:val="1"/>
      <w:numFmt w:val="bullet"/>
      <w:lvlText w:val="•"/>
      <w:lvlJc w:val="left"/>
      <w:pPr>
        <w:tabs>
          <w:tab w:val="num" w:pos="5760"/>
        </w:tabs>
        <w:ind w:left="5760" w:hanging="360"/>
      </w:pPr>
      <w:rPr>
        <w:rFonts w:ascii="Arial" w:hAnsi="Arial" w:hint="default"/>
      </w:rPr>
    </w:lvl>
    <w:lvl w:ilvl="8" w:tplc="7338BFAE"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6F8470FE"/>
    <w:multiLevelType w:val="hybridMultilevel"/>
    <w:tmpl w:val="7C9034D4"/>
    <w:lvl w:ilvl="0" w:tplc="9CB075A2">
      <w:start w:val="10"/>
      <w:numFmt w:val="bullet"/>
      <w:lvlText w:val="-"/>
      <w:lvlJc w:val="left"/>
      <w:pPr>
        <w:ind w:left="1140" w:hanging="360"/>
      </w:pPr>
      <w:rPr>
        <w:rFonts w:ascii="Times New Roman" w:eastAsiaTheme="minorEastAsia"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3" w15:restartNumberingAfterBreak="0">
    <w:nsid w:val="704C6D78"/>
    <w:multiLevelType w:val="hybridMultilevel"/>
    <w:tmpl w:val="EB56099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25D217A"/>
    <w:multiLevelType w:val="hybridMultilevel"/>
    <w:tmpl w:val="08945B02"/>
    <w:lvl w:ilvl="0" w:tplc="A8C04C42">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62B1B18"/>
    <w:multiLevelType w:val="hybridMultilevel"/>
    <w:tmpl w:val="0F9E616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769B6C13"/>
    <w:multiLevelType w:val="hybridMultilevel"/>
    <w:tmpl w:val="5010EC54"/>
    <w:lvl w:ilvl="0" w:tplc="CD06DF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791B59E0"/>
    <w:multiLevelType w:val="hybridMultilevel"/>
    <w:tmpl w:val="63540664"/>
    <w:lvl w:ilvl="0" w:tplc="8E445CAE">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7B6357C1"/>
    <w:multiLevelType w:val="hybridMultilevel"/>
    <w:tmpl w:val="D1FC632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630" w:hanging="360"/>
      </w:pPr>
      <w:rPr>
        <w:rFonts w:hint="default"/>
      </w:rPr>
    </w:lvl>
    <w:lvl w:ilvl="2" w:tplc="0409001B">
      <w:start w:val="1"/>
      <w:numFmt w:val="lowerRoman"/>
      <w:lvlText w:val="%3."/>
      <w:lvlJc w:val="right"/>
      <w:pPr>
        <w:ind w:left="2160" w:hanging="180"/>
      </w:pPr>
    </w:lvl>
    <w:lvl w:ilvl="3" w:tplc="71CE719C">
      <w:start w:val="1"/>
      <w:numFmt w:val="decimal"/>
      <w:lvlText w:val="%4)"/>
      <w:lvlJc w:val="left"/>
      <w:pPr>
        <w:ind w:left="36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D393B8A"/>
    <w:multiLevelType w:val="hybridMultilevel"/>
    <w:tmpl w:val="081EAEE6"/>
    <w:lvl w:ilvl="0" w:tplc="66844E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DB25DF6"/>
    <w:multiLevelType w:val="hybridMultilevel"/>
    <w:tmpl w:val="C3A2B9B4"/>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1" w15:restartNumberingAfterBreak="0">
    <w:nsid w:val="7E450426"/>
    <w:multiLevelType w:val="hybridMultilevel"/>
    <w:tmpl w:val="C4AEDA04"/>
    <w:lvl w:ilvl="0" w:tplc="1408FA5E">
      <w:numFmt w:val="bullet"/>
      <w:lvlText w:val="•"/>
      <w:lvlJc w:val="left"/>
      <w:pPr>
        <w:ind w:left="420" w:hanging="420"/>
      </w:pPr>
      <w:rPr>
        <w:rFonts w:ascii="Arial" w:hAnsi="Arial"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02" w15:restartNumberingAfterBreak="0">
    <w:nsid w:val="7F6A5983"/>
    <w:multiLevelType w:val="hybridMultilevel"/>
    <w:tmpl w:val="21DE8A52"/>
    <w:lvl w:ilvl="0" w:tplc="1408FA5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20137911">
    <w:abstractNumId w:val="42"/>
  </w:num>
  <w:num w:numId="2" w16cid:durableId="84351752">
    <w:abstractNumId w:val="36"/>
  </w:num>
  <w:num w:numId="3" w16cid:durableId="1816557433">
    <w:abstractNumId w:val="0"/>
  </w:num>
  <w:num w:numId="4" w16cid:durableId="219562797">
    <w:abstractNumId w:val="72"/>
  </w:num>
  <w:num w:numId="5" w16cid:durableId="1546595920">
    <w:abstractNumId w:val="55"/>
  </w:num>
  <w:num w:numId="6" w16cid:durableId="841041492">
    <w:abstractNumId w:val="86"/>
  </w:num>
  <w:num w:numId="7" w16cid:durableId="1152526771">
    <w:abstractNumId w:val="98"/>
  </w:num>
  <w:num w:numId="8" w16cid:durableId="2145810063">
    <w:abstractNumId w:val="56"/>
  </w:num>
  <w:num w:numId="9" w16cid:durableId="1845581940">
    <w:abstractNumId w:val="14"/>
  </w:num>
  <w:num w:numId="10" w16cid:durableId="529269008">
    <w:abstractNumId w:val="47"/>
  </w:num>
  <w:num w:numId="11" w16cid:durableId="1657685599">
    <w:abstractNumId w:val="82"/>
  </w:num>
  <w:num w:numId="12" w16cid:durableId="309284455">
    <w:abstractNumId w:val="60"/>
  </w:num>
  <w:num w:numId="13" w16cid:durableId="1305503122">
    <w:abstractNumId w:val="93"/>
  </w:num>
  <w:num w:numId="14" w16cid:durableId="123546572">
    <w:abstractNumId w:val="41"/>
  </w:num>
  <w:num w:numId="15" w16cid:durableId="175728490">
    <w:abstractNumId w:val="63"/>
  </w:num>
  <w:num w:numId="16" w16cid:durableId="1591083678">
    <w:abstractNumId w:val="39"/>
  </w:num>
  <w:num w:numId="17" w16cid:durableId="1599677901">
    <w:abstractNumId w:val="85"/>
  </w:num>
  <w:num w:numId="18" w16cid:durableId="2017805545">
    <w:abstractNumId w:val="83"/>
  </w:num>
  <w:num w:numId="19" w16cid:durableId="1813132442">
    <w:abstractNumId w:val="3"/>
  </w:num>
  <w:num w:numId="20" w16cid:durableId="1260531362">
    <w:abstractNumId w:val="34"/>
  </w:num>
  <w:num w:numId="21" w16cid:durableId="1182352715">
    <w:abstractNumId w:val="79"/>
  </w:num>
  <w:num w:numId="22" w16cid:durableId="1412773076">
    <w:abstractNumId w:val="54"/>
  </w:num>
  <w:num w:numId="23" w16cid:durableId="1609191442">
    <w:abstractNumId w:val="58"/>
  </w:num>
  <w:num w:numId="24" w16cid:durableId="36860011">
    <w:abstractNumId w:val="44"/>
  </w:num>
  <w:num w:numId="25" w16cid:durableId="924266296">
    <w:abstractNumId w:val="18"/>
  </w:num>
  <w:num w:numId="26" w16cid:durableId="369960900">
    <w:abstractNumId w:val="95"/>
  </w:num>
  <w:num w:numId="27" w16cid:durableId="364525034">
    <w:abstractNumId w:val="29"/>
  </w:num>
  <w:num w:numId="28" w16cid:durableId="553473330">
    <w:abstractNumId w:val="8"/>
  </w:num>
  <w:num w:numId="29" w16cid:durableId="1505172070">
    <w:abstractNumId w:val="80"/>
  </w:num>
  <w:num w:numId="30" w16cid:durableId="1631858514">
    <w:abstractNumId w:val="19"/>
  </w:num>
  <w:num w:numId="31" w16cid:durableId="1703943375">
    <w:abstractNumId w:val="22"/>
  </w:num>
  <w:num w:numId="32" w16cid:durableId="1669944699">
    <w:abstractNumId w:val="20"/>
  </w:num>
  <w:num w:numId="33" w16cid:durableId="216086063">
    <w:abstractNumId w:val="53"/>
  </w:num>
  <w:num w:numId="34" w16cid:durableId="2116442702">
    <w:abstractNumId w:val="48"/>
  </w:num>
  <w:num w:numId="35" w16cid:durableId="439689113">
    <w:abstractNumId w:val="11"/>
  </w:num>
  <w:num w:numId="36" w16cid:durableId="2108118001">
    <w:abstractNumId w:val="69"/>
  </w:num>
  <w:num w:numId="37" w16cid:durableId="401484576">
    <w:abstractNumId w:val="65"/>
  </w:num>
  <w:num w:numId="38" w16cid:durableId="1056201651">
    <w:abstractNumId w:val="75"/>
  </w:num>
  <w:num w:numId="39" w16cid:durableId="1736665034">
    <w:abstractNumId w:val="27"/>
  </w:num>
  <w:num w:numId="40" w16cid:durableId="796145440">
    <w:abstractNumId w:val="88"/>
  </w:num>
  <w:num w:numId="41" w16cid:durableId="1683781888">
    <w:abstractNumId w:val="76"/>
  </w:num>
  <w:num w:numId="42" w16cid:durableId="1946420361">
    <w:abstractNumId w:val="46"/>
  </w:num>
  <w:num w:numId="43" w16cid:durableId="356587456">
    <w:abstractNumId w:val="70"/>
  </w:num>
  <w:num w:numId="44" w16cid:durableId="1254583354">
    <w:abstractNumId w:val="51"/>
  </w:num>
  <w:num w:numId="45" w16cid:durableId="304436255">
    <w:abstractNumId w:val="2"/>
  </w:num>
  <w:num w:numId="46" w16cid:durableId="1713849111">
    <w:abstractNumId w:val="94"/>
  </w:num>
  <w:num w:numId="47" w16cid:durableId="2110806577">
    <w:abstractNumId w:val="45"/>
  </w:num>
  <w:num w:numId="48" w16cid:durableId="2119451345">
    <w:abstractNumId w:val="62"/>
  </w:num>
  <w:num w:numId="49" w16cid:durableId="460198141">
    <w:abstractNumId w:val="4"/>
  </w:num>
  <w:num w:numId="50" w16cid:durableId="330762430">
    <w:abstractNumId w:val="43"/>
  </w:num>
  <w:num w:numId="51" w16cid:durableId="1525287886">
    <w:abstractNumId w:val="28"/>
  </w:num>
  <w:num w:numId="52" w16cid:durableId="1699626606">
    <w:abstractNumId w:val="78"/>
  </w:num>
  <w:num w:numId="53" w16cid:durableId="717897273">
    <w:abstractNumId w:val="16"/>
  </w:num>
  <w:num w:numId="54" w16cid:durableId="1669214506">
    <w:abstractNumId w:val="90"/>
  </w:num>
  <w:num w:numId="55" w16cid:durableId="894043386">
    <w:abstractNumId w:val="9"/>
  </w:num>
  <w:num w:numId="56" w16cid:durableId="1256131513">
    <w:abstractNumId w:val="13"/>
  </w:num>
  <w:num w:numId="57" w16cid:durableId="57438538">
    <w:abstractNumId w:val="102"/>
  </w:num>
  <w:num w:numId="58" w16cid:durableId="426997304">
    <w:abstractNumId w:val="101"/>
  </w:num>
  <w:num w:numId="59" w16cid:durableId="1985619676">
    <w:abstractNumId w:val="68"/>
  </w:num>
  <w:num w:numId="60" w16cid:durableId="711074462">
    <w:abstractNumId w:val="12"/>
  </w:num>
  <w:num w:numId="61" w16cid:durableId="1434277492">
    <w:abstractNumId w:val="61"/>
  </w:num>
  <w:num w:numId="62" w16cid:durableId="575090000">
    <w:abstractNumId w:val="66"/>
  </w:num>
  <w:num w:numId="63" w16cid:durableId="1322656648">
    <w:abstractNumId w:val="59"/>
  </w:num>
  <w:num w:numId="64" w16cid:durableId="2093506358">
    <w:abstractNumId w:val="21"/>
  </w:num>
  <w:num w:numId="65" w16cid:durableId="866869483">
    <w:abstractNumId w:val="91"/>
  </w:num>
  <w:num w:numId="66" w16cid:durableId="252399927">
    <w:abstractNumId w:val="37"/>
  </w:num>
  <w:num w:numId="67" w16cid:durableId="470564969">
    <w:abstractNumId w:val="6"/>
  </w:num>
  <w:num w:numId="68" w16cid:durableId="689647228">
    <w:abstractNumId w:val="38"/>
  </w:num>
  <w:num w:numId="69" w16cid:durableId="1082871701">
    <w:abstractNumId w:val="57"/>
  </w:num>
  <w:num w:numId="70" w16cid:durableId="44070140">
    <w:abstractNumId w:val="64"/>
  </w:num>
  <w:num w:numId="71" w16cid:durableId="1270820890">
    <w:abstractNumId w:val="49"/>
  </w:num>
  <w:num w:numId="72" w16cid:durableId="344400492">
    <w:abstractNumId w:val="52"/>
  </w:num>
  <w:num w:numId="73" w16cid:durableId="676538996">
    <w:abstractNumId w:val="74"/>
  </w:num>
  <w:num w:numId="74" w16cid:durableId="1651405031">
    <w:abstractNumId w:val="30"/>
  </w:num>
  <w:num w:numId="75" w16cid:durableId="187455603">
    <w:abstractNumId w:val="23"/>
  </w:num>
  <w:num w:numId="76" w16cid:durableId="364871290">
    <w:abstractNumId w:val="84"/>
  </w:num>
  <w:num w:numId="77" w16cid:durableId="688529735">
    <w:abstractNumId w:val="10"/>
  </w:num>
  <w:num w:numId="78" w16cid:durableId="1974169591">
    <w:abstractNumId w:val="25"/>
  </w:num>
  <w:num w:numId="79" w16cid:durableId="1459254873">
    <w:abstractNumId w:val="24"/>
  </w:num>
  <w:num w:numId="80" w16cid:durableId="2014719487">
    <w:abstractNumId w:val="96"/>
  </w:num>
  <w:num w:numId="81" w16cid:durableId="1234466596">
    <w:abstractNumId w:val="73"/>
  </w:num>
  <w:num w:numId="82" w16cid:durableId="378211230">
    <w:abstractNumId w:val="35"/>
  </w:num>
  <w:num w:numId="83" w16cid:durableId="1779134647">
    <w:abstractNumId w:val="7"/>
  </w:num>
  <w:num w:numId="84" w16cid:durableId="337467872">
    <w:abstractNumId w:val="92"/>
  </w:num>
  <w:num w:numId="85" w16cid:durableId="130486691">
    <w:abstractNumId w:val="17"/>
  </w:num>
  <w:num w:numId="86" w16cid:durableId="1244801253">
    <w:abstractNumId w:val="36"/>
  </w:num>
  <w:num w:numId="87" w16cid:durableId="1106728575">
    <w:abstractNumId w:val="81"/>
  </w:num>
  <w:num w:numId="88" w16cid:durableId="171650898">
    <w:abstractNumId w:val="71"/>
  </w:num>
  <w:num w:numId="89" w16cid:durableId="882253024">
    <w:abstractNumId w:val="89"/>
  </w:num>
  <w:num w:numId="90" w16cid:durableId="879319402">
    <w:abstractNumId w:val="67"/>
  </w:num>
  <w:num w:numId="91" w16cid:durableId="2101098438">
    <w:abstractNumId w:val="50"/>
  </w:num>
  <w:num w:numId="92" w16cid:durableId="1837263240">
    <w:abstractNumId w:val="32"/>
  </w:num>
  <w:num w:numId="93" w16cid:durableId="1390154545">
    <w:abstractNumId w:val="87"/>
  </w:num>
  <w:num w:numId="94" w16cid:durableId="1326517633">
    <w:abstractNumId w:val="100"/>
  </w:num>
  <w:num w:numId="95" w16cid:durableId="1042286593">
    <w:abstractNumId w:val="5"/>
  </w:num>
  <w:num w:numId="96" w16cid:durableId="1419983314">
    <w:abstractNumId w:val="15"/>
  </w:num>
  <w:num w:numId="97" w16cid:durableId="361712986">
    <w:abstractNumId w:val="33"/>
  </w:num>
  <w:num w:numId="98" w16cid:durableId="810289351">
    <w:abstractNumId w:val="40"/>
  </w:num>
  <w:num w:numId="99" w16cid:durableId="1640105954">
    <w:abstractNumId w:val="1"/>
  </w:num>
  <w:num w:numId="100" w16cid:durableId="1937204664">
    <w:abstractNumId w:val="77"/>
  </w:num>
  <w:num w:numId="101" w16cid:durableId="1616252226">
    <w:abstractNumId w:val="97"/>
  </w:num>
  <w:num w:numId="102" w16cid:durableId="595794692">
    <w:abstractNumId w:val="99"/>
  </w:num>
  <w:num w:numId="103" w16cid:durableId="1780055856">
    <w:abstractNumId w:val="26"/>
  </w:num>
  <w:num w:numId="104" w16cid:durableId="416905282">
    <w:abstractNumId w:val="31"/>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zh-CN" w:vendorID="64" w:dllVersion="5"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A7"/>
    <w:rsid w:val="00000552"/>
    <w:rsid w:val="00000A67"/>
    <w:rsid w:val="00000D04"/>
    <w:rsid w:val="00000DB2"/>
    <w:rsid w:val="00001402"/>
    <w:rsid w:val="0000169C"/>
    <w:rsid w:val="000018B5"/>
    <w:rsid w:val="000020F6"/>
    <w:rsid w:val="0000251E"/>
    <w:rsid w:val="000025A5"/>
    <w:rsid w:val="00002893"/>
    <w:rsid w:val="00003041"/>
    <w:rsid w:val="000033A3"/>
    <w:rsid w:val="00003605"/>
    <w:rsid w:val="00003640"/>
    <w:rsid w:val="00003C56"/>
    <w:rsid w:val="00003EC2"/>
    <w:rsid w:val="00003F09"/>
    <w:rsid w:val="000040A9"/>
    <w:rsid w:val="00004122"/>
    <w:rsid w:val="0000429E"/>
    <w:rsid w:val="0000458E"/>
    <w:rsid w:val="00004E70"/>
    <w:rsid w:val="00005326"/>
    <w:rsid w:val="00005D90"/>
    <w:rsid w:val="00006040"/>
    <w:rsid w:val="00006EA6"/>
    <w:rsid w:val="000072B6"/>
    <w:rsid w:val="00007813"/>
    <w:rsid w:val="0000787B"/>
    <w:rsid w:val="00007BCF"/>
    <w:rsid w:val="00010078"/>
    <w:rsid w:val="000109E6"/>
    <w:rsid w:val="00011F67"/>
    <w:rsid w:val="00012862"/>
    <w:rsid w:val="000128E6"/>
    <w:rsid w:val="00012B97"/>
    <w:rsid w:val="00013D69"/>
    <w:rsid w:val="00013FCD"/>
    <w:rsid w:val="000140BF"/>
    <w:rsid w:val="0001434E"/>
    <w:rsid w:val="0001476A"/>
    <w:rsid w:val="00014B46"/>
    <w:rsid w:val="00014E29"/>
    <w:rsid w:val="00015EFB"/>
    <w:rsid w:val="000165E2"/>
    <w:rsid w:val="00016675"/>
    <w:rsid w:val="000172BE"/>
    <w:rsid w:val="00017D8A"/>
    <w:rsid w:val="00020488"/>
    <w:rsid w:val="0002048B"/>
    <w:rsid w:val="0002096F"/>
    <w:rsid w:val="00020A45"/>
    <w:rsid w:val="00020AD9"/>
    <w:rsid w:val="00020D37"/>
    <w:rsid w:val="00020E40"/>
    <w:rsid w:val="00022078"/>
    <w:rsid w:val="0002249E"/>
    <w:rsid w:val="00022730"/>
    <w:rsid w:val="00023388"/>
    <w:rsid w:val="00023425"/>
    <w:rsid w:val="00023EAE"/>
    <w:rsid w:val="000241BE"/>
    <w:rsid w:val="000242F2"/>
    <w:rsid w:val="000246B6"/>
    <w:rsid w:val="000251F8"/>
    <w:rsid w:val="0002591B"/>
    <w:rsid w:val="00025AA0"/>
    <w:rsid w:val="00026074"/>
    <w:rsid w:val="00026498"/>
    <w:rsid w:val="00026D4B"/>
    <w:rsid w:val="00026FEE"/>
    <w:rsid w:val="00027014"/>
    <w:rsid w:val="0002718D"/>
    <w:rsid w:val="000275C6"/>
    <w:rsid w:val="00027A2E"/>
    <w:rsid w:val="00027AD6"/>
    <w:rsid w:val="00027F54"/>
    <w:rsid w:val="0003024C"/>
    <w:rsid w:val="00030681"/>
    <w:rsid w:val="000306EF"/>
    <w:rsid w:val="00030F03"/>
    <w:rsid w:val="000318BE"/>
    <w:rsid w:val="00031ADB"/>
    <w:rsid w:val="00032056"/>
    <w:rsid w:val="000328CA"/>
    <w:rsid w:val="00032E40"/>
    <w:rsid w:val="0003376B"/>
    <w:rsid w:val="00034676"/>
    <w:rsid w:val="000346E6"/>
    <w:rsid w:val="00034A55"/>
    <w:rsid w:val="000352B3"/>
    <w:rsid w:val="0003561A"/>
    <w:rsid w:val="00036EA6"/>
    <w:rsid w:val="0003738C"/>
    <w:rsid w:val="00037ED7"/>
    <w:rsid w:val="0004023E"/>
    <w:rsid w:val="0004024B"/>
    <w:rsid w:val="00040346"/>
    <w:rsid w:val="0004091D"/>
    <w:rsid w:val="000411D7"/>
    <w:rsid w:val="00041C57"/>
    <w:rsid w:val="00042ECD"/>
    <w:rsid w:val="00042F9A"/>
    <w:rsid w:val="00043256"/>
    <w:rsid w:val="000434B7"/>
    <w:rsid w:val="000435E4"/>
    <w:rsid w:val="00044674"/>
    <w:rsid w:val="00044E1D"/>
    <w:rsid w:val="00045044"/>
    <w:rsid w:val="000450A1"/>
    <w:rsid w:val="0004587E"/>
    <w:rsid w:val="00045BE4"/>
    <w:rsid w:val="00045CA9"/>
    <w:rsid w:val="000460D0"/>
    <w:rsid w:val="000462E1"/>
    <w:rsid w:val="00046796"/>
    <w:rsid w:val="000467FD"/>
    <w:rsid w:val="00046935"/>
    <w:rsid w:val="00046AAF"/>
    <w:rsid w:val="00047225"/>
    <w:rsid w:val="00047371"/>
    <w:rsid w:val="00047E60"/>
    <w:rsid w:val="00050636"/>
    <w:rsid w:val="00052AD2"/>
    <w:rsid w:val="000530DF"/>
    <w:rsid w:val="00053121"/>
    <w:rsid w:val="0005315A"/>
    <w:rsid w:val="00053519"/>
    <w:rsid w:val="00053E9E"/>
    <w:rsid w:val="00054E0C"/>
    <w:rsid w:val="0005541D"/>
    <w:rsid w:val="0005600D"/>
    <w:rsid w:val="000563EA"/>
    <w:rsid w:val="000565C8"/>
    <w:rsid w:val="00056E7D"/>
    <w:rsid w:val="00057A10"/>
    <w:rsid w:val="00057AAE"/>
    <w:rsid w:val="00057DC8"/>
    <w:rsid w:val="0006015B"/>
    <w:rsid w:val="00060605"/>
    <w:rsid w:val="00060FFF"/>
    <w:rsid w:val="000612E1"/>
    <w:rsid w:val="000614FE"/>
    <w:rsid w:val="00062366"/>
    <w:rsid w:val="000623F0"/>
    <w:rsid w:val="0006265A"/>
    <w:rsid w:val="00062F0E"/>
    <w:rsid w:val="0006351C"/>
    <w:rsid w:val="000636B6"/>
    <w:rsid w:val="00063937"/>
    <w:rsid w:val="000639F1"/>
    <w:rsid w:val="00063FA3"/>
    <w:rsid w:val="00065268"/>
    <w:rsid w:val="000652DE"/>
    <w:rsid w:val="00065D38"/>
    <w:rsid w:val="00065F38"/>
    <w:rsid w:val="000661B3"/>
    <w:rsid w:val="00066247"/>
    <w:rsid w:val="000668B9"/>
    <w:rsid w:val="00067764"/>
    <w:rsid w:val="00067DD1"/>
    <w:rsid w:val="00070447"/>
    <w:rsid w:val="000706E7"/>
    <w:rsid w:val="00070EF8"/>
    <w:rsid w:val="00071192"/>
    <w:rsid w:val="00071250"/>
    <w:rsid w:val="000713A7"/>
    <w:rsid w:val="000718A9"/>
    <w:rsid w:val="00071DF7"/>
    <w:rsid w:val="000729A4"/>
    <w:rsid w:val="00072A80"/>
    <w:rsid w:val="000730E0"/>
    <w:rsid w:val="000731A0"/>
    <w:rsid w:val="0007330A"/>
    <w:rsid w:val="0007366D"/>
    <w:rsid w:val="000736C1"/>
    <w:rsid w:val="00073797"/>
    <w:rsid w:val="00073DEC"/>
    <w:rsid w:val="000745AA"/>
    <w:rsid w:val="00074633"/>
    <w:rsid w:val="00074DB3"/>
    <w:rsid w:val="00074E86"/>
    <w:rsid w:val="000750A4"/>
    <w:rsid w:val="00075165"/>
    <w:rsid w:val="00075B74"/>
    <w:rsid w:val="00075F24"/>
    <w:rsid w:val="00076097"/>
    <w:rsid w:val="00076541"/>
    <w:rsid w:val="000772F4"/>
    <w:rsid w:val="000776EB"/>
    <w:rsid w:val="00080907"/>
    <w:rsid w:val="00081807"/>
    <w:rsid w:val="00081F21"/>
    <w:rsid w:val="000823B0"/>
    <w:rsid w:val="0008279A"/>
    <w:rsid w:val="0008335B"/>
    <w:rsid w:val="00083379"/>
    <w:rsid w:val="00083587"/>
    <w:rsid w:val="00083838"/>
    <w:rsid w:val="00083B57"/>
    <w:rsid w:val="00083B6A"/>
    <w:rsid w:val="00084CDF"/>
    <w:rsid w:val="00085E04"/>
    <w:rsid w:val="00086800"/>
    <w:rsid w:val="00086E9D"/>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6"/>
    <w:rsid w:val="00094A16"/>
    <w:rsid w:val="00094DB6"/>
    <w:rsid w:val="00094DE6"/>
    <w:rsid w:val="00095007"/>
    <w:rsid w:val="000955BC"/>
    <w:rsid w:val="00095FF2"/>
    <w:rsid w:val="00096356"/>
    <w:rsid w:val="000972B6"/>
    <w:rsid w:val="00097AC0"/>
    <w:rsid w:val="00097C99"/>
    <w:rsid w:val="000A0056"/>
    <w:rsid w:val="000A0F14"/>
    <w:rsid w:val="000A0F6C"/>
    <w:rsid w:val="000A1441"/>
    <w:rsid w:val="000A1A06"/>
    <w:rsid w:val="000A1B60"/>
    <w:rsid w:val="000A1BEE"/>
    <w:rsid w:val="000A1ECD"/>
    <w:rsid w:val="000A21B4"/>
    <w:rsid w:val="000A2CC7"/>
    <w:rsid w:val="000A2ED6"/>
    <w:rsid w:val="000A34D2"/>
    <w:rsid w:val="000A3D30"/>
    <w:rsid w:val="000A4205"/>
    <w:rsid w:val="000A494A"/>
    <w:rsid w:val="000A4A19"/>
    <w:rsid w:val="000A4A70"/>
    <w:rsid w:val="000A5DCB"/>
    <w:rsid w:val="000A6162"/>
    <w:rsid w:val="000A62DC"/>
    <w:rsid w:val="000A6351"/>
    <w:rsid w:val="000A63D6"/>
    <w:rsid w:val="000A67F4"/>
    <w:rsid w:val="000A7B38"/>
    <w:rsid w:val="000B033E"/>
    <w:rsid w:val="000B0343"/>
    <w:rsid w:val="000B06C4"/>
    <w:rsid w:val="000B0B8F"/>
    <w:rsid w:val="000B0E44"/>
    <w:rsid w:val="000B103A"/>
    <w:rsid w:val="000B1EA1"/>
    <w:rsid w:val="000B2985"/>
    <w:rsid w:val="000B2C88"/>
    <w:rsid w:val="000B2E65"/>
    <w:rsid w:val="000B3342"/>
    <w:rsid w:val="000B36EE"/>
    <w:rsid w:val="000B38A9"/>
    <w:rsid w:val="000B3BCC"/>
    <w:rsid w:val="000B51D5"/>
    <w:rsid w:val="000B51FA"/>
    <w:rsid w:val="000B57FF"/>
    <w:rsid w:val="000B5905"/>
    <w:rsid w:val="000B5975"/>
    <w:rsid w:val="000B5B9E"/>
    <w:rsid w:val="000B5E8D"/>
    <w:rsid w:val="000B626B"/>
    <w:rsid w:val="000B6D54"/>
    <w:rsid w:val="000B6E2C"/>
    <w:rsid w:val="000B76C5"/>
    <w:rsid w:val="000B7A10"/>
    <w:rsid w:val="000B7A1C"/>
    <w:rsid w:val="000B7D3C"/>
    <w:rsid w:val="000C0935"/>
    <w:rsid w:val="000C115D"/>
    <w:rsid w:val="000C12A4"/>
    <w:rsid w:val="000C1535"/>
    <w:rsid w:val="000C181F"/>
    <w:rsid w:val="000C1A2D"/>
    <w:rsid w:val="000C252B"/>
    <w:rsid w:val="000C2FBD"/>
    <w:rsid w:val="000C3823"/>
    <w:rsid w:val="000C3B0C"/>
    <w:rsid w:val="000C422D"/>
    <w:rsid w:val="000C4291"/>
    <w:rsid w:val="000C5F91"/>
    <w:rsid w:val="000C6025"/>
    <w:rsid w:val="000C65EE"/>
    <w:rsid w:val="000C7970"/>
    <w:rsid w:val="000C7E05"/>
    <w:rsid w:val="000D0565"/>
    <w:rsid w:val="000D0B10"/>
    <w:rsid w:val="000D0E4E"/>
    <w:rsid w:val="000D113C"/>
    <w:rsid w:val="000D12D1"/>
    <w:rsid w:val="000D159A"/>
    <w:rsid w:val="000D1796"/>
    <w:rsid w:val="000D18E4"/>
    <w:rsid w:val="000D198F"/>
    <w:rsid w:val="000D19AF"/>
    <w:rsid w:val="000D22CC"/>
    <w:rsid w:val="000D3246"/>
    <w:rsid w:val="000D3564"/>
    <w:rsid w:val="000D36AE"/>
    <w:rsid w:val="000D36B4"/>
    <w:rsid w:val="000D38A1"/>
    <w:rsid w:val="000D3BE9"/>
    <w:rsid w:val="000D4C4D"/>
    <w:rsid w:val="000D4C4E"/>
    <w:rsid w:val="000D5077"/>
    <w:rsid w:val="000D5362"/>
    <w:rsid w:val="000D57F8"/>
    <w:rsid w:val="000D5851"/>
    <w:rsid w:val="000D5C60"/>
    <w:rsid w:val="000D6153"/>
    <w:rsid w:val="000D71E2"/>
    <w:rsid w:val="000D73A5"/>
    <w:rsid w:val="000D75A7"/>
    <w:rsid w:val="000D76AD"/>
    <w:rsid w:val="000E07D6"/>
    <w:rsid w:val="000E0E64"/>
    <w:rsid w:val="000E1081"/>
    <w:rsid w:val="000E1380"/>
    <w:rsid w:val="000E18DF"/>
    <w:rsid w:val="000E199E"/>
    <w:rsid w:val="000E1C6B"/>
    <w:rsid w:val="000E244D"/>
    <w:rsid w:val="000E2FEE"/>
    <w:rsid w:val="000E3AC3"/>
    <w:rsid w:val="000E59A0"/>
    <w:rsid w:val="000E5E2A"/>
    <w:rsid w:val="000E6446"/>
    <w:rsid w:val="000E6566"/>
    <w:rsid w:val="000E7399"/>
    <w:rsid w:val="000E74CA"/>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D9F"/>
    <w:rsid w:val="000F43A0"/>
    <w:rsid w:val="000F4C03"/>
    <w:rsid w:val="000F4E80"/>
    <w:rsid w:val="000F4F36"/>
    <w:rsid w:val="000F599B"/>
    <w:rsid w:val="000F5CB8"/>
    <w:rsid w:val="000F6841"/>
    <w:rsid w:val="000F69C7"/>
    <w:rsid w:val="000F7377"/>
    <w:rsid w:val="000F7F58"/>
    <w:rsid w:val="00100128"/>
    <w:rsid w:val="00100CDC"/>
    <w:rsid w:val="00100FF3"/>
    <w:rsid w:val="0010118A"/>
    <w:rsid w:val="001018CC"/>
    <w:rsid w:val="00101BBD"/>
    <w:rsid w:val="00102037"/>
    <w:rsid w:val="001026CA"/>
    <w:rsid w:val="001039BE"/>
    <w:rsid w:val="001039CE"/>
    <w:rsid w:val="001043C2"/>
    <w:rsid w:val="001043E1"/>
    <w:rsid w:val="001043EC"/>
    <w:rsid w:val="00104676"/>
    <w:rsid w:val="00104C88"/>
    <w:rsid w:val="0010505A"/>
    <w:rsid w:val="00105677"/>
    <w:rsid w:val="00105CC7"/>
    <w:rsid w:val="00105DE3"/>
    <w:rsid w:val="001062E7"/>
    <w:rsid w:val="00106B57"/>
    <w:rsid w:val="00107462"/>
    <w:rsid w:val="00107779"/>
    <w:rsid w:val="001078C2"/>
    <w:rsid w:val="00107DA5"/>
    <w:rsid w:val="00107E1C"/>
    <w:rsid w:val="00110243"/>
    <w:rsid w:val="001103F2"/>
    <w:rsid w:val="00110E16"/>
    <w:rsid w:val="00110EE3"/>
    <w:rsid w:val="001112C4"/>
    <w:rsid w:val="00111438"/>
    <w:rsid w:val="00111444"/>
    <w:rsid w:val="00111723"/>
    <w:rsid w:val="001129B5"/>
    <w:rsid w:val="00112AEA"/>
    <w:rsid w:val="00113057"/>
    <w:rsid w:val="0011311E"/>
    <w:rsid w:val="001141E3"/>
    <w:rsid w:val="001144DF"/>
    <w:rsid w:val="00114FD5"/>
    <w:rsid w:val="00115128"/>
    <w:rsid w:val="0011557B"/>
    <w:rsid w:val="00115B5C"/>
    <w:rsid w:val="00117165"/>
    <w:rsid w:val="00117BA5"/>
    <w:rsid w:val="00117C85"/>
    <w:rsid w:val="00117E82"/>
    <w:rsid w:val="001203C7"/>
    <w:rsid w:val="0012078C"/>
    <w:rsid w:val="00120B13"/>
    <w:rsid w:val="00121DD1"/>
    <w:rsid w:val="00122DDC"/>
    <w:rsid w:val="00124203"/>
    <w:rsid w:val="00124817"/>
    <w:rsid w:val="00124D84"/>
    <w:rsid w:val="001250DD"/>
    <w:rsid w:val="00125194"/>
    <w:rsid w:val="00125733"/>
    <w:rsid w:val="001262B9"/>
    <w:rsid w:val="00126313"/>
    <w:rsid w:val="00126361"/>
    <w:rsid w:val="001263AA"/>
    <w:rsid w:val="001265EF"/>
    <w:rsid w:val="001269EB"/>
    <w:rsid w:val="00127042"/>
    <w:rsid w:val="001274BA"/>
    <w:rsid w:val="00127B27"/>
    <w:rsid w:val="00127BF7"/>
    <w:rsid w:val="00127FBB"/>
    <w:rsid w:val="00130779"/>
    <w:rsid w:val="001307A1"/>
    <w:rsid w:val="00131C9C"/>
    <w:rsid w:val="001321D3"/>
    <w:rsid w:val="00132631"/>
    <w:rsid w:val="00133599"/>
    <w:rsid w:val="00133BF7"/>
    <w:rsid w:val="00133C71"/>
    <w:rsid w:val="00133CE1"/>
    <w:rsid w:val="00134460"/>
    <w:rsid w:val="00134B88"/>
    <w:rsid w:val="0013527D"/>
    <w:rsid w:val="001357B5"/>
    <w:rsid w:val="00135E76"/>
    <w:rsid w:val="001365FC"/>
    <w:rsid w:val="00136A23"/>
    <w:rsid w:val="00136B4B"/>
    <w:rsid w:val="00136B99"/>
    <w:rsid w:val="00137569"/>
    <w:rsid w:val="00137C8F"/>
    <w:rsid w:val="00137D5A"/>
    <w:rsid w:val="001403F2"/>
    <w:rsid w:val="0014063E"/>
    <w:rsid w:val="0014087D"/>
    <w:rsid w:val="00140CCA"/>
    <w:rsid w:val="00140F74"/>
    <w:rsid w:val="00141191"/>
    <w:rsid w:val="001412B5"/>
    <w:rsid w:val="001412B8"/>
    <w:rsid w:val="0014159C"/>
    <w:rsid w:val="0014160E"/>
    <w:rsid w:val="00142583"/>
    <w:rsid w:val="00142665"/>
    <w:rsid w:val="00143635"/>
    <w:rsid w:val="001436E5"/>
    <w:rsid w:val="0014384A"/>
    <w:rsid w:val="001443B2"/>
    <w:rsid w:val="0014450F"/>
    <w:rsid w:val="00144D8F"/>
    <w:rsid w:val="00144E95"/>
    <w:rsid w:val="00145AD8"/>
    <w:rsid w:val="00145C74"/>
    <w:rsid w:val="00145F34"/>
    <w:rsid w:val="001460B6"/>
    <w:rsid w:val="00146115"/>
    <w:rsid w:val="0014628E"/>
    <w:rsid w:val="001462E9"/>
    <w:rsid w:val="00146D0C"/>
    <w:rsid w:val="00146E32"/>
    <w:rsid w:val="00147132"/>
    <w:rsid w:val="00147FDC"/>
    <w:rsid w:val="00151016"/>
    <w:rsid w:val="00151619"/>
    <w:rsid w:val="00152103"/>
    <w:rsid w:val="00152835"/>
    <w:rsid w:val="00152CCF"/>
    <w:rsid w:val="001537D6"/>
    <w:rsid w:val="00153A83"/>
    <w:rsid w:val="00154A63"/>
    <w:rsid w:val="001559FA"/>
    <w:rsid w:val="00156374"/>
    <w:rsid w:val="001577D8"/>
    <w:rsid w:val="00157D86"/>
    <w:rsid w:val="00157FC3"/>
    <w:rsid w:val="00160739"/>
    <w:rsid w:val="001608AD"/>
    <w:rsid w:val="00160948"/>
    <w:rsid w:val="00160D9B"/>
    <w:rsid w:val="0016116E"/>
    <w:rsid w:val="00161DFC"/>
    <w:rsid w:val="001621D0"/>
    <w:rsid w:val="0016271E"/>
    <w:rsid w:val="00162D7A"/>
    <w:rsid w:val="001632D2"/>
    <w:rsid w:val="001640A2"/>
    <w:rsid w:val="001644A1"/>
    <w:rsid w:val="00164C48"/>
    <w:rsid w:val="00164C5E"/>
    <w:rsid w:val="00164DAB"/>
    <w:rsid w:val="00165BBB"/>
    <w:rsid w:val="0016613F"/>
    <w:rsid w:val="00166215"/>
    <w:rsid w:val="00166591"/>
    <w:rsid w:val="00170160"/>
    <w:rsid w:val="00171143"/>
    <w:rsid w:val="00171284"/>
    <w:rsid w:val="00171570"/>
    <w:rsid w:val="00171888"/>
    <w:rsid w:val="00171F63"/>
    <w:rsid w:val="00172660"/>
    <w:rsid w:val="00172864"/>
    <w:rsid w:val="00172B80"/>
    <w:rsid w:val="00172B82"/>
    <w:rsid w:val="00172D3A"/>
    <w:rsid w:val="00172EFA"/>
    <w:rsid w:val="00173608"/>
    <w:rsid w:val="001740C3"/>
    <w:rsid w:val="001745EC"/>
    <w:rsid w:val="001747B7"/>
    <w:rsid w:val="00174AA7"/>
    <w:rsid w:val="00174C4F"/>
    <w:rsid w:val="00174F23"/>
    <w:rsid w:val="00174F84"/>
    <w:rsid w:val="00174FA7"/>
    <w:rsid w:val="00175045"/>
    <w:rsid w:val="00175409"/>
    <w:rsid w:val="00175C30"/>
    <w:rsid w:val="00176321"/>
    <w:rsid w:val="00176368"/>
    <w:rsid w:val="001766F7"/>
    <w:rsid w:val="00176720"/>
    <w:rsid w:val="00177069"/>
    <w:rsid w:val="00177FC1"/>
    <w:rsid w:val="00180913"/>
    <w:rsid w:val="0018124E"/>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68EF"/>
    <w:rsid w:val="00187195"/>
    <w:rsid w:val="00187252"/>
    <w:rsid w:val="00187254"/>
    <w:rsid w:val="0019055C"/>
    <w:rsid w:val="00190B68"/>
    <w:rsid w:val="001916A5"/>
    <w:rsid w:val="00191C91"/>
    <w:rsid w:val="00192DD9"/>
    <w:rsid w:val="00193AC0"/>
    <w:rsid w:val="00193EE8"/>
    <w:rsid w:val="00193F9B"/>
    <w:rsid w:val="00194339"/>
    <w:rsid w:val="00194848"/>
    <w:rsid w:val="00194FF8"/>
    <w:rsid w:val="001958EA"/>
    <w:rsid w:val="00195E0E"/>
    <w:rsid w:val="00196146"/>
    <w:rsid w:val="00196420"/>
    <w:rsid w:val="0019649E"/>
    <w:rsid w:val="00196754"/>
    <w:rsid w:val="001967A1"/>
    <w:rsid w:val="001968CE"/>
    <w:rsid w:val="00196AB3"/>
    <w:rsid w:val="00197DD8"/>
    <w:rsid w:val="001A0254"/>
    <w:rsid w:val="001A091B"/>
    <w:rsid w:val="001A0FC5"/>
    <w:rsid w:val="001A153B"/>
    <w:rsid w:val="001A180D"/>
    <w:rsid w:val="001A19C0"/>
    <w:rsid w:val="001A1BAC"/>
    <w:rsid w:val="001A23CE"/>
    <w:rsid w:val="001A2C89"/>
    <w:rsid w:val="001A366B"/>
    <w:rsid w:val="001A37B6"/>
    <w:rsid w:val="001A400C"/>
    <w:rsid w:val="001A4416"/>
    <w:rsid w:val="001A4823"/>
    <w:rsid w:val="001A485B"/>
    <w:rsid w:val="001A50E5"/>
    <w:rsid w:val="001A5466"/>
    <w:rsid w:val="001A581B"/>
    <w:rsid w:val="001A6497"/>
    <w:rsid w:val="001A64AB"/>
    <w:rsid w:val="001A673E"/>
    <w:rsid w:val="001A6D8F"/>
    <w:rsid w:val="001A7568"/>
    <w:rsid w:val="001A7763"/>
    <w:rsid w:val="001A7CCA"/>
    <w:rsid w:val="001A7D25"/>
    <w:rsid w:val="001A7D2D"/>
    <w:rsid w:val="001B0250"/>
    <w:rsid w:val="001B1FEB"/>
    <w:rsid w:val="001B25D6"/>
    <w:rsid w:val="001B3063"/>
    <w:rsid w:val="001B33AB"/>
    <w:rsid w:val="001B3964"/>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657"/>
    <w:rsid w:val="001C1AAC"/>
    <w:rsid w:val="001C1C62"/>
    <w:rsid w:val="001C2378"/>
    <w:rsid w:val="001C26D0"/>
    <w:rsid w:val="001C26F7"/>
    <w:rsid w:val="001C2950"/>
    <w:rsid w:val="001C2F8C"/>
    <w:rsid w:val="001C30F9"/>
    <w:rsid w:val="001C343B"/>
    <w:rsid w:val="001C3A00"/>
    <w:rsid w:val="001C3EE9"/>
    <w:rsid w:val="001C3FA4"/>
    <w:rsid w:val="001C40F9"/>
    <w:rsid w:val="001C458B"/>
    <w:rsid w:val="001C45C4"/>
    <w:rsid w:val="001C4D5B"/>
    <w:rsid w:val="001C5C0D"/>
    <w:rsid w:val="001C5D4F"/>
    <w:rsid w:val="001C63F2"/>
    <w:rsid w:val="001C64C0"/>
    <w:rsid w:val="001C6798"/>
    <w:rsid w:val="001C6881"/>
    <w:rsid w:val="001C69DA"/>
    <w:rsid w:val="001C6F06"/>
    <w:rsid w:val="001C7C71"/>
    <w:rsid w:val="001C7CA3"/>
    <w:rsid w:val="001C7F15"/>
    <w:rsid w:val="001D00AA"/>
    <w:rsid w:val="001D19D0"/>
    <w:rsid w:val="001D1B82"/>
    <w:rsid w:val="001D1C75"/>
    <w:rsid w:val="001D2023"/>
    <w:rsid w:val="001D2360"/>
    <w:rsid w:val="001D23E8"/>
    <w:rsid w:val="001D28B0"/>
    <w:rsid w:val="001D3109"/>
    <w:rsid w:val="001D3182"/>
    <w:rsid w:val="001D332E"/>
    <w:rsid w:val="001D3A9A"/>
    <w:rsid w:val="001D4139"/>
    <w:rsid w:val="001D4692"/>
    <w:rsid w:val="001D4807"/>
    <w:rsid w:val="001D495E"/>
    <w:rsid w:val="001D5033"/>
    <w:rsid w:val="001D59BD"/>
    <w:rsid w:val="001D5C88"/>
    <w:rsid w:val="001D6567"/>
    <w:rsid w:val="001D695C"/>
    <w:rsid w:val="001D6FD9"/>
    <w:rsid w:val="001D726C"/>
    <w:rsid w:val="001D7455"/>
    <w:rsid w:val="001D7718"/>
    <w:rsid w:val="001D780E"/>
    <w:rsid w:val="001D7A4C"/>
    <w:rsid w:val="001D7FED"/>
    <w:rsid w:val="001E05C3"/>
    <w:rsid w:val="001E0AD3"/>
    <w:rsid w:val="001E0CB0"/>
    <w:rsid w:val="001E10FF"/>
    <w:rsid w:val="001E1190"/>
    <w:rsid w:val="001E2CCB"/>
    <w:rsid w:val="001E2DA7"/>
    <w:rsid w:val="001E36E4"/>
    <w:rsid w:val="001E379D"/>
    <w:rsid w:val="001E3A3C"/>
    <w:rsid w:val="001E3A7D"/>
    <w:rsid w:val="001E405B"/>
    <w:rsid w:val="001E4B30"/>
    <w:rsid w:val="001E5C23"/>
    <w:rsid w:val="001E5D7F"/>
    <w:rsid w:val="001E61AF"/>
    <w:rsid w:val="001E7504"/>
    <w:rsid w:val="001E76DF"/>
    <w:rsid w:val="001E7930"/>
    <w:rsid w:val="001F08EC"/>
    <w:rsid w:val="001F0DBC"/>
    <w:rsid w:val="001F0E4E"/>
    <w:rsid w:val="001F1076"/>
    <w:rsid w:val="001F111A"/>
    <w:rsid w:val="001F1308"/>
    <w:rsid w:val="001F1525"/>
    <w:rsid w:val="001F1E87"/>
    <w:rsid w:val="001F1EB6"/>
    <w:rsid w:val="001F2634"/>
    <w:rsid w:val="001F2E23"/>
    <w:rsid w:val="001F2EC4"/>
    <w:rsid w:val="001F3098"/>
    <w:rsid w:val="001F341F"/>
    <w:rsid w:val="001F382F"/>
    <w:rsid w:val="001F3911"/>
    <w:rsid w:val="001F3F1A"/>
    <w:rsid w:val="001F4CBD"/>
    <w:rsid w:val="001F4FD3"/>
    <w:rsid w:val="001F5545"/>
    <w:rsid w:val="001F5777"/>
    <w:rsid w:val="001F5937"/>
    <w:rsid w:val="001F59E3"/>
    <w:rsid w:val="001F59ED"/>
    <w:rsid w:val="001F5C2F"/>
    <w:rsid w:val="001F5C74"/>
    <w:rsid w:val="001F5E21"/>
    <w:rsid w:val="001F7121"/>
    <w:rsid w:val="001F76AC"/>
    <w:rsid w:val="001F78E4"/>
    <w:rsid w:val="00200792"/>
    <w:rsid w:val="00200D2C"/>
    <w:rsid w:val="00200DCB"/>
    <w:rsid w:val="002010B6"/>
    <w:rsid w:val="0020139F"/>
    <w:rsid w:val="002019D8"/>
    <w:rsid w:val="00201EC7"/>
    <w:rsid w:val="0020257A"/>
    <w:rsid w:val="0020275F"/>
    <w:rsid w:val="00202876"/>
    <w:rsid w:val="0020292F"/>
    <w:rsid w:val="00202FE8"/>
    <w:rsid w:val="002033DE"/>
    <w:rsid w:val="0020349A"/>
    <w:rsid w:val="002034B4"/>
    <w:rsid w:val="00204032"/>
    <w:rsid w:val="00204BAD"/>
    <w:rsid w:val="00204BE4"/>
    <w:rsid w:val="00204D60"/>
    <w:rsid w:val="00205627"/>
    <w:rsid w:val="002056D0"/>
    <w:rsid w:val="0020576F"/>
    <w:rsid w:val="00206CB0"/>
    <w:rsid w:val="00206D9C"/>
    <w:rsid w:val="00210247"/>
    <w:rsid w:val="00210659"/>
    <w:rsid w:val="00210860"/>
    <w:rsid w:val="00210B20"/>
    <w:rsid w:val="00210B6A"/>
    <w:rsid w:val="00212CB6"/>
    <w:rsid w:val="00212E37"/>
    <w:rsid w:val="0021381E"/>
    <w:rsid w:val="00213C14"/>
    <w:rsid w:val="00213C26"/>
    <w:rsid w:val="002140FF"/>
    <w:rsid w:val="00214A57"/>
    <w:rsid w:val="00215098"/>
    <w:rsid w:val="0021524D"/>
    <w:rsid w:val="002158C8"/>
    <w:rsid w:val="00215A20"/>
    <w:rsid w:val="002178DE"/>
    <w:rsid w:val="00220149"/>
    <w:rsid w:val="00220292"/>
    <w:rsid w:val="00220894"/>
    <w:rsid w:val="00221BE3"/>
    <w:rsid w:val="00221C1B"/>
    <w:rsid w:val="00222BB8"/>
    <w:rsid w:val="00222C98"/>
    <w:rsid w:val="0022304E"/>
    <w:rsid w:val="00224219"/>
    <w:rsid w:val="00224952"/>
    <w:rsid w:val="00224AFA"/>
    <w:rsid w:val="00224DD2"/>
    <w:rsid w:val="00224F6D"/>
    <w:rsid w:val="00225A6A"/>
    <w:rsid w:val="00225AC7"/>
    <w:rsid w:val="00225ACC"/>
    <w:rsid w:val="00226433"/>
    <w:rsid w:val="00226D97"/>
    <w:rsid w:val="00227D14"/>
    <w:rsid w:val="00230163"/>
    <w:rsid w:val="002303E9"/>
    <w:rsid w:val="00230A2F"/>
    <w:rsid w:val="0023114E"/>
    <w:rsid w:val="00231C25"/>
    <w:rsid w:val="00231C6F"/>
    <w:rsid w:val="00231FEC"/>
    <w:rsid w:val="00232A90"/>
    <w:rsid w:val="00232FAF"/>
    <w:rsid w:val="00233A80"/>
    <w:rsid w:val="00234151"/>
    <w:rsid w:val="00234F8C"/>
    <w:rsid w:val="00235542"/>
    <w:rsid w:val="002356B2"/>
    <w:rsid w:val="002364E3"/>
    <w:rsid w:val="00236824"/>
    <w:rsid w:val="002369B0"/>
    <w:rsid w:val="00236AD8"/>
    <w:rsid w:val="00237E8A"/>
    <w:rsid w:val="00240022"/>
    <w:rsid w:val="002401F5"/>
    <w:rsid w:val="00240956"/>
    <w:rsid w:val="00240C5E"/>
    <w:rsid w:val="00240DE0"/>
    <w:rsid w:val="00240E54"/>
    <w:rsid w:val="00241038"/>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BE7"/>
    <w:rsid w:val="00246D95"/>
    <w:rsid w:val="00247103"/>
    <w:rsid w:val="00247D17"/>
    <w:rsid w:val="00247EFF"/>
    <w:rsid w:val="00250067"/>
    <w:rsid w:val="00250E48"/>
    <w:rsid w:val="002516DE"/>
    <w:rsid w:val="002517FB"/>
    <w:rsid w:val="00251F81"/>
    <w:rsid w:val="00252BE0"/>
    <w:rsid w:val="00253588"/>
    <w:rsid w:val="00254517"/>
    <w:rsid w:val="002546F4"/>
    <w:rsid w:val="00254751"/>
    <w:rsid w:val="00254C29"/>
    <w:rsid w:val="00254F05"/>
    <w:rsid w:val="002551D0"/>
    <w:rsid w:val="00255374"/>
    <w:rsid w:val="002558DA"/>
    <w:rsid w:val="00255A95"/>
    <w:rsid w:val="002560DB"/>
    <w:rsid w:val="002578D6"/>
    <w:rsid w:val="00257BF4"/>
    <w:rsid w:val="00257C86"/>
    <w:rsid w:val="00257F1A"/>
    <w:rsid w:val="00260003"/>
    <w:rsid w:val="00260094"/>
    <w:rsid w:val="0026035D"/>
    <w:rsid w:val="002606D6"/>
    <w:rsid w:val="00261C98"/>
    <w:rsid w:val="00261FA9"/>
    <w:rsid w:val="0026248E"/>
    <w:rsid w:val="00262914"/>
    <w:rsid w:val="00262BCE"/>
    <w:rsid w:val="00263689"/>
    <w:rsid w:val="00263C02"/>
    <w:rsid w:val="00263D6E"/>
    <w:rsid w:val="0026407A"/>
    <w:rsid w:val="00264753"/>
    <w:rsid w:val="002647BF"/>
    <w:rsid w:val="002647D5"/>
    <w:rsid w:val="00264B5D"/>
    <w:rsid w:val="00264F55"/>
    <w:rsid w:val="00265032"/>
    <w:rsid w:val="002651FB"/>
    <w:rsid w:val="0026538C"/>
    <w:rsid w:val="00265781"/>
    <w:rsid w:val="00266B13"/>
    <w:rsid w:val="002677BD"/>
    <w:rsid w:val="00267AF4"/>
    <w:rsid w:val="00267E35"/>
    <w:rsid w:val="00270266"/>
    <w:rsid w:val="0027055E"/>
    <w:rsid w:val="00270728"/>
    <w:rsid w:val="00270D42"/>
    <w:rsid w:val="0027181E"/>
    <w:rsid w:val="0027195D"/>
    <w:rsid w:val="002719BD"/>
    <w:rsid w:val="00271C35"/>
    <w:rsid w:val="00272B03"/>
    <w:rsid w:val="00273351"/>
    <w:rsid w:val="002733E2"/>
    <w:rsid w:val="002734C6"/>
    <w:rsid w:val="002738D9"/>
    <w:rsid w:val="0027436B"/>
    <w:rsid w:val="002743E1"/>
    <w:rsid w:val="00274AC4"/>
    <w:rsid w:val="002750B1"/>
    <w:rsid w:val="00275943"/>
    <w:rsid w:val="00275A06"/>
    <w:rsid w:val="00275CDF"/>
    <w:rsid w:val="00275F2B"/>
    <w:rsid w:val="00276A35"/>
    <w:rsid w:val="00277204"/>
    <w:rsid w:val="00277835"/>
    <w:rsid w:val="00280AB1"/>
    <w:rsid w:val="002814AF"/>
    <w:rsid w:val="002819FC"/>
    <w:rsid w:val="00281AC7"/>
    <w:rsid w:val="0028288E"/>
    <w:rsid w:val="002828AF"/>
    <w:rsid w:val="0028352B"/>
    <w:rsid w:val="00283811"/>
    <w:rsid w:val="00284BAE"/>
    <w:rsid w:val="00285815"/>
    <w:rsid w:val="002859AF"/>
    <w:rsid w:val="002866BE"/>
    <w:rsid w:val="00286AE7"/>
    <w:rsid w:val="00287243"/>
    <w:rsid w:val="00290287"/>
    <w:rsid w:val="002903DD"/>
    <w:rsid w:val="00290647"/>
    <w:rsid w:val="00290A54"/>
    <w:rsid w:val="00290DED"/>
    <w:rsid w:val="00291318"/>
    <w:rsid w:val="00291385"/>
    <w:rsid w:val="00291422"/>
    <w:rsid w:val="002917FC"/>
    <w:rsid w:val="002919A1"/>
    <w:rsid w:val="0029237F"/>
    <w:rsid w:val="00292715"/>
    <w:rsid w:val="00292925"/>
    <w:rsid w:val="00293A14"/>
    <w:rsid w:val="00293A54"/>
    <w:rsid w:val="00293DAC"/>
    <w:rsid w:val="00293E57"/>
    <w:rsid w:val="00293EDD"/>
    <w:rsid w:val="0029403A"/>
    <w:rsid w:val="002947D1"/>
    <w:rsid w:val="002948DF"/>
    <w:rsid w:val="00294D90"/>
    <w:rsid w:val="002961F3"/>
    <w:rsid w:val="00297793"/>
    <w:rsid w:val="00297B38"/>
    <w:rsid w:val="002A1BF9"/>
    <w:rsid w:val="002A1E92"/>
    <w:rsid w:val="002A1E9B"/>
    <w:rsid w:val="002A204D"/>
    <w:rsid w:val="002A2616"/>
    <w:rsid w:val="002A26E1"/>
    <w:rsid w:val="002A33B3"/>
    <w:rsid w:val="002A33B6"/>
    <w:rsid w:val="002A368A"/>
    <w:rsid w:val="002A4065"/>
    <w:rsid w:val="002A433E"/>
    <w:rsid w:val="002A5206"/>
    <w:rsid w:val="002A54DE"/>
    <w:rsid w:val="002A59F0"/>
    <w:rsid w:val="002A5E67"/>
    <w:rsid w:val="002A6432"/>
    <w:rsid w:val="002A6F25"/>
    <w:rsid w:val="002A6FD3"/>
    <w:rsid w:val="002A735B"/>
    <w:rsid w:val="002A7488"/>
    <w:rsid w:val="002A7567"/>
    <w:rsid w:val="002A7B8F"/>
    <w:rsid w:val="002A7E7B"/>
    <w:rsid w:val="002B0A7D"/>
    <w:rsid w:val="002B0ACE"/>
    <w:rsid w:val="002B1374"/>
    <w:rsid w:val="002B13B5"/>
    <w:rsid w:val="002B188D"/>
    <w:rsid w:val="002B1A69"/>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DFA"/>
    <w:rsid w:val="002C38B2"/>
    <w:rsid w:val="002C3F9C"/>
    <w:rsid w:val="002C47E7"/>
    <w:rsid w:val="002C4EBF"/>
    <w:rsid w:val="002C53E1"/>
    <w:rsid w:val="002C555F"/>
    <w:rsid w:val="002C55CB"/>
    <w:rsid w:val="002C5AFA"/>
    <w:rsid w:val="002C5C47"/>
    <w:rsid w:val="002C5D23"/>
    <w:rsid w:val="002C600B"/>
    <w:rsid w:val="002C7532"/>
    <w:rsid w:val="002C7D3F"/>
    <w:rsid w:val="002D0439"/>
    <w:rsid w:val="002D06A0"/>
    <w:rsid w:val="002D11B7"/>
    <w:rsid w:val="002D3A1D"/>
    <w:rsid w:val="002D3BBC"/>
    <w:rsid w:val="002D438A"/>
    <w:rsid w:val="002D4C56"/>
    <w:rsid w:val="002D4E70"/>
    <w:rsid w:val="002D5738"/>
    <w:rsid w:val="002D5E53"/>
    <w:rsid w:val="002E0017"/>
    <w:rsid w:val="002E0319"/>
    <w:rsid w:val="002E0AB2"/>
    <w:rsid w:val="002E0AEE"/>
    <w:rsid w:val="002E0E67"/>
    <w:rsid w:val="002E0E6E"/>
    <w:rsid w:val="002E0E9B"/>
    <w:rsid w:val="002E11AD"/>
    <w:rsid w:val="002E179B"/>
    <w:rsid w:val="002E1C9E"/>
    <w:rsid w:val="002E20F4"/>
    <w:rsid w:val="002E257B"/>
    <w:rsid w:val="002E27CF"/>
    <w:rsid w:val="002E31B0"/>
    <w:rsid w:val="002E3295"/>
    <w:rsid w:val="002E3C65"/>
    <w:rsid w:val="002E3F5B"/>
    <w:rsid w:val="002E4229"/>
    <w:rsid w:val="002E4362"/>
    <w:rsid w:val="002E4DF1"/>
    <w:rsid w:val="002E62BB"/>
    <w:rsid w:val="002E63D9"/>
    <w:rsid w:val="002E640E"/>
    <w:rsid w:val="002E6A1B"/>
    <w:rsid w:val="002E6CBC"/>
    <w:rsid w:val="002E70A6"/>
    <w:rsid w:val="002E7758"/>
    <w:rsid w:val="002E7A35"/>
    <w:rsid w:val="002F0048"/>
    <w:rsid w:val="002F0C28"/>
    <w:rsid w:val="002F14CC"/>
    <w:rsid w:val="002F1F76"/>
    <w:rsid w:val="002F2BC8"/>
    <w:rsid w:val="002F3CDE"/>
    <w:rsid w:val="002F47EC"/>
    <w:rsid w:val="002F5DD6"/>
    <w:rsid w:val="002F5FEA"/>
    <w:rsid w:val="002F6008"/>
    <w:rsid w:val="002F63E7"/>
    <w:rsid w:val="002F7266"/>
    <w:rsid w:val="002F7BE3"/>
    <w:rsid w:val="002F7E6A"/>
    <w:rsid w:val="00300165"/>
    <w:rsid w:val="003001BE"/>
    <w:rsid w:val="0030029D"/>
    <w:rsid w:val="0030059F"/>
    <w:rsid w:val="00300C19"/>
    <w:rsid w:val="003010CF"/>
    <w:rsid w:val="003011D5"/>
    <w:rsid w:val="00301B0B"/>
    <w:rsid w:val="00303279"/>
    <w:rsid w:val="00303440"/>
    <w:rsid w:val="00304D9B"/>
    <w:rsid w:val="00304F6E"/>
    <w:rsid w:val="00305623"/>
    <w:rsid w:val="00305F9C"/>
    <w:rsid w:val="00305FF9"/>
    <w:rsid w:val="003067D4"/>
    <w:rsid w:val="00306E6B"/>
    <w:rsid w:val="003100C8"/>
    <w:rsid w:val="00310564"/>
    <w:rsid w:val="00311161"/>
    <w:rsid w:val="003111B7"/>
    <w:rsid w:val="0031138D"/>
    <w:rsid w:val="00312400"/>
    <w:rsid w:val="00312739"/>
    <w:rsid w:val="00312D10"/>
    <w:rsid w:val="00313697"/>
    <w:rsid w:val="003138A7"/>
    <w:rsid w:val="00313900"/>
    <w:rsid w:val="00313B70"/>
    <w:rsid w:val="00314C4B"/>
    <w:rsid w:val="00315ABB"/>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3171"/>
    <w:rsid w:val="00323201"/>
    <w:rsid w:val="003232E4"/>
    <w:rsid w:val="00323467"/>
    <w:rsid w:val="0032360B"/>
    <w:rsid w:val="00323D6B"/>
    <w:rsid w:val="0032613D"/>
    <w:rsid w:val="00326733"/>
    <w:rsid w:val="00326957"/>
    <w:rsid w:val="00326AE2"/>
    <w:rsid w:val="003274AA"/>
    <w:rsid w:val="003300E5"/>
    <w:rsid w:val="00330727"/>
    <w:rsid w:val="00330ECB"/>
    <w:rsid w:val="00330F37"/>
    <w:rsid w:val="00331426"/>
    <w:rsid w:val="0033171D"/>
    <w:rsid w:val="00331AA3"/>
    <w:rsid w:val="00331EF3"/>
    <w:rsid w:val="00331FC3"/>
    <w:rsid w:val="003324BB"/>
    <w:rsid w:val="00332A59"/>
    <w:rsid w:val="00332FE0"/>
    <w:rsid w:val="0033301E"/>
    <w:rsid w:val="003336B3"/>
    <w:rsid w:val="003345CC"/>
    <w:rsid w:val="0033472F"/>
    <w:rsid w:val="003351E6"/>
    <w:rsid w:val="00335B75"/>
    <w:rsid w:val="00335D8C"/>
    <w:rsid w:val="00335E10"/>
    <w:rsid w:val="00335E9C"/>
    <w:rsid w:val="00336072"/>
    <w:rsid w:val="003363A1"/>
    <w:rsid w:val="00336A12"/>
    <w:rsid w:val="00336B0E"/>
    <w:rsid w:val="00337328"/>
    <w:rsid w:val="00337404"/>
    <w:rsid w:val="00337AA5"/>
    <w:rsid w:val="0034226D"/>
    <w:rsid w:val="00342972"/>
    <w:rsid w:val="00342FDD"/>
    <w:rsid w:val="00343209"/>
    <w:rsid w:val="00343B07"/>
    <w:rsid w:val="0034429B"/>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B9A"/>
    <w:rsid w:val="00350F85"/>
    <w:rsid w:val="003519A1"/>
    <w:rsid w:val="00351D60"/>
    <w:rsid w:val="0035213C"/>
    <w:rsid w:val="00352480"/>
    <w:rsid w:val="003524DB"/>
    <w:rsid w:val="00352E7C"/>
    <w:rsid w:val="003530D2"/>
    <w:rsid w:val="0035331A"/>
    <w:rsid w:val="003534E1"/>
    <w:rsid w:val="00353DCF"/>
    <w:rsid w:val="003542DC"/>
    <w:rsid w:val="00354633"/>
    <w:rsid w:val="003547C9"/>
    <w:rsid w:val="00354848"/>
    <w:rsid w:val="003548D8"/>
    <w:rsid w:val="003554CA"/>
    <w:rsid w:val="00355527"/>
    <w:rsid w:val="00356247"/>
    <w:rsid w:val="00356577"/>
    <w:rsid w:val="00360232"/>
    <w:rsid w:val="003602E0"/>
    <w:rsid w:val="00360984"/>
    <w:rsid w:val="00360D01"/>
    <w:rsid w:val="00361253"/>
    <w:rsid w:val="00362335"/>
    <w:rsid w:val="00362569"/>
    <w:rsid w:val="00362721"/>
    <w:rsid w:val="00362A01"/>
    <w:rsid w:val="00362AC3"/>
    <w:rsid w:val="00362C13"/>
    <w:rsid w:val="003634D3"/>
    <w:rsid w:val="003636CD"/>
    <w:rsid w:val="0036487C"/>
    <w:rsid w:val="0036492D"/>
    <w:rsid w:val="00364ADE"/>
    <w:rsid w:val="00365411"/>
    <w:rsid w:val="00365F87"/>
    <w:rsid w:val="00365FA2"/>
    <w:rsid w:val="003660BA"/>
    <w:rsid w:val="00366699"/>
    <w:rsid w:val="00366C69"/>
    <w:rsid w:val="00366E16"/>
    <w:rsid w:val="003673FB"/>
    <w:rsid w:val="00367441"/>
    <w:rsid w:val="00367B1D"/>
    <w:rsid w:val="00370E4F"/>
    <w:rsid w:val="00371215"/>
    <w:rsid w:val="0037155D"/>
    <w:rsid w:val="003716A0"/>
    <w:rsid w:val="00372F0D"/>
    <w:rsid w:val="00373237"/>
    <w:rsid w:val="00373277"/>
    <w:rsid w:val="003737E6"/>
    <w:rsid w:val="00373FAD"/>
    <w:rsid w:val="00374059"/>
    <w:rsid w:val="0037438F"/>
    <w:rsid w:val="0037535B"/>
    <w:rsid w:val="0037552D"/>
    <w:rsid w:val="003756DB"/>
    <w:rsid w:val="00375B36"/>
    <w:rsid w:val="00376A20"/>
    <w:rsid w:val="00376E57"/>
    <w:rsid w:val="003770BB"/>
    <w:rsid w:val="00377240"/>
    <w:rsid w:val="00377318"/>
    <w:rsid w:val="0037771A"/>
    <w:rsid w:val="003802DC"/>
    <w:rsid w:val="00380E4E"/>
    <w:rsid w:val="00380FBF"/>
    <w:rsid w:val="0038192C"/>
    <w:rsid w:val="00382A43"/>
    <w:rsid w:val="00382D60"/>
    <w:rsid w:val="00382F29"/>
    <w:rsid w:val="00383061"/>
    <w:rsid w:val="00383140"/>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90017"/>
    <w:rsid w:val="0039004D"/>
    <w:rsid w:val="003901A3"/>
    <w:rsid w:val="00390243"/>
    <w:rsid w:val="0039072F"/>
    <w:rsid w:val="003924E2"/>
    <w:rsid w:val="0039370C"/>
    <w:rsid w:val="003939DB"/>
    <w:rsid w:val="0039401E"/>
    <w:rsid w:val="003940CE"/>
    <w:rsid w:val="00394251"/>
    <w:rsid w:val="003946E5"/>
    <w:rsid w:val="003953D8"/>
    <w:rsid w:val="00395906"/>
    <w:rsid w:val="003962F8"/>
    <w:rsid w:val="003967FD"/>
    <w:rsid w:val="0039688E"/>
    <w:rsid w:val="00397C1D"/>
    <w:rsid w:val="003A180F"/>
    <w:rsid w:val="003A18DD"/>
    <w:rsid w:val="003A1BC0"/>
    <w:rsid w:val="003A1DC3"/>
    <w:rsid w:val="003A1DFF"/>
    <w:rsid w:val="003A205A"/>
    <w:rsid w:val="003A20C8"/>
    <w:rsid w:val="003A2603"/>
    <w:rsid w:val="003A2701"/>
    <w:rsid w:val="003A2C29"/>
    <w:rsid w:val="003A2E98"/>
    <w:rsid w:val="003A2EA7"/>
    <w:rsid w:val="003A2EC3"/>
    <w:rsid w:val="003A348C"/>
    <w:rsid w:val="003A36F2"/>
    <w:rsid w:val="003A3D39"/>
    <w:rsid w:val="003A3EC7"/>
    <w:rsid w:val="003A40B4"/>
    <w:rsid w:val="003A4502"/>
    <w:rsid w:val="003A4B13"/>
    <w:rsid w:val="003A4D19"/>
    <w:rsid w:val="003A6B72"/>
    <w:rsid w:val="003A7834"/>
    <w:rsid w:val="003A7A18"/>
    <w:rsid w:val="003A7E56"/>
    <w:rsid w:val="003A7F1D"/>
    <w:rsid w:val="003B08EF"/>
    <w:rsid w:val="003B0B5B"/>
    <w:rsid w:val="003B0E79"/>
    <w:rsid w:val="003B1433"/>
    <w:rsid w:val="003B210D"/>
    <w:rsid w:val="003B3575"/>
    <w:rsid w:val="003B35EF"/>
    <w:rsid w:val="003B3782"/>
    <w:rsid w:val="003B50BC"/>
    <w:rsid w:val="003B5400"/>
    <w:rsid w:val="003B5D97"/>
    <w:rsid w:val="003B63A4"/>
    <w:rsid w:val="003B68FE"/>
    <w:rsid w:val="003B69C8"/>
    <w:rsid w:val="003B6D7D"/>
    <w:rsid w:val="003B7D7E"/>
    <w:rsid w:val="003B7F58"/>
    <w:rsid w:val="003C0794"/>
    <w:rsid w:val="003C0C92"/>
    <w:rsid w:val="003C1012"/>
    <w:rsid w:val="003C11C9"/>
    <w:rsid w:val="003C1229"/>
    <w:rsid w:val="003C1507"/>
    <w:rsid w:val="003C1FD4"/>
    <w:rsid w:val="003C213D"/>
    <w:rsid w:val="003C25AD"/>
    <w:rsid w:val="003C2D21"/>
    <w:rsid w:val="003C2DFC"/>
    <w:rsid w:val="003C37A5"/>
    <w:rsid w:val="003C3E28"/>
    <w:rsid w:val="003C4497"/>
    <w:rsid w:val="003C4829"/>
    <w:rsid w:val="003C4870"/>
    <w:rsid w:val="003C493D"/>
    <w:rsid w:val="003C4B6B"/>
    <w:rsid w:val="003C4F37"/>
    <w:rsid w:val="003C56B9"/>
    <w:rsid w:val="003C5E6B"/>
    <w:rsid w:val="003C614F"/>
    <w:rsid w:val="003C6D08"/>
    <w:rsid w:val="003C7AD7"/>
    <w:rsid w:val="003D0FC3"/>
    <w:rsid w:val="003D10EB"/>
    <w:rsid w:val="003D18AE"/>
    <w:rsid w:val="003D1CB1"/>
    <w:rsid w:val="003D2C1D"/>
    <w:rsid w:val="003D2C34"/>
    <w:rsid w:val="003D361D"/>
    <w:rsid w:val="003D3AB1"/>
    <w:rsid w:val="003D3DDD"/>
    <w:rsid w:val="003D4D9C"/>
    <w:rsid w:val="003D4FC1"/>
    <w:rsid w:val="003D575E"/>
    <w:rsid w:val="003D5CBF"/>
    <w:rsid w:val="003D5F12"/>
    <w:rsid w:val="003D66D2"/>
    <w:rsid w:val="003D6A22"/>
    <w:rsid w:val="003D6A2D"/>
    <w:rsid w:val="003D6FA8"/>
    <w:rsid w:val="003E0386"/>
    <w:rsid w:val="003E042D"/>
    <w:rsid w:val="003E07AE"/>
    <w:rsid w:val="003E14FC"/>
    <w:rsid w:val="003E1A53"/>
    <w:rsid w:val="003E1B27"/>
    <w:rsid w:val="003E1B93"/>
    <w:rsid w:val="003E23E0"/>
    <w:rsid w:val="003E2976"/>
    <w:rsid w:val="003E33AB"/>
    <w:rsid w:val="003E37EA"/>
    <w:rsid w:val="003E3B09"/>
    <w:rsid w:val="003E47F7"/>
    <w:rsid w:val="003E4858"/>
    <w:rsid w:val="003E4C8C"/>
    <w:rsid w:val="003E5260"/>
    <w:rsid w:val="003E5485"/>
    <w:rsid w:val="003E555E"/>
    <w:rsid w:val="003E5A2F"/>
    <w:rsid w:val="003E5EF7"/>
    <w:rsid w:val="003E6316"/>
    <w:rsid w:val="003E6468"/>
    <w:rsid w:val="003E6884"/>
    <w:rsid w:val="003E68B4"/>
    <w:rsid w:val="003E6AC5"/>
    <w:rsid w:val="003E722B"/>
    <w:rsid w:val="003E7CD7"/>
    <w:rsid w:val="003F0096"/>
    <w:rsid w:val="003F06B6"/>
    <w:rsid w:val="003F0850"/>
    <w:rsid w:val="003F0D12"/>
    <w:rsid w:val="003F114F"/>
    <w:rsid w:val="003F13E6"/>
    <w:rsid w:val="003F154A"/>
    <w:rsid w:val="003F160C"/>
    <w:rsid w:val="003F17F5"/>
    <w:rsid w:val="003F1BF7"/>
    <w:rsid w:val="003F1D49"/>
    <w:rsid w:val="003F1FFD"/>
    <w:rsid w:val="003F2213"/>
    <w:rsid w:val="003F2380"/>
    <w:rsid w:val="003F324F"/>
    <w:rsid w:val="003F33BC"/>
    <w:rsid w:val="003F3D4E"/>
    <w:rsid w:val="003F477E"/>
    <w:rsid w:val="003F4F83"/>
    <w:rsid w:val="003F4FB4"/>
    <w:rsid w:val="003F535C"/>
    <w:rsid w:val="003F53E0"/>
    <w:rsid w:val="003F54C5"/>
    <w:rsid w:val="003F56DA"/>
    <w:rsid w:val="003F5E36"/>
    <w:rsid w:val="003F6CD2"/>
    <w:rsid w:val="003F707A"/>
    <w:rsid w:val="003F788D"/>
    <w:rsid w:val="00400A36"/>
    <w:rsid w:val="00400DAD"/>
    <w:rsid w:val="0040126E"/>
    <w:rsid w:val="0040151E"/>
    <w:rsid w:val="00401D6D"/>
    <w:rsid w:val="00401E8A"/>
    <w:rsid w:val="004020D4"/>
    <w:rsid w:val="004021B6"/>
    <w:rsid w:val="00402521"/>
    <w:rsid w:val="00402637"/>
    <w:rsid w:val="00402875"/>
    <w:rsid w:val="00402F5F"/>
    <w:rsid w:val="00403714"/>
    <w:rsid w:val="00403F0A"/>
    <w:rsid w:val="004047C4"/>
    <w:rsid w:val="0040570B"/>
    <w:rsid w:val="00405E71"/>
    <w:rsid w:val="00405EDB"/>
    <w:rsid w:val="00405EF3"/>
    <w:rsid w:val="00405FB1"/>
    <w:rsid w:val="00406460"/>
    <w:rsid w:val="00407417"/>
    <w:rsid w:val="00407B31"/>
    <w:rsid w:val="0041094A"/>
    <w:rsid w:val="00410DEA"/>
    <w:rsid w:val="00411F69"/>
    <w:rsid w:val="00412461"/>
    <w:rsid w:val="00412546"/>
    <w:rsid w:val="00412FC1"/>
    <w:rsid w:val="00413053"/>
    <w:rsid w:val="00413139"/>
    <w:rsid w:val="0041319C"/>
    <w:rsid w:val="004137B6"/>
    <w:rsid w:val="00413942"/>
    <w:rsid w:val="004139DC"/>
    <w:rsid w:val="00413A54"/>
    <w:rsid w:val="00413C10"/>
    <w:rsid w:val="00413CD9"/>
    <w:rsid w:val="00413F9A"/>
    <w:rsid w:val="004140CA"/>
    <w:rsid w:val="004145A5"/>
    <w:rsid w:val="00414A94"/>
    <w:rsid w:val="00414C65"/>
    <w:rsid w:val="00414C90"/>
    <w:rsid w:val="00415586"/>
    <w:rsid w:val="00415CE8"/>
    <w:rsid w:val="00415D76"/>
    <w:rsid w:val="00416591"/>
    <w:rsid w:val="00416665"/>
    <w:rsid w:val="00416A67"/>
    <w:rsid w:val="00416ACB"/>
    <w:rsid w:val="00417140"/>
    <w:rsid w:val="004171DF"/>
    <w:rsid w:val="004178E4"/>
    <w:rsid w:val="00420873"/>
    <w:rsid w:val="00421316"/>
    <w:rsid w:val="00421DCF"/>
    <w:rsid w:val="00422341"/>
    <w:rsid w:val="004224CB"/>
    <w:rsid w:val="00422840"/>
    <w:rsid w:val="0042295B"/>
    <w:rsid w:val="00422C7E"/>
    <w:rsid w:val="00422D8E"/>
    <w:rsid w:val="00422F4C"/>
    <w:rsid w:val="00423641"/>
    <w:rsid w:val="004247CB"/>
    <w:rsid w:val="00425C40"/>
    <w:rsid w:val="00425E7D"/>
    <w:rsid w:val="00426266"/>
    <w:rsid w:val="00426367"/>
    <w:rsid w:val="00426864"/>
    <w:rsid w:val="004270A8"/>
    <w:rsid w:val="00427B5C"/>
    <w:rsid w:val="00430421"/>
    <w:rsid w:val="00430656"/>
    <w:rsid w:val="00430A2D"/>
    <w:rsid w:val="00430FFC"/>
    <w:rsid w:val="00431505"/>
    <w:rsid w:val="00431AF0"/>
    <w:rsid w:val="00431D1D"/>
    <w:rsid w:val="0043213A"/>
    <w:rsid w:val="004330F4"/>
    <w:rsid w:val="00433590"/>
    <w:rsid w:val="0043393D"/>
    <w:rsid w:val="00434186"/>
    <w:rsid w:val="004344C7"/>
    <w:rsid w:val="00434547"/>
    <w:rsid w:val="00435274"/>
    <w:rsid w:val="004352AD"/>
    <w:rsid w:val="0043545D"/>
    <w:rsid w:val="00435B13"/>
    <w:rsid w:val="00435FE2"/>
    <w:rsid w:val="00436152"/>
    <w:rsid w:val="004368ED"/>
    <w:rsid w:val="00436E2F"/>
    <w:rsid w:val="00436EAB"/>
    <w:rsid w:val="00437001"/>
    <w:rsid w:val="00437C25"/>
    <w:rsid w:val="004403BB"/>
    <w:rsid w:val="004417E6"/>
    <w:rsid w:val="0044201B"/>
    <w:rsid w:val="00442136"/>
    <w:rsid w:val="0044299C"/>
    <w:rsid w:val="00442A47"/>
    <w:rsid w:val="0044385F"/>
    <w:rsid w:val="00443C4D"/>
    <w:rsid w:val="00443E47"/>
    <w:rsid w:val="004443CE"/>
    <w:rsid w:val="004458FE"/>
    <w:rsid w:val="00445D4E"/>
    <w:rsid w:val="00445DBF"/>
    <w:rsid w:val="004461D9"/>
    <w:rsid w:val="004465F6"/>
    <w:rsid w:val="00446759"/>
    <w:rsid w:val="00446AC6"/>
    <w:rsid w:val="00447421"/>
    <w:rsid w:val="0044759B"/>
    <w:rsid w:val="00447F54"/>
    <w:rsid w:val="00450523"/>
    <w:rsid w:val="00450B6D"/>
    <w:rsid w:val="00450B7E"/>
    <w:rsid w:val="0045136B"/>
    <w:rsid w:val="004514E5"/>
    <w:rsid w:val="00451AFA"/>
    <w:rsid w:val="00451C7E"/>
    <w:rsid w:val="00451D9A"/>
    <w:rsid w:val="00452372"/>
    <w:rsid w:val="0045259E"/>
    <w:rsid w:val="00452CE5"/>
    <w:rsid w:val="00453BB6"/>
    <w:rsid w:val="00453C2D"/>
    <w:rsid w:val="00453CAA"/>
    <w:rsid w:val="00453DF0"/>
    <w:rsid w:val="00453F59"/>
    <w:rsid w:val="004544CC"/>
    <w:rsid w:val="0045459E"/>
    <w:rsid w:val="004548D5"/>
    <w:rsid w:val="00454ED3"/>
    <w:rsid w:val="00455113"/>
    <w:rsid w:val="0045600C"/>
    <w:rsid w:val="00456338"/>
    <w:rsid w:val="00456421"/>
    <w:rsid w:val="004567F8"/>
    <w:rsid w:val="00456BED"/>
    <w:rsid w:val="00456DAB"/>
    <w:rsid w:val="004577C6"/>
    <w:rsid w:val="00460674"/>
    <w:rsid w:val="00460C6A"/>
    <w:rsid w:val="00460CC3"/>
    <w:rsid w:val="00460E86"/>
    <w:rsid w:val="00461030"/>
    <w:rsid w:val="00461A03"/>
    <w:rsid w:val="00461EDB"/>
    <w:rsid w:val="0046298F"/>
    <w:rsid w:val="004630BF"/>
    <w:rsid w:val="004634F8"/>
    <w:rsid w:val="004646B4"/>
    <w:rsid w:val="00464A88"/>
    <w:rsid w:val="004651A0"/>
    <w:rsid w:val="00466486"/>
    <w:rsid w:val="00466532"/>
    <w:rsid w:val="00466DB0"/>
    <w:rsid w:val="00466E1F"/>
    <w:rsid w:val="0046711F"/>
    <w:rsid w:val="0046714B"/>
    <w:rsid w:val="00467488"/>
    <w:rsid w:val="00467C01"/>
    <w:rsid w:val="00467EBD"/>
    <w:rsid w:val="0047051E"/>
    <w:rsid w:val="0047052F"/>
    <w:rsid w:val="0047077F"/>
    <w:rsid w:val="0047083E"/>
    <w:rsid w:val="00470C74"/>
    <w:rsid w:val="00470EB5"/>
    <w:rsid w:val="00471167"/>
    <w:rsid w:val="00471E50"/>
    <w:rsid w:val="00472360"/>
    <w:rsid w:val="0047286B"/>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CFC"/>
    <w:rsid w:val="00480E05"/>
    <w:rsid w:val="0048178E"/>
    <w:rsid w:val="00482BBE"/>
    <w:rsid w:val="00482F80"/>
    <w:rsid w:val="00482F9B"/>
    <w:rsid w:val="0048336D"/>
    <w:rsid w:val="00483A12"/>
    <w:rsid w:val="00483F73"/>
    <w:rsid w:val="00484A77"/>
    <w:rsid w:val="0048540F"/>
    <w:rsid w:val="0048558E"/>
    <w:rsid w:val="00485970"/>
    <w:rsid w:val="00485C0D"/>
    <w:rsid w:val="00486575"/>
    <w:rsid w:val="004866D0"/>
    <w:rsid w:val="00486BC8"/>
    <w:rsid w:val="0048715B"/>
    <w:rsid w:val="00487F42"/>
    <w:rsid w:val="00487F81"/>
    <w:rsid w:val="00490F46"/>
    <w:rsid w:val="0049120D"/>
    <w:rsid w:val="004918BC"/>
    <w:rsid w:val="004929F0"/>
    <w:rsid w:val="0049304C"/>
    <w:rsid w:val="004941B4"/>
    <w:rsid w:val="00494242"/>
    <w:rsid w:val="0049469B"/>
    <w:rsid w:val="00494E8E"/>
    <w:rsid w:val="004955BC"/>
    <w:rsid w:val="00495BEB"/>
    <w:rsid w:val="00495D63"/>
    <w:rsid w:val="004962AF"/>
    <w:rsid w:val="0049648F"/>
    <w:rsid w:val="00496606"/>
    <w:rsid w:val="00496A54"/>
    <w:rsid w:val="00496B7F"/>
    <w:rsid w:val="00496F05"/>
    <w:rsid w:val="00497370"/>
    <w:rsid w:val="00497437"/>
    <w:rsid w:val="004A01D0"/>
    <w:rsid w:val="004A08ED"/>
    <w:rsid w:val="004A0F39"/>
    <w:rsid w:val="004A11CF"/>
    <w:rsid w:val="004A164F"/>
    <w:rsid w:val="004A1E58"/>
    <w:rsid w:val="004A24ED"/>
    <w:rsid w:val="004A251F"/>
    <w:rsid w:val="004A2738"/>
    <w:rsid w:val="004A2CC3"/>
    <w:rsid w:val="004A3118"/>
    <w:rsid w:val="004A3BF1"/>
    <w:rsid w:val="004A3E42"/>
    <w:rsid w:val="004A4715"/>
    <w:rsid w:val="004A4A07"/>
    <w:rsid w:val="004A4DE7"/>
    <w:rsid w:val="004A5046"/>
    <w:rsid w:val="004A565E"/>
    <w:rsid w:val="004A5B84"/>
    <w:rsid w:val="004A5DF3"/>
    <w:rsid w:val="004A6134"/>
    <w:rsid w:val="004A622B"/>
    <w:rsid w:val="004A63EF"/>
    <w:rsid w:val="004A6FB6"/>
    <w:rsid w:val="004A7092"/>
    <w:rsid w:val="004A7538"/>
    <w:rsid w:val="004B09FE"/>
    <w:rsid w:val="004B0FF4"/>
    <w:rsid w:val="004B13D6"/>
    <w:rsid w:val="004B2C0C"/>
    <w:rsid w:val="004B3051"/>
    <w:rsid w:val="004B4779"/>
    <w:rsid w:val="004B491A"/>
    <w:rsid w:val="004B49E6"/>
    <w:rsid w:val="004B4D15"/>
    <w:rsid w:val="004B4D69"/>
    <w:rsid w:val="004B558D"/>
    <w:rsid w:val="004B5D5F"/>
    <w:rsid w:val="004B6248"/>
    <w:rsid w:val="004B6751"/>
    <w:rsid w:val="004B6860"/>
    <w:rsid w:val="004B6932"/>
    <w:rsid w:val="004B69F6"/>
    <w:rsid w:val="004B6A34"/>
    <w:rsid w:val="004B77D5"/>
    <w:rsid w:val="004B7A88"/>
    <w:rsid w:val="004B7DF9"/>
    <w:rsid w:val="004B7F8E"/>
    <w:rsid w:val="004C01A8"/>
    <w:rsid w:val="004C0403"/>
    <w:rsid w:val="004C055E"/>
    <w:rsid w:val="004C1092"/>
    <w:rsid w:val="004C1249"/>
    <w:rsid w:val="004C1840"/>
    <w:rsid w:val="004C24C9"/>
    <w:rsid w:val="004C31B6"/>
    <w:rsid w:val="004C35F7"/>
    <w:rsid w:val="004C4529"/>
    <w:rsid w:val="004C454F"/>
    <w:rsid w:val="004C45F0"/>
    <w:rsid w:val="004C4D13"/>
    <w:rsid w:val="004C5319"/>
    <w:rsid w:val="004C5A75"/>
    <w:rsid w:val="004C621F"/>
    <w:rsid w:val="004C62BD"/>
    <w:rsid w:val="004C7948"/>
    <w:rsid w:val="004C7B17"/>
    <w:rsid w:val="004C7BB8"/>
    <w:rsid w:val="004C7C60"/>
    <w:rsid w:val="004C7DE1"/>
    <w:rsid w:val="004D07EF"/>
    <w:rsid w:val="004D0DFE"/>
    <w:rsid w:val="004D1160"/>
    <w:rsid w:val="004D1D91"/>
    <w:rsid w:val="004D1EF1"/>
    <w:rsid w:val="004D22C3"/>
    <w:rsid w:val="004D26AF"/>
    <w:rsid w:val="004D4047"/>
    <w:rsid w:val="004D43F2"/>
    <w:rsid w:val="004D46C9"/>
    <w:rsid w:val="004D4C65"/>
    <w:rsid w:val="004D6B12"/>
    <w:rsid w:val="004D6F4D"/>
    <w:rsid w:val="004D6F95"/>
    <w:rsid w:val="004D72FE"/>
    <w:rsid w:val="004D7E91"/>
    <w:rsid w:val="004E003A"/>
    <w:rsid w:val="004E06F3"/>
    <w:rsid w:val="004E0768"/>
    <w:rsid w:val="004E0D8B"/>
    <w:rsid w:val="004E1A31"/>
    <w:rsid w:val="004E1B8B"/>
    <w:rsid w:val="004E1EB7"/>
    <w:rsid w:val="004E2589"/>
    <w:rsid w:val="004E2D0B"/>
    <w:rsid w:val="004E2D1E"/>
    <w:rsid w:val="004E2DE0"/>
    <w:rsid w:val="004E3115"/>
    <w:rsid w:val="004E35E3"/>
    <w:rsid w:val="004E3883"/>
    <w:rsid w:val="004E4060"/>
    <w:rsid w:val="004E409A"/>
    <w:rsid w:val="004E48B8"/>
    <w:rsid w:val="004E4C5E"/>
    <w:rsid w:val="004E4E7E"/>
    <w:rsid w:val="004E5EEC"/>
    <w:rsid w:val="004E7DD2"/>
    <w:rsid w:val="004F0704"/>
    <w:rsid w:val="004F0FB9"/>
    <w:rsid w:val="004F20AF"/>
    <w:rsid w:val="004F24FC"/>
    <w:rsid w:val="004F25D2"/>
    <w:rsid w:val="004F2F7E"/>
    <w:rsid w:val="004F32B5"/>
    <w:rsid w:val="004F3DF2"/>
    <w:rsid w:val="004F3F38"/>
    <w:rsid w:val="004F407E"/>
    <w:rsid w:val="004F4686"/>
    <w:rsid w:val="004F4BD2"/>
    <w:rsid w:val="004F52FD"/>
    <w:rsid w:val="004F5479"/>
    <w:rsid w:val="004F5AF9"/>
    <w:rsid w:val="004F6030"/>
    <w:rsid w:val="004F70B3"/>
    <w:rsid w:val="004F7528"/>
    <w:rsid w:val="004F7B08"/>
    <w:rsid w:val="004F7BCA"/>
    <w:rsid w:val="004F7D76"/>
    <w:rsid w:val="004F7D89"/>
    <w:rsid w:val="00500AFC"/>
    <w:rsid w:val="00500B42"/>
    <w:rsid w:val="00501981"/>
    <w:rsid w:val="005019CB"/>
    <w:rsid w:val="00501A85"/>
    <w:rsid w:val="00501B12"/>
    <w:rsid w:val="00501BB3"/>
    <w:rsid w:val="00501C37"/>
    <w:rsid w:val="005021DD"/>
    <w:rsid w:val="005026CA"/>
    <w:rsid w:val="00502B72"/>
    <w:rsid w:val="00502C8C"/>
    <w:rsid w:val="00503300"/>
    <w:rsid w:val="00504251"/>
    <w:rsid w:val="00504BC1"/>
    <w:rsid w:val="00505134"/>
    <w:rsid w:val="005052C7"/>
    <w:rsid w:val="0050551E"/>
    <w:rsid w:val="00505C04"/>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51D"/>
    <w:rsid w:val="005171E1"/>
    <w:rsid w:val="005173A7"/>
    <w:rsid w:val="0051773E"/>
    <w:rsid w:val="005177E1"/>
    <w:rsid w:val="00517AC4"/>
    <w:rsid w:val="0052092F"/>
    <w:rsid w:val="00520AEC"/>
    <w:rsid w:val="00520C0A"/>
    <w:rsid w:val="005218B6"/>
    <w:rsid w:val="005219B4"/>
    <w:rsid w:val="00521AF6"/>
    <w:rsid w:val="00522589"/>
    <w:rsid w:val="0052330E"/>
    <w:rsid w:val="0052343B"/>
    <w:rsid w:val="00523FB4"/>
    <w:rsid w:val="00524106"/>
    <w:rsid w:val="00524545"/>
    <w:rsid w:val="00524578"/>
    <w:rsid w:val="00524AD6"/>
    <w:rsid w:val="005255BF"/>
    <w:rsid w:val="005257DE"/>
    <w:rsid w:val="005267D6"/>
    <w:rsid w:val="005268D5"/>
    <w:rsid w:val="00527200"/>
    <w:rsid w:val="00530157"/>
    <w:rsid w:val="00530307"/>
    <w:rsid w:val="0053049B"/>
    <w:rsid w:val="00531EBE"/>
    <w:rsid w:val="00532309"/>
    <w:rsid w:val="00532993"/>
    <w:rsid w:val="00532997"/>
    <w:rsid w:val="00532B85"/>
    <w:rsid w:val="00532C9C"/>
    <w:rsid w:val="00532F8B"/>
    <w:rsid w:val="00533737"/>
    <w:rsid w:val="00533764"/>
    <w:rsid w:val="00533C05"/>
    <w:rsid w:val="00534E0F"/>
    <w:rsid w:val="005351CF"/>
    <w:rsid w:val="005352CF"/>
    <w:rsid w:val="0053538F"/>
    <w:rsid w:val="00535B79"/>
    <w:rsid w:val="00535D7C"/>
    <w:rsid w:val="00535F9C"/>
    <w:rsid w:val="00536132"/>
    <w:rsid w:val="00536224"/>
    <w:rsid w:val="00536579"/>
    <w:rsid w:val="00536C1E"/>
    <w:rsid w:val="00537659"/>
    <w:rsid w:val="0054157E"/>
    <w:rsid w:val="00541A44"/>
    <w:rsid w:val="00542267"/>
    <w:rsid w:val="00542B2C"/>
    <w:rsid w:val="00542C96"/>
    <w:rsid w:val="0054343A"/>
    <w:rsid w:val="00543974"/>
    <w:rsid w:val="00543D4F"/>
    <w:rsid w:val="00543EBF"/>
    <w:rsid w:val="00544113"/>
    <w:rsid w:val="00544ABA"/>
    <w:rsid w:val="00545138"/>
    <w:rsid w:val="005451D4"/>
    <w:rsid w:val="0054593A"/>
    <w:rsid w:val="00545DF4"/>
    <w:rsid w:val="005467FB"/>
    <w:rsid w:val="00546AE9"/>
    <w:rsid w:val="00547989"/>
    <w:rsid w:val="00547B3F"/>
    <w:rsid w:val="0055125D"/>
    <w:rsid w:val="00551320"/>
    <w:rsid w:val="00551610"/>
    <w:rsid w:val="0055187D"/>
    <w:rsid w:val="005518A4"/>
    <w:rsid w:val="00551C32"/>
    <w:rsid w:val="00552768"/>
    <w:rsid w:val="00552935"/>
    <w:rsid w:val="00552977"/>
    <w:rsid w:val="00552B35"/>
    <w:rsid w:val="00552CE9"/>
    <w:rsid w:val="00553127"/>
    <w:rsid w:val="005537D5"/>
    <w:rsid w:val="00553B98"/>
    <w:rsid w:val="00554A5E"/>
    <w:rsid w:val="00554B5B"/>
    <w:rsid w:val="00554BE7"/>
    <w:rsid w:val="00554D02"/>
    <w:rsid w:val="00555729"/>
    <w:rsid w:val="00555973"/>
    <w:rsid w:val="00556514"/>
    <w:rsid w:val="00556A8E"/>
    <w:rsid w:val="00556BEE"/>
    <w:rsid w:val="00556D68"/>
    <w:rsid w:val="00557173"/>
    <w:rsid w:val="005576A1"/>
    <w:rsid w:val="00557A64"/>
    <w:rsid w:val="00557B24"/>
    <w:rsid w:val="00557B2E"/>
    <w:rsid w:val="0056045B"/>
    <w:rsid w:val="005605C0"/>
    <w:rsid w:val="0056065E"/>
    <w:rsid w:val="00560D23"/>
    <w:rsid w:val="005615D8"/>
    <w:rsid w:val="00562090"/>
    <w:rsid w:val="005626D6"/>
    <w:rsid w:val="00563365"/>
    <w:rsid w:val="0056371B"/>
    <w:rsid w:val="005638D4"/>
    <w:rsid w:val="00564549"/>
    <w:rsid w:val="00564D70"/>
    <w:rsid w:val="00565606"/>
    <w:rsid w:val="005656E0"/>
    <w:rsid w:val="005656ED"/>
    <w:rsid w:val="005663E1"/>
    <w:rsid w:val="00566544"/>
    <w:rsid w:val="00566608"/>
    <w:rsid w:val="00566A0F"/>
    <w:rsid w:val="00566C83"/>
    <w:rsid w:val="00566F2E"/>
    <w:rsid w:val="0056701C"/>
    <w:rsid w:val="00567307"/>
    <w:rsid w:val="005676B5"/>
    <w:rsid w:val="005677B1"/>
    <w:rsid w:val="005700FE"/>
    <w:rsid w:val="00570AB1"/>
    <w:rsid w:val="00570E24"/>
    <w:rsid w:val="00570F5F"/>
    <w:rsid w:val="0057186D"/>
    <w:rsid w:val="00571F05"/>
    <w:rsid w:val="00572760"/>
    <w:rsid w:val="00572AF6"/>
    <w:rsid w:val="00572D39"/>
    <w:rsid w:val="00573112"/>
    <w:rsid w:val="005731EE"/>
    <w:rsid w:val="00573471"/>
    <w:rsid w:val="005738D6"/>
    <w:rsid w:val="00573CF2"/>
    <w:rsid w:val="005743DE"/>
    <w:rsid w:val="00574595"/>
    <w:rsid w:val="00574F3F"/>
    <w:rsid w:val="00575326"/>
    <w:rsid w:val="00575344"/>
    <w:rsid w:val="0057562C"/>
    <w:rsid w:val="005759F6"/>
    <w:rsid w:val="00575AE6"/>
    <w:rsid w:val="00575E3E"/>
    <w:rsid w:val="00575E8D"/>
    <w:rsid w:val="0057609C"/>
    <w:rsid w:val="005760DE"/>
    <w:rsid w:val="005760FD"/>
    <w:rsid w:val="005765F5"/>
    <w:rsid w:val="005766B3"/>
    <w:rsid w:val="00576B98"/>
    <w:rsid w:val="00576D6C"/>
    <w:rsid w:val="00577A2E"/>
    <w:rsid w:val="00577E51"/>
    <w:rsid w:val="00580BFC"/>
    <w:rsid w:val="00580E48"/>
    <w:rsid w:val="00580F0A"/>
    <w:rsid w:val="00580F25"/>
    <w:rsid w:val="00581246"/>
    <w:rsid w:val="0058135C"/>
    <w:rsid w:val="005814F7"/>
    <w:rsid w:val="00582C3A"/>
    <w:rsid w:val="00582D6D"/>
    <w:rsid w:val="00582E1A"/>
    <w:rsid w:val="00583147"/>
    <w:rsid w:val="00583305"/>
    <w:rsid w:val="00583547"/>
    <w:rsid w:val="00583955"/>
    <w:rsid w:val="00584416"/>
    <w:rsid w:val="005845F4"/>
    <w:rsid w:val="00584B39"/>
    <w:rsid w:val="00584BD8"/>
    <w:rsid w:val="00585028"/>
    <w:rsid w:val="005854D1"/>
    <w:rsid w:val="00585F46"/>
    <w:rsid w:val="00585F5B"/>
    <w:rsid w:val="0058620A"/>
    <w:rsid w:val="0058643D"/>
    <w:rsid w:val="00586CDC"/>
    <w:rsid w:val="00587FC0"/>
    <w:rsid w:val="005906AD"/>
    <w:rsid w:val="00590DA6"/>
    <w:rsid w:val="00590FCB"/>
    <w:rsid w:val="005916B0"/>
    <w:rsid w:val="00591C7D"/>
    <w:rsid w:val="00592B03"/>
    <w:rsid w:val="00592EE5"/>
    <w:rsid w:val="00592F05"/>
    <w:rsid w:val="0059305D"/>
    <w:rsid w:val="00593AB9"/>
    <w:rsid w:val="00593FC7"/>
    <w:rsid w:val="00594559"/>
    <w:rsid w:val="00594705"/>
    <w:rsid w:val="0059498D"/>
    <w:rsid w:val="00594ABB"/>
    <w:rsid w:val="00594D1C"/>
    <w:rsid w:val="00594E36"/>
    <w:rsid w:val="00594F0A"/>
    <w:rsid w:val="0059525E"/>
    <w:rsid w:val="00595685"/>
    <w:rsid w:val="00595887"/>
    <w:rsid w:val="00595DB4"/>
    <w:rsid w:val="00595FC7"/>
    <w:rsid w:val="005961F7"/>
    <w:rsid w:val="00596670"/>
    <w:rsid w:val="00596B9C"/>
    <w:rsid w:val="00596F6E"/>
    <w:rsid w:val="00597092"/>
    <w:rsid w:val="005977AC"/>
    <w:rsid w:val="005977C7"/>
    <w:rsid w:val="005A054D"/>
    <w:rsid w:val="005A068D"/>
    <w:rsid w:val="005A086E"/>
    <w:rsid w:val="005A0A46"/>
    <w:rsid w:val="005A0D7D"/>
    <w:rsid w:val="005A10B9"/>
    <w:rsid w:val="005A119B"/>
    <w:rsid w:val="005A11EA"/>
    <w:rsid w:val="005A13B8"/>
    <w:rsid w:val="005A14D6"/>
    <w:rsid w:val="005A164B"/>
    <w:rsid w:val="005A269F"/>
    <w:rsid w:val="005A305E"/>
    <w:rsid w:val="005A30BB"/>
    <w:rsid w:val="005A3887"/>
    <w:rsid w:val="005A4F9B"/>
    <w:rsid w:val="005A5856"/>
    <w:rsid w:val="005A6749"/>
    <w:rsid w:val="005A69DD"/>
    <w:rsid w:val="005B0542"/>
    <w:rsid w:val="005B09B9"/>
    <w:rsid w:val="005B0BE2"/>
    <w:rsid w:val="005B156F"/>
    <w:rsid w:val="005B17DF"/>
    <w:rsid w:val="005B1C91"/>
    <w:rsid w:val="005B1F6E"/>
    <w:rsid w:val="005B2225"/>
    <w:rsid w:val="005B2557"/>
    <w:rsid w:val="005B2799"/>
    <w:rsid w:val="005B28C1"/>
    <w:rsid w:val="005B2B77"/>
    <w:rsid w:val="005B2C34"/>
    <w:rsid w:val="005B2DE0"/>
    <w:rsid w:val="005B3232"/>
    <w:rsid w:val="005B362F"/>
    <w:rsid w:val="005B3D4A"/>
    <w:rsid w:val="005B4721"/>
    <w:rsid w:val="005B4D87"/>
    <w:rsid w:val="005B518C"/>
    <w:rsid w:val="005B5423"/>
    <w:rsid w:val="005B58D7"/>
    <w:rsid w:val="005B5922"/>
    <w:rsid w:val="005B7DD1"/>
    <w:rsid w:val="005C00A0"/>
    <w:rsid w:val="005C1A51"/>
    <w:rsid w:val="005C1D05"/>
    <w:rsid w:val="005C24DC"/>
    <w:rsid w:val="005C28FA"/>
    <w:rsid w:val="005C2CD6"/>
    <w:rsid w:val="005C30EE"/>
    <w:rsid w:val="005C3517"/>
    <w:rsid w:val="005C40F4"/>
    <w:rsid w:val="005C43BE"/>
    <w:rsid w:val="005C44F3"/>
    <w:rsid w:val="005C4C76"/>
    <w:rsid w:val="005C5108"/>
    <w:rsid w:val="005C59E4"/>
    <w:rsid w:val="005C5A22"/>
    <w:rsid w:val="005C5B5E"/>
    <w:rsid w:val="005C691F"/>
    <w:rsid w:val="005C6FDC"/>
    <w:rsid w:val="005C712D"/>
    <w:rsid w:val="005C7C75"/>
    <w:rsid w:val="005D0BFD"/>
    <w:rsid w:val="005D0CE3"/>
    <w:rsid w:val="005D0E4F"/>
    <w:rsid w:val="005D1E32"/>
    <w:rsid w:val="005D206B"/>
    <w:rsid w:val="005D22B7"/>
    <w:rsid w:val="005D2BDE"/>
    <w:rsid w:val="005D3A31"/>
    <w:rsid w:val="005D3C4C"/>
    <w:rsid w:val="005D3D76"/>
    <w:rsid w:val="005D4578"/>
    <w:rsid w:val="005D4AC9"/>
    <w:rsid w:val="005D4EFA"/>
    <w:rsid w:val="005D5569"/>
    <w:rsid w:val="005D55BA"/>
    <w:rsid w:val="005D5ADB"/>
    <w:rsid w:val="005D5EAE"/>
    <w:rsid w:val="005D648A"/>
    <w:rsid w:val="005D6938"/>
    <w:rsid w:val="005D6C79"/>
    <w:rsid w:val="005D6F72"/>
    <w:rsid w:val="005D779C"/>
    <w:rsid w:val="005D7B5C"/>
    <w:rsid w:val="005D7E07"/>
    <w:rsid w:val="005D7E0D"/>
    <w:rsid w:val="005E0F3C"/>
    <w:rsid w:val="005E12E3"/>
    <w:rsid w:val="005E13E0"/>
    <w:rsid w:val="005E15A7"/>
    <w:rsid w:val="005E17FF"/>
    <w:rsid w:val="005E1DED"/>
    <w:rsid w:val="005E1FE1"/>
    <w:rsid w:val="005E234A"/>
    <w:rsid w:val="005E35CC"/>
    <w:rsid w:val="005E371E"/>
    <w:rsid w:val="005E37F0"/>
    <w:rsid w:val="005E389E"/>
    <w:rsid w:val="005E3DAD"/>
    <w:rsid w:val="005E4015"/>
    <w:rsid w:val="005E46DF"/>
    <w:rsid w:val="005E5201"/>
    <w:rsid w:val="005E5307"/>
    <w:rsid w:val="005E53F9"/>
    <w:rsid w:val="005E61D3"/>
    <w:rsid w:val="005E6DDE"/>
    <w:rsid w:val="005E73DC"/>
    <w:rsid w:val="005E757E"/>
    <w:rsid w:val="005E775D"/>
    <w:rsid w:val="005E7D83"/>
    <w:rsid w:val="005F0898"/>
    <w:rsid w:val="005F0992"/>
    <w:rsid w:val="005F0A43"/>
    <w:rsid w:val="005F0D92"/>
    <w:rsid w:val="005F1A82"/>
    <w:rsid w:val="005F1C38"/>
    <w:rsid w:val="005F1FB4"/>
    <w:rsid w:val="005F27BF"/>
    <w:rsid w:val="005F2D0D"/>
    <w:rsid w:val="005F3F78"/>
    <w:rsid w:val="005F4171"/>
    <w:rsid w:val="005F46D6"/>
    <w:rsid w:val="005F4703"/>
    <w:rsid w:val="005F4859"/>
    <w:rsid w:val="005F49B6"/>
    <w:rsid w:val="005F4DD6"/>
    <w:rsid w:val="005F50D8"/>
    <w:rsid w:val="005F53A1"/>
    <w:rsid w:val="005F63D0"/>
    <w:rsid w:val="005F6B77"/>
    <w:rsid w:val="005F7487"/>
    <w:rsid w:val="005F782B"/>
    <w:rsid w:val="006002C7"/>
    <w:rsid w:val="0060034E"/>
    <w:rsid w:val="006007D8"/>
    <w:rsid w:val="00600B1F"/>
    <w:rsid w:val="00600F64"/>
    <w:rsid w:val="00600F95"/>
    <w:rsid w:val="00601718"/>
    <w:rsid w:val="00601839"/>
    <w:rsid w:val="00601C9A"/>
    <w:rsid w:val="00602310"/>
    <w:rsid w:val="00602759"/>
    <w:rsid w:val="0060277A"/>
    <w:rsid w:val="00602B7C"/>
    <w:rsid w:val="00602F5A"/>
    <w:rsid w:val="006032FF"/>
    <w:rsid w:val="00603312"/>
    <w:rsid w:val="00603B44"/>
    <w:rsid w:val="00603E51"/>
    <w:rsid w:val="00604BEC"/>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E0"/>
    <w:rsid w:val="0061430A"/>
    <w:rsid w:val="0061474B"/>
    <w:rsid w:val="006157F7"/>
    <w:rsid w:val="00615C3D"/>
    <w:rsid w:val="00616112"/>
    <w:rsid w:val="0061695A"/>
    <w:rsid w:val="006177AD"/>
    <w:rsid w:val="00620156"/>
    <w:rsid w:val="006205CA"/>
    <w:rsid w:val="0062187A"/>
    <w:rsid w:val="006219CF"/>
    <w:rsid w:val="00621B69"/>
    <w:rsid w:val="00621F53"/>
    <w:rsid w:val="006228A0"/>
    <w:rsid w:val="00622E2A"/>
    <w:rsid w:val="00622E32"/>
    <w:rsid w:val="00623089"/>
    <w:rsid w:val="0062308E"/>
    <w:rsid w:val="006234C4"/>
    <w:rsid w:val="006244C9"/>
    <w:rsid w:val="006245F6"/>
    <w:rsid w:val="0062475D"/>
    <w:rsid w:val="006247AC"/>
    <w:rsid w:val="00624894"/>
    <w:rsid w:val="0062495F"/>
    <w:rsid w:val="00624EEC"/>
    <w:rsid w:val="00624FB3"/>
    <w:rsid w:val="00625948"/>
    <w:rsid w:val="00625B46"/>
    <w:rsid w:val="00626105"/>
    <w:rsid w:val="0062649D"/>
    <w:rsid w:val="0062660B"/>
    <w:rsid w:val="0062672F"/>
    <w:rsid w:val="00626AD1"/>
    <w:rsid w:val="00627D9E"/>
    <w:rsid w:val="00627EFB"/>
    <w:rsid w:val="006304BC"/>
    <w:rsid w:val="00630DCE"/>
    <w:rsid w:val="00630FF3"/>
    <w:rsid w:val="0063120A"/>
    <w:rsid w:val="0063150B"/>
    <w:rsid w:val="00631585"/>
    <w:rsid w:val="00631842"/>
    <w:rsid w:val="00631BA1"/>
    <w:rsid w:val="00631C27"/>
    <w:rsid w:val="00632240"/>
    <w:rsid w:val="00632F74"/>
    <w:rsid w:val="0063412B"/>
    <w:rsid w:val="00634280"/>
    <w:rsid w:val="00634ACF"/>
    <w:rsid w:val="00635032"/>
    <w:rsid w:val="00635035"/>
    <w:rsid w:val="0063580D"/>
    <w:rsid w:val="006358FC"/>
    <w:rsid w:val="00635CAE"/>
    <w:rsid w:val="006365A1"/>
    <w:rsid w:val="00636816"/>
    <w:rsid w:val="00637240"/>
    <w:rsid w:val="006376AB"/>
    <w:rsid w:val="00637B32"/>
    <w:rsid w:val="00642718"/>
    <w:rsid w:val="00643660"/>
    <w:rsid w:val="0064430E"/>
    <w:rsid w:val="006446CD"/>
    <w:rsid w:val="00644753"/>
    <w:rsid w:val="00645422"/>
    <w:rsid w:val="00646839"/>
    <w:rsid w:val="00646DB9"/>
    <w:rsid w:val="0064774B"/>
    <w:rsid w:val="00650139"/>
    <w:rsid w:val="006503BB"/>
    <w:rsid w:val="006506AE"/>
    <w:rsid w:val="00650DF0"/>
    <w:rsid w:val="00651785"/>
    <w:rsid w:val="00651B6F"/>
    <w:rsid w:val="00651C07"/>
    <w:rsid w:val="00652756"/>
    <w:rsid w:val="00652AD8"/>
    <w:rsid w:val="00652B79"/>
    <w:rsid w:val="00652D6F"/>
    <w:rsid w:val="006533C3"/>
    <w:rsid w:val="00653994"/>
    <w:rsid w:val="00653EB3"/>
    <w:rsid w:val="00654068"/>
    <w:rsid w:val="00654B38"/>
    <w:rsid w:val="00654B46"/>
    <w:rsid w:val="00654B83"/>
    <w:rsid w:val="00655061"/>
    <w:rsid w:val="0065510C"/>
    <w:rsid w:val="00655227"/>
    <w:rsid w:val="00655B45"/>
    <w:rsid w:val="00655B63"/>
    <w:rsid w:val="00655D38"/>
    <w:rsid w:val="0065617A"/>
    <w:rsid w:val="00656C5C"/>
    <w:rsid w:val="006571F6"/>
    <w:rsid w:val="0066017A"/>
    <w:rsid w:val="0066018D"/>
    <w:rsid w:val="00660210"/>
    <w:rsid w:val="00661463"/>
    <w:rsid w:val="006618CC"/>
    <w:rsid w:val="00662111"/>
    <w:rsid w:val="00662118"/>
    <w:rsid w:val="0066224A"/>
    <w:rsid w:val="00662B35"/>
    <w:rsid w:val="00662D3C"/>
    <w:rsid w:val="00662DF3"/>
    <w:rsid w:val="00662F92"/>
    <w:rsid w:val="006638AD"/>
    <w:rsid w:val="00663AC4"/>
    <w:rsid w:val="00664FE4"/>
    <w:rsid w:val="00665720"/>
    <w:rsid w:val="00666074"/>
    <w:rsid w:val="006663CE"/>
    <w:rsid w:val="00666D06"/>
    <w:rsid w:val="00666DAB"/>
    <w:rsid w:val="0066732C"/>
    <w:rsid w:val="006674A7"/>
    <w:rsid w:val="006677DC"/>
    <w:rsid w:val="00667958"/>
    <w:rsid w:val="006679F5"/>
    <w:rsid w:val="00667B77"/>
    <w:rsid w:val="00670137"/>
    <w:rsid w:val="006716DA"/>
    <w:rsid w:val="006728ED"/>
    <w:rsid w:val="006732B1"/>
    <w:rsid w:val="0067446F"/>
    <w:rsid w:val="006746A4"/>
    <w:rsid w:val="00674BE4"/>
    <w:rsid w:val="006750EA"/>
    <w:rsid w:val="00675558"/>
    <w:rsid w:val="00675611"/>
    <w:rsid w:val="0067562F"/>
    <w:rsid w:val="00675A60"/>
    <w:rsid w:val="00676685"/>
    <w:rsid w:val="0067685B"/>
    <w:rsid w:val="0067697E"/>
    <w:rsid w:val="00676988"/>
    <w:rsid w:val="00676A56"/>
    <w:rsid w:val="006771D3"/>
    <w:rsid w:val="00677443"/>
    <w:rsid w:val="0067769A"/>
    <w:rsid w:val="00677FD2"/>
    <w:rsid w:val="006803D0"/>
    <w:rsid w:val="006806A3"/>
    <w:rsid w:val="006806A6"/>
    <w:rsid w:val="0068091E"/>
    <w:rsid w:val="00680F9A"/>
    <w:rsid w:val="00681211"/>
    <w:rsid w:val="00681240"/>
    <w:rsid w:val="006814E2"/>
    <w:rsid w:val="00681B36"/>
    <w:rsid w:val="00682005"/>
    <w:rsid w:val="00682D48"/>
    <w:rsid w:val="00682E14"/>
    <w:rsid w:val="00683C34"/>
    <w:rsid w:val="0068436C"/>
    <w:rsid w:val="006847C5"/>
    <w:rsid w:val="00685354"/>
    <w:rsid w:val="0068545E"/>
    <w:rsid w:val="00685FD4"/>
    <w:rsid w:val="00686574"/>
    <w:rsid w:val="00686612"/>
    <w:rsid w:val="0068661E"/>
    <w:rsid w:val="006869E2"/>
    <w:rsid w:val="00686C09"/>
    <w:rsid w:val="00690A49"/>
    <w:rsid w:val="00690BB6"/>
    <w:rsid w:val="00691090"/>
    <w:rsid w:val="006916DA"/>
    <w:rsid w:val="00691B19"/>
    <w:rsid w:val="00691B30"/>
    <w:rsid w:val="00692036"/>
    <w:rsid w:val="00692331"/>
    <w:rsid w:val="0069245B"/>
    <w:rsid w:val="006930E5"/>
    <w:rsid w:val="00693B64"/>
    <w:rsid w:val="00693E1F"/>
    <w:rsid w:val="00693ECB"/>
    <w:rsid w:val="00693F4C"/>
    <w:rsid w:val="00694797"/>
    <w:rsid w:val="00695887"/>
    <w:rsid w:val="00696ED0"/>
    <w:rsid w:val="00697733"/>
    <w:rsid w:val="00697CC3"/>
    <w:rsid w:val="00697EEC"/>
    <w:rsid w:val="00697EF2"/>
    <w:rsid w:val="006A0468"/>
    <w:rsid w:val="006A0544"/>
    <w:rsid w:val="006A07CB"/>
    <w:rsid w:val="006A0A50"/>
    <w:rsid w:val="006A195B"/>
    <w:rsid w:val="006A1A31"/>
    <w:rsid w:val="006A1A66"/>
    <w:rsid w:val="006A227B"/>
    <w:rsid w:val="006A254E"/>
    <w:rsid w:val="006A2C30"/>
    <w:rsid w:val="006A301C"/>
    <w:rsid w:val="006A3193"/>
    <w:rsid w:val="006A3E2B"/>
    <w:rsid w:val="006A42D1"/>
    <w:rsid w:val="006A4EA0"/>
    <w:rsid w:val="006A5C9B"/>
    <w:rsid w:val="006A60E8"/>
    <w:rsid w:val="006A64E1"/>
    <w:rsid w:val="006A6E17"/>
    <w:rsid w:val="006A7070"/>
    <w:rsid w:val="006A7B49"/>
    <w:rsid w:val="006A7D0D"/>
    <w:rsid w:val="006B0589"/>
    <w:rsid w:val="006B0730"/>
    <w:rsid w:val="006B120D"/>
    <w:rsid w:val="006B17E7"/>
    <w:rsid w:val="006B19E8"/>
    <w:rsid w:val="006B1A8A"/>
    <w:rsid w:val="006B1FD5"/>
    <w:rsid w:val="006B23F7"/>
    <w:rsid w:val="006B24FF"/>
    <w:rsid w:val="006B2DF8"/>
    <w:rsid w:val="006B342B"/>
    <w:rsid w:val="006B3BF6"/>
    <w:rsid w:val="006B4097"/>
    <w:rsid w:val="006B5543"/>
    <w:rsid w:val="006B555A"/>
    <w:rsid w:val="006B600A"/>
    <w:rsid w:val="006B6085"/>
    <w:rsid w:val="006B6635"/>
    <w:rsid w:val="006B6642"/>
    <w:rsid w:val="006B66B7"/>
    <w:rsid w:val="006B6E3D"/>
    <w:rsid w:val="006B712D"/>
    <w:rsid w:val="006B7692"/>
    <w:rsid w:val="006B7A56"/>
    <w:rsid w:val="006B7C52"/>
    <w:rsid w:val="006B7D22"/>
    <w:rsid w:val="006B7D2C"/>
    <w:rsid w:val="006C0184"/>
    <w:rsid w:val="006C0D88"/>
    <w:rsid w:val="006C1019"/>
    <w:rsid w:val="006C2BB5"/>
    <w:rsid w:val="006C2BEE"/>
    <w:rsid w:val="006C3AD8"/>
    <w:rsid w:val="006C3F7E"/>
    <w:rsid w:val="006C4516"/>
    <w:rsid w:val="006C455E"/>
    <w:rsid w:val="006C46B4"/>
    <w:rsid w:val="006C5726"/>
    <w:rsid w:val="006C5958"/>
    <w:rsid w:val="006C595B"/>
    <w:rsid w:val="006C5B4F"/>
    <w:rsid w:val="006C5B9D"/>
    <w:rsid w:val="006C614E"/>
    <w:rsid w:val="006C643C"/>
    <w:rsid w:val="006C64EC"/>
    <w:rsid w:val="006C6615"/>
    <w:rsid w:val="006C6E3A"/>
    <w:rsid w:val="006C6FD7"/>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52A"/>
    <w:rsid w:val="006D36E7"/>
    <w:rsid w:val="006D39BD"/>
    <w:rsid w:val="006D3A01"/>
    <w:rsid w:val="006D3BE1"/>
    <w:rsid w:val="006D48FC"/>
    <w:rsid w:val="006D4D67"/>
    <w:rsid w:val="006D4F1E"/>
    <w:rsid w:val="006D51C3"/>
    <w:rsid w:val="006D5BA8"/>
    <w:rsid w:val="006D5F9D"/>
    <w:rsid w:val="006D62BC"/>
    <w:rsid w:val="006D6450"/>
    <w:rsid w:val="006D6797"/>
    <w:rsid w:val="006D6939"/>
    <w:rsid w:val="006D6E8C"/>
    <w:rsid w:val="006D713C"/>
    <w:rsid w:val="006D77EC"/>
    <w:rsid w:val="006D7CF8"/>
    <w:rsid w:val="006D7EB0"/>
    <w:rsid w:val="006E0032"/>
    <w:rsid w:val="006E0138"/>
    <w:rsid w:val="006E0BB0"/>
    <w:rsid w:val="006E1278"/>
    <w:rsid w:val="006E12C3"/>
    <w:rsid w:val="006E24F7"/>
    <w:rsid w:val="006E2529"/>
    <w:rsid w:val="006E2A84"/>
    <w:rsid w:val="006E2D49"/>
    <w:rsid w:val="006E2E59"/>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1064"/>
    <w:rsid w:val="006F182E"/>
    <w:rsid w:val="006F19D1"/>
    <w:rsid w:val="006F1AD7"/>
    <w:rsid w:val="006F1C3D"/>
    <w:rsid w:val="006F1EB7"/>
    <w:rsid w:val="006F28F4"/>
    <w:rsid w:val="006F294E"/>
    <w:rsid w:val="006F2DB4"/>
    <w:rsid w:val="006F3B74"/>
    <w:rsid w:val="006F44E5"/>
    <w:rsid w:val="006F4600"/>
    <w:rsid w:val="006F4BC7"/>
    <w:rsid w:val="006F515F"/>
    <w:rsid w:val="006F52E5"/>
    <w:rsid w:val="006F573C"/>
    <w:rsid w:val="006F5ED6"/>
    <w:rsid w:val="006F6066"/>
    <w:rsid w:val="006F6850"/>
    <w:rsid w:val="006F6AB1"/>
    <w:rsid w:val="006F6C5E"/>
    <w:rsid w:val="006F707E"/>
    <w:rsid w:val="006F7F29"/>
    <w:rsid w:val="007001DC"/>
    <w:rsid w:val="0070052C"/>
    <w:rsid w:val="007008C2"/>
    <w:rsid w:val="00700E63"/>
    <w:rsid w:val="00701D4D"/>
    <w:rsid w:val="00702106"/>
    <w:rsid w:val="00702264"/>
    <w:rsid w:val="007024E4"/>
    <w:rsid w:val="007025CB"/>
    <w:rsid w:val="007034AA"/>
    <w:rsid w:val="00703636"/>
    <w:rsid w:val="00703C9D"/>
    <w:rsid w:val="0070490C"/>
    <w:rsid w:val="007049CD"/>
    <w:rsid w:val="00704E06"/>
    <w:rsid w:val="00704FC1"/>
    <w:rsid w:val="007059F5"/>
    <w:rsid w:val="00705C38"/>
    <w:rsid w:val="007060D2"/>
    <w:rsid w:val="007061EF"/>
    <w:rsid w:val="00706465"/>
    <w:rsid w:val="00706654"/>
    <w:rsid w:val="0070695A"/>
    <w:rsid w:val="00706A6C"/>
    <w:rsid w:val="00706F3A"/>
    <w:rsid w:val="007071C6"/>
    <w:rsid w:val="0070782D"/>
    <w:rsid w:val="00707E13"/>
    <w:rsid w:val="007109C2"/>
    <w:rsid w:val="00710CF3"/>
    <w:rsid w:val="00711340"/>
    <w:rsid w:val="007113D4"/>
    <w:rsid w:val="00711760"/>
    <w:rsid w:val="0071239E"/>
    <w:rsid w:val="00712B86"/>
    <w:rsid w:val="00712C42"/>
    <w:rsid w:val="00712F8E"/>
    <w:rsid w:val="0071324F"/>
    <w:rsid w:val="00713C2F"/>
    <w:rsid w:val="00713DE4"/>
    <w:rsid w:val="00714C47"/>
    <w:rsid w:val="00715E8C"/>
    <w:rsid w:val="007162DC"/>
    <w:rsid w:val="00716462"/>
    <w:rsid w:val="00716CFF"/>
    <w:rsid w:val="00717C10"/>
    <w:rsid w:val="00720328"/>
    <w:rsid w:val="00720489"/>
    <w:rsid w:val="007204C9"/>
    <w:rsid w:val="00720E35"/>
    <w:rsid w:val="00721084"/>
    <w:rsid w:val="00721262"/>
    <w:rsid w:val="00721D9B"/>
    <w:rsid w:val="00722121"/>
    <w:rsid w:val="007224B9"/>
    <w:rsid w:val="00722F94"/>
    <w:rsid w:val="00723797"/>
    <w:rsid w:val="00723AA7"/>
    <w:rsid w:val="00723C57"/>
    <w:rsid w:val="0072432E"/>
    <w:rsid w:val="00724F7E"/>
    <w:rsid w:val="007255FF"/>
    <w:rsid w:val="00725992"/>
    <w:rsid w:val="00725E0B"/>
    <w:rsid w:val="00725EFC"/>
    <w:rsid w:val="00726036"/>
    <w:rsid w:val="00726242"/>
    <w:rsid w:val="00726279"/>
    <w:rsid w:val="00726A9B"/>
    <w:rsid w:val="00727530"/>
    <w:rsid w:val="007278AD"/>
    <w:rsid w:val="0073036B"/>
    <w:rsid w:val="00730452"/>
    <w:rsid w:val="0073089E"/>
    <w:rsid w:val="00730AC5"/>
    <w:rsid w:val="00731E7C"/>
    <w:rsid w:val="00731FB5"/>
    <w:rsid w:val="007321BD"/>
    <w:rsid w:val="007329EF"/>
    <w:rsid w:val="0073327A"/>
    <w:rsid w:val="00734302"/>
    <w:rsid w:val="0073491A"/>
    <w:rsid w:val="007349BA"/>
    <w:rsid w:val="00734EBE"/>
    <w:rsid w:val="00735A8B"/>
    <w:rsid w:val="007364C5"/>
    <w:rsid w:val="00736690"/>
    <w:rsid w:val="00736DD8"/>
    <w:rsid w:val="00736F41"/>
    <w:rsid w:val="007400C9"/>
    <w:rsid w:val="0074076A"/>
    <w:rsid w:val="007409AB"/>
    <w:rsid w:val="0074152A"/>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638D"/>
    <w:rsid w:val="00746484"/>
    <w:rsid w:val="0074702C"/>
    <w:rsid w:val="0074704F"/>
    <w:rsid w:val="007479DA"/>
    <w:rsid w:val="00747F48"/>
    <w:rsid w:val="00747F4C"/>
    <w:rsid w:val="0075005A"/>
    <w:rsid w:val="00750C53"/>
    <w:rsid w:val="00750F2C"/>
    <w:rsid w:val="00750FBC"/>
    <w:rsid w:val="00751091"/>
    <w:rsid w:val="00751B83"/>
    <w:rsid w:val="00751F29"/>
    <w:rsid w:val="0075219B"/>
    <w:rsid w:val="0075250D"/>
    <w:rsid w:val="0075328E"/>
    <w:rsid w:val="007533BC"/>
    <w:rsid w:val="007536A3"/>
    <w:rsid w:val="00753830"/>
    <w:rsid w:val="00753A9F"/>
    <w:rsid w:val="00753ED2"/>
    <w:rsid w:val="00754359"/>
    <w:rsid w:val="00754411"/>
    <w:rsid w:val="00754510"/>
    <w:rsid w:val="007547A4"/>
    <w:rsid w:val="00754A0D"/>
    <w:rsid w:val="00754BD9"/>
    <w:rsid w:val="00754E7A"/>
    <w:rsid w:val="00754F1C"/>
    <w:rsid w:val="0075540C"/>
    <w:rsid w:val="00755D8F"/>
    <w:rsid w:val="00755DB1"/>
    <w:rsid w:val="007567A3"/>
    <w:rsid w:val="007574FC"/>
    <w:rsid w:val="00757C83"/>
    <w:rsid w:val="00757D10"/>
    <w:rsid w:val="007604CE"/>
    <w:rsid w:val="007606DB"/>
    <w:rsid w:val="00760975"/>
    <w:rsid w:val="00760D65"/>
    <w:rsid w:val="0076168F"/>
    <w:rsid w:val="00761FDA"/>
    <w:rsid w:val="007621FF"/>
    <w:rsid w:val="007626D9"/>
    <w:rsid w:val="00763399"/>
    <w:rsid w:val="007634E3"/>
    <w:rsid w:val="00764123"/>
    <w:rsid w:val="00764194"/>
    <w:rsid w:val="00764A4A"/>
    <w:rsid w:val="00764DC4"/>
    <w:rsid w:val="00765ED3"/>
    <w:rsid w:val="0076681D"/>
    <w:rsid w:val="00766895"/>
    <w:rsid w:val="00766A65"/>
    <w:rsid w:val="00766B4E"/>
    <w:rsid w:val="00766D0B"/>
    <w:rsid w:val="007671F5"/>
    <w:rsid w:val="007676B8"/>
    <w:rsid w:val="00771258"/>
    <w:rsid w:val="0077153E"/>
    <w:rsid w:val="0077175C"/>
    <w:rsid w:val="00771827"/>
    <w:rsid w:val="00771870"/>
    <w:rsid w:val="00771BF9"/>
    <w:rsid w:val="00772AE2"/>
    <w:rsid w:val="00772E13"/>
    <w:rsid w:val="00772F8A"/>
    <w:rsid w:val="007739C6"/>
    <w:rsid w:val="00773BEA"/>
    <w:rsid w:val="00773FEF"/>
    <w:rsid w:val="00774889"/>
    <w:rsid w:val="00774CA9"/>
    <w:rsid w:val="00774FF5"/>
    <w:rsid w:val="007750B3"/>
    <w:rsid w:val="007758AE"/>
    <w:rsid w:val="00775EE9"/>
    <w:rsid w:val="00775F76"/>
    <w:rsid w:val="00776A8A"/>
    <w:rsid w:val="00776AEA"/>
    <w:rsid w:val="00777099"/>
    <w:rsid w:val="00777BA0"/>
    <w:rsid w:val="00777FC7"/>
    <w:rsid w:val="007801C0"/>
    <w:rsid w:val="007803BD"/>
    <w:rsid w:val="007808E4"/>
    <w:rsid w:val="007811DC"/>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3FC"/>
    <w:rsid w:val="007907E7"/>
    <w:rsid w:val="0079096F"/>
    <w:rsid w:val="007909AE"/>
    <w:rsid w:val="00790E76"/>
    <w:rsid w:val="00791087"/>
    <w:rsid w:val="007914EB"/>
    <w:rsid w:val="0079162F"/>
    <w:rsid w:val="007927D9"/>
    <w:rsid w:val="00793112"/>
    <w:rsid w:val="007938CA"/>
    <w:rsid w:val="00794924"/>
    <w:rsid w:val="00795B8F"/>
    <w:rsid w:val="00795E80"/>
    <w:rsid w:val="00796CFB"/>
    <w:rsid w:val="00797147"/>
    <w:rsid w:val="007971D2"/>
    <w:rsid w:val="0079781A"/>
    <w:rsid w:val="00797A87"/>
    <w:rsid w:val="00797DB6"/>
    <w:rsid w:val="007A00F0"/>
    <w:rsid w:val="007A0BC2"/>
    <w:rsid w:val="007A1D63"/>
    <w:rsid w:val="007A1F44"/>
    <w:rsid w:val="007A204A"/>
    <w:rsid w:val="007A23FF"/>
    <w:rsid w:val="007A295B"/>
    <w:rsid w:val="007A3424"/>
    <w:rsid w:val="007A35D4"/>
    <w:rsid w:val="007A35EF"/>
    <w:rsid w:val="007A4239"/>
    <w:rsid w:val="007A43A2"/>
    <w:rsid w:val="007A4D04"/>
    <w:rsid w:val="007A6B5C"/>
    <w:rsid w:val="007A7A96"/>
    <w:rsid w:val="007B02B2"/>
    <w:rsid w:val="007B03AF"/>
    <w:rsid w:val="007B066E"/>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7296"/>
    <w:rsid w:val="007B747C"/>
    <w:rsid w:val="007B7A9D"/>
    <w:rsid w:val="007B7DC1"/>
    <w:rsid w:val="007B7EDB"/>
    <w:rsid w:val="007B7FD2"/>
    <w:rsid w:val="007C0426"/>
    <w:rsid w:val="007C0F2C"/>
    <w:rsid w:val="007C14FF"/>
    <w:rsid w:val="007C1614"/>
    <w:rsid w:val="007C19AD"/>
    <w:rsid w:val="007C294F"/>
    <w:rsid w:val="007C3598"/>
    <w:rsid w:val="007C3C1D"/>
    <w:rsid w:val="007C3F8B"/>
    <w:rsid w:val="007C3FA8"/>
    <w:rsid w:val="007C4105"/>
    <w:rsid w:val="007C4CB6"/>
    <w:rsid w:val="007C4DFD"/>
    <w:rsid w:val="007C5341"/>
    <w:rsid w:val="007C567D"/>
    <w:rsid w:val="007C62D3"/>
    <w:rsid w:val="007C6322"/>
    <w:rsid w:val="007C68DA"/>
    <w:rsid w:val="007C6CDC"/>
    <w:rsid w:val="007C6EEE"/>
    <w:rsid w:val="007D00F1"/>
    <w:rsid w:val="007D04D1"/>
    <w:rsid w:val="007D1353"/>
    <w:rsid w:val="007D161D"/>
    <w:rsid w:val="007D1A0C"/>
    <w:rsid w:val="007D229A"/>
    <w:rsid w:val="007D2F44"/>
    <w:rsid w:val="007D2F4D"/>
    <w:rsid w:val="007D4178"/>
    <w:rsid w:val="007D4D33"/>
    <w:rsid w:val="007D4D4F"/>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36E4"/>
    <w:rsid w:val="007E4664"/>
    <w:rsid w:val="007E4C88"/>
    <w:rsid w:val="007E522B"/>
    <w:rsid w:val="007E585E"/>
    <w:rsid w:val="007E589A"/>
    <w:rsid w:val="007E5A9B"/>
    <w:rsid w:val="007E6015"/>
    <w:rsid w:val="007E61B2"/>
    <w:rsid w:val="007E73D7"/>
    <w:rsid w:val="007E77F8"/>
    <w:rsid w:val="007E7DDF"/>
    <w:rsid w:val="007E7FD6"/>
    <w:rsid w:val="007F11C8"/>
    <w:rsid w:val="007F1712"/>
    <w:rsid w:val="007F18A3"/>
    <w:rsid w:val="007F1CFB"/>
    <w:rsid w:val="007F220B"/>
    <w:rsid w:val="007F24F3"/>
    <w:rsid w:val="007F27D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0A"/>
    <w:rsid w:val="00802341"/>
    <w:rsid w:val="00802E74"/>
    <w:rsid w:val="00804B92"/>
    <w:rsid w:val="00804E21"/>
    <w:rsid w:val="00804EC3"/>
    <w:rsid w:val="00805092"/>
    <w:rsid w:val="00805181"/>
    <w:rsid w:val="008062E7"/>
    <w:rsid w:val="00806AAF"/>
    <w:rsid w:val="008070AC"/>
    <w:rsid w:val="008078C5"/>
    <w:rsid w:val="008101FD"/>
    <w:rsid w:val="0081030F"/>
    <w:rsid w:val="00810CE7"/>
    <w:rsid w:val="00810D8D"/>
    <w:rsid w:val="00811835"/>
    <w:rsid w:val="00811B79"/>
    <w:rsid w:val="00812416"/>
    <w:rsid w:val="008126BD"/>
    <w:rsid w:val="00812875"/>
    <w:rsid w:val="00812F8E"/>
    <w:rsid w:val="008133B2"/>
    <w:rsid w:val="008133D7"/>
    <w:rsid w:val="008134FF"/>
    <w:rsid w:val="008135BB"/>
    <w:rsid w:val="00813CD1"/>
    <w:rsid w:val="0081581D"/>
    <w:rsid w:val="008159ED"/>
    <w:rsid w:val="00815B39"/>
    <w:rsid w:val="0081694B"/>
    <w:rsid w:val="008172BE"/>
    <w:rsid w:val="008175C0"/>
    <w:rsid w:val="00817B71"/>
    <w:rsid w:val="00820153"/>
    <w:rsid w:val="00820244"/>
    <w:rsid w:val="00820AF1"/>
    <w:rsid w:val="008221B3"/>
    <w:rsid w:val="0082243D"/>
    <w:rsid w:val="0082248E"/>
    <w:rsid w:val="00822E80"/>
    <w:rsid w:val="00823418"/>
    <w:rsid w:val="0082437E"/>
    <w:rsid w:val="00824FDF"/>
    <w:rsid w:val="00825125"/>
    <w:rsid w:val="00825287"/>
    <w:rsid w:val="008257CC"/>
    <w:rsid w:val="008262DC"/>
    <w:rsid w:val="0082653F"/>
    <w:rsid w:val="008274BF"/>
    <w:rsid w:val="0083012F"/>
    <w:rsid w:val="0083037D"/>
    <w:rsid w:val="00830DC3"/>
    <w:rsid w:val="00830F10"/>
    <w:rsid w:val="00831555"/>
    <w:rsid w:val="0083175F"/>
    <w:rsid w:val="00831858"/>
    <w:rsid w:val="00831F52"/>
    <w:rsid w:val="00832154"/>
    <w:rsid w:val="00832B59"/>
    <w:rsid w:val="00832F5C"/>
    <w:rsid w:val="00833334"/>
    <w:rsid w:val="00834808"/>
    <w:rsid w:val="0083520F"/>
    <w:rsid w:val="0083590F"/>
    <w:rsid w:val="008359E0"/>
    <w:rsid w:val="008376F6"/>
    <w:rsid w:val="00837D5B"/>
    <w:rsid w:val="0084058D"/>
    <w:rsid w:val="00840607"/>
    <w:rsid w:val="00840EB2"/>
    <w:rsid w:val="008414CC"/>
    <w:rsid w:val="008415BF"/>
    <w:rsid w:val="00841A74"/>
    <w:rsid w:val="00841BD4"/>
    <w:rsid w:val="00841CD2"/>
    <w:rsid w:val="00842802"/>
    <w:rsid w:val="00842B77"/>
    <w:rsid w:val="00842E02"/>
    <w:rsid w:val="00842FAC"/>
    <w:rsid w:val="0084309F"/>
    <w:rsid w:val="008434E9"/>
    <w:rsid w:val="008437E6"/>
    <w:rsid w:val="008441E6"/>
    <w:rsid w:val="008444CB"/>
    <w:rsid w:val="00844E91"/>
    <w:rsid w:val="008458D2"/>
    <w:rsid w:val="008459DB"/>
    <w:rsid w:val="008459FB"/>
    <w:rsid w:val="00845C12"/>
    <w:rsid w:val="00845D8B"/>
    <w:rsid w:val="00846719"/>
    <w:rsid w:val="008469D9"/>
    <w:rsid w:val="00846A26"/>
    <w:rsid w:val="00846B1F"/>
    <w:rsid w:val="00846BFD"/>
    <w:rsid w:val="00846DC0"/>
    <w:rsid w:val="00846DC3"/>
    <w:rsid w:val="008474A7"/>
    <w:rsid w:val="008506B6"/>
    <w:rsid w:val="00850AE0"/>
    <w:rsid w:val="00850E56"/>
    <w:rsid w:val="00851615"/>
    <w:rsid w:val="00851A57"/>
    <w:rsid w:val="00852031"/>
    <w:rsid w:val="008524D2"/>
    <w:rsid w:val="00852E19"/>
    <w:rsid w:val="00853C46"/>
    <w:rsid w:val="0085428D"/>
    <w:rsid w:val="008542C0"/>
    <w:rsid w:val="00855B04"/>
    <w:rsid w:val="00855C42"/>
    <w:rsid w:val="0085625D"/>
    <w:rsid w:val="008567FA"/>
    <w:rsid w:val="00856833"/>
    <w:rsid w:val="00856840"/>
    <w:rsid w:val="00857022"/>
    <w:rsid w:val="00857302"/>
    <w:rsid w:val="00857CDF"/>
    <w:rsid w:val="00860134"/>
    <w:rsid w:val="0086087C"/>
    <w:rsid w:val="00860AC4"/>
    <w:rsid w:val="00860D8E"/>
    <w:rsid w:val="00860DDB"/>
    <w:rsid w:val="0086275E"/>
    <w:rsid w:val="0086298F"/>
    <w:rsid w:val="00863003"/>
    <w:rsid w:val="00863400"/>
    <w:rsid w:val="00863C35"/>
    <w:rsid w:val="00864234"/>
    <w:rsid w:val="00864440"/>
    <w:rsid w:val="00864D61"/>
    <w:rsid w:val="00864D76"/>
    <w:rsid w:val="008650FC"/>
    <w:rsid w:val="00865408"/>
    <w:rsid w:val="00865542"/>
    <w:rsid w:val="008664E7"/>
    <w:rsid w:val="00866EB3"/>
    <w:rsid w:val="0086701A"/>
    <w:rsid w:val="0086727A"/>
    <w:rsid w:val="00867BD2"/>
    <w:rsid w:val="00870344"/>
    <w:rsid w:val="008708FA"/>
    <w:rsid w:val="008712FD"/>
    <w:rsid w:val="008716A1"/>
    <w:rsid w:val="00871DA8"/>
    <w:rsid w:val="00872728"/>
    <w:rsid w:val="00872A08"/>
    <w:rsid w:val="00872A8D"/>
    <w:rsid w:val="00872D3F"/>
    <w:rsid w:val="00872D52"/>
    <w:rsid w:val="008731EF"/>
    <w:rsid w:val="008733E4"/>
    <w:rsid w:val="008738A2"/>
    <w:rsid w:val="008738D4"/>
    <w:rsid w:val="00873F15"/>
    <w:rsid w:val="00874096"/>
    <w:rsid w:val="00874336"/>
    <w:rsid w:val="008756A4"/>
    <w:rsid w:val="00875F73"/>
    <w:rsid w:val="0087777F"/>
    <w:rsid w:val="008801BA"/>
    <w:rsid w:val="00880AEB"/>
    <w:rsid w:val="00880F30"/>
    <w:rsid w:val="00881739"/>
    <w:rsid w:val="00881F3D"/>
    <w:rsid w:val="0088250D"/>
    <w:rsid w:val="0088265C"/>
    <w:rsid w:val="008831EB"/>
    <w:rsid w:val="008833E8"/>
    <w:rsid w:val="00883726"/>
    <w:rsid w:val="00884044"/>
    <w:rsid w:val="00884E39"/>
    <w:rsid w:val="00884E59"/>
    <w:rsid w:val="008850D3"/>
    <w:rsid w:val="00886BF8"/>
    <w:rsid w:val="00887574"/>
    <w:rsid w:val="0088787B"/>
    <w:rsid w:val="00887B48"/>
    <w:rsid w:val="00887DC2"/>
    <w:rsid w:val="008912B2"/>
    <w:rsid w:val="0089176E"/>
    <w:rsid w:val="008917E0"/>
    <w:rsid w:val="00892112"/>
    <w:rsid w:val="00892365"/>
    <w:rsid w:val="008925DE"/>
    <w:rsid w:val="00892826"/>
    <w:rsid w:val="00892BE5"/>
    <w:rsid w:val="0089306D"/>
    <w:rsid w:val="0089387C"/>
    <w:rsid w:val="00893BFC"/>
    <w:rsid w:val="00893EEA"/>
    <w:rsid w:val="00894099"/>
    <w:rsid w:val="0089444E"/>
    <w:rsid w:val="008949DF"/>
    <w:rsid w:val="008951DB"/>
    <w:rsid w:val="00895713"/>
    <w:rsid w:val="0089590A"/>
    <w:rsid w:val="0089605D"/>
    <w:rsid w:val="00896A00"/>
    <w:rsid w:val="00896C81"/>
    <w:rsid w:val="00896D66"/>
    <w:rsid w:val="00896D83"/>
    <w:rsid w:val="00897E9B"/>
    <w:rsid w:val="008A0AB2"/>
    <w:rsid w:val="008A0CFC"/>
    <w:rsid w:val="008A12FE"/>
    <w:rsid w:val="008A17ED"/>
    <w:rsid w:val="008A196D"/>
    <w:rsid w:val="008A1A17"/>
    <w:rsid w:val="008A1D2A"/>
    <w:rsid w:val="008A21C0"/>
    <w:rsid w:val="008A28B6"/>
    <w:rsid w:val="008A2BB1"/>
    <w:rsid w:val="008A2D66"/>
    <w:rsid w:val="008A3466"/>
    <w:rsid w:val="008A3767"/>
    <w:rsid w:val="008A37DA"/>
    <w:rsid w:val="008A389F"/>
    <w:rsid w:val="008A3D02"/>
    <w:rsid w:val="008A42B2"/>
    <w:rsid w:val="008A4959"/>
    <w:rsid w:val="008A4965"/>
    <w:rsid w:val="008A4AB6"/>
    <w:rsid w:val="008A5940"/>
    <w:rsid w:val="008A680E"/>
    <w:rsid w:val="008A73B2"/>
    <w:rsid w:val="008A7A95"/>
    <w:rsid w:val="008B02ED"/>
    <w:rsid w:val="008B043F"/>
    <w:rsid w:val="008B05D3"/>
    <w:rsid w:val="008B0808"/>
    <w:rsid w:val="008B0AEC"/>
    <w:rsid w:val="008B0F8D"/>
    <w:rsid w:val="008B113F"/>
    <w:rsid w:val="008B1929"/>
    <w:rsid w:val="008B1E53"/>
    <w:rsid w:val="008B1E5B"/>
    <w:rsid w:val="008B2DFC"/>
    <w:rsid w:val="008B2FCC"/>
    <w:rsid w:val="008B389D"/>
    <w:rsid w:val="008B3C5C"/>
    <w:rsid w:val="008B4501"/>
    <w:rsid w:val="008B5094"/>
    <w:rsid w:val="008B51B7"/>
    <w:rsid w:val="008B5299"/>
    <w:rsid w:val="008B5A1F"/>
    <w:rsid w:val="008B5A5F"/>
    <w:rsid w:val="008B5AB0"/>
    <w:rsid w:val="008B5B4D"/>
    <w:rsid w:val="008B6054"/>
    <w:rsid w:val="008B626B"/>
    <w:rsid w:val="008B7622"/>
    <w:rsid w:val="008B7B08"/>
    <w:rsid w:val="008B7B51"/>
    <w:rsid w:val="008B7B7A"/>
    <w:rsid w:val="008C0530"/>
    <w:rsid w:val="008C06DA"/>
    <w:rsid w:val="008C0C7B"/>
    <w:rsid w:val="008C10F3"/>
    <w:rsid w:val="008C12DC"/>
    <w:rsid w:val="008C13F0"/>
    <w:rsid w:val="008C1F18"/>
    <w:rsid w:val="008C1F26"/>
    <w:rsid w:val="008C2411"/>
    <w:rsid w:val="008C2A3A"/>
    <w:rsid w:val="008C2EE9"/>
    <w:rsid w:val="008C3C73"/>
    <w:rsid w:val="008C3EC7"/>
    <w:rsid w:val="008C3FD6"/>
    <w:rsid w:val="008C40DC"/>
    <w:rsid w:val="008C4C7E"/>
    <w:rsid w:val="008C5166"/>
    <w:rsid w:val="008C5BF5"/>
    <w:rsid w:val="008C5C46"/>
    <w:rsid w:val="008C6184"/>
    <w:rsid w:val="008C620C"/>
    <w:rsid w:val="008C69AD"/>
    <w:rsid w:val="008C785E"/>
    <w:rsid w:val="008C7AB6"/>
    <w:rsid w:val="008C7C49"/>
    <w:rsid w:val="008D00BE"/>
    <w:rsid w:val="008D0871"/>
    <w:rsid w:val="008D0AFB"/>
    <w:rsid w:val="008D1511"/>
    <w:rsid w:val="008D18DD"/>
    <w:rsid w:val="008D19D6"/>
    <w:rsid w:val="008D1A13"/>
    <w:rsid w:val="008D2272"/>
    <w:rsid w:val="008D25DA"/>
    <w:rsid w:val="008D2882"/>
    <w:rsid w:val="008D32DF"/>
    <w:rsid w:val="008D3485"/>
    <w:rsid w:val="008D35E9"/>
    <w:rsid w:val="008D362A"/>
    <w:rsid w:val="008D3959"/>
    <w:rsid w:val="008D3966"/>
    <w:rsid w:val="008D4272"/>
    <w:rsid w:val="008D4352"/>
    <w:rsid w:val="008D43DE"/>
    <w:rsid w:val="008D4741"/>
    <w:rsid w:val="008D4B60"/>
    <w:rsid w:val="008D5316"/>
    <w:rsid w:val="008D537F"/>
    <w:rsid w:val="008D60BC"/>
    <w:rsid w:val="008D6D7B"/>
    <w:rsid w:val="008D6E39"/>
    <w:rsid w:val="008D7195"/>
    <w:rsid w:val="008D796C"/>
    <w:rsid w:val="008D7EB7"/>
    <w:rsid w:val="008E016F"/>
    <w:rsid w:val="008E0EB8"/>
    <w:rsid w:val="008E10A6"/>
    <w:rsid w:val="008E1271"/>
    <w:rsid w:val="008E1298"/>
    <w:rsid w:val="008E2251"/>
    <w:rsid w:val="008E24B3"/>
    <w:rsid w:val="008E24CA"/>
    <w:rsid w:val="008E2F6E"/>
    <w:rsid w:val="008E38AD"/>
    <w:rsid w:val="008E3EEC"/>
    <w:rsid w:val="008E3F66"/>
    <w:rsid w:val="008E4462"/>
    <w:rsid w:val="008E44F6"/>
    <w:rsid w:val="008E4B6A"/>
    <w:rsid w:val="008E4CE0"/>
    <w:rsid w:val="008E4EE4"/>
    <w:rsid w:val="008E534D"/>
    <w:rsid w:val="008E59D1"/>
    <w:rsid w:val="008E5BF2"/>
    <w:rsid w:val="008E5C81"/>
    <w:rsid w:val="008E6023"/>
    <w:rsid w:val="008E67DC"/>
    <w:rsid w:val="008E69AC"/>
    <w:rsid w:val="008E72BF"/>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D5"/>
    <w:rsid w:val="008F37E5"/>
    <w:rsid w:val="008F383E"/>
    <w:rsid w:val="008F48C2"/>
    <w:rsid w:val="008F5088"/>
    <w:rsid w:val="008F5840"/>
    <w:rsid w:val="008F5CAA"/>
    <w:rsid w:val="008F5DBB"/>
    <w:rsid w:val="008F5EEF"/>
    <w:rsid w:val="008F5FD6"/>
    <w:rsid w:val="008F66FE"/>
    <w:rsid w:val="008F6B31"/>
    <w:rsid w:val="008F729F"/>
    <w:rsid w:val="008F72CC"/>
    <w:rsid w:val="008F72CD"/>
    <w:rsid w:val="008F7B3E"/>
    <w:rsid w:val="0090092F"/>
    <w:rsid w:val="00901414"/>
    <w:rsid w:val="00901883"/>
    <w:rsid w:val="009018DD"/>
    <w:rsid w:val="00903350"/>
    <w:rsid w:val="009035D8"/>
    <w:rsid w:val="009035E4"/>
    <w:rsid w:val="00903802"/>
    <w:rsid w:val="00903B91"/>
    <w:rsid w:val="00904490"/>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EE"/>
    <w:rsid w:val="009113D7"/>
    <w:rsid w:val="0091258C"/>
    <w:rsid w:val="0091291A"/>
    <w:rsid w:val="00912942"/>
    <w:rsid w:val="009135BD"/>
    <w:rsid w:val="00913612"/>
    <w:rsid w:val="0091366A"/>
    <w:rsid w:val="00913824"/>
    <w:rsid w:val="0091466C"/>
    <w:rsid w:val="00915311"/>
    <w:rsid w:val="00915757"/>
    <w:rsid w:val="009159B3"/>
    <w:rsid w:val="00916181"/>
    <w:rsid w:val="009167B2"/>
    <w:rsid w:val="009179A2"/>
    <w:rsid w:val="009204C5"/>
    <w:rsid w:val="00920650"/>
    <w:rsid w:val="00921438"/>
    <w:rsid w:val="0092180D"/>
    <w:rsid w:val="00921B84"/>
    <w:rsid w:val="00921E5F"/>
    <w:rsid w:val="00922D95"/>
    <w:rsid w:val="009232C9"/>
    <w:rsid w:val="00923608"/>
    <w:rsid w:val="0092366A"/>
    <w:rsid w:val="009238E5"/>
    <w:rsid w:val="00923F12"/>
    <w:rsid w:val="00924DAD"/>
    <w:rsid w:val="00924FF8"/>
    <w:rsid w:val="00925B9A"/>
    <w:rsid w:val="00925BA8"/>
    <w:rsid w:val="00925F78"/>
    <w:rsid w:val="009267C3"/>
    <w:rsid w:val="00926DA7"/>
    <w:rsid w:val="0092711D"/>
    <w:rsid w:val="00927B25"/>
    <w:rsid w:val="00927B3B"/>
    <w:rsid w:val="00927F8B"/>
    <w:rsid w:val="009304AD"/>
    <w:rsid w:val="0093094D"/>
    <w:rsid w:val="00931390"/>
    <w:rsid w:val="009328C7"/>
    <w:rsid w:val="009336EC"/>
    <w:rsid w:val="00933F56"/>
    <w:rsid w:val="00934C13"/>
    <w:rsid w:val="00935228"/>
    <w:rsid w:val="009355A2"/>
    <w:rsid w:val="00935F8E"/>
    <w:rsid w:val="00935F9E"/>
    <w:rsid w:val="00936CE1"/>
    <w:rsid w:val="00936D98"/>
    <w:rsid w:val="00937EEE"/>
    <w:rsid w:val="0094058C"/>
    <w:rsid w:val="0094084E"/>
    <w:rsid w:val="00940CD0"/>
    <w:rsid w:val="00941C01"/>
    <w:rsid w:val="00941D48"/>
    <w:rsid w:val="00941EA2"/>
    <w:rsid w:val="009422E5"/>
    <w:rsid w:val="00942C80"/>
    <w:rsid w:val="00943197"/>
    <w:rsid w:val="009435F2"/>
    <w:rsid w:val="00943660"/>
    <w:rsid w:val="009436B4"/>
    <w:rsid w:val="00943B15"/>
    <w:rsid w:val="009444F6"/>
    <w:rsid w:val="0094471D"/>
    <w:rsid w:val="00944A6A"/>
    <w:rsid w:val="00944A79"/>
    <w:rsid w:val="00945180"/>
    <w:rsid w:val="0094590C"/>
    <w:rsid w:val="00945E9C"/>
    <w:rsid w:val="00946355"/>
    <w:rsid w:val="009468B7"/>
    <w:rsid w:val="0094724E"/>
    <w:rsid w:val="009473B2"/>
    <w:rsid w:val="00947973"/>
    <w:rsid w:val="00947AB3"/>
    <w:rsid w:val="00947B6A"/>
    <w:rsid w:val="00947BE6"/>
    <w:rsid w:val="00947E48"/>
    <w:rsid w:val="0095048D"/>
    <w:rsid w:val="009504EE"/>
    <w:rsid w:val="00950B8F"/>
    <w:rsid w:val="00951617"/>
    <w:rsid w:val="00951ADB"/>
    <w:rsid w:val="00951C99"/>
    <w:rsid w:val="00952AD6"/>
    <w:rsid w:val="00952FCD"/>
    <w:rsid w:val="00953058"/>
    <w:rsid w:val="00953282"/>
    <w:rsid w:val="00953553"/>
    <w:rsid w:val="0095380C"/>
    <w:rsid w:val="00953821"/>
    <w:rsid w:val="0095393F"/>
    <w:rsid w:val="00953AC6"/>
    <w:rsid w:val="00953B15"/>
    <w:rsid w:val="00954353"/>
    <w:rsid w:val="00954627"/>
    <w:rsid w:val="009550FF"/>
    <w:rsid w:val="00955C0A"/>
    <w:rsid w:val="00955C4F"/>
    <w:rsid w:val="009573A4"/>
    <w:rsid w:val="009604D1"/>
    <w:rsid w:val="00961AC1"/>
    <w:rsid w:val="00961F81"/>
    <w:rsid w:val="00962C6C"/>
    <w:rsid w:val="0096328D"/>
    <w:rsid w:val="00963C06"/>
    <w:rsid w:val="00963DD6"/>
    <w:rsid w:val="00963DE8"/>
    <w:rsid w:val="00963E3E"/>
    <w:rsid w:val="00964127"/>
    <w:rsid w:val="00964762"/>
    <w:rsid w:val="00964E97"/>
    <w:rsid w:val="00965377"/>
    <w:rsid w:val="009657F1"/>
    <w:rsid w:val="0096625D"/>
    <w:rsid w:val="00966549"/>
    <w:rsid w:val="009668AE"/>
    <w:rsid w:val="009669FE"/>
    <w:rsid w:val="00966AB7"/>
    <w:rsid w:val="009700DE"/>
    <w:rsid w:val="00970308"/>
    <w:rsid w:val="009708F2"/>
    <w:rsid w:val="009709F8"/>
    <w:rsid w:val="00970FB6"/>
    <w:rsid w:val="00971AD2"/>
    <w:rsid w:val="009720CE"/>
    <w:rsid w:val="00972929"/>
    <w:rsid w:val="00972F91"/>
    <w:rsid w:val="009736AE"/>
    <w:rsid w:val="00973827"/>
    <w:rsid w:val="009738D0"/>
    <w:rsid w:val="009742D3"/>
    <w:rsid w:val="00974671"/>
    <w:rsid w:val="00977BA7"/>
    <w:rsid w:val="009804A5"/>
    <w:rsid w:val="00980BB1"/>
    <w:rsid w:val="00980CC9"/>
    <w:rsid w:val="009811DD"/>
    <w:rsid w:val="0098194F"/>
    <w:rsid w:val="009826C8"/>
    <w:rsid w:val="00982FC2"/>
    <w:rsid w:val="0098342E"/>
    <w:rsid w:val="009836E4"/>
    <w:rsid w:val="0098412F"/>
    <w:rsid w:val="00984393"/>
    <w:rsid w:val="009848D2"/>
    <w:rsid w:val="0098521B"/>
    <w:rsid w:val="00985223"/>
    <w:rsid w:val="00985A30"/>
    <w:rsid w:val="00985F28"/>
    <w:rsid w:val="00985F98"/>
    <w:rsid w:val="00986149"/>
    <w:rsid w:val="00986176"/>
    <w:rsid w:val="00986762"/>
    <w:rsid w:val="00986E7F"/>
    <w:rsid w:val="00987526"/>
    <w:rsid w:val="00987536"/>
    <w:rsid w:val="0099034D"/>
    <w:rsid w:val="0099042A"/>
    <w:rsid w:val="00990BD5"/>
    <w:rsid w:val="0099196F"/>
    <w:rsid w:val="00991BC2"/>
    <w:rsid w:val="00992B98"/>
    <w:rsid w:val="0099359F"/>
    <w:rsid w:val="00994871"/>
    <w:rsid w:val="00994E08"/>
    <w:rsid w:val="009951F9"/>
    <w:rsid w:val="00995AF8"/>
    <w:rsid w:val="00995C95"/>
    <w:rsid w:val="00995E85"/>
    <w:rsid w:val="00996342"/>
    <w:rsid w:val="00996468"/>
    <w:rsid w:val="00996876"/>
    <w:rsid w:val="00996FFA"/>
    <w:rsid w:val="009973F1"/>
    <w:rsid w:val="009973F3"/>
    <w:rsid w:val="009A010D"/>
    <w:rsid w:val="009A0C6F"/>
    <w:rsid w:val="009A14EF"/>
    <w:rsid w:val="009A14F5"/>
    <w:rsid w:val="009A1B9C"/>
    <w:rsid w:val="009A202F"/>
    <w:rsid w:val="009A2DF9"/>
    <w:rsid w:val="009A3257"/>
    <w:rsid w:val="009A3A86"/>
    <w:rsid w:val="009A4226"/>
    <w:rsid w:val="009A4869"/>
    <w:rsid w:val="009A4951"/>
    <w:rsid w:val="009A57B9"/>
    <w:rsid w:val="009A5821"/>
    <w:rsid w:val="009A664D"/>
    <w:rsid w:val="009A6A6B"/>
    <w:rsid w:val="009A7433"/>
    <w:rsid w:val="009A7555"/>
    <w:rsid w:val="009A7857"/>
    <w:rsid w:val="009B1396"/>
    <w:rsid w:val="009B1679"/>
    <w:rsid w:val="009B1EF9"/>
    <w:rsid w:val="009B26AC"/>
    <w:rsid w:val="009B2B61"/>
    <w:rsid w:val="009B3085"/>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91C"/>
    <w:rsid w:val="009C39BC"/>
    <w:rsid w:val="009C40E6"/>
    <w:rsid w:val="009C43A9"/>
    <w:rsid w:val="009C452D"/>
    <w:rsid w:val="009C49C0"/>
    <w:rsid w:val="009C4BC2"/>
    <w:rsid w:val="009C4D22"/>
    <w:rsid w:val="009C54BD"/>
    <w:rsid w:val="009C5981"/>
    <w:rsid w:val="009C6919"/>
    <w:rsid w:val="009C7320"/>
    <w:rsid w:val="009C7687"/>
    <w:rsid w:val="009D0729"/>
    <w:rsid w:val="009D07DA"/>
    <w:rsid w:val="009D0F66"/>
    <w:rsid w:val="009D15DF"/>
    <w:rsid w:val="009D1A06"/>
    <w:rsid w:val="009D1BA4"/>
    <w:rsid w:val="009D1FD9"/>
    <w:rsid w:val="009D1FFD"/>
    <w:rsid w:val="009D22E4"/>
    <w:rsid w:val="009D22F7"/>
    <w:rsid w:val="009D2C89"/>
    <w:rsid w:val="009D319C"/>
    <w:rsid w:val="009D3E7C"/>
    <w:rsid w:val="009D45BF"/>
    <w:rsid w:val="009D5640"/>
    <w:rsid w:val="009D5BAB"/>
    <w:rsid w:val="009D6215"/>
    <w:rsid w:val="009D6A0A"/>
    <w:rsid w:val="009D6E74"/>
    <w:rsid w:val="009D6FF4"/>
    <w:rsid w:val="009D721B"/>
    <w:rsid w:val="009E058F"/>
    <w:rsid w:val="009E0A9E"/>
    <w:rsid w:val="009E1597"/>
    <w:rsid w:val="009E19A2"/>
    <w:rsid w:val="009E1E94"/>
    <w:rsid w:val="009E2583"/>
    <w:rsid w:val="009E26BA"/>
    <w:rsid w:val="009E2ADC"/>
    <w:rsid w:val="009E3AFD"/>
    <w:rsid w:val="009E3CDD"/>
    <w:rsid w:val="009E4498"/>
    <w:rsid w:val="009E4B16"/>
    <w:rsid w:val="009E4C2C"/>
    <w:rsid w:val="009E505A"/>
    <w:rsid w:val="009E57FA"/>
    <w:rsid w:val="009E5C60"/>
    <w:rsid w:val="009E64DB"/>
    <w:rsid w:val="009E657C"/>
    <w:rsid w:val="009E6794"/>
    <w:rsid w:val="009E6C74"/>
    <w:rsid w:val="009E7189"/>
    <w:rsid w:val="009E7E46"/>
    <w:rsid w:val="009E7FC1"/>
    <w:rsid w:val="009F01E1"/>
    <w:rsid w:val="009F04E8"/>
    <w:rsid w:val="009F0B4D"/>
    <w:rsid w:val="009F0B7F"/>
    <w:rsid w:val="009F0FF8"/>
    <w:rsid w:val="009F1079"/>
    <w:rsid w:val="009F1096"/>
    <w:rsid w:val="009F1182"/>
    <w:rsid w:val="009F13B5"/>
    <w:rsid w:val="009F13D9"/>
    <w:rsid w:val="009F150E"/>
    <w:rsid w:val="009F27AD"/>
    <w:rsid w:val="009F365D"/>
    <w:rsid w:val="009F3992"/>
    <w:rsid w:val="009F3F15"/>
    <w:rsid w:val="009F3FB5"/>
    <w:rsid w:val="009F521F"/>
    <w:rsid w:val="009F553C"/>
    <w:rsid w:val="009F59F8"/>
    <w:rsid w:val="009F666B"/>
    <w:rsid w:val="009F6680"/>
    <w:rsid w:val="009F727B"/>
    <w:rsid w:val="00A002AA"/>
    <w:rsid w:val="00A005B0"/>
    <w:rsid w:val="00A0077E"/>
    <w:rsid w:val="00A01346"/>
    <w:rsid w:val="00A01B33"/>
    <w:rsid w:val="00A01F17"/>
    <w:rsid w:val="00A022A5"/>
    <w:rsid w:val="00A026A3"/>
    <w:rsid w:val="00A026E1"/>
    <w:rsid w:val="00A027FB"/>
    <w:rsid w:val="00A02B48"/>
    <w:rsid w:val="00A03A22"/>
    <w:rsid w:val="00A03A25"/>
    <w:rsid w:val="00A04634"/>
    <w:rsid w:val="00A055DC"/>
    <w:rsid w:val="00A05C68"/>
    <w:rsid w:val="00A06119"/>
    <w:rsid w:val="00A06673"/>
    <w:rsid w:val="00A075BD"/>
    <w:rsid w:val="00A079BF"/>
    <w:rsid w:val="00A07A48"/>
    <w:rsid w:val="00A07B5B"/>
    <w:rsid w:val="00A108EE"/>
    <w:rsid w:val="00A10BB8"/>
    <w:rsid w:val="00A11B0C"/>
    <w:rsid w:val="00A11D09"/>
    <w:rsid w:val="00A1200D"/>
    <w:rsid w:val="00A122B5"/>
    <w:rsid w:val="00A125C9"/>
    <w:rsid w:val="00A13573"/>
    <w:rsid w:val="00A136C7"/>
    <w:rsid w:val="00A137E4"/>
    <w:rsid w:val="00A14813"/>
    <w:rsid w:val="00A148A8"/>
    <w:rsid w:val="00A14B44"/>
    <w:rsid w:val="00A150E1"/>
    <w:rsid w:val="00A1566A"/>
    <w:rsid w:val="00A165BF"/>
    <w:rsid w:val="00A16810"/>
    <w:rsid w:val="00A171D9"/>
    <w:rsid w:val="00A172E8"/>
    <w:rsid w:val="00A173ED"/>
    <w:rsid w:val="00A179FF"/>
    <w:rsid w:val="00A20A10"/>
    <w:rsid w:val="00A20C2A"/>
    <w:rsid w:val="00A2147F"/>
    <w:rsid w:val="00A215C6"/>
    <w:rsid w:val="00A21A09"/>
    <w:rsid w:val="00A21A36"/>
    <w:rsid w:val="00A21D51"/>
    <w:rsid w:val="00A23ADD"/>
    <w:rsid w:val="00A251E7"/>
    <w:rsid w:val="00A25294"/>
    <w:rsid w:val="00A254EE"/>
    <w:rsid w:val="00A25BE7"/>
    <w:rsid w:val="00A26752"/>
    <w:rsid w:val="00A26A54"/>
    <w:rsid w:val="00A27008"/>
    <w:rsid w:val="00A27CDF"/>
    <w:rsid w:val="00A30064"/>
    <w:rsid w:val="00A305F8"/>
    <w:rsid w:val="00A309C6"/>
    <w:rsid w:val="00A30D13"/>
    <w:rsid w:val="00A314F9"/>
    <w:rsid w:val="00A319D0"/>
    <w:rsid w:val="00A31BA2"/>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611D"/>
    <w:rsid w:val="00A361E8"/>
    <w:rsid w:val="00A36339"/>
    <w:rsid w:val="00A366E4"/>
    <w:rsid w:val="00A3710D"/>
    <w:rsid w:val="00A37B47"/>
    <w:rsid w:val="00A37C69"/>
    <w:rsid w:val="00A41200"/>
    <w:rsid w:val="00A4139D"/>
    <w:rsid w:val="00A41528"/>
    <w:rsid w:val="00A418C8"/>
    <w:rsid w:val="00A41A0E"/>
    <w:rsid w:val="00A41FA9"/>
    <w:rsid w:val="00A42165"/>
    <w:rsid w:val="00A42620"/>
    <w:rsid w:val="00A427BB"/>
    <w:rsid w:val="00A42B63"/>
    <w:rsid w:val="00A4335B"/>
    <w:rsid w:val="00A4365B"/>
    <w:rsid w:val="00A4376F"/>
    <w:rsid w:val="00A449DA"/>
    <w:rsid w:val="00A4549F"/>
    <w:rsid w:val="00A45A39"/>
    <w:rsid w:val="00A45B9B"/>
    <w:rsid w:val="00A45EA8"/>
    <w:rsid w:val="00A462FE"/>
    <w:rsid w:val="00A46414"/>
    <w:rsid w:val="00A468DC"/>
    <w:rsid w:val="00A46D21"/>
    <w:rsid w:val="00A501C9"/>
    <w:rsid w:val="00A50506"/>
    <w:rsid w:val="00A507FA"/>
    <w:rsid w:val="00A50A7C"/>
    <w:rsid w:val="00A51187"/>
    <w:rsid w:val="00A5212B"/>
    <w:rsid w:val="00A52899"/>
    <w:rsid w:val="00A52A4A"/>
    <w:rsid w:val="00A52CC1"/>
    <w:rsid w:val="00A52CC4"/>
    <w:rsid w:val="00A52EDA"/>
    <w:rsid w:val="00A53F55"/>
    <w:rsid w:val="00A5404E"/>
    <w:rsid w:val="00A5417B"/>
    <w:rsid w:val="00A54599"/>
    <w:rsid w:val="00A54B82"/>
    <w:rsid w:val="00A54CC5"/>
    <w:rsid w:val="00A5526C"/>
    <w:rsid w:val="00A555F4"/>
    <w:rsid w:val="00A56349"/>
    <w:rsid w:val="00A5634F"/>
    <w:rsid w:val="00A56444"/>
    <w:rsid w:val="00A56806"/>
    <w:rsid w:val="00A569D4"/>
    <w:rsid w:val="00A57F1A"/>
    <w:rsid w:val="00A60149"/>
    <w:rsid w:val="00A60163"/>
    <w:rsid w:val="00A6038D"/>
    <w:rsid w:val="00A60CF0"/>
    <w:rsid w:val="00A61054"/>
    <w:rsid w:val="00A61429"/>
    <w:rsid w:val="00A61514"/>
    <w:rsid w:val="00A61645"/>
    <w:rsid w:val="00A61BC8"/>
    <w:rsid w:val="00A62080"/>
    <w:rsid w:val="00A630A2"/>
    <w:rsid w:val="00A632B8"/>
    <w:rsid w:val="00A63BF3"/>
    <w:rsid w:val="00A64344"/>
    <w:rsid w:val="00A64942"/>
    <w:rsid w:val="00A65846"/>
    <w:rsid w:val="00A65911"/>
    <w:rsid w:val="00A6607A"/>
    <w:rsid w:val="00A662A4"/>
    <w:rsid w:val="00A6643C"/>
    <w:rsid w:val="00A66922"/>
    <w:rsid w:val="00A67544"/>
    <w:rsid w:val="00A6769F"/>
    <w:rsid w:val="00A67AD7"/>
    <w:rsid w:val="00A67C7E"/>
    <w:rsid w:val="00A701C8"/>
    <w:rsid w:val="00A7062E"/>
    <w:rsid w:val="00A7075B"/>
    <w:rsid w:val="00A71CE6"/>
    <w:rsid w:val="00A71D23"/>
    <w:rsid w:val="00A7202B"/>
    <w:rsid w:val="00A721FD"/>
    <w:rsid w:val="00A72CF7"/>
    <w:rsid w:val="00A731E9"/>
    <w:rsid w:val="00A7333A"/>
    <w:rsid w:val="00A7380B"/>
    <w:rsid w:val="00A73D0D"/>
    <w:rsid w:val="00A73F10"/>
    <w:rsid w:val="00A74A92"/>
    <w:rsid w:val="00A756D8"/>
    <w:rsid w:val="00A75CC1"/>
    <w:rsid w:val="00A75E88"/>
    <w:rsid w:val="00A76AB1"/>
    <w:rsid w:val="00A77358"/>
    <w:rsid w:val="00A803D0"/>
    <w:rsid w:val="00A804C3"/>
    <w:rsid w:val="00A8056E"/>
    <w:rsid w:val="00A80FED"/>
    <w:rsid w:val="00A8198C"/>
    <w:rsid w:val="00A826FC"/>
    <w:rsid w:val="00A828FB"/>
    <w:rsid w:val="00A82D58"/>
    <w:rsid w:val="00A8399D"/>
    <w:rsid w:val="00A83E3D"/>
    <w:rsid w:val="00A8443A"/>
    <w:rsid w:val="00A84627"/>
    <w:rsid w:val="00A8479C"/>
    <w:rsid w:val="00A850F0"/>
    <w:rsid w:val="00A8513B"/>
    <w:rsid w:val="00A8557B"/>
    <w:rsid w:val="00A85A05"/>
    <w:rsid w:val="00A85E94"/>
    <w:rsid w:val="00A86413"/>
    <w:rsid w:val="00A8662F"/>
    <w:rsid w:val="00A86D63"/>
    <w:rsid w:val="00A86E82"/>
    <w:rsid w:val="00A87797"/>
    <w:rsid w:val="00A90E72"/>
    <w:rsid w:val="00A9155D"/>
    <w:rsid w:val="00A91D11"/>
    <w:rsid w:val="00A920D5"/>
    <w:rsid w:val="00A922A2"/>
    <w:rsid w:val="00A9327B"/>
    <w:rsid w:val="00A93B69"/>
    <w:rsid w:val="00A9513E"/>
    <w:rsid w:val="00A95655"/>
    <w:rsid w:val="00A95660"/>
    <w:rsid w:val="00A9619F"/>
    <w:rsid w:val="00A963C7"/>
    <w:rsid w:val="00A978C8"/>
    <w:rsid w:val="00AA1626"/>
    <w:rsid w:val="00AA199A"/>
    <w:rsid w:val="00AA1C25"/>
    <w:rsid w:val="00AA1F5C"/>
    <w:rsid w:val="00AA3DB7"/>
    <w:rsid w:val="00AA41B8"/>
    <w:rsid w:val="00AA4F0B"/>
    <w:rsid w:val="00AA51F5"/>
    <w:rsid w:val="00AA5E3B"/>
    <w:rsid w:val="00AA6666"/>
    <w:rsid w:val="00AA68B4"/>
    <w:rsid w:val="00AA7E85"/>
    <w:rsid w:val="00AB003D"/>
    <w:rsid w:val="00AB0342"/>
    <w:rsid w:val="00AB0543"/>
    <w:rsid w:val="00AB0AC9"/>
    <w:rsid w:val="00AB185A"/>
    <w:rsid w:val="00AB1BA7"/>
    <w:rsid w:val="00AB1E04"/>
    <w:rsid w:val="00AB29CF"/>
    <w:rsid w:val="00AB30EE"/>
    <w:rsid w:val="00AB3113"/>
    <w:rsid w:val="00AB348A"/>
    <w:rsid w:val="00AB3F38"/>
    <w:rsid w:val="00AB43BC"/>
    <w:rsid w:val="00AB43EC"/>
    <w:rsid w:val="00AB4549"/>
    <w:rsid w:val="00AB4BF4"/>
    <w:rsid w:val="00AB55FB"/>
    <w:rsid w:val="00AB58EC"/>
    <w:rsid w:val="00AB5ADF"/>
    <w:rsid w:val="00AB5E57"/>
    <w:rsid w:val="00AB6AF8"/>
    <w:rsid w:val="00AB725F"/>
    <w:rsid w:val="00AB7355"/>
    <w:rsid w:val="00AB7934"/>
    <w:rsid w:val="00AC0705"/>
    <w:rsid w:val="00AC0B4F"/>
    <w:rsid w:val="00AC109B"/>
    <w:rsid w:val="00AC2260"/>
    <w:rsid w:val="00AC29E6"/>
    <w:rsid w:val="00AC3150"/>
    <w:rsid w:val="00AC3FEB"/>
    <w:rsid w:val="00AC4104"/>
    <w:rsid w:val="00AC434B"/>
    <w:rsid w:val="00AC440E"/>
    <w:rsid w:val="00AC5F08"/>
    <w:rsid w:val="00AC6213"/>
    <w:rsid w:val="00AC6B70"/>
    <w:rsid w:val="00AC6FBA"/>
    <w:rsid w:val="00AC70CA"/>
    <w:rsid w:val="00AC70E0"/>
    <w:rsid w:val="00AC716A"/>
    <w:rsid w:val="00AC727A"/>
    <w:rsid w:val="00AC74DA"/>
    <w:rsid w:val="00AC7A2B"/>
    <w:rsid w:val="00AC7C25"/>
    <w:rsid w:val="00AD0A51"/>
    <w:rsid w:val="00AD0B37"/>
    <w:rsid w:val="00AD0BED"/>
    <w:rsid w:val="00AD11F7"/>
    <w:rsid w:val="00AD1262"/>
    <w:rsid w:val="00AD1DB7"/>
    <w:rsid w:val="00AD21D2"/>
    <w:rsid w:val="00AD21D6"/>
    <w:rsid w:val="00AD25C6"/>
    <w:rsid w:val="00AD2852"/>
    <w:rsid w:val="00AD2D78"/>
    <w:rsid w:val="00AD37E9"/>
    <w:rsid w:val="00AD38A8"/>
    <w:rsid w:val="00AD3976"/>
    <w:rsid w:val="00AD39E5"/>
    <w:rsid w:val="00AD3FFA"/>
    <w:rsid w:val="00AD4356"/>
    <w:rsid w:val="00AD4855"/>
    <w:rsid w:val="00AD4A04"/>
    <w:rsid w:val="00AD4D2A"/>
    <w:rsid w:val="00AD542F"/>
    <w:rsid w:val="00AD55CD"/>
    <w:rsid w:val="00AD5B2F"/>
    <w:rsid w:val="00AD7305"/>
    <w:rsid w:val="00AD7E64"/>
    <w:rsid w:val="00AE01F4"/>
    <w:rsid w:val="00AE07E2"/>
    <w:rsid w:val="00AE0C56"/>
    <w:rsid w:val="00AE0D46"/>
    <w:rsid w:val="00AE149E"/>
    <w:rsid w:val="00AE1524"/>
    <w:rsid w:val="00AE15C6"/>
    <w:rsid w:val="00AE20E6"/>
    <w:rsid w:val="00AE22F2"/>
    <w:rsid w:val="00AE27D0"/>
    <w:rsid w:val="00AE29D8"/>
    <w:rsid w:val="00AE29FC"/>
    <w:rsid w:val="00AE2F3F"/>
    <w:rsid w:val="00AE3169"/>
    <w:rsid w:val="00AE3B4E"/>
    <w:rsid w:val="00AE469B"/>
    <w:rsid w:val="00AE59EC"/>
    <w:rsid w:val="00AE5BC2"/>
    <w:rsid w:val="00AE61CC"/>
    <w:rsid w:val="00AE67B3"/>
    <w:rsid w:val="00AE73BD"/>
    <w:rsid w:val="00AE7864"/>
    <w:rsid w:val="00AE7949"/>
    <w:rsid w:val="00AF1E32"/>
    <w:rsid w:val="00AF20E1"/>
    <w:rsid w:val="00AF22BB"/>
    <w:rsid w:val="00AF25D5"/>
    <w:rsid w:val="00AF2E33"/>
    <w:rsid w:val="00AF3326"/>
    <w:rsid w:val="00AF3DBB"/>
    <w:rsid w:val="00AF436B"/>
    <w:rsid w:val="00AF5194"/>
    <w:rsid w:val="00AF53EF"/>
    <w:rsid w:val="00AF5625"/>
    <w:rsid w:val="00AF59ED"/>
    <w:rsid w:val="00AF5DE1"/>
    <w:rsid w:val="00AF5E83"/>
    <w:rsid w:val="00AF5ED0"/>
    <w:rsid w:val="00AF5F4A"/>
    <w:rsid w:val="00AF72F5"/>
    <w:rsid w:val="00AF7351"/>
    <w:rsid w:val="00AF73C3"/>
    <w:rsid w:val="00AF795C"/>
    <w:rsid w:val="00AF7E98"/>
    <w:rsid w:val="00B00376"/>
    <w:rsid w:val="00B00752"/>
    <w:rsid w:val="00B0107B"/>
    <w:rsid w:val="00B01128"/>
    <w:rsid w:val="00B01F9B"/>
    <w:rsid w:val="00B02378"/>
    <w:rsid w:val="00B02404"/>
    <w:rsid w:val="00B026C1"/>
    <w:rsid w:val="00B029ED"/>
    <w:rsid w:val="00B02B9C"/>
    <w:rsid w:val="00B0353B"/>
    <w:rsid w:val="00B03828"/>
    <w:rsid w:val="00B039E3"/>
    <w:rsid w:val="00B03C22"/>
    <w:rsid w:val="00B03C41"/>
    <w:rsid w:val="00B03CDD"/>
    <w:rsid w:val="00B03FF9"/>
    <w:rsid w:val="00B040B2"/>
    <w:rsid w:val="00B043DB"/>
    <w:rsid w:val="00B04762"/>
    <w:rsid w:val="00B06099"/>
    <w:rsid w:val="00B06476"/>
    <w:rsid w:val="00B0689E"/>
    <w:rsid w:val="00B0793B"/>
    <w:rsid w:val="00B10558"/>
    <w:rsid w:val="00B10CF4"/>
    <w:rsid w:val="00B1143E"/>
    <w:rsid w:val="00B1198E"/>
    <w:rsid w:val="00B121A3"/>
    <w:rsid w:val="00B12CB4"/>
    <w:rsid w:val="00B1333F"/>
    <w:rsid w:val="00B13359"/>
    <w:rsid w:val="00B14C36"/>
    <w:rsid w:val="00B153D6"/>
    <w:rsid w:val="00B15401"/>
    <w:rsid w:val="00B156A9"/>
    <w:rsid w:val="00B1590F"/>
    <w:rsid w:val="00B15F83"/>
    <w:rsid w:val="00B160FF"/>
    <w:rsid w:val="00B16322"/>
    <w:rsid w:val="00B1662E"/>
    <w:rsid w:val="00B16A6F"/>
    <w:rsid w:val="00B17123"/>
    <w:rsid w:val="00B17E9C"/>
    <w:rsid w:val="00B20BBE"/>
    <w:rsid w:val="00B20BDD"/>
    <w:rsid w:val="00B2124F"/>
    <w:rsid w:val="00B22C0D"/>
    <w:rsid w:val="00B23143"/>
    <w:rsid w:val="00B23635"/>
    <w:rsid w:val="00B23AF4"/>
    <w:rsid w:val="00B23B2E"/>
    <w:rsid w:val="00B23C15"/>
    <w:rsid w:val="00B23CF8"/>
    <w:rsid w:val="00B23F09"/>
    <w:rsid w:val="00B246CF"/>
    <w:rsid w:val="00B25220"/>
    <w:rsid w:val="00B25265"/>
    <w:rsid w:val="00B25698"/>
    <w:rsid w:val="00B25762"/>
    <w:rsid w:val="00B25B40"/>
    <w:rsid w:val="00B25DFB"/>
    <w:rsid w:val="00B25FDE"/>
    <w:rsid w:val="00B262DD"/>
    <w:rsid w:val="00B26AB0"/>
    <w:rsid w:val="00B26AD2"/>
    <w:rsid w:val="00B26CA2"/>
    <w:rsid w:val="00B274BB"/>
    <w:rsid w:val="00B30B4E"/>
    <w:rsid w:val="00B31246"/>
    <w:rsid w:val="00B317F3"/>
    <w:rsid w:val="00B326FF"/>
    <w:rsid w:val="00B33F3C"/>
    <w:rsid w:val="00B340AA"/>
    <w:rsid w:val="00B3422B"/>
    <w:rsid w:val="00B342FC"/>
    <w:rsid w:val="00B34A9F"/>
    <w:rsid w:val="00B34B80"/>
    <w:rsid w:val="00B35A2D"/>
    <w:rsid w:val="00B35AB6"/>
    <w:rsid w:val="00B35CDA"/>
    <w:rsid w:val="00B36A47"/>
    <w:rsid w:val="00B36F01"/>
    <w:rsid w:val="00B37D97"/>
    <w:rsid w:val="00B411BD"/>
    <w:rsid w:val="00B4131E"/>
    <w:rsid w:val="00B41443"/>
    <w:rsid w:val="00B41559"/>
    <w:rsid w:val="00B418E8"/>
    <w:rsid w:val="00B42285"/>
    <w:rsid w:val="00B42438"/>
    <w:rsid w:val="00B4274B"/>
    <w:rsid w:val="00B42FCE"/>
    <w:rsid w:val="00B435B1"/>
    <w:rsid w:val="00B4367F"/>
    <w:rsid w:val="00B438BA"/>
    <w:rsid w:val="00B4430E"/>
    <w:rsid w:val="00B444CF"/>
    <w:rsid w:val="00B44F99"/>
    <w:rsid w:val="00B4506D"/>
    <w:rsid w:val="00B451EA"/>
    <w:rsid w:val="00B45683"/>
    <w:rsid w:val="00B45876"/>
    <w:rsid w:val="00B46031"/>
    <w:rsid w:val="00B476AD"/>
    <w:rsid w:val="00B50124"/>
    <w:rsid w:val="00B5025B"/>
    <w:rsid w:val="00B510EB"/>
    <w:rsid w:val="00B5113B"/>
    <w:rsid w:val="00B51542"/>
    <w:rsid w:val="00B5176D"/>
    <w:rsid w:val="00B51B21"/>
    <w:rsid w:val="00B51C45"/>
    <w:rsid w:val="00B51D1D"/>
    <w:rsid w:val="00B526A3"/>
    <w:rsid w:val="00B52B76"/>
    <w:rsid w:val="00B5302D"/>
    <w:rsid w:val="00B5310E"/>
    <w:rsid w:val="00B53E61"/>
    <w:rsid w:val="00B540B9"/>
    <w:rsid w:val="00B5417B"/>
    <w:rsid w:val="00B543B8"/>
    <w:rsid w:val="00B54ACC"/>
    <w:rsid w:val="00B54DCB"/>
    <w:rsid w:val="00B559E3"/>
    <w:rsid w:val="00B55AC2"/>
    <w:rsid w:val="00B55BD1"/>
    <w:rsid w:val="00B55F3C"/>
    <w:rsid w:val="00B560C9"/>
    <w:rsid w:val="00B56525"/>
    <w:rsid w:val="00B56533"/>
    <w:rsid w:val="00B56CFC"/>
    <w:rsid w:val="00B575F9"/>
    <w:rsid w:val="00B57777"/>
    <w:rsid w:val="00B57A17"/>
    <w:rsid w:val="00B6192C"/>
    <w:rsid w:val="00B61BE2"/>
    <w:rsid w:val="00B625FE"/>
    <w:rsid w:val="00B6266F"/>
    <w:rsid w:val="00B62AE3"/>
    <w:rsid w:val="00B62E0B"/>
    <w:rsid w:val="00B6356C"/>
    <w:rsid w:val="00B63C32"/>
    <w:rsid w:val="00B64206"/>
    <w:rsid w:val="00B642A1"/>
    <w:rsid w:val="00B64434"/>
    <w:rsid w:val="00B65866"/>
    <w:rsid w:val="00B65ADB"/>
    <w:rsid w:val="00B65F85"/>
    <w:rsid w:val="00B66DDD"/>
    <w:rsid w:val="00B711CE"/>
    <w:rsid w:val="00B717F3"/>
    <w:rsid w:val="00B71D5E"/>
    <w:rsid w:val="00B71DC8"/>
    <w:rsid w:val="00B71F0C"/>
    <w:rsid w:val="00B723D1"/>
    <w:rsid w:val="00B7303F"/>
    <w:rsid w:val="00B746C6"/>
    <w:rsid w:val="00B74BF7"/>
    <w:rsid w:val="00B755B3"/>
    <w:rsid w:val="00B75AB4"/>
    <w:rsid w:val="00B75DBC"/>
    <w:rsid w:val="00B7604C"/>
    <w:rsid w:val="00B763E2"/>
    <w:rsid w:val="00B7652C"/>
    <w:rsid w:val="00B766BF"/>
    <w:rsid w:val="00B76833"/>
    <w:rsid w:val="00B768A3"/>
    <w:rsid w:val="00B76FA6"/>
    <w:rsid w:val="00B77B47"/>
    <w:rsid w:val="00B80028"/>
    <w:rsid w:val="00B80910"/>
    <w:rsid w:val="00B818F4"/>
    <w:rsid w:val="00B81BC9"/>
    <w:rsid w:val="00B820D5"/>
    <w:rsid w:val="00B8222F"/>
    <w:rsid w:val="00B82615"/>
    <w:rsid w:val="00B82D33"/>
    <w:rsid w:val="00B83444"/>
    <w:rsid w:val="00B83520"/>
    <w:rsid w:val="00B836ED"/>
    <w:rsid w:val="00B83D2C"/>
    <w:rsid w:val="00B84760"/>
    <w:rsid w:val="00B84A10"/>
    <w:rsid w:val="00B853BE"/>
    <w:rsid w:val="00B86476"/>
    <w:rsid w:val="00B86822"/>
    <w:rsid w:val="00B86A3D"/>
    <w:rsid w:val="00B875C7"/>
    <w:rsid w:val="00B87FE2"/>
    <w:rsid w:val="00B90D10"/>
    <w:rsid w:val="00B90FE5"/>
    <w:rsid w:val="00B919AD"/>
    <w:rsid w:val="00B91A2B"/>
    <w:rsid w:val="00B91D13"/>
    <w:rsid w:val="00B93204"/>
    <w:rsid w:val="00B93818"/>
    <w:rsid w:val="00B93A67"/>
    <w:rsid w:val="00B942C8"/>
    <w:rsid w:val="00B946F1"/>
    <w:rsid w:val="00B94A63"/>
    <w:rsid w:val="00B94E17"/>
    <w:rsid w:val="00B94E1B"/>
    <w:rsid w:val="00B951D3"/>
    <w:rsid w:val="00B957FE"/>
    <w:rsid w:val="00B9597C"/>
    <w:rsid w:val="00B95F02"/>
    <w:rsid w:val="00B969F9"/>
    <w:rsid w:val="00B96BEF"/>
    <w:rsid w:val="00B96FC0"/>
    <w:rsid w:val="00B9721A"/>
    <w:rsid w:val="00B97260"/>
    <w:rsid w:val="00B972BA"/>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C03"/>
    <w:rsid w:val="00BA2FEF"/>
    <w:rsid w:val="00BA314D"/>
    <w:rsid w:val="00BA31FB"/>
    <w:rsid w:val="00BA3890"/>
    <w:rsid w:val="00BA3B00"/>
    <w:rsid w:val="00BA3D3E"/>
    <w:rsid w:val="00BA3FF5"/>
    <w:rsid w:val="00BA4039"/>
    <w:rsid w:val="00BA4822"/>
    <w:rsid w:val="00BA737E"/>
    <w:rsid w:val="00BA7553"/>
    <w:rsid w:val="00BB0AED"/>
    <w:rsid w:val="00BB0B76"/>
    <w:rsid w:val="00BB1098"/>
    <w:rsid w:val="00BB1548"/>
    <w:rsid w:val="00BB15CD"/>
    <w:rsid w:val="00BB1CE7"/>
    <w:rsid w:val="00BB290A"/>
    <w:rsid w:val="00BB2F40"/>
    <w:rsid w:val="00BB2FD3"/>
    <w:rsid w:val="00BB2FDF"/>
    <w:rsid w:val="00BB2FFF"/>
    <w:rsid w:val="00BB4930"/>
    <w:rsid w:val="00BB506A"/>
    <w:rsid w:val="00BB513F"/>
    <w:rsid w:val="00BB58F8"/>
    <w:rsid w:val="00BB5C2F"/>
    <w:rsid w:val="00BB5C33"/>
    <w:rsid w:val="00BB5C5A"/>
    <w:rsid w:val="00BB5FCB"/>
    <w:rsid w:val="00BB604B"/>
    <w:rsid w:val="00BB7A68"/>
    <w:rsid w:val="00BB7F68"/>
    <w:rsid w:val="00BC00EC"/>
    <w:rsid w:val="00BC08C5"/>
    <w:rsid w:val="00BC1095"/>
    <w:rsid w:val="00BC121E"/>
    <w:rsid w:val="00BC12FB"/>
    <w:rsid w:val="00BC1660"/>
    <w:rsid w:val="00BC175C"/>
    <w:rsid w:val="00BC1C3C"/>
    <w:rsid w:val="00BC2E71"/>
    <w:rsid w:val="00BC2EE4"/>
    <w:rsid w:val="00BC307F"/>
    <w:rsid w:val="00BC3159"/>
    <w:rsid w:val="00BC3257"/>
    <w:rsid w:val="00BC39DB"/>
    <w:rsid w:val="00BC3A32"/>
    <w:rsid w:val="00BC3B07"/>
    <w:rsid w:val="00BC3CC3"/>
    <w:rsid w:val="00BC3E0B"/>
    <w:rsid w:val="00BC4585"/>
    <w:rsid w:val="00BC46EF"/>
    <w:rsid w:val="00BC4734"/>
    <w:rsid w:val="00BC48ED"/>
    <w:rsid w:val="00BC514D"/>
    <w:rsid w:val="00BC5914"/>
    <w:rsid w:val="00BC5F5B"/>
    <w:rsid w:val="00BC631B"/>
    <w:rsid w:val="00BC6664"/>
    <w:rsid w:val="00BC6891"/>
    <w:rsid w:val="00BC6FD6"/>
    <w:rsid w:val="00BC7E36"/>
    <w:rsid w:val="00BD008E"/>
    <w:rsid w:val="00BD00B8"/>
    <w:rsid w:val="00BD1901"/>
    <w:rsid w:val="00BD199A"/>
    <w:rsid w:val="00BD1A6E"/>
    <w:rsid w:val="00BD232D"/>
    <w:rsid w:val="00BD256E"/>
    <w:rsid w:val="00BD2F3B"/>
    <w:rsid w:val="00BD3372"/>
    <w:rsid w:val="00BD39CE"/>
    <w:rsid w:val="00BD451F"/>
    <w:rsid w:val="00BD47C8"/>
    <w:rsid w:val="00BD4B68"/>
    <w:rsid w:val="00BD50AA"/>
    <w:rsid w:val="00BD5135"/>
    <w:rsid w:val="00BD5C08"/>
    <w:rsid w:val="00BD612F"/>
    <w:rsid w:val="00BD67FF"/>
    <w:rsid w:val="00BD7291"/>
    <w:rsid w:val="00BD78E4"/>
    <w:rsid w:val="00BD7BCA"/>
    <w:rsid w:val="00BD7D4C"/>
    <w:rsid w:val="00BD7E7F"/>
    <w:rsid w:val="00BD7EA3"/>
    <w:rsid w:val="00BD7FE2"/>
    <w:rsid w:val="00BE0059"/>
    <w:rsid w:val="00BE0B19"/>
    <w:rsid w:val="00BE0DD8"/>
    <w:rsid w:val="00BE10AF"/>
    <w:rsid w:val="00BE1116"/>
    <w:rsid w:val="00BE17DC"/>
    <w:rsid w:val="00BE1D82"/>
    <w:rsid w:val="00BE1EE4"/>
    <w:rsid w:val="00BE1F8B"/>
    <w:rsid w:val="00BE2B4F"/>
    <w:rsid w:val="00BE2F39"/>
    <w:rsid w:val="00BE332D"/>
    <w:rsid w:val="00BE337E"/>
    <w:rsid w:val="00BE3CF1"/>
    <w:rsid w:val="00BE3D6E"/>
    <w:rsid w:val="00BE4066"/>
    <w:rsid w:val="00BE4B20"/>
    <w:rsid w:val="00BE54A2"/>
    <w:rsid w:val="00BE5FC4"/>
    <w:rsid w:val="00BE63B7"/>
    <w:rsid w:val="00BE7638"/>
    <w:rsid w:val="00BE798E"/>
    <w:rsid w:val="00BE7C4D"/>
    <w:rsid w:val="00BE7EBD"/>
    <w:rsid w:val="00BE7F6A"/>
    <w:rsid w:val="00BF0274"/>
    <w:rsid w:val="00BF08C4"/>
    <w:rsid w:val="00BF0BAF"/>
    <w:rsid w:val="00BF10DB"/>
    <w:rsid w:val="00BF19CE"/>
    <w:rsid w:val="00BF1AD5"/>
    <w:rsid w:val="00BF1BE3"/>
    <w:rsid w:val="00BF1BF0"/>
    <w:rsid w:val="00BF1E16"/>
    <w:rsid w:val="00BF2151"/>
    <w:rsid w:val="00BF2589"/>
    <w:rsid w:val="00BF2B6F"/>
    <w:rsid w:val="00BF2DA0"/>
    <w:rsid w:val="00BF351A"/>
    <w:rsid w:val="00BF3914"/>
    <w:rsid w:val="00BF3A63"/>
    <w:rsid w:val="00BF3EBE"/>
    <w:rsid w:val="00BF402F"/>
    <w:rsid w:val="00BF45BE"/>
    <w:rsid w:val="00BF49B1"/>
    <w:rsid w:val="00BF5552"/>
    <w:rsid w:val="00BF6073"/>
    <w:rsid w:val="00BF65AE"/>
    <w:rsid w:val="00BF68B8"/>
    <w:rsid w:val="00BF73F2"/>
    <w:rsid w:val="00BF7BF1"/>
    <w:rsid w:val="00C000DE"/>
    <w:rsid w:val="00C00E09"/>
    <w:rsid w:val="00C01671"/>
    <w:rsid w:val="00C016C2"/>
    <w:rsid w:val="00C02419"/>
    <w:rsid w:val="00C02766"/>
    <w:rsid w:val="00C03847"/>
    <w:rsid w:val="00C03EE8"/>
    <w:rsid w:val="00C04E9E"/>
    <w:rsid w:val="00C05BEC"/>
    <w:rsid w:val="00C06E7D"/>
    <w:rsid w:val="00C10AE4"/>
    <w:rsid w:val="00C10F27"/>
    <w:rsid w:val="00C1112B"/>
    <w:rsid w:val="00C1172F"/>
    <w:rsid w:val="00C119E9"/>
    <w:rsid w:val="00C11A88"/>
    <w:rsid w:val="00C11D0E"/>
    <w:rsid w:val="00C12012"/>
    <w:rsid w:val="00C1228C"/>
    <w:rsid w:val="00C126D0"/>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6C30"/>
    <w:rsid w:val="00C16CAA"/>
    <w:rsid w:val="00C172B8"/>
    <w:rsid w:val="00C174C9"/>
    <w:rsid w:val="00C176FB"/>
    <w:rsid w:val="00C17CEA"/>
    <w:rsid w:val="00C2042C"/>
    <w:rsid w:val="00C20573"/>
    <w:rsid w:val="00C20A00"/>
    <w:rsid w:val="00C21673"/>
    <w:rsid w:val="00C21C7A"/>
    <w:rsid w:val="00C228DF"/>
    <w:rsid w:val="00C22F84"/>
    <w:rsid w:val="00C230AA"/>
    <w:rsid w:val="00C23130"/>
    <w:rsid w:val="00C2430A"/>
    <w:rsid w:val="00C243F8"/>
    <w:rsid w:val="00C24803"/>
    <w:rsid w:val="00C25315"/>
    <w:rsid w:val="00C254BA"/>
    <w:rsid w:val="00C255A5"/>
    <w:rsid w:val="00C2584B"/>
    <w:rsid w:val="00C25942"/>
    <w:rsid w:val="00C25BD8"/>
    <w:rsid w:val="00C25DD9"/>
    <w:rsid w:val="00C261E5"/>
    <w:rsid w:val="00C263B9"/>
    <w:rsid w:val="00C2663F"/>
    <w:rsid w:val="00C266B2"/>
    <w:rsid w:val="00C26D95"/>
    <w:rsid w:val="00C26DB8"/>
    <w:rsid w:val="00C275C1"/>
    <w:rsid w:val="00C27752"/>
    <w:rsid w:val="00C30327"/>
    <w:rsid w:val="00C30763"/>
    <w:rsid w:val="00C30C70"/>
    <w:rsid w:val="00C31B27"/>
    <w:rsid w:val="00C31D0B"/>
    <w:rsid w:val="00C31DEE"/>
    <w:rsid w:val="00C3224F"/>
    <w:rsid w:val="00C32AEC"/>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470"/>
    <w:rsid w:val="00C376BA"/>
    <w:rsid w:val="00C37895"/>
    <w:rsid w:val="00C400DD"/>
    <w:rsid w:val="00C40373"/>
    <w:rsid w:val="00C40686"/>
    <w:rsid w:val="00C4082D"/>
    <w:rsid w:val="00C40AE6"/>
    <w:rsid w:val="00C4105C"/>
    <w:rsid w:val="00C41068"/>
    <w:rsid w:val="00C411AF"/>
    <w:rsid w:val="00C411CD"/>
    <w:rsid w:val="00C4138D"/>
    <w:rsid w:val="00C41B6C"/>
    <w:rsid w:val="00C41E3A"/>
    <w:rsid w:val="00C41F20"/>
    <w:rsid w:val="00C42644"/>
    <w:rsid w:val="00C42C3C"/>
    <w:rsid w:val="00C4304C"/>
    <w:rsid w:val="00C4313F"/>
    <w:rsid w:val="00C4330B"/>
    <w:rsid w:val="00C43315"/>
    <w:rsid w:val="00C44755"/>
    <w:rsid w:val="00C44A80"/>
    <w:rsid w:val="00C452F5"/>
    <w:rsid w:val="00C45BD3"/>
    <w:rsid w:val="00C45D39"/>
    <w:rsid w:val="00C46299"/>
    <w:rsid w:val="00C46555"/>
    <w:rsid w:val="00C46B15"/>
    <w:rsid w:val="00C46F2D"/>
    <w:rsid w:val="00C46F7D"/>
    <w:rsid w:val="00C479B5"/>
    <w:rsid w:val="00C50242"/>
    <w:rsid w:val="00C50314"/>
    <w:rsid w:val="00C5034D"/>
    <w:rsid w:val="00C5050E"/>
    <w:rsid w:val="00C5062A"/>
    <w:rsid w:val="00C50AE6"/>
    <w:rsid w:val="00C50D6D"/>
    <w:rsid w:val="00C50D72"/>
    <w:rsid w:val="00C50E99"/>
    <w:rsid w:val="00C52744"/>
    <w:rsid w:val="00C52BBE"/>
    <w:rsid w:val="00C53235"/>
    <w:rsid w:val="00C53520"/>
    <w:rsid w:val="00C537A1"/>
    <w:rsid w:val="00C5398F"/>
    <w:rsid w:val="00C53E46"/>
    <w:rsid w:val="00C53EB3"/>
    <w:rsid w:val="00C542D4"/>
    <w:rsid w:val="00C5443E"/>
    <w:rsid w:val="00C54D71"/>
    <w:rsid w:val="00C55442"/>
    <w:rsid w:val="00C556C0"/>
    <w:rsid w:val="00C55ABE"/>
    <w:rsid w:val="00C55B57"/>
    <w:rsid w:val="00C563F5"/>
    <w:rsid w:val="00C5644A"/>
    <w:rsid w:val="00C5673F"/>
    <w:rsid w:val="00C570F7"/>
    <w:rsid w:val="00C57428"/>
    <w:rsid w:val="00C579FB"/>
    <w:rsid w:val="00C57ADB"/>
    <w:rsid w:val="00C57B5D"/>
    <w:rsid w:val="00C623AA"/>
    <w:rsid w:val="00C62CD5"/>
    <w:rsid w:val="00C636E6"/>
    <w:rsid w:val="00C639D6"/>
    <w:rsid w:val="00C63A44"/>
    <w:rsid w:val="00C63F8E"/>
    <w:rsid w:val="00C647FB"/>
    <w:rsid w:val="00C64BF3"/>
    <w:rsid w:val="00C654E0"/>
    <w:rsid w:val="00C65E10"/>
    <w:rsid w:val="00C6671B"/>
    <w:rsid w:val="00C67320"/>
    <w:rsid w:val="00C6762A"/>
    <w:rsid w:val="00C67801"/>
    <w:rsid w:val="00C678A9"/>
    <w:rsid w:val="00C67B04"/>
    <w:rsid w:val="00C67EAB"/>
    <w:rsid w:val="00C67FB1"/>
    <w:rsid w:val="00C7031A"/>
    <w:rsid w:val="00C708E5"/>
    <w:rsid w:val="00C70A20"/>
    <w:rsid w:val="00C70D43"/>
    <w:rsid w:val="00C70D53"/>
    <w:rsid w:val="00C70D7F"/>
    <w:rsid w:val="00C70DFF"/>
    <w:rsid w:val="00C71845"/>
    <w:rsid w:val="00C71A42"/>
    <w:rsid w:val="00C72785"/>
    <w:rsid w:val="00C72D57"/>
    <w:rsid w:val="00C7317B"/>
    <w:rsid w:val="00C74CFB"/>
    <w:rsid w:val="00C75A6B"/>
    <w:rsid w:val="00C75DFD"/>
    <w:rsid w:val="00C76123"/>
    <w:rsid w:val="00C763B6"/>
    <w:rsid w:val="00C7644F"/>
    <w:rsid w:val="00C768F6"/>
    <w:rsid w:val="00C77FC5"/>
    <w:rsid w:val="00C80073"/>
    <w:rsid w:val="00C80DEA"/>
    <w:rsid w:val="00C81B60"/>
    <w:rsid w:val="00C82AE9"/>
    <w:rsid w:val="00C82DCD"/>
    <w:rsid w:val="00C832DC"/>
    <w:rsid w:val="00C8377F"/>
    <w:rsid w:val="00C83C0B"/>
    <w:rsid w:val="00C846FB"/>
    <w:rsid w:val="00C84A99"/>
    <w:rsid w:val="00C85EA9"/>
    <w:rsid w:val="00C8646D"/>
    <w:rsid w:val="00C86C58"/>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4E93"/>
    <w:rsid w:val="00C95854"/>
    <w:rsid w:val="00C958FD"/>
    <w:rsid w:val="00C95EFF"/>
    <w:rsid w:val="00C96335"/>
    <w:rsid w:val="00C96337"/>
    <w:rsid w:val="00C96E6F"/>
    <w:rsid w:val="00C97872"/>
    <w:rsid w:val="00CA0532"/>
    <w:rsid w:val="00CA1791"/>
    <w:rsid w:val="00CA19EC"/>
    <w:rsid w:val="00CA1B3C"/>
    <w:rsid w:val="00CA2057"/>
    <w:rsid w:val="00CA2241"/>
    <w:rsid w:val="00CA2EC1"/>
    <w:rsid w:val="00CA360F"/>
    <w:rsid w:val="00CA374D"/>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40F"/>
    <w:rsid w:val="00CB26EC"/>
    <w:rsid w:val="00CB28EA"/>
    <w:rsid w:val="00CB2D2A"/>
    <w:rsid w:val="00CB32C1"/>
    <w:rsid w:val="00CB33B8"/>
    <w:rsid w:val="00CB48AE"/>
    <w:rsid w:val="00CB549A"/>
    <w:rsid w:val="00CB5B1E"/>
    <w:rsid w:val="00CB6ECC"/>
    <w:rsid w:val="00CB7759"/>
    <w:rsid w:val="00CB787A"/>
    <w:rsid w:val="00CC0774"/>
    <w:rsid w:val="00CC0847"/>
    <w:rsid w:val="00CC0A67"/>
    <w:rsid w:val="00CC0C4A"/>
    <w:rsid w:val="00CC14A7"/>
    <w:rsid w:val="00CC17F0"/>
    <w:rsid w:val="00CC1853"/>
    <w:rsid w:val="00CC1FAE"/>
    <w:rsid w:val="00CC2DC6"/>
    <w:rsid w:val="00CC3133"/>
    <w:rsid w:val="00CC3A23"/>
    <w:rsid w:val="00CC4518"/>
    <w:rsid w:val="00CC4FFC"/>
    <w:rsid w:val="00CC5603"/>
    <w:rsid w:val="00CC644E"/>
    <w:rsid w:val="00CC65FE"/>
    <w:rsid w:val="00CC67A9"/>
    <w:rsid w:val="00CC6C82"/>
    <w:rsid w:val="00CC701D"/>
    <w:rsid w:val="00CC737C"/>
    <w:rsid w:val="00CD087D"/>
    <w:rsid w:val="00CD0962"/>
    <w:rsid w:val="00CD0C67"/>
    <w:rsid w:val="00CD0F5D"/>
    <w:rsid w:val="00CD1BB8"/>
    <w:rsid w:val="00CD1C0B"/>
    <w:rsid w:val="00CD239A"/>
    <w:rsid w:val="00CD32C2"/>
    <w:rsid w:val="00CD33FF"/>
    <w:rsid w:val="00CD41E2"/>
    <w:rsid w:val="00CD5512"/>
    <w:rsid w:val="00CD5BF2"/>
    <w:rsid w:val="00CD6223"/>
    <w:rsid w:val="00CD6E3D"/>
    <w:rsid w:val="00CD71AB"/>
    <w:rsid w:val="00CE00D0"/>
    <w:rsid w:val="00CE0109"/>
    <w:rsid w:val="00CE0435"/>
    <w:rsid w:val="00CE165B"/>
    <w:rsid w:val="00CE1CFC"/>
    <w:rsid w:val="00CE1FC5"/>
    <w:rsid w:val="00CE2E50"/>
    <w:rsid w:val="00CE3BBA"/>
    <w:rsid w:val="00CE46E5"/>
    <w:rsid w:val="00CE485A"/>
    <w:rsid w:val="00CE5279"/>
    <w:rsid w:val="00CE58EB"/>
    <w:rsid w:val="00CE5A78"/>
    <w:rsid w:val="00CE5CAF"/>
    <w:rsid w:val="00CE5D4A"/>
    <w:rsid w:val="00CE6F75"/>
    <w:rsid w:val="00CE71EB"/>
    <w:rsid w:val="00CE785A"/>
    <w:rsid w:val="00CE78AE"/>
    <w:rsid w:val="00CE79A2"/>
    <w:rsid w:val="00CE7E62"/>
    <w:rsid w:val="00CF0A57"/>
    <w:rsid w:val="00CF0BC1"/>
    <w:rsid w:val="00CF1136"/>
    <w:rsid w:val="00CF195E"/>
    <w:rsid w:val="00CF19DA"/>
    <w:rsid w:val="00CF1BA8"/>
    <w:rsid w:val="00CF1C7F"/>
    <w:rsid w:val="00CF1CC0"/>
    <w:rsid w:val="00CF24F8"/>
    <w:rsid w:val="00CF2653"/>
    <w:rsid w:val="00CF2B7E"/>
    <w:rsid w:val="00CF3308"/>
    <w:rsid w:val="00CF4247"/>
    <w:rsid w:val="00CF5263"/>
    <w:rsid w:val="00CF5874"/>
    <w:rsid w:val="00CF5AB4"/>
    <w:rsid w:val="00CF5F84"/>
    <w:rsid w:val="00CF60B5"/>
    <w:rsid w:val="00CF6495"/>
    <w:rsid w:val="00CF68E9"/>
    <w:rsid w:val="00CF692C"/>
    <w:rsid w:val="00CF69C8"/>
    <w:rsid w:val="00CF73D2"/>
    <w:rsid w:val="00D000E3"/>
    <w:rsid w:val="00D004FA"/>
    <w:rsid w:val="00D00AF1"/>
    <w:rsid w:val="00D019AE"/>
    <w:rsid w:val="00D01B21"/>
    <w:rsid w:val="00D01E2F"/>
    <w:rsid w:val="00D03102"/>
    <w:rsid w:val="00D03727"/>
    <w:rsid w:val="00D0378A"/>
    <w:rsid w:val="00D03934"/>
    <w:rsid w:val="00D04C92"/>
    <w:rsid w:val="00D04DF7"/>
    <w:rsid w:val="00D05132"/>
    <w:rsid w:val="00D056D3"/>
    <w:rsid w:val="00D05B53"/>
    <w:rsid w:val="00D05EA9"/>
    <w:rsid w:val="00D062B1"/>
    <w:rsid w:val="00D06C55"/>
    <w:rsid w:val="00D071F8"/>
    <w:rsid w:val="00D07252"/>
    <w:rsid w:val="00D074F4"/>
    <w:rsid w:val="00D07CD7"/>
    <w:rsid w:val="00D07CE1"/>
    <w:rsid w:val="00D1026A"/>
    <w:rsid w:val="00D107CF"/>
    <w:rsid w:val="00D11B0B"/>
    <w:rsid w:val="00D11E76"/>
    <w:rsid w:val="00D12293"/>
    <w:rsid w:val="00D12CBF"/>
    <w:rsid w:val="00D1302B"/>
    <w:rsid w:val="00D13528"/>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95"/>
    <w:rsid w:val="00D22B87"/>
    <w:rsid w:val="00D22FF7"/>
    <w:rsid w:val="00D233F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C3B"/>
    <w:rsid w:val="00D31DED"/>
    <w:rsid w:val="00D321D0"/>
    <w:rsid w:val="00D32AAD"/>
    <w:rsid w:val="00D32B38"/>
    <w:rsid w:val="00D3323C"/>
    <w:rsid w:val="00D33456"/>
    <w:rsid w:val="00D3384D"/>
    <w:rsid w:val="00D3396F"/>
    <w:rsid w:val="00D3399B"/>
    <w:rsid w:val="00D33D4D"/>
    <w:rsid w:val="00D33DAF"/>
    <w:rsid w:val="00D34870"/>
    <w:rsid w:val="00D34A0B"/>
    <w:rsid w:val="00D34E11"/>
    <w:rsid w:val="00D34F9E"/>
    <w:rsid w:val="00D35581"/>
    <w:rsid w:val="00D36012"/>
    <w:rsid w:val="00D36234"/>
    <w:rsid w:val="00D36334"/>
    <w:rsid w:val="00D36371"/>
    <w:rsid w:val="00D36A36"/>
    <w:rsid w:val="00D36CED"/>
    <w:rsid w:val="00D37371"/>
    <w:rsid w:val="00D37812"/>
    <w:rsid w:val="00D4086D"/>
    <w:rsid w:val="00D41400"/>
    <w:rsid w:val="00D415C4"/>
    <w:rsid w:val="00D42441"/>
    <w:rsid w:val="00D4254A"/>
    <w:rsid w:val="00D4358F"/>
    <w:rsid w:val="00D437D8"/>
    <w:rsid w:val="00D44994"/>
    <w:rsid w:val="00D45DF3"/>
    <w:rsid w:val="00D46174"/>
    <w:rsid w:val="00D47008"/>
    <w:rsid w:val="00D4756F"/>
    <w:rsid w:val="00D47D06"/>
    <w:rsid w:val="00D47DD0"/>
    <w:rsid w:val="00D50183"/>
    <w:rsid w:val="00D5100B"/>
    <w:rsid w:val="00D51A87"/>
    <w:rsid w:val="00D51D12"/>
    <w:rsid w:val="00D51E48"/>
    <w:rsid w:val="00D52BAC"/>
    <w:rsid w:val="00D52DF7"/>
    <w:rsid w:val="00D5362B"/>
    <w:rsid w:val="00D53A6F"/>
    <w:rsid w:val="00D55072"/>
    <w:rsid w:val="00D551B5"/>
    <w:rsid w:val="00D55650"/>
    <w:rsid w:val="00D556D2"/>
    <w:rsid w:val="00D55CB4"/>
    <w:rsid w:val="00D55FAC"/>
    <w:rsid w:val="00D56934"/>
    <w:rsid w:val="00D56A67"/>
    <w:rsid w:val="00D56AF2"/>
    <w:rsid w:val="00D56DB2"/>
    <w:rsid w:val="00D56FC6"/>
    <w:rsid w:val="00D5747F"/>
    <w:rsid w:val="00D57495"/>
    <w:rsid w:val="00D574FA"/>
    <w:rsid w:val="00D57AE7"/>
    <w:rsid w:val="00D602AE"/>
    <w:rsid w:val="00D602DD"/>
    <w:rsid w:val="00D60C8D"/>
    <w:rsid w:val="00D61374"/>
    <w:rsid w:val="00D615F9"/>
    <w:rsid w:val="00D61686"/>
    <w:rsid w:val="00D6168A"/>
    <w:rsid w:val="00D616A5"/>
    <w:rsid w:val="00D61B4C"/>
    <w:rsid w:val="00D61FF0"/>
    <w:rsid w:val="00D6211D"/>
    <w:rsid w:val="00D62C97"/>
    <w:rsid w:val="00D63517"/>
    <w:rsid w:val="00D637EB"/>
    <w:rsid w:val="00D63B75"/>
    <w:rsid w:val="00D654B0"/>
    <w:rsid w:val="00D654D0"/>
    <w:rsid w:val="00D659B1"/>
    <w:rsid w:val="00D667E2"/>
    <w:rsid w:val="00D6695D"/>
    <w:rsid w:val="00D66E18"/>
    <w:rsid w:val="00D671D6"/>
    <w:rsid w:val="00D6725F"/>
    <w:rsid w:val="00D6734D"/>
    <w:rsid w:val="00D673EB"/>
    <w:rsid w:val="00D679CF"/>
    <w:rsid w:val="00D679D3"/>
    <w:rsid w:val="00D67E30"/>
    <w:rsid w:val="00D70622"/>
    <w:rsid w:val="00D707C4"/>
    <w:rsid w:val="00D711FB"/>
    <w:rsid w:val="00D7356F"/>
    <w:rsid w:val="00D73587"/>
    <w:rsid w:val="00D73EBB"/>
    <w:rsid w:val="00D74092"/>
    <w:rsid w:val="00D7423D"/>
    <w:rsid w:val="00D742B9"/>
    <w:rsid w:val="00D747C7"/>
    <w:rsid w:val="00D751FB"/>
    <w:rsid w:val="00D754D6"/>
    <w:rsid w:val="00D755F0"/>
    <w:rsid w:val="00D75794"/>
    <w:rsid w:val="00D761AA"/>
    <w:rsid w:val="00D7678E"/>
    <w:rsid w:val="00D76F0A"/>
    <w:rsid w:val="00D76FAE"/>
    <w:rsid w:val="00D77031"/>
    <w:rsid w:val="00D777D7"/>
    <w:rsid w:val="00D805DE"/>
    <w:rsid w:val="00D80AB8"/>
    <w:rsid w:val="00D81502"/>
    <w:rsid w:val="00D816DF"/>
    <w:rsid w:val="00D81792"/>
    <w:rsid w:val="00D819B1"/>
    <w:rsid w:val="00D81D9C"/>
    <w:rsid w:val="00D81F87"/>
    <w:rsid w:val="00D82494"/>
    <w:rsid w:val="00D83128"/>
    <w:rsid w:val="00D83731"/>
    <w:rsid w:val="00D83AE9"/>
    <w:rsid w:val="00D857B8"/>
    <w:rsid w:val="00D85844"/>
    <w:rsid w:val="00D858AE"/>
    <w:rsid w:val="00D85E1C"/>
    <w:rsid w:val="00D87175"/>
    <w:rsid w:val="00D87ABF"/>
    <w:rsid w:val="00D90631"/>
    <w:rsid w:val="00D90CD3"/>
    <w:rsid w:val="00D90DA2"/>
    <w:rsid w:val="00D91260"/>
    <w:rsid w:val="00D91577"/>
    <w:rsid w:val="00D919E6"/>
    <w:rsid w:val="00D91BE1"/>
    <w:rsid w:val="00D9215C"/>
    <w:rsid w:val="00D924E8"/>
    <w:rsid w:val="00D929F4"/>
    <w:rsid w:val="00D92C29"/>
    <w:rsid w:val="00D936E2"/>
    <w:rsid w:val="00D93A11"/>
    <w:rsid w:val="00D946F2"/>
    <w:rsid w:val="00D948B9"/>
    <w:rsid w:val="00D95104"/>
    <w:rsid w:val="00D95600"/>
    <w:rsid w:val="00D95698"/>
    <w:rsid w:val="00D9597D"/>
    <w:rsid w:val="00D9611B"/>
    <w:rsid w:val="00D9619E"/>
    <w:rsid w:val="00D96244"/>
    <w:rsid w:val="00D9683C"/>
    <w:rsid w:val="00D972AB"/>
    <w:rsid w:val="00D97884"/>
    <w:rsid w:val="00D979C0"/>
    <w:rsid w:val="00D97F4F"/>
    <w:rsid w:val="00DA0A7F"/>
    <w:rsid w:val="00DA0DBC"/>
    <w:rsid w:val="00DA1C31"/>
    <w:rsid w:val="00DA20BC"/>
    <w:rsid w:val="00DA2167"/>
    <w:rsid w:val="00DA2CDC"/>
    <w:rsid w:val="00DA2ED7"/>
    <w:rsid w:val="00DA3E7A"/>
    <w:rsid w:val="00DA430C"/>
    <w:rsid w:val="00DA4D41"/>
    <w:rsid w:val="00DA5185"/>
    <w:rsid w:val="00DA5EE0"/>
    <w:rsid w:val="00DA604D"/>
    <w:rsid w:val="00DA615D"/>
    <w:rsid w:val="00DA6598"/>
    <w:rsid w:val="00DA6A87"/>
    <w:rsid w:val="00DA6AA9"/>
    <w:rsid w:val="00DA6C0F"/>
    <w:rsid w:val="00DA702F"/>
    <w:rsid w:val="00DA72AB"/>
    <w:rsid w:val="00DA7569"/>
    <w:rsid w:val="00DA7F8A"/>
    <w:rsid w:val="00DB0176"/>
    <w:rsid w:val="00DB0404"/>
    <w:rsid w:val="00DB0ED5"/>
    <w:rsid w:val="00DB11F8"/>
    <w:rsid w:val="00DB1356"/>
    <w:rsid w:val="00DB18F8"/>
    <w:rsid w:val="00DB19A6"/>
    <w:rsid w:val="00DB1F2A"/>
    <w:rsid w:val="00DB251C"/>
    <w:rsid w:val="00DB2531"/>
    <w:rsid w:val="00DB297F"/>
    <w:rsid w:val="00DB3153"/>
    <w:rsid w:val="00DB317A"/>
    <w:rsid w:val="00DB34B1"/>
    <w:rsid w:val="00DB3766"/>
    <w:rsid w:val="00DB3B82"/>
    <w:rsid w:val="00DB3E13"/>
    <w:rsid w:val="00DB485D"/>
    <w:rsid w:val="00DB4884"/>
    <w:rsid w:val="00DB4B06"/>
    <w:rsid w:val="00DB4D3D"/>
    <w:rsid w:val="00DB54D1"/>
    <w:rsid w:val="00DB652C"/>
    <w:rsid w:val="00DB661C"/>
    <w:rsid w:val="00DB6685"/>
    <w:rsid w:val="00DC1327"/>
    <w:rsid w:val="00DC1350"/>
    <w:rsid w:val="00DC1544"/>
    <w:rsid w:val="00DC1EFE"/>
    <w:rsid w:val="00DC23F5"/>
    <w:rsid w:val="00DC3237"/>
    <w:rsid w:val="00DC41A4"/>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44"/>
    <w:rsid w:val="00DD3F71"/>
    <w:rsid w:val="00DD50AD"/>
    <w:rsid w:val="00DD5105"/>
    <w:rsid w:val="00DD5163"/>
    <w:rsid w:val="00DD53FA"/>
    <w:rsid w:val="00DD5552"/>
    <w:rsid w:val="00DD5F42"/>
    <w:rsid w:val="00DD60B5"/>
    <w:rsid w:val="00DD617B"/>
    <w:rsid w:val="00DD6ACA"/>
    <w:rsid w:val="00DD6C03"/>
    <w:rsid w:val="00DD77CA"/>
    <w:rsid w:val="00DD7960"/>
    <w:rsid w:val="00DE0E59"/>
    <w:rsid w:val="00DE0F6C"/>
    <w:rsid w:val="00DE11CB"/>
    <w:rsid w:val="00DE12A9"/>
    <w:rsid w:val="00DE14DD"/>
    <w:rsid w:val="00DE17CF"/>
    <w:rsid w:val="00DE190D"/>
    <w:rsid w:val="00DE20F8"/>
    <w:rsid w:val="00DE219B"/>
    <w:rsid w:val="00DE2619"/>
    <w:rsid w:val="00DE28A6"/>
    <w:rsid w:val="00DE2CB9"/>
    <w:rsid w:val="00DE3D22"/>
    <w:rsid w:val="00DE4D73"/>
    <w:rsid w:val="00DE52E3"/>
    <w:rsid w:val="00DE5424"/>
    <w:rsid w:val="00DE56BE"/>
    <w:rsid w:val="00DE62F0"/>
    <w:rsid w:val="00DE6474"/>
    <w:rsid w:val="00DE6516"/>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833"/>
    <w:rsid w:val="00DF283C"/>
    <w:rsid w:val="00DF2931"/>
    <w:rsid w:val="00DF2FE7"/>
    <w:rsid w:val="00DF3555"/>
    <w:rsid w:val="00DF3885"/>
    <w:rsid w:val="00DF392D"/>
    <w:rsid w:val="00DF4572"/>
    <w:rsid w:val="00DF4658"/>
    <w:rsid w:val="00DF4FF1"/>
    <w:rsid w:val="00DF5133"/>
    <w:rsid w:val="00DF54FA"/>
    <w:rsid w:val="00DF5A51"/>
    <w:rsid w:val="00DF68FA"/>
    <w:rsid w:val="00DF6C8B"/>
    <w:rsid w:val="00DF6F17"/>
    <w:rsid w:val="00DF701A"/>
    <w:rsid w:val="00DF78FA"/>
    <w:rsid w:val="00DF7B4A"/>
    <w:rsid w:val="00DF7BAE"/>
    <w:rsid w:val="00E00008"/>
    <w:rsid w:val="00E0021A"/>
    <w:rsid w:val="00E002F1"/>
    <w:rsid w:val="00E0082C"/>
    <w:rsid w:val="00E00D52"/>
    <w:rsid w:val="00E01DAA"/>
    <w:rsid w:val="00E01F53"/>
    <w:rsid w:val="00E023E5"/>
    <w:rsid w:val="00E02432"/>
    <w:rsid w:val="00E02A64"/>
    <w:rsid w:val="00E02ABD"/>
    <w:rsid w:val="00E02D76"/>
    <w:rsid w:val="00E02E2A"/>
    <w:rsid w:val="00E04022"/>
    <w:rsid w:val="00E06759"/>
    <w:rsid w:val="00E0723A"/>
    <w:rsid w:val="00E0728F"/>
    <w:rsid w:val="00E0755C"/>
    <w:rsid w:val="00E0766F"/>
    <w:rsid w:val="00E07D28"/>
    <w:rsid w:val="00E07D78"/>
    <w:rsid w:val="00E108C3"/>
    <w:rsid w:val="00E10F75"/>
    <w:rsid w:val="00E118A5"/>
    <w:rsid w:val="00E11F4B"/>
    <w:rsid w:val="00E122BE"/>
    <w:rsid w:val="00E129A6"/>
    <w:rsid w:val="00E1456E"/>
    <w:rsid w:val="00E14A7E"/>
    <w:rsid w:val="00E151E1"/>
    <w:rsid w:val="00E1758F"/>
    <w:rsid w:val="00E17619"/>
    <w:rsid w:val="00E17805"/>
    <w:rsid w:val="00E17C65"/>
    <w:rsid w:val="00E17F1A"/>
    <w:rsid w:val="00E20F79"/>
    <w:rsid w:val="00E21278"/>
    <w:rsid w:val="00E21894"/>
    <w:rsid w:val="00E223BF"/>
    <w:rsid w:val="00E22993"/>
    <w:rsid w:val="00E22CCD"/>
    <w:rsid w:val="00E230B8"/>
    <w:rsid w:val="00E23947"/>
    <w:rsid w:val="00E23A11"/>
    <w:rsid w:val="00E23A28"/>
    <w:rsid w:val="00E23FB7"/>
    <w:rsid w:val="00E24A27"/>
    <w:rsid w:val="00E24ACE"/>
    <w:rsid w:val="00E25838"/>
    <w:rsid w:val="00E25995"/>
    <w:rsid w:val="00E25F89"/>
    <w:rsid w:val="00E26D76"/>
    <w:rsid w:val="00E27645"/>
    <w:rsid w:val="00E30F00"/>
    <w:rsid w:val="00E31C41"/>
    <w:rsid w:val="00E32D62"/>
    <w:rsid w:val="00E339DC"/>
    <w:rsid w:val="00E33A74"/>
    <w:rsid w:val="00E33E15"/>
    <w:rsid w:val="00E361B8"/>
    <w:rsid w:val="00E3653C"/>
    <w:rsid w:val="00E36A1B"/>
    <w:rsid w:val="00E36B46"/>
    <w:rsid w:val="00E37090"/>
    <w:rsid w:val="00E37864"/>
    <w:rsid w:val="00E37BB6"/>
    <w:rsid w:val="00E37C08"/>
    <w:rsid w:val="00E40D00"/>
    <w:rsid w:val="00E4130A"/>
    <w:rsid w:val="00E41F1E"/>
    <w:rsid w:val="00E429ED"/>
    <w:rsid w:val="00E432DE"/>
    <w:rsid w:val="00E43CE3"/>
    <w:rsid w:val="00E43F37"/>
    <w:rsid w:val="00E443D7"/>
    <w:rsid w:val="00E447B1"/>
    <w:rsid w:val="00E448B0"/>
    <w:rsid w:val="00E450ED"/>
    <w:rsid w:val="00E45726"/>
    <w:rsid w:val="00E4791B"/>
    <w:rsid w:val="00E47E31"/>
    <w:rsid w:val="00E5072D"/>
    <w:rsid w:val="00E50AC6"/>
    <w:rsid w:val="00E512A9"/>
    <w:rsid w:val="00E51DDD"/>
    <w:rsid w:val="00E51F0D"/>
    <w:rsid w:val="00E51FDD"/>
    <w:rsid w:val="00E52435"/>
    <w:rsid w:val="00E52BA9"/>
    <w:rsid w:val="00E52CE7"/>
    <w:rsid w:val="00E52E31"/>
    <w:rsid w:val="00E53122"/>
    <w:rsid w:val="00E5351B"/>
    <w:rsid w:val="00E53A19"/>
    <w:rsid w:val="00E53FA3"/>
    <w:rsid w:val="00E53FA9"/>
    <w:rsid w:val="00E5414C"/>
    <w:rsid w:val="00E5468E"/>
    <w:rsid w:val="00E547B3"/>
    <w:rsid w:val="00E54C4B"/>
    <w:rsid w:val="00E54FC6"/>
    <w:rsid w:val="00E55133"/>
    <w:rsid w:val="00E55177"/>
    <w:rsid w:val="00E55943"/>
    <w:rsid w:val="00E56161"/>
    <w:rsid w:val="00E572D6"/>
    <w:rsid w:val="00E5733D"/>
    <w:rsid w:val="00E6066D"/>
    <w:rsid w:val="00E606F0"/>
    <w:rsid w:val="00E60B6B"/>
    <w:rsid w:val="00E61456"/>
    <w:rsid w:val="00E61611"/>
    <w:rsid w:val="00E61CC0"/>
    <w:rsid w:val="00E6277B"/>
    <w:rsid w:val="00E64424"/>
    <w:rsid w:val="00E64863"/>
    <w:rsid w:val="00E64C99"/>
    <w:rsid w:val="00E64CD3"/>
    <w:rsid w:val="00E66369"/>
    <w:rsid w:val="00E665E7"/>
    <w:rsid w:val="00E66620"/>
    <w:rsid w:val="00E66B23"/>
    <w:rsid w:val="00E66C10"/>
    <w:rsid w:val="00E671C9"/>
    <w:rsid w:val="00E67436"/>
    <w:rsid w:val="00E6743F"/>
    <w:rsid w:val="00E6758E"/>
    <w:rsid w:val="00E67E23"/>
    <w:rsid w:val="00E70016"/>
    <w:rsid w:val="00E701E6"/>
    <w:rsid w:val="00E7076F"/>
    <w:rsid w:val="00E70BC7"/>
    <w:rsid w:val="00E70FBC"/>
    <w:rsid w:val="00E7226B"/>
    <w:rsid w:val="00E72C01"/>
    <w:rsid w:val="00E7330D"/>
    <w:rsid w:val="00E7360D"/>
    <w:rsid w:val="00E737F1"/>
    <w:rsid w:val="00E73EC7"/>
    <w:rsid w:val="00E741AC"/>
    <w:rsid w:val="00E7478C"/>
    <w:rsid w:val="00E75174"/>
    <w:rsid w:val="00E75A54"/>
    <w:rsid w:val="00E75BB1"/>
    <w:rsid w:val="00E75EBA"/>
    <w:rsid w:val="00E763B4"/>
    <w:rsid w:val="00E76BD7"/>
    <w:rsid w:val="00E7738A"/>
    <w:rsid w:val="00E77848"/>
    <w:rsid w:val="00E77AB2"/>
    <w:rsid w:val="00E80514"/>
    <w:rsid w:val="00E80D7D"/>
    <w:rsid w:val="00E80E5B"/>
    <w:rsid w:val="00E816C5"/>
    <w:rsid w:val="00E81CE0"/>
    <w:rsid w:val="00E81E7C"/>
    <w:rsid w:val="00E8224D"/>
    <w:rsid w:val="00E8246E"/>
    <w:rsid w:val="00E82748"/>
    <w:rsid w:val="00E8312F"/>
    <w:rsid w:val="00E84397"/>
    <w:rsid w:val="00E84DDC"/>
    <w:rsid w:val="00E84EE3"/>
    <w:rsid w:val="00E84F05"/>
    <w:rsid w:val="00E8519F"/>
    <w:rsid w:val="00E8524B"/>
    <w:rsid w:val="00E853AE"/>
    <w:rsid w:val="00E85475"/>
    <w:rsid w:val="00E85CC3"/>
    <w:rsid w:val="00E8644A"/>
    <w:rsid w:val="00E8693E"/>
    <w:rsid w:val="00E86BF1"/>
    <w:rsid w:val="00E87253"/>
    <w:rsid w:val="00E8725A"/>
    <w:rsid w:val="00E90035"/>
    <w:rsid w:val="00E90279"/>
    <w:rsid w:val="00E90635"/>
    <w:rsid w:val="00E909A1"/>
    <w:rsid w:val="00E90BFF"/>
    <w:rsid w:val="00E91A2B"/>
    <w:rsid w:val="00E91F04"/>
    <w:rsid w:val="00E91F35"/>
    <w:rsid w:val="00E93F33"/>
    <w:rsid w:val="00E9459B"/>
    <w:rsid w:val="00E95A2E"/>
    <w:rsid w:val="00E95BA6"/>
    <w:rsid w:val="00E973D4"/>
    <w:rsid w:val="00E97648"/>
    <w:rsid w:val="00E97715"/>
    <w:rsid w:val="00EA0516"/>
    <w:rsid w:val="00EA06AB"/>
    <w:rsid w:val="00EA099F"/>
    <w:rsid w:val="00EA0E4A"/>
    <w:rsid w:val="00EA0FC0"/>
    <w:rsid w:val="00EA16BE"/>
    <w:rsid w:val="00EA1A54"/>
    <w:rsid w:val="00EA1DFB"/>
    <w:rsid w:val="00EA2226"/>
    <w:rsid w:val="00EA2400"/>
    <w:rsid w:val="00EA24C9"/>
    <w:rsid w:val="00EA26FC"/>
    <w:rsid w:val="00EA291E"/>
    <w:rsid w:val="00EA2BF8"/>
    <w:rsid w:val="00EA2EE0"/>
    <w:rsid w:val="00EA3491"/>
    <w:rsid w:val="00EA3B5A"/>
    <w:rsid w:val="00EA3DEE"/>
    <w:rsid w:val="00EA4035"/>
    <w:rsid w:val="00EA410E"/>
    <w:rsid w:val="00EA4FD1"/>
    <w:rsid w:val="00EA50D7"/>
    <w:rsid w:val="00EA53C2"/>
    <w:rsid w:val="00EA563F"/>
    <w:rsid w:val="00EA5695"/>
    <w:rsid w:val="00EA5B0A"/>
    <w:rsid w:val="00EA63CF"/>
    <w:rsid w:val="00EA65AD"/>
    <w:rsid w:val="00EA6B5F"/>
    <w:rsid w:val="00EA6B86"/>
    <w:rsid w:val="00EA7940"/>
    <w:rsid w:val="00EA7B23"/>
    <w:rsid w:val="00EA7FCF"/>
    <w:rsid w:val="00EB0264"/>
    <w:rsid w:val="00EB09A2"/>
    <w:rsid w:val="00EB0CA3"/>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A09"/>
    <w:rsid w:val="00EB70B0"/>
    <w:rsid w:val="00EB7145"/>
    <w:rsid w:val="00EB7633"/>
    <w:rsid w:val="00EB7736"/>
    <w:rsid w:val="00EB7C6E"/>
    <w:rsid w:val="00EB7D30"/>
    <w:rsid w:val="00EB7E1B"/>
    <w:rsid w:val="00EB7FDD"/>
    <w:rsid w:val="00EC11E1"/>
    <w:rsid w:val="00EC2E03"/>
    <w:rsid w:val="00EC2E2D"/>
    <w:rsid w:val="00EC3464"/>
    <w:rsid w:val="00EC3558"/>
    <w:rsid w:val="00EC40B1"/>
    <w:rsid w:val="00EC45B2"/>
    <w:rsid w:val="00EC462B"/>
    <w:rsid w:val="00EC4723"/>
    <w:rsid w:val="00EC4B14"/>
    <w:rsid w:val="00EC56E0"/>
    <w:rsid w:val="00EC5E6E"/>
    <w:rsid w:val="00EC6057"/>
    <w:rsid w:val="00EC6847"/>
    <w:rsid w:val="00EC7DB6"/>
    <w:rsid w:val="00EC7F31"/>
    <w:rsid w:val="00ED0A0F"/>
    <w:rsid w:val="00ED0D14"/>
    <w:rsid w:val="00ED11E6"/>
    <w:rsid w:val="00ED162F"/>
    <w:rsid w:val="00ED1B8D"/>
    <w:rsid w:val="00ED2162"/>
    <w:rsid w:val="00ED2C3E"/>
    <w:rsid w:val="00ED2E52"/>
    <w:rsid w:val="00ED3024"/>
    <w:rsid w:val="00ED38E7"/>
    <w:rsid w:val="00ED3AB2"/>
    <w:rsid w:val="00ED41A3"/>
    <w:rsid w:val="00ED4659"/>
    <w:rsid w:val="00ED49BB"/>
    <w:rsid w:val="00ED51F9"/>
    <w:rsid w:val="00ED5954"/>
    <w:rsid w:val="00ED5BA6"/>
    <w:rsid w:val="00ED5CEF"/>
    <w:rsid w:val="00ED5FE4"/>
    <w:rsid w:val="00ED66F4"/>
    <w:rsid w:val="00ED685F"/>
    <w:rsid w:val="00ED692E"/>
    <w:rsid w:val="00ED71C5"/>
    <w:rsid w:val="00ED7AC3"/>
    <w:rsid w:val="00ED7C6F"/>
    <w:rsid w:val="00EE042A"/>
    <w:rsid w:val="00EE0788"/>
    <w:rsid w:val="00EE0954"/>
    <w:rsid w:val="00EE16FA"/>
    <w:rsid w:val="00EE343E"/>
    <w:rsid w:val="00EE382A"/>
    <w:rsid w:val="00EE3C42"/>
    <w:rsid w:val="00EE3D4F"/>
    <w:rsid w:val="00EE41A3"/>
    <w:rsid w:val="00EE4444"/>
    <w:rsid w:val="00EE4BC5"/>
    <w:rsid w:val="00EE534D"/>
    <w:rsid w:val="00EE5560"/>
    <w:rsid w:val="00EE56D8"/>
    <w:rsid w:val="00EE5C3B"/>
    <w:rsid w:val="00EE69C5"/>
    <w:rsid w:val="00EE6C49"/>
    <w:rsid w:val="00EE6D47"/>
    <w:rsid w:val="00EE6F1E"/>
    <w:rsid w:val="00EE726F"/>
    <w:rsid w:val="00EF0348"/>
    <w:rsid w:val="00EF066B"/>
    <w:rsid w:val="00EF06CF"/>
    <w:rsid w:val="00EF0794"/>
    <w:rsid w:val="00EF0898"/>
    <w:rsid w:val="00EF1372"/>
    <w:rsid w:val="00EF152A"/>
    <w:rsid w:val="00EF1F9C"/>
    <w:rsid w:val="00EF2534"/>
    <w:rsid w:val="00EF2BAB"/>
    <w:rsid w:val="00EF40AE"/>
    <w:rsid w:val="00EF4366"/>
    <w:rsid w:val="00EF4CD6"/>
    <w:rsid w:val="00EF55A0"/>
    <w:rsid w:val="00EF63D1"/>
    <w:rsid w:val="00EF6513"/>
    <w:rsid w:val="00EF6683"/>
    <w:rsid w:val="00EF6811"/>
    <w:rsid w:val="00EF7002"/>
    <w:rsid w:val="00EF769B"/>
    <w:rsid w:val="00EF7966"/>
    <w:rsid w:val="00F01A72"/>
    <w:rsid w:val="00F01E3C"/>
    <w:rsid w:val="00F01F22"/>
    <w:rsid w:val="00F02250"/>
    <w:rsid w:val="00F027BA"/>
    <w:rsid w:val="00F02E17"/>
    <w:rsid w:val="00F0331B"/>
    <w:rsid w:val="00F03915"/>
    <w:rsid w:val="00F03E63"/>
    <w:rsid w:val="00F03E79"/>
    <w:rsid w:val="00F0465B"/>
    <w:rsid w:val="00F050DF"/>
    <w:rsid w:val="00F054AB"/>
    <w:rsid w:val="00F05D95"/>
    <w:rsid w:val="00F0628D"/>
    <w:rsid w:val="00F06529"/>
    <w:rsid w:val="00F06651"/>
    <w:rsid w:val="00F072BF"/>
    <w:rsid w:val="00F07631"/>
    <w:rsid w:val="00F07DE6"/>
    <w:rsid w:val="00F07F70"/>
    <w:rsid w:val="00F10378"/>
    <w:rsid w:val="00F1056C"/>
    <w:rsid w:val="00F107F1"/>
    <w:rsid w:val="00F10C3F"/>
    <w:rsid w:val="00F10FC1"/>
    <w:rsid w:val="00F11239"/>
    <w:rsid w:val="00F112FD"/>
    <w:rsid w:val="00F116A5"/>
    <w:rsid w:val="00F11A9C"/>
    <w:rsid w:val="00F11B48"/>
    <w:rsid w:val="00F125A8"/>
    <w:rsid w:val="00F12CD9"/>
    <w:rsid w:val="00F13268"/>
    <w:rsid w:val="00F133A1"/>
    <w:rsid w:val="00F13AAF"/>
    <w:rsid w:val="00F13ECD"/>
    <w:rsid w:val="00F141CB"/>
    <w:rsid w:val="00F155CE"/>
    <w:rsid w:val="00F1668D"/>
    <w:rsid w:val="00F16C4C"/>
    <w:rsid w:val="00F16EE7"/>
    <w:rsid w:val="00F17001"/>
    <w:rsid w:val="00F17EAE"/>
    <w:rsid w:val="00F21277"/>
    <w:rsid w:val="00F2177B"/>
    <w:rsid w:val="00F218D4"/>
    <w:rsid w:val="00F2250A"/>
    <w:rsid w:val="00F22EDB"/>
    <w:rsid w:val="00F22F1F"/>
    <w:rsid w:val="00F23157"/>
    <w:rsid w:val="00F23699"/>
    <w:rsid w:val="00F23BC7"/>
    <w:rsid w:val="00F23EAB"/>
    <w:rsid w:val="00F23F6E"/>
    <w:rsid w:val="00F244EA"/>
    <w:rsid w:val="00F24788"/>
    <w:rsid w:val="00F24A2C"/>
    <w:rsid w:val="00F24C70"/>
    <w:rsid w:val="00F25A4E"/>
    <w:rsid w:val="00F2640F"/>
    <w:rsid w:val="00F269AA"/>
    <w:rsid w:val="00F26CD7"/>
    <w:rsid w:val="00F27037"/>
    <w:rsid w:val="00F27C34"/>
    <w:rsid w:val="00F27E46"/>
    <w:rsid w:val="00F301C2"/>
    <w:rsid w:val="00F302E1"/>
    <w:rsid w:val="00F31B22"/>
    <w:rsid w:val="00F31B49"/>
    <w:rsid w:val="00F31C74"/>
    <w:rsid w:val="00F320CF"/>
    <w:rsid w:val="00F32567"/>
    <w:rsid w:val="00F32C3E"/>
    <w:rsid w:val="00F32F56"/>
    <w:rsid w:val="00F33D4F"/>
    <w:rsid w:val="00F3406C"/>
    <w:rsid w:val="00F347CA"/>
    <w:rsid w:val="00F34ADB"/>
    <w:rsid w:val="00F34CD6"/>
    <w:rsid w:val="00F34F93"/>
    <w:rsid w:val="00F34FBF"/>
    <w:rsid w:val="00F35873"/>
    <w:rsid w:val="00F35920"/>
    <w:rsid w:val="00F364BE"/>
    <w:rsid w:val="00F36639"/>
    <w:rsid w:val="00F366A5"/>
    <w:rsid w:val="00F36800"/>
    <w:rsid w:val="00F36C18"/>
    <w:rsid w:val="00F36C5F"/>
    <w:rsid w:val="00F36F73"/>
    <w:rsid w:val="00F37259"/>
    <w:rsid w:val="00F37673"/>
    <w:rsid w:val="00F37C9C"/>
    <w:rsid w:val="00F37F1D"/>
    <w:rsid w:val="00F400E8"/>
    <w:rsid w:val="00F405A4"/>
    <w:rsid w:val="00F40AF4"/>
    <w:rsid w:val="00F41204"/>
    <w:rsid w:val="00F412C3"/>
    <w:rsid w:val="00F41319"/>
    <w:rsid w:val="00F41F05"/>
    <w:rsid w:val="00F41F9C"/>
    <w:rsid w:val="00F420A1"/>
    <w:rsid w:val="00F42706"/>
    <w:rsid w:val="00F42E14"/>
    <w:rsid w:val="00F4313C"/>
    <w:rsid w:val="00F433BD"/>
    <w:rsid w:val="00F43790"/>
    <w:rsid w:val="00F43C4D"/>
    <w:rsid w:val="00F44A70"/>
    <w:rsid w:val="00F44EC5"/>
    <w:rsid w:val="00F45069"/>
    <w:rsid w:val="00F46A9E"/>
    <w:rsid w:val="00F47388"/>
    <w:rsid w:val="00F473F1"/>
    <w:rsid w:val="00F47498"/>
    <w:rsid w:val="00F4749B"/>
    <w:rsid w:val="00F50568"/>
    <w:rsid w:val="00F512B2"/>
    <w:rsid w:val="00F51455"/>
    <w:rsid w:val="00F51E79"/>
    <w:rsid w:val="00F5283D"/>
    <w:rsid w:val="00F52ABA"/>
    <w:rsid w:val="00F52BC7"/>
    <w:rsid w:val="00F53277"/>
    <w:rsid w:val="00F5330A"/>
    <w:rsid w:val="00F53BF4"/>
    <w:rsid w:val="00F54266"/>
    <w:rsid w:val="00F546BE"/>
    <w:rsid w:val="00F55043"/>
    <w:rsid w:val="00F556E1"/>
    <w:rsid w:val="00F55AE4"/>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05F"/>
    <w:rsid w:val="00F636F5"/>
    <w:rsid w:val="00F637B0"/>
    <w:rsid w:val="00F641FC"/>
    <w:rsid w:val="00F647F7"/>
    <w:rsid w:val="00F64898"/>
    <w:rsid w:val="00F64B90"/>
    <w:rsid w:val="00F6567F"/>
    <w:rsid w:val="00F65756"/>
    <w:rsid w:val="00F6583C"/>
    <w:rsid w:val="00F6589A"/>
    <w:rsid w:val="00F6783E"/>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01D"/>
    <w:rsid w:val="00F74D98"/>
    <w:rsid w:val="00F756F4"/>
    <w:rsid w:val="00F7586B"/>
    <w:rsid w:val="00F75D8A"/>
    <w:rsid w:val="00F75E33"/>
    <w:rsid w:val="00F75F2F"/>
    <w:rsid w:val="00F76445"/>
    <w:rsid w:val="00F7666F"/>
    <w:rsid w:val="00F76EC6"/>
    <w:rsid w:val="00F76ECC"/>
    <w:rsid w:val="00F7759B"/>
    <w:rsid w:val="00F778A7"/>
    <w:rsid w:val="00F77900"/>
    <w:rsid w:val="00F779FD"/>
    <w:rsid w:val="00F77B5F"/>
    <w:rsid w:val="00F77EE0"/>
    <w:rsid w:val="00F802D1"/>
    <w:rsid w:val="00F80399"/>
    <w:rsid w:val="00F812C8"/>
    <w:rsid w:val="00F8132D"/>
    <w:rsid w:val="00F818AE"/>
    <w:rsid w:val="00F8193B"/>
    <w:rsid w:val="00F81B40"/>
    <w:rsid w:val="00F81C5F"/>
    <w:rsid w:val="00F820C4"/>
    <w:rsid w:val="00F821AA"/>
    <w:rsid w:val="00F82936"/>
    <w:rsid w:val="00F8316A"/>
    <w:rsid w:val="00F833F2"/>
    <w:rsid w:val="00F83483"/>
    <w:rsid w:val="00F836D7"/>
    <w:rsid w:val="00F83829"/>
    <w:rsid w:val="00F83AC8"/>
    <w:rsid w:val="00F83BB2"/>
    <w:rsid w:val="00F84069"/>
    <w:rsid w:val="00F843D7"/>
    <w:rsid w:val="00F845A4"/>
    <w:rsid w:val="00F85536"/>
    <w:rsid w:val="00F8657A"/>
    <w:rsid w:val="00F8679A"/>
    <w:rsid w:val="00F87117"/>
    <w:rsid w:val="00F8736C"/>
    <w:rsid w:val="00F8748B"/>
    <w:rsid w:val="00F90114"/>
    <w:rsid w:val="00F9030E"/>
    <w:rsid w:val="00F906F7"/>
    <w:rsid w:val="00F90ADB"/>
    <w:rsid w:val="00F90E78"/>
    <w:rsid w:val="00F91209"/>
    <w:rsid w:val="00F9221F"/>
    <w:rsid w:val="00F92CA9"/>
    <w:rsid w:val="00F92DED"/>
    <w:rsid w:val="00F931C7"/>
    <w:rsid w:val="00F93559"/>
    <w:rsid w:val="00F938BD"/>
    <w:rsid w:val="00F93D72"/>
    <w:rsid w:val="00F93E65"/>
    <w:rsid w:val="00F94070"/>
    <w:rsid w:val="00F947F0"/>
    <w:rsid w:val="00F94C95"/>
    <w:rsid w:val="00F94EAD"/>
    <w:rsid w:val="00F950B5"/>
    <w:rsid w:val="00F9513F"/>
    <w:rsid w:val="00F95535"/>
    <w:rsid w:val="00F95C9A"/>
    <w:rsid w:val="00F960EA"/>
    <w:rsid w:val="00F97211"/>
    <w:rsid w:val="00F9728D"/>
    <w:rsid w:val="00F97908"/>
    <w:rsid w:val="00F97952"/>
    <w:rsid w:val="00F97B43"/>
    <w:rsid w:val="00FA0574"/>
    <w:rsid w:val="00FA05C3"/>
    <w:rsid w:val="00FA07F8"/>
    <w:rsid w:val="00FA0B2F"/>
    <w:rsid w:val="00FA0B7D"/>
    <w:rsid w:val="00FA105C"/>
    <w:rsid w:val="00FA1475"/>
    <w:rsid w:val="00FA1485"/>
    <w:rsid w:val="00FA148A"/>
    <w:rsid w:val="00FA27C8"/>
    <w:rsid w:val="00FA3B76"/>
    <w:rsid w:val="00FA3BA9"/>
    <w:rsid w:val="00FA454B"/>
    <w:rsid w:val="00FA4912"/>
    <w:rsid w:val="00FA4AF3"/>
    <w:rsid w:val="00FA4CD6"/>
    <w:rsid w:val="00FA4D66"/>
    <w:rsid w:val="00FA54D7"/>
    <w:rsid w:val="00FA5514"/>
    <w:rsid w:val="00FA5A4E"/>
    <w:rsid w:val="00FA5F41"/>
    <w:rsid w:val="00FA69EB"/>
    <w:rsid w:val="00FA7522"/>
    <w:rsid w:val="00FA797E"/>
    <w:rsid w:val="00FA7BEA"/>
    <w:rsid w:val="00FA7E51"/>
    <w:rsid w:val="00FB0082"/>
    <w:rsid w:val="00FB0243"/>
    <w:rsid w:val="00FB0974"/>
    <w:rsid w:val="00FB0DBE"/>
    <w:rsid w:val="00FB0FB8"/>
    <w:rsid w:val="00FB1527"/>
    <w:rsid w:val="00FB237B"/>
    <w:rsid w:val="00FB2537"/>
    <w:rsid w:val="00FB2EBB"/>
    <w:rsid w:val="00FB31DD"/>
    <w:rsid w:val="00FB3262"/>
    <w:rsid w:val="00FB33DC"/>
    <w:rsid w:val="00FB3B7F"/>
    <w:rsid w:val="00FB4298"/>
    <w:rsid w:val="00FB4338"/>
    <w:rsid w:val="00FB477E"/>
    <w:rsid w:val="00FB4C9C"/>
    <w:rsid w:val="00FB4F2A"/>
    <w:rsid w:val="00FB53DB"/>
    <w:rsid w:val="00FB57AD"/>
    <w:rsid w:val="00FB6165"/>
    <w:rsid w:val="00FB786A"/>
    <w:rsid w:val="00FB7B39"/>
    <w:rsid w:val="00FB7BE9"/>
    <w:rsid w:val="00FB7E03"/>
    <w:rsid w:val="00FC0150"/>
    <w:rsid w:val="00FC037A"/>
    <w:rsid w:val="00FC03AB"/>
    <w:rsid w:val="00FC0EDC"/>
    <w:rsid w:val="00FC13EF"/>
    <w:rsid w:val="00FC19BC"/>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31E"/>
    <w:rsid w:val="00FC7337"/>
    <w:rsid w:val="00FC74F5"/>
    <w:rsid w:val="00FC7528"/>
    <w:rsid w:val="00FC78C8"/>
    <w:rsid w:val="00FD0563"/>
    <w:rsid w:val="00FD0572"/>
    <w:rsid w:val="00FD0ED2"/>
    <w:rsid w:val="00FD18E8"/>
    <w:rsid w:val="00FD1A97"/>
    <w:rsid w:val="00FD1F56"/>
    <w:rsid w:val="00FD202E"/>
    <w:rsid w:val="00FD227A"/>
    <w:rsid w:val="00FD2B07"/>
    <w:rsid w:val="00FD2D7B"/>
    <w:rsid w:val="00FD37F6"/>
    <w:rsid w:val="00FD3C61"/>
    <w:rsid w:val="00FD4135"/>
    <w:rsid w:val="00FD420A"/>
    <w:rsid w:val="00FD4589"/>
    <w:rsid w:val="00FD473E"/>
    <w:rsid w:val="00FD4E6B"/>
    <w:rsid w:val="00FD5378"/>
    <w:rsid w:val="00FD563E"/>
    <w:rsid w:val="00FD64CB"/>
    <w:rsid w:val="00FD6865"/>
    <w:rsid w:val="00FD75FF"/>
    <w:rsid w:val="00FD7DF9"/>
    <w:rsid w:val="00FE0B51"/>
    <w:rsid w:val="00FE0B78"/>
    <w:rsid w:val="00FE0BF9"/>
    <w:rsid w:val="00FE0ED4"/>
    <w:rsid w:val="00FE129E"/>
    <w:rsid w:val="00FE1EAB"/>
    <w:rsid w:val="00FE22BB"/>
    <w:rsid w:val="00FE3465"/>
    <w:rsid w:val="00FE3C7B"/>
    <w:rsid w:val="00FE3F68"/>
    <w:rsid w:val="00FE4293"/>
    <w:rsid w:val="00FE43D0"/>
    <w:rsid w:val="00FE5D63"/>
    <w:rsid w:val="00FE67C0"/>
    <w:rsid w:val="00FE67CF"/>
    <w:rsid w:val="00FE6AE2"/>
    <w:rsid w:val="00FE6D20"/>
    <w:rsid w:val="00FE6FB9"/>
    <w:rsid w:val="00FE6FFF"/>
    <w:rsid w:val="00FE7366"/>
    <w:rsid w:val="00FE7549"/>
    <w:rsid w:val="00FE7822"/>
    <w:rsid w:val="00FE79D7"/>
    <w:rsid w:val="00FE7BCC"/>
    <w:rsid w:val="00FE7DD0"/>
    <w:rsid w:val="00FF0B4B"/>
    <w:rsid w:val="00FF0E58"/>
    <w:rsid w:val="00FF0E8A"/>
    <w:rsid w:val="00FF126D"/>
    <w:rsid w:val="00FF1993"/>
    <w:rsid w:val="00FF2310"/>
    <w:rsid w:val="00FF2DE3"/>
    <w:rsid w:val="00FF2E73"/>
    <w:rsid w:val="00FF30A9"/>
    <w:rsid w:val="00FF4566"/>
    <w:rsid w:val="00FF4AE2"/>
    <w:rsid w:val="00FF50A8"/>
    <w:rsid w:val="00FF52ED"/>
    <w:rsid w:val="00FF54CE"/>
    <w:rsid w:val="00FF56C1"/>
    <w:rsid w:val="00FF571E"/>
    <w:rsid w:val="00FF57D2"/>
    <w:rsid w:val="00FF5A8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29725"/>
  <w15:docId w15:val="{4FC3A971-2E4E-45FE-BE00-91217E1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99B"/>
    <w:rPr>
      <w:rFonts w:eastAsia="Times New Roman"/>
      <w:sz w:val="24"/>
      <w:szCs w:val="24"/>
      <w:lang w:eastAsia="zh-CN"/>
    </w:rPr>
  </w:style>
  <w:style w:type="paragraph" w:styleId="Heading1">
    <w:name w:val="heading 1"/>
    <w:basedOn w:val="Normal"/>
    <w:next w:val="Normal"/>
    <w:qFormat/>
    <w:rsid w:val="00FB0DBE"/>
    <w:pPr>
      <w:keepNext/>
      <w:numPr>
        <w:numId w:val="2"/>
      </w:numPr>
      <w:spacing w:before="120"/>
      <w:outlineLvl w:val="0"/>
    </w:pPr>
    <w:rPr>
      <w:b/>
      <w:bCs/>
      <w:sz w:val="28"/>
      <w:szCs w:val="28"/>
    </w:rPr>
  </w:style>
  <w:style w:type="paragraph" w:styleId="Heading2">
    <w:name w:val="heading 2"/>
    <w:basedOn w:val="Normal"/>
    <w:next w:val="Normal"/>
    <w:link w:val="Heading2Char"/>
    <w:qFormat/>
    <w:rsid w:val="0053049B"/>
    <w:pPr>
      <w:keepNext/>
      <w:numPr>
        <w:ilvl w:val="1"/>
        <w:numId w:val="2"/>
      </w:numPr>
      <w:spacing w:before="120"/>
      <w:outlineLvl w:val="1"/>
    </w:pPr>
    <w:rPr>
      <w:b/>
      <w:bCs/>
    </w:rPr>
  </w:style>
  <w:style w:type="paragraph" w:styleId="Heading3">
    <w:name w:val="heading 3"/>
    <w:basedOn w:val="Normal"/>
    <w:next w:val="Normal"/>
    <w:link w:val="Heading3Char"/>
    <w:qFormat/>
    <w:rsid w:val="0053049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53049B"/>
    <w:pPr>
      <w:keepNext/>
      <w:numPr>
        <w:ilvl w:val="3"/>
        <w:numId w:val="2"/>
      </w:numPr>
      <w:spacing w:before="120"/>
      <w:outlineLvl w:val="3"/>
    </w:pPr>
    <w:rPr>
      <w:b/>
      <w:bCs/>
      <w:szCs w:val="28"/>
    </w:rPr>
  </w:style>
  <w:style w:type="paragraph" w:styleId="Heading5">
    <w:name w:val="heading 5"/>
    <w:aliases w:val="h5,Heading5"/>
    <w:basedOn w:val="Normal"/>
    <w:next w:val="Normal"/>
    <w:qFormat/>
    <w:rsid w:val="0053049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3049B"/>
    <w:pPr>
      <w:numPr>
        <w:ilvl w:val="5"/>
        <w:numId w:val="2"/>
      </w:numPr>
      <w:spacing w:before="240" w:after="60"/>
      <w:outlineLvl w:val="5"/>
    </w:pPr>
    <w:rPr>
      <w:b/>
      <w:bCs/>
    </w:rPr>
  </w:style>
  <w:style w:type="paragraph" w:styleId="Heading7">
    <w:name w:val="heading 7"/>
    <w:basedOn w:val="Normal"/>
    <w:next w:val="Normal"/>
    <w:qFormat/>
    <w:rsid w:val="0053049B"/>
    <w:pPr>
      <w:numPr>
        <w:ilvl w:val="6"/>
        <w:numId w:val="2"/>
      </w:numPr>
      <w:spacing w:before="240" w:after="60"/>
      <w:outlineLvl w:val="6"/>
    </w:pPr>
  </w:style>
  <w:style w:type="paragraph" w:styleId="Heading8">
    <w:name w:val="heading 8"/>
    <w:basedOn w:val="Normal"/>
    <w:next w:val="Normal"/>
    <w:qFormat/>
    <w:rsid w:val="0053049B"/>
    <w:pPr>
      <w:numPr>
        <w:ilvl w:val="7"/>
        <w:numId w:val="2"/>
      </w:numPr>
      <w:spacing w:before="240" w:after="60"/>
      <w:outlineLvl w:val="7"/>
    </w:pPr>
    <w:rPr>
      <w:i/>
      <w:iCs/>
    </w:rPr>
  </w:style>
  <w:style w:type="paragraph" w:styleId="Heading9">
    <w:name w:val="heading 9"/>
    <w:aliases w:val="Figure Heading,FH"/>
    <w:basedOn w:val="Normal"/>
    <w:next w:val="Normal"/>
    <w:qFormat/>
    <w:rsid w:val="0053049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049B"/>
    <w:rPr>
      <w:sz w:val="20"/>
      <w:szCs w:val="20"/>
    </w:rPr>
  </w:style>
  <w:style w:type="character" w:customStyle="1" w:styleId="BodyTextChar">
    <w:name w:val="Body Text Char"/>
    <w:basedOn w:val="DefaultParagraphFont"/>
    <w:link w:val="BodyText"/>
    <w:rsid w:val="00CF195E"/>
  </w:style>
  <w:style w:type="character" w:styleId="Hyperlink">
    <w:name w:val="Hyperlink"/>
    <w:rsid w:val="0053049B"/>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
    <w:basedOn w:val="Normal"/>
    <w:next w:val="Normal"/>
    <w:link w:val="CaptionChar"/>
    <w:qFormat/>
    <w:rsid w:val="0053049B"/>
    <w:pPr>
      <w:jc w:val="center"/>
    </w:pPr>
    <w:rPr>
      <w:b/>
      <w:bCs/>
      <w:sz w:val="20"/>
      <w:szCs w:val="20"/>
    </w:rPr>
  </w:style>
  <w:style w:type="character" w:customStyle="1" w:styleId="CaptionChar">
    <w:name w:val="Caption Char"/>
    <w:aliases w:val="cap Char,cap Char Char Char Char Char Char Char Char1,Caption Char1 Char2,Caption Char Char Char2,Caption Char1 Char Char1,Caption Char2 Char1,Caption Char Char Char Char1,Caption Char Char1 Char1,fig and tbl Char1,fighead2 Char"/>
    <w:link w:val="Caption"/>
    <w:rsid w:val="00C411AF"/>
    <w:rPr>
      <w:b/>
      <w:bCs/>
    </w:rPr>
  </w:style>
  <w:style w:type="paragraph" w:styleId="ListBullet">
    <w:name w:val="List Bullet"/>
    <w:basedOn w:val="List"/>
    <w:rsid w:val="0053049B"/>
    <w:pPr>
      <w:spacing w:after="180"/>
      <w:ind w:left="568" w:hanging="284"/>
    </w:pPr>
    <w:rPr>
      <w:sz w:val="20"/>
      <w:szCs w:val="20"/>
      <w:lang w:val="en-GB"/>
    </w:rPr>
  </w:style>
  <w:style w:type="paragraph" w:styleId="List">
    <w:name w:val="List"/>
    <w:basedOn w:val="Normal"/>
    <w:rsid w:val="0053049B"/>
    <w:pPr>
      <w:ind w:left="360" w:hanging="360"/>
    </w:pPr>
  </w:style>
  <w:style w:type="paragraph" w:styleId="BodyText2">
    <w:name w:val="Body Text 2"/>
    <w:basedOn w:val="Normal"/>
    <w:rsid w:val="0053049B"/>
    <w:rPr>
      <w:szCs w:val="20"/>
    </w:rPr>
  </w:style>
  <w:style w:type="paragraph" w:styleId="BalloonText">
    <w:name w:val="Balloon Text"/>
    <w:basedOn w:val="Normal"/>
    <w:semiHidden/>
    <w:rsid w:val="0053049B"/>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rsid w:val="0053049B"/>
    <w:rPr>
      <w:color w:val="800080"/>
      <w:u w:val="single"/>
    </w:rPr>
  </w:style>
  <w:style w:type="paragraph" w:styleId="FootnoteText">
    <w:name w:val="footnote text"/>
    <w:basedOn w:val="Normal"/>
    <w:semiHidden/>
    <w:rsid w:val="0053049B"/>
    <w:rPr>
      <w:sz w:val="20"/>
      <w:szCs w:val="20"/>
    </w:rPr>
  </w:style>
  <w:style w:type="character" w:styleId="FootnoteReference">
    <w:name w:val="footnote reference"/>
    <w:semiHidden/>
    <w:rsid w:val="0053049B"/>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uiPriority w:val="99"/>
    <w:rsid w:val="002462D9"/>
    <w:rPr>
      <w:sz w:val="16"/>
      <w:szCs w:val="16"/>
    </w:rPr>
  </w:style>
  <w:style w:type="paragraph" w:styleId="CommentText">
    <w:name w:val="annotation text"/>
    <w:basedOn w:val="Normal"/>
    <w:link w:val="CommentTextChar"/>
    <w:qFormat/>
    <w:rsid w:val="002462D9"/>
    <w:rPr>
      <w:sz w:val="20"/>
      <w:szCs w:val="20"/>
    </w:rPr>
  </w:style>
  <w:style w:type="character" w:customStyle="1" w:styleId="CommentTextChar">
    <w:name w:val="Comment Text Char"/>
    <w:basedOn w:val="DefaultParagraphFont"/>
    <w:link w:val="CommentText"/>
    <w:rsid w:val="002462D9"/>
  </w:style>
  <w:style w:type="paragraph" w:styleId="CommentSubject">
    <w:name w:val="annotation subject"/>
    <w:basedOn w:val="CommentText"/>
    <w:next w:val="CommentText"/>
    <w:link w:val="CommentSubjectChar"/>
    <w:rsid w:val="002462D9"/>
    <w:rPr>
      <w:b/>
      <w:bCs/>
    </w:rPr>
  </w:style>
  <w:style w:type="character" w:customStyle="1" w:styleId="CommentSubjectChar">
    <w:name w:val="Comment Subject Char"/>
    <w:link w:val="CommentSubject"/>
    <w:rsid w:val="002462D9"/>
    <w:rPr>
      <w:b/>
      <w:bCs/>
    </w:rPr>
  </w:style>
  <w:style w:type="character" w:styleId="Strong">
    <w:name w:val="Strong"/>
    <w:uiPriority w:val="22"/>
    <w:qFormat/>
    <w:rsid w:val="00154A63"/>
    <w:rPr>
      <w:b/>
      <w:bCs/>
    </w:rPr>
  </w:style>
  <w:style w:type="character" w:styleId="BookTitle">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Heading3Char">
    <w:name w:val="Heading 3 Char"/>
    <w:link w:val="Heading3"/>
    <w:rsid w:val="00AD3FFA"/>
    <w:rPr>
      <w:rFonts w:eastAsia="Times New Roman"/>
      <w:b/>
      <w:sz w:val="24"/>
      <w:szCs w:val="24"/>
      <w:lang w:eastAsia="zh-CN"/>
    </w:rPr>
  </w:style>
  <w:style w:type="paragraph" w:styleId="Revision">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7317B"/>
    <w:pPr>
      <w:ind w:left="420"/>
    </w:pPr>
  </w:style>
  <w:style w:type="paragraph" w:styleId="DocumentMap">
    <w:name w:val="Document Map"/>
    <w:basedOn w:val="Normal"/>
    <w:link w:val="DocumentMapChar"/>
    <w:semiHidden/>
    <w:unhideWhenUsed/>
    <w:rsid w:val="003B210D"/>
    <w:rPr>
      <w:rFonts w:ascii="Tahoma" w:hAnsi="Tahoma"/>
      <w:sz w:val="16"/>
      <w:szCs w:val="16"/>
    </w:rPr>
  </w:style>
  <w:style w:type="character" w:customStyle="1" w:styleId="DocumentMapChar">
    <w:name w:val="Document Map Char"/>
    <w:link w:val="DocumentMap"/>
    <w:semiHidden/>
    <w:rsid w:val="003B210D"/>
    <w:rPr>
      <w:rFonts w:ascii="Tahoma" w:hAnsi="Tahoma" w:cs="Tahoma"/>
      <w:sz w:val="16"/>
      <w:szCs w:val="16"/>
    </w:rPr>
  </w:style>
  <w:style w:type="paragraph" w:styleId="NormalWeb">
    <w:name w:val="Normal (Web)"/>
    <w:basedOn w:val="Normal"/>
    <w:uiPriority w:val="99"/>
    <w:unhideWhenUsed/>
    <w:rsid w:val="00331AA3"/>
    <w:pPr>
      <w:spacing w:before="100" w:beforeAutospacing="1" w:after="100" w:afterAutospacing="1"/>
    </w:pPr>
  </w:style>
  <w:style w:type="character" w:styleId="Emphasis">
    <w:name w:val="Emphasis"/>
    <w:basedOn w:val="DefaultParagraphFont"/>
    <w:uiPriority w:val="20"/>
    <w:qFormat/>
    <w:rsid w:val="00C366E6"/>
    <w:rPr>
      <w:i/>
      <w:iCs/>
    </w:rPr>
  </w:style>
  <w:style w:type="paragraph" w:styleId="ListBullet2">
    <w:name w:val="List Bullet 2"/>
    <w:basedOn w:val="Normal"/>
    <w:uiPriority w:val="99"/>
    <w:unhideWhenUsed/>
    <w:rsid w:val="00DB4B06"/>
    <w:pPr>
      <w:numPr>
        <w:numId w:val="3"/>
      </w:numPr>
      <w:spacing w:after="200" w:line="276" w:lineRule="auto"/>
      <w:contextualSpacing/>
    </w:pPr>
    <w:rPr>
      <w:rFonts w:ascii="Calibri" w:eastAsiaTheme="minorEastAsia" w:hAnsi="Calibri" w:cstheme="minorBidi"/>
      <w:sz w:val="22"/>
      <w:szCs w:val="22"/>
      <w:lang w:eastAsia="en-US"/>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3524DB"/>
    <w:rPr>
      <w:b/>
      <w:bCs/>
      <w:lang w:eastAsia="en-US"/>
    </w:rPr>
  </w:style>
  <w:style w:type="paragraph" w:customStyle="1" w:styleId="done">
    <w:name w:val="done"/>
    <w:basedOn w:val="Normal"/>
    <w:rsid w:val="00E61456"/>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076"/>
    <w:rPr>
      <w:rFonts w:eastAsia="Times New Roman"/>
      <w:sz w:val="24"/>
      <w:szCs w:val="24"/>
      <w:lang w:eastAsia="zh-CN"/>
    </w:rPr>
  </w:style>
  <w:style w:type="character" w:styleId="PageNumber">
    <w:name w:val="page number"/>
    <w:basedOn w:val="DefaultParagraphFont"/>
    <w:rsid w:val="00FD64CB"/>
  </w:style>
  <w:style w:type="character" w:customStyle="1" w:styleId="Heading2Char">
    <w:name w:val="Heading 2 Char"/>
    <w:basedOn w:val="DefaultParagraphFont"/>
    <w:link w:val="Heading2"/>
    <w:rsid w:val="0020257A"/>
    <w:rPr>
      <w:rFonts w:eastAsia="Times New Roman"/>
      <w:b/>
      <w:bCs/>
      <w:sz w:val="24"/>
      <w:szCs w:val="24"/>
      <w:lang w:eastAsia="zh-CN"/>
    </w:rPr>
  </w:style>
  <w:style w:type="table" w:styleId="GridTable4-Accent5">
    <w:name w:val="Grid Table 4 Accent 5"/>
    <w:basedOn w:val="TableNormal"/>
    <w:uiPriority w:val="49"/>
    <w:rsid w:val="00B36A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
    <w:name w:val="Grid Table 6 Colorful"/>
    <w:basedOn w:val="TableNormal"/>
    <w:uiPriority w:val="51"/>
    <w:rsid w:val="00E80D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557B24"/>
    <w:rPr>
      <w:rFonts w:ascii="Arial" w:hAnsi="Arial" w:cs="Arial"/>
      <w:sz w:val="18"/>
    </w:rPr>
  </w:style>
  <w:style w:type="paragraph" w:customStyle="1" w:styleId="TAC">
    <w:name w:val="TAC"/>
    <w:basedOn w:val="Normal"/>
    <w:link w:val="TACChar"/>
    <w:qFormat/>
    <w:rsid w:val="00557B24"/>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sid w:val="00557B24"/>
    <w:rPr>
      <w:rFonts w:ascii="Arial" w:hAnsi="Arial" w:cs="Arial"/>
      <w:b/>
    </w:rPr>
  </w:style>
  <w:style w:type="paragraph" w:customStyle="1" w:styleId="TH">
    <w:name w:val="TH"/>
    <w:basedOn w:val="Normal"/>
    <w:link w:val="THChar"/>
    <w:qFormat/>
    <w:rsid w:val="00557B24"/>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sid w:val="00557B24"/>
    <w:rPr>
      <w:b/>
    </w:rPr>
  </w:style>
  <w:style w:type="character" w:customStyle="1" w:styleId="TAHCar">
    <w:name w:val="TAH Car"/>
    <w:link w:val="TAH"/>
    <w:qFormat/>
    <w:locked/>
    <w:rsid w:val="00557B24"/>
    <w:rPr>
      <w:rFonts w:ascii="Arial" w:hAnsi="Arial" w:cs="Arial"/>
      <w:b/>
      <w:sz w:val="18"/>
    </w:rPr>
  </w:style>
  <w:style w:type="table" w:styleId="GridTable5Dark-Accent1">
    <w:name w:val="Grid Table 5 Dark Accent 1"/>
    <w:basedOn w:val="TableNormal"/>
    <w:uiPriority w:val="50"/>
    <w:rsid w:val="00EE38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
    <w:name w:val="Grid Table 1 Light"/>
    <w:basedOn w:val="TableNormal"/>
    <w:uiPriority w:val="46"/>
    <w:rsid w:val="00EE38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FC19BC"/>
    <w:rPr>
      <w:rFonts w:ascii="Arial" w:eastAsiaTheme="minorEastAsia" w:hAnsi="Arial" w:cs="Arial"/>
      <w:sz w:val="18"/>
      <w:lang w:val="en-GB"/>
    </w:rPr>
  </w:style>
  <w:style w:type="paragraph" w:customStyle="1" w:styleId="TAL">
    <w:name w:val="TAL"/>
    <w:basedOn w:val="Normal"/>
    <w:link w:val="TALCar"/>
    <w:qFormat/>
    <w:rsid w:val="00FC19BC"/>
    <w:pPr>
      <w:keepNext/>
      <w:keepLines/>
    </w:pPr>
    <w:rPr>
      <w:rFonts w:ascii="Arial" w:eastAsiaTheme="minorEastAsia" w:hAnsi="Arial" w:cs="Arial"/>
      <w:sz w:val="18"/>
      <w:szCs w:val="20"/>
      <w:lang w:val="en-GB" w:eastAsia="en-US"/>
    </w:rPr>
  </w:style>
  <w:style w:type="paragraph" w:styleId="NoSpacing">
    <w:name w:val="No Spacing"/>
    <w:uiPriority w:val="1"/>
    <w:qFormat/>
    <w:rsid w:val="00E447B1"/>
    <w:rPr>
      <w:rFonts w:eastAsia="Times New Roman"/>
      <w:sz w:val="24"/>
      <w:szCs w:val="24"/>
      <w:lang w:eastAsia="zh-CN"/>
    </w:rPr>
  </w:style>
  <w:style w:type="paragraph" w:customStyle="1" w:styleId="10">
    <w:name w:val="正文1"/>
    <w:rsid w:val="001018CC"/>
    <w:pPr>
      <w:jc w:val="both"/>
    </w:pPr>
    <w:rPr>
      <w:rFonts w:ascii="CG Times (WN)" w:hAnsi="CG Times (WN)" w:cs="宋体"/>
      <w:kern w:val="2"/>
      <w:sz w:val="21"/>
      <w:szCs w:val="21"/>
      <w:lang w:eastAsia="zh-CN"/>
    </w:rPr>
  </w:style>
  <w:style w:type="character" w:styleId="UnresolvedMention">
    <w:name w:val="Unresolved Mention"/>
    <w:basedOn w:val="DefaultParagraphFont"/>
    <w:uiPriority w:val="99"/>
    <w:semiHidden/>
    <w:unhideWhenUsed/>
    <w:rsid w:val="00D569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28895">
      <w:bodyDiv w:val="1"/>
      <w:marLeft w:val="0"/>
      <w:marRight w:val="0"/>
      <w:marTop w:val="0"/>
      <w:marBottom w:val="0"/>
      <w:divBdr>
        <w:top w:val="none" w:sz="0" w:space="0" w:color="auto"/>
        <w:left w:val="none" w:sz="0" w:space="0" w:color="auto"/>
        <w:bottom w:val="none" w:sz="0" w:space="0" w:color="auto"/>
        <w:right w:val="none" w:sz="0" w:space="0" w:color="auto"/>
      </w:divBdr>
    </w:div>
    <w:div w:id="3290684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988170">
      <w:bodyDiv w:val="1"/>
      <w:marLeft w:val="0"/>
      <w:marRight w:val="0"/>
      <w:marTop w:val="0"/>
      <w:marBottom w:val="0"/>
      <w:divBdr>
        <w:top w:val="none" w:sz="0" w:space="0" w:color="auto"/>
        <w:left w:val="none" w:sz="0" w:space="0" w:color="auto"/>
        <w:bottom w:val="none" w:sz="0" w:space="0" w:color="auto"/>
        <w:right w:val="none" w:sz="0" w:space="0" w:color="auto"/>
      </w:divBdr>
    </w:div>
    <w:div w:id="5730525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81994933">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8842191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67460053">
      <w:bodyDiv w:val="1"/>
      <w:marLeft w:val="0"/>
      <w:marRight w:val="0"/>
      <w:marTop w:val="0"/>
      <w:marBottom w:val="0"/>
      <w:divBdr>
        <w:top w:val="none" w:sz="0" w:space="0" w:color="auto"/>
        <w:left w:val="none" w:sz="0" w:space="0" w:color="auto"/>
        <w:bottom w:val="none" w:sz="0" w:space="0" w:color="auto"/>
        <w:right w:val="none" w:sz="0" w:space="0" w:color="auto"/>
      </w:divBdr>
    </w:div>
    <w:div w:id="1070930716">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106267290">
      <w:bodyDiv w:val="1"/>
      <w:marLeft w:val="0"/>
      <w:marRight w:val="0"/>
      <w:marTop w:val="0"/>
      <w:marBottom w:val="0"/>
      <w:divBdr>
        <w:top w:val="none" w:sz="0" w:space="0" w:color="auto"/>
        <w:left w:val="none" w:sz="0" w:space="0" w:color="auto"/>
        <w:bottom w:val="none" w:sz="0" w:space="0" w:color="auto"/>
        <w:right w:val="none" w:sz="0" w:space="0" w:color="auto"/>
      </w:divBdr>
    </w:div>
    <w:div w:id="1126392281">
      <w:bodyDiv w:val="1"/>
      <w:marLeft w:val="0"/>
      <w:marRight w:val="0"/>
      <w:marTop w:val="0"/>
      <w:marBottom w:val="0"/>
      <w:divBdr>
        <w:top w:val="none" w:sz="0" w:space="0" w:color="auto"/>
        <w:left w:val="none" w:sz="0" w:space="0" w:color="auto"/>
        <w:bottom w:val="none" w:sz="0" w:space="0" w:color="auto"/>
        <w:right w:val="none" w:sz="0" w:space="0" w:color="auto"/>
      </w:divBdr>
    </w:div>
    <w:div w:id="1144197046">
      <w:bodyDiv w:val="1"/>
      <w:marLeft w:val="0"/>
      <w:marRight w:val="0"/>
      <w:marTop w:val="0"/>
      <w:marBottom w:val="0"/>
      <w:divBdr>
        <w:top w:val="none" w:sz="0" w:space="0" w:color="auto"/>
        <w:left w:val="none" w:sz="0" w:space="0" w:color="auto"/>
        <w:bottom w:val="none" w:sz="0" w:space="0" w:color="auto"/>
        <w:right w:val="none" w:sz="0" w:space="0" w:color="auto"/>
      </w:divBdr>
      <w:divsChild>
        <w:div w:id="1031229100">
          <w:marLeft w:val="547"/>
          <w:marRight w:val="0"/>
          <w:marTop w:val="0"/>
          <w:marBottom w:val="0"/>
          <w:divBdr>
            <w:top w:val="none" w:sz="0" w:space="0" w:color="auto"/>
            <w:left w:val="none" w:sz="0" w:space="0" w:color="auto"/>
            <w:bottom w:val="none" w:sz="0" w:space="0" w:color="auto"/>
            <w:right w:val="none" w:sz="0" w:space="0" w:color="auto"/>
          </w:divBdr>
        </w:div>
        <w:div w:id="1648435498">
          <w:marLeft w:val="547"/>
          <w:marRight w:val="0"/>
          <w:marTop w:val="0"/>
          <w:marBottom w:val="0"/>
          <w:divBdr>
            <w:top w:val="none" w:sz="0" w:space="0" w:color="auto"/>
            <w:left w:val="none" w:sz="0" w:space="0" w:color="auto"/>
            <w:bottom w:val="none" w:sz="0" w:space="0" w:color="auto"/>
            <w:right w:val="none" w:sz="0" w:space="0" w:color="auto"/>
          </w:divBdr>
        </w:div>
        <w:div w:id="1788889648">
          <w:marLeft w:val="547"/>
          <w:marRight w:val="0"/>
          <w:marTop w:val="0"/>
          <w:marBottom w:val="0"/>
          <w:divBdr>
            <w:top w:val="none" w:sz="0" w:space="0" w:color="auto"/>
            <w:left w:val="none" w:sz="0" w:space="0" w:color="auto"/>
            <w:bottom w:val="none" w:sz="0" w:space="0" w:color="auto"/>
            <w:right w:val="none" w:sz="0" w:space="0" w:color="auto"/>
          </w:divBdr>
        </w:div>
        <w:div w:id="171723318">
          <w:marLeft w:val="547"/>
          <w:marRight w:val="0"/>
          <w:marTop w:val="0"/>
          <w:marBottom w:val="0"/>
          <w:divBdr>
            <w:top w:val="none" w:sz="0" w:space="0" w:color="auto"/>
            <w:left w:val="none" w:sz="0" w:space="0" w:color="auto"/>
            <w:bottom w:val="none" w:sz="0" w:space="0" w:color="auto"/>
            <w:right w:val="none" w:sz="0" w:space="0" w:color="auto"/>
          </w:divBdr>
        </w:div>
        <w:div w:id="2054649939">
          <w:marLeft w:val="547"/>
          <w:marRight w:val="0"/>
          <w:marTop w:val="0"/>
          <w:marBottom w:val="0"/>
          <w:divBdr>
            <w:top w:val="none" w:sz="0" w:space="0" w:color="auto"/>
            <w:left w:val="none" w:sz="0" w:space="0" w:color="auto"/>
            <w:bottom w:val="none" w:sz="0" w:space="0" w:color="auto"/>
            <w:right w:val="none" w:sz="0" w:space="0" w:color="auto"/>
          </w:divBdr>
        </w:div>
      </w:divsChild>
    </w:div>
    <w:div w:id="1144783697">
      <w:bodyDiv w:val="1"/>
      <w:marLeft w:val="0"/>
      <w:marRight w:val="0"/>
      <w:marTop w:val="0"/>
      <w:marBottom w:val="0"/>
      <w:divBdr>
        <w:top w:val="none" w:sz="0" w:space="0" w:color="auto"/>
        <w:left w:val="none" w:sz="0" w:space="0" w:color="auto"/>
        <w:bottom w:val="none" w:sz="0" w:space="0" w:color="auto"/>
        <w:right w:val="none" w:sz="0" w:space="0" w:color="auto"/>
      </w:divBdr>
    </w:div>
    <w:div w:id="1291741594">
      <w:bodyDiv w:val="1"/>
      <w:marLeft w:val="0"/>
      <w:marRight w:val="0"/>
      <w:marTop w:val="0"/>
      <w:marBottom w:val="0"/>
      <w:divBdr>
        <w:top w:val="none" w:sz="0" w:space="0" w:color="auto"/>
        <w:left w:val="none" w:sz="0" w:space="0" w:color="auto"/>
        <w:bottom w:val="none" w:sz="0" w:space="0" w:color="auto"/>
        <w:right w:val="none" w:sz="0" w:space="0" w:color="auto"/>
      </w:divBdr>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59373621">
      <w:bodyDiv w:val="1"/>
      <w:marLeft w:val="0"/>
      <w:marRight w:val="0"/>
      <w:marTop w:val="0"/>
      <w:marBottom w:val="0"/>
      <w:divBdr>
        <w:top w:val="none" w:sz="0" w:space="0" w:color="auto"/>
        <w:left w:val="none" w:sz="0" w:space="0" w:color="auto"/>
        <w:bottom w:val="none" w:sz="0" w:space="0" w:color="auto"/>
        <w:right w:val="none" w:sz="0" w:space="0" w:color="auto"/>
      </w:divBdr>
    </w:div>
    <w:div w:id="1460680453">
      <w:bodyDiv w:val="1"/>
      <w:marLeft w:val="0"/>
      <w:marRight w:val="0"/>
      <w:marTop w:val="0"/>
      <w:marBottom w:val="0"/>
      <w:divBdr>
        <w:top w:val="none" w:sz="0" w:space="0" w:color="auto"/>
        <w:left w:val="none" w:sz="0" w:space="0" w:color="auto"/>
        <w:bottom w:val="none" w:sz="0" w:space="0" w:color="auto"/>
        <w:right w:val="none" w:sz="0" w:space="0" w:color="auto"/>
      </w:divBdr>
    </w:div>
    <w:div w:id="1467312491">
      <w:bodyDiv w:val="1"/>
      <w:marLeft w:val="0"/>
      <w:marRight w:val="0"/>
      <w:marTop w:val="0"/>
      <w:marBottom w:val="0"/>
      <w:divBdr>
        <w:top w:val="none" w:sz="0" w:space="0" w:color="auto"/>
        <w:left w:val="none" w:sz="0" w:space="0" w:color="auto"/>
        <w:bottom w:val="none" w:sz="0" w:space="0" w:color="auto"/>
        <w:right w:val="none" w:sz="0" w:space="0" w:color="auto"/>
      </w:divBdr>
      <w:divsChild>
        <w:div w:id="667025994">
          <w:marLeft w:val="547"/>
          <w:marRight w:val="0"/>
          <w:marTop w:val="0"/>
          <w:marBottom w:val="0"/>
          <w:divBdr>
            <w:top w:val="none" w:sz="0" w:space="0" w:color="auto"/>
            <w:left w:val="none" w:sz="0" w:space="0" w:color="auto"/>
            <w:bottom w:val="none" w:sz="0" w:space="0" w:color="auto"/>
            <w:right w:val="none" w:sz="0" w:space="0" w:color="auto"/>
          </w:divBdr>
        </w:div>
        <w:div w:id="1610510299">
          <w:marLeft w:val="547"/>
          <w:marRight w:val="0"/>
          <w:marTop w:val="0"/>
          <w:marBottom w:val="0"/>
          <w:divBdr>
            <w:top w:val="none" w:sz="0" w:space="0" w:color="auto"/>
            <w:left w:val="none" w:sz="0" w:space="0" w:color="auto"/>
            <w:bottom w:val="none" w:sz="0" w:space="0" w:color="auto"/>
            <w:right w:val="none" w:sz="0" w:space="0" w:color="auto"/>
          </w:divBdr>
        </w:div>
      </w:divsChild>
    </w:div>
    <w:div w:id="1492915725">
      <w:bodyDiv w:val="1"/>
      <w:marLeft w:val="0"/>
      <w:marRight w:val="0"/>
      <w:marTop w:val="0"/>
      <w:marBottom w:val="0"/>
      <w:divBdr>
        <w:top w:val="none" w:sz="0" w:space="0" w:color="auto"/>
        <w:left w:val="none" w:sz="0" w:space="0" w:color="auto"/>
        <w:bottom w:val="none" w:sz="0" w:space="0" w:color="auto"/>
        <w:right w:val="none" w:sz="0" w:space="0" w:color="auto"/>
      </w:divBdr>
      <w:divsChild>
        <w:div w:id="1379285015">
          <w:marLeft w:val="1166"/>
          <w:marRight w:val="0"/>
          <w:marTop w:val="0"/>
          <w:marBottom w:val="60"/>
          <w:divBdr>
            <w:top w:val="none" w:sz="0" w:space="0" w:color="auto"/>
            <w:left w:val="none" w:sz="0" w:space="0" w:color="auto"/>
            <w:bottom w:val="none" w:sz="0" w:space="0" w:color="auto"/>
            <w:right w:val="none" w:sz="0" w:space="0" w:color="auto"/>
          </w:divBdr>
        </w:div>
        <w:div w:id="14118849">
          <w:marLeft w:val="1166"/>
          <w:marRight w:val="0"/>
          <w:marTop w:val="0"/>
          <w:marBottom w:val="60"/>
          <w:divBdr>
            <w:top w:val="none" w:sz="0" w:space="0" w:color="auto"/>
            <w:left w:val="none" w:sz="0" w:space="0" w:color="auto"/>
            <w:bottom w:val="none" w:sz="0" w:space="0" w:color="auto"/>
            <w:right w:val="none" w:sz="0" w:space="0" w:color="auto"/>
          </w:divBdr>
        </w:div>
      </w:divsChild>
    </w:div>
    <w:div w:id="1577591764">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896705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93167">
      <w:bodyDiv w:val="1"/>
      <w:marLeft w:val="0"/>
      <w:marRight w:val="0"/>
      <w:marTop w:val="0"/>
      <w:marBottom w:val="0"/>
      <w:divBdr>
        <w:top w:val="none" w:sz="0" w:space="0" w:color="auto"/>
        <w:left w:val="none" w:sz="0" w:space="0" w:color="auto"/>
        <w:bottom w:val="none" w:sz="0" w:space="0" w:color="auto"/>
        <w:right w:val="none" w:sz="0" w:space="0" w:color="auto"/>
      </w:divBdr>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021585002">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2159910">
      <w:bodyDiv w:val="1"/>
      <w:marLeft w:val="0"/>
      <w:marRight w:val="0"/>
      <w:marTop w:val="0"/>
      <w:marBottom w:val="0"/>
      <w:divBdr>
        <w:top w:val="none" w:sz="0" w:space="0" w:color="auto"/>
        <w:left w:val="none" w:sz="0" w:space="0" w:color="auto"/>
        <w:bottom w:val="none" w:sz="0" w:space="0" w:color="auto"/>
        <w:right w:val="none" w:sz="0" w:space="0" w:color="auto"/>
      </w:divBdr>
      <w:divsChild>
        <w:div w:id="1160081239">
          <w:marLeft w:val="446"/>
          <w:marRight w:val="0"/>
          <w:marTop w:val="0"/>
          <w:marBottom w:val="0"/>
          <w:divBdr>
            <w:top w:val="none" w:sz="0" w:space="0" w:color="auto"/>
            <w:left w:val="none" w:sz="0" w:space="0" w:color="auto"/>
            <w:bottom w:val="none" w:sz="0" w:space="0" w:color="auto"/>
            <w:right w:val="none" w:sz="0" w:space="0" w:color="auto"/>
          </w:divBdr>
        </w:div>
        <w:div w:id="257643045">
          <w:marLeft w:val="446"/>
          <w:marRight w:val="0"/>
          <w:marTop w:val="0"/>
          <w:marBottom w:val="0"/>
          <w:divBdr>
            <w:top w:val="none" w:sz="0" w:space="0" w:color="auto"/>
            <w:left w:val="none" w:sz="0" w:space="0" w:color="auto"/>
            <w:bottom w:val="none" w:sz="0" w:space="0" w:color="auto"/>
            <w:right w:val="none" w:sz="0" w:space="0" w:color="auto"/>
          </w:divBdr>
        </w:div>
      </w:divsChild>
    </w:div>
    <w:div w:id="1933926373">
      <w:bodyDiv w:val="1"/>
      <w:marLeft w:val="0"/>
      <w:marRight w:val="0"/>
      <w:marTop w:val="0"/>
      <w:marBottom w:val="0"/>
      <w:divBdr>
        <w:top w:val="none" w:sz="0" w:space="0" w:color="auto"/>
        <w:left w:val="none" w:sz="0" w:space="0" w:color="auto"/>
        <w:bottom w:val="none" w:sz="0" w:space="0" w:color="auto"/>
        <w:right w:val="none" w:sz="0" w:space="0" w:color="auto"/>
      </w:divBdr>
      <w:divsChild>
        <w:div w:id="920018480">
          <w:marLeft w:val="562"/>
          <w:marRight w:val="0"/>
          <w:marTop w:val="0"/>
          <w:marBottom w:val="0"/>
          <w:divBdr>
            <w:top w:val="none" w:sz="0" w:space="0" w:color="auto"/>
            <w:left w:val="none" w:sz="0" w:space="0" w:color="auto"/>
            <w:bottom w:val="none" w:sz="0" w:space="0" w:color="auto"/>
            <w:right w:val="none" w:sz="0" w:space="0" w:color="auto"/>
          </w:divBdr>
        </w:div>
      </w:divsChild>
    </w:div>
    <w:div w:id="2009017586">
      <w:bodyDiv w:val="1"/>
      <w:marLeft w:val="0"/>
      <w:marRight w:val="0"/>
      <w:marTop w:val="0"/>
      <w:marBottom w:val="0"/>
      <w:divBdr>
        <w:top w:val="none" w:sz="0" w:space="0" w:color="auto"/>
        <w:left w:val="none" w:sz="0" w:space="0" w:color="auto"/>
        <w:bottom w:val="none" w:sz="0" w:space="0" w:color="auto"/>
        <w:right w:val="none" w:sz="0" w:space="0" w:color="auto"/>
      </w:divBdr>
    </w:div>
    <w:div w:id="2031829272">
      <w:bodyDiv w:val="1"/>
      <w:marLeft w:val="0"/>
      <w:marRight w:val="0"/>
      <w:marTop w:val="0"/>
      <w:marBottom w:val="0"/>
      <w:divBdr>
        <w:top w:val="none" w:sz="0" w:space="0" w:color="auto"/>
        <w:left w:val="none" w:sz="0" w:space="0" w:color="auto"/>
        <w:bottom w:val="none" w:sz="0" w:space="0" w:color="auto"/>
        <w:right w:val="none" w:sz="0" w:space="0" w:color="auto"/>
      </w:divBdr>
      <w:divsChild>
        <w:div w:id="45644355">
          <w:marLeft w:val="446"/>
          <w:marRight w:val="0"/>
          <w:marTop w:val="0"/>
          <w:marBottom w:val="0"/>
          <w:divBdr>
            <w:top w:val="none" w:sz="0" w:space="0" w:color="auto"/>
            <w:left w:val="none" w:sz="0" w:space="0" w:color="auto"/>
            <w:bottom w:val="none" w:sz="0" w:space="0" w:color="auto"/>
            <w:right w:val="none" w:sz="0" w:space="0" w:color="auto"/>
          </w:divBdr>
        </w:div>
        <w:div w:id="2007634748">
          <w:marLeft w:val="1166"/>
          <w:marRight w:val="0"/>
          <w:marTop w:val="0"/>
          <w:marBottom w:val="0"/>
          <w:divBdr>
            <w:top w:val="none" w:sz="0" w:space="0" w:color="auto"/>
            <w:left w:val="none" w:sz="0" w:space="0" w:color="auto"/>
            <w:bottom w:val="none" w:sz="0" w:space="0" w:color="auto"/>
            <w:right w:val="none" w:sz="0" w:space="0" w:color="auto"/>
          </w:divBdr>
        </w:div>
        <w:div w:id="67271494">
          <w:marLeft w:val="1166"/>
          <w:marRight w:val="0"/>
          <w:marTop w:val="0"/>
          <w:marBottom w:val="0"/>
          <w:divBdr>
            <w:top w:val="none" w:sz="0" w:space="0" w:color="auto"/>
            <w:left w:val="none" w:sz="0" w:space="0" w:color="auto"/>
            <w:bottom w:val="none" w:sz="0" w:space="0" w:color="auto"/>
            <w:right w:val="none" w:sz="0" w:space="0" w:color="auto"/>
          </w:divBdr>
        </w:div>
        <w:div w:id="746268094">
          <w:marLeft w:val="446"/>
          <w:marRight w:val="0"/>
          <w:marTop w:val="0"/>
          <w:marBottom w:val="0"/>
          <w:divBdr>
            <w:top w:val="none" w:sz="0" w:space="0" w:color="auto"/>
            <w:left w:val="none" w:sz="0" w:space="0" w:color="auto"/>
            <w:bottom w:val="none" w:sz="0" w:space="0" w:color="auto"/>
            <w:right w:val="none" w:sz="0" w:space="0" w:color="auto"/>
          </w:divBdr>
        </w:div>
      </w:divsChild>
    </w:div>
    <w:div w:id="2055156312">
      <w:bodyDiv w:val="1"/>
      <w:marLeft w:val="0"/>
      <w:marRight w:val="0"/>
      <w:marTop w:val="0"/>
      <w:marBottom w:val="0"/>
      <w:divBdr>
        <w:top w:val="none" w:sz="0" w:space="0" w:color="auto"/>
        <w:left w:val="none" w:sz="0" w:space="0" w:color="auto"/>
        <w:bottom w:val="none" w:sz="0" w:space="0" w:color="auto"/>
        <w:right w:val="none" w:sz="0" w:space="0" w:color="auto"/>
      </w:divBdr>
    </w:div>
    <w:div w:id="208051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s://iotbusinessnews.com/download/white-papers/TSR-2024-2025-Cellular-Broadband-Device-Module-Market-Summary.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C6EE83-FC18-454B-85E8-F5691DAC8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33</Pages>
  <Words>16404</Words>
  <Characters>93507</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Yan Cheng RAN1#121</cp:lastModifiedBy>
  <cp:revision>39</cp:revision>
  <cp:lastPrinted>2016-02-29T21:48:00Z</cp:lastPrinted>
  <dcterms:created xsi:type="dcterms:W3CDTF">2025-10-02T15:18:00Z</dcterms:created>
  <dcterms:modified xsi:type="dcterms:W3CDTF">2025-10-03T04:41:00Z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1758512000</vt:lpwstr>
  </property>
</Properties>
</file>