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CB3B0" w14:textId="2D28A395" w:rsidR="00A875F3" w:rsidRDefault="00A875F3" w:rsidP="00A875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3E6208" w:rsidRPr="003E6208">
        <w:rPr>
          <w:b/>
          <w:noProof/>
          <w:sz w:val="24"/>
        </w:rPr>
        <w:t>C1-256101</w:t>
      </w:r>
    </w:p>
    <w:p w14:paraId="6CA63EE7" w14:textId="77777777" w:rsidR="00A875F3" w:rsidRDefault="00A875F3" w:rsidP="00A875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79B2B4A8" w14:textId="77777777" w:rsidR="009D277A" w:rsidRPr="00DA12CD" w:rsidRDefault="009D277A" w:rsidP="009D277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7C97DE7" w14:textId="77777777" w:rsidR="009D277A" w:rsidRPr="00DA12CD" w:rsidRDefault="009D277A" w:rsidP="009D277A">
      <w:pPr>
        <w:pStyle w:val="CRCoverPage"/>
        <w:outlineLvl w:val="0"/>
        <w:rPr>
          <w:b/>
          <w:sz w:val="24"/>
        </w:rPr>
      </w:pPr>
    </w:p>
    <w:p w14:paraId="67EFDDE8" w14:textId="77777777" w:rsidR="009D277A" w:rsidRPr="00DA12CD" w:rsidRDefault="009D277A" w:rsidP="009D277A">
      <w:pPr>
        <w:spacing w:after="120"/>
        <w:ind w:left="1985" w:hanging="1985"/>
        <w:rPr>
          <w:rFonts w:ascii="Arial" w:hAnsi="Arial" w:cs="Arial"/>
          <w:b/>
          <w:bCs/>
        </w:rPr>
      </w:pPr>
      <w:r w:rsidRPr="00DA12CD">
        <w:rPr>
          <w:rFonts w:ascii="Arial" w:hAnsi="Arial" w:cs="Arial"/>
          <w:b/>
          <w:bCs/>
        </w:rPr>
        <w:t>Source:</w:t>
      </w:r>
      <w:r w:rsidRPr="00DA12CD">
        <w:rPr>
          <w:rFonts w:ascii="Arial" w:hAnsi="Arial" w:cs="Arial"/>
          <w:b/>
          <w:bCs/>
        </w:rPr>
        <w:tab/>
        <w:t>OPPO</w:t>
      </w:r>
    </w:p>
    <w:p w14:paraId="7821090F" w14:textId="77777777" w:rsidR="009D277A" w:rsidRPr="00DA12CD" w:rsidRDefault="009D277A" w:rsidP="009D277A">
      <w:pPr>
        <w:spacing w:after="120"/>
        <w:ind w:left="1985" w:hanging="1985"/>
        <w:rPr>
          <w:rFonts w:ascii="Arial" w:hAnsi="Arial" w:cs="Arial"/>
          <w:b/>
          <w:bCs/>
        </w:rPr>
      </w:pPr>
      <w:r w:rsidRPr="00DA12CD">
        <w:rPr>
          <w:rFonts w:ascii="Arial" w:hAnsi="Arial" w:cs="Arial"/>
          <w:b/>
          <w:bCs/>
        </w:rPr>
        <w:t>Title:</w:t>
      </w:r>
      <w:r w:rsidRPr="00DA12CD">
        <w:rPr>
          <w:rFonts w:ascii="Arial" w:hAnsi="Arial" w:cs="Arial"/>
          <w:b/>
          <w:bCs/>
        </w:rPr>
        <w:tab/>
        <w:t xml:space="preserve">Discussion paper on </w:t>
      </w:r>
      <w:r>
        <w:rPr>
          <w:rFonts w:ascii="Arial" w:hAnsi="Arial" w:cs="Arial"/>
          <w:b/>
          <w:bCs/>
        </w:rPr>
        <w:t>LMF relocation procedure</w:t>
      </w:r>
    </w:p>
    <w:p w14:paraId="2665875A" w14:textId="77777777" w:rsidR="009D277A" w:rsidRPr="00174D66" w:rsidRDefault="009D277A" w:rsidP="009D277A">
      <w:pPr>
        <w:spacing w:after="120"/>
        <w:ind w:left="1985" w:hanging="1985"/>
        <w:rPr>
          <w:rFonts w:ascii="Arial" w:hAnsi="Arial" w:cs="Arial"/>
          <w:b/>
          <w:bCs/>
        </w:rPr>
      </w:pPr>
      <w:r w:rsidRPr="00174D66">
        <w:rPr>
          <w:rFonts w:ascii="Arial" w:hAnsi="Arial" w:cs="Arial"/>
          <w:b/>
          <w:bCs/>
        </w:rPr>
        <w:t>Spec:</w:t>
      </w:r>
      <w:r w:rsidRPr="00174D66">
        <w:rPr>
          <w:rFonts w:ascii="Arial" w:hAnsi="Arial" w:cs="Arial"/>
          <w:b/>
          <w:bCs/>
        </w:rPr>
        <w:tab/>
        <w:t>3GPP TS 24.272 v19.4.0</w:t>
      </w:r>
    </w:p>
    <w:p w14:paraId="200647C3" w14:textId="77777777" w:rsidR="009D277A" w:rsidRPr="00DA12CD" w:rsidRDefault="009D277A" w:rsidP="009D277A">
      <w:pPr>
        <w:spacing w:after="120"/>
        <w:ind w:left="1985" w:hanging="1985"/>
        <w:rPr>
          <w:rFonts w:ascii="Arial" w:hAnsi="Arial" w:cs="Arial"/>
          <w:b/>
          <w:bCs/>
        </w:rPr>
      </w:pPr>
      <w:r w:rsidRPr="00174D66">
        <w:rPr>
          <w:rFonts w:ascii="Arial" w:hAnsi="Arial" w:cs="Arial"/>
          <w:b/>
          <w:bCs/>
        </w:rPr>
        <w:t>Agenda item:</w:t>
      </w:r>
      <w:r w:rsidRPr="00174D66">
        <w:rPr>
          <w:rFonts w:ascii="Arial" w:hAnsi="Arial" w:cs="Arial"/>
          <w:b/>
          <w:bCs/>
        </w:rPr>
        <w:tab/>
        <w:t xml:space="preserve">19.4 (TEI19, </w:t>
      </w:r>
      <w:r w:rsidRPr="00174D66">
        <w:rPr>
          <w:rFonts w:ascii="Arial" w:hAnsi="Arial" w:cs="Arial" w:hint="eastAsia"/>
          <w:b/>
          <w:bCs/>
          <w:lang w:val="en-US"/>
        </w:rPr>
        <w:t>5G_eLCS_Ph3</w:t>
      </w:r>
      <w:r w:rsidRPr="00174D66">
        <w:rPr>
          <w:rFonts w:ascii="Arial" w:hAnsi="Arial" w:cs="Arial"/>
          <w:b/>
          <w:bCs/>
        </w:rPr>
        <w:t>)</w:t>
      </w:r>
    </w:p>
    <w:p w14:paraId="2BFBC2EE" w14:textId="77777777" w:rsidR="009D277A" w:rsidRPr="00DA12CD" w:rsidRDefault="009D277A" w:rsidP="009D277A">
      <w:pPr>
        <w:spacing w:after="120"/>
        <w:ind w:left="1985" w:hanging="1985"/>
        <w:rPr>
          <w:rFonts w:ascii="Arial" w:hAnsi="Arial" w:cs="Arial"/>
          <w:b/>
          <w:bCs/>
        </w:rPr>
      </w:pPr>
      <w:r w:rsidRPr="00DA12CD">
        <w:rPr>
          <w:rFonts w:ascii="Arial" w:hAnsi="Arial" w:cs="Arial"/>
          <w:b/>
          <w:bCs/>
        </w:rPr>
        <w:t>Document for:</w:t>
      </w:r>
      <w:r w:rsidRPr="00DA12CD">
        <w:rPr>
          <w:rFonts w:ascii="Arial" w:hAnsi="Arial" w:cs="Arial"/>
          <w:b/>
          <w:bCs/>
        </w:rPr>
        <w:tab/>
        <w:t>Discussion</w:t>
      </w:r>
    </w:p>
    <w:p w14:paraId="7471FC0D" w14:textId="77777777" w:rsidR="009D277A" w:rsidRPr="00DA12CD" w:rsidRDefault="009D277A" w:rsidP="009D277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3DF6586" w14:textId="77777777" w:rsidR="009D277A" w:rsidRPr="00DA12CD" w:rsidRDefault="009D277A" w:rsidP="009D277A">
      <w:pPr>
        <w:pStyle w:val="CRCoverPage"/>
        <w:rPr>
          <w:b/>
        </w:rPr>
      </w:pPr>
      <w:r w:rsidRPr="00DA12CD">
        <w:rPr>
          <w:b/>
        </w:rPr>
        <w:t>1. Introduction</w:t>
      </w:r>
    </w:p>
    <w:p w14:paraId="3C46A79D" w14:textId="383D24BB" w:rsidR="009D277A" w:rsidRPr="00DA12CD" w:rsidRDefault="009D277A" w:rsidP="009D277A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CT1#156 has discussed the implications of the relatively new </w:t>
      </w:r>
      <w:r w:rsidRPr="002C640F">
        <w:rPr>
          <w:rFonts w:ascii="Times New Roman" w:hAnsi="Times New Roman"/>
        </w:rPr>
        <w:t>3GPP Rel-19</w:t>
      </w:r>
      <w:r>
        <w:rPr>
          <w:rFonts w:ascii="Times New Roman" w:hAnsi="Times New Roman"/>
        </w:rPr>
        <w:t xml:space="preserve"> feature</w:t>
      </w:r>
      <w:r w:rsidRPr="002C640F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which allows </w:t>
      </w:r>
      <w:r w:rsidRPr="002C640F">
        <w:rPr>
          <w:rFonts w:ascii="Times New Roman" w:hAnsi="Times New Roman"/>
        </w:rPr>
        <w:t xml:space="preserve">UE </w:t>
      </w:r>
      <w:r>
        <w:rPr>
          <w:rFonts w:ascii="Times New Roman" w:hAnsi="Times New Roman"/>
        </w:rPr>
        <w:t xml:space="preserve">to </w:t>
      </w:r>
      <w:r w:rsidRPr="002C640F">
        <w:rPr>
          <w:rFonts w:ascii="Times New Roman" w:hAnsi="Times New Roman"/>
        </w:rPr>
        <w:t xml:space="preserve">have a single </w:t>
      </w:r>
      <w:r w:rsidR="00DF32CF">
        <w:rPr>
          <w:rFonts w:ascii="Times New Roman" w:hAnsi="Times New Roman"/>
        </w:rPr>
        <w:t>UP-connection</w:t>
      </w:r>
      <w:r w:rsidRPr="002C640F">
        <w:rPr>
          <w:rFonts w:ascii="Times New Roman" w:hAnsi="Times New Roman"/>
        </w:rPr>
        <w:t xml:space="preserve"> to more than one LMF.</w:t>
      </w:r>
      <w:r>
        <w:rPr>
          <w:rFonts w:ascii="Times New Roman" w:hAnsi="Times New Roman"/>
        </w:rPr>
        <w:t xml:space="preserve"> As the consensus was not reached, all elated CRs were postponed. This paper offers a solution that could be used as a possible compromise for reaching an agreement.</w:t>
      </w:r>
    </w:p>
    <w:p w14:paraId="7D98F505" w14:textId="77777777" w:rsidR="009D277A" w:rsidRDefault="009D277A" w:rsidP="009D277A">
      <w:pPr>
        <w:pStyle w:val="CRCoverPage"/>
        <w:rPr>
          <w:b/>
        </w:rPr>
      </w:pPr>
      <w:r w:rsidRPr="00DA12CD">
        <w:rPr>
          <w:b/>
        </w:rPr>
        <w:t>2. Discussion</w:t>
      </w:r>
    </w:p>
    <w:p w14:paraId="6FFCA97D" w14:textId="77777777" w:rsidR="009D277A" w:rsidRPr="009E4CA0" w:rsidRDefault="009D277A" w:rsidP="009D277A">
      <w:pPr>
        <w:pStyle w:val="CRCoverPage"/>
        <w:rPr>
          <w:rFonts w:ascii="Times New Roman" w:hAnsi="Times New Roman"/>
          <w:bCs/>
        </w:rPr>
      </w:pPr>
      <w:r w:rsidRPr="009E4CA0">
        <w:rPr>
          <w:rFonts w:ascii="Times New Roman" w:hAnsi="Times New Roman"/>
          <w:bCs/>
        </w:rPr>
        <w:t>Below is the o</w:t>
      </w:r>
      <w:r>
        <w:rPr>
          <w:rFonts w:ascii="Times New Roman" w:hAnsi="Times New Roman"/>
          <w:bCs/>
        </w:rPr>
        <w:t>utline of the solution and also how this can be used in various scenarios.</w:t>
      </w:r>
    </w:p>
    <w:p w14:paraId="4AFF172C" w14:textId="7591767B" w:rsidR="009D277A" w:rsidRDefault="009D277A" w:rsidP="009D277A">
      <w:pPr>
        <w:pStyle w:val="B1"/>
        <w:numPr>
          <w:ilvl w:val="0"/>
          <w:numId w:val="4"/>
        </w:numPr>
      </w:pPr>
      <w:r w:rsidRPr="00E743C5">
        <w:rPr>
          <w:b/>
          <w:bCs/>
        </w:rPr>
        <w:t>Requirement</w:t>
      </w:r>
      <w:r>
        <w:t xml:space="preserve">. During LMF relocation procedure, the target/new LMF needs to tell the UE which of the </w:t>
      </w:r>
      <w:proofErr w:type="gramStart"/>
      <w:r w:rsidR="00DF32CF">
        <w:t>UP-connection</w:t>
      </w:r>
      <w:r>
        <w:t>s</w:t>
      </w:r>
      <w:proofErr w:type="gramEnd"/>
      <w:r>
        <w:t xml:space="preserve"> shall be relocated from the source/old LMF. </w:t>
      </w:r>
      <w:proofErr w:type="gramStart"/>
      <w:r>
        <w:t>As long as</w:t>
      </w:r>
      <w:proofErr w:type="gramEnd"/>
      <w:r>
        <w:t xml:space="preserve"> the UE may have only a handful of </w:t>
      </w:r>
      <w:r w:rsidR="00DF32CF">
        <w:t>UP-connection</w:t>
      </w:r>
      <w:r>
        <w:t xml:space="preserve">s, it is required that this ID shall be </w:t>
      </w:r>
      <w:r w:rsidRPr="00E743C5">
        <w:rPr>
          <w:b/>
          <w:bCs/>
        </w:rPr>
        <w:t>unique</w:t>
      </w:r>
      <w:r>
        <w:t xml:space="preserve"> only within the UE. Below presented solution meets this requirement.</w:t>
      </w:r>
    </w:p>
    <w:p w14:paraId="3728C914" w14:textId="761C42D3" w:rsidR="009D277A" w:rsidRDefault="009D277A" w:rsidP="009D277A">
      <w:pPr>
        <w:pStyle w:val="B1"/>
        <w:numPr>
          <w:ilvl w:val="0"/>
          <w:numId w:val="4"/>
        </w:numPr>
      </w:pPr>
      <w:r w:rsidRPr="00EC662F">
        <w:t xml:space="preserve">During </w:t>
      </w:r>
      <w:r>
        <w:t xml:space="preserve">the </w:t>
      </w:r>
      <w:r w:rsidRPr="000644E3">
        <w:t>user plane connection establishment procedure</w:t>
      </w:r>
      <w:r>
        <w:t>:</w:t>
      </w:r>
    </w:p>
    <w:p w14:paraId="32B6D2CB" w14:textId="77777777" w:rsidR="009D277A" w:rsidRDefault="009D277A" w:rsidP="009D277A">
      <w:pPr>
        <w:pStyle w:val="B2"/>
      </w:pPr>
      <w:r>
        <w:t>a.</w:t>
      </w:r>
      <w:r>
        <w:tab/>
      </w:r>
      <w:r w:rsidRPr="00EC662F">
        <w:t>UE allocate</w:t>
      </w:r>
      <w:r>
        <w:t>s an ID, e.g. ID-1 which shall be unique within the UE.</w:t>
      </w:r>
    </w:p>
    <w:p w14:paraId="2AC17703" w14:textId="2F17FFC0" w:rsidR="009D277A" w:rsidRDefault="009D277A" w:rsidP="009D277A">
      <w:pPr>
        <w:pStyle w:val="B2"/>
      </w:pPr>
      <w:r>
        <w:t>b.</w:t>
      </w:r>
      <w:r>
        <w:tab/>
        <w:t xml:space="preserve">UE sends the new ID-1 </w:t>
      </w:r>
      <w:r w:rsidRPr="00EC662F">
        <w:t xml:space="preserve">with the </w:t>
      </w:r>
      <w:r w:rsidRPr="00E16A42">
        <w:rPr>
          <w:lang w:eastAsia="zh-CN"/>
        </w:rPr>
        <w:t>LCS</w:t>
      </w:r>
      <w:r w:rsidR="00F46A64">
        <w:rPr>
          <w:lang w:eastAsia="zh-CN"/>
        </w:rPr>
        <w:t xml:space="preserve"> </w:t>
      </w:r>
      <w:r w:rsidR="00DF32CF">
        <w:rPr>
          <w:lang w:eastAsia="zh-CN"/>
        </w:rPr>
        <w:t>UP-connection</w:t>
      </w:r>
      <w:r w:rsidRPr="00E16A42">
        <w:rPr>
          <w:lang w:eastAsia="zh-CN"/>
        </w:rPr>
        <w:t xml:space="preserve"> binding request</w:t>
      </w:r>
      <w:r>
        <w:rPr>
          <w:lang w:eastAsia="zh-CN"/>
        </w:rPr>
        <w:t xml:space="preserve">, i.e. </w:t>
      </w:r>
      <w:r w:rsidRPr="00EC662F">
        <w:t xml:space="preserve">via </w:t>
      </w:r>
      <w:r w:rsidR="00DF32CF">
        <w:t>UP-connection</w:t>
      </w:r>
      <w:r w:rsidRPr="00EC662F">
        <w:t>.</w:t>
      </w:r>
      <w:r>
        <w:t xml:space="preserve"> This requires the new IE</w:t>
      </w:r>
      <w:r w:rsidR="002E168A">
        <w:t>, the ID-1</w:t>
      </w:r>
      <w:r>
        <w:t xml:space="preserve"> shall be added to the message as a </w:t>
      </w:r>
      <w:r w:rsidRPr="00FF6E4D">
        <w:rPr>
          <w:b/>
          <w:bCs/>
        </w:rPr>
        <w:t>mandatory</w:t>
      </w:r>
      <w:r>
        <w:t xml:space="preserve"> IE (in the message definition this will be marked as optional, but the description shall state it is mandatory).</w:t>
      </w:r>
      <w:r w:rsidR="00535381">
        <w:t xml:space="preserve"> </w:t>
      </w:r>
      <w:r w:rsidR="00535381" w:rsidRPr="00574A31">
        <w:rPr>
          <w:color w:val="0070C0"/>
        </w:rPr>
        <w:t>Impact on LCS-UPP</w:t>
      </w:r>
      <w:r w:rsidR="00535381">
        <w:t>.</w:t>
      </w:r>
    </w:p>
    <w:p w14:paraId="5AFF6995" w14:textId="7E665F95" w:rsidR="009D277A" w:rsidRDefault="009D277A" w:rsidP="009D277A">
      <w:pPr>
        <w:pStyle w:val="B1"/>
        <w:numPr>
          <w:ilvl w:val="0"/>
          <w:numId w:val="4"/>
        </w:numPr>
      </w:pPr>
      <w:r w:rsidRPr="000644E3">
        <w:t>During the LMF relocation</w:t>
      </w:r>
      <w:r>
        <w:t xml:space="preserve">, if the target/new LMF </w:t>
      </w:r>
      <w:r w:rsidRPr="00DF32CF">
        <w:rPr>
          <w:b/>
          <w:bCs/>
        </w:rPr>
        <w:t>does not</w:t>
      </w:r>
      <w:r>
        <w:t xml:space="preserve"> have </w:t>
      </w:r>
      <w:r w:rsidR="00DF32CF">
        <w:t>UP-connection</w:t>
      </w:r>
      <w:r>
        <w:t xml:space="preserve"> with the given UE</w:t>
      </w:r>
      <w:r w:rsidRPr="000644E3">
        <w:t>:</w:t>
      </w:r>
    </w:p>
    <w:p w14:paraId="13825B83" w14:textId="12BD296E" w:rsidR="009D277A" w:rsidRDefault="009D277A" w:rsidP="009D277A">
      <w:pPr>
        <w:pStyle w:val="B2"/>
      </w:pPr>
      <w:r>
        <w:t>a.</w:t>
      </w:r>
      <w:r>
        <w:tab/>
        <w:t>S</w:t>
      </w:r>
      <w:r w:rsidRPr="000644E3">
        <w:t>ource</w:t>
      </w:r>
      <w:r>
        <w:t>/old</w:t>
      </w:r>
      <w:r w:rsidRPr="000644E3">
        <w:t xml:space="preserve"> LMF sends the UE allocated </w:t>
      </w:r>
      <w:r>
        <w:t xml:space="preserve">ID-1 </w:t>
      </w:r>
      <w:r w:rsidRPr="000644E3">
        <w:t xml:space="preserve">to the </w:t>
      </w:r>
      <w:r>
        <w:t>t</w:t>
      </w:r>
      <w:r w:rsidRPr="000644E3">
        <w:t>arget</w:t>
      </w:r>
      <w:r>
        <w:t>/new</w:t>
      </w:r>
      <w:r w:rsidRPr="000644E3">
        <w:t xml:space="preserve"> LMF. </w:t>
      </w:r>
      <w:r>
        <w:t>This requires the new attribute</w:t>
      </w:r>
      <w:r w:rsidR="002E168A">
        <w:t>, the ID-1</w:t>
      </w:r>
      <w:r>
        <w:t xml:space="preserve"> shall be added to the Nlmf service operations. Impact on TS 29.572 under CT4 remit</w:t>
      </w:r>
      <w:r w:rsidRPr="000644E3">
        <w:t>.</w:t>
      </w:r>
    </w:p>
    <w:p w14:paraId="376F85C8" w14:textId="548721E4" w:rsidR="00F46A64" w:rsidRDefault="00DF32CF" w:rsidP="00F46A64">
      <w:pPr>
        <w:pStyle w:val="B2"/>
      </w:pPr>
      <w:r>
        <w:t>b</w:t>
      </w:r>
      <w:r w:rsidR="009D277A">
        <w:t>.</w:t>
      </w:r>
      <w:r w:rsidR="009D277A">
        <w:tab/>
      </w:r>
      <w:r w:rsidR="00F46A64">
        <w:t xml:space="preserve">Target/new LMF forwards ID-1 to the UE with the UP-connection establishment command. </w:t>
      </w:r>
      <w:r w:rsidR="00F46A64">
        <w:t xml:space="preserve">This requires the new IE, the ID-1 shall be added to the message as a </w:t>
      </w:r>
      <w:r w:rsidR="00F46A64">
        <w:rPr>
          <w:b/>
          <w:bCs/>
        </w:rPr>
        <w:t>conditional</w:t>
      </w:r>
      <w:r w:rsidR="00F46A64">
        <w:t xml:space="preserve"> IE (in the message definition this will be marked as optional, but the description shall </w:t>
      </w:r>
      <w:r w:rsidR="00F46A64">
        <w:t>specify the conditions</w:t>
      </w:r>
      <w:r w:rsidR="00F46A64">
        <w:t xml:space="preserve">). </w:t>
      </w:r>
      <w:r w:rsidR="00F46A64" w:rsidRPr="001E4399">
        <w:rPr>
          <w:color w:val="0070C0"/>
        </w:rPr>
        <w:t>Impact on U</w:t>
      </w:r>
      <w:r w:rsidR="00F46A64" w:rsidRPr="00574A31">
        <w:rPr>
          <w:color w:val="0070C0"/>
        </w:rPr>
        <w:t>PP</w:t>
      </w:r>
      <w:r w:rsidR="00574A31" w:rsidRPr="00574A31">
        <w:rPr>
          <w:color w:val="0070C0"/>
        </w:rPr>
        <w:t>-CM</w:t>
      </w:r>
      <w:r w:rsidR="00574A31">
        <w:t>.</w:t>
      </w:r>
    </w:p>
    <w:p w14:paraId="55D4F309" w14:textId="28C33807" w:rsidR="0078007D" w:rsidRDefault="0078007D" w:rsidP="0078007D">
      <w:pPr>
        <w:pStyle w:val="NO"/>
      </w:pPr>
      <w:r>
        <w:t>NOTE:</w:t>
      </w:r>
      <w:r w:rsidRPr="0078007D">
        <w:t xml:space="preserve"> </w:t>
      </w:r>
      <w:r>
        <w:tab/>
      </w:r>
      <w:r>
        <w:t>In the previous meeting</w:t>
      </w:r>
      <w:r>
        <w:t xml:space="preserve">, </w:t>
      </w:r>
      <w:r w:rsidR="00A73E32">
        <w:t>several</w:t>
      </w:r>
      <w:r>
        <w:t xml:space="preserve"> CT1</w:t>
      </w:r>
      <w:r>
        <w:t xml:space="preserve"> delegates indicated a</w:t>
      </w:r>
      <w:r w:rsidR="008E19A0">
        <w:t xml:space="preserve"> preference to specify </w:t>
      </w:r>
      <w:r>
        <w:t xml:space="preserve">a brand-new NAS relocation procedure. The problem with this is twofold, (a) stage 2 does not specify such new NAS procedure, but refers to UP establishment one, see </w:t>
      </w:r>
      <w:r w:rsidRPr="00F25584">
        <w:t>Figure 6.18.3-1</w:t>
      </w:r>
      <w:r>
        <w:t xml:space="preserve"> in TS 23.273</w:t>
      </w:r>
      <w:r w:rsidR="008E19A0">
        <w:t xml:space="preserve"> and (b) new procedure should not be specified if the existing one can serve the purpose</w:t>
      </w:r>
      <w:r>
        <w:t>. This DISC assumes that NAS-wise, UP-connection establishment procedure can be reused</w:t>
      </w:r>
      <w:r w:rsidR="001D6F99">
        <w:t>.</w:t>
      </w:r>
    </w:p>
    <w:p w14:paraId="0B5F0AEF" w14:textId="5B85A65A" w:rsidR="002E168A" w:rsidRDefault="00F46A64" w:rsidP="009D277A">
      <w:pPr>
        <w:pStyle w:val="B2"/>
      </w:pPr>
      <w:r>
        <w:t>c.</w:t>
      </w:r>
      <w:r>
        <w:tab/>
      </w:r>
      <w:r w:rsidR="002E168A">
        <w:t>The UE compares the received ID-1 with the IDs that are in use and finds the match</w:t>
      </w:r>
      <w:r>
        <w:t xml:space="preserve">. The </w:t>
      </w:r>
      <w:r w:rsidR="0078007D">
        <w:t>associated</w:t>
      </w:r>
      <w:r>
        <w:t xml:space="preserve"> routing identifier</w:t>
      </w:r>
      <w:r w:rsidR="0078007D">
        <w:t>, e.g. RoutingID-1</w:t>
      </w:r>
      <w:r>
        <w:t xml:space="preserve"> points the source/old LMF</w:t>
      </w:r>
      <w:r w:rsidR="002E168A">
        <w:t xml:space="preserve">, </w:t>
      </w:r>
      <w:r>
        <w:t>while the received routing identifier</w:t>
      </w:r>
      <w:r w:rsidR="0078007D">
        <w:t xml:space="preserve">, </w:t>
      </w:r>
      <w:r w:rsidR="0078007D">
        <w:t>e.g. RoutingID-</w:t>
      </w:r>
      <w:r w:rsidR="0078007D">
        <w:t>2</w:t>
      </w:r>
      <w:r>
        <w:t xml:space="preserve"> points to the target/new LMF</w:t>
      </w:r>
      <w:r w:rsidR="0078007D">
        <w:t xml:space="preserve">, but this one does not associate to any </w:t>
      </w:r>
      <w:r w:rsidR="00C90C77">
        <w:t xml:space="preserve">of the </w:t>
      </w:r>
      <w:r w:rsidR="0078007D">
        <w:t>UP-connection ID</w:t>
      </w:r>
      <w:r w:rsidR="00C90C77">
        <w:t>s in use</w:t>
      </w:r>
      <w:r>
        <w:t xml:space="preserve">. These </w:t>
      </w:r>
      <w:r w:rsidR="0078007D">
        <w:t>clear</w:t>
      </w:r>
      <w:r w:rsidR="00C90C77">
        <w:t>ly</w:t>
      </w:r>
      <w:r w:rsidR="0078007D">
        <w:t xml:space="preserve"> </w:t>
      </w:r>
      <w:r w:rsidR="002E168A">
        <w:t>indicat</w:t>
      </w:r>
      <w:r w:rsidR="00C90C77">
        <w:t>e</w:t>
      </w:r>
      <w:r w:rsidR="0078007D">
        <w:t xml:space="preserve"> </w:t>
      </w:r>
      <w:r w:rsidR="002E168A">
        <w:t>LMF relocation is underway</w:t>
      </w:r>
      <w:r w:rsidR="00C90C77">
        <w:t xml:space="preserve"> to the LMF that does not have UP-connection to the UE</w:t>
      </w:r>
      <w:r w:rsidR="002E168A">
        <w:t xml:space="preserve">. </w:t>
      </w:r>
      <w:r w:rsidR="002E168A">
        <w:t>ID</w:t>
      </w:r>
      <w:r w:rsidR="002E168A">
        <w:t>-1</w:t>
      </w:r>
      <w:r w:rsidR="002E168A">
        <w:t xml:space="preserve"> is unique per UE and therefore the UE and the target/new LMF can safely continue using this as the UP-connection identifier.</w:t>
      </w:r>
    </w:p>
    <w:p w14:paraId="3C0AAFEF" w14:textId="2FF1B931" w:rsidR="009D277A" w:rsidRDefault="00F46A64" w:rsidP="009D277A">
      <w:pPr>
        <w:pStyle w:val="B2"/>
      </w:pPr>
      <w:r>
        <w:t>d</w:t>
      </w:r>
      <w:r w:rsidR="009D277A">
        <w:t>.</w:t>
      </w:r>
      <w:r w:rsidR="009D277A">
        <w:tab/>
      </w:r>
      <w:r w:rsidR="002E168A">
        <w:t>Same as (1b</w:t>
      </w:r>
      <w:r w:rsidR="001D6F99">
        <w:t>)</w:t>
      </w:r>
      <w:r w:rsidR="001D6F99">
        <w:t>, which modifies LCS-UPP</w:t>
      </w:r>
      <w:r w:rsidR="001D6F99">
        <w:t>. Sending ID-1</w:t>
      </w:r>
      <w:r w:rsidR="002E168A">
        <w:t xml:space="preserve"> confirms</w:t>
      </w:r>
      <w:r w:rsidR="00A34BB7">
        <w:t xml:space="preserve"> to the target/new LMF that</w:t>
      </w:r>
      <w:r w:rsidR="002E168A">
        <w:t xml:space="preserve"> </w:t>
      </w:r>
      <w:r w:rsidR="00A34BB7">
        <w:t>ID-1 continue identifying the UP-connection</w:t>
      </w:r>
      <w:r>
        <w:t xml:space="preserve"> within the UE</w:t>
      </w:r>
      <w:r w:rsidR="00A34BB7">
        <w:t>.</w:t>
      </w:r>
    </w:p>
    <w:p w14:paraId="4FA8A145" w14:textId="10994988" w:rsidR="009D277A" w:rsidRDefault="009D277A" w:rsidP="009D277A">
      <w:pPr>
        <w:pStyle w:val="B1"/>
        <w:numPr>
          <w:ilvl w:val="0"/>
          <w:numId w:val="4"/>
        </w:numPr>
      </w:pPr>
      <w:r w:rsidRPr="000644E3">
        <w:t>During the LMF relocation</w:t>
      </w:r>
      <w:r>
        <w:t xml:space="preserve">, if the target/new LMF </w:t>
      </w:r>
      <w:r w:rsidRPr="00FF6E4D">
        <w:rPr>
          <w:b/>
          <w:bCs/>
        </w:rPr>
        <w:t>does</w:t>
      </w:r>
      <w:r>
        <w:t xml:space="preserve"> have </w:t>
      </w:r>
      <w:r w:rsidR="00DF32CF">
        <w:t>UP-connection</w:t>
      </w:r>
      <w:r>
        <w:t xml:space="preserve"> with the given UE</w:t>
      </w:r>
      <w:r w:rsidRPr="000644E3">
        <w:t>:</w:t>
      </w:r>
    </w:p>
    <w:p w14:paraId="133FA298" w14:textId="77777777" w:rsidR="009D277A" w:rsidRDefault="009D277A" w:rsidP="009D277A">
      <w:pPr>
        <w:pStyle w:val="B2"/>
      </w:pPr>
      <w:r>
        <w:t>a.</w:t>
      </w:r>
      <w:r>
        <w:tab/>
        <w:t>Same as 2a</w:t>
      </w:r>
      <w:r w:rsidRPr="000644E3">
        <w:t>.</w:t>
      </w:r>
    </w:p>
    <w:p w14:paraId="3847843B" w14:textId="6EC0D8BB" w:rsidR="00F46A64" w:rsidRDefault="009D277A" w:rsidP="009D277A">
      <w:pPr>
        <w:pStyle w:val="B2"/>
      </w:pPr>
      <w:r w:rsidRPr="00EC662F">
        <w:t>b.</w:t>
      </w:r>
      <w:r>
        <w:tab/>
      </w:r>
      <w:r w:rsidR="00F46A64">
        <w:t>Same as 2b.</w:t>
      </w:r>
    </w:p>
    <w:p w14:paraId="0B4D6DF3" w14:textId="542E4ACF" w:rsidR="009D277A" w:rsidRDefault="0078007D" w:rsidP="009D277A">
      <w:pPr>
        <w:pStyle w:val="B2"/>
      </w:pPr>
      <w:r>
        <w:lastRenderedPageBreak/>
        <w:t>c.</w:t>
      </w:r>
      <w:r>
        <w:tab/>
      </w:r>
      <w:proofErr w:type="gramStart"/>
      <w:r>
        <w:t>Similar to</w:t>
      </w:r>
      <w:proofErr w:type="gramEnd"/>
      <w:r>
        <w:t xml:space="preserve"> 2c with the following differences. As</w:t>
      </w:r>
      <w:r w:rsidR="00871C32">
        <w:t xml:space="preserve"> the </w:t>
      </w:r>
      <w:r>
        <w:t xml:space="preserve">UE </w:t>
      </w:r>
      <w:r w:rsidR="00871C32">
        <w:t xml:space="preserve">already </w:t>
      </w:r>
      <w:r w:rsidR="009D277A">
        <w:t xml:space="preserve">has </w:t>
      </w:r>
      <w:r>
        <w:t xml:space="preserve">an association between ID-1 and RoutingID-1 vs. </w:t>
      </w:r>
      <w:r>
        <w:t>ID-</w:t>
      </w:r>
      <w:r>
        <w:t>2</w:t>
      </w:r>
      <w:r>
        <w:t xml:space="preserve"> and RoutingID-</w:t>
      </w:r>
      <w:r>
        <w:t>2</w:t>
      </w:r>
      <w:r w:rsidR="005E2F66">
        <w:t>, t</w:t>
      </w:r>
      <w:r w:rsidR="00C90C77">
        <w:t xml:space="preserve">hese clearly indicate LMF relocation is underway to the </w:t>
      </w:r>
      <w:r w:rsidR="005E2F66">
        <w:t xml:space="preserve">new </w:t>
      </w:r>
      <w:r w:rsidR="00C90C77">
        <w:t>LMF</w:t>
      </w:r>
      <w:r w:rsidR="005E2F66">
        <w:t>, which</w:t>
      </w:r>
      <w:r w:rsidR="00C90C77">
        <w:t xml:space="preserve"> </w:t>
      </w:r>
      <w:r w:rsidR="00C90C77">
        <w:t xml:space="preserve">already </w:t>
      </w:r>
      <w:r w:rsidR="00C90C77">
        <w:t>ha</w:t>
      </w:r>
      <w:r w:rsidR="00C90C77">
        <w:t>s U</w:t>
      </w:r>
      <w:r w:rsidR="00C90C77">
        <w:t xml:space="preserve">P-connection </w:t>
      </w:r>
      <w:r w:rsidR="00C90C77">
        <w:t>to</w:t>
      </w:r>
      <w:r w:rsidR="00C90C77">
        <w:t xml:space="preserve"> the UE</w:t>
      </w:r>
      <w:r w:rsidR="00C90C77">
        <w:t>.</w:t>
      </w:r>
      <w:r w:rsidR="00871C32">
        <w:t xml:space="preserve"> </w:t>
      </w:r>
      <w:r w:rsidR="00C90C77">
        <w:t xml:space="preserve">As the UE </w:t>
      </w:r>
      <w:r w:rsidR="009D277A">
        <w:t xml:space="preserve">cannot have more than one </w:t>
      </w:r>
      <w:r w:rsidR="00DF32CF">
        <w:t>UP-connection</w:t>
      </w:r>
      <w:r w:rsidR="009D277A">
        <w:t xml:space="preserve"> to the </w:t>
      </w:r>
      <w:r w:rsidR="00C90C77">
        <w:t>given LMF</w:t>
      </w:r>
      <w:r w:rsidR="009D277A">
        <w:t xml:space="preserve">, these two </w:t>
      </w:r>
      <w:r w:rsidR="00DF32CF">
        <w:t>UP-connection</w:t>
      </w:r>
      <w:r w:rsidR="009D277A">
        <w:t xml:space="preserve">s shall be merged into </w:t>
      </w:r>
      <w:proofErr w:type="gramStart"/>
      <w:r w:rsidR="009D277A">
        <w:t xml:space="preserve">a single </w:t>
      </w:r>
      <w:r w:rsidR="009D277A" w:rsidRPr="00174D66">
        <w:t>one</w:t>
      </w:r>
      <w:proofErr w:type="gramEnd"/>
      <w:r w:rsidR="00535381">
        <w:t>.</w:t>
      </w:r>
      <w:r w:rsidR="003407FC">
        <w:t xml:space="preserve"> Therefore, the </w:t>
      </w:r>
      <w:r w:rsidR="003407FC">
        <w:t>UE shall select</w:t>
      </w:r>
      <w:r w:rsidR="003407FC">
        <w:t xml:space="preserve"> a</w:t>
      </w:r>
      <w:r w:rsidR="003407FC">
        <w:t xml:space="preserve"> respective ID. In principle, UE could select ID-1, ID-2 or any new unused ID, but for simplicity it is preferred UE adopts ID-2.</w:t>
      </w:r>
    </w:p>
    <w:p w14:paraId="2292DBCA" w14:textId="61F8E60A" w:rsidR="009D277A" w:rsidRDefault="009D277A" w:rsidP="009D277A">
      <w:pPr>
        <w:pStyle w:val="B2"/>
      </w:pPr>
      <w:r>
        <w:t>d.</w:t>
      </w:r>
      <w:r>
        <w:tab/>
      </w:r>
      <w:proofErr w:type="gramStart"/>
      <w:r w:rsidR="00BD01D3">
        <w:t>Similar to</w:t>
      </w:r>
      <w:proofErr w:type="gramEnd"/>
      <w:r>
        <w:t xml:space="preserve"> 2d </w:t>
      </w:r>
      <w:r w:rsidR="003A127D">
        <w:t>and (1b)</w:t>
      </w:r>
      <w:r w:rsidR="003A127D">
        <w:t>, which modifies LCS-UPP</w:t>
      </w:r>
      <w:r w:rsidR="003A127D">
        <w:t xml:space="preserve"> </w:t>
      </w:r>
      <w:r>
        <w:t xml:space="preserve">with the following </w:t>
      </w:r>
      <w:r w:rsidR="003407FC">
        <w:t>difference</w:t>
      </w:r>
      <w:r>
        <w:t xml:space="preserve">. </w:t>
      </w:r>
      <w:r w:rsidR="003407FC">
        <w:t>ID-</w:t>
      </w:r>
      <w:r w:rsidR="003407FC">
        <w:t>2</w:t>
      </w:r>
      <w:r w:rsidR="003407FC">
        <w:t xml:space="preserve"> </w:t>
      </w:r>
      <w:r w:rsidR="003407FC">
        <w:t xml:space="preserve">will </w:t>
      </w:r>
      <w:r w:rsidR="003407FC">
        <w:t>identif</w:t>
      </w:r>
      <w:r w:rsidR="001D6F99">
        <w:t>y to the target/new LMF that</w:t>
      </w:r>
      <w:r w:rsidR="003407FC">
        <w:t xml:space="preserve"> the</w:t>
      </w:r>
      <w:r w:rsidR="003407FC">
        <w:t xml:space="preserve"> merged</w:t>
      </w:r>
      <w:r w:rsidR="003407FC">
        <w:t xml:space="preserve"> UP-connection within the UE</w:t>
      </w:r>
      <w:r w:rsidR="001D6F99">
        <w:t xml:space="preserve"> is now ID-2.</w:t>
      </w:r>
    </w:p>
    <w:p w14:paraId="5085955E" w14:textId="3B05EE4E" w:rsidR="009D277A" w:rsidRPr="00DA12CD" w:rsidRDefault="009D277A" w:rsidP="009D277A">
      <w:pPr>
        <w:pStyle w:val="CRCoverPage"/>
        <w:rPr>
          <w:b/>
        </w:rPr>
      </w:pPr>
      <w:r w:rsidRPr="00DA12CD">
        <w:rPr>
          <w:b/>
        </w:rPr>
        <w:t xml:space="preserve">3. </w:t>
      </w:r>
      <w:r w:rsidR="00497F1D">
        <w:rPr>
          <w:b/>
        </w:rPr>
        <w:t>Conclusions</w:t>
      </w:r>
    </w:p>
    <w:p w14:paraId="2FC02944" w14:textId="77777777" w:rsidR="009D277A" w:rsidRDefault="009D277A" w:rsidP="009D277A">
      <w:r>
        <w:t>When discussing the matter, CT1 should agree on the following key points of divergence:</w:t>
      </w:r>
    </w:p>
    <w:p w14:paraId="79FBE1AD" w14:textId="65CA6865" w:rsidR="009D277A" w:rsidRDefault="009D277A" w:rsidP="009D277A">
      <w:pPr>
        <w:pStyle w:val="B1"/>
        <w:numPr>
          <w:ilvl w:val="0"/>
          <w:numId w:val="8"/>
        </w:numPr>
      </w:pPr>
      <w:r w:rsidRPr="000644E3">
        <w:t>During the LMF relocation</w:t>
      </w:r>
      <w:r>
        <w:t>, which of the below alternatives shall be used:</w:t>
      </w:r>
    </w:p>
    <w:p w14:paraId="4F0DB118" w14:textId="7983AF09" w:rsidR="009D277A" w:rsidRDefault="00DF32CF" w:rsidP="009D277A">
      <w:pPr>
        <w:pStyle w:val="B2"/>
        <w:numPr>
          <w:ilvl w:val="0"/>
          <w:numId w:val="9"/>
        </w:numPr>
      </w:pPr>
      <w:r>
        <w:t>UP-connection</w:t>
      </w:r>
      <w:r w:rsidR="009D277A">
        <w:t xml:space="preserve"> establishment command</w:t>
      </w:r>
      <w:r w:rsidR="00663F2F">
        <w:t xml:space="preserve">, which </w:t>
      </w:r>
      <w:r w:rsidR="00E96E69">
        <w:t xml:space="preserve">contains the new ID-1 that was received from the source/old LMF. This </w:t>
      </w:r>
      <w:r w:rsidR="00663F2F">
        <w:t>triggers Binding UE request containing the new ID.</w:t>
      </w:r>
    </w:p>
    <w:p w14:paraId="5B4FBA50" w14:textId="166D95DD" w:rsidR="009D277A" w:rsidRDefault="009D277A" w:rsidP="009D277A">
      <w:pPr>
        <w:pStyle w:val="B2"/>
        <w:numPr>
          <w:ilvl w:val="0"/>
          <w:numId w:val="9"/>
        </w:numPr>
      </w:pPr>
      <w:r>
        <w:t xml:space="preserve">Alternatively, specify </w:t>
      </w:r>
      <w:r w:rsidR="00F25584">
        <w:t xml:space="preserve">a </w:t>
      </w:r>
      <w:r>
        <w:t>brand</w:t>
      </w:r>
      <w:r w:rsidR="00F25584">
        <w:t>-</w:t>
      </w:r>
      <w:r>
        <w:t>new relocation procedure</w:t>
      </w:r>
      <w:r w:rsidR="00F25584">
        <w:t xml:space="preserve"> with NAS message pair, which however is not specified in stage 2, at least not explicitly.</w:t>
      </w:r>
    </w:p>
    <w:p w14:paraId="2D1EC4AF" w14:textId="4C38CA47" w:rsidR="009D277A" w:rsidRDefault="009D277A" w:rsidP="009D277A">
      <w:pPr>
        <w:pStyle w:val="B1"/>
        <w:numPr>
          <w:ilvl w:val="0"/>
          <w:numId w:val="8"/>
        </w:numPr>
      </w:pPr>
      <w:r>
        <w:t xml:space="preserve">Which entity shall generate the </w:t>
      </w:r>
      <w:r w:rsidR="00DF32CF">
        <w:t>UP-connection</w:t>
      </w:r>
      <w:r>
        <w:t xml:space="preserve"> ID and how that shall be encoded? The below choice will have a direct impact on when and how the ID is sent over NAS.</w:t>
      </w:r>
    </w:p>
    <w:p w14:paraId="106C362F" w14:textId="0A1CB216" w:rsidR="009D277A" w:rsidRDefault="009D277A" w:rsidP="009D277A">
      <w:pPr>
        <w:pStyle w:val="B2"/>
        <w:numPr>
          <w:ilvl w:val="0"/>
          <w:numId w:val="11"/>
        </w:numPr>
      </w:pPr>
      <w:r>
        <w:t xml:space="preserve">UE shall generate the ID. It shall be a simple data type, e.g. 8 bits long integer. </w:t>
      </w:r>
    </w:p>
    <w:p w14:paraId="22675CED" w14:textId="77777777" w:rsidR="009D277A" w:rsidRDefault="009D277A" w:rsidP="009D277A">
      <w:pPr>
        <w:pStyle w:val="B2"/>
        <w:numPr>
          <w:ilvl w:val="0"/>
          <w:numId w:val="11"/>
        </w:numPr>
        <w:ind w:left="852" w:hanging="285"/>
      </w:pPr>
      <w:r>
        <w:t xml:space="preserve">Routing id shall be used. AMF shall derive the ID from the LMF NfInstanceId, see </w:t>
      </w:r>
      <w:r w:rsidRPr="008E0A0A">
        <w:t>Table</w:t>
      </w:r>
      <w:r>
        <w:t> </w:t>
      </w:r>
      <w:r w:rsidRPr="008E0A0A">
        <w:t>5.3.2-1</w:t>
      </w:r>
      <w:r>
        <w:t xml:space="preserve"> in 3GPP TS 29.571. Therefore, both the AMF and the LMF will have this readily available, i.e. no need to exchange. For further details, see point E.</w:t>
      </w:r>
    </w:p>
    <w:p w14:paraId="4A072640" w14:textId="097CB1F3" w:rsidR="00497F1D" w:rsidRPr="00DA12CD" w:rsidRDefault="00497F1D" w:rsidP="00497F1D">
      <w:pPr>
        <w:pStyle w:val="CRCoverPage"/>
        <w:rPr>
          <w:b/>
        </w:rPr>
      </w:pPr>
      <w:r>
        <w:rPr>
          <w:b/>
        </w:rPr>
        <w:t>4</w:t>
      </w:r>
      <w:r w:rsidRPr="00DA12CD">
        <w:rPr>
          <w:b/>
        </w:rPr>
        <w:t>. Proposal</w:t>
      </w:r>
    </w:p>
    <w:p w14:paraId="34390E9C" w14:textId="65BAFBA0" w:rsidR="009D277A" w:rsidRPr="00DA12CD" w:rsidRDefault="009D277A" w:rsidP="009D277A">
      <w:r w:rsidRPr="00DA12CD">
        <w:t xml:space="preserve">It is proposed to agree </w:t>
      </w:r>
      <w:r w:rsidRPr="00B7571E">
        <w:t>CR124-TS24.572 in C1-256102, which implements</w:t>
      </w:r>
      <w:r w:rsidRPr="00652904">
        <w:t xml:space="preserve"> the above A1</w:t>
      </w:r>
      <w:r w:rsidR="00452125">
        <w:t xml:space="preserve"> and</w:t>
      </w:r>
      <w:r w:rsidRPr="00652904">
        <w:t xml:space="preserve"> B1 protocol</w:t>
      </w:r>
      <w:r>
        <w:t xml:space="preserve"> choice. </w:t>
      </w:r>
    </w:p>
    <w:p w14:paraId="5E6ED2D7" w14:textId="77777777" w:rsidR="00B708C5" w:rsidRPr="00DA12CD" w:rsidRDefault="00B708C5" w:rsidP="009D277A"/>
    <w:sectPr w:rsidR="00B708C5" w:rsidRPr="00DA12CD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99996" w14:textId="77777777" w:rsidR="00876481" w:rsidRDefault="00876481">
      <w:r>
        <w:separator/>
      </w:r>
    </w:p>
  </w:endnote>
  <w:endnote w:type="continuationSeparator" w:id="0">
    <w:p w14:paraId="3B422E52" w14:textId="77777777" w:rsidR="00876481" w:rsidRDefault="0087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F2217" w14:textId="77777777" w:rsidR="00876481" w:rsidRDefault="00876481">
      <w:r>
        <w:separator/>
      </w:r>
    </w:p>
  </w:footnote>
  <w:footnote w:type="continuationSeparator" w:id="0">
    <w:p w14:paraId="4FBE0E01" w14:textId="77777777" w:rsidR="00876481" w:rsidRDefault="00876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95C10"/>
    <w:multiLevelType w:val="hybridMultilevel"/>
    <w:tmpl w:val="C072825C"/>
    <w:lvl w:ilvl="0" w:tplc="1BD07D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28D4E40"/>
    <w:multiLevelType w:val="hybridMultilevel"/>
    <w:tmpl w:val="460CC94C"/>
    <w:lvl w:ilvl="0" w:tplc="0B1C87F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832D15"/>
    <w:multiLevelType w:val="hybridMultilevel"/>
    <w:tmpl w:val="738079F2"/>
    <w:lvl w:ilvl="0" w:tplc="2000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" w15:restartNumberingAfterBreak="0">
    <w:nsid w:val="1D975281"/>
    <w:multiLevelType w:val="hybridMultilevel"/>
    <w:tmpl w:val="F3E8A288"/>
    <w:lvl w:ilvl="0" w:tplc="D0BC4D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8C95DBE"/>
    <w:multiLevelType w:val="hybridMultilevel"/>
    <w:tmpl w:val="02E2FA7A"/>
    <w:lvl w:ilvl="0" w:tplc="95764E30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1A5A68"/>
    <w:multiLevelType w:val="hybridMultilevel"/>
    <w:tmpl w:val="706A1A76"/>
    <w:lvl w:ilvl="0" w:tplc="FFFFFFFF">
      <w:start w:val="1"/>
      <w:numFmt w:val="lowerRoman"/>
      <w:lvlText w:val="%1."/>
      <w:lvlJc w:val="righ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42A74D77"/>
    <w:multiLevelType w:val="hybridMultilevel"/>
    <w:tmpl w:val="32B478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31F85"/>
    <w:multiLevelType w:val="hybridMultilevel"/>
    <w:tmpl w:val="18E0AFB4"/>
    <w:lvl w:ilvl="0" w:tplc="F9E424A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7E35BA"/>
    <w:multiLevelType w:val="hybridMultilevel"/>
    <w:tmpl w:val="86DE788C"/>
    <w:lvl w:ilvl="0" w:tplc="22EE65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A5659CE"/>
    <w:multiLevelType w:val="hybridMultilevel"/>
    <w:tmpl w:val="37344590"/>
    <w:lvl w:ilvl="0" w:tplc="D5720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AD2483D"/>
    <w:multiLevelType w:val="hybridMultilevel"/>
    <w:tmpl w:val="C7B283EE"/>
    <w:lvl w:ilvl="0" w:tplc="5F2A6BAA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3D04DCF"/>
    <w:multiLevelType w:val="hybridMultilevel"/>
    <w:tmpl w:val="5AA8596A"/>
    <w:lvl w:ilvl="0" w:tplc="C35AD746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8F804B3"/>
    <w:multiLevelType w:val="hybridMultilevel"/>
    <w:tmpl w:val="2A3A753C"/>
    <w:lvl w:ilvl="0" w:tplc="2ADC82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DAF68EA"/>
    <w:multiLevelType w:val="hybridMultilevel"/>
    <w:tmpl w:val="706A1A76"/>
    <w:lvl w:ilvl="0" w:tplc="2000001B">
      <w:start w:val="1"/>
      <w:numFmt w:val="lowerRoman"/>
      <w:lvlText w:val="%1."/>
      <w:lvlJc w:val="right"/>
      <w:pPr>
        <w:ind w:left="1571" w:hanging="360"/>
      </w:p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7DB976EF"/>
    <w:multiLevelType w:val="hybridMultilevel"/>
    <w:tmpl w:val="01F4399A"/>
    <w:lvl w:ilvl="0" w:tplc="3DB478AA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12758304">
    <w:abstractNumId w:val="2"/>
  </w:num>
  <w:num w:numId="2" w16cid:durableId="190997215">
    <w:abstractNumId w:val="11"/>
  </w:num>
  <w:num w:numId="3" w16cid:durableId="1404453573">
    <w:abstractNumId w:val="4"/>
  </w:num>
  <w:num w:numId="4" w16cid:durableId="1483085295">
    <w:abstractNumId w:val="14"/>
  </w:num>
  <w:num w:numId="5" w16cid:durableId="229005117">
    <w:abstractNumId w:val="13"/>
  </w:num>
  <w:num w:numId="6" w16cid:durableId="255212613">
    <w:abstractNumId w:val="5"/>
  </w:num>
  <w:num w:numId="7" w16cid:durableId="1048146743">
    <w:abstractNumId w:val="6"/>
  </w:num>
  <w:num w:numId="8" w16cid:durableId="509831184">
    <w:abstractNumId w:val="7"/>
  </w:num>
  <w:num w:numId="9" w16cid:durableId="306469694">
    <w:abstractNumId w:val="12"/>
  </w:num>
  <w:num w:numId="10" w16cid:durableId="474221248">
    <w:abstractNumId w:val="8"/>
  </w:num>
  <w:num w:numId="11" w16cid:durableId="1934699832">
    <w:abstractNumId w:val="9"/>
  </w:num>
  <w:num w:numId="12" w16cid:durableId="2019698202">
    <w:abstractNumId w:val="3"/>
  </w:num>
  <w:num w:numId="13" w16cid:durableId="2043817870">
    <w:abstractNumId w:val="0"/>
  </w:num>
  <w:num w:numId="14" w16cid:durableId="1013803495">
    <w:abstractNumId w:val="1"/>
  </w:num>
  <w:num w:numId="15" w16cid:durableId="4349044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FI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67B0"/>
    <w:rsid w:val="00047AB3"/>
    <w:rsid w:val="00062124"/>
    <w:rsid w:val="000644E3"/>
    <w:rsid w:val="00066856"/>
    <w:rsid w:val="00070F86"/>
    <w:rsid w:val="00072AAF"/>
    <w:rsid w:val="00072DD2"/>
    <w:rsid w:val="000745FC"/>
    <w:rsid w:val="000755D9"/>
    <w:rsid w:val="0008072B"/>
    <w:rsid w:val="000A2455"/>
    <w:rsid w:val="000B1216"/>
    <w:rsid w:val="000B14A6"/>
    <w:rsid w:val="000C6598"/>
    <w:rsid w:val="000D137D"/>
    <w:rsid w:val="000D21C2"/>
    <w:rsid w:val="000D3739"/>
    <w:rsid w:val="000D759A"/>
    <w:rsid w:val="000E04EC"/>
    <w:rsid w:val="000E2D8D"/>
    <w:rsid w:val="000F2C43"/>
    <w:rsid w:val="00100F0F"/>
    <w:rsid w:val="001042F7"/>
    <w:rsid w:val="00116BDF"/>
    <w:rsid w:val="0012796C"/>
    <w:rsid w:val="00130F69"/>
    <w:rsid w:val="0013199F"/>
    <w:rsid w:val="0013241F"/>
    <w:rsid w:val="00142F65"/>
    <w:rsid w:val="00143552"/>
    <w:rsid w:val="00160637"/>
    <w:rsid w:val="00160C9B"/>
    <w:rsid w:val="0016553D"/>
    <w:rsid w:val="001663E1"/>
    <w:rsid w:val="00174D66"/>
    <w:rsid w:val="0017760B"/>
    <w:rsid w:val="00182401"/>
    <w:rsid w:val="00183134"/>
    <w:rsid w:val="00186B50"/>
    <w:rsid w:val="00187380"/>
    <w:rsid w:val="00191E6B"/>
    <w:rsid w:val="00195673"/>
    <w:rsid w:val="001A36DD"/>
    <w:rsid w:val="001B5C2B"/>
    <w:rsid w:val="001B77E2"/>
    <w:rsid w:val="001C2FC9"/>
    <w:rsid w:val="001D25E6"/>
    <w:rsid w:val="001D4C82"/>
    <w:rsid w:val="001D6F99"/>
    <w:rsid w:val="001E2EB5"/>
    <w:rsid w:val="001E41F3"/>
    <w:rsid w:val="001E4399"/>
    <w:rsid w:val="001F151F"/>
    <w:rsid w:val="001F3B42"/>
    <w:rsid w:val="00212096"/>
    <w:rsid w:val="002153AE"/>
    <w:rsid w:val="00216490"/>
    <w:rsid w:val="00226286"/>
    <w:rsid w:val="00231417"/>
    <w:rsid w:val="00231568"/>
    <w:rsid w:val="00232FD1"/>
    <w:rsid w:val="00241597"/>
    <w:rsid w:val="0024668B"/>
    <w:rsid w:val="00247022"/>
    <w:rsid w:val="00251EDC"/>
    <w:rsid w:val="00275D12"/>
    <w:rsid w:val="0027780F"/>
    <w:rsid w:val="002A6BBA"/>
    <w:rsid w:val="002B1A87"/>
    <w:rsid w:val="002B3C88"/>
    <w:rsid w:val="002C640F"/>
    <w:rsid w:val="002D27FF"/>
    <w:rsid w:val="002E168A"/>
    <w:rsid w:val="002E48BE"/>
    <w:rsid w:val="002E6115"/>
    <w:rsid w:val="002F22F7"/>
    <w:rsid w:val="002F4FF2"/>
    <w:rsid w:val="002F6340"/>
    <w:rsid w:val="00305C60"/>
    <w:rsid w:val="00315BD4"/>
    <w:rsid w:val="00316A14"/>
    <w:rsid w:val="00324E79"/>
    <w:rsid w:val="00330643"/>
    <w:rsid w:val="003407FC"/>
    <w:rsid w:val="003473A7"/>
    <w:rsid w:val="00350012"/>
    <w:rsid w:val="003509FF"/>
    <w:rsid w:val="003521BC"/>
    <w:rsid w:val="00352EB0"/>
    <w:rsid w:val="003554E8"/>
    <w:rsid w:val="00360994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127D"/>
    <w:rsid w:val="003A59CB"/>
    <w:rsid w:val="003B0BAF"/>
    <w:rsid w:val="003B2CE5"/>
    <w:rsid w:val="003B3195"/>
    <w:rsid w:val="003B6C8B"/>
    <w:rsid w:val="003B79F5"/>
    <w:rsid w:val="003E0714"/>
    <w:rsid w:val="003E29EF"/>
    <w:rsid w:val="003E6208"/>
    <w:rsid w:val="00401225"/>
    <w:rsid w:val="00404826"/>
    <w:rsid w:val="00411094"/>
    <w:rsid w:val="00413493"/>
    <w:rsid w:val="0042461A"/>
    <w:rsid w:val="00432D79"/>
    <w:rsid w:val="00435765"/>
    <w:rsid w:val="00435799"/>
    <w:rsid w:val="00436232"/>
    <w:rsid w:val="00436BAB"/>
    <w:rsid w:val="00440825"/>
    <w:rsid w:val="00443403"/>
    <w:rsid w:val="00452125"/>
    <w:rsid w:val="00456DD4"/>
    <w:rsid w:val="004807B9"/>
    <w:rsid w:val="00483FA3"/>
    <w:rsid w:val="00491306"/>
    <w:rsid w:val="00497F14"/>
    <w:rsid w:val="00497F1D"/>
    <w:rsid w:val="004A4BEC"/>
    <w:rsid w:val="004A720F"/>
    <w:rsid w:val="004B45A4"/>
    <w:rsid w:val="004C1E90"/>
    <w:rsid w:val="004C7D3E"/>
    <w:rsid w:val="004D077E"/>
    <w:rsid w:val="004D44FB"/>
    <w:rsid w:val="004D5A2C"/>
    <w:rsid w:val="004E0B3D"/>
    <w:rsid w:val="004E684F"/>
    <w:rsid w:val="005056CB"/>
    <w:rsid w:val="0050780D"/>
    <w:rsid w:val="00511527"/>
    <w:rsid w:val="0051277C"/>
    <w:rsid w:val="005132D2"/>
    <w:rsid w:val="00526CBA"/>
    <w:rsid w:val="005275CB"/>
    <w:rsid w:val="00535381"/>
    <w:rsid w:val="0054453D"/>
    <w:rsid w:val="005552A9"/>
    <w:rsid w:val="005651FD"/>
    <w:rsid w:val="00574A31"/>
    <w:rsid w:val="005900B8"/>
    <w:rsid w:val="00592829"/>
    <w:rsid w:val="0059653F"/>
    <w:rsid w:val="00597BF4"/>
    <w:rsid w:val="005A6150"/>
    <w:rsid w:val="005A634D"/>
    <w:rsid w:val="005B25F0"/>
    <w:rsid w:val="005B4982"/>
    <w:rsid w:val="005C11F0"/>
    <w:rsid w:val="005C6876"/>
    <w:rsid w:val="005D0A16"/>
    <w:rsid w:val="005D7121"/>
    <w:rsid w:val="005E1298"/>
    <w:rsid w:val="005E2C44"/>
    <w:rsid w:val="005E2F66"/>
    <w:rsid w:val="005F163F"/>
    <w:rsid w:val="0060287A"/>
    <w:rsid w:val="00606094"/>
    <w:rsid w:val="0061048B"/>
    <w:rsid w:val="00612F32"/>
    <w:rsid w:val="00626BDF"/>
    <w:rsid w:val="00631EA0"/>
    <w:rsid w:val="00636CC3"/>
    <w:rsid w:val="00643317"/>
    <w:rsid w:val="00652904"/>
    <w:rsid w:val="00653BAC"/>
    <w:rsid w:val="00655B1F"/>
    <w:rsid w:val="00661116"/>
    <w:rsid w:val="00663F2F"/>
    <w:rsid w:val="00674314"/>
    <w:rsid w:val="0068622D"/>
    <w:rsid w:val="006A380B"/>
    <w:rsid w:val="006B1D72"/>
    <w:rsid w:val="006B5418"/>
    <w:rsid w:val="006C5B37"/>
    <w:rsid w:val="006E0AE8"/>
    <w:rsid w:val="006E21FB"/>
    <w:rsid w:val="006E292A"/>
    <w:rsid w:val="00707D96"/>
    <w:rsid w:val="00710497"/>
    <w:rsid w:val="00712563"/>
    <w:rsid w:val="00714B2E"/>
    <w:rsid w:val="007252B2"/>
    <w:rsid w:val="00727AC1"/>
    <w:rsid w:val="00732D34"/>
    <w:rsid w:val="0074184E"/>
    <w:rsid w:val="007439B9"/>
    <w:rsid w:val="00747A11"/>
    <w:rsid w:val="0076722B"/>
    <w:rsid w:val="007760E6"/>
    <w:rsid w:val="0078007D"/>
    <w:rsid w:val="007925D6"/>
    <w:rsid w:val="007938F2"/>
    <w:rsid w:val="007B4183"/>
    <w:rsid w:val="007B512A"/>
    <w:rsid w:val="007C2097"/>
    <w:rsid w:val="007C2F14"/>
    <w:rsid w:val="007C7597"/>
    <w:rsid w:val="007E4189"/>
    <w:rsid w:val="007E6510"/>
    <w:rsid w:val="007F0625"/>
    <w:rsid w:val="007F1BF8"/>
    <w:rsid w:val="00814EEC"/>
    <w:rsid w:val="008275AA"/>
    <w:rsid w:val="008302F3"/>
    <w:rsid w:val="00844E17"/>
    <w:rsid w:val="00852011"/>
    <w:rsid w:val="00856A30"/>
    <w:rsid w:val="008672D3"/>
    <w:rsid w:val="00870EE7"/>
    <w:rsid w:val="00871C32"/>
    <w:rsid w:val="00875CCA"/>
    <w:rsid w:val="00876481"/>
    <w:rsid w:val="00883B6F"/>
    <w:rsid w:val="008902BC"/>
    <w:rsid w:val="0089791F"/>
    <w:rsid w:val="008A0451"/>
    <w:rsid w:val="008A3B86"/>
    <w:rsid w:val="008A5E86"/>
    <w:rsid w:val="008A5F08"/>
    <w:rsid w:val="008B72B0"/>
    <w:rsid w:val="008B7AE5"/>
    <w:rsid w:val="008D357F"/>
    <w:rsid w:val="008E0A0A"/>
    <w:rsid w:val="008E19A0"/>
    <w:rsid w:val="008E4502"/>
    <w:rsid w:val="008E4659"/>
    <w:rsid w:val="008E6DDA"/>
    <w:rsid w:val="008E7FB6"/>
    <w:rsid w:val="008F2630"/>
    <w:rsid w:val="008F686C"/>
    <w:rsid w:val="00913F22"/>
    <w:rsid w:val="009156D1"/>
    <w:rsid w:val="00915A10"/>
    <w:rsid w:val="00917C15"/>
    <w:rsid w:val="00920903"/>
    <w:rsid w:val="00926AC5"/>
    <w:rsid w:val="0093578B"/>
    <w:rsid w:val="00935A70"/>
    <w:rsid w:val="00943DC1"/>
    <w:rsid w:val="00945CB4"/>
    <w:rsid w:val="009629FD"/>
    <w:rsid w:val="00963D50"/>
    <w:rsid w:val="00966B40"/>
    <w:rsid w:val="00967BFF"/>
    <w:rsid w:val="00983D18"/>
    <w:rsid w:val="00986D55"/>
    <w:rsid w:val="009B3291"/>
    <w:rsid w:val="009C61B9"/>
    <w:rsid w:val="009D277A"/>
    <w:rsid w:val="009D66A0"/>
    <w:rsid w:val="009D77F0"/>
    <w:rsid w:val="009E3297"/>
    <w:rsid w:val="009E4CA0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4BB7"/>
    <w:rsid w:val="00A3669C"/>
    <w:rsid w:val="00A4360C"/>
    <w:rsid w:val="00A44971"/>
    <w:rsid w:val="00A46E59"/>
    <w:rsid w:val="00A47E70"/>
    <w:rsid w:val="00A553CF"/>
    <w:rsid w:val="00A623BE"/>
    <w:rsid w:val="00A6648E"/>
    <w:rsid w:val="00A72DCE"/>
    <w:rsid w:val="00A73E32"/>
    <w:rsid w:val="00A752C5"/>
    <w:rsid w:val="00A83ECE"/>
    <w:rsid w:val="00A84816"/>
    <w:rsid w:val="00A875F3"/>
    <w:rsid w:val="00A90476"/>
    <w:rsid w:val="00A9104D"/>
    <w:rsid w:val="00A930A5"/>
    <w:rsid w:val="00AA0F0E"/>
    <w:rsid w:val="00AA37D2"/>
    <w:rsid w:val="00AC44D2"/>
    <w:rsid w:val="00AD26CD"/>
    <w:rsid w:val="00AD7C25"/>
    <w:rsid w:val="00AE4D95"/>
    <w:rsid w:val="00AF16FA"/>
    <w:rsid w:val="00AF6B24"/>
    <w:rsid w:val="00B03597"/>
    <w:rsid w:val="00B076C6"/>
    <w:rsid w:val="00B07772"/>
    <w:rsid w:val="00B11C7A"/>
    <w:rsid w:val="00B258BB"/>
    <w:rsid w:val="00B32372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571E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68C2"/>
    <w:rsid w:val="00BC7C3B"/>
    <w:rsid w:val="00BD01D3"/>
    <w:rsid w:val="00BD0266"/>
    <w:rsid w:val="00BD279D"/>
    <w:rsid w:val="00BD3B6F"/>
    <w:rsid w:val="00BD4880"/>
    <w:rsid w:val="00BE4AE1"/>
    <w:rsid w:val="00BE4DF7"/>
    <w:rsid w:val="00BF3228"/>
    <w:rsid w:val="00C05C05"/>
    <w:rsid w:val="00C0610D"/>
    <w:rsid w:val="00C17AF4"/>
    <w:rsid w:val="00C21836"/>
    <w:rsid w:val="00C22C6F"/>
    <w:rsid w:val="00C24553"/>
    <w:rsid w:val="00C31593"/>
    <w:rsid w:val="00C333EF"/>
    <w:rsid w:val="00C37922"/>
    <w:rsid w:val="00C415C3"/>
    <w:rsid w:val="00C434FA"/>
    <w:rsid w:val="00C50854"/>
    <w:rsid w:val="00C713E0"/>
    <w:rsid w:val="00C83E4E"/>
    <w:rsid w:val="00C84595"/>
    <w:rsid w:val="00C85AD4"/>
    <w:rsid w:val="00C90C77"/>
    <w:rsid w:val="00C95985"/>
    <w:rsid w:val="00C95ED9"/>
    <w:rsid w:val="00C96EAE"/>
    <w:rsid w:val="00C9780B"/>
    <w:rsid w:val="00CA2EA4"/>
    <w:rsid w:val="00CA50A8"/>
    <w:rsid w:val="00CA7D10"/>
    <w:rsid w:val="00CB1493"/>
    <w:rsid w:val="00CB5563"/>
    <w:rsid w:val="00CC0268"/>
    <w:rsid w:val="00CC30BB"/>
    <w:rsid w:val="00CC5026"/>
    <w:rsid w:val="00CD2478"/>
    <w:rsid w:val="00CD541D"/>
    <w:rsid w:val="00CD7322"/>
    <w:rsid w:val="00CE22D1"/>
    <w:rsid w:val="00CE2890"/>
    <w:rsid w:val="00CE4346"/>
    <w:rsid w:val="00CF0EE8"/>
    <w:rsid w:val="00CF1DE7"/>
    <w:rsid w:val="00CF39F5"/>
    <w:rsid w:val="00D11584"/>
    <w:rsid w:val="00D12FF1"/>
    <w:rsid w:val="00D4285A"/>
    <w:rsid w:val="00D43E45"/>
    <w:rsid w:val="00D51C49"/>
    <w:rsid w:val="00D53BE5"/>
    <w:rsid w:val="00D641A9"/>
    <w:rsid w:val="00D908E8"/>
    <w:rsid w:val="00D9781E"/>
    <w:rsid w:val="00DA12CD"/>
    <w:rsid w:val="00DB680B"/>
    <w:rsid w:val="00DB72BB"/>
    <w:rsid w:val="00DC2EEA"/>
    <w:rsid w:val="00DD7C38"/>
    <w:rsid w:val="00DF32CF"/>
    <w:rsid w:val="00E015DE"/>
    <w:rsid w:val="00E01CF1"/>
    <w:rsid w:val="00E1211C"/>
    <w:rsid w:val="00E159F8"/>
    <w:rsid w:val="00E22286"/>
    <w:rsid w:val="00E23A56"/>
    <w:rsid w:val="00E24619"/>
    <w:rsid w:val="00E2730A"/>
    <w:rsid w:val="00E4306D"/>
    <w:rsid w:val="00E57020"/>
    <w:rsid w:val="00E65E8A"/>
    <w:rsid w:val="00E743C5"/>
    <w:rsid w:val="00E76B83"/>
    <w:rsid w:val="00E81A49"/>
    <w:rsid w:val="00E90A16"/>
    <w:rsid w:val="00E924C6"/>
    <w:rsid w:val="00E9497F"/>
    <w:rsid w:val="00E96E69"/>
    <w:rsid w:val="00EA15FE"/>
    <w:rsid w:val="00EA76BB"/>
    <w:rsid w:val="00EB3FE7"/>
    <w:rsid w:val="00EC11EB"/>
    <w:rsid w:val="00EC287B"/>
    <w:rsid w:val="00EC5431"/>
    <w:rsid w:val="00EC662F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584"/>
    <w:rsid w:val="00F25D98"/>
    <w:rsid w:val="00F26950"/>
    <w:rsid w:val="00F300FB"/>
    <w:rsid w:val="00F34816"/>
    <w:rsid w:val="00F34AA0"/>
    <w:rsid w:val="00F40921"/>
    <w:rsid w:val="00F432E2"/>
    <w:rsid w:val="00F46A64"/>
    <w:rsid w:val="00F5400F"/>
    <w:rsid w:val="00F71A8C"/>
    <w:rsid w:val="00F7680F"/>
    <w:rsid w:val="00F831EE"/>
    <w:rsid w:val="00F86788"/>
    <w:rsid w:val="00F91CD5"/>
    <w:rsid w:val="00F93E67"/>
    <w:rsid w:val="00F93EC6"/>
    <w:rsid w:val="00FB0A18"/>
    <w:rsid w:val="00FB31F6"/>
    <w:rsid w:val="00FB6386"/>
    <w:rsid w:val="00FB641F"/>
    <w:rsid w:val="00FC3536"/>
    <w:rsid w:val="00FC4B4B"/>
    <w:rsid w:val="00FC6BF7"/>
    <w:rsid w:val="00FD0C4D"/>
    <w:rsid w:val="00FD0CB5"/>
    <w:rsid w:val="00FD6F93"/>
    <w:rsid w:val="00FD7944"/>
    <w:rsid w:val="00FE14D0"/>
    <w:rsid w:val="00FE1C07"/>
    <w:rsid w:val="00FE6C48"/>
    <w:rsid w:val="00FF55B4"/>
    <w:rsid w:val="00FF6434"/>
    <w:rsid w:val="00FF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B9EC2F23-5DA5-4669-A27F-1172D5C1C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42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0FB1E-CDF4-40B6-84F7-A0805CCA9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659</TotalTime>
  <Pages>2</Pages>
  <Words>974</Words>
  <Characters>4172</Characters>
  <Application>Microsoft Office Word</Application>
  <DocSecurity>0</DocSecurity>
  <Lines>139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18</cp:revision>
  <cp:lastPrinted>1900-01-01T00:00:00Z</cp:lastPrinted>
  <dcterms:created xsi:type="dcterms:W3CDTF">2025-07-29T14:10:00Z</dcterms:created>
  <dcterms:modified xsi:type="dcterms:W3CDTF">2025-10-04T20:08:00Z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