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1BA87C"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fldSimple w:instr=" DOCPROPERTY  MtgSeq  \* MERGEFORMAT ">
        <w:r w:rsidRPr="00803F4C">
          <w:rPr>
            <w:b/>
            <w:noProof/>
            <w:sz w:val="24"/>
          </w:rPr>
          <w:t>13</w:t>
        </w:r>
        <w:r w:rsidR="00375DCC">
          <w:rPr>
            <w:b/>
            <w:noProof/>
            <w:sz w:val="24"/>
          </w:rPr>
          <w:t>2</w:t>
        </w:r>
      </w:fldSimple>
      <w:bookmarkEnd w:id="0"/>
      <w:r w:rsidR="001E53FE" w:rsidRPr="00803F4C">
        <w:fldChar w:fldCharType="begin"/>
      </w:r>
      <w:r w:rsidR="001E53FE" w:rsidRPr="00803F4C">
        <w:instrText xml:space="preserve"> DOCPROPERTY  MtgTitle  \* MERGEFORMAT </w:instrText>
      </w:r>
      <w:r w:rsidR="001E53FE" w:rsidRPr="00803F4C">
        <w:fldChar w:fldCharType="separate"/>
      </w:r>
      <w:r w:rsidR="001E53FE" w:rsidRPr="00803F4C">
        <w:fldChar w:fldCharType="end"/>
      </w:r>
      <w:r w:rsidR="001E41F3" w:rsidRPr="00803F4C">
        <w:rPr>
          <w:b/>
          <w:i/>
          <w:noProof/>
          <w:sz w:val="28"/>
        </w:rPr>
        <w:tab/>
      </w:r>
      <w:fldSimple w:instr=" DOCPROPERTY  Tdoc#  \* MERGEFORMAT ">
        <w:r w:rsidR="00C24AFC" w:rsidRPr="00803F4C">
          <w:rPr>
            <w:b/>
            <w:i/>
            <w:noProof/>
            <w:sz w:val="28"/>
          </w:rPr>
          <w:t>S4-250</w:t>
        </w:r>
        <w:r w:rsidR="001E3D22" w:rsidRPr="00803F4C">
          <w:rPr>
            <w:b/>
            <w:i/>
            <w:noProof/>
            <w:sz w:val="28"/>
          </w:rPr>
          <w:t>898</w:t>
        </w:r>
      </w:fldSimple>
    </w:p>
    <w:p w14:paraId="7CB45193" w14:textId="3241F670" w:rsidR="001E41F3" w:rsidRDefault="00A6783E" w:rsidP="00A6783E">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47578D" w:rsidRPr="00803F4C">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0047578D" w:rsidRPr="00803F4C">
        <w:rPr>
          <w:bCs/>
          <w:noProof/>
          <w:sz w:val="24"/>
        </w:rPr>
        <w:t>revision of S4-</w:t>
      </w:r>
      <w:r w:rsidR="009C4146" w:rsidRPr="00803F4C">
        <w:rPr>
          <w:bCs/>
          <w:noProof/>
          <w:sz w:val="24"/>
        </w:rPr>
        <w:t>250725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14AFA" w:rsidR="001E41F3" w:rsidRPr="00410371" w:rsidRDefault="000C0DEF" w:rsidP="00E13F3D">
            <w:pPr>
              <w:pStyle w:val="CRCoverPage"/>
              <w:spacing w:after="0"/>
              <w:jc w:val="center"/>
              <w:rPr>
                <w:b/>
                <w:noProof/>
              </w:rPr>
            </w:pPr>
            <w:fldSimple w:instr=" DOCPROPERTY  Revision  \* MERGEFORMAT ">
              <w:r w:rsidRPr="000C0DE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F39D16" w:rsidR="001E41F3" w:rsidRDefault="00E13F3D">
            <w:pPr>
              <w:pStyle w:val="CRCoverPage"/>
              <w:spacing w:after="0"/>
              <w:ind w:left="100"/>
              <w:rPr>
                <w:noProof/>
              </w:rPr>
            </w:pPr>
            <w:fldSimple w:instr=" DOCPROPERTY  SourceIfWg  \* MERGEFORMAT ">
              <w:r>
                <w:rPr>
                  <w:noProof/>
                </w:rPr>
                <w:t>InterDigital Communications</w:t>
              </w:r>
            </w:fldSimple>
            <w:r w:rsidR="00833562">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1D58B"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w:t>
              </w:r>
              <w:r w:rsidR="005872FA">
                <w:rPr>
                  <w:noProof/>
                </w:rPr>
                <w:t>5</w:t>
              </w:r>
              <w:r>
                <w:rPr>
                  <w:noProof/>
                </w:rPr>
                <w:t>-</w:t>
              </w:r>
              <w:r w:rsidR="00A8726E">
                <w:rPr>
                  <w:noProof/>
                </w:rPr>
                <w:t>1</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D42159"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72374"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AE137" w14:textId="77777777"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2" w:name="_Toc153803067"/>
      <w:r w:rsidRPr="00F90395">
        <w:lastRenderedPageBreak/>
        <w:t>First change</w:t>
      </w:r>
    </w:p>
    <w:p w14:paraId="12566BDB" w14:textId="77777777" w:rsidR="000F33FF" w:rsidRPr="001B1925" w:rsidRDefault="000F33FF" w:rsidP="000F33FF">
      <w:pPr>
        <w:pStyle w:val="Heading1"/>
      </w:pPr>
      <w:bookmarkStart w:id="3" w:name="_Toc186738503"/>
      <w:bookmarkStart w:id="4" w:name="_Toc186738549"/>
      <w:bookmarkStart w:id="5" w:name="_Toc133303912"/>
      <w:bookmarkStart w:id="6" w:name="_Toc139015219"/>
      <w:bookmarkStart w:id="7" w:name="_Toc152690181"/>
      <w:bookmarkStart w:id="8" w:name="_Toc167345276"/>
      <w:bookmarkStart w:id="9" w:name="_Toc167345290"/>
      <w:bookmarkStart w:id="10" w:name="_Toc152690221"/>
      <w:bookmarkStart w:id="11" w:name="_Toc167345322"/>
      <w:bookmarkEnd w:id="2"/>
      <w:r w:rsidRPr="001B1925">
        <w:t>2</w:t>
      </w:r>
      <w:r w:rsidRPr="001B1925">
        <w:tab/>
        <w:t>References</w:t>
      </w:r>
      <w:bookmarkEnd w:id="3"/>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15"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16"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17"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18"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r w:rsidRPr="00C442D0">
        <w:t xml:space="preserve">OpenAPI: "OpenAPI 3.0.0 Specification", </w:t>
      </w:r>
      <w:hyperlink r:id="rId19"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2" w:author="Srinivas Gudumasu" w:date="2025-05-12T22:20:00Z" w16du:dateUtc="2025-05-13T02:20:00Z"/>
        </w:rPr>
      </w:pPr>
      <w:ins w:id="13" w:author="Srinivas Gudumasu" w:date="2025-05-12T22:17:00Z" w16du:dateUtc="2025-05-13T02:17:00Z">
        <w:r>
          <w:t>[38]</w:t>
        </w:r>
        <w:r>
          <w:tab/>
          <w:t>3GPP TS 29.514</w:t>
        </w:r>
        <w:r>
          <w:rPr>
            <w:rFonts w:hint="eastAsia"/>
            <w:lang w:eastAsia="ko-KR"/>
          </w:rPr>
          <w:t xml:space="preserve">: </w:t>
        </w:r>
        <w:r w:rsidRPr="001B1925">
          <w:t>"</w:t>
        </w:r>
      </w:ins>
      <w:ins w:id="14" w:author="Srinivas Gudumasu" w:date="2025-05-12T22:18:00Z" w16du:dateUtc="2025-05-13T02:18:00Z">
        <w:r w:rsidR="00707CC8" w:rsidRPr="00F9618C">
          <w:t>5G System; Policy Authorization Service</w:t>
        </w:r>
      </w:ins>
      <w:ins w:id="15" w:author="Srinivas Gudumasu" w:date="2025-05-12T22:17:00Z" w16du:dateUtc="2025-05-13T02:17:00Z">
        <w:r w:rsidRPr="001B1925">
          <w:t>"</w:t>
        </w:r>
        <w:r>
          <w:t>.</w:t>
        </w:r>
      </w:ins>
    </w:p>
    <w:p w14:paraId="1B7F5B7A" w14:textId="367D4240" w:rsidR="006A43D0" w:rsidRDefault="006A43D0" w:rsidP="001A3638">
      <w:pPr>
        <w:pStyle w:val="EX"/>
        <w:rPr>
          <w:ins w:id="16" w:author="Srinivas Gudumasu" w:date="2025-05-12T22:17:00Z" w16du:dateUtc="2025-05-13T02:17:00Z"/>
        </w:rPr>
      </w:pPr>
      <w:ins w:id="17" w:author="Srinivas Gudumasu" w:date="2025-05-12T22:20:00Z" w16du:dateUtc="2025-05-13T02:20:00Z">
        <w:r>
          <w:t>[39]</w:t>
        </w:r>
        <w:r>
          <w:tab/>
          <w:t>3GPP TS 29.244</w:t>
        </w:r>
        <w:r>
          <w:rPr>
            <w:rFonts w:hint="eastAsia"/>
            <w:lang w:eastAsia="ko-KR"/>
          </w:rPr>
          <w:t xml:space="preserve">: </w:t>
        </w:r>
        <w:r w:rsidRPr="001B1925">
          <w:t>"</w:t>
        </w:r>
      </w:ins>
      <w:ins w:id="18" w:author="Srinivas Gudumasu" w:date="2025-05-12T22:22:00Z" w16du:dateUtc="2025-05-13T02:22:00Z">
        <w:r w:rsidR="004907C9" w:rsidRPr="00441CD0">
          <w:t>Interface between the Control Plane and the User Plane Nodes</w:t>
        </w:r>
      </w:ins>
      <w:ins w:id="19" w:author="Srinivas Gudumasu" w:date="2025-05-12T22:20:00Z" w16du:dateUtc="2025-05-13T02:20:00Z">
        <w:r w:rsidRPr="001B1925">
          <w:t>"</w:t>
        </w:r>
        <w:r>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4"/>
    </w:p>
    <w:p w14:paraId="5B26CD83" w14:textId="77777777" w:rsidR="00AE023F" w:rsidRDefault="00AE023F" w:rsidP="00AE023F">
      <w:pPr>
        <w:pStyle w:val="Heading3"/>
        <w:rPr>
          <w:ins w:id="20" w:author="Richard Bradbury" w:date="2025-05-15T07:51:00Z" w16du:dateUtc="2025-05-15T06:51:00Z"/>
        </w:rPr>
      </w:pPr>
      <w:ins w:id="21" w:author="Richard Bradbury" w:date="2025-05-15T07:51:00Z" w16du:dateUtc="2025-05-15T06:51:00Z">
        <w:r>
          <w:t>10.3.1</w:t>
        </w:r>
        <w:r>
          <w:tab/>
          <w:t>Introduction</w:t>
        </w:r>
      </w:ins>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2" w:author="Richard Bradbury" w:date="2025-05-15T07:52:00Z" w16du:dateUtc="2025-05-15T06:52:00Z"/>
        </w:rPr>
      </w:pPr>
      <w:ins w:id="23" w:author="Richard Bradbury" w:date="2025-05-15T07:52:00Z" w16du:dateUtc="2025-05-15T06: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24" w:author="Richard Bradbury" w:date="2025-05-15T11:04:00Z" w16du:dateUtc="2025-05-15T10:04:00Z">
        <w:r w:rsidDel="009135D9">
          <w:delText>enabled for</w:delText>
        </w:r>
      </w:del>
      <w:ins w:id="25" w:author="Richard Bradbury" w:date="2025-05-15T11:04:00Z" w16du:dateUtc="2025-05-15T10: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26" w:author="Richard Bradbury" w:date="2025-05-15T07:52:00Z" w16du:dateUtc="2025-05-15T06:52:00Z"/>
        </w:rPr>
      </w:pPr>
      <w:ins w:id="27" w:author="Richard Bradbury" w:date="2025-05-15T07:52:00Z" w16du:dateUtc="2025-05-15T06:52:00Z">
        <w:r>
          <w:lastRenderedPageBreak/>
          <w:t>10.3.</w:t>
        </w:r>
      </w:ins>
      <w:ins w:id="28" w:author="Richard Bradbury" w:date="2025-05-15T07:55:00Z" w16du:dateUtc="2025-05-15T06:55:00Z">
        <w:r w:rsidR="005D2F72" w:rsidRPr="005D2F72">
          <w:rPr>
            <w:highlight w:val="yellow"/>
          </w:rPr>
          <w:t>X</w:t>
        </w:r>
      </w:ins>
      <w:ins w:id="29" w:author="Richard Bradbury" w:date="2025-05-15T07:52:00Z" w16du:dateUtc="2025-05-15T06:52:00Z">
        <w:r>
          <w:tab/>
          <w:t xml:space="preserve">Enabling </w:t>
        </w:r>
      </w:ins>
      <w:ins w:id="30" w:author="Richard Bradbury" w:date="2025-05-15T07:55:00Z" w16du:dateUtc="2025-05-15T06:55:00Z">
        <w:r w:rsidR="005D2F72">
          <w:t>multip</w:t>
        </w:r>
      </w:ins>
      <w:ins w:id="31" w:author="Richard Bradbury" w:date="2025-05-15T07:56:00Z" w16du:dateUtc="2025-05-15T06:56:00Z">
        <w:r w:rsidR="005D2F72">
          <w:t>lexed media flow</w:t>
        </w:r>
      </w:ins>
      <w:ins w:id="32" w:author="Richard Bradbury" w:date="2025-05-15T07:52:00Z" w16du:dateUtc="2025-05-15T06:52:00Z">
        <w:r>
          <w:t xml:space="preserve"> handling in dynamic policies</w:t>
        </w:r>
      </w:ins>
    </w:p>
    <w:p w14:paraId="216D2703" w14:textId="45E55371" w:rsidR="00A92770" w:rsidRDefault="00832F27" w:rsidP="00A92770">
      <w:pPr>
        <w:keepNext/>
        <w:rPr>
          <w:ins w:id="33" w:author="Srinivas Gudumasu" w:date="2025-05-09T11:58:00Z" w16du:dateUtc="2025-05-09T15:58:00Z"/>
        </w:rPr>
      </w:pPr>
      <w:ins w:id="34" w:author="Srinivas Gudumasu" w:date="2025-05-09T13:45:00Z" w16du:dateUtc="2025-05-09T17:45:00Z">
        <w:r>
          <w:t>If an RT</w:t>
        </w:r>
        <w:del w:id="35" w:author="Richard Bradbury" w:date="2025-05-15T08:13:00Z" w16du:dateUtc="2025-05-15T07:13:00Z">
          <w:r w:rsidDel="00120101">
            <w:delText>P</w:delText>
          </w:r>
        </w:del>
      </w:ins>
      <w:ins w:id="36" w:author="Richard Bradbury" w:date="2025-05-15T08:13:00Z" w16du:dateUtc="2025-05-15T07:13:00Z">
        <w:r w:rsidR="00120101">
          <w:t>C</w:t>
        </w:r>
      </w:ins>
      <w:ins w:id="37" w:author="Srinivas Gudumasu" w:date="2025-05-09T13:45:00Z" w16du:dateUtc="2025-05-09T17:45:00Z">
        <w:r>
          <w:t xml:space="preserve"> Session requires multiple media flows to be multiplexed into a single RTP Session</w:t>
        </w:r>
      </w:ins>
      <w:ins w:id="38" w:author="Srinivas Gudumasu" w:date="2025-04-16T14:41:00Z" w16du:dateUtc="2025-04-16T18:41:00Z">
        <w:r w:rsidR="00A92770">
          <w:t xml:space="preserve">, </w:t>
        </w:r>
      </w:ins>
      <w:commentRangeStart w:id="39"/>
      <w:ins w:id="40" w:author="Richard Bradbury" w:date="2025-05-15T11:06:00Z" w16du:dateUtc="2025-05-15T10:06:00Z">
        <w:r w:rsidR="00D22669">
          <w:t xml:space="preserve">and </w:t>
        </w:r>
        <w:r w:rsidR="00D22669">
          <w:t xml:space="preserve">the RTC endpoints </w:t>
        </w:r>
        <w:r w:rsidR="00D22669">
          <w:t xml:space="preserve">involved </w:t>
        </w:r>
        <w:r w:rsidR="00D22669">
          <w:t>have successfully negotiated media multiplexing as specified in clause 4.6 of TS 26.522 [37]</w:t>
        </w:r>
        <w:r w:rsidR="00D22669">
          <w:t xml:space="preserve">, </w:t>
        </w:r>
        <w:commentRangeEnd w:id="39"/>
        <w:r w:rsidR="00D22669">
          <w:rPr>
            <w:rStyle w:val="CommentReference"/>
          </w:rPr>
          <w:commentReference w:id="39"/>
        </w:r>
      </w:ins>
      <w:ins w:id="41" w:author="Srinivas Gudumasu" w:date="2025-04-16T14:41:00Z" w16du:dateUtc="2025-04-16T18:41:00Z">
        <w:r w:rsidR="00A92770">
          <w:t xml:space="preserve">the Media Session Handler </w:t>
        </w:r>
      </w:ins>
      <w:commentRangeStart w:id="42"/>
      <w:ins w:id="43" w:author="Srinivas Gudumasu" w:date="2025-05-09T11:54:00Z" w16du:dateUtc="2025-05-09T15:54:00Z">
        <w:r w:rsidR="00832F39">
          <w:t xml:space="preserve">or the </w:t>
        </w:r>
      </w:ins>
      <w:ins w:id="44" w:author="Srinivas Gudumasu" w:date="2025-05-09T13:45:00Z" w16du:dateUtc="2025-05-09T17:45:00Z">
        <w:del w:id="45" w:author="Richard Bradbury" w:date="2025-05-15T08:11:00Z" w16du:dateUtc="2025-05-15T07:11:00Z">
          <w:r w:rsidR="00120101" w:rsidDel="00120101">
            <w:delText>m</w:delText>
          </w:r>
        </w:del>
      </w:ins>
      <w:ins w:id="46" w:author="Srinivas Gudumasu" w:date="2025-05-09T11:54:00Z" w16du:dateUtc="2025-05-09T15:54:00Z">
        <w:del w:id="47" w:author="Richard Bradbury" w:date="2025-05-15T08:11:00Z" w16du:dateUtc="2025-05-15T07:11:00Z">
          <w:r w:rsidR="00832F39" w:rsidDel="00120101">
            <w:delText>edia</w:delText>
          </w:r>
        </w:del>
      </w:ins>
      <w:ins w:id="48" w:author="Richard Bradbury" w:date="2025-05-15T08:11:00Z" w16du:dateUtc="2025-05-15T07:11:00Z">
        <w:r w:rsidR="00120101">
          <w:t>RTC</w:t>
        </w:r>
      </w:ins>
      <w:ins w:id="49" w:author="Richard Bradbury" w:date="2025-05-15T07:57:00Z" w16du:dateUtc="2025-05-15T06:57:00Z">
        <w:r w:rsidR="005D2F72">
          <w:t> </w:t>
        </w:r>
      </w:ins>
      <w:ins w:id="50" w:author="Srinivas Gudumasu" w:date="2025-05-09T11:54:00Z" w16du:dateUtc="2025-05-09T15:54:00Z">
        <w:r w:rsidR="00832F39">
          <w:t>AS</w:t>
        </w:r>
      </w:ins>
      <w:commentRangeEnd w:id="42"/>
      <w:r w:rsidR="005D2F72">
        <w:rPr>
          <w:rStyle w:val="CommentReference"/>
        </w:rPr>
        <w:commentReference w:id="42"/>
      </w:r>
      <w:ins w:id="51" w:author="Srinivas Gudumasu" w:date="2025-05-09T11:54:00Z" w16du:dateUtc="2025-05-09T15:54:00Z">
        <w:r w:rsidR="00832F39">
          <w:t xml:space="preserve"> </w:t>
        </w:r>
      </w:ins>
      <w:ins w:id="52" w:author="Srinivas Gudumasu" w:date="2025-04-16T14:41:00Z" w16du:dateUtc="2025-04-16T18:41:00Z">
        <w:r w:rsidR="00A92770">
          <w:t xml:space="preserve">shall additionally populate the </w:t>
        </w:r>
      </w:ins>
      <w:commentRangeStart w:id="53"/>
      <w:ins w:id="54" w:author="Srinivas Gudumasu" w:date="2025-05-09T12:34:00Z" w16du:dateUtc="2025-05-09T16:34:00Z">
        <w:del w:id="55" w:author="Richard Bradbury" w:date="2025-05-15T08:09:00Z" w16du:dateUtc="2025-05-15T07:09:00Z">
          <w:r w:rsidR="008332F3" w:rsidRPr="001C565A" w:rsidDel="00120101">
            <w:rPr>
              <w:rStyle w:val="Codechar"/>
            </w:rPr>
            <w:delText>mpxMediaInfo</w:delText>
          </w:r>
          <w:r w:rsidR="008332F3" w:rsidDel="00120101">
            <w:rPr>
              <w:rStyle w:val="Codechar"/>
            </w:rPr>
            <w:delText>List</w:delText>
          </w:r>
          <w:r w:rsidR="008332F3" w:rsidDel="00120101">
            <w:delText xml:space="preserve"> property</w:delText>
          </w:r>
          <w:r w:rsidR="008332F3" w:rsidRPr="003B778B" w:rsidDel="00120101">
            <w:rPr>
              <w:rStyle w:val="Codechar"/>
            </w:rPr>
            <w:delText xml:space="preserve"> </w:delText>
          </w:r>
          <w:r w:rsidR="00640315" w:rsidRPr="00640315" w:rsidDel="00120101">
            <w:rPr>
              <w:iCs/>
            </w:rPr>
            <w:delText>in the</w:delText>
          </w:r>
          <w:r w:rsidR="00640315" w:rsidDel="00120101">
            <w:rPr>
              <w:rStyle w:val="Codechar"/>
            </w:rPr>
            <w:delText xml:space="preserve"> </w:delText>
          </w:r>
        </w:del>
      </w:ins>
      <w:bookmarkStart w:id="56" w:name="_PERM_MCCTEMPBM_CRPT03520214___7"/>
      <w:ins w:id="57" w:author="Srinivas Gudumasu" w:date="2025-05-09T12:35:00Z" w16du:dateUtc="2025-05-09T16:35:00Z">
        <w:del w:id="58" w:author="Richard Bradbury" w:date="2025-05-15T08:09:00Z" w16du:dateUtc="2025-05-15T07:09:00Z">
          <w:r w:rsidR="004F17DC" w:rsidRPr="004F17DC" w:rsidDel="00120101">
            <w:rPr>
              <w:rStyle w:val="Codechar"/>
            </w:rPr>
            <w:delText>Protocol‌Description</w:delText>
          </w:r>
        </w:del>
      </w:ins>
      <w:bookmarkEnd w:id="56"/>
      <w:ins w:id="59" w:author="Srinivas Gudumasu" w:date="2025-04-16T14:41:00Z" w16du:dateUtc="2025-04-16T18:41:00Z">
        <w:del w:id="60" w:author="Richard Bradbury" w:date="2025-05-15T08:09:00Z" w16du:dateUtc="2025-05-15T07:09:00Z">
          <w:r w:rsidR="00A92770" w:rsidDel="00120101">
            <w:delText xml:space="preserve"> </w:delText>
          </w:r>
        </w:del>
      </w:ins>
      <w:ins w:id="61" w:author="Srinivas Gudumasu" w:date="2025-05-09T12:35:00Z" w16du:dateUtc="2025-05-09T16:35:00Z">
        <w:del w:id="62" w:author="Richard Bradbury" w:date="2025-05-15T08:09:00Z" w16du:dateUtc="2025-05-15T07:09:00Z">
          <w:r w:rsidR="004F17DC" w:rsidDel="00120101">
            <w:delText>object</w:delText>
          </w:r>
        </w:del>
      </w:ins>
      <w:ins w:id="63" w:author="Richard Bradbury" w:date="2025-05-15T08:10:00Z" w16du:dateUtc="2025-05-15T07:10:00Z">
        <w:r w:rsidR="00120101" w:rsidRPr="003B778B">
          <w:rPr>
            <w:rStyle w:val="Codechar"/>
          </w:rPr>
          <w:t>mediaTransportParameters</w:t>
        </w:r>
        <w:r w:rsidR="00120101">
          <w:t xml:space="preserve"> property</w:t>
        </w:r>
      </w:ins>
      <w:commentRangeEnd w:id="53"/>
      <w:ins w:id="64" w:author="Richard Bradbury" w:date="2025-05-15T08:14:00Z" w16du:dateUtc="2025-05-15T07:14:00Z">
        <w:r w:rsidR="00120101">
          <w:rPr>
            <w:rStyle w:val="CommentReference"/>
          </w:rPr>
          <w:commentReference w:id="53"/>
        </w:r>
      </w:ins>
      <w:ins w:id="65" w:author="Srinivas Gudumasu" w:date="2025-04-16T14:41:00Z" w16du:dateUtc="2025-04-16T18: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(see clause 5.5.4.13 of TS 29.571 [36]) as follows when creating or updating a Dynamic Policy Instance:</w:t>
        </w:r>
      </w:ins>
    </w:p>
    <w:p w14:paraId="76E110F6" w14:textId="0E662C24" w:rsidR="00B21E33" w:rsidRPr="008924B6" w:rsidRDefault="009277C7" w:rsidP="00167150">
      <w:pPr>
        <w:pStyle w:val="B1"/>
        <w:keepNext/>
        <w:rPr>
          <w:ins w:id="66" w:author="Srinivas Gudumasu" w:date="2025-05-09T11:58:00Z" w16du:dateUtc="2025-05-09T15:58:00Z"/>
          <w:iCs/>
        </w:rPr>
      </w:pPr>
      <w:ins w:id="67" w:author="Srinivas Gudumasu" w:date="2025-05-09T11:58:00Z" w16du:dateUtc="2025-05-09T15:58: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523F48C3" w14:textId="0145EAAE" w:rsidR="0027477B" w:rsidRDefault="009277C7" w:rsidP="009277C7">
      <w:pPr>
        <w:pStyle w:val="B1"/>
        <w:keepNext/>
        <w:rPr>
          <w:ins w:id="68" w:author="Srinivas Gudumasu" w:date="2025-05-09T13:32:00Z" w16du:dateUtc="2025-05-09T17:32:00Z"/>
        </w:rPr>
      </w:pPr>
      <w:ins w:id="69" w:author="Srinivas Gudumasu" w:date="2025-05-09T11:58:00Z" w16du:dateUtc="2025-05-09T15:58:00Z">
        <w:r>
          <w:t>-</w:t>
        </w:r>
        <w:r>
          <w:tab/>
        </w:r>
      </w:ins>
      <w:ins w:id="70" w:author="Srinivas Gudumasu" w:date="2025-05-09T14:25:00Z" w16du:dateUtc="2025-05-09T18:25:00Z">
        <w:del w:id="71" w:author="Richard Bradbury" w:date="2025-05-15T11:29:00Z" w16du:dateUtc="2025-05-15T10:29:00Z">
          <w:r w:rsidR="00106E88" w:rsidDel="00106E88">
            <w:delText>W</w:delText>
          </w:r>
        </w:del>
      </w:ins>
      <w:ins w:id="72" w:author="Srinivas Gudumasu" w:date="2025-05-09T13:32:00Z" w16du:dateUtc="2025-05-09T17:32:00Z">
        <w:del w:id="73" w:author="Richard Bradbury" w:date="2025-05-15T11:29:00Z" w16du:dateUtc="2025-05-15T10:29:00Z">
          <w:r w:rsidR="005D2F72" w:rsidDel="00106E88">
            <w:delText>hen</w:delText>
          </w:r>
        </w:del>
      </w:ins>
      <w:ins w:id="74" w:author="Richard Bradbury" w:date="2025-05-15T11:29:00Z" w16du:dateUtc="2025-05-15T10:29:00Z">
        <w:r w:rsidR="00106E88">
          <w:t>If</w:t>
        </w:r>
      </w:ins>
      <w:ins w:id="75" w:author="Srinivas Gudumasu" w:date="2025-05-09T13:32:00Z" w16du:dateUtc="2025-05-09T17:32:00Z">
        <w:r w:rsidR="005D2F72">
          <w:t xml:space="preserve"> PDU Set marking is </w:t>
        </w:r>
        <w:del w:id="76" w:author="Richard Bradbury" w:date="2025-05-15T08:06:00Z" w16du:dateUtc="2025-05-15T07:06:00Z">
          <w:r w:rsidR="005D2F72" w:rsidDel="006C056A">
            <w:delText>enabled</w:delText>
          </w:r>
        </w:del>
      </w:ins>
      <w:ins w:id="77" w:author="Richard Bradbury" w:date="2025-05-15T08:06:00Z" w16du:dateUtc="2025-05-15T07:06:00Z">
        <w:r w:rsidR="006C056A">
          <w:t>required</w:t>
        </w:r>
      </w:ins>
      <w:ins w:id="78" w:author="Richard Bradbury" w:date="2025-05-15T11:04:00Z" w16du:dateUtc="2025-05-15T10:04:00Z">
        <w:r w:rsidR="00D22669">
          <w:t xml:space="preserve"> by </w:t>
        </w:r>
      </w:ins>
      <w:ins w:id="79" w:author="Richard Bradbury" w:date="2025-05-15T11:05:00Z" w16du:dateUtc="2025-05-15T10:05:00Z">
        <w:r w:rsidR="00D22669">
          <w:t>the selected Policy Template as specified in clause 5.3.3.2 of TS 26.510 [3]</w:t>
        </w:r>
      </w:ins>
      <w:ins w:id="80" w:author="Richard Bradbury" w:date="2025-05-15T08:00:00Z" w16du:dateUtc="2025-05-15T07:00:00Z">
        <w:r w:rsidR="005D2F72">
          <w:t>, t</w:t>
        </w:r>
      </w:ins>
      <w:ins w:id="81" w:author="Srinivas Gudumasu" w:date="2025-05-09T11:58:00Z" w16du:dateUtc="2025-05-09T15:58:00Z">
        <w:r>
          <w:t xml:space="preserve">he properties of the </w:t>
        </w:r>
      </w:ins>
      <w:ins w:id="82" w:author="Richard Bradbury" w:date="2025-05-15T08:01:00Z" w16du:dateUtc="2025-05-15T07:01:00Z">
        <w:r w:rsidR="005D2F72">
          <w:rPr>
            <w:rStyle w:val="Codechar"/>
          </w:rPr>
          <w:t>rtpHeader</w:t>
        </w:r>
        <w:r w:rsidR="005D2F72" w:rsidRPr="002F4AC5">
          <w:rPr>
            <w:rStyle w:val="Codechar"/>
          </w:rPr>
          <w:t>ExtInfo</w:t>
        </w:r>
        <w:r w:rsidR="005D2F72" w:rsidRPr="002F4AC5">
          <w:t xml:space="preserve"> </w:t>
        </w:r>
        <w:r w:rsidR="005D2F72">
          <w:t>object</w:t>
        </w:r>
      </w:ins>
      <w:ins w:id="83" w:author="Srinivas Gudumasu" w:date="2025-05-09T11:58:00Z" w16du:dateUtc="2025-05-09T15:58:00Z">
        <w:del w:id="84" w:author="Richard Bradbury" w:date="2025-05-15T08:01:00Z" w16du:dateUtc="2025-05-15T07:01:00Z">
          <w:r w:rsidRPr="00675A2C" w:rsidDel="005D2F72">
            <w:rPr>
              <w:rStyle w:val="Codechar"/>
            </w:rPr>
            <w:delText>RtpHeaderExtInfo</w:delText>
          </w:r>
          <w:r w:rsidDel="005D2F72">
            <w:delText xml:space="preserve"> type (see clause 5.5.4.14 of TS 29.571 [36])</w:delText>
          </w:r>
        </w:del>
        <w:r>
          <w:t xml:space="preserve"> </w:t>
        </w:r>
      </w:ins>
      <w:ins w:id="85" w:author="Srinivas Gudumasu" w:date="2025-05-09T13:32:00Z" w16du:dateUtc="2025-05-09T17:32:00Z">
        <w:r w:rsidR="0027477B">
          <w:t xml:space="preserve">shall be set as described </w:t>
        </w:r>
      </w:ins>
      <w:ins w:id="86" w:author="Richard Bradbury" w:date="2025-05-15T08:00:00Z" w16du:dateUtc="2025-05-15T07:00:00Z">
        <w:r w:rsidR="005D2F72">
          <w:t>in clause 10.3.2</w:t>
        </w:r>
      </w:ins>
      <w:ins w:id="87" w:author="Richard Bradbury" w:date="2025-05-15T08:05:00Z" w16du:dateUtc="2025-05-15T07:05:00Z">
        <w:r w:rsidR="00867F29">
          <w:t>.</w:t>
        </w:r>
      </w:ins>
      <w:ins w:id="88" w:author="Srinivas Gudumasu" w:date="2025-05-09T13:32:00Z" w16du:dateUtc="2025-05-09T17:32:00Z">
        <w:r w:rsidR="0027477B">
          <w:t xml:space="preserve"> </w:t>
        </w:r>
      </w:ins>
      <w:ins w:id="89" w:author="Richard Bradbury" w:date="2025-05-15T07:59:00Z" w16du:dateUtc="2025-05-15T06:59:00Z">
        <w:r w:rsidR="005D2F72">
          <w:t>O</w:t>
        </w:r>
      </w:ins>
      <w:ins w:id="90" w:author="Srinivas Gudumasu" w:date="2025-05-09T13:33:00Z" w16du:dateUtc="2025-05-09T17:33:00Z">
        <w:r w:rsidR="0027477B">
          <w:t>therwise</w:t>
        </w:r>
      </w:ins>
      <w:ins w:id="91" w:author="Richard Bradbury" w:date="2025-05-15T08:00:00Z" w16du:dateUtc="2025-05-15T07:00:00Z">
        <w:r w:rsidR="005D2F72">
          <w:t>,</w:t>
        </w:r>
      </w:ins>
      <w:ins w:id="92" w:author="Srinivas Gudumasu" w:date="2025-05-09T13:33:00Z" w16du:dateUtc="2025-05-09T17:33:00Z">
        <w:r w:rsidR="0027477B">
          <w:t xml:space="preserve"> </w:t>
        </w:r>
      </w:ins>
      <w:ins w:id="93" w:author="Richard Bradbury" w:date="2025-05-15T08:01:00Z" w16du:dateUtc="2025-05-15T07:01:00Z">
        <w:r w:rsidR="005D2F72">
          <w:t xml:space="preserve">this property </w:t>
        </w:r>
      </w:ins>
      <w:ins w:id="94" w:author="Srinivas Gudumasu" w:date="2025-05-09T13:33:00Z" w16du:dateUtc="2025-05-09T17:33:00Z">
        <w:r w:rsidR="005778D5">
          <w:t>it shall be omitted</w:t>
        </w:r>
      </w:ins>
      <w:ins w:id="95" w:author="Srinivas Gudumasu" w:date="2025-05-09T13:32:00Z" w16du:dateUtc="2025-05-09T17:32:00Z">
        <w:r w:rsidR="0027477B">
          <w:t>.</w:t>
        </w:r>
      </w:ins>
    </w:p>
    <w:p w14:paraId="2C3147D0" w14:textId="7E14DD98" w:rsidR="00E917CF" w:rsidRPr="00802601" w:rsidRDefault="00E917CF" w:rsidP="00E917CF">
      <w:pPr>
        <w:pStyle w:val="B1"/>
        <w:keepNext/>
        <w:rPr>
          <w:ins w:id="96" w:author="Srinivas Gudumasu" w:date="2025-05-09T13:51:00Z" w16du:dateUtc="2025-05-09T17:51:00Z"/>
        </w:rPr>
      </w:pPr>
      <w:ins w:id="97" w:author="Srinivas Gudumasu" w:date="2025-05-09T13:51:00Z" w16du:dateUtc="2025-05-09T17:51:00Z">
        <w:r>
          <w:t>-</w:t>
        </w:r>
        <w:r>
          <w:tab/>
          <w:t xml:space="preserve">The </w:t>
        </w:r>
        <w:r w:rsidRPr="67D3ECDD">
          <w:rPr>
            <w:rStyle w:val="Codechar"/>
          </w:rPr>
          <w:t>rtpPayloadInfoList</w:t>
        </w:r>
        <w:r>
          <w:t xml:space="preserve"> property shall contain a single member populated as follows:</w:t>
        </w:r>
      </w:ins>
    </w:p>
    <w:p w14:paraId="799CB666" w14:textId="77777777" w:rsidR="00E917CF" w:rsidRDefault="00E917CF" w:rsidP="00E917CF">
      <w:pPr>
        <w:pStyle w:val="B2"/>
        <w:rPr>
          <w:ins w:id="98" w:author="Srinivas Gudumasu" w:date="2025-05-09T13:51:00Z" w16du:dateUtc="2025-05-09T17:51:00Z"/>
        </w:rPr>
      </w:pPr>
      <w:commentRangeStart w:id="99"/>
      <w:ins w:id="100" w:author="Srinivas Gudumasu" w:date="2025-05-09T13:51:00Z" w16du:dateUtc="2025-05-09T17:51: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ins>
    </w:p>
    <w:p w14:paraId="43E3B2A9" w14:textId="4A69290F" w:rsidR="0013638A" w:rsidRDefault="0013638A" w:rsidP="008B0DAA">
      <w:pPr>
        <w:pStyle w:val="NO"/>
        <w:rPr>
          <w:ins w:id="101" w:author="Richard Bradbury" w:date="2025-05-15T08:26:00Z" w16du:dateUtc="2025-05-15T07:26:00Z"/>
        </w:rPr>
      </w:pPr>
      <w:ins w:id="102" w:author="Richard Bradbury" w:date="2025-05-15T08:26:00Z" w16du:dateUtc="2025-05-15T07:26:00Z">
        <w:r>
          <w:t>NOTE:</w:t>
        </w:r>
        <w:r>
          <w:tab/>
          <w:t xml:space="preserve">This </w:t>
        </w:r>
      </w:ins>
      <w:ins w:id="103" w:author="Richard Bradbury" w:date="2025-05-15T08:27:00Z" w16du:dateUtc="2025-05-15T07:27:00Z">
        <w:r w:rsidR="008B0DAA">
          <w:t xml:space="preserve">contents of </w:t>
        </w:r>
        <w:r w:rsidR="008B0DAA">
          <w:rPr>
            <w:rStyle w:val="Codechar"/>
          </w:rPr>
          <w:t>rtpPayloadTypeList</w:t>
        </w:r>
      </w:ins>
      <w:ins w:id="104" w:author="Richard Bradbury" w:date="2025-05-15T08:26:00Z" w16du:dateUtc="2025-05-15T07:26:00Z">
        <w:r>
          <w:t xml:space="preserve"> </w:t>
        </w:r>
      </w:ins>
      <w:ins w:id="105" w:author="Richard Bradbury" w:date="2025-05-15T08:27:00Z" w16du:dateUtc="2025-05-15T07:27:00Z">
        <w:r w:rsidR="008B0DAA">
          <w:t>are</w:t>
        </w:r>
      </w:ins>
      <w:ins w:id="106" w:author="Richard Bradbury" w:date="2025-05-15T08:26:00Z" w16du:dateUtc="2025-05-15T07:26:00Z">
        <w:r>
          <w:t xml:space="preserve"> overridden by </w:t>
        </w:r>
        <w:r w:rsidRPr="0013638A">
          <w:rPr>
            <w:rStyle w:val="Codechar"/>
          </w:rPr>
          <w:t>MpxMediaInfo.payloadType</w:t>
        </w:r>
        <w:r>
          <w:t xml:space="preserve"> (see below).</w:t>
        </w:r>
      </w:ins>
      <w:commentRangeEnd w:id="99"/>
      <w:ins w:id="107" w:author="Richard Bradbury" w:date="2025-05-15T08:28:00Z" w16du:dateUtc="2025-05-15T07:28:00Z">
        <w:r w:rsidR="00890771">
          <w:rPr>
            <w:rStyle w:val="CommentReference"/>
          </w:rPr>
          <w:commentReference w:id="99"/>
        </w:r>
      </w:ins>
    </w:p>
    <w:p w14:paraId="0C0E5DF8" w14:textId="2F936057" w:rsidR="00E917CF" w:rsidRDefault="00E917CF" w:rsidP="00E917CF">
      <w:pPr>
        <w:pStyle w:val="B2"/>
        <w:rPr>
          <w:ins w:id="108" w:author="Srinivas Gudumasu" w:date="2025-05-09T14:25:00Z" w16du:dateUtc="2025-05-09T18:25:00Z"/>
        </w:rPr>
      </w:pPr>
      <w:ins w:id="109" w:author="Srinivas Gudumasu" w:date="2025-05-09T13:51:00Z" w16du:dateUtc="2025-05-09T17:51:00Z">
        <w:r>
          <w:t>-</w:t>
        </w:r>
        <w:r>
          <w:tab/>
        </w:r>
        <w:r w:rsidRPr="67D3ECDD">
          <w:rPr>
            <w:rStyle w:val="Codechar"/>
          </w:rPr>
          <w:t>rtpPayloadFormat</w:t>
        </w:r>
        <w:r>
          <w:t xml:space="preserve"> shall be omitted because RTP header extensions are present.</w:t>
        </w:r>
      </w:ins>
    </w:p>
    <w:p w14:paraId="18888584" w14:textId="727EAD7A" w:rsidR="00167150" w:rsidRDefault="00167150" w:rsidP="00167150">
      <w:pPr>
        <w:pStyle w:val="B1"/>
        <w:keepNext/>
        <w:rPr>
          <w:ins w:id="110" w:author="Srinivas Gudumasu" w:date="2025-05-09T14:25:00Z" w16du:dateUtc="2025-05-09T18:25:00Z"/>
        </w:rPr>
      </w:pPr>
      <w:ins w:id="111" w:author="Srinivas Gudumasu" w:date="2025-05-09T14:25:00Z" w16du:dateUtc="2025-05-09T18:25:00Z">
        <w:r>
          <w:t>-</w:t>
        </w:r>
        <w:r>
          <w:tab/>
        </w:r>
        <w:del w:id="112" w:author="Richard Bradbury" w:date="2025-05-15T11:05:00Z" w16du:dateUtc="2025-05-15T10:05:00Z">
          <w:r w:rsidDel="00D22669">
            <w:delText xml:space="preserve">When the RTC endpoints </w:delText>
          </w:r>
        </w:del>
        <w:del w:id="113" w:author="Richard Bradbury" w:date="2025-05-15T08:20:00Z" w16du:dateUtc="2025-05-15T07:20:00Z">
          <w:r w:rsidDel="0013638A">
            <w:delText>support</w:delText>
          </w:r>
        </w:del>
        <w:del w:id="114" w:author="Richard Bradbury" w:date="2025-05-15T08:19:00Z" w16du:dateUtc="2025-05-15T07:19:00Z">
          <w:r w:rsidDel="00120101">
            <w:delText>s</w:delText>
          </w:r>
        </w:del>
        <w:del w:id="115" w:author="Richard Bradbury" w:date="2025-05-15T08:20:00Z" w16du:dateUtc="2025-05-15T07:20:00Z">
          <w:r w:rsidDel="0013638A">
            <w:delText xml:space="preserve"> the </w:delText>
          </w:r>
        </w:del>
        <w:del w:id="116" w:author="Richard Bradbury" w:date="2025-05-15T08:21:00Z" w16du:dateUtc="2025-05-15T07:21:00Z">
          <w:r w:rsidRPr="00120101" w:rsidDel="0013638A">
            <w:rPr>
              <w:rStyle w:val="Codechar"/>
            </w:rPr>
            <w:delText>BUNDLE</w:delText>
          </w:r>
          <w:r w:rsidDel="0013638A">
            <w:delText xml:space="preserve"> mechanism for</w:delText>
          </w:r>
          <w:r w:rsidRPr="002B4355" w:rsidDel="0013638A">
            <w:delText xml:space="preserve"> </w:delText>
          </w:r>
          <w:r w:rsidDel="0013638A">
            <w:delText>multiplexing RTP streams</w:delText>
          </w:r>
        </w:del>
        <w:del w:id="117" w:author="Richard Bradbury" w:date="2025-05-15T11:05:00Z" w16du:dateUtc="2025-05-15T10:05:00Z">
          <w:r w:rsidDel="00D22669">
            <w:delText xml:space="preserve"> as specified in clause4.6 of TS26.522</w:delText>
          </w:r>
        </w:del>
      </w:ins>
      <w:ins w:id="118" w:author="Srinivas Gudumasu" w:date="2025-05-12T22:23:00Z" w16du:dateUtc="2025-05-13T02:23:00Z">
        <w:del w:id="119" w:author="Richard Bradbury" w:date="2025-05-15T11:05:00Z" w16du:dateUtc="2025-05-15T10:05:00Z">
          <w:r w:rsidR="00C268D6" w:rsidDel="00D22669">
            <w:delText>[37]</w:delText>
          </w:r>
        </w:del>
      </w:ins>
      <w:ins w:id="120" w:author="Srinivas Gudumasu" w:date="2025-05-09T14:25:00Z" w16du:dateUtc="2025-05-09T18:25:00Z">
        <w:del w:id="121" w:author="Richard Bradbury" w:date="2025-05-15T11:05:00Z" w16du:dateUtc="2025-05-15T10:05:00Z">
          <w:r w:rsidDel="00D22669">
            <w:delText>, t</w:delText>
          </w:r>
        </w:del>
      </w:ins>
      <w:ins w:id="122" w:author="Richard Bradbury" w:date="2025-05-15T11:05:00Z" w16du:dateUtc="2025-05-15T10:05:00Z">
        <w:r w:rsidR="00D22669">
          <w:t>T</w:t>
        </w:r>
      </w:ins>
      <w:ins w:id="123" w:author="Srinivas Gudumasu" w:date="2025-05-09T14:25:00Z" w16du:dateUtc="2025-05-09T18:25:00Z">
        <w:r>
          <w:t xml:space="preserve">he </w:t>
        </w:r>
        <w:r w:rsidRPr="001C565A">
          <w:rPr>
            <w:rStyle w:val="Codechar"/>
          </w:rPr>
          <w:t>mpxMediaInfo</w:t>
        </w:r>
        <w:r>
          <w:rPr>
            <w:rStyle w:val="Codechar"/>
          </w:rPr>
          <w:t>List</w:t>
        </w:r>
        <w:r>
          <w:t xml:space="preserve"> property shall contain </w:t>
        </w:r>
        <w:commentRangeStart w:id="124"/>
        <w:r>
          <w:t xml:space="preserve">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w:t>
        </w:r>
      </w:ins>
      <w:ins w:id="125" w:author="Richard Bradbury" w:date="2025-05-15T08:22:00Z" w16du:dateUtc="2025-05-15T07:22:00Z">
        <w:r w:rsidR="0013638A">
          <w:rPr>
            <w:iCs/>
          </w:rPr>
          <w:t xml:space="preserve">multiplexed </w:t>
        </w:r>
      </w:ins>
      <w:ins w:id="126" w:author="Srinivas Gudumasu" w:date="2025-05-09T14:25:00Z" w16du:dateUtc="2025-05-09T18:25:00Z">
        <w:r>
          <w:rPr>
            <w:iCs/>
          </w:rPr>
          <w:t>media stream</w:t>
        </w:r>
      </w:ins>
      <w:commentRangeEnd w:id="124"/>
      <w:ins w:id="127" w:author="Richard Bradbury" w:date="2025-05-15T08:43:00Z" w16du:dateUtc="2025-05-15T07:43:00Z">
        <w:r w:rsidR="00ED40FA">
          <w:rPr>
            <w:iCs/>
          </w:rPr>
          <w:t xml:space="preserve"> in the application flow</w:t>
        </w:r>
      </w:ins>
      <w:r w:rsidR="002D262C">
        <w:rPr>
          <w:rStyle w:val="CommentReference"/>
        </w:rPr>
        <w:commentReference w:id="124"/>
      </w:r>
      <w:ins w:id="128" w:author="Srinivas Gudumasu" w:date="2025-05-09T14:25:00Z" w16du:dateUtc="2025-05-09T18:25:00Z">
        <w:r w:rsidRPr="008924B6">
          <w:rPr>
            <w:iCs/>
          </w:rPr>
          <w:t>.</w:t>
        </w:r>
        <w:r>
          <w:rPr>
            <w:iCs/>
          </w:rPr>
          <w:t xml:space="preserve"> 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129" w:author="Richard Bradbury" w:date="2025-05-15T08:22:00Z" w16du:dateUtc="2025-05-15T07:22:00Z">
        <w:r w:rsidR="0013638A">
          <w:t> </w:t>
        </w:r>
      </w:ins>
      <w:ins w:id="130" w:author="Srinivas Gudumasu" w:date="2025-05-09T14:25:00Z" w16du:dateUtc="2025-05-09T18:25:00Z">
        <w:r>
          <w:t>AS</w:t>
        </w:r>
        <w:r w:rsidR="0013638A">
          <w:t xml:space="preserve"> using the SDP attribute </w:t>
        </w:r>
        <w:r w:rsidR="0013638A" w:rsidRPr="00120101">
          <w:rPr>
            <w:rStyle w:val="Codechar"/>
          </w:rPr>
          <w:t>a=BUNDLE</w:t>
        </w:r>
        <w:r>
          <w:t xml:space="preserve"> </w:t>
        </w:r>
        <w:del w:id="131" w:author="Richard Bradbury" w:date="2025-05-15T08:23:00Z" w16du:dateUtc="2025-05-15T07:23:00Z">
          <w:r w:rsidDel="0013638A">
            <w:delText>via</w:delText>
          </w:r>
        </w:del>
      </w:ins>
      <w:ins w:id="132" w:author="Richard Bradbury" w:date="2025-05-15T08:23:00Z" w16du:dateUtc="2025-05-15T07:23:00Z">
        <w:r w:rsidR="0013638A">
          <w:t>in</w:t>
        </w:r>
      </w:ins>
      <w:ins w:id="133" w:author="Srinivas Gudumasu" w:date="2025-05-09T14:25:00Z" w16du:dateUtc="2025-05-09T18:25:00Z">
        <w:r>
          <w:t xml:space="preserve"> the SDP offer/answer procedure during the WebRTC signalling phase of the RTC </w:t>
        </w:r>
      </w:ins>
      <w:ins w:id="134" w:author="Richard Bradbury" w:date="2025-05-15T08:23:00Z" w16du:dateUtc="2025-05-15T07:23:00Z">
        <w:r w:rsidR="0013638A">
          <w:t>S</w:t>
        </w:r>
      </w:ins>
      <w:ins w:id="135" w:author="Srinivas Gudumasu" w:date="2025-05-09T14:25:00Z" w16du:dateUtc="2025-05-09T18:25:00Z">
        <w:r>
          <w:t xml:space="preserve">ession. The properties of each </w:t>
        </w:r>
        <w:r>
          <w:rPr>
            <w:rStyle w:val="Codechar"/>
          </w:rPr>
          <w:t>M</w:t>
        </w:r>
        <w:r w:rsidRPr="001C565A">
          <w:rPr>
            <w:rStyle w:val="Codechar"/>
          </w:rPr>
          <w:t>pxMediaInfo</w:t>
        </w:r>
        <w:r>
          <w:rPr>
            <w:rStyle w:val="Codechar"/>
          </w:rPr>
          <w:t xml:space="preserve"> </w:t>
        </w:r>
        <w:r>
          <w:t>object (see clause 5.6.2.61 in TS 29.514 [</w:t>
        </w:r>
      </w:ins>
      <w:ins w:id="136" w:author="Srinivas Gudumasu" w:date="2025-05-12T22:20:00Z" w16du:dateUtc="2025-05-13T02:20:00Z">
        <w:r w:rsidR="00262A06">
          <w:t>38</w:t>
        </w:r>
      </w:ins>
      <w:ins w:id="137" w:author="Srinivas Gudumasu" w:date="2025-05-09T14:25:00Z" w16du:dateUtc="2025-05-09T18:25:00Z">
        <w:r>
          <w:t>]) shall be populated as follows</w:t>
        </w:r>
      </w:ins>
      <w:ins w:id="138" w:author="Richard Bradbury" w:date="2025-05-15T08:32:00Z" w16du:dateUtc="2025-05-15T07:32:00Z">
        <w:r w:rsidR="002D262C">
          <w:t xml:space="preserve"> </w:t>
        </w:r>
        <w:commentRangeStart w:id="139"/>
        <w:r w:rsidR="002D262C">
          <w:t xml:space="preserve">based on the </w:t>
        </w:r>
      </w:ins>
      <w:ins w:id="140" w:author="Richard Bradbury" w:date="2025-05-15T08:34:00Z" w16du:dateUtc="2025-05-15T07:34:00Z">
        <w:r w:rsidR="002D262C">
          <w:t xml:space="preserve">RTP </w:t>
        </w:r>
      </w:ins>
      <w:ins w:id="141" w:author="Richard Bradbury" w:date="2025-05-15T08:54:00Z" w16du:dateUtc="2025-05-15T07:54:00Z">
        <w:r w:rsidR="0065346B">
          <w:t xml:space="preserve">packet </w:t>
        </w:r>
      </w:ins>
      <w:ins w:id="142" w:author="Richard Bradbury" w:date="2025-05-15T08:34:00Z" w16du:dateUtc="2025-05-15T07:34:00Z">
        <w:r w:rsidR="002D262C">
          <w:t xml:space="preserve">header </w:t>
        </w:r>
      </w:ins>
      <w:ins w:id="143" w:author="Richard Bradbury" w:date="2025-05-15T08:32:00Z" w16du:dateUtc="2025-05-15T07:32:00Z">
        <w:r w:rsidR="002D262C">
          <w:t xml:space="preserve">values </w:t>
        </w:r>
      </w:ins>
      <w:ins w:id="144" w:author="Richard Bradbury" w:date="2025-05-15T08:33:00Z" w16du:dateUtc="2025-05-15T07:33:00Z">
        <w:r w:rsidR="002D262C">
          <w:t xml:space="preserve">to be used by the </w:t>
        </w:r>
      </w:ins>
      <w:ins w:id="145" w:author="Richard Bradbury" w:date="2025-05-15T08:46:00Z" w16du:dateUtc="2025-05-15T07:46:00Z">
        <w:r w:rsidR="00BA2BC1">
          <w:t xml:space="preserve">sending </w:t>
        </w:r>
      </w:ins>
      <w:ins w:id="146" w:author="Richard Bradbury" w:date="2025-05-15T08:33:00Z" w16du:dateUtc="2025-05-15T07:33:00Z">
        <w:r w:rsidR="002D262C">
          <w:t>RTC endpoint (i.e., the RTC Access Function of an RTC Client</w:t>
        </w:r>
        <w:r w:rsidR="002D262C" w:rsidRPr="00C374E1">
          <w:t xml:space="preserve"> </w:t>
        </w:r>
        <w:r w:rsidR="002D262C">
          <w:t xml:space="preserve">or the </w:t>
        </w:r>
      </w:ins>
      <w:ins w:id="147" w:author="Richard Bradbury" w:date="2025-05-15T08:48:00Z" w16du:dateUtc="2025-05-15T07:48:00Z">
        <w:r w:rsidR="00BA2BC1">
          <w:t xml:space="preserve">Media Function of the </w:t>
        </w:r>
      </w:ins>
      <w:ins w:id="148" w:author="Richard Bradbury" w:date="2025-05-15T08:33:00Z" w16du:dateUtc="2025-05-15T07:33:00Z">
        <w:r w:rsidR="002D262C">
          <w:t xml:space="preserve">RTC AS) </w:t>
        </w:r>
      </w:ins>
      <w:ins w:id="149" w:author="Richard Bradbury" w:date="2025-05-15T08:35:00Z" w16du:dateUtc="2025-05-15T07:35:00Z">
        <w:r w:rsidR="002D262C">
          <w:t>on</w:t>
        </w:r>
      </w:ins>
      <w:ins w:id="150" w:author="Richard Bradbury" w:date="2025-05-15T08:33:00Z" w16du:dateUtc="2025-05-15T07:33:00Z">
        <w:r w:rsidR="002D262C">
          <w:t xml:space="preserve"> the media stream in question</w:t>
        </w:r>
      </w:ins>
      <w:commentRangeEnd w:id="139"/>
      <w:ins w:id="151" w:author="Richard Bradbury" w:date="2025-05-15T08:51:00Z" w16du:dateUtc="2025-05-15T07:51:00Z">
        <w:r w:rsidR="0065346B">
          <w:rPr>
            <w:rStyle w:val="CommentReference"/>
          </w:rPr>
          <w:commentReference w:id="139"/>
        </w:r>
      </w:ins>
      <w:ins w:id="152" w:author="Srinivas Gudumasu" w:date="2025-05-09T14:25:00Z" w16du:dateUtc="2025-05-09T18:25:00Z">
        <w:r>
          <w:t>:</w:t>
        </w:r>
      </w:ins>
    </w:p>
    <w:p w14:paraId="4876D08D" w14:textId="1BC13861" w:rsidR="00167150" w:rsidRDefault="00167150" w:rsidP="00167150">
      <w:pPr>
        <w:pStyle w:val="B1"/>
        <w:keepNext/>
        <w:ind w:left="852"/>
        <w:rPr>
          <w:ins w:id="153" w:author="Srinivas Gudumasu" w:date="2025-05-09T14:25:00Z" w16du:dateUtc="2025-05-09T18:25:00Z"/>
        </w:rPr>
      </w:pPr>
      <w:ins w:id="154" w:author="Srinivas Gudumasu" w:date="2025-05-09T14:25:00Z" w16du:dateUtc="2025-05-09T18:25:00Z">
        <w:r>
          <w:t>-</w:t>
        </w:r>
        <w:r>
          <w:tab/>
        </w:r>
        <w:r w:rsidRPr="00BD484B">
          <w:rPr>
            <w:rStyle w:val="Codechar"/>
          </w:rPr>
          <w:t>ssrcId</w:t>
        </w:r>
        <w:r>
          <w:rPr>
            <w:rStyle w:val="Codechar"/>
          </w:rPr>
          <w:t xml:space="preserve"> </w:t>
        </w:r>
        <w:r>
          <w:t xml:space="preserve">shall be set to the </w:t>
        </w:r>
      </w:ins>
      <w:ins w:id="155" w:author="Srinivas Gudumasu" w:date="2025-05-09T17:14:00Z" w16du:dateUtc="2025-05-09T21:14:00Z">
        <w:r w:rsidR="00623875" w:rsidRPr="00623875">
          <w:rPr>
            <w:i/>
            <w:iCs/>
          </w:rPr>
          <w:t>synchronization source</w:t>
        </w:r>
      </w:ins>
      <w:ins w:id="156" w:author="Srinivas Gudumasu" w:date="2025-05-09T17:16:00Z" w16du:dateUtc="2025-05-09T21:16:00Z">
        <w:r w:rsidR="00887B44">
          <w:rPr>
            <w:i/>
            <w:iCs/>
          </w:rPr>
          <w:t xml:space="preserve"> </w:t>
        </w:r>
      </w:ins>
      <w:ins w:id="157" w:author="Srinivas Gudumasu" w:date="2025-05-09T17:17:00Z" w16du:dateUtc="2025-05-09T21:17:00Z">
        <w:del w:id="158" w:author="Richard Bradbury" w:date="2025-05-15T08:55:00Z" w16du:dateUtc="2025-05-15T07:55:00Z">
          <w:r w:rsidR="00075889" w:rsidDel="0065346B">
            <w:rPr>
              <w:i/>
              <w:iCs/>
            </w:rPr>
            <w:delText>identifier</w:delText>
          </w:r>
        </w:del>
      </w:ins>
      <w:ins w:id="159" w:author="Srinivas Gudumasu" w:date="2025-05-09T14:25:00Z" w16du:dateUtc="2025-05-09T18:25:00Z">
        <w:del w:id="160" w:author="Richard Bradbury" w:date="2025-05-15T08:55:00Z" w16du:dateUtc="2025-05-15T07:55:00Z">
          <w:r w:rsidDel="0065346B">
            <w:delText xml:space="preserve"> </w:delText>
          </w:r>
        </w:del>
        <w:r>
          <w:t xml:space="preserve">value </w:t>
        </w:r>
        <w:del w:id="161" w:author="Richard Bradbury" w:date="2025-05-15T08:54:00Z" w16du:dateUtc="2025-05-15T07:54:00Z">
          <w:r w:rsidDel="0065346B">
            <w:delText xml:space="preserve">in the RTP Header </w:delText>
          </w:r>
        </w:del>
        <w:r>
          <w:t xml:space="preserve">to be used by the </w:t>
        </w:r>
      </w:ins>
      <w:ins w:id="162" w:author="Richard Bradbury" w:date="2025-05-15T08:46:00Z" w16du:dateUtc="2025-05-15T07:46:00Z">
        <w:r w:rsidR="00BA2BC1">
          <w:t xml:space="preserve">sending </w:t>
        </w:r>
      </w:ins>
      <w:ins w:id="163" w:author="Srinivas Gudumasu" w:date="2025-05-09T14:25:00Z" w16du:dateUtc="2025-05-09T18:25:00Z">
        <w:r>
          <w:t>RTC endpoint</w:t>
        </w:r>
        <w:del w:id="164" w:author="Richard Bradbury" w:date="2025-05-15T08:52:00Z" w16du:dateUtc="2025-05-15T07:52:00Z">
          <w:r w:rsidDel="0065346B">
            <w:delText xml:space="preserve"> </w:delText>
          </w:r>
        </w:del>
        <w:del w:id="165" w:author="Richard Bradbury" w:date="2025-05-15T08:33:00Z" w16du:dateUtc="2025-05-15T07:33:00Z">
          <w:r w:rsidDel="002D262C">
            <w:delText>(</w:delText>
          </w:r>
        </w:del>
        <w:del w:id="166" w:author="Richard Bradbury" w:date="2025-05-15T08:24:00Z" w16du:dateUtc="2025-05-15T07:24:00Z">
          <w:r w:rsidDel="0013638A">
            <w:delText>e.g.</w:delText>
          </w:r>
        </w:del>
        <w:del w:id="167" w:author="Richard Bradbury" w:date="2025-05-15T08:33:00Z" w16du:dateUtc="2025-05-15T07:33:00Z">
          <w:r w:rsidDel="002D262C">
            <w:delText>, the RTC Access Function of an RTC Client</w:delText>
          </w:r>
          <w:r w:rsidRPr="00C374E1" w:rsidDel="002D262C">
            <w:delText xml:space="preserve"> </w:delText>
          </w:r>
          <w:r w:rsidDel="002D262C">
            <w:delText>or the RTCAS)</w:delText>
          </w:r>
        </w:del>
        <w:del w:id="168" w:author="Richard Bradbury" w:date="2025-05-15T08:38:00Z" w16du:dateUtc="2025-05-15T07:38:00Z">
          <w:r w:rsidDel="002817E0">
            <w:delText xml:space="preserve"> </w:delText>
          </w:r>
        </w:del>
        <w:del w:id="169" w:author="Richard Bradbury" w:date="2025-05-15T08:34:00Z" w16du:dateUtc="2025-05-15T07:34:00Z">
          <w:r w:rsidDel="002D262C">
            <w:delText xml:space="preserve">for </w:delText>
          </w:r>
        </w:del>
        <w:del w:id="170" w:author="Richard Bradbury" w:date="2025-05-15T08:24:00Z" w16du:dateUtc="2025-05-15T07:24:00Z">
          <w:r w:rsidDel="0013638A">
            <w:delText>a</w:delText>
          </w:r>
        </w:del>
        <w:del w:id="171" w:author="Richard Bradbury" w:date="2025-05-15T08:51:00Z" w16du:dateUtc="2025-05-15T07:51:00Z">
          <w:r w:rsidDel="0065346B">
            <w:delText xml:space="preserve"> media stream</w:delText>
          </w:r>
        </w:del>
        <w:del w:id="172" w:author="Richard Bradbury" w:date="2025-05-15T08:25:00Z" w16du:dateUtc="2025-05-15T07:25:00Z">
          <w:r w:rsidDel="0013638A">
            <w:delText xml:space="preserve"> of the application flow</w:delText>
          </w:r>
        </w:del>
        <w:del w:id="173" w:author="Richard Bradbury" w:date="2025-05-15T08:51:00Z" w16du:dateUtc="2025-05-15T07:51:00Z">
          <w:r w:rsidDel="0065346B">
            <w:delText xml:space="preserve"> in question</w:delText>
          </w:r>
        </w:del>
        <w:r>
          <w:t>.</w:t>
        </w:r>
      </w:ins>
    </w:p>
    <w:p w14:paraId="112B8286" w14:textId="090230B9" w:rsidR="00167150" w:rsidRDefault="00167150" w:rsidP="00167150">
      <w:pPr>
        <w:pStyle w:val="B2"/>
        <w:ind w:left="852"/>
        <w:rPr>
          <w:ins w:id="174" w:author="Srinivas Gudumasu" w:date="2025-05-09T14:25:00Z" w16du:dateUtc="2025-05-09T18:25:00Z"/>
        </w:rPr>
      </w:pPr>
      <w:ins w:id="175" w:author="Srinivas Gudumasu" w:date="2025-05-09T14:25:00Z" w16du:dateUtc="2025-05-09T18:25:00Z">
        <w:r>
          <w:t>-</w:t>
        </w:r>
        <w:r>
          <w:tab/>
        </w:r>
        <w:r w:rsidRPr="00C374E1">
          <w:rPr>
            <w:rStyle w:val="Codechar"/>
          </w:rPr>
          <w:t>payloadType</w:t>
        </w:r>
        <w:r>
          <w:t xml:space="preserve"> shall be set to the </w:t>
        </w:r>
        <w:r w:rsidRPr="00DB3954">
          <w:rPr>
            <w:i/>
            <w:iCs/>
          </w:rPr>
          <w:t>RTP Payload Type</w:t>
        </w:r>
        <w:r>
          <w:t xml:space="preserve"> value to be used by the </w:t>
        </w:r>
      </w:ins>
      <w:ins w:id="176" w:author="Richard Bradbury" w:date="2025-05-15T08:46:00Z" w16du:dateUtc="2025-05-15T07:46:00Z">
        <w:r w:rsidR="00BA2BC1">
          <w:t xml:space="preserve">sending </w:t>
        </w:r>
      </w:ins>
      <w:ins w:id="177" w:author="Srinivas Gudumasu" w:date="2025-05-09T14:25:00Z" w16du:dateUtc="2025-05-09T18:25:00Z">
        <w:r>
          <w:t>RTC endpoint</w:t>
        </w:r>
        <w:del w:id="178" w:author="Richard Bradbury" w:date="2025-05-15T08:52:00Z" w16du:dateUtc="2025-05-15T07:52:00Z">
          <w:r w:rsidDel="0065346B">
            <w:delText xml:space="preserve"> </w:delText>
          </w:r>
        </w:del>
        <w:del w:id="179" w:author="Richard Bradbury" w:date="2025-05-15T08:34:00Z" w16du:dateUtc="2025-05-15T07:34:00Z">
          <w:r w:rsidDel="002D262C">
            <w:delText>(e.g., the RTC Access Function of an RTC Client</w:delText>
          </w:r>
          <w:r w:rsidRPr="00C374E1" w:rsidDel="002D262C">
            <w:delText xml:space="preserve"> </w:delText>
          </w:r>
          <w:r w:rsidDel="002D262C">
            <w:delText>or the RTC</w:delText>
          </w:r>
        </w:del>
        <w:del w:id="180" w:author="Richard Bradbury" w:date="2025-05-15T08:38:00Z" w16du:dateUtc="2025-05-15T07:38:00Z">
          <w:r w:rsidR="002D262C" w:rsidDel="002817E0">
            <w:delText xml:space="preserve"> </w:delText>
          </w:r>
        </w:del>
        <w:del w:id="181" w:author="Richard Bradbury" w:date="2025-05-15T08:34:00Z" w16du:dateUtc="2025-05-15T07:34:00Z">
          <w:r w:rsidDel="002D262C">
            <w:delText>AS)</w:delText>
          </w:r>
        </w:del>
        <w:del w:id="182" w:author="Richard Bradbury" w:date="2025-05-15T08:38:00Z" w16du:dateUtc="2025-05-15T07:38:00Z">
          <w:r w:rsidDel="002817E0">
            <w:delText xml:space="preserve"> </w:delText>
          </w:r>
        </w:del>
        <w:del w:id="183" w:author="Richard Bradbury" w:date="2025-05-15T08:34:00Z" w16du:dateUtc="2025-05-15T07:34:00Z">
          <w:r w:rsidDel="002D262C">
            <w:delText xml:space="preserve">for </w:delText>
          </w:r>
        </w:del>
        <w:del w:id="184" w:author="Richard Bradbury" w:date="2025-05-15T08:25:00Z" w16du:dateUtc="2025-05-15T07:25:00Z">
          <w:r w:rsidDel="0013638A">
            <w:delText>a</w:delText>
          </w:r>
        </w:del>
        <w:del w:id="185" w:author="Richard Bradbury" w:date="2025-05-15T08:51:00Z" w16du:dateUtc="2025-05-15T07:51:00Z">
          <w:r w:rsidDel="0065346B">
            <w:delText xml:space="preserve"> media stream </w:delText>
          </w:r>
        </w:del>
        <w:del w:id="186" w:author="Richard Bradbury" w:date="2025-05-15T08:25:00Z" w16du:dateUtc="2025-05-15T07:25:00Z">
          <w:r w:rsidDel="0013638A">
            <w:delText xml:space="preserve">of the application flow </w:delText>
          </w:r>
        </w:del>
        <w:del w:id="187" w:author="Richard Bradbury" w:date="2025-05-15T08:51:00Z" w16du:dateUtc="2025-05-15T07:51:00Z">
          <w:r w:rsidDel="0065346B">
            <w:delText>in question</w:delText>
          </w:r>
        </w:del>
        <w:r>
          <w:t xml:space="preserve">. The value of this parameter is negotiated via the SDP offer/answer procedure during the WebRTC signalling phase of the </w:t>
        </w:r>
        <w:del w:id="188" w:author="Richard Bradbury" w:date="2025-05-15T08:39:00Z" w16du:dateUtc="2025-05-15T07:39:00Z">
          <w:r w:rsidDel="002817E0">
            <w:delText>media</w:delText>
          </w:r>
        </w:del>
      </w:ins>
      <w:ins w:id="189" w:author="Richard Bradbury" w:date="2025-05-15T08:40:00Z" w16du:dateUtc="2025-05-15T07:40:00Z">
        <w:r w:rsidR="002817E0">
          <w:t>RTC</w:t>
        </w:r>
      </w:ins>
      <w:ins w:id="190" w:author="Srinivas Gudumasu" w:date="2025-05-09T14:25:00Z" w16du:dateUtc="2025-05-09T18:25:00Z">
        <w:r>
          <w:t xml:space="preserve"> </w:t>
        </w:r>
        <w:del w:id="191" w:author="Richard Bradbury" w:date="2025-05-15T08:40:00Z" w16du:dateUtc="2025-05-15T07:40:00Z">
          <w:r w:rsidDel="002817E0">
            <w:delText>s</w:delText>
          </w:r>
        </w:del>
      </w:ins>
      <w:ins w:id="192" w:author="Richard Bradbury" w:date="2025-05-15T08:40:00Z" w16du:dateUtc="2025-05-15T07:40:00Z">
        <w:r w:rsidR="002817E0">
          <w:t>S</w:t>
        </w:r>
      </w:ins>
      <w:ins w:id="193" w:author="Srinivas Gudumasu" w:date="2025-05-09T14:25:00Z" w16du:dateUtc="2025-05-09T18:25:00Z">
        <w:r>
          <w:t>ession.</w:t>
        </w:r>
      </w:ins>
      <w:ins w:id="194" w:author="Srinivas Gudumasu" w:date="2025-05-12T22:12:00Z" w16du:dateUtc="2025-05-13T02:12:00Z">
        <w:r w:rsidR="001118DD">
          <w:t xml:space="preserve"> </w:t>
        </w:r>
        <w:commentRangeStart w:id="195"/>
        <w:r w:rsidR="001118DD" w:rsidRPr="00086245">
          <w:rPr>
            <w:iCs/>
          </w:rPr>
          <w:t xml:space="preserve">When </w:t>
        </w:r>
      </w:ins>
      <w:ins w:id="196" w:author="Srinivas Gudumasu" w:date="2025-05-13T14:38:00Z" w16du:dateUtc="2025-05-13T18:38:00Z">
        <w:r w:rsidR="00086245" w:rsidRPr="00086245">
          <w:t>this</w:t>
        </w:r>
      </w:ins>
      <w:ins w:id="197" w:author="Srinivas Gudumasu" w:date="2025-05-12T22:12:00Z" w16du:dateUtc="2025-05-13T02:12:00Z">
        <w:r w:rsidR="001118DD">
          <w:rPr>
            <w:rStyle w:val="Codechar"/>
          </w:rPr>
          <w:t xml:space="preserve"> </w:t>
        </w:r>
        <w:r w:rsidR="001118DD" w:rsidRPr="001118DD">
          <w:rPr>
            <w:iCs/>
          </w:rPr>
          <w:t xml:space="preserve">property </w:t>
        </w:r>
      </w:ins>
      <w:ins w:id="198" w:author="Srinivas Gudumasu" w:date="2025-05-12T22:13:00Z" w16du:dateUtc="2025-05-13T02:13:00Z">
        <w:r w:rsidR="001118DD">
          <w:rPr>
            <w:iCs/>
          </w:rPr>
          <w:t xml:space="preserve">is present </w:t>
        </w:r>
        <w:del w:id="199" w:author="Richard Bradbury" w:date="2025-05-15T08:29:00Z" w16du:dateUtc="2025-05-15T07:29:00Z">
          <w:r w:rsidR="001118DD" w:rsidDel="00890771">
            <w:rPr>
              <w:iCs/>
            </w:rPr>
            <w:delText>the</w:delText>
          </w:r>
        </w:del>
      </w:ins>
      <w:ins w:id="200" w:author="Richard Bradbury" w:date="2025-05-15T08:29:00Z" w16du:dateUtc="2025-05-15T07:29:00Z">
        <w:r w:rsidR="00890771">
          <w:rPr>
            <w:iCs/>
          </w:rPr>
          <w:t>all</w:t>
        </w:r>
      </w:ins>
      <w:ins w:id="201" w:author="Srinivas Gudumasu" w:date="2025-05-12T22:13:00Z" w16du:dateUtc="2025-05-13T02:13:00Z">
        <w:r w:rsidR="001118DD">
          <w:rPr>
            <w:iCs/>
          </w:rPr>
          <w:t xml:space="preserve"> </w:t>
        </w:r>
        <w:r w:rsidR="001118DD" w:rsidRPr="00DB3954">
          <w:rPr>
            <w:i/>
            <w:iCs/>
          </w:rPr>
          <w:t>RTP Payload Type</w:t>
        </w:r>
        <w:r w:rsidR="001118DD">
          <w:t xml:space="preserve"> value(s) present in the </w:t>
        </w:r>
        <w:r w:rsidR="001118DD">
          <w:rPr>
            <w:rStyle w:val="Codechar"/>
          </w:rPr>
          <w:t>rtpPayloadTypeList</w:t>
        </w:r>
        <w:r w:rsidR="001118DD">
          <w:t xml:space="preserve"> shall be </w:t>
        </w:r>
      </w:ins>
      <w:ins w:id="202" w:author="Srinivas Gudumasu" w:date="2025-05-13T14:38:00Z" w16du:dateUtc="2025-05-13T18:38:00Z">
        <w:r w:rsidR="003C6B36">
          <w:t>ignored</w:t>
        </w:r>
      </w:ins>
      <w:ins w:id="203" w:author="Srinivas Gudumasu" w:date="2025-05-12T22:13:00Z" w16du:dateUtc="2025-05-13T02:13:00Z">
        <w:r w:rsidR="001118DD">
          <w:t>.</w:t>
        </w:r>
      </w:ins>
      <w:commentRangeEnd w:id="195"/>
      <w:r w:rsidR="00890771">
        <w:rPr>
          <w:rStyle w:val="CommentReference"/>
        </w:rPr>
        <w:commentReference w:id="195"/>
      </w:r>
    </w:p>
    <w:p w14:paraId="4D3B053A" w14:textId="4764DCA9" w:rsidR="00167150" w:rsidRDefault="00167150" w:rsidP="00167150">
      <w:pPr>
        <w:pStyle w:val="B2"/>
        <w:ind w:left="852"/>
        <w:rPr>
          <w:ins w:id="204" w:author="Srinivas Gudumasu" w:date="2025-05-09T14:25:00Z" w16du:dateUtc="2025-05-09T18:25:00Z"/>
        </w:rPr>
      </w:pPr>
      <w:ins w:id="205" w:author="Srinivas Gudumasu" w:date="2025-05-09T14:25:00Z" w16du:dateUtc="2025-05-09T18:25:00Z">
        <w:r>
          <w:t>-</w:t>
        </w:r>
        <w:r>
          <w:tab/>
        </w:r>
        <w:r w:rsidRPr="00C374E1">
          <w:rPr>
            <w:rStyle w:val="Codechar"/>
          </w:rPr>
          <w:t>rs</w:t>
        </w:r>
        <w:r>
          <w:rPr>
            <w:rStyle w:val="Codechar"/>
          </w:rPr>
          <w:t>i</w:t>
        </w:r>
        <w:r w:rsidRPr="00C374E1">
          <w:rPr>
            <w:rStyle w:val="Codechar"/>
          </w:rPr>
          <w:t>Mid</w:t>
        </w:r>
        <w:r>
          <w:t xml:space="preserve"> shall be set to the value of the </w:t>
        </w:r>
        <w:r w:rsidRPr="005C455F">
          <w:t>identification</w:t>
        </w:r>
      </w:ins>
      <w:ins w:id="206" w:author="Richard Bradbury" w:date="2025-05-15T08:40:00Z" w16du:dateUtc="2025-05-15T07:40:00Z">
        <w:r w:rsidR="002817E0">
          <w:t xml:space="preserve"> </w:t>
        </w:r>
      </w:ins>
      <w:ins w:id="207" w:author="Srinivas Gudumasu" w:date="2025-05-09T14:25:00Z" w16du:dateUtc="2025-05-09T18:25:00Z">
        <w:r w:rsidRPr="005C455F">
          <w:t>tag</w:t>
        </w:r>
        <w:r>
          <w:t xml:space="preserve"> or media description identifier (MID) to be used by the </w:t>
        </w:r>
      </w:ins>
      <w:ins w:id="208" w:author="Richard Bradbury" w:date="2025-05-15T08:46:00Z" w16du:dateUtc="2025-05-15T07:46:00Z">
        <w:r w:rsidR="00BA2BC1">
          <w:t xml:space="preserve">sending </w:t>
        </w:r>
      </w:ins>
      <w:ins w:id="209" w:author="Srinivas Gudumasu" w:date="2025-05-09T14:25:00Z" w16du:dateUtc="2025-05-09T18:25:00Z">
        <w:r>
          <w:t xml:space="preserve">RTC endpoint </w:t>
        </w:r>
        <w:del w:id="210" w:author="Richard Bradbury" w:date="2025-05-15T08:37:00Z" w16du:dateUtc="2025-05-15T07:37:00Z">
          <w:r w:rsidDel="002817E0">
            <w:delText>(e.g., the RTC Access Function of an RTC Client</w:delText>
          </w:r>
          <w:r w:rsidRPr="00C374E1" w:rsidDel="002817E0">
            <w:delText xml:space="preserve"> </w:delText>
          </w:r>
          <w:r w:rsidDel="002817E0">
            <w:delText>or the RTC AS) for a</w:delText>
          </w:r>
        </w:del>
        <w:del w:id="211" w:author="Richard Bradbury" w:date="2025-05-15T08:38:00Z" w16du:dateUtc="2025-05-15T07:38:00Z">
          <w:r w:rsidDel="002817E0">
            <w:delText xml:space="preserve"> media stream </w:delText>
          </w:r>
        </w:del>
        <w:r>
          <w:t>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del w:id="212" w:author="Richard Bradbury" w:date="2025-05-15T08:52:00Z" w16du:dateUtc="2025-05-15T07:52:00Z">
          <w:r w:rsidDel="0065346B">
            <w:rPr>
              <w:i/>
              <w:iCs/>
            </w:rPr>
            <w:delText xml:space="preserve"> </w:delText>
          </w:r>
        </w:del>
        <w:del w:id="213" w:author="Richard Bradbury" w:date="2025-05-15T08:38:00Z" w16du:dateUtc="2025-05-15T07:38:00Z">
          <w:r w:rsidDel="002817E0">
            <w:delText>on the application flow</w:delText>
          </w:r>
        </w:del>
        <w:del w:id="214" w:author="Richard Bradbury" w:date="2025-05-15T08:52:00Z" w16du:dateUtc="2025-05-15T07:52:00Z">
          <w:r w:rsidDel="0065346B">
            <w:delText xml:space="preserve"> in question</w:delText>
          </w:r>
        </w:del>
        <w:r>
          <w:t xml:space="preserve">, as </w:t>
        </w:r>
        <w:del w:id="215" w:author="Richard Bradbury" w:date="2025-05-15T08:39:00Z" w16du:dateUtc="2025-05-15T07:39:00Z">
          <w:r w:rsidDel="002817E0">
            <w:delText>described</w:delText>
          </w:r>
        </w:del>
      </w:ins>
      <w:ins w:id="216" w:author="Richard Bradbury" w:date="2025-05-15T08:39:00Z" w16du:dateUtc="2025-05-15T07:39:00Z">
        <w:r w:rsidR="002817E0">
          <w:t>specified</w:t>
        </w:r>
      </w:ins>
      <w:ins w:id="217" w:author="Srinivas Gudumasu" w:date="2025-05-09T14:25:00Z" w16du:dateUtc="2025-05-09T18:25:00Z">
        <w:r>
          <w:t xml:space="preserve"> in clause 4.6 of TS</w:t>
        </w:r>
      </w:ins>
      <w:ins w:id="218" w:author="Richard Bradbury" w:date="2025-05-15T08:39:00Z" w16du:dateUtc="2025-05-15T07:39:00Z">
        <w:r w:rsidR="002817E0">
          <w:t> </w:t>
        </w:r>
      </w:ins>
      <w:ins w:id="219" w:author="Srinivas Gudumasu" w:date="2025-05-09T14:25:00Z" w16du:dateUtc="2025-05-09T18:25:00Z">
        <w:r>
          <w:t>26.522</w:t>
        </w:r>
      </w:ins>
      <w:ins w:id="220" w:author="Richard Bradbury" w:date="2025-05-15T08:39:00Z" w16du:dateUtc="2025-05-15T07:39:00Z">
        <w:r w:rsidR="002817E0">
          <w:t> </w:t>
        </w:r>
      </w:ins>
      <w:ins w:id="221" w:author="Srinivas Gudumasu" w:date="2025-05-12T22:22:00Z" w16du:dateUtc="2025-05-13T02:22:00Z">
        <w:r w:rsidR="009A0FB7">
          <w:t>[37]</w:t>
        </w:r>
      </w:ins>
      <w:ins w:id="222" w:author="Srinivas Gudumasu" w:date="2025-05-09T14:25:00Z" w16du:dateUtc="2025-05-09T18:25:00Z">
        <w:r>
          <w:rPr>
            <w:i/>
            <w:iCs/>
          </w:rPr>
          <w:t xml:space="preserve">. </w:t>
        </w:r>
        <w:r>
          <w:t xml:space="preserve">The value of this parameter is negotiated via the SDP offer/answer procedure during the WebRTC signalling phase of the </w:t>
        </w:r>
        <w:del w:id="223" w:author="Richard Bradbury" w:date="2025-05-15T08:39:00Z" w16du:dateUtc="2025-05-15T07:39:00Z">
          <w:r w:rsidDel="002817E0">
            <w:delText>media</w:delText>
          </w:r>
        </w:del>
      </w:ins>
      <w:ins w:id="224" w:author="Richard Bradbury" w:date="2025-05-15T08:39:00Z" w16du:dateUtc="2025-05-15T07:39:00Z">
        <w:r w:rsidR="002817E0">
          <w:t>RTC</w:t>
        </w:r>
      </w:ins>
      <w:ins w:id="225" w:author="Srinivas Gudumasu" w:date="2025-05-09T14:25:00Z" w16du:dateUtc="2025-05-09T18:25:00Z">
        <w:r>
          <w:t xml:space="preserve"> </w:t>
        </w:r>
        <w:del w:id="226" w:author="Richard Bradbury" w:date="2025-05-15T08:39:00Z" w16du:dateUtc="2025-05-15T07:39:00Z">
          <w:r w:rsidDel="002817E0">
            <w:delText>s</w:delText>
          </w:r>
        </w:del>
      </w:ins>
      <w:ins w:id="227" w:author="Richard Bradbury" w:date="2025-05-15T08:39:00Z" w16du:dateUtc="2025-05-15T07:39:00Z">
        <w:r w:rsidR="002817E0">
          <w:t>S</w:t>
        </w:r>
      </w:ins>
      <w:ins w:id="228" w:author="Srinivas Gudumasu" w:date="2025-05-09T14:25:00Z" w16du:dateUtc="2025-05-09T18:25:00Z">
        <w:r>
          <w:t>ession.</w:t>
        </w:r>
      </w:ins>
    </w:p>
    <w:p w14:paraId="6C4464E6" w14:textId="6E835A1D" w:rsidR="00167150" w:rsidRDefault="00167150" w:rsidP="00167150">
      <w:pPr>
        <w:pStyle w:val="B2"/>
        <w:ind w:left="852"/>
        <w:rPr>
          <w:ins w:id="229" w:author="Srinivas Gudumasu" w:date="2025-05-09T14:25:00Z" w16du:dateUtc="2025-05-09T18:25:00Z"/>
        </w:rPr>
      </w:pPr>
      <w:ins w:id="230" w:author="Srinivas Gudumasu" w:date="2025-05-09T14:25:00Z" w16du:dateUtc="2025-05-09T18:25:00Z">
        <w:r>
          <w:t>-</w:t>
        </w:r>
        <w:r>
          <w:tab/>
        </w:r>
        <w:r w:rsidRPr="00C374E1">
          <w:rPr>
            <w:rStyle w:val="Codechar"/>
          </w:rPr>
          <w:t>rsheMid</w:t>
        </w:r>
        <w:r>
          <w:t xml:space="preserve"> shall be set to the value of the local identifier or </w:t>
        </w:r>
        <w:r w:rsidRPr="00DB3954">
          <w:rPr>
            <w:i/>
            <w:iCs/>
          </w:rPr>
          <w:t>ID</w:t>
        </w:r>
        <w:r>
          <w:t xml:space="preserve"> field to be used by the </w:t>
        </w:r>
      </w:ins>
      <w:ins w:id="231" w:author="Richard Bradbury" w:date="2025-05-15T08:46:00Z" w16du:dateUtc="2025-05-15T07:46:00Z">
        <w:r w:rsidR="00BA2BC1">
          <w:t xml:space="preserve">sending </w:t>
        </w:r>
      </w:ins>
      <w:ins w:id="232" w:author="Srinivas Gudumasu" w:date="2025-05-09T14:25:00Z" w16du:dateUtc="2025-05-09T18:25:00Z">
        <w:r>
          <w:t xml:space="preserve">RTC endpoint </w:t>
        </w:r>
        <w:del w:id="233" w:author="Richard Bradbury" w:date="2025-05-15T08:40:00Z" w16du:dateUtc="2025-05-15T07:40:00Z">
          <w:r w:rsidDel="00ED40FA">
            <w:delText xml:space="preserve">(e.g., the RTC Access Function of an RTC Client or the RTC AS) </w:delText>
          </w:r>
        </w:del>
        <w:r>
          <w:t xml:space="preserve">in the </w:t>
        </w:r>
        <w:r w:rsidRPr="00A5738A">
          <w:rPr>
            <w:i/>
            <w:iCs/>
          </w:rPr>
          <w:t>SDES RTP Header Extension</w:t>
        </w:r>
        <w:r w:rsidRPr="002B673A">
          <w:rPr>
            <w:i/>
            <w:iCs/>
          </w:rPr>
          <w:t xml:space="preserve"> for MID</w:t>
        </w:r>
        <w:del w:id="234" w:author="Richard Bradbury" w:date="2025-05-15T08:52:00Z" w16du:dateUtc="2025-05-15T07:52:00Z">
          <w:r w:rsidDel="0065346B">
            <w:delText xml:space="preserve"> on the </w:delText>
          </w:r>
        </w:del>
        <w:commentRangeStart w:id="235"/>
        <w:del w:id="236" w:author="Richard Bradbury" w:date="2025-05-15T08:41:00Z" w16du:dateUtc="2025-05-15T07:41:00Z">
          <w:r w:rsidDel="00ED40FA">
            <w:delText>application flow</w:delText>
          </w:r>
        </w:del>
      </w:ins>
      <w:commentRangeEnd w:id="235"/>
      <w:ins w:id="237" w:author="Richard Bradbury" w:date="2025-05-15T08:42:00Z" w16du:dateUtc="2025-05-15T07:42:00Z">
        <w:r w:rsidR="00ED40FA">
          <w:rPr>
            <w:rStyle w:val="CommentReference"/>
          </w:rPr>
          <w:commentReference w:id="235"/>
        </w:r>
      </w:ins>
      <w:ins w:id="238" w:author="Srinivas Gudumasu" w:date="2025-05-09T14:25:00Z" w16du:dateUtc="2025-05-09T18:25:00Z">
        <w:del w:id="239" w:author="Richard Bradbury" w:date="2025-05-15T08:53:00Z" w16du:dateUtc="2025-05-15T07:53:00Z">
          <w:r w:rsidDel="0065346B">
            <w:delText xml:space="preserve"> in question</w:delText>
          </w:r>
        </w:del>
        <w:r>
          <w:t>, as specified in clause 4.6 of TS 26.522</w:t>
        </w:r>
      </w:ins>
      <w:ins w:id="240" w:author="Srinivas Gudumasu" w:date="2025-05-12T22:22:00Z" w16du:dateUtc="2025-05-13T02:22:00Z">
        <w:r w:rsidR="002F5A2B">
          <w:t xml:space="preserve"> [37]</w:t>
        </w:r>
      </w:ins>
      <w:ins w:id="241" w:author="Srinivas Gudumasu" w:date="2025-05-09T14:25:00Z" w16du:dateUtc="2025-05-09T18:25:00Z">
        <w:r>
          <w:t xml:space="preserve">. The value of this parameter is negotiated via the SDP offer/answer procedure during the WebRTC signalling phase of the </w:t>
        </w:r>
        <w:del w:id="242" w:author="Richard Bradbury" w:date="2025-05-15T08:41:00Z" w16du:dateUtc="2025-05-15T07:41:00Z">
          <w:r w:rsidDel="00ED40FA">
            <w:delText>media</w:delText>
          </w:r>
        </w:del>
      </w:ins>
      <w:ins w:id="243" w:author="Richard Bradbury" w:date="2025-05-15T08:41:00Z" w16du:dateUtc="2025-05-15T07:41:00Z">
        <w:r w:rsidR="00ED40FA">
          <w:t>RTC</w:t>
        </w:r>
      </w:ins>
      <w:ins w:id="244" w:author="Srinivas Gudumasu" w:date="2025-05-09T14:25:00Z" w16du:dateUtc="2025-05-09T18:25:00Z">
        <w:r>
          <w:t xml:space="preserve"> </w:t>
        </w:r>
        <w:del w:id="245" w:author="Richard Bradbury" w:date="2025-05-15T08:41:00Z" w16du:dateUtc="2025-05-15T07:41:00Z">
          <w:r w:rsidDel="00ED40FA">
            <w:delText>s</w:delText>
          </w:r>
        </w:del>
      </w:ins>
      <w:ins w:id="246" w:author="Richard Bradbury" w:date="2025-05-15T08:41:00Z" w16du:dateUtc="2025-05-15T07:41:00Z">
        <w:r w:rsidR="00ED40FA">
          <w:t>S</w:t>
        </w:r>
      </w:ins>
      <w:ins w:id="247" w:author="Srinivas Gudumasu" w:date="2025-05-09T14:25:00Z" w16du:dateUtc="2025-05-09T18:25:00Z">
        <w:r>
          <w:t>ession.</w:t>
        </w:r>
      </w:ins>
    </w:p>
    <w:p w14:paraId="16DFBBCD" w14:textId="7FA64B0C" w:rsidR="00167150" w:rsidRDefault="00167150" w:rsidP="00167150">
      <w:pPr>
        <w:pStyle w:val="B2"/>
        <w:rPr>
          <w:ins w:id="248" w:author="Srinivas Gudumasu" w:date="2025-05-09T14:25:00Z" w16du:dateUtc="2025-05-09T18:25:00Z"/>
        </w:rPr>
      </w:pPr>
      <w:ins w:id="249" w:author="Srinivas Gudumasu" w:date="2025-05-09T14:25:00Z" w16du:dateUtc="2025-05-09T18:25:00Z">
        <w:r>
          <w:t>-</w:t>
        </w:r>
        <w:r>
          <w:tab/>
        </w:r>
        <w:r>
          <w:rPr>
            <w:rStyle w:val="Codechar"/>
          </w:rPr>
          <w:t>longFormat</w:t>
        </w:r>
        <w:r>
          <w:t xml:space="preserve"> shall be set according to the use of the one- or two-byte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as specified in clauses C.2.2 and C.2.3 of TS 26.522 [37]. </w:t>
        </w:r>
      </w:ins>
    </w:p>
    <w:p w14:paraId="5F634376" w14:textId="389F809A" w:rsidR="00167150" w:rsidRDefault="00167150" w:rsidP="00FA78A5">
      <w:pPr>
        <w:pStyle w:val="B2"/>
        <w:rPr>
          <w:ins w:id="250" w:author="Srinivas Gudumasu" w:date="2025-05-09T13:51:00Z" w16du:dateUtc="2025-05-09T17:51:00Z"/>
        </w:rPr>
      </w:pPr>
      <w:ins w:id="251" w:author="Srinivas Gudumasu" w:date="2025-05-09T14:25:00Z" w16du:dateUtc="2025-05-09T18:25:00Z">
        <w:r w:rsidRPr="0011593F">
          <w:t>-</w:t>
        </w:r>
        <w:r w:rsidRPr="0011593F">
          <w:tab/>
        </w:r>
        <w:r w:rsidRPr="0011593F">
          <w:rPr>
            <w:rStyle w:val="Codechar"/>
          </w:rPr>
          <w:t>rtcpPt</w:t>
        </w:r>
        <w:r w:rsidRPr="0011593F">
          <w:t xml:space="preserve"> shall be set to the RTCP Packet Type (</w:t>
        </w:r>
        <w:r w:rsidRPr="00ED40FA">
          <w:rPr>
            <w:rStyle w:val="Codechar"/>
          </w:rPr>
          <w:t>PT</w:t>
        </w:r>
        <w:r w:rsidRPr="0011593F">
          <w:t xml:space="preserve">) value to be used by the </w:t>
        </w:r>
      </w:ins>
      <w:ins w:id="252" w:author="Richard Bradbury" w:date="2025-05-15T08:46:00Z" w16du:dateUtc="2025-05-15T07:46:00Z">
        <w:r w:rsidR="00BA2BC1">
          <w:t xml:space="preserve">sending </w:t>
        </w:r>
      </w:ins>
      <w:ins w:id="253" w:author="Srinivas Gudumasu" w:date="2025-05-09T14:25:00Z" w16du:dateUtc="2025-05-09T18:25:00Z">
        <w:r w:rsidRPr="0011593F">
          <w:t>RTC endpoint</w:t>
        </w:r>
        <w:del w:id="254" w:author="Richard Bradbury" w:date="2025-05-15T08:53:00Z" w16du:dateUtc="2025-05-15T07:53:00Z">
          <w:r w:rsidRPr="0011593F" w:rsidDel="0065346B">
            <w:delText xml:space="preserve"> </w:delText>
          </w:r>
        </w:del>
        <w:del w:id="255" w:author="Richard Bradbury" w:date="2025-05-15T08:42:00Z" w16du:dateUtc="2025-05-15T07:42:00Z">
          <w:r w:rsidRPr="0011593F" w:rsidDel="00ED40FA">
            <w:delText>(e.g., the RTC Access Function of an RTC Client or the RTC AS) for</w:delText>
          </w:r>
        </w:del>
        <w:del w:id="256" w:author="Richard Bradbury" w:date="2025-05-15T08:47:00Z" w16du:dateUtc="2025-05-15T07:47:00Z">
          <w:r w:rsidRPr="0011593F" w:rsidDel="00BA2BC1">
            <w:delText xml:space="preserve"> </w:delText>
          </w:r>
        </w:del>
      </w:ins>
      <w:ins w:id="257" w:author="Srinivas Gudumasu" w:date="2025-05-09T14:28:00Z" w16du:dateUtc="2025-05-09T18:28:00Z">
        <w:del w:id="258" w:author="Richard Bradbury" w:date="2025-05-15T08:47:00Z" w16du:dateUtc="2025-05-15T07:47:00Z">
          <w:r w:rsidR="00637198" w:rsidRPr="0011593F" w:rsidDel="00BA2BC1">
            <w:delText>a</w:delText>
          </w:r>
        </w:del>
        <w:del w:id="259" w:author="Richard Bradbury" w:date="2025-05-15T08:53:00Z" w16du:dateUtc="2025-05-15T07:53:00Z">
          <w:r w:rsidR="00637198" w:rsidRPr="0011593F" w:rsidDel="0065346B">
            <w:delText xml:space="preserve"> media stream </w:delText>
          </w:r>
        </w:del>
        <w:del w:id="260" w:author="Richard Bradbury" w:date="2025-05-15T08:47:00Z" w16du:dateUtc="2025-05-15T07:47:00Z">
          <w:r w:rsidR="00637198" w:rsidRPr="0011593F" w:rsidDel="00BA2BC1">
            <w:delText xml:space="preserve">of </w:delText>
          </w:r>
        </w:del>
      </w:ins>
      <w:ins w:id="261" w:author="Srinivas Gudumasu" w:date="2025-05-09T14:25:00Z" w16du:dateUtc="2025-05-09T18:25:00Z">
        <w:del w:id="262" w:author="Richard Bradbury" w:date="2025-05-15T08:47:00Z" w16du:dateUtc="2025-05-15T07:47:00Z">
          <w:r w:rsidRPr="0011593F" w:rsidDel="00BA2BC1">
            <w:delText xml:space="preserve">the negotiated SRTP session(s) to be carried by the application flow </w:delText>
          </w:r>
        </w:del>
        <w:del w:id="263" w:author="Richard Bradbury" w:date="2025-05-15T08:53:00Z" w16du:dateUtc="2025-05-15T07:53:00Z">
          <w:r w:rsidRPr="0011593F" w:rsidDel="0065346B">
            <w:delText>in question</w:delText>
          </w:r>
        </w:del>
        <w:r w:rsidRPr="0011593F">
          <w:t>.</w:t>
        </w:r>
      </w:ins>
    </w:p>
    <w:p w14:paraId="3826972C" w14:textId="12087172" w:rsidR="00D206DE" w:rsidRDefault="00D206DE" w:rsidP="00D206DE">
      <w:pPr>
        <w:keepLines/>
        <w:rPr>
          <w:ins w:id="264" w:author="Srinivas Gudumasu" w:date="2025-05-09T12:59:00Z" w16du:dateUtc="2025-05-09T16:59:00Z"/>
        </w:rPr>
      </w:pPr>
      <w:ins w:id="265" w:author="Srinivas Gudumasu" w:date="2025-05-09T12:59:00Z" w16du:dateUtc="2025-05-09T16:59:00Z">
        <w:r>
          <w:t>In all PDUs it contributes at reference point RTC</w:t>
        </w:r>
        <w:r>
          <w:noBreakHyphen/>
          <w:t>4m or RTC</w:t>
        </w:r>
        <w:r>
          <w:noBreakHyphen/>
          <w:t xml:space="preserve">12 that fall within the scope of the application flow description, </w:t>
        </w:r>
        <w:del w:id="266" w:author="Richard Bradbury" w:date="2025-05-15T08:47:00Z" w16du:dateUtc="2025-05-15T07:47:00Z">
          <w:r w:rsidDel="00BA2BC1">
            <w:delText>a sender</w:delText>
          </w:r>
        </w:del>
      </w:ins>
      <w:ins w:id="267" w:author="Richard Bradbury" w:date="2025-05-15T08:47:00Z" w16du:dateUtc="2025-05-15T07:47:00Z">
        <w:r w:rsidR="00BA2BC1">
          <w:t>the sending RTC endpoint</w:t>
        </w:r>
      </w:ins>
      <w:ins w:id="268" w:author="Richard Bradbury" w:date="2025-05-15T08:48:00Z" w16du:dateUtc="2025-05-15T07:48:00Z">
        <w:r w:rsidR="00BA2BC1">
          <w:t xml:space="preserve"> (</w:t>
        </w:r>
      </w:ins>
      <w:ins w:id="269" w:author="Srinivas Gudumasu" w:date="2025-05-09T12:59:00Z" w16du:dateUtc="2025-05-09T16:59:00Z">
        <w:del w:id="270" w:author="Richard Bradbury" w:date="2025-05-15T08:48:00Z" w16du:dateUtc="2025-05-15T07:48:00Z">
          <w:r w:rsidDel="00BA2BC1">
            <w:delText xml:space="preserve"> as</w:delText>
          </w:r>
        </w:del>
      </w:ins>
      <w:ins w:id="271" w:author="Richard Bradbury" w:date="2025-05-15T08:48:00Z" w16du:dateUtc="2025-05-15T07:48:00Z">
        <w:r w:rsidR="00BA2BC1">
          <w:t>i.e.,</w:t>
        </w:r>
      </w:ins>
      <w:ins w:id="272" w:author="Srinivas Gudumasu" w:date="2025-05-09T12:59:00Z" w16du:dateUtc="2025-05-09T16:59:00Z">
        <w:r>
          <w:t xml:space="preserve"> the RTC Access Function </w:t>
        </w:r>
        <w:del w:id="273" w:author="Richard Bradbury" w:date="2025-05-15T08:48:00Z" w16du:dateUtc="2025-05-15T07:48:00Z">
          <w:r w:rsidDel="00BA2BC1">
            <w:delText>(Media Access Function)</w:delText>
          </w:r>
        </w:del>
        <w:r>
          <w:t xml:space="preserve"> </w:t>
        </w:r>
      </w:ins>
      <w:ins w:id="274" w:author="Richard Bradbury" w:date="2025-05-15T08:48:00Z" w16du:dateUtc="2025-05-15T07:48:00Z">
        <w:r w:rsidR="00BA2BC1">
          <w:t xml:space="preserve">of an RTC Client </w:t>
        </w:r>
      </w:ins>
      <w:ins w:id="275" w:author="Srinivas Gudumasu" w:date="2025-05-09T12:59:00Z" w16du:dateUtc="2025-05-09T16:59:00Z">
        <w:r>
          <w:t>or the Media Function of the RTC AS</w:t>
        </w:r>
      </w:ins>
      <w:ins w:id="276" w:author="Richard Bradbury" w:date="2025-05-15T08:48:00Z" w16du:dateUtc="2025-05-15T07:48:00Z">
        <w:r w:rsidR="00BA2BC1">
          <w:t>)</w:t>
        </w:r>
      </w:ins>
      <w:ins w:id="277" w:author="Srinivas Gudumasu" w:date="2025-05-09T12:59:00Z" w16du:dateUtc="2025-05-09T16:59:00Z">
        <w:r>
          <w:t xml:space="preserve"> shall use the protocol indicated in </w:t>
        </w:r>
        <w:r w:rsidRPr="67D3ECDD">
          <w:rPr>
            <w:rStyle w:val="Codechar"/>
          </w:rPr>
          <w:t>transportProto</w:t>
        </w:r>
        <w:r>
          <w:t xml:space="preserve">; the sender shall set the SRTP header fields in accordance with </w:t>
        </w:r>
      </w:ins>
      <w:ins w:id="278" w:author="Srinivas Gudumasu" w:date="2025-05-09T13:00:00Z" w16du:dateUtc="2025-05-09T17:00:00Z">
        <w:r w:rsidR="00215E21" w:rsidRPr="001C565A">
          <w:rPr>
            <w:rStyle w:val="Codechar"/>
          </w:rPr>
          <w:t>mpxMediaInfo</w:t>
        </w:r>
        <w:r w:rsidR="00215E21">
          <w:rPr>
            <w:rStyle w:val="Codechar"/>
          </w:rPr>
          <w:t>List</w:t>
        </w:r>
      </w:ins>
      <w:ins w:id="279" w:author="Srinivas Gudumasu" w:date="2025-05-09T12:59:00Z" w16du:dateUtc="2025-05-09T16: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fields set according to the values declared in the </w:t>
        </w:r>
      </w:ins>
      <w:ins w:id="280" w:author="Srinivas Gudumasu" w:date="2025-05-09T13:00:00Z" w16du:dateUtc="2025-05-09T17:00:00Z">
        <w:r w:rsidR="00215E21" w:rsidRPr="001C565A">
          <w:rPr>
            <w:rStyle w:val="Codechar"/>
          </w:rPr>
          <w:t>mpxMediaInfo</w:t>
        </w:r>
        <w:r w:rsidR="00215E21">
          <w:rPr>
            <w:rStyle w:val="Codechar"/>
          </w:rPr>
          <w:t>List</w:t>
        </w:r>
      </w:ins>
      <w:ins w:id="281" w:author="Srinivas Gudumasu" w:date="2025-05-09T12:59:00Z" w16du:dateUtc="2025-05-09T16:59:00Z">
        <w:r w:rsidRPr="002F4AC5">
          <w:t xml:space="preserve"> pr</w:t>
        </w:r>
        <w:r>
          <w:t xml:space="preserve">operty per above to indicate the </w:t>
        </w:r>
      </w:ins>
      <w:ins w:id="282" w:author="Srinivas Gudumasu" w:date="2025-05-09T13:01:00Z" w16du:dateUtc="2025-05-09T17:01:00Z">
        <w:r w:rsidR="002E6831">
          <w:t>mult</w:t>
        </w:r>
        <w:r w:rsidR="000751D5">
          <w:t xml:space="preserve">iplexed </w:t>
        </w:r>
      </w:ins>
      <w:ins w:id="283" w:author="Srinivas Gudumasu" w:date="2025-05-09T12:59:00Z" w16du:dateUtc="2025-05-09T16:59:00Z">
        <w:r>
          <w:t xml:space="preserve">media </w:t>
        </w:r>
      </w:ins>
      <w:ins w:id="284" w:author="Srinivas Gudumasu" w:date="2025-05-09T13:02:00Z" w16du:dateUtc="2025-05-09T17:02:00Z">
        <w:r w:rsidR="000751D5">
          <w:t>identification</w:t>
        </w:r>
      </w:ins>
      <w:ins w:id="285" w:author="Srinivas Gudumasu" w:date="2025-05-09T12:59:00Z" w16du:dateUtc="2025-05-09T16:59:00Z">
        <w:r>
          <w:t xml:space="preserve"> information.</w:t>
        </w:r>
      </w:ins>
    </w:p>
    <w:p w14:paraId="18E6CE7B" w14:textId="71237DFF" w:rsidR="0037338F" w:rsidRDefault="007101CE" w:rsidP="007101CE">
      <w:pPr>
        <w:pStyle w:val="NO"/>
        <w:rPr>
          <w:ins w:id="286" w:author="Srinivas Gudumasu" w:date="2025-05-09T14:02:00Z" w16du:dateUtc="2025-05-09T18:02:00Z"/>
        </w:rPr>
      </w:pPr>
      <w:ins w:id="287" w:author="Srinivas Gudumasu" w:date="2025-05-09T13:54:00Z" w16du:dateUtc="2025-05-09T17:54:00Z">
        <w:r>
          <w:lastRenderedPageBreak/>
          <w:t>NOTE:</w:t>
        </w:r>
        <w:r>
          <w:tab/>
          <w:t xml:space="preserve">When multiplexed media identification marking is used in this way, multiplexed media traffic identification </w:t>
        </w:r>
        <w:commentRangeStart w:id="288"/>
        <w:del w:id="289" w:author="Richard Bradbury" w:date="2025-05-15T08:03:00Z" w16du:dateUtc="2025-05-15T07:03:00Z">
          <w:r w:rsidDel="00867F29">
            <w:delText>can be</w:delText>
          </w:r>
        </w:del>
      </w:ins>
      <w:ins w:id="290" w:author="Richard Bradbury" w:date="2025-05-15T08:03:00Z" w16du:dateUtc="2025-05-15T07:03:00Z">
        <w:r w:rsidR="00867F29">
          <w:t>is</w:t>
        </w:r>
        <w:commentRangeEnd w:id="288"/>
        <w:r w:rsidR="00867F29">
          <w:rPr>
            <w:rStyle w:val="CommentReference"/>
          </w:rPr>
          <w:commentReference w:id="288"/>
        </w:r>
      </w:ins>
      <w:ins w:id="291" w:author="Srinivas Gudumasu" w:date="2025-05-09T13:54:00Z" w16du:dateUtc="2025-05-09T17: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292" w:author="Srinivas Gudumasu" w:date="2025-05-09T13:55:00Z" w16du:dateUtc="2025-05-09T17:55:00Z">
        <w:r w:rsidR="00B8178F">
          <w:t xml:space="preserve">8.2.5 of TS 29.244 </w:t>
        </w:r>
        <w:r w:rsidR="00B8178F" w:rsidRPr="0088632B">
          <w:t>[</w:t>
        </w:r>
      </w:ins>
      <w:ins w:id="293" w:author="Srinivas Gudumasu" w:date="2025-05-12T22:22:00Z" w16du:dateUtc="2025-05-13T02:22:00Z">
        <w:r w:rsidR="00BC5A64">
          <w:t>39</w:t>
        </w:r>
      </w:ins>
      <w:ins w:id="294" w:author="Srinivas Gudumasu" w:date="2025-05-09T13:55:00Z" w16du:dateUtc="2025-05-09T17:55:00Z">
        <w:r w:rsidR="00B8178F" w:rsidRPr="0088632B">
          <w:t>]</w:t>
        </w:r>
      </w:ins>
      <w:ins w:id="295" w:author="Srinivas Gudumasu" w:date="2025-05-09T13:54:00Z" w16du:dateUtc="2025-05-09T17:54:00Z">
        <w:r>
          <w:t>, which inspects certain SRTP header fields, specifically the Synchronization Source identifier and the Payload Type(s)</w:t>
        </w:r>
      </w:ins>
      <w:ins w:id="296" w:author="Srinivas Gudumasu" w:date="2025-05-09T14:03:00Z" w16du:dateUtc="2025-05-09T18:03:00Z">
        <w:r w:rsidR="006F261F">
          <w:t xml:space="preserve"> in combination with the media description identifier information present in the </w:t>
        </w:r>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 of</w:t>
        </w:r>
        <w:r w:rsidR="006F261F">
          <w:rPr>
            <w:rFonts w:ascii="Arial" w:hAnsi="Arial" w:cs="Arial"/>
            <w:i/>
            <w:iCs/>
            <w:sz w:val="18"/>
            <w:szCs w:val="18"/>
          </w:rPr>
          <w:t xml:space="preserve"> </w:t>
        </w:r>
      </w:ins>
      <w:ins w:id="297" w:author="Srinivas Gudumasu" w:date="2025-05-09T14:05:00Z" w16du:dateUtc="2025-05-09T18:05:00Z">
        <w:r w:rsidR="00A51425" w:rsidRPr="001C565A">
          <w:rPr>
            <w:rStyle w:val="Codechar"/>
          </w:rPr>
          <w:t>mpxMediaInfo</w:t>
        </w:r>
        <w:r w:rsidR="00A51425">
          <w:rPr>
            <w:rStyle w:val="Codechar"/>
          </w:rPr>
          <w:t>List</w:t>
        </w:r>
      </w:ins>
      <w:ins w:id="298" w:author="Srinivas Gudumasu" w:date="2025-05-09T14:04:00Z" w16du:dateUtc="2025-05-09T18:04:00Z">
        <w:r w:rsidR="00DA7C3B">
          <w:rPr>
            <w:rFonts w:ascii="Arial" w:hAnsi="Arial" w:cs="Arial"/>
            <w:i/>
            <w:iCs/>
            <w:sz w:val="18"/>
            <w:szCs w:val="18"/>
          </w:rPr>
          <w:t xml:space="preserve"> </w:t>
        </w:r>
        <w:r w:rsidR="00DA7C3B" w:rsidRPr="00DA7C3B">
          <w:t>property</w:t>
        </w:r>
        <w:r w:rsidR="006F261F" w:rsidRPr="00DA7C3B">
          <w:t>.</w:t>
        </w:r>
      </w:ins>
    </w:p>
    <w:bookmarkEnd w:id="5"/>
    <w:bookmarkEnd w:id="6"/>
    <w:bookmarkEnd w:id="7"/>
    <w:bookmarkEnd w:id="8"/>
    <w:bookmarkEnd w:id="9"/>
    <w:bookmarkEnd w:id="10"/>
    <w:bookmarkEnd w:id="11"/>
    <w:p w14:paraId="68C9CD36" w14:textId="365D16D1" w:rsidR="001E41F3" w:rsidRDefault="00A8726E" w:rsidP="00A577F4">
      <w:pPr>
        <w:pStyle w:val="Changelast"/>
        <w:rPr>
          <w:noProof/>
        </w:rPr>
      </w:pPr>
      <w:r w:rsidRPr="00F90395">
        <w:t>End of changes</w:t>
      </w:r>
    </w:p>
    <w:sectPr w:rsidR="001E41F3" w:rsidSect="00A8726E">
      <w:headerReference w:type="defaul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Richard Bradbury" w:date="2025-05-15T11:06:00Z" w:initials="RB">
    <w:p w14:paraId="5D0D2496" w14:textId="77777777" w:rsidR="00D22669" w:rsidRDefault="00D22669" w:rsidP="00D22669">
      <w:pPr>
        <w:pStyle w:val="CommentText"/>
      </w:pPr>
      <w:r>
        <w:rPr>
          <w:rStyle w:val="CommentReference"/>
        </w:rPr>
        <w:annotationRef/>
      </w:r>
      <w:r>
        <w:t>Moved this up top as a condition for the whole clause.</w:t>
      </w:r>
    </w:p>
  </w:comment>
  <w:comment w:id="42" w:author="Richard Bradbury" w:date="2025-05-15T07:57:00Z" w:initials="RB">
    <w:p w14:paraId="235473CA" w14:textId="26EB3D93" w:rsidR="00120101" w:rsidRDefault="005D2F72" w:rsidP="00120101">
      <w:pPr>
        <w:pStyle w:val="CommentText"/>
      </w:pPr>
      <w:r>
        <w:rPr>
          <w:rStyle w:val="CommentReference"/>
        </w:rPr>
        <w:annotationRef/>
      </w:r>
      <w:r w:rsidR="00120101">
        <w:t>Just checking why this was added in this revision.</w:t>
      </w:r>
    </w:p>
    <w:p w14:paraId="79EAD057" w14:textId="77777777" w:rsidR="00120101" w:rsidRDefault="00120101" w:rsidP="00120101">
      <w:pPr>
        <w:pStyle w:val="CommentText"/>
      </w:pPr>
      <w:r>
        <w:t>Is it because the RTC AS can also instantiate dynamic policies for multiplexing?</w:t>
      </w:r>
    </w:p>
    <w:p w14:paraId="214C871E" w14:textId="77777777" w:rsidR="00120101" w:rsidRDefault="00120101" w:rsidP="00120101">
      <w:pPr>
        <w:pStyle w:val="CommentText"/>
      </w:pPr>
      <w:r>
        <w:t>(This is not permitted for PDU Set handling in the previous clause, for example. Does that need to be changed too?)</w:t>
      </w:r>
    </w:p>
  </w:comment>
  <w:comment w:id="53" w:author="Richard Bradbury" w:date="2025-05-15T08:14:00Z" w:initials="RB">
    <w:p w14:paraId="377D8866" w14:textId="77777777" w:rsidR="00120101" w:rsidRDefault="00120101" w:rsidP="00120101">
      <w:pPr>
        <w:pStyle w:val="CommentText"/>
      </w:pPr>
      <w:r>
        <w:rPr>
          <w:rStyle w:val="CommentReference"/>
        </w:rPr>
        <w:annotationRef/>
      </w:r>
      <w:r>
        <w:t xml:space="preserve">(I think that </w:t>
      </w:r>
      <w:r>
        <w:rPr>
          <w:i/>
          <w:iCs/>
        </w:rPr>
        <w:t>transportProto</w:t>
      </w:r>
      <w:r>
        <w:t xml:space="preserve"> and </w:t>
      </w:r>
      <w:r>
        <w:rPr>
          <w:i/>
          <w:iCs/>
        </w:rPr>
        <w:t>rtpPayloadInfoList</w:t>
      </w:r>
      <w:r>
        <w:t xml:space="preserve"> are siblings of the new </w:t>
      </w:r>
      <w:r>
        <w:rPr>
          <w:i/>
          <w:iCs/>
        </w:rPr>
        <w:t>mpxMediaInfoList</w:t>
      </w:r>
      <w:r>
        <w:t xml:space="preserve"> so we just need to mention their common parent here.)</w:t>
      </w:r>
    </w:p>
  </w:comment>
  <w:comment w:id="99" w:author="Richard Bradbury" w:date="2025-05-15T08:28:00Z" w:initials="RB">
    <w:p w14:paraId="6EB01869" w14:textId="77777777" w:rsidR="00890771" w:rsidRDefault="00890771" w:rsidP="00890771">
      <w:pPr>
        <w:pStyle w:val="CommentText"/>
      </w:pPr>
      <w:r>
        <w:rPr>
          <w:rStyle w:val="CommentReference"/>
        </w:rPr>
        <w:annotationRef/>
      </w:r>
      <w:r>
        <w:t>Given that this is overridden, why not just profile it out altogether in this Use Case?</w:t>
      </w:r>
    </w:p>
  </w:comment>
  <w:comment w:id="124" w:author="Richard Bradbury" w:date="2025-05-15T08:36:00Z" w:initials="RB">
    <w:p w14:paraId="24C7F503" w14:textId="77777777" w:rsidR="002D262C" w:rsidRDefault="002D262C" w:rsidP="002D262C">
      <w:pPr>
        <w:pStyle w:val="CommentText"/>
      </w:pPr>
      <w:r>
        <w:rPr>
          <w:rStyle w:val="CommentReference"/>
        </w:rPr>
        <w:annotationRef/>
      </w:r>
      <w:r>
        <w:t xml:space="preserve">Under what circumstances could there be more than one </w:t>
      </w:r>
      <w:r>
        <w:rPr>
          <w:i/>
          <w:iCs/>
        </w:rPr>
        <w:t>MpxMediaInfo</w:t>
      </w:r>
      <w:r>
        <w:t xml:space="preserve"> object for each multiplexed media stream?</w:t>
      </w:r>
    </w:p>
    <w:p w14:paraId="0F4D5021" w14:textId="77777777" w:rsidR="002D262C" w:rsidRDefault="002D262C" w:rsidP="002D262C">
      <w:pPr>
        <w:pStyle w:val="CommentText"/>
      </w:pPr>
      <w:r>
        <w:t>(I wonder if the wording isn’t quite right there.)</w:t>
      </w:r>
    </w:p>
  </w:comment>
  <w:comment w:id="139" w:author="Richard Bradbury" w:date="2025-05-15T08:51:00Z" w:initials="RB">
    <w:p w14:paraId="5D1AE4E9" w14:textId="77777777" w:rsidR="0065346B" w:rsidRDefault="0065346B" w:rsidP="0065346B">
      <w:pPr>
        <w:pStyle w:val="CommentText"/>
      </w:pPr>
      <w:r>
        <w:rPr>
          <w:rStyle w:val="CommentReference"/>
        </w:rPr>
        <w:annotationRef/>
      </w:r>
      <w:r>
        <w:t>(Factor this part out so you don’t keep having to to repeat it.)</w:t>
      </w:r>
    </w:p>
  </w:comment>
  <w:comment w:id="195" w:author="Richard Bradbury" w:date="2025-05-15T08:29:00Z" w:initials="RB">
    <w:p w14:paraId="0FCCCAA8" w14:textId="14477897" w:rsidR="00890771" w:rsidRDefault="00890771" w:rsidP="00890771">
      <w:pPr>
        <w:pStyle w:val="CommentText"/>
      </w:pPr>
      <w:r>
        <w:rPr>
          <w:rStyle w:val="CommentReference"/>
        </w:rPr>
        <w:annotationRef/>
      </w:r>
      <w:r>
        <w:t xml:space="preserve">So does the presence of a single </w:t>
      </w:r>
      <w:r>
        <w:rPr>
          <w:i/>
          <w:iCs/>
        </w:rPr>
        <w:t>payloadType</w:t>
      </w:r>
      <w:r>
        <w:t xml:space="preserve"> in the </w:t>
      </w:r>
      <w:r>
        <w:rPr>
          <w:i/>
          <w:iCs/>
        </w:rPr>
        <w:t>mpxMediaInfoList</w:t>
      </w:r>
      <w:r>
        <w:t xml:space="preserve"> completely knock out all members of the </w:t>
      </w:r>
      <w:r>
        <w:rPr>
          <w:i/>
          <w:iCs/>
        </w:rPr>
        <w:t>rtpPayloadInfoList</w:t>
      </w:r>
      <w:r>
        <w:t xml:space="preserve"> array?</w:t>
      </w:r>
    </w:p>
    <w:p w14:paraId="4C563C75" w14:textId="77777777" w:rsidR="00890771" w:rsidRDefault="00890771" w:rsidP="00890771">
      <w:pPr>
        <w:pStyle w:val="CommentText"/>
      </w:pPr>
      <w:r>
        <w:t>That seems quite destructive.</w:t>
      </w:r>
    </w:p>
  </w:comment>
  <w:comment w:id="235" w:author="Richard Bradbury" w:date="2025-05-15T08:42:00Z" w:initials="RB">
    <w:p w14:paraId="1B07BCED" w14:textId="77777777" w:rsidR="00ED40FA" w:rsidRDefault="00ED40FA" w:rsidP="00ED40FA">
      <w:pPr>
        <w:pStyle w:val="CommentText"/>
      </w:pPr>
      <w:r>
        <w:rPr>
          <w:rStyle w:val="CommentReference"/>
        </w:rPr>
        <w:annotationRef/>
      </w:r>
      <w:r>
        <w:t>CHECK!</w:t>
      </w:r>
    </w:p>
    <w:p w14:paraId="12E79BB4" w14:textId="77777777" w:rsidR="00ED40FA" w:rsidRDefault="00ED40FA" w:rsidP="00ED40FA">
      <w:pPr>
        <w:pStyle w:val="CommentText"/>
      </w:pPr>
      <w:r>
        <w:t>This one was formulated differently.</w:t>
      </w:r>
    </w:p>
    <w:p w14:paraId="5E50369D" w14:textId="77777777" w:rsidR="00ED40FA" w:rsidRDefault="00ED40FA" w:rsidP="00ED40FA">
      <w:pPr>
        <w:pStyle w:val="CommentText"/>
      </w:pPr>
      <w:r>
        <w:t>Just checking that it applies to an individual media stream and not the application flow in aggregate.</w:t>
      </w:r>
    </w:p>
  </w:comment>
  <w:comment w:id="288" w:author="Richard Bradbury" w:date="2025-05-15T08:03:00Z" w:initials="RB">
    <w:p w14:paraId="75383CCA" w14:textId="57FC9316" w:rsidR="00867F29" w:rsidRDefault="00867F29" w:rsidP="00867F29">
      <w:pPr>
        <w:pStyle w:val="CommentText"/>
      </w:pPr>
      <w:r>
        <w:rPr>
          <w:rStyle w:val="CommentReference"/>
        </w:rPr>
        <w:annotationRef/>
      </w:r>
      <w:r>
        <w:t>CHECK!</w:t>
      </w:r>
    </w:p>
    <w:p w14:paraId="3FF09FCC" w14:textId="77777777" w:rsidR="00867F29" w:rsidRDefault="00867F29" w:rsidP="00867F29">
      <w:pPr>
        <w:pStyle w:val="CommentText"/>
      </w:pPr>
      <w:r>
        <w:t>Would “is” be more appropriate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D2496" w15:done="0"/>
  <w15:commentEx w15:paraId="214C871E" w15:done="0"/>
  <w15:commentEx w15:paraId="377D8866" w15:done="0"/>
  <w15:commentEx w15:paraId="6EB01869" w15:done="0"/>
  <w15:commentEx w15:paraId="0F4D5021" w15:done="0"/>
  <w15:commentEx w15:paraId="5D1AE4E9" w15:done="0"/>
  <w15:commentEx w15:paraId="4C563C75" w15:done="0"/>
  <w15:commentEx w15:paraId="5E50369D" w15:done="0"/>
  <w15:commentEx w15:paraId="3FF09F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C6E655" w16cex:dateUtc="2025-05-15T10:06:00Z"/>
  <w16cex:commentExtensible w16cex:durableId="5E097AAF" w16cex:dateUtc="2025-05-15T06:57:00Z"/>
  <w16cex:commentExtensible w16cex:durableId="66DDCD3F" w16cex:dateUtc="2025-05-15T07:14:00Z"/>
  <w16cex:commentExtensible w16cex:durableId="4C787F14" w16cex:dateUtc="2025-05-15T07:28:00Z"/>
  <w16cex:commentExtensible w16cex:durableId="69F59BBA" w16cex:dateUtc="2025-05-15T07:36:00Z"/>
  <w16cex:commentExtensible w16cex:durableId="4E021EF9" w16cex:dateUtc="2025-05-15T07:51:00Z"/>
  <w16cex:commentExtensible w16cex:durableId="24D64DE5" w16cex:dateUtc="2025-05-15T07:29:00Z"/>
  <w16cex:commentExtensible w16cex:durableId="67D1B0DA" w16cex:dateUtc="2025-05-15T07:42:00Z"/>
  <w16cex:commentExtensible w16cex:durableId="7A49E8CD" w16cex:dateUtc="2025-05-15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D2496" w16cid:durableId="24C6E655"/>
  <w16cid:commentId w16cid:paraId="214C871E" w16cid:durableId="5E097AAF"/>
  <w16cid:commentId w16cid:paraId="377D8866" w16cid:durableId="66DDCD3F"/>
  <w16cid:commentId w16cid:paraId="6EB01869" w16cid:durableId="4C787F14"/>
  <w16cid:commentId w16cid:paraId="0F4D5021" w16cid:durableId="69F59BBA"/>
  <w16cid:commentId w16cid:paraId="5D1AE4E9" w16cid:durableId="4E021EF9"/>
  <w16cid:commentId w16cid:paraId="4C563C75" w16cid:durableId="24D64DE5"/>
  <w16cid:commentId w16cid:paraId="5E50369D" w16cid:durableId="67D1B0DA"/>
  <w16cid:commentId w16cid:paraId="3FF09FCC" w16cid:durableId="7A49E8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18549" w14:textId="77777777" w:rsidR="001D6E56" w:rsidRDefault="001D6E56">
      <w:r>
        <w:separator/>
      </w:r>
    </w:p>
  </w:endnote>
  <w:endnote w:type="continuationSeparator" w:id="0">
    <w:p w14:paraId="52A365E6" w14:textId="77777777" w:rsidR="001D6E56" w:rsidRDefault="001D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439C6" w14:textId="77777777" w:rsidR="001D6E56" w:rsidRDefault="001D6E56">
      <w:r>
        <w:separator/>
      </w:r>
    </w:p>
  </w:footnote>
  <w:footnote w:type="continuationSeparator" w:id="0">
    <w:p w14:paraId="03246921" w14:textId="77777777" w:rsidR="001D6E56" w:rsidRDefault="001D6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4D1E"/>
    <w:rsid w:val="00046789"/>
    <w:rsid w:val="00047ABC"/>
    <w:rsid w:val="00051F50"/>
    <w:rsid w:val="000656AA"/>
    <w:rsid w:val="00070E09"/>
    <w:rsid w:val="00071547"/>
    <w:rsid w:val="00071F0C"/>
    <w:rsid w:val="000751D5"/>
    <w:rsid w:val="00075889"/>
    <w:rsid w:val="00080CD5"/>
    <w:rsid w:val="00084EC8"/>
    <w:rsid w:val="000851D5"/>
    <w:rsid w:val="00086245"/>
    <w:rsid w:val="000A0A37"/>
    <w:rsid w:val="000A0AC1"/>
    <w:rsid w:val="000A47A9"/>
    <w:rsid w:val="000A6394"/>
    <w:rsid w:val="000B688D"/>
    <w:rsid w:val="000B7FED"/>
    <w:rsid w:val="000C038A"/>
    <w:rsid w:val="000C0DEF"/>
    <w:rsid w:val="000C6598"/>
    <w:rsid w:val="000D34B0"/>
    <w:rsid w:val="000D44B3"/>
    <w:rsid w:val="000E334B"/>
    <w:rsid w:val="000E43B9"/>
    <w:rsid w:val="000E4962"/>
    <w:rsid w:val="000F33FF"/>
    <w:rsid w:val="000F3ADB"/>
    <w:rsid w:val="00106E88"/>
    <w:rsid w:val="001118DD"/>
    <w:rsid w:val="00112A7A"/>
    <w:rsid w:val="0011422D"/>
    <w:rsid w:val="0011593F"/>
    <w:rsid w:val="00120101"/>
    <w:rsid w:val="001252D3"/>
    <w:rsid w:val="00131776"/>
    <w:rsid w:val="001326DF"/>
    <w:rsid w:val="0013638A"/>
    <w:rsid w:val="00140D88"/>
    <w:rsid w:val="0014150F"/>
    <w:rsid w:val="00143927"/>
    <w:rsid w:val="00145826"/>
    <w:rsid w:val="00145D43"/>
    <w:rsid w:val="00156296"/>
    <w:rsid w:val="00156E3D"/>
    <w:rsid w:val="0016168B"/>
    <w:rsid w:val="00167150"/>
    <w:rsid w:val="00171B75"/>
    <w:rsid w:val="00172CEE"/>
    <w:rsid w:val="00176EBD"/>
    <w:rsid w:val="00177BFB"/>
    <w:rsid w:val="00182BC3"/>
    <w:rsid w:val="00185D4F"/>
    <w:rsid w:val="001918AC"/>
    <w:rsid w:val="00192C46"/>
    <w:rsid w:val="001958DA"/>
    <w:rsid w:val="001A08B3"/>
    <w:rsid w:val="001A3638"/>
    <w:rsid w:val="001A7B60"/>
    <w:rsid w:val="001B4E1B"/>
    <w:rsid w:val="001B52F0"/>
    <w:rsid w:val="001B7A65"/>
    <w:rsid w:val="001C4A41"/>
    <w:rsid w:val="001D2C42"/>
    <w:rsid w:val="001D63BB"/>
    <w:rsid w:val="001D6768"/>
    <w:rsid w:val="001D6E56"/>
    <w:rsid w:val="001E087B"/>
    <w:rsid w:val="001E3D22"/>
    <w:rsid w:val="001E41F3"/>
    <w:rsid w:val="001E53FE"/>
    <w:rsid w:val="001E638F"/>
    <w:rsid w:val="001F425B"/>
    <w:rsid w:val="001F7FB5"/>
    <w:rsid w:val="002010D9"/>
    <w:rsid w:val="00204955"/>
    <w:rsid w:val="00211774"/>
    <w:rsid w:val="00215E21"/>
    <w:rsid w:val="00216E69"/>
    <w:rsid w:val="00222E3A"/>
    <w:rsid w:val="00233D6C"/>
    <w:rsid w:val="00242C0A"/>
    <w:rsid w:val="002542BD"/>
    <w:rsid w:val="00254367"/>
    <w:rsid w:val="0026004D"/>
    <w:rsid w:val="00262A06"/>
    <w:rsid w:val="002640DD"/>
    <w:rsid w:val="00272BF7"/>
    <w:rsid w:val="0027477B"/>
    <w:rsid w:val="00275D12"/>
    <w:rsid w:val="0027789E"/>
    <w:rsid w:val="002817E0"/>
    <w:rsid w:val="00284FEB"/>
    <w:rsid w:val="002855B2"/>
    <w:rsid w:val="002860C4"/>
    <w:rsid w:val="002903A7"/>
    <w:rsid w:val="00297723"/>
    <w:rsid w:val="002978E4"/>
    <w:rsid w:val="002A690C"/>
    <w:rsid w:val="002B0016"/>
    <w:rsid w:val="002B35B9"/>
    <w:rsid w:val="002B5741"/>
    <w:rsid w:val="002D262C"/>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26385"/>
    <w:rsid w:val="00334094"/>
    <w:rsid w:val="003427F5"/>
    <w:rsid w:val="00342A97"/>
    <w:rsid w:val="0035057A"/>
    <w:rsid w:val="003511F6"/>
    <w:rsid w:val="003609EF"/>
    <w:rsid w:val="00361AE4"/>
    <w:rsid w:val="00361E0B"/>
    <w:rsid w:val="00361ECE"/>
    <w:rsid w:val="0036231A"/>
    <w:rsid w:val="00362BF8"/>
    <w:rsid w:val="0037338F"/>
    <w:rsid w:val="00374DD4"/>
    <w:rsid w:val="00375DCC"/>
    <w:rsid w:val="003A0666"/>
    <w:rsid w:val="003A449F"/>
    <w:rsid w:val="003B3949"/>
    <w:rsid w:val="003B77F1"/>
    <w:rsid w:val="003C17CA"/>
    <w:rsid w:val="003C32E1"/>
    <w:rsid w:val="003C6A93"/>
    <w:rsid w:val="003C6B36"/>
    <w:rsid w:val="003D1126"/>
    <w:rsid w:val="003D508C"/>
    <w:rsid w:val="003E1A36"/>
    <w:rsid w:val="003E48B6"/>
    <w:rsid w:val="003E4E4D"/>
    <w:rsid w:val="003E5B53"/>
    <w:rsid w:val="003F5B7B"/>
    <w:rsid w:val="00404D63"/>
    <w:rsid w:val="00405B1E"/>
    <w:rsid w:val="00410371"/>
    <w:rsid w:val="004104BA"/>
    <w:rsid w:val="004171A9"/>
    <w:rsid w:val="004242F1"/>
    <w:rsid w:val="00427853"/>
    <w:rsid w:val="004457E7"/>
    <w:rsid w:val="00447AB7"/>
    <w:rsid w:val="0045314A"/>
    <w:rsid w:val="0045713B"/>
    <w:rsid w:val="0045753D"/>
    <w:rsid w:val="00464192"/>
    <w:rsid w:val="00467B6F"/>
    <w:rsid w:val="00471C00"/>
    <w:rsid w:val="0047578D"/>
    <w:rsid w:val="00477423"/>
    <w:rsid w:val="00477513"/>
    <w:rsid w:val="00486607"/>
    <w:rsid w:val="0048670A"/>
    <w:rsid w:val="004907C9"/>
    <w:rsid w:val="00496F4F"/>
    <w:rsid w:val="004A0E48"/>
    <w:rsid w:val="004A691E"/>
    <w:rsid w:val="004B374B"/>
    <w:rsid w:val="004B75B7"/>
    <w:rsid w:val="004C2610"/>
    <w:rsid w:val="004C3348"/>
    <w:rsid w:val="004D1F03"/>
    <w:rsid w:val="004D6CAB"/>
    <w:rsid w:val="004D7134"/>
    <w:rsid w:val="004E51FD"/>
    <w:rsid w:val="004F0454"/>
    <w:rsid w:val="004F17DC"/>
    <w:rsid w:val="004F26B5"/>
    <w:rsid w:val="0050476B"/>
    <w:rsid w:val="00505CC6"/>
    <w:rsid w:val="00505E05"/>
    <w:rsid w:val="005141D9"/>
    <w:rsid w:val="0051580D"/>
    <w:rsid w:val="00517135"/>
    <w:rsid w:val="00533E96"/>
    <w:rsid w:val="005470E4"/>
    <w:rsid w:val="00547111"/>
    <w:rsid w:val="005502F2"/>
    <w:rsid w:val="0055208E"/>
    <w:rsid w:val="00561D55"/>
    <w:rsid w:val="005643F8"/>
    <w:rsid w:val="00564B86"/>
    <w:rsid w:val="0056522A"/>
    <w:rsid w:val="005778D5"/>
    <w:rsid w:val="0058231A"/>
    <w:rsid w:val="00585470"/>
    <w:rsid w:val="005870AF"/>
    <w:rsid w:val="005872FA"/>
    <w:rsid w:val="00592D74"/>
    <w:rsid w:val="00594D2B"/>
    <w:rsid w:val="005A1FA1"/>
    <w:rsid w:val="005D2F72"/>
    <w:rsid w:val="005D3241"/>
    <w:rsid w:val="005E2C44"/>
    <w:rsid w:val="005E3B3E"/>
    <w:rsid w:val="005F4F58"/>
    <w:rsid w:val="005F7D6B"/>
    <w:rsid w:val="0060172F"/>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B1B08"/>
    <w:rsid w:val="006B46FB"/>
    <w:rsid w:val="006B6BBD"/>
    <w:rsid w:val="006C056A"/>
    <w:rsid w:val="006C4268"/>
    <w:rsid w:val="006E1470"/>
    <w:rsid w:val="006E21FB"/>
    <w:rsid w:val="006E2C4C"/>
    <w:rsid w:val="006E6AA4"/>
    <w:rsid w:val="006F261F"/>
    <w:rsid w:val="006F2C0B"/>
    <w:rsid w:val="006F599C"/>
    <w:rsid w:val="006F7E7E"/>
    <w:rsid w:val="00707CC8"/>
    <w:rsid w:val="007101CE"/>
    <w:rsid w:val="00711E9D"/>
    <w:rsid w:val="00730681"/>
    <w:rsid w:val="007425B9"/>
    <w:rsid w:val="007458C9"/>
    <w:rsid w:val="00752762"/>
    <w:rsid w:val="0075324A"/>
    <w:rsid w:val="007622F7"/>
    <w:rsid w:val="00792342"/>
    <w:rsid w:val="00796EDA"/>
    <w:rsid w:val="007977A8"/>
    <w:rsid w:val="007A3A6D"/>
    <w:rsid w:val="007A6575"/>
    <w:rsid w:val="007A6628"/>
    <w:rsid w:val="007A7952"/>
    <w:rsid w:val="007B12FC"/>
    <w:rsid w:val="007B512A"/>
    <w:rsid w:val="007B66ED"/>
    <w:rsid w:val="007B7F14"/>
    <w:rsid w:val="007C2097"/>
    <w:rsid w:val="007C3355"/>
    <w:rsid w:val="007C33A3"/>
    <w:rsid w:val="007C5AC1"/>
    <w:rsid w:val="007C609C"/>
    <w:rsid w:val="007D1D5C"/>
    <w:rsid w:val="007D3A7B"/>
    <w:rsid w:val="007D6A07"/>
    <w:rsid w:val="007E0126"/>
    <w:rsid w:val="007F4D79"/>
    <w:rsid w:val="007F7259"/>
    <w:rsid w:val="00803F4C"/>
    <w:rsid w:val="008040A8"/>
    <w:rsid w:val="008279FA"/>
    <w:rsid w:val="00832F27"/>
    <w:rsid w:val="00832F39"/>
    <w:rsid w:val="008332F3"/>
    <w:rsid w:val="00833562"/>
    <w:rsid w:val="00841E35"/>
    <w:rsid w:val="008518E7"/>
    <w:rsid w:val="00857D37"/>
    <w:rsid w:val="008626E7"/>
    <w:rsid w:val="00863088"/>
    <w:rsid w:val="00867F29"/>
    <w:rsid w:val="00870EE7"/>
    <w:rsid w:val="00877034"/>
    <w:rsid w:val="0088632B"/>
    <w:rsid w:val="008863B9"/>
    <w:rsid w:val="008869A0"/>
    <w:rsid w:val="00887B44"/>
    <w:rsid w:val="00890771"/>
    <w:rsid w:val="008924B6"/>
    <w:rsid w:val="008A22B4"/>
    <w:rsid w:val="008A45A6"/>
    <w:rsid w:val="008A551D"/>
    <w:rsid w:val="008A623F"/>
    <w:rsid w:val="008A6EAD"/>
    <w:rsid w:val="008A7021"/>
    <w:rsid w:val="008B0DAA"/>
    <w:rsid w:val="008B270E"/>
    <w:rsid w:val="008B5A57"/>
    <w:rsid w:val="008D3CCC"/>
    <w:rsid w:val="008D60E2"/>
    <w:rsid w:val="008D7F76"/>
    <w:rsid w:val="008E70CA"/>
    <w:rsid w:val="008F3789"/>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C53"/>
    <w:rsid w:val="00960174"/>
    <w:rsid w:val="00960A2A"/>
    <w:rsid w:val="0096458D"/>
    <w:rsid w:val="00964CD3"/>
    <w:rsid w:val="009741B3"/>
    <w:rsid w:val="009777D9"/>
    <w:rsid w:val="009850BB"/>
    <w:rsid w:val="009867CB"/>
    <w:rsid w:val="0098706B"/>
    <w:rsid w:val="00991B88"/>
    <w:rsid w:val="009935EC"/>
    <w:rsid w:val="00994B03"/>
    <w:rsid w:val="00994B5E"/>
    <w:rsid w:val="0099780C"/>
    <w:rsid w:val="009A0FB7"/>
    <w:rsid w:val="009A5753"/>
    <w:rsid w:val="009A579D"/>
    <w:rsid w:val="009B5F0C"/>
    <w:rsid w:val="009B61E4"/>
    <w:rsid w:val="009B6863"/>
    <w:rsid w:val="009C079F"/>
    <w:rsid w:val="009C395B"/>
    <w:rsid w:val="009C4146"/>
    <w:rsid w:val="009C59BF"/>
    <w:rsid w:val="009D7853"/>
    <w:rsid w:val="009D7EDC"/>
    <w:rsid w:val="009E3297"/>
    <w:rsid w:val="009F734F"/>
    <w:rsid w:val="00A03772"/>
    <w:rsid w:val="00A1015D"/>
    <w:rsid w:val="00A22FF2"/>
    <w:rsid w:val="00A246B6"/>
    <w:rsid w:val="00A373AF"/>
    <w:rsid w:val="00A37CB5"/>
    <w:rsid w:val="00A47E70"/>
    <w:rsid w:val="00A50655"/>
    <w:rsid w:val="00A50CF0"/>
    <w:rsid w:val="00A51425"/>
    <w:rsid w:val="00A553DF"/>
    <w:rsid w:val="00A577F4"/>
    <w:rsid w:val="00A61081"/>
    <w:rsid w:val="00A6723D"/>
    <w:rsid w:val="00A6783E"/>
    <w:rsid w:val="00A679E9"/>
    <w:rsid w:val="00A72317"/>
    <w:rsid w:val="00A73A08"/>
    <w:rsid w:val="00A7671C"/>
    <w:rsid w:val="00A76AB8"/>
    <w:rsid w:val="00A8726E"/>
    <w:rsid w:val="00A92770"/>
    <w:rsid w:val="00A934AE"/>
    <w:rsid w:val="00A972F3"/>
    <w:rsid w:val="00A975B0"/>
    <w:rsid w:val="00AA2CBC"/>
    <w:rsid w:val="00AB0142"/>
    <w:rsid w:val="00AB09F3"/>
    <w:rsid w:val="00AB634D"/>
    <w:rsid w:val="00AC4228"/>
    <w:rsid w:val="00AC5820"/>
    <w:rsid w:val="00AD19BD"/>
    <w:rsid w:val="00AD1CD8"/>
    <w:rsid w:val="00AD29FD"/>
    <w:rsid w:val="00AE023F"/>
    <w:rsid w:val="00AE34B3"/>
    <w:rsid w:val="00AE363A"/>
    <w:rsid w:val="00AE4FB3"/>
    <w:rsid w:val="00AF2D83"/>
    <w:rsid w:val="00AF7CE6"/>
    <w:rsid w:val="00B00DBC"/>
    <w:rsid w:val="00B01F30"/>
    <w:rsid w:val="00B076BC"/>
    <w:rsid w:val="00B21046"/>
    <w:rsid w:val="00B21E33"/>
    <w:rsid w:val="00B22FF7"/>
    <w:rsid w:val="00B258BB"/>
    <w:rsid w:val="00B263A0"/>
    <w:rsid w:val="00B30B7D"/>
    <w:rsid w:val="00B35897"/>
    <w:rsid w:val="00B41868"/>
    <w:rsid w:val="00B44BEE"/>
    <w:rsid w:val="00B51581"/>
    <w:rsid w:val="00B550A7"/>
    <w:rsid w:val="00B5563C"/>
    <w:rsid w:val="00B5697B"/>
    <w:rsid w:val="00B66A4B"/>
    <w:rsid w:val="00B67B97"/>
    <w:rsid w:val="00B720C6"/>
    <w:rsid w:val="00B7749F"/>
    <w:rsid w:val="00B8178F"/>
    <w:rsid w:val="00B81921"/>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CCD"/>
    <w:rsid w:val="00BF0408"/>
    <w:rsid w:val="00BF21C0"/>
    <w:rsid w:val="00C01B4E"/>
    <w:rsid w:val="00C05325"/>
    <w:rsid w:val="00C05C80"/>
    <w:rsid w:val="00C07E5F"/>
    <w:rsid w:val="00C10169"/>
    <w:rsid w:val="00C20571"/>
    <w:rsid w:val="00C24AFC"/>
    <w:rsid w:val="00C268D6"/>
    <w:rsid w:val="00C27E76"/>
    <w:rsid w:val="00C37EF7"/>
    <w:rsid w:val="00C41D4B"/>
    <w:rsid w:val="00C46890"/>
    <w:rsid w:val="00C479F3"/>
    <w:rsid w:val="00C57813"/>
    <w:rsid w:val="00C642FB"/>
    <w:rsid w:val="00C66BA2"/>
    <w:rsid w:val="00C8077F"/>
    <w:rsid w:val="00C81FC1"/>
    <w:rsid w:val="00C870F6"/>
    <w:rsid w:val="00C907B5"/>
    <w:rsid w:val="00C95985"/>
    <w:rsid w:val="00C96B37"/>
    <w:rsid w:val="00C97442"/>
    <w:rsid w:val="00C97B95"/>
    <w:rsid w:val="00CC3F48"/>
    <w:rsid w:val="00CC5026"/>
    <w:rsid w:val="00CC5410"/>
    <w:rsid w:val="00CC68D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6DC3"/>
    <w:rsid w:val="00D50255"/>
    <w:rsid w:val="00D655BC"/>
    <w:rsid w:val="00D660C6"/>
    <w:rsid w:val="00D66520"/>
    <w:rsid w:val="00D7072C"/>
    <w:rsid w:val="00D767AC"/>
    <w:rsid w:val="00D84AE9"/>
    <w:rsid w:val="00D90DBA"/>
    <w:rsid w:val="00D9124E"/>
    <w:rsid w:val="00DA2036"/>
    <w:rsid w:val="00DA56BC"/>
    <w:rsid w:val="00DA7C3B"/>
    <w:rsid w:val="00DB0D98"/>
    <w:rsid w:val="00DB7026"/>
    <w:rsid w:val="00DD100F"/>
    <w:rsid w:val="00DD3345"/>
    <w:rsid w:val="00DE34CF"/>
    <w:rsid w:val="00DE4014"/>
    <w:rsid w:val="00DE7692"/>
    <w:rsid w:val="00DE7AA0"/>
    <w:rsid w:val="00DE7ED9"/>
    <w:rsid w:val="00DF2509"/>
    <w:rsid w:val="00DF53A7"/>
    <w:rsid w:val="00E005EC"/>
    <w:rsid w:val="00E039A5"/>
    <w:rsid w:val="00E03E99"/>
    <w:rsid w:val="00E11401"/>
    <w:rsid w:val="00E12C6B"/>
    <w:rsid w:val="00E13F3D"/>
    <w:rsid w:val="00E14BF9"/>
    <w:rsid w:val="00E21B90"/>
    <w:rsid w:val="00E34898"/>
    <w:rsid w:val="00E40C5A"/>
    <w:rsid w:val="00E4173A"/>
    <w:rsid w:val="00E43A9D"/>
    <w:rsid w:val="00E509B6"/>
    <w:rsid w:val="00E52071"/>
    <w:rsid w:val="00E5520C"/>
    <w:rsid w:val="00E62C0D"/>
    <w:rsid w:val="00E65F55"/>
    <w:rsid w:val="00E70808"/>
    <w:rsid w:val="00E72A27"/>
    <w:rsid w:val="00E872EA"/>
    <w:rsid w:val="00E917CF"/>
    <w:rsid w:val="00E97900"/>
    <w:rsid w:val="00EA1DC7"/>
    <w:rsid w:val="00EB09B7"/>
    <w:rsid w:val="00EB22B4"/>
    <w:rsid w:val="00EB52D7"/>
    <w:rsid w:val="00EB5447"/>
    <w:rsid w:val="00EC46A5"/>
    <w:rsid w:val="00EC5BF4"/>
    <w:rsid w:val="00EC682A"/>
    <w:rsid w:val="00EC7866"/>
    <w:rsid w:val="00ED2538"/>
    <w:rsid w:val="00ED40FA"/>
    <w:rsid w:val="00ED76AF"/>
    <w:rsid w:val="00EE1F4C"/>
    <w:rsid w:val="00EE3938"/>
    <w:rsid w:val="00EE7D7C"/>
    <w:rsid w:val="00EF41C3"/>
    <w:rsid w:val="00EF6F8B"/>
    <w:rsid w:val="00F01AFF"/>
    <w:rsid w:val="00F02336"/>
    <w:rsid w:val="00F041DC"/>
    <w:rsid w:val="00F17F90"/>
    <w:rsid w:val="00F25D98"/>
    <w:rsid w:val="00F26BBB"/>
    <w:rsid w:val="00F3008F"/>
    <w:rsid w:val="00F300FB"/>
    <w:rsid w:val="00F3527D"/>
    <w:rsid w:val="00F35A57"/>
    <w:rsid w:val="00F370D2"/>
    <w:rsid w:val="00F41038"/>
    <w:rsid w:val="00F43D2D"/>
    <w:rsid w:val="00F53434"/>
    <w:rsid w:val="00F57596"/>
    <w:rsid w:val="00F742C8"/>
    <w:rsid w:val="00F74D1E"/>
    <w:rsid w:val="00F8250F"/>
    <w:rsid w:val="00F8381E"/>
    <w:rsid w:val="00FA78A5"/>
    <w:rsid w:val="00FB0462"/>
    <w:rsid w:val="00FB6386"/>
    <w:rsid w:val="00FC0DDD"/>
    <w:rsid w:val="00FC57C8"/>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w3.org/TR/webrtc/"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learn.microsoft.com/en-us/windows-hardware/drivers/audio/microphone-array-geometry-descriptor-format"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developer.android.com/develop/sensors-and-location/sensors/sensors_overview"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s://developer.apple.com/documentation/coremotion/getting_raw_accelerometer_event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github.com/OAI/OpenAPI-Specification/blob/master/versions/3.0.0.md"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2B219E8-6592-4DFD-A2C9-4C31C256E36C}">
  <ds:schemaRefs>
    <ds:schemaRef ds:uri="http://schemas.microsoft.com/sharepoint/v3/contenttype/forms"/>
  </ds:schemaRefs>
</ds:datastoreItem>
</file>

<file path=customXml/itemProps4.xml><?xml version="1.0" encoding="utf-8"?>
<ds:datastoreItem xmlns:ds="http://schemas.openxmlformats.org/officeDocument/2006/customXml" ds:itemID="{3A7245C4-3F6A-44CA-A601-6843AD04CDE5}">
  <ds:schemaRefs>
    <ds:schemaRef ds:uri="http://schemas.microsoft.com/office/2006/metadata/properties"/>
    <ds:schemaRef ds:uri="459e1863-6419-4ae9-b137-ab59de5e18c9"/>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1e0b0434-7d06-457a-aa66-515fa0843930"/>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7</Pages>
  <Words>2508</Words>
  <Characters>16317</Characters>
  <Application>Microsoft Office Word</Application>
  <DocSecurity>0</DocSecurity>
  <Lines>135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18</cp:revision>
  <cp:lastPrinted>1900-01-01T05:00:00Z</cp:lastPrinted>
  <dcterms:created xsi:type="dcterms:W3CDTF">2025-05-15T06:51:00Z</dcterms:created>
  <dcterms:modified xsi:type="dcterms:W3CDTF">2025-05-15T10:29:00Z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2</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