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284"/>
          <w:tab w:val="right" w:pos="9639" w:leader="none"/>
        </w:tabs>
        <w:spacing w:before="0"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cs="Arial" w:ascii="Arial" w:hAnsi="Arial"/>
          <w:b/>
          <w:sz w:val="22"/>
          <w:szCs w:val="22"/>
        </w:rPr>
        <w:t>3GPP TSG-SA3 Meeting #125</w:t>
        <w:tab/>
        <w:t>S3-254632</w:t>
      </w:r>
      <w:ins w:id="0" w:author="Gebhardt, Lisanne" w:date="2025-11-18T23:47:00Z">
        <w:r>
          <w:rPr>
            <w:rFonts w:cs="Arial" w:ascii="Arial" w:hAnsi="Arial"/>
            <w:b/>
            <w:sz w:val="22"/>
            <w:szCs w:val="22"/>
          </w:rPr>
          <w:t>-r1</w:t>
        </w:r>
      </w:ins>
    </w:p>
    <w:p>
      <w:pPr>
        <w:pStyle w:val="Header"/>
        <w:tabs>
          <w:tab w:val="clear" w:pos="284"/>
          <w:tab w:val="right" w:pos="9639" w:leader="none"/>
        </w:tabs>
        <w:rPr>
          <w:sz w:val="22"/>
          <w:szCs w:val="22"/>
        </w:rPr>
      </w:pPr>
      <w:r>
        <w:rPr>
          <w:rFonts w:cs="Arial"/>
          <w:sz w:val="22"/>
          <w:szCs w:val="22"/>
        </w:rPr>
        <w:t>Dallas, USA, 17 – 21 November 2025</w:t>
        <w:tab/>
      </w:r>
    </w:p>
    <w:p>
      <w:pPr>
        <w:pStyle w:val="CRCoverPage"/>
        <w:numPr>
          <w:ilvl w:val="0"/>
          <w:numId w:val="0"/>
        </w:numPr>
        <w:outlineLvl w:val="0"/>
        <w:rPr>
          <w:b/>
          <w:bCs/>
          <w:sz w:val="24"/>
        </w:rPr>
      </w:pPr>
      <w:r>
        <w:rPr>
          <w:b/>
          <w:bCs/>
          <w:sz w:val="24"/>
        </w:rPr>
      </w:r>
    </w:p>
    <w:tbl>
      <w:tblPr>
        <w:tblW w:w="9641" w:type="dxa"/>
        <w:jc w:val="left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  <w:tblLook w:val="0000" w:noHBand="0" w:noVBand="0" w:firstColumn="0" w:lastRow="0" w:lastColumn="0" w:firstRow="0"/>
      </w:tblPr>
      <w:tblGrid>
        <w:gridCol w:w="141"/>
        <w:gridCol w:w="1559"/>
        <w:gridCol w:w="710"/>
        <w:gridCol w:w="1275"/>
        <w:gridCol w:w="710"/>
        <w:gridCol w:w="992"/>
        <w:gridCol w:w="2409"/>
        <w:gridCol w:w="1702"/>
        <w:gridCol w:w="142"/>
      </w:tblGrid>
      <w:tr>
        <w:trPr/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RCoverPage"/>
              <w:spacing w:before="0" w:after="0"/>
              <w:jc w:val="right"/>
              <w:rPr>
                <w:i/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rPr/>
        <w:tc>
          <w:tcPr>
            <w:tcW w:w="964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RCoverPage"/>
              <w:spacing w:before="0" w:after="0"/>
              <w:jc w:val="center"/>
              <w:rPr/>
            </w:pPr>
            <w:r>
              <w:rPr>
                <w:b/>
                <w:sz w:val="32"/>
              </w:rPr>
              <w:t>CHANGE REQUEST</w:t>
            </w:r>
          </w:p>
        </w:tc>
      </w:tr>
      <w:tr>
        <w:trPr/>
        <w:tc>
          <w:tcPr>
            <w:tcW w:w="964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141" w:type="dxa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jc w:val="right"/>
              <w:rPr/>
            </w:pPr>
            <w:r>
              <w:rPr/>
            </w:r>
          </w:p>
        </w:tc>
        <w:tc>
          <w:tcPr>
            <w:tcW w:w="1559" w:type="dxa"/>
            <w:tcBorders/>
            <w:shd w:color="FFFF00" w:fill="auto" w:val="pct30"/>
          </w:tcPr>
          <w:p>
            <w:pPr>
              <w:pStyle w:val="CRCoverPage"/>
              <w:spacing w:before="0"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33.523</w:t>
            </w:r>
          </w:p>
        </w:tc>
        <w:tc>
          <w:tcPr>
            <w:tcW w:w="710" w:type="dxa"/>
            <w:tcBorders/>
          </w:tcPr>
          <w:p>
            <w:pPr>
              <w:pStyle w:val="CRCoverPage"/>
              <w:spacing w:before="0" w:after="0"/>
              <w:jc w:val="center"/>
              <w:rPr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5" w:type="dxa"/>
            <w:tcBorders/>
            <w:shd w:color="FFFF00" w:fill="auto" w:val="pct30"/>
          </w:tcPr>
          <w:p>
            <w:pPr>
              <w:pStyle w:val="CRCoverPage"/>
              <w:spacing w:before="0" w:after="0"/>
              <w:rPr/>
            </w:pPr>
            <w:r>
              <w:rPr>
                <w:b/>
                <w:sz w:val="28"/>
                <w:lang w:val="de-DE"/>
              </w:rPr>
              <w:t>draftCR</w:t>
            </w:r>
          </w:p>
        </w:tc>
        <w:tc>
          <w:tcPr>
            <w:tcW w:w="710" w:type="dxa"/>
            <w:tcBorders/>
          </w:tcPr>
          <w:p>
            <w:pPr>
              <w:pStyle w:val="CRCoverPage"/>
              <w:tabs>
                <w:tab w:val="clear" w:pos="284"/>
                <w:tab w:val="right" w:pos="625" w:leader="none"/>
              </w:tabs>
              <w:spacing w:before="0" w:after="0"/>
              <w:jc w:val="center"/>
              <w:rPr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tcBorders/>
            <w:shd w:color="FFFF00" w:fill="auto" w:val="pct30"/>
          </w:tcPr>
          <w:p>
            <w:pPr>
              <w:pStyle w:val="CRCoverPage"/>
              <w:spacing w:before="0" w:after="0"/>
              <w:jc w:val="center"/>
              <w:rPr>
                <w:b/>
              </w:rPr>
            </w:pPr>
            <w:ins w:id="1" w:author="Gebhardt, Lisanne" w:date="2025-11-18T23:47:00Z">
              <w:r>
                <w:rPr>
                  <w:b/>
                  <w:sz w:val="28"/>
                </w:rPr>
                <w:t>1</w:t>
              </w:r>
            </w:ins>
            <w:del w:id="2" w:author="Gebhardt, Lisanne" w:date="2025-11-18T23:47:00Z">
              <w:r>
                <w:rPr>
                  <w:b/>
                  <w:sz w:val="28"/>
                </w:rPr>
                <w:delText>-</w:delText>
              </w:r>
            </w:del>
          </w:p>
        </w:tc>
        <w:tc>
          <w:tcPr>
            <w:tcW w:w="2409" w:type="dxa"/>
            <w:tcBorders/>
          </w:tcPr>
          <w:p>
            <w:pPr>
              <w:pStyle w:val="CRCoverPage"/>
              <w:tabs>
                <w:tab w:val="clear" w:pos="284"/>
                <w:tab w:val="right" w:pos="1825" w:leader="none"/>
              </w:tabs>
              <w:spacing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2" w:type="dxa"/>
            <w:tcBorders/>
            <w:shd w:color="FFFF00" w:fill="auto" w:val="pct30"/>
          </w:tcPr>
          <w:p>
            <w:pPr>
              <w:pStyle w:val="CRCoverPage"/>
              <w:spacing w:before="0"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19.2.0</w:t>
            </w:r>
          </w:p>
        </w:tc>
        <w:tc>
          <w:tcPr>
            <w:tcW w:w="142" w:type="dxa"/>
            <w:tcBorders>
              <w:right w:val="single" w:sz="4" w:space="0" w:color="000000"/>
            </w:tcBorders>
          </w:tcPr>
          <w:p>
            <w:pPr>
              <w:pStyle w:val="CRCoverPag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964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RCoverPag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9640" w:type="dxa"/>
            <w:gridSpan w:val="9"/>
            <w:tcBorders>
              <w:top w:val="single" w:sz="4" w:space="0" w:color="000000"/>
            </w:tcBorders>
          </w:tcPr>
          <w:p>
            <w:pPr>
              <w:pStyle w:val="CRCoverPage"/>
              <w:spacing w:before="0" w:after="0"/>
              <w:jc w:val="center"/>
              <w:rPr>
                <w:rFonts w:cs="Arial"/>
                <w:i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>HE</w:t>
            </w:r>
            <w:bookmarkStart w:id="0" w:name="_Hlt497126619"/>
            <w:r>
              <w:rPr>
                <w:rFonts w:cs="Arial"/>
                <w:b/>
                <w:i/>
              </w:rPr>
              <w:t>L</w:t>
            </w:r>
            <w:bookmarkEnd w:id="0"/>
            <w:r>
              <w:rPr>
                <w:rFonts w:cs="Arial"/>
                <w:b/>
                <w:i/>
              </w:rPr>
              <w:t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  <w:br/>
              <w:t>http://www.3gpp.org/Change-Requests.</w:t>
            </w:r>
          </w:p>
        </w:tc>
      </w:tr>
      <w:tr>
        <w:trPr/>
        <w:tc>
          <w:tcPr>
            <w:tcW w:w="9640" w:type="dxa"/>
            <w:gridSpan w:val="9"/>
            <w:tcBorders/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9639" w:type="dxa"/>
        <w:jc w:val="left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  <w:tblLook w:val="0000" w:noHBand="0" w:noVBand="0" w:firstColumn="0" w:lastRow="0" w:lastColumn="0" w:firstRow="0"/>
      </w:tblPr>
      <w:tblGrid>
        <w:gridCol w:w="2834"/>
        <w:gridCol w:w="1418"/>
        <w:gridCol w:w="284"/>
        <w:gridCol w:w="708"/>
        <w:gridCol w:w="284"/>
        <w:gridCol w:w="2127"/>
        <w:gridCol w:w="282"/>
        <w:gridCol w:w="1418"/>
        <w:gridCol w:w="283"/>
      </w:tblGrid>
      <w:tr>
        <w:trPr/>
        <w:tc>
          <w:tcPr>
            <w:tcW w:w="2834" w:type="dxa"/>
            <w:tcBorders/>
          </w:tcPr>
          <w:p>
            <w:pPr>
              <w:pStyle w:val="CRCoverPage"/>
              <w:tabs>
                <w:tab w:val="clear" w:pos="284"/>
                <w:tab w:val="right" w:pos="2751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tcBorders/>
          </w:tcPr>
          <w:p>
            <w:pPr>
              <w:pStyle w:val="CRCoverPage"/>
              <w:spacing w:before="0" w:after="0"/>
              <w:jc w:val="right"/>
              <w:rPr/>
            </w:pPr>
            <w:r>
              <w:rPr/>
              <w:t>UICC apps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00" w:fill="auto" w:val="pct25"/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jc w:val="right"/>
              <w:rPr>
                <w:u w:val="single"/>
              </w:rPr>
            </w:pPr>
            <w:r>
              <w:rPr/>
              <w:t>ME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00" w:fill="auto" w:val="pct25"/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2127" w:type="dxa"/>
            <w:tcBorders/>
          </w:tcPr>
          <w:p>
            <w:pPr>
              <w:pStyle w:val="CRCoverPage"/>
              <w:spacing w:before="0" w:after="0"/>
              <w:jc w:val="right"/>
              <w:rPr>
                <w:u w:val="single"/>
              </w:rPr>
            </w:pPr>
            <w:r>
              <w:rPr/>
              <w:t>Radio Access Network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auto" w:val="pct25"/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418" w:type="dxa"/>
            <w:tcBorders/>
          </w:tcPr>
          <w:p>
            <w:pPr>
              <w:pStyle w:val="CRCoverPage"/>
              <w:spacing w:before="0" w:after="0"/>
              <w:jc w:val="right"/>
              <w:rPr/>
            </w:pPr>
            <w:r>
              <w:rPr/>
              <w:t>Core Network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00" w:fill="auto" w:val="pct25"/>
          </w:tcPr>
          <w:p>
            <w:pPr>
              <w:pStyle w:val="CRCoverPage"/>
              <w:spacing w:before="0"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9640" w:type="dxa"/>
        <w:jc w:val="left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  <w:tblLook w:val="0000" w:noHBand="0" w:noVBand="0" w:firstColumn="0" w:lastRow="0" w:lastColumn="0" w:firstRow="0"/>
      </w:tblPr>
      <w:tblGrid>
        <w:gridCol w:w="1843"/>
        <w:gridCol w:w="851"/>
        <w:gridCol w:w="283"/>
        <w:gridCol w:w="285"/>
        <w:gridCol w:w="567"/>
        <w:gridCol w:w="1699"/>
        <w:gridCol w:w="568"/>
        <w:gridCol w:w="143"/>
        <w:gridCol w:w="280"/>
        <w:gridCol w:w="994"/>
        <w:gridCol w:w="2127"/>
      </w:tblGrid>
      <w:tr>
        <w:trPr/>
        <w:tc>
          <w:tcPr>
            <w:tcW w:w="9640" w:type="dxa"/>
            <w:gridSpan w:val="11"/>
            <w:tcBorders/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1759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Title:</w:t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  <w:t>Clean-up of 33.523</w:t>
            </w:r>
          </w:p>
        </w:tc>
      </w:tr>
      <w:tr>
        <w:trPr/>
        <w:tc>
          <w:tcPr>
            <w:tcW w:w="1843" w:type="dxa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rPr>
                <w:b/>
                <w:i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1843" w:type="dxa"/>
            <w:tcBorders>
              <w:lef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1759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  <w:t>BSI (DE)</w:t>
            </w:r>
          </w:p>
        </w:tc>
      </w:tr>
      <w:tr>
        <w:trPr/>
        <w:tc>
          <w:tcPr>
            <w:tcW w:w="1843" w:type="dxa"/>
            <w:tcBorders>
              <w:lef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1759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  <w:t>S3</w:t>
            </w:r>
          </w:p>
        </w:tc>
      </w:tr>
      <w:tr>
        <w:trPr/>
        <w:tc>
          <w:tcPr>
            <w:tcW w:w="1843" w:type="dxa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rPr>
                <w:b/>
                <w:i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1843" w:type="dxa"/>
            <w:tcBorders>
              <w:lef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1759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5" w:type="dxa"/>
            <w:gridSpan w:val="5"/>
            <w:tcBorders/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  <w:t>SCAS_5G</w:t>
            </w:r>
            <w:r>
              <w:rPr>
                <w:lang w:val="de-DE"/>
              </w:rPr>
              <w:t>A</w:t>
            </w:r>
          </w:p>
        </w:tc>
        <w:tc>
          <w:tcPr>
            <w:tcW w:w="568" w:type="dxa"/>
            <w:tcBorders/>
          </w:tcPr>
          <w:p>
            <w:pPr>
              <w:pStyle w:val="CRCoverPage"/>
              <w:spacing w:before="0" w:after="0"/>
              <w:ind w:right="100"/>
              <w:rPr/>
            </w:pPr>
            <w:r>
              <w:rPr/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CRCoverPage"/>
              <w:spacing w:before="0" w:after="0"/>
              <w:jc w:val="right"/>
              <w:rPr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  <w:t>2025-11-03</w:t>
            </w:r>
          </w:p>
        </w:tc>
      </w:tr>
      <w:tr>
        <w:trPr/>
        <w:tc>
          <w:tcPr>
            <w:tcW w:w="1843" w:type="dxa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rPr>
                <w:b/>
                <w:i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tcW w:w="1986" w:type="dxa"/>
            <w:gridSpan w:val="4"/>
            <w:tcBorders/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</w:t>
            </w:r>
          </w:p>
        </w:tc>
        <w:tc>
          <w:tcPr>
            <w:tcW w:w="2267" w:type="dxa"/>
            <w:gridSpan w:val="2"/>
            <w:tcBorders/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>
          <w:cantSplit w:val="true"/>
        </w:trPr>
        <w:tc>
          <w:tcPr>
            <w:tcW w:w="1843" w:type="dxa"/>
            <w:tcBorders>
              <w:lef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1759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tcBorders/>
            <w:shd w:color="FFFF00" w:fill="auto" w:val="pct30"/>
          </w:tcPr>
          <w:p>
            <w:pPr>
              <w:pStyle w:val="CRCoverPage"/>
              <w:spacing w:before="0" w:after="0"/>
              <w:ind w:left="100" w:right="-609"/>
              <w:rPr>
                <w:b/>
              </w:rPr>
            </w:pPr>
            <w:r>
              <w:rPr/>
              <w:t>F</w:t>
            </w:r>
          </w:p>
        </w:tc>
        <w:tc>
          <w:tcPr>
            <w:tcW w:w="3402" w:type="dxa"/>
            <w:gridSpan w:val="5"/>
            <w:tcBorders/>
          </w:tcPr>
          <w:p>
            <w:pPr>
              <w:pStyle w:val="CRCoverPage"/>
              <w:spacing w:before="0" w:after="0"/>
              <w:rPr/>
            </w:pPr>
            <w:r>
              <w:rPr/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CRCoverPage"/>
              <w:spacing w:before="0" w:after="0"/>
              <w:jc w:val="right"/>
              <w:rPr>
                <w:b/>
                <w:i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  <w:t>Rel-</w:t>
            </w:r>
            <w:r>
              <w:rPr>
                <w:lang w:val="de-DE"/>
              </w:rPr>
              <w:t>20</w:t>
            </w:r>
          </w:p>
        </w:tc>
      </w:tr>
      <w:tr>
        <w:trPr/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RCoverPage"/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4676" w:type="dxa"/>
            <w:gridSpan w:val="8"/>
            <w:tcBorders>
              <w:bottom w:val="single" w:sz="4" w:space="0" w:color="000000"/>
            </w:tcBorders>
          </w:tcPr>
          <w:p>
            <w:pPr>
              <w:pStyle w:val="CRCoverPage"/>
              <w:spacing w:before="0" w:after="0"/>
              <w:ind w:hanging="383" w:left="383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release)</w:t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CRCoverPage"/>
              <w:widowControl/>
              <w:bidi w:val="0"/>
              <w:spacing w:before="0" w:after="120"/>
              <w:jc w:val="left"/>
              <w:rPr/>
            </w:pPr>
            <w:r>
              <w:rPr>
                <w:sz w:val="18"/>
              </w:rPr>
              <w:t>Detailed explanations of the above categories can</w:t>
              <w:br/>
              <w:t>be found in 3GPP TR 21.900.</w:t>
            </w:r>
          </w:p>
        </w:tc>
        <w:tc>
          <w:tcPr>
            <w:tcW w:w="31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left" w:pos="950" w:leader="none"/>
              </w:tabs>
              <w:spacing w:before="0" w:after="0"/>
              <w:ind w:hanging="241" w:left="241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  <w:br/>
              <w:t>Rel-8</w:t>
              <w:tab/>
              <w:t>(Release 8)</w:t>
              <w:br/>
              <w:t>Rel-9</w:t>
              <w:tab/>
              <w:t>(Release 9)</w:t>
              <w:br/>
              <w:t>Rel-10</w:t>
              <w:tab/>
              <w:t>(Release 10)</w:t>
              <w:br/>
              <w:t>Rel-11</w:t>
              <w:tab/>
              <w:t>(Release 11)</w:t>
              <w:br/>
              <w:t>…</w:t>
              <w:br/>
              <w:t>Rel-15</w:t>
              <w:tab/>
              <w:t>(Release 15)</w:t>
              <w:br/>
              <w:t>Rel-16</w:t>
              <w:tab/>
              <w:t>(Release 16)</w:t>
              <w:br/>
              <w:t>Rel-17</w:t>
              <w:tab/>
              <w:t>(Release 17)</w:t>
              <w:br/>
              <w:t>Rel-18</w:t>
              <w:tab/>
              <w:t>(Release 18)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CRCoverPage"/>
              <w:spacing w:before="0" w:after="0"/>
              <w:rPr>
                <w:b/>
                <w:i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tcW w:w="7797" w:type="dxa"/>
            <w:gridSpan w:val="10"/>
            <w:tcBorders/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2184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  <w:t xml:space="preserve">Fixing reference &amp; </w:t>
            </w:r>
            <w:del w:id="3" w:author="Gebhardt, Lisanne" w:date="2025-11-18T23:51:00Z">
              <w:r>
                <w:rPr/>
                <w:delText xml:space="preserve">deleting </w:delText>
              </w:r>
            </w:del>
            <w:del w:id="4" w:author="Gebhardt, Lisanne" w:date="2025-11-18T23:51:00Z">
              <w:r>
                <w:rPr>
                  <w:lang w:val="en-US"/>
                </w:rPr>
                <w:delText xml:space="preserve">unnecessary </w:delText>
              </w:r>
            </w:del>
            <w:del w:id="5" w:author="Gebhardt, Lisanne" w:date="2025-11-18T23:51:00Z">
              <w:r>
                <w:rPr/>
                <w:delText>pre-condition</w:delText>
              </w:r>
            </w:del>
            <w:ins w:id="6" w:author="Gebhardt, Lisanne" w:date="2025-11-18T23:51:00Z">
              <w:r>
                <w:rPr/>
                <w:t>clean up</w:t>
              </w:r>
            </w:ins>
            <w:r>
              <w:rPr/>
              <w:t xml:space="preserve"> in 33.523</w:t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rPr>
                <w:b/>
                <w:i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2184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  <w:t xml:space="preserve">Fixing reference &amp; </w:t>
            </w:r>
            <w:del w:id="7" w:author="Gebhardt, Lisanne" w:date="2025-11-18T23:51:00Z">
              <w:r>
                <w:rPr/>
                <w:delText>deleting unnecessary</w:delText>
              </w:r>
            </w:del>
            <w:del w:id="8" w:author="Gebhardt, Lisanne" w:date="2025-11-18T23:51:00Z">
              <w:r>
                <w:rPr>
                  <w:lang w:val="en-US"/>
                </w:rPr>
                <w:delText xml:space="preserve"> </w:delText>
              </w:r>
            </w:del>
            <w:del w:id="9" w:author="Gebhardt, Lisanne" w:date="2025-11-18T23:51:00Z">
              <w:r>
                <w:rPr/>
                <w:delText>pre-condition</w:delText>
              </w:r>
            </w:del>
            <w:ins w:id="10" w:author="Gebhardt, Lisanne" w:date="2025-11-18T23:51:00Z">
              <w:r>
                <w:rPr/>
                <w:t>clean up</w:t>
              </w:r>
            </w:ins>
            <w:r>
              <w:rPr/>
              <w:t xml:space="preserve"> in 33.523</w:t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rPr>
                <w:b/>
                <w:i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2184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  <w:t>Test case without correct references remains and test automation may be affected</w:t>
            </w:r>
          </w:p>
        </w:tc>
      </w:tr>
      <w:tr>
        <w:trPr/>
        <w:tc>
          <w:tcPr>
            <w:tcW w:w="2694" w:type="dxa"/>
            <w:gridSpan w:val="2"/>
            <w:tcBorders/>
          </w:tcPr>
          <w:p>
            <w:pPr>
              <w:pStyle w:val="CRCoverPage"/>
              <w:spacing w:before="0" w:after="0"/>
              <w:rPr>
                <w:b/>
                <w:i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tcW w:w="6946" w:type="dxa"/>
            <w:gridSpan w:val="9"/>
            <w:tcBorders/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2184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  <w:t xml:space="preserve">4.2.2.1.1, </w:t>
            </w:r>
            <w:del w:id="11" w:author="Gebhardt, Lisanne" w:date="2025-11-18T23:50:00Z">
              <w:r>
                <w:rPr/>
                <w:delText xml:space="preserve">5.2.2.1.4, </w:delText>
              </w:r>
            </w:del>
            <w:r>
              <w:rPr/>
              <w:t>5.2.2.1.5</w:t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rPr>
                <w:b/>
                <w:i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>
            <w:pPr>
              <w:pStyle w:val="CRCoverPage"/>
              <w:spacing w:before="0"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2184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auto" w:val="clear"/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tcBorders/>
          </w:tcPr>
          <w:p>
            <w:pPr>
              <w:pStyle w:val="CRCoverPage"/>
              <w:tabs>
                <w:tab w:val="clear" w:pos="284"/>
                <w:tab w:val="right" w:pos="2893" w:leader="none"/>
              </w:tabs>
              <w:spacing w:before="0" w:after="0"/>
              <w:rPr/>
            </w:pPr>
            <w:r>
              <w:rPr/>
            </w: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color="FFFF00" w:fill="auto" w:val="clear"/>
          </w:tcPr>
          <w:p>
            <w:pPr>
              <w:pStyle w:val="CRCoverPage"/>
              <w:spacing w:before="0" w:after="0"/>
              <w:ind w:left="99"/>
              <w:rPr/>
            </w:pPr>
            <w:r>
              <w:rPr/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2184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auto" w:val="pct25"/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tcBorders/>
          </w:tcPr>
          <w:p>
            <w:pPr>
              <w:pStyle w:val="CRCoverPage"/>
              <w:tabs>
                <w:tab w:val="clear" w:pos="284"/>
                <w:tab w:val="right" w:pos="2893" w:leader="none"/>
              </w:tabs>
              <w:spacing w:before="0" w:after="0"/>
              <w:rPr/>
            </w:pPr>
            <w:r>
              <w:rPr/>
              <w:t xml:space="preserve"> </w:t>
            </w:r>
            <w:r>
              <w:rPr/>
              <w:t>Other core specifications</w:t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99"/>
              <w:rPr/>
            </w:pPr>
            <w:r>
              <w:rPr/>
              <w:t xml:space="preserve">TS/TR ... CR ... </w:t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auto" w:val="pct25"/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tcBorders/>
          </w:tcPr>
          <w:p>
            <w:pPr>
              <w:pStyle w:val="CRCoverPage"/>
              <w:spacing w:before="0" w:after="0"/>
              <w:rPr/>
            </w:pPr>
            <w:r>
              <w:rPr/>
              <w:t xml:space="preserve"> </w:t>
            </w:r>
            <w:r>
              <w:rPr/>
              <w:t>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99"/>
              <w:rPr/>
            </w:pPr>
            <w:r>
              <w:rPr/>
              <w:t xml:space="preserve">TS/TR ... CR ... </w:t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auto" w:val="pct25"/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tcBorders/>
          </w:tcPr>
          <w:p>
            <w:pPr>
              <w:pStyle w:val="CRCoverPage"/>
              <w:spacing w:before="0" w:after="0"/>
              <w:rPr/>
            </w:pPr>
            <w:r>
              <w:rPr/>
              <w:t xml:space="preserve"> </w:t>
            </w:r>
            <w:r>
              <w:rPr/>
              <w:t>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99"/>
              <w:rPr/>
            </w:pPr>
            <w:r>
              <w:rPr/>
              <w:t xml:space="preserve">TS/TR ... CR ... </w:t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>
            <w:pPr>
              <w:pStyle w:val="CRCoverPage"/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>
            <w:pPr>
              <w:pStyle w:val="CRCoverPag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2184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</w:r>
          </w:p>
        </w:tc>
      </w:tr>
      <w:tr>
        <w:trPr/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2184" w:leader="none"/>
              </w:tabs>
              <w:spacing w:before="0" w:after="0"/>
              <w:rPr>
                <w:b/>
                <w:i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color="FFFFFF" w:fill="auto" w:themeColor="background1" w:val="solid"/>
          </w:tcPr>
          <w:p>
            <w:pPr>
              <w:pStyle w:val="CRCoverPage"/>
              <w:spacing w:before="0" w:after="0"/>
              <w:ind w:left="10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RCoverPage"/>
              <w:tabs>
                <w:tab w:val="clear" w:pos="284"/>
                <w:tab w:val="right" w:pos="2184" w:leader="none"/>
              </w:tabs>
              <w:spacing w:before="0" w:after="0"/>
              <w:rPr>
                <w:b/>
                <w:i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auto" w:val="pct30"/>
          </w:tcPr>
          <w:p>
            <w:pPr>
              <w:pStyle w:val="CRCoverPage"/>
              <w:spacing w:before="0" w:after="0"/>
              <w:ind w:left="100"/>
              <w:rPr/>
            </w:pPr>
            <w:r>
              <w:rPr/>
            </w:r>
          </w:p>
        </w:tc>
      </w:tr>
    </w:tbl>
    <w:p>
      <w:pPr>
        <w:pStyle w:val="CRCoverPage"/>
        <w:spacing w:before="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bookmarkStart w:id="1" w:name="_Hlk193898653"/>
      <w:bookmarkStart w:id="2" w:name="_Hlk193898653"/>
    </w:p>
    <w:p>
      <w:pPr>
        <w:pStyle w:val="Normal"/>
        <w:jc w:val="center"/>
        <w:rPr>
          <w:color w:val="FF0000"/>
          <w:sz w:val="28"/>
        </w:rPr>
      </w:pPr>
      <w:r>
        <w:rPr>
          <w:color w:val="FF0000"/>
          <w:sz w:val="28"/>
        </w:rPr>
        <w:t>********** START OF 1</w:t>
      </w:r>
      <w:r>
        <w:rPr>
          <w:color w:val="FF0000"/>
          <w:sz w:val="28"/>
          <w:vertAlign w:val="superscript"/>
        </w:rPr>
        <w:t>st</w:t>
      </w:r>
      <w:r>
        <w:rPr>
          <w:color w:val="FF0000"/>
          <w:sz w:val="28"/>
        </w:rPr>
        <w:t xml:space="preserve"> CHANGE **********</w:t>
      </w:r>
    </w:p>
    <w:p>
      <w:pPr>
        <w:pStyle w:val="Heading5"/>
        <w:rPr>
          <w:rFonts w:eastAsia="SimSun"/>
        </w:rPr>
      </w:pPr>
      <w:bookmarkStart w:id="3" w:name="_Toc187317818"/>
      <w:bookmarkStart w:id="4" w:name="_Toc138679660"/>
      <w:r>
        <w:rPr>
          <w:rFonts w:eastAsia="SimSun"/>
        </w:rPr>
        <w:t>4.2.2.1.1</w:t>
        <w:tab/>
        <w:t>Security functional requirements inherited from gNB</w:t>
      </w:r>
      <w:bookmarkEnd w:id="3"/>
      <w:bookmarkEnd w:id="4"/>
    </w:p>
    <w:p>
      <w:pPr>
        <w:pStyle w:val="Normal"/>
        <w:rPr/>
      </w:pPr>
      <w:r>
        <w:rPr/>
        <w:t>The following security functional requirements in clause 4.2.2.1 of TS 33.511 [6] apply to the gNB-CU by changing the gNB to gNB-CU for the entity under test in the test cases and with the below change to threat references and in some cases small changes specific to the gNB-CU: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4.2.2.1.1</w:t>
        <w:tab/>
        <w:t>Integrity protection of RRC-signalling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R.2.2.2 – Control plane data integrity protection.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4.2.2.1.2</w:t>
        <w:tab/>
        <w:t>Integrity protection of user data between the UE and the gNB</w:t>
      </w:r>
    </w:p>
    <w:p>
      <w:pPr>
        <w:pStyle w:val="B1"/>
        <w:rPr>
          <w:rFonts w:eastAsia="SimSun"/>
        </w:rPr>
      </w:pPr>
      <w:r>
        <w:rPr>
          <w:rFonts w:eastAsia="SimSun"/>
          <w:i/>
          <w:iCs/>
        </w:rPr>
        <w:tab/>
        <w:t>Threat References</w:t>
      </w:r>
      <w:r>
        <w:rPr>
          <w:rFonts w:eastAsia="SimSun"/>
        </w:rPr>
        <w:t>: TR 33.926 [4], clause R.2.2.4 – User plane data integrity protection.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4.2.2.1.4</w:t>
        <w:tab/>
        <w:t>RRC integrity check failure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R.2.2.2 – Control plane data integrity protection.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4.2.2.1.5</w:t>
        <w:tab/>
        <w:t>UP integrity check failure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R.2.2.4 – User plane data integrity protection.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4.2.2.1.6</w:t>
        <w:tab/>
        <w:t>Ciphering of RRC-signalling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R.2.2.1 – Control plane data confidentiality protection.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4.2.2.1.7</w:t>
        <w:tab/>
        <w:t>Ciphering of user data between the UE and the gNB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R.2.2.3 – User plane data confidentiality protection at gNB.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4.2.2.1.8</w:t>
        <w:tab/>
        <w:t>Replay protection of user data between the UE and the gNB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R.2.2.4 – User plane data integrity protection.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4.2.2.1.9</w:t>
        <w:tab/>
        <w:t>Replay protection of RRC-signalling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>Threat References:</w:t>
      </w:r>
      <w:r>
        <w:rPr>
          <w:rFonts w:eastAsia="SimSun"/>
        </w:rPr>
        <w:t xml:space="preserve"> TR 33.926 [4], clause R.2.2.2 – Control plane data integrity protection.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4.2.2.1.10</w:t>
        <w:tab/>
        <w:t>Ciphering of user data based on the security policy sent by the SMF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R.2.2.8 – Security Policy Enforcement.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4.2.2.1.11</w:t>
        <w:tab/>
        <w:t>Integrity of user data based on the security policy sent by the SMF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R.2.2.8 – Security Policy Enforcement.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4.2.2.1.12</w:t>
        <w:tab/>
        <w:t>AS algorithms selection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R.2.2.5 – AS algorithm selection and use.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4.2.2.1.13</w:t>
        <w:tab/>
        <w:t>Key refresh at the gNB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R.2.2.7 – Key Reuse.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4.2.2.1.14</w:t>
        <w:tab/>
        <w:t>Bidding down prevention in Xn-handovers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 xml:space="preserve">: TR 33.926 [4], clause R.2.2.6 – Bidding Down </w:t>
      </w:r>
      <w:r>
        <w:rPr>
          <w:rFonts w:eastAsia="SimSun"/>
          <w:lang w:eastAsia="zh-CN"/>
        </w:rPr>
        <w:t>on Xn-Handover.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4.2.2.1.15</w:t>
        <w:tab/>
        <w:t>AS protection algorithm selection in gNB change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R.2.2.5 – AS algorithm selection and use.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4.2.2.1.18</w:t>
        <w:tab/>
        <w:t>Key update at the gNB on dual connectivity</w:t>
      </w:r>
    </w:p>
    <w:p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R.2.2.7 – Key Reuse.</w:t>
      </w:r>
    </w:p>
    <w:p>
      <w:pPr>
        <w:pStyle w:val="B1"/>
        <w:rPr>
          <w:rFonts w:eastAsia="SimSun"/>
        </w:rPr>
      </w:pPr>
      <w:r>
        <w:rPr>
          <w:rFonts w:eastAsia="SimSun"/>
        </w:rPr>
        <w:t>4.2.2.1.19</w:t>
        <w:tab/>
        <w:t>UP security activation in Inactive scenario</w:t>
      </w:r>
    </w:p>
    <w:p>
      <w:pPr>
        <w:pStyle w:val="B1"/>
        <w:rPr/>
      </w:pPr>
      <w:r>
        <w:rPr>
          <w:rFonts w:eastAsia="SimSun"/>
          <w:i/>
        </w:rPr>
        <w:t>Threat Reference</w:t>
      </w:r>
      <w:r>
        <w:rPr>
          <w:rFonts w:eastAsia="SimSun"/>
        </w:rPr>
        <w:t>: TR 33.926 [4], clause R.2.2.9 – State transition from inactive state to connected state</w:t>
      </w:r>
      <w:r>
        <w:rPr/>
        <w:t>.</w:t>
      </w:r>
    </w:p>
    <w:p>
      <w:pPr>
        <w:pStyle w:val="B1"/>
        <w:rPr/>
      </w:pPr>
      <w:r>
        <w:rPr/>
        <w:t>4.2.2.1.22</w:t>
        <w:tab/>
        <w:t>Checking expiry certificate</w:t>
      </w:r>
    </w:p>
    <w:p>
      <w:pPr>
        <w:pStyle w:val="B1"/>
        <w:rPr/>
      </w:pPr>
      <w:r>
        <w:rPr/>
        <w:t>Threat Reference: TR 33.926 [4], clause R.2.2.</w:t>
      </w:r>
      <w:del w:id="12" w:author="Autor">
        <w:r>
          <w:rPr/>
          <w:delText xml:space="preserve">. </w:delText>
        </w:r>
      </w:del>
      <w:r>
        <w:rPr/>
        <w:t>11 – Certificate expiry checking.</w:t>
      </w:r>
    </w:p>
    <w:p>
      <w:pPr>
        <w:pStyle w:val="B1"/>
        <w:rPr/>
      </w:pPr>
      <w:r>
        <w:rPr/>
        <w:t>4.2.2.1.23</w:t>
        <w:tab/>
        <w:t>Peer certificate checking</w:t>
      </w:r>
    </w:p>
    <w:p>
      <w:pPr>
        <w:pStyle w:val="B1"/>
        <w:rPr/>
      </w:pPr>
      <w:r>
        <w:rPr/>
        <w:t>Threat Reference: TR 33.926 [4], clause R.2.2.</w:t>
      </w:r>
      <w:del w:id="13" w:author="Autor">
        <w:r>
          <w:rPr/>
          <w:delText xml:space="preserve"> </w:delText>
        </w:r>
      </w:del>
      <w:r>
        <w:rPr/>
        <w:t>10 – Peer certificate validity checking.</w:t>
      </w:r>
    </w:p>
    <w:p>
      <w:pPr>
        <w:pStyle w:val="B1"/>
        <w:rPr/>
      </w:pPr>
      <w:bookmarkStart w:id="5" w:name="_Hlk193898653"/>
      <w:r>
        <w:rPr/>
        <w:t>Possible peers and interfaces for the gNB-CU are AMF, SEG/UPF, gNB and gNB-DU, and N2, N3, Xn and F1 interfaces respectively.</w:t>
      </w:r>
      <w:bookmarkEnd w:id="5"/>
    </w:p>
    <w:p>
      <w:pPr>
        <w:pStyle w:val="Normal"/>
        <w:jc w:val="center"/>
        <w:rPr>
          <w:color w:val="FF0000"/>
          <w:sz w:val="28"/>
        </w:rPr>
      </w:pPr>
      <w:r>
        <w:rPr>
          <w:color w:val="FF0000"/>
          <w:sz w:val="28"/>
        </w:rPr>
        <w:t>********** END OF 1</w:t>
      </w:r>
      <w:r>
        <w:rPr>
          <w:color w:val="FF0000"/>
          <w:sz w:val="28"/>
          <w:vertAlign w:val="superscript"/>
        </w:rPr>
        <w:t>st</w:t>
      </w:r>
      <w:r>
        <w:rPr>
          <w:color w:val="FF0000"/>
          <w:sz w:val="28"/>
        </w:rPr>
        <w:t xml:space="preserve"> CHANGE **********</w:t>
      </w:r>
    </w:p>
    <w:p>
      <w:pPr>
        <w:pStyle w:val="Normal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********** START OF 2</w:t>
      </w:r>
      <w:r>
        <w:rPr>
          <w:color w:val="FF0000"/>
          <w:sz w:val="28"/>
          <w:szCs w:val="28"/>
          <w:vertAlign w:val="superscript"/>
        </w:rPr>
        <w:t>nd</w:t>
      </w:r>
      <w:r>
        <w:rPr>
          <w:color w:val="FF0000"/>
          <w:sz w:val="28"/>
          <w:szCs w:val="28"/>
        </w:rPr>
        <w:t xml:space="preserve"> CHANGE **********</w:t>
      </w:r>
    </w:p>
    <w:p>
      <w:pPr>
        <w:pStyle w:val="Heading5"/>
        <w:rPr/>
      </w:pPr>
      <w:bookmarkStart w:id="6" w:name="_Hlk204673254"/>
      <w:bookmarkStart w:id="7" w:name="_Toc187317843"/>
      <w:bookmarkStart w:id="8" w:name="_Toc138679685"/>
      <w:r>
        <w:rPr/>
        <w:t>5.2.2.1.5</w:t>
        <w:tab/>
        <w:t>Integrity of user data based on the security policy sent by the SMF</w:t>
      </w:r>
      <w:bookmarkEnd w:id="7"/>
      <w:bookmarkEnd w:id="8"/>
    </w:p>
    <w:p>
      <w:pPr>
        <w:pStyle w:val="NO"/>
        <w:rPr>
          <w:rFonts w:eastAsia="SimSun"/>
        </w:rPr>
      </w:pPr>
      <w:r>
        <w:rPr>
          <w:rFonts w:eastAsia="SimSun"/>
        </w:rPr>
        <w:t xml:space="preserve">NOTE: </w:t>
        <w:tab/>
        <w:t xml:space="preserve">This is based on the security functional requirement on the gNB given in clause 4.2.2.1.11 of TS 33.511 [6] but modified as the gNB-CU-CP informs both the gNB-CU-UP and UE whether to use a non-NULL integrity algorithm or not. </w:t>
      </w:r>
    </w:p>
    <w:p>
      <w:pPr>
        <w:pStyle w:val="Normal"/>
        <w:rPr>
          <w:strike/>
        </w:rPr>
      </w:pPr>
      <w:r>
        <w:rPr>
          <w:i/>
        </w:rPr>
        <w:t>Requirement Name:</w:t>
      </w:r>
      <w:r>
        <w:rPr/>
        <w:t xml:space="preserve"> Integrity of user data based on the security policy sent by the SMF.</w:t>
      </w:r>
    </w:p>
    <w:p>
      <w:pPr>
        <w:pStyle w:val="Normal"/>
        <w:rPr/>
      </w:pPr>
      <w:r>
        <w:rPr>
          <w:i/>
        </w:rPr>
        <w:t>Requirement Reference:</w:t>
      </w:r>
      <w:r>
        <w:rPr/>
        <w:t xml:space="preserve"> TS 33.501 [3], clause 5.3.</w:t>
      </w:r>
      <w:ins w:id="14" w:author="Autor">
        <w:r>
          <w:rPr/>
          <w:t>3</w:t>
        </w:r>
      </w:ins>
      <w:del w:id="15" w:author="Autor">
        <w:r>
          <w:rPr/>
          <w:delText>2</w:delText>
        </w:r>
      </w:del>
      <w:r>
        <w:rPr/>
        <w:t>.</w:t>
      </w:r>
    </w:p>
    <w:p>
      <w:pPr>
        <w:pStyle w:val="Normal"/>
        <w:rPr/>
      </w:pPr>
      <w:r>
        <w:rPr>
          <w:i/>
        </w:rPr>
        <w:t>Requirement Description:</w:t>
      </w:r>
      <w:r>
        <w:rPr/>
        <w:t xml:space="preserve"> </w:t>
      </w:r>
      <w:r>
        <w:rPr>
          <w:iCs/>
        </w:rPr>
        <w:t>The gNB activates integrity protection of user data based on the security policy sent by the SMF</w:t>
      </w:r>
      <w:r>
        <w:rPr/>
        <w:t xml:space="preserve"> as specified in TS 33.501 [3], clause 5.3.</w:t>
      </w:r>
      <w:ins w:id="16" w:author="Autor">
        <w:r>
          <w:rPr/>
          <w:t>3</w:t>
        </w:r>
      </w:ins>
      <w:del w:id="17" w:author="Autor">
        <w:r>
          <w:rPr/>
          <w:delText>2</w:delText>
        </w:r>
      </w:del>
      <w:r>
        <w:rPr/>
        <w:t>.</w:t>
      </w:r>
    </w:p>
    <w:p>
      <w:pPr>
        <w:pStyle w:val="Normal"/>
        <w:rPr/>
      </w:pPr>
      <w:r>
        <w:rPr>
          <w:i/>
        </w:rPr>
        <w:t>Threat References:</w:t>
      </w:r>
      <w:r>
        <w:rPr/>
        <w:t xml:space="preserve"> TR 33.926 [4], clause S.2.2.6 – Security Policy Enforcement.</w:t>
      </w:r>
    </w:p>
    <w:p>
      <w:pPr>
        <w:pStyle w:val="Normal"/>
        <w:keepNext w:val="true"/>
        <w:rPr>
          <w:i/>
          <w:i/>
        </w:rPr>
      </w:pPr>
      <w:r>
        <w:rPr>
          <w:b/>
          <w:i/>
        </w:rPr>
        <w:t>Test Case</w:t>
      </w:r>
      <w:r>
        <w:rPr>
          <w:i/>
        </w:rPr>
        <w:t>:</w:t>
      </w:r>
    </w:p>
    <w:p>
      <w:pPr>
        <w:pStyle w:val="Normal"/>
        <w:rPr>
          <w:b/>
        </w:rPr>
      </w:pPr>
      <w:r>
        <w:rPr>
          <w:b/>
        </w:rPr>
        <w:t xml:space="preserve">Test Name: </w:t>
      </w:r>
      <w:r>
        <w:rPr/>
        <w:t>TC-UP-DATA-INT-SMF_gNB-CU-CP</w:t>
      </w:r>
    </w:p>
    <w:p>
      <w:pPr>
        <w:pStyle w:val="Normal"/>
        <w:rPr>
          <w:b/>
        </w:rPr>
      </w:pPr>
      <w:r>
        <w:rPr>
          <w:b/>
        </w:rPr>
        <w:t xml:space="preserve">Purpose: </w:t>
      </w:r>
      <w:r>
        <w:rPr/>
        <w:t>To</w:t>
      </w:r>
      <w:r>
        <w:rPr>
          <w:b/>
        </w:rPr>
        <w:t xml:space="preserve"> </w:t>
      </w:r>
      <w:r>
        <w:rPr/>
        <w:t>verify that activation of integrity protection for user data packets is based on the security policy sent by the SMF.</w:t>
      </w:r>
    </w:p>
    <w:p>
      <w:pPr>
        <w:pStyle w:val="Normal"/>
        <w:keepNext w:val="true"/>
        <w:rPr>
          <w:b/>
        </w:rPr>
      </w:pPr>
      <w:r>
        <w:rPr>
          <w:b/>
        </w:rPr>
        <w:t xml:space="preserve">Pre-Condition: </w:t>
      </w:r>
    </w:p>
    <w:p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  <w:tab/>
        <w:t xml:space="preserve"> The gNB-CU-CP network product shall be connected in emulated/real network environments. The UE and the 5GC may be </w:t>
      </w:r>
      <w:r>
        <w:rPr>
          <w:lang w:eastAsia="zh-CN"/>
        </w:rPr>
        <w:t>simulated.</w:t>
      </w:r>
    </w:p>
    <w:p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  <w:tab/>
        <w:t>The tester shall have access to the NG RAN air interface.</w:t>
      </w:r>
    </w:p>
    <w:p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  <w:tab/>
        <w:t>T</w:t>
      </w:r>
      <w:r>
        <w:rPr>
          <w:rFonts w:eastAsia="MS Mincho"/>
          <w:shd w:fill="auto" w:val="clear"/>
          <w:lang w:eastAsia="ja-JP"/>
        </w:rPr>
        <w:t>he tester shall have knowledge of the integrity algorithm and protection keys</w:t>
      </w:r>
      <w:r>
        <w:rPr>
          <w:rFonts w:eastAsia="SimSun"/>
          <w:shd w:fill="auto" w:val="clear"/>
        </w:rPr>
        <w:t xml:space="preserve"> </w:t>
      </w:r>
      <w:r>
        <w:rPr>
          <w:rFonts w:eastAsia="MS Mincho"/>
          <w:shd w:fill="auto" w:val="clear"/>
          <w:lang w:eastAsia="ja-JP"/>
        </w:rPr>
        <w:t>and of the security keys, etc., needed to decrypt the messages on the E1 interface.</w:t>
      </w:r>
    </w:p>
    <w:p>
      <w:pPr>
        <w:pStyle w:val="B1"/>
        <w:rPr>
          <w:highlight w:val="none"/>
          <w:shd w:fill="auto" w:val="clear"/>
        </w:rPr>
      </w:pPr>
      <w:r>
        <w:rPr>
          <w:rFonts w:eastAsia="MS Mincho"/>
          <w:shd w:fill="auto" w:val="clear"/>
          <w:lang w:eastAsia="ja-JP"/>
        </w:rPr>
        <w:t>-</w:t>
        <w:tab/>
        <w:t>RRC integrity is activated at the gNB-CU-CP.</w:t>
      </w:r>
    </w:p>
    <w:p>
      <w:pPr>
        <w:pStyle w:val="Normal"/>
        <w:keepNext w:val="true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Execution Steps: </w:t>
      </w:r>
    </w:p>
    <w:p>
      <w:pPr>
        <w:pStyle w:val="Normal"/>
        <w:keepNext w:val="true"/>
        <w:rPr>
          <w:highlight w:val="none"/>
          <w:shd w:fill="auto" w:val="clear"/>
        </w:rPr>
      </w:pPr>
      <w:r>
        <w:rPr>
          <w:shd w:fill="auto" w:val="clear"/>
        </w:rPr>
        <w:t xml:space="preserve">All execution steps are to be performed two times. Once with the UP security policies’ ciphering protection in step 2 set to </w:t>
      </w:r>
      <w:r>
        <w:rPr>
          <w:rFonts w:eastAsia="MS Mincho"/>
          <w:shd w:fill="auto" w:val="clear"/>
          <w:lang w:eastAsia="ja-JP"/>
        </w:rPr>
        <w:t>"</w:t>
      </w:r>
      <w:r>
        <w:rPr>
          <w:shd w:fill="auto" w:val="clear"/>
        </w:rPr>
        <w:t>required</w:t>
      </w:r>
      <w:r>
        <w:rPr>
          <w:rFonts w:eastAsia="MS Mincho"/>
          <w:shd w:fill="auto" w:val="clear"/>
          <w:lang w:eastAsia="ja-JP"/>
        </w:rPr>
        <w:t>"</w:t>
      </w:r>
      <w:r>
        <w:rPr>
          <w:shd w:fill="auto" w:val="clear"/>
        </w:rPr>
        <w:t xml:space="preserve"> and the second time set to </w:t>
      </w:r>
      <w:r>
        <w:rPr>
          <w:rFonts w:eastAsia="MS Mincho"/>
          <w:shd w:fill="auto" w:val="clear"/>
          <w:lang w:eastAsia="ja-JP"/>
        </w:rPr>
        <w:t>"</w:t>
      </w:r>
      <w:r>
        <w:rPr>
          <w:shd w:fill="auto" w:val="clear"/>
        </w:rPr>
        <w:t>not needed</w:t>
      </w:r>
      <w:r>
        <w:rPr>
          <w:rFonts w:eastAsia="MS Mincho"/>
          <w:shd w:fill="auto" w:val="clear"/>
          <w:lang w:eastAsia="ja-JP"/>
        </w:rPr>
        <w:t>"</w:t>
      </w:r>
      <w:r>
        <w:rPr>
          <w:shd w:fill="auto" w:val="clear"/>
        </w:rPr>
        <w:t>.</w:t>
      </w:r>
    </w:p>
    <w:p>
      <w:pPr>
        <w:pStyle w:val="B1"/>
        <w:rPr>
          <w:rFonts w:eastAsia="MS Mincho"/>
          <w:lang w:eastAsia="ja-JP"/>
        </w:rPr>
      </w:pPr>
      <w:r>
        <w:rPr>
          <w:rFonts w:eastAsia="MS Mincho"/>
          <w:shd w:fill="auto" w:val="clear"/>
          <w:lang w:eastAsia="ja-JP"/>
        </w:rPr>
        <w:t>1.</w:t>
        <w:tab/>
        <w:t xml:space="preserve">The tester triggers </w:t>
      </w:r>
      <w:r>
        <w:rPr>
          <w:rFonts w:eastAsia="MS Mincho"/>
          <w:lang w:eastAsia="ja-JP"/>
        </w:rPr>
        <w:t xml:space="preserve">PDU session establishment procedure by sending PDU session establishment request message. </w:t>
      </w:r>
    </w:p>
    <w:p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  <w:tab/>
        <w:t>Tester shall trigger the SMF to send the UP security policy with integrity protection is "required" or "not needed" to the gNB.</w:t>
      </w:r>
    </w:p>
    <w:p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3. </w:t>
        <w:tab/>
        <w:t>The tester shall capture the Bearer Context Setup Request message sent to the gNB-CU-UP over the E1 interface.</w:t>
      </w:r>
    </w:p>
    <w:p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4.</w:t>
        <w:tab/>
        <w:t>The tester shall capture the RRC Reconfiguration message sent by gNB-CU-CP to UE over NG RAN air interface.</w:t>
      </w:r>
    </w:p>
    <w:p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5.</w:t>
        <w:tab/>
        <w:t>The tester shall retrieve the UP integrity protection indication present in the captured messages.</w:t>
      </w:r>
    </w:p>
    <w:p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6.</w:t>
        <w:tab/>
        <w:t>Tester shall check whether UP integrity policy received at gNB-CU-CP is same as the UP integrity protection indication notified by the gNB-CU-CP to the UE in the RRC Reconfiguration message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>and the gNB-CU-UP in the Bearer Context Setup Request message.</w:t>
      </w:r>
    </w:p>
    <w:p>
      <w:pPr>
        <w:pStyle w:val="Normal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 xml:space="preserve">Expected Results: </w:t>
      </w:r>
    </w:p>
    <w:p>
      <w:pPr>
        <w:pStyle w:val="Normal"/>
        <w:rPr/>
      </w:pPr>
      <w:r>
        <w:rPr/>
        <w:t xml:space="preserve">Both the </w:t>
      </w:r>
      <w:del w:id="18" w:author="Autor">
        <w:r>
          <w:rPr/>
          <w:delText xml:space="preserve"> the </w:delText>
        </w:r>
      </w:del>
      <w:r>
        <w:rPr/>
        <w:t>RRC Reconfiguration message and Bearer Context Setup Request message indicate that integrity is to be used inline with the policy received from the SMF.</w:t>
      </w:r>
    </w:p>
    <w:p>
      <w:pPr>
        <w:pStyle w:val="Normal"/>
        <w:rPr>
          <w:b/>
          <w:bCs/>
        </w:rPr>
      </w:pPr>
      <w:r>
        <w:rPr>
          <w:b/>
          <w:bCs/>
        </w:rPr>
        <w:t>Expected format of evidence:</w:t>
      </w:r>
    </w:p>
    <w:p>
      <w:pPr>
        <w:pStyle w:val="Normal"/>
        <w:rPr/>
      </w:pPr>
      <w:r>
        <w:rPr/>
        <w:t>Evidence suitable for the interface, e.g. Screenshot containing the operational results.</w:t>
      </w:r>
    </w:p>
    <w:p>
      <w:pPr>
        <w:pStyle w:val="Normal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********** END OF 2</w:t>
      </w:r>
      <w:r>
        <w:rPr>
          <w:color w:val="FF0000"/>
          <w:sz w:val="28"/>
          <w:szCs w:val="28"/>
          <w:vertAlign w:val="superscript"/>
        </w:rPr>
        <w:t>nd</w:t>
      </w:r>
      <w:r>
        <w:rPr>
          <w:color w:val="FF0000"/>
          <w:sz w:val="28"/>
          <w:szCs w:val="28"/>
        </w:rPr>
        <w:t xml:space="preserve"> CHANGE **********</w:t>
      </w:r>
      <w:bookmarkEnd w:id="6"/>
    </w:p>
    <w:p>
      <w:pPr>
        <w:pStyle w:val="Normal"/>
        <w:spacing w:before="0" w:after="18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********** END OF CHANGES 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680" w:top="1418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G Times (WN)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nsolas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S LineDraw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Monotype Sort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284"/>
        <w:tab w:val="right" w:pos="9639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284"/>
        <w:tab w:val="right" w:pos="9639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284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G Times (WN)" w:hAnsi="CG Times (WN)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8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next w:val="Normal"/>
    <w:link w:val="berschrift1Zchn"/>
    <w:qFormat/>
    <w:pPr>
      <w:keepNext w:val="true"/>
      <w:keepLines/>
      <w:widowControl/>
      <w:pBdr>
        <w:top w:val="single" w:sz="12" w:space="3" w:color="000000"/>
      </w:pBdr>
      <w:bidi w:val="0"/>
      <w:spacing w:before="240" w:after="180"/>
      <w:ind w:hanging="1134" w:left="1134"/>
      <w:jc w:val="left"/>
      <w:outlineLvl w:val="0"/>
    </w:pPr>
    <w:rPr>
      <w:rFonts w:ascii="Arial" w:hAnsi="Arial" w:eastAsia="Times New Roman" w:cs="Times New Roman"/>
      <w:color w:val="auto"/>
      <w:kern w:val="0"/>
      <w:sz w:val="36"/>
      <w:szCs w:val="20"/>
      <w:lang w:val="en-GB" w:eastAsia="en-US" w:bidi="ar-SA"/>
    </w:rPr>
  </w:style>
  <w:style w:type="paragraph" w:styleId="Heading2">
    <w:name w:val="Heading 2"/>
    <w:basedOn w:val="Heading1"/>
    <w:next w:val="Normal"/>
    <w:link w:val="berschrift2Zchn"/>
    <w:qFormat/>
    <w:pPr>
      <w:pBdr>
        <w:top w:val="nil"/>
      </w:pBdr>
      <w:spacing w:before="180" w:after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berschrift3Zchn"/>
    <w:qFormat/>
    <w:pPr>
      <w:spacing w:before="120" w:after="180"/>
      <w:outlineLvl w:val="2"/>
    </w:pPr>
    <w:rPr>
      <w:sz w:val="28"/>
    </w:rPr>
  </w:style>
  <w:style w:type="paragraph" w:styleId="Heading4">
    <w:name w:val="Heading 4"/>
    <w:basedOn w:val="Heading3"/>
    <w:next w:val="Normal"/>
    <w:link w:val="berschrift4Zchn"/>
    <w:qFormat/>
    <w:pPr>
      <w:ind w:hanging="1418" w:left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berschrift5Zchn"/>
    <w:qFormat/>
    <w:pPr>
      <w:ind w:hanging="1701" w:left="1701"/>
      <w:outlineLvl w:val="4"/>
    </w:pPr>
    <w:rPr>
      <w:sz w:val="22"/>
    </w:rPr>
  </w:style>
  <w:style w:type="paragraph" w:styleId="Heading6">
    <w:name w:val="Heading 6"/>
    <w:basedOn w:val="H6"/>
    <w:next w:val="Normal"/>
    <w:link w:val="berschrift6Zchn"/>
    <w:qFormat/>
    <w:pPr>
      <w:outlineLvl w:val="5"/>
    </w:pPr>
    <w:rPr/>
  </w:style>
  <w:style w:type="paragraph" w:styleId="Heading7">
    <w:name w:val="Heading 7"/>
    <w:basedOn w:val="H6"/>
    <w:next w:val="Normal"/>
    <w:link w:val="berschrift7Zchn"/>
    <w:qFormat/>
    <w:pPr>
      <w:outlineLvl w:val="6"/>
    </w:pPr>
    <w:rPr/>
  </w:style>
  <w:style w:type="paragraph" w:styleId="Heading8">
    <w:name w:val="Heading 8"/>
    <w:basedOn w:val="Heading1"/>
    <w:next w:val="Normal"/>
    <w:link w:val="berschrift8Zchn"/>
    <w:qFormat/>
    <w:pPr>
      <w:ind w:hanging="0" w:left="0"/>
      <w:outlineLvl w:val="7"/>
    </w:pPr>
    <w:rPr/>
  </w:style>
  <w:style w:type="paragraph" w:styleId="Heading9">
    <w:name w:val="Heading 9"/>
    <w:basedOn w:val="Heading8"/>
    <w:next w:val="Normal"/>
    <w:link w:val="berschrift9Zchn"/>
    <w:qFormat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eQuoteChar" w:customStyle="1">
    <w:name w:val="Intense Quote Char"/>
    <w:basedOn w:val="DefaultParagraphFont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uzeileZchn" w:customStyle="1">
    <w:name w:val="Fußzeile Zchn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uiPriority w:val="99"/>
    <w:semiHidden/>
    <w:qFormat/>
    <w:rPr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Endnotenzeichen">
    <w:name w:val="Endnotenzeichen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Funotenzeichen">
    <w:name w:val="Fußnotenzeichen"/>
    <w:semiHidden/>
    <w:qFormat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styleId="ZGSM" w:customStyle="1">
    <w:name w:val="ZGSM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semiHidden/>
    <w:qFormat/>
    <w:rPr>
      <w:sz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KopfzeileZchn" w:customStyle="1">
    <w:name w:val="Kopfzeile Zchn"/>
    <w:qFormat/>
    <w:rPr>
      <w:rFonts w:ascii="Arial" w:hAnsi="Arial"/>
      <w:b/>
      <w:sz w:val="18"/>
      <w:lang w:val="en-GB" w:eastAsia="en-US"/>
    </w:rPr>
  </w:style>
  <w:style w:type="character" w:styleId="TextkrperZchn" w:customStyle="1">
    <w:name w:val="Textkörper Zchn"/>
    <w:basedOn w:val="DefaultParagraphFont"/>
    <w:semiHidden/>
    <w:qFormat/>
    <w:rPr>
      <w:rFonts w:ascii="Times New Roman" w:hAnsi="Times New Roman"/>
      <w:lang w:val="en-GB" w:eastAsia="en-US"/>
    </w:rPr>
  </w:style>
  <w:style w:type="character" w:styleId="Textkrper2Zchn" w:customStyle="1">
    <w:name w:val="Textkörper 2 Zchn"/>
    <w:basedOn w:val="DefaultParagraphFont"/>
    <w:link w:val="BodyText2"/>
    <w:semiHidden/>
    <w:qFormat/>
    <w:rPr>
      <w:rFonts w:ascii="Times New Roman" w:hAnsi="Times New Roman"/>
      <w:lang w:val="en-GB" w:eastAsia="en-US"/>
    </w:rPr>
  </w:style>
  <w:style w:type="character" w:styleId="Textkrper3Zchn" w:customStyle="1">
    <w:name w:val="Textkörper 3 Zchn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styleId="Textkrper-ErstzeileneinzugZchn" w:customStyle="1">
    <w:name w:val="Textkörper-Erstzeileneinzug Zchn"/>
    <w:basedOn w:val="TextkrperZchn"/>
    <w:qFormat/>
    <w:rPr>
      <w:rFonts w:ascii="Times New Roman" w:hAnsi="Times New Roman"/>
      <w:lang w:val="en-GB" w:eastAsia="en-US"/>
    </w:rPr>
  </w:style>
  <w:style w:type="character" w:styleId="Textkrper-ZeileneinzugZchn" w:customStyle="1">
    <w:name w:val="Textkörper-Zeileneinzug Zchn"/>
    <w:basedOn w:val="DefaultParagraphFont"/>
    <w:semiHidden/>
    <w:qFormat/>
    <w:rPr>
      <w:rFonts w:ascii="Times New Roman" w:hAnsi="Times New Roman"/>
      <w:lang w:val="en-GB" w:eastAsia="en-US"/>
    </w:rPr>
  </w:style>
  <w:style w:type="character" w:styleId="Textkrper-Erstzeileneinzug2Zchn" w:customStyle="1">
    <w:name w:val="Textkörper-Erstzeileneinzug 2 Zchn"/>
    <w:basedOn w:val="Textkrper-ZeileneinzugZchn"/>
    <w:link w:val="BodyTextFirstIndent2"/>
    <w:semiHidden/>
    <w:qFormat/>
    <w:rPr>
      <w:rFonts w:ascii="Times New Roman" w:hAnsi="Times New Roman"/>
      <w:lang w:val="en-GB" w:eastAsia="en-US"/>
    </w:rPr>
  </w:style>
  <w:style w:type="character" w:styleId="Textkrper-Einzug2Zchn" w:customStyle="1">
    <w:name w:val="Textkörper-Einzug 2 Zchn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styleId="Textkrper-Einzug3Zchn" w:customStyle="1">
    <w:name w:val="Textkörper-Einzug 3 Zchn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styleId="GruformelZchn" w:customStyle="1">
    <w:name w:val="Grußformel Zchn"/>
    <w:basedOn w:val="DefaultParagraphFont"/>
    <w:semiHidden/>
    <w:qFormat/>
    <w:rPr>
      <w:rFonts w:ascii="Times New Roman" w:hAnsi="Times New Roman"/>
      <w:lang w:val="en-GB" w:eastAsia="en-US"/>
    </w:rPr>
  </w:style>
  <w:style w:type="character" w:styleId="DatumZchn" w:customStyle="1">
    <w:name w:val="Datum Zchn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styleId="E-Mail-SignaturZchn" w:customStyle="1">
    <w:name w:val="E-Mail-Signatur Zchn"/>
    <w:basedOn w:val="DefaultParagraphFont"/>
    <w:link w:val="E-mailSignature"/>
    <w:semiHidden/>
    <w:qFormat/>
    <w:rPr>
      <w:rFonts w:ascii="Times New Roman" w:hAnsi="Times New Roman"/>
      <w:lang w:val="en-GB" w:eastAsia="en-US"/>
    </w:rPr>
  </w:style>
  <w:style w:type="character" w:styleId="EndnotentextZchn" w:customStyle="1">
    <w:name w:val="Endnotentext Zchn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styleId="HTMLAdresseZchn" w:customStyle="1">
    <w:name w:val="HTML Adresse Zchn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styleId="HTMLVorformatiertZchn" w:customStyle="1">
    <w:name w:val="HTML Vorformatiert Zchn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rFonts w:ascii="Times New Roman" w:hAnsi="Times New Roman"/>
      <w:i/>
      <w:iCs/>
      <w:color w:themeColor="accent1" w:val="4F81BD"/>
      <w:lang w:val="en-GB" w:eastAsia="en-US"/>
    </w:rPr>
  </w:style>
  <w:style w:type="character" w:styleId="MakrotextZchn" w:customStyle="1">
    <w:name w:val="Makrotext Zchn"/>
    <w:basedOn w:val="DefaultParagraphFont"/>
    <w:link w:val="macro"/>
    <w:semiHidden/>
    <w:qFormat/>
    <w:rPr>
      <w:rFonts w:ascii="Consolas" w:hAnsi="Consolas"/>
      <w:lang w:val="en-GB" w:eastAsia="en-US"/>
    </w:rPr>
  </w:style>
  <w:style w:type="character" w:styleId="NachrichtenkopfZchn" w:customStyle="1">
    <w:name w:val="Nachrichtenkopf Zchn"/>
    <w:basedOn w:val="DefaultParagraphFont"/>
    <w:link w:val="MessageHeader"/>
    <w:semiHidden/>
    <w:qFormat/>
    <w:rPr>
      <w:rFonts w:ascii="Cambria" w:hAnsi="Cambria" w:eastAsia="Arial" w:cs="Arial" w:asciiTheme="majorHAnsi" w:cstheme="majorBidi" w:eastAsiaTheme="majorEastAsia" w:hAnsiTheme="majorHAnsi"/>
      <w:sz w:val="24"/>
      <w:szCs w:val="24"/>
      <w:shd w:fill="CCCCCC" w:val="clear"/>
      <w:lang w:val="en-GB" w:eastAsia="en-US"/>
    </w:rPr>
  </w:style>
  <w:style w:type="character" w:styleId="Fu-EndnotenberschriftZchn" w:customStyle="1">
    <w:name w:val="Fuß/-Endnotenüberschrift Zchn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styleId="NurTextZchn" w:customStyle="1">
    <w:name w:val="Nur Text Zchn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character" w:styleId="ZitatZchn" w:customStyle="1">
    <w:name w:val="Zitat Zchn"/>
    <w:basedOn w:val="DefaultParagraphFont"/>
    <w:link w:val="Quote"/>
    <w:uiPriority w:val="29"/>
    <w:qFormat/>
    <w:rPr>
      <w:rFonts w:ascii="Times New Roman" w:hAnsi="Times New Roman"/>
      <w:i/>
      <w:iCs/>
      <w:color w:themeColor="text1" w:themeTint="bf" w:val="404040"/>
      <w:lang w:val="en-GB" w:eastAsia="en-US"/>
    </w:rPr>
  </w:style>
  <w:style w:type="character" w:styleId="AnredeZchn" w:customStyle="1">
    <w:name w:val="Anrede Zchn"/>
    <w:basedOn w:val="DefaultParagraphFont"/>
    <w:qFormat/>
    <w:rPr>
      <w:rFonts w:ascii="Times New Roman" w:hAnsi="Times New Roman"/>
      <w:lang w:val="en-GB" w:eastAsia="en-US"/>
    </w:rPr>
  </w:style>
  <w:style w:type="character" w:styleId="UnterschriftZchn" w:customStyle="1">
    <w:name w:val="Unterschrift Zchn"/>
    <w:basedOn w:val="DefaultParagraphFont"/>
    <w:semiHidden/>
    <w:qFormat/>
    <w:rPr>
      <w:rFonts w:ascii="Times New Roman" w:hAnsi="Times New Roman"/>
      <w:lang w:val="en-GB" w:eastAsia="en-US"/>
    </w:rPr>
  </w:style>
  <w:style w:type="character" w:styleId="UntertitelZchn" w:customStyle="1">
    <w:name w:val="Untertitel Zchn"/>
    <w:basedOn w:val="DefaultParagraphFont"/>
    <w:qFormat/>
    <w:rPr>
      <w:rFonts w:ascii="Calibri" w:hAnsi="Calibri" w:eastAsia="Arial" w:cs="Arial" w:asciiTheme="minorHAnsi" w:cstheme="minorBidi" w:eastAsiaTheme="minorEastAsia" w:hAnsiTheme="minorHAnsi"/>
      <w:color w:themeColor="text1" w:themeTint="a5" w:val="5A5A5A"/>
      <w:spacing w:val="15"/>
      <w:sz w:val="22"/>
      <w:szCs w:val="22"/>
      <w:lang w:val="en-GB" w:eastAsia="en-US"/>
    </w:rPr>
  </w:style>
  <w:style w:type="character" w:styleId="TitelZchn" w:customStyle="1">
    <w:name w:val="Titel Zchn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spacing w:val="-10"/>
      <w:sz w:val="56"/>
      <w:szCs w:val="56"/>
      <w:lang w:val="en-GB" w:eastAsia="en-US"/>
    </w:rPr>
  </w:style>
  <w:style w:type="character" w:styleId="B1Char" w:customStyle="1">
    <w:name w:val="B1 Char"/>
    <w:link w:val="B1"/>
    <w:qFormat/>
    <w:rPr>
      <w:rFonts w:ascii="Times New Roman" w:hAnsi="Times New Roman"/>
      <w:lang w:val="en-GB" w:eastAsia="en-US"/>
    </w:rPr>
  </w:style>
  <w:style w:type="character" w:styleId="NOZchn" w:customStyle="1">
    <w:name w:val="NO Zchn"/>
    <w:link w:val="NO"/>
    <w:qFormat/>
    <w:rPr>
      <w:rFonts w:ascii="Times New Roman" w:hAnsi="Times New Roman"/>
      <w:lang w:val="en-GB" w:eastAsia="en-US"/>
    </w:rPr>
  </w:style>
  <w:style w:type="character" w:styleId="KommentartextZchn" w:customStyle="1">
    <w:name w:val="Kommentartext Zchn"/>
    <w:basedOn w:val="DefaultParagraphFont"/>
    <w:uiPriority w:val="99"/>
    <w:semiHidden/>
    <w:qFormat/>
    <w:rPr>
      <w:rFonts w:ascii="Times New Roman" w:hAnsi="Times New Roman"/>
      <w:lang w:val="en-GB" w:eastAsia="en-US"/>
    </w:rPr>
  </w:style>
  <w:style w:type="character" w:styleId="LineNumber">
    <w:name w:val="Line Number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TextkrperZchn"/>
    <w:semiHidden/>
    <w:unhideWhenUsed/>
    <w:pPr>
      <w:spacing w:before="0" w:after="120"/>
    </w:pPr>
    <w:rPr/>
  </w:style>
  <w:style w:type="paragraph" w:styleId="List">
    <w:name w:val="List"/>
    <w:basedOn w:val="Normal"/>
    <w:pPr>
      <w:ind w:hanging="284" w:left="568"/>
    </w:pPr>
    <w:rPr/>
  </w:style>
  <w:style w:type="paragraph" w:styleId="Caption">
    <w:name w:val="Caption"/>
    <w:basedOn w:val="Normal"/>
    <w:next w:val="Normal"/>
    <w:semiHidden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OC8">
    <w:name w:val="TOC 8"/>
    <w:basedOn w:val="TOC1"/>
    <w:semiHidden/>
    <w:pPr>
      <w:spacing w:before="180" w:after="180"/>
      <w:ind w:hanging="2693" w:left="2693"/>
    </w:pPr>
    <w:rPr>
      <w:b/>
    </w:rPr>
  </w:style>
  <w:style w:type="paragraph" w:styleId="TOC1">
    <w:name w:val="TOC 1"/>
    <w:semiHidden/>
    <w:pPr>
      <w:keepNext w:val="true"/>
      <w:keepLines/>
      <w:widowControl w:val="false"/>
      <w:tabs>
        <w:tab w:val="clear" w:pos="284"/>
        <w:tab w:val="right" w:pos="9639" w:leader="dot"/>
      </w:tabs>
      <w:bidi w:val="0"/>
      <w:spacing w:before="120" w:after="0"/>
      <w:ind w:hanging="567" w:left="567" w:right="425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ZT" w:customStyle="1">
    <w:name w:val="ZT"/>
    <w:qFormat/>
    <w:pPr>
      <w:widowControl w:val="false"/>
      <w:bidi w:val="0"/>
      <w:spacing w:lineRule="atLeast" w:line="240" w:before="0" w:after="0"/>
      <w:jc w:val="right"/>
    </w:pPr>
    <w:rPr>
      <w:rFonts w:ascii="Arial" w:hAnsi="Arial" w:eastAsia="Times New Roman" w:cs="Times New Roman"/>
      <w:b/>
      <w:color w:val="auto"/>
      <w:kern w:val="0"/>
      <w:sz w:val="34"/>
      <w:szCs w:val="20"/>
      <w:lang w:val="en-GB" w:eastAsia="en-US" w:bidi="ar-SA"/>
    </w:rPr>
  </w:style>
  <w:style w:type="paragraph" w:styleId="TOC5">
    <w:name w:val="TOC 5"/>
    <w:basedOn w:val="TOC4"/>
    <w:semiHidden/>
    <w:pPr>
      <w:ind w:hanging="1701" w:left="1701"/>
    </w:pPr>
    <w:rPr/>
  </w:style>
  <w:style w:type="paragraph" w:styleId="TOC4">
    <w:name w:val="TOC 4"/>
    <w:basedOn w:val="TOC3"/>
    <w:semiHidden/>
    <w:pPr>
      <w:ind w:hanging="1418" w:left="1418"/>
    </w:pPr>
    <w:rPr/>
  </w:style>
  <w:style w:type="paragraph" w:styleId="TOC3">
    <w:name w:val="TOC 3"/>
    <w:basedOn w:val="TOC2"/>
    <w:semiHidden/>
    <w:pPr>
      <w:ind w:hanging="1134" w:left="1134"/>
    </w:pPr>
    <w:rPr/>
  </w:style>
  <w:style w:type="paragraph" w:styleId="TOC2">
    <w:name w:val="TOC 2"/>
    <w:basedOn w:val="TOC1"/>
    <w:semiHidden/>
    <w:pPr>
      <w:keepNext w:val="false"/>
      <w:spacing w:before="0" w:after="0"/>
      <w:ind w:hanging="851" w:left="851"/>
    </w:pPr>
    <w:rPr>
      <w:sz w:val="20"/>
    </w:rPr>
  </w:style>
  <w:style w:type="paragraph" w:styleId="Index2">
    <w:name w:val="Index 2"/>
    <w:basedOn w:val="Index1"/>
    <w:semiHidden/>
    <w:pPr>
      <w:ind w:left="284"/>
    </w:pPr>
    <w:rPr/>
  </w:style>
  <w:style w:type="paragraph" w:styleId="Index1">
    <w:name w:val="Index 1"/>
    <w:basedOn w:val="Normal"/>
    <w:semiHidden/>
    <w:pPr>
      <w:keepLines/>
      <w:spacing w:before="0" w:after="0"/>
    </w:pPr>
    <w:rPr/>
  </w:style>
  <w:style w:type="paragraph" w:styleId="ZH" w:customStyle="1">
    <w:name w:val="ZH"/>
    <w:qFormat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TT" w:customStyle="1">
    <w:name w:val="TT"/>
    <w:basedOn w:val="Heading1"/>
    <w:next w:val="Normal"/>
    <w:qFormat/>
    <w:pPr>
      <w:outlineLvl w:val="9"/>
    </w:pPr>
    <w:rPr/>
  </w:style>
  <w:style w:type="paragraph" w:styleId="ListNumber2">
    <w:name w:val="List Number 2"/>
    <w:basedOn w:val="ListNumber"/>
    <w:pPr>
      <w:ind w:left="851"/>
    </w:pPr>
    <w:rPr/>
  </w:style>
  <w:style w:type="paragraph" w:styleId="ListNumber">
    <w:name w:val="List Number"/>
    <w:basedOn w:val="List"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link w:val="KopfzeileZchn"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18"/>
      <w:szCs w:val="20"/>
      <w:lang w:val="en-GB" w:eastAsia="en-US" w:bidi="ar-SA"/>
    </w:rPr>
  </w:style>
  <w:style w:type="paragraph" w:styleId="FootnoteText">
    <w:name w:val="Footnote Text"/>
    <w:basedOn w:val="Normal"/>
    <w:link w:val="FunotentextZchn"/>
    <w:semiHidden/>
    <w:pPr>
      <w:keepLines/>
      <w:spacing w:before="0" w:after="0"/>
      <w:ind w:hanging="454" w:left="454"/>
    </w:pPr>
    <w:rPr>
      <w:sz w:val="16"/>
    </w:rPr>
  </w:style>
  <w:style w:type="paragraph" w:styleId="TAH" w:customStyle="1">
    <w:name w:val="TAH"/>
    <w:basedOn w:val="TAC"/>
    <w:qFormat/>
    <w:pPr/>
    <w:rPr>
      <w:b/>
    </w:rPr>
  </w:style>
  <w:style w:type="paragraph" w:styleId="TAC" w:customStyle="1">
    <w:name w:val="TAC"/>
    <w:basedOn w:val="TAL"/>
    <w:qFormat/>
    <w:pPr>
      <w:jc w:val="center"/>
    </w:pPr>
    <w:rPr/>
  </w:style>
  <w:style w:type="paragraph" w:styleId="TF" w:customStyle="1">
    <w:name w:val="TF"/>
    <w:basedOn w:val="TH"/>
    <w:qFormat/>
    <w:pPr>
      <w:keepNext w:val="false"/>
      <w:spacing w:before="0" w:after="240"/>
    </w:pPr>
    <w:rPr/>
  </w:style>
  <w:style w:type="paragraph" w:styleId="NO" w:customStyle="1">
    <w:name w:val="NO"/>
    <w:basedOn w:val="Normal"/>
    <w:link w:val="NOZchn"/>
    <w:qFormat/>
    <w:pPr>
      <w:keepLines/>
      <w:ind w:hanging="851" w:left="1135"/>
    </w:pPr>
    <w:rPr/>
  </w:style>
  <w:style w:type="paragraph" w:styleId="TOC9">
    <w:name w:val="TOC 9"/>
    <w:basedOn w:val="TOC8"/>
    <w:semiHidden/>
    <w:pPr>
      <w:ind w:hanging="1418" w:left="1418"/>
    </w:pPr>
    <w:rPr/>
  </w:style>
  <w:style w:type="paragraph" w:styleId="EX" w:customStyle="1">
    <w:name w:val="EX"/>
    <w:basedOn w:val="Normal"/>
    <w:qFormat/>
    <w:pPr>
      <w:keepLines/>
      <w:ind w:hanging="1418" w:left="1702"/>
    </w:pPr>
    <w:rPr/>
  </w:style>
  <w:style w:type="paragraph" w:styleId="FP" w:customStyle="1">
    <w:name w:val="FP"/>
    <w:basedOn w:val="Normal"/>
    <w:qFormat/>
    <w:pPr>
      <w:spacing w:before="0" w:after="0"/>
    </w:pPr>
    <w:rPr/>
  </w:style>
  <w:style w:type="paragraph" w:styleId="LD" w:customStyle="1">
    <w:name w:val="LD"/>
    <w:qFormat/>
    <w:pPr>
      <w:keepNext w:val="true"/>
      <w:keepLines/>
      <w:widowControl/>
      <w:bidi w:val="0"/>
      <w:spacing w:lineRule="exact" w:line="180" w:before="0" w:after="0"/>
      <w:jc w:val="left"/>
    </w:pPr>
    <w:rPr>
      <w:rFonts w:ascii="MS LineDraw" w:hAnsi="MS LineDraw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NW" w:customStyle="1">
    <w:name w:val="NW"/>
    <w:basedOn w:val="NO"/>
    <w:qFormat/>
    <w:pPr>
      <w:spacing w:before="0" w:after="0"/>
    </w:pPr>
    <w:rPr/>
  </w:style>
  <w:style w:type="paragraph" w:styleId="EW" w:customStyle="1">
    <w:name w:val="EW"/>
    <w:basedOn w:val="EX"/>
    <w:qFormat/>
    <w:pPr>
      <w:spacing w:before="0" w:after="0"/>
    </w:pPr>
    <w:rPr/>
  </w:style>
  <w:style w:type="paragraph" w:styleId="TOC6">
    <w:name w:val="TOC 6"/>
    <w:basedOn w:val="TOC5"/>
    <w:next w:val="Normal"/>
    <w:semiHidden/>
    <w:pPr>
      <w:ind w:hanging="1985" w:left="1985"/>
    </w:pPr>
    <w:rPr/>
  </w:style>
  <w:style w:type="paragraph" w:styleId="TOC7">
    <w:name w:val="TOC 7"/>
    <w:basedOn w:val="TOC6"/>
    <w:next w:val="Normal"/>
    <w:semiHidden/>
    <w:pPr>
      <w:ind w:hanging="2268" w:left="2268"/>
    </w:pPr>
    <w:rPr/>
  </w:style>
  <w:style w:type="paragraph" w:styleId="ListBullet2">
    <w:name w:val="List Bullet 2"/>
    <w:basedOn w:val="ListBullet"/>
    <w:pPr>
      <w:ind w:left="851"/>
    </w:pPr>
    <w:rPr/>
  </w:style>
  <w:style w:type="paragraph" w:styleId="ListBullet">
    <w:name w:val="List Bullet"/>
    <w:basedOn w:val="List"/>
    <w:pPr/>
    <w:rPr/>
  </w:style>
  <w:style w:type="paragraph" w:styleId="ListBullet3">
    <w:name w:val="List Bullet 3"/>
    <w:basedOn w:val="ListBullet2"/>
    <w:pPr>
      <w:ind w:left="1135"/>
    </w:pPr>
    <w:rPr/>
  </w:style>
  <w:style w:type="paragraph" w:styleId="EQ" w:customStyle="1">
    <w:name w:val="EQ"/>
    <w:basedOn w:val="Normal"/>
    <w:next w:val="Normal"/>
    <w:qFormat/>
    <w:pPr>
      <w:keepLines/>
      <w:tabs>
        <w:tab w:val="clear" w:pos="284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qFormat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pPr>
      <w:widowControl/>
      <w:tabs>
        <w:tab w:val="clear" w:pos="284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16"/>
      <w:szCs w:val="20"/>
      <w:lang w:val="en-GB" w:eastAsia="en-US" w:bidi="ar-SA"/>
    </w:rPr>
  </w:style>
  <w:style w:type="paragraph" w:styleId="TAR" w:customStyle="1">
    <w:name w:val="TAR"/>
    <w:basedOn w:val="TAL"/>
    <w:qFormat/>
    <w:pPr>
      <w:jc w:val="right"/>
    </w:pPr>
    <w:rPr/>
  </w:style>
  <w:style w:type="paragraph" w:styleId="H6" w:customStyle="1">
    <w:name w:val="H6"/>
    <w:basedOn w:val="Heading5"/>
    <w:next w:val="Normal"/>
    <w:qFormat/>
    <w:pPr>
      <w:ind w:hanging="1985" w:left="1985"/>
      <w:outlineLvl w:val="9"/>
    </w:pPr>
    <w:rPr>
      <w:sz w:val="20"/>
    </w:rPr>
  </w:style>
  <w:style w:type="paragraph" w:styleId="TAN" w:customStyle="1">
    <w:name w:val="TAN"/>
    <w:basedOn w:val="TAL"/>
    <w:qFormat/>
    <w:pPr>
      <w:ind w:hanging="851" w:left="851"/>
    </w:pPr>
    <w:rPr/>
  </w:style>
  <w:style w:type="paragraph" w:styleId="TAL" w:customStyle="1">
    <w:name w:val="TAL"/>
    <w:basedOn w:val="Normal"/>
    <w:qFormat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ZA" w:customStyle="1">
    <w:name w:val="ZA"/>
    <w:qFormat/>
    <w:pPr>
      <w:widowControl w:val="false"/>
      <w:pBdr>
        <w:bottom w:val="single" w:sz="12" w:space="1" w:color="000000"/>
      </w:pBdr>
      <w:bidi w:val="0"/>
      <w:spacing w:before="0" w:after="0"/>
      <w:jc w:val="right"/>
    </w:pPr>
    <w:rPr>
      <w:rFonts w:ascii="Arial" w:hAnsi="Arial" w:eastAsia="Times New Roman" w:cs="Times New Roman"/>
      <w:color w:val="auto"/>
      <w:kern w:val="0"/>
      <w:sz w:val="40"/>
      <w:szCs w:val="20"/>
      <w:lang w:val="en-GB" w:eastAsia="en-US" w:bidi="ar-SA"/>
    </w:rPr>
  </w:style>
  <w:style w:type="paragraph" w:styleId="ZB" w:customStyle="1">
    <w:name w:val="ZB"/>
    <w:qFormat/>
    <w:pPr>
      <w:widowControl w:val="false"/>
      <w:bidi w:val="0"/>
      <w:spacing w:before="0" w:after="0"/>
      <w:ind w:right="28"/>
      <w:jc w:val="right"/>
    </w:pPr>
    <w:rPr>
      <w:rFonts w:ascii="Arial" w:hAnsi="Arial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ZD" w:customStyle="1">
    <w:name w:val="ZD"/>
    <w:qFormat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en-GB" w:eastAsia="en-US" w:bidi="ar-SA"/>
    </w:rPr>
  </w:style>
  <w:style w:type="paragraph" w:styleId="ZU" w:customStyle="1">
    <w:name w:val="ZU"/>
    <w:qFormat/>
    <w:pPr>
      <w:widowControl w:val="false"/>
      <w:pBdr>
        <w:top w:val="single" w:sz="12" w:space="1" w:color="000000"/>
      </w:pBdr>
      <w:bidi w:val="0"/>
      <w:spacing w:before="0" w:after="0"/>
      <w:jc w:val="right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ZV" w:customStyle="1">
    <w:name w:val="ZV"/>
    <w:basedOn w:val="ZU"/>
    <w:qFormat/>
    <w:pPr/>
    <w:rPr/>
  </w:style>
  <w:style w:type="paragraph" w:styleId="List2">
    <w:name w:val="List 2"/>
    <w:basedOn w:val="List"/>
    <w:qFormat/>
    <w:pPr>
      <w:ind w:left="851"/>
    </w:pPr>
    <w:rPr/>
  </w:style>
  <w:style w:type="paragraph" w:styleId="ZG" w:customStyle="1">
    <w:name w:val="ZG"/>
    <w:qFormat/>
    <w:pPr>
      <w:widowControl w:val="false"/>
      <w:bidi w:val="0"/>
      <w:spacing w:before="0" w:after="0"/>
      <w:jc w:val="right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List3">
    <w:name w:val="List 3"/>
    <w:basedOn w:val="List2"/>
    <w:qFormat/>
    <w:pPr>
      <w:ind w:left="1135"/>
    </w:pPr>
    <w:rPr/>
  </w:style>
  <w:style w:type="paragraph" w:styleId="List4">
    <w:name w:val="List 4"/>
    <w:basedOn w:val="List3"/>
    <w:qFormat/>
    <w:pPr>
      <w:ind w:left="1418"/>
    </w:pPr>
    <w:rPr/>
  </w:style>
  <w:style w:type="paragraph" w:styleId="List5">
    <w:name w:val="List 5"/>
    <w:basedOn w:val="List4"/>
    <w:qFormat/>
    <w:pPr>
      <w:ind w:left="1702"/>
    </w:pPr>
    <w:rPr/>
  </w:style>
  <w:style w:type="paragraph" w:styleId="EditorsNote" w:customStyle="1">
    <w:name w:val="Editor's Note"/>
    <w:basedOn w:val="NO"/>
    <w:qFormat/>
    <w:pPr/>
    <w:rPr>
      <w:color w:val="FF0000"/>
    </w:rPr>
  </w:style>
  <w:style w:type="paragraph" w:styleId="ListBullet4">
    <w:name w:val="List Bullet 4"/>
    <w:basedOn w:val="ListBullet3"/>
    <w:pPr>
      <w:ind w:left="1418"/>
    </w:pPr>
    <w:rPr/>
  </w:style>
  <w:style w:type="paragraph" w:styleId="ListBullet5">
    <w:name w:val="List Bullet 5"/>
    <w:basedOn w:val="ListBullet4"/>
    <w:pPr>
      <w:ind w:left="1702"/>
    </w:pPr>
    <w:rPr/>
  </w:style>
  <w:style w:type="paragraph" w:styleId="B1" w:customStyle="1">
    <w:name w:val="B1"/>
    <w:basedOn w:val="List"/>
    <w:link w:val="B1Char"/>
    <w:qFormat/>
    <w:pPr/>
    <w:rPr/>
  </w:style>
  <w:style w:type="paragraph" w:styleId="B2" w:customStyle="1">
    <w:name w:val="B2"/>
    <w:basedOn w:val="List2"/>
    <w:qFormat/>
    <w:pPr/>
    <w:rPr/>
  </w:style>
  <w:style w:type="paragraph" w:styleId="B3" w:customStyle="1">
    <w:name w:val="B3"/>
    <w:basedOn w:val="List3"/>
    <w:qFormat/>
    <w:pPr/>
    <w:rPr/>
  </w:style>
  <w:style w:type="paragraph" w:styleId="B4" w:customStyle="1">
    <w:name w:val="B4"/>
    <w:basedOn w:val="List4"/>
    <w:qFormat/>
    <w:pPr/>
    <w:rPr/>
  </w:style>
  <w:style w:type="paragraph" w:styleId="B5" w:customStyle="1">
    <w:name w:val="B5"/>
    <w:basedOn w:val="List5"/>
    <w:qFormat/>
    <w:pPr/>
    <w:rPr/>
  </w:style>
  <w:style w:type="paragraph" w:styleId="Footer">
    <w:name w:val="Footer"/>
    <w:basedOn w:val="Header"/>
    <w:link w:val="FuzeileZchn"/>
    <w:pPr>
      <w:jc w:val="center"/>
    </w:pPr>
    <w:rPr>
      <w:i/>
    </w:rPr>
  </w:style>
  <w:style w:type="paragraph" w:styleId="ZTD" w:customStyle="1">
    <w:name w:val="ZTD"/>
    <w:basedOn w:val="ZB"/>
    <w:qFormat/>
    <w:pPr/>
    <w:rPr>
      <w:i w:val="false"/>
      <w:sz w:val="40"/>
    </w:rPr>
  </w:style>
  <w:style w:type="paragraph" w:styleId="CRCoverPage" w:customStyle="1">
    <w:name w:val="CR Cover Page"/>
    <w:qFormat/>
    <w:pPr>
      <w:widowControl/>
      <w:bidi w:val="0"/>
      <w:spacing w:before="0" w:after="1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tdoc-header" w:customStyle="1">
    <w:name w:val="tdoc-header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n-GB" w:eastAsia="en-US" w:bidi="ar-SA"/>
    </w:rPr>
  </w:style>
  <w:style w:type="paragraph" w:styleId="AnnotationText">
    <w:name w:val="Annotation Text"/>
    <w:basedOn w:val="Normal"/>
    <w:link w:val="KommentartextZchn"/>
    <w:uiPriority w:val="99"/>
    <w:semiHidden/>
    <w:pPr/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pPr/>
    <w:rPr/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="Calibri" w:hAnsi="Calibri" w:eastAsia="Arial" w:cs="Arial" w:asciiTheme="minorHAnsi" w:cstheme="minorBidi" w:eastAsiaTheme="minorEastAsia" w:hAnsiTheme="minorHAnsi"/>
      <w:i/>
      <w:iCs/>
      <w:color w:themeColor="accent1" w:val="4F81BD"/>
    </w:rPr>
  </w:style>
  <w:style w:type="paragraph" w:styleId="BodyText2">
    <w:name w:val="Body Text 2"/>
    <w:basedOn w:val="Normal"/>
    <w:link w:val="Textkrper2Zchn"/>
    <w:semiHidden/>
    <w:unhideWhenUsed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Textkrper3Zchn"/>
    <w:semiHidden/>
    <w:unhideWhenUsed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Textkrper-ErstzeileneinzugZchn"/>
    <w:pPr>
      <w:spacing w:before="0" w:after="180"/>
      <w:ind w:firstLine="360"/>
    </w:pPr>
    <w:rPr/>
  </w:style>
  <w:style w:type="paragraph" w:styleId="BodyTextIndent">
    <w:name w:val="Body Text Indent"/>
    <w:basedOn w:val="Normal"/>
    <w:link w:val="Textkrper-ZeileneinzugZchn"/>
    <w:semiHidden/>
    <w:unhideWhenUsed/>
    <w:pPr>
      <w:spacing w:before="0" w:after="120"/>
      <w:ind w:left="283"/>
    </w:pPr>
    <w:rPr/>
  </w:style>
  <w:style w:type="paragraph" w:styleId="BodyTextFirstIndent2">
    <w:name w:val="Body Text First Indent 2"/>
    <w:basedOn w:val="BodyTextIndent"/>
    <w:link w:val="Textkrper-Erstzeileneinzug2Zchn"/>
    <w:semiHidden/>
    <w:unhideWhenUsed/>
    <w:qFormat/>
    <w:pPr>
      <w:spacing w:before="0" w:after="180"/>
      <w:ind w:firstLine="360" w:left="360"/>
    </w:pPr>
    <w:rPr/>
  </w:style>
  <w:style w:type="paragraph" w:styleId="BodyTextIndent2">
    <w:name w:val="Body Text Indent 2"/>
    <w:basedOn w:val="Normal"/>
    <w:link w:val="Textkrper-Einzug2Zchn"/>
    <w:semiHidden/>
    <w:unhideWhenUsed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link w:val="Textkrper-Einzug3Zchn"/>
    <w:semiHidden/>
    <w:unhideWhenUsed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GruformelZchn"/>
    <w:semiHidden/>
    <w:unhideWhenUsed/>
    <w:pPr>
      <w:spacing w:before="0" w:after="0"/>
      <w:ind w:left="4252"/>
    </w:pPr>
    <w:rPr/>
  </w:style>
  <w:style w:type="paragraph" w:styleId="Date">
    <w:name w:val="Date"/>
    <w:basedOn w:val="Normal"/>
    <w:next w:val="Normal"/>
    <w:link w:val="DatumZchn"/>
    <w:qFormat/>
    <w:pPr/>
    <w:rPr/>
  </w:style>
  <w:style w:type="paragraph" w:styleId="E-mailSignature">
    <w:name w:val="E-mail Signature"/>
    <w:basedOn w:val="Normal"/>
    <w:link w:val="E-Mail-SignaturZchn"/>
    <w:semiHidden/>
    <w:unhideWhenUsed/>
    <w:qFormat/>
    <w:pPr>
      <w:spacing w:before="0" w:after="0"/>
    </w:pPr>
    <w:rPr/>
  </w:style>
  <w:style w:type="paragraph" w:styleId="EndnoteText">
    <w:name w:val="Endnote Text"/>
    <w:basedOn w:val="Normal"/>
    <w:link w:val="EndnotentextZchn"/>
    <w:semiHidden/>
    <w:unhideWhenUsed/>
    <w:pPr>
      <w:spacing w:before="0" w:after="0"/>
    </w:pPr>
    <w:rPr/>
  </w:style>
  <w:style w:type="paragraph" w:styleId="EnvelopeAddress">
    <w:name w:val="Envelope Address"/>
    <w:basedOn w:val="Normal"/>
    <w:semiHidden/>
    <w:unhideWhenUsed/>
    <w:pPr>
      <w:spacing w:before="0" w:after="0"/>
      <w:ind w:left="2880"/>
    </w:pPr>
    <w:rPr>
      <w:rFonts w:ascii="Cambria" w:hAnsi="Cambria" w:eastAsia="Arial" w:cs="Arial"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semiHidden/>
    <w:unhideWhenUsed/>
    <w:pPr>
      <w:spacing w:before="0" w:after="0"/>
    </w:pPr>
    <w:rPr>
      <w:rFonts w:ascii="Cambria" w:hAnsi="Cambria" w:eastAsia="Arial" w:cs="Arial" w:asciiTheme="majorHAnsi" w:cstheme="majorBidi" w:eastAsiaTheme="majorEastAsia" w:hAnsiTheme="majorHAnsi"/>
    </w:rPr>
  </w:style>
  <w:style w:type="paragraph" w:styleId="HTMLAddress">
    <w:name w:val="HTML Address"/>
    <w:basedOn w:val="Normal"/>
    <w:link w:val="HTMLAdresseZchn"/>
    <w:semiHidden/>
    <w:unhideWhenUsed/>
    <w:qFormat/>
    <w:pPr>
      <w:spacing w:before="0" w:after="0"/>
    </w:pPr>
    <w:rPr>
      <w:i/>
      <w:iCs/>
    </w:rPr>
  </w:style>
  <w:style w:type="paragraph" w:styleId="HTMLPreformatted">
    <w:name w:val="HTML Preformatted"/>
    <w:basedOn w:val="Normal"/>
    <w:link w:val="HTMLVorformatiertZchn"/>
    <w:semiHidden/>
    <w:unhideWhenUsed/>
    <w:qFormat/>
    <w:pPr>
      <w:spacing w:before="0" w:after="0"/>
    </w:pPr>
    <w:rPr>
      <w:rFonts w:ascii="Consolas" w:hAnsi="Consolas"/>
    </w:rPr>
  </w:style>
  <w:style w:type="paragraph" w:styleId="Index3">
    <w:name w:val="Index 3"/>
    <w:basedOn w:val="Normal"/>
    <w:next w:val="Normal"/>
    <w:semiHidden/>
    <w:unhideWhenUsed/>
    <w:pPr>
      <w:spacing w:before="0" w:after="0"/>
      <w:ind w:hanging="200" w:left="600"/>
    </w:pPr>
    <w:rPr/>
  </w:style>
  <w:style w:type="paragraph" w:styleId="index4">
    <w:name w:val="index 4"/>
    <w:basedOn w:val="Normal"/>
    <w:next w:val="Normal"/>
    <w:semiHidden/>
    <w:unhideWhenUsed/>
    <w:qFormat/>
    <w:pPr>
      <w:spacing w:before="0" w:after="0"/>
      <w:ind w:hanging="200" w:left="800"/>
    </w:pPr>
    <w:rPr/>
  </w:style>
  <w:style w:type="paragraph" w:styleId="index5">
    <w:name w:val="index 5"/>
    <w:basedOn w:val="Normal"/>
    <w:next w:val="Normal"/>
    <w:semiHidden/>
    <w:unhideWhenUsed/>
    <w:qFormat/>
    <w:pPr>
      <w:spacing w:before="0" w:after="0"/>
      <w:ind w:hanging="200" w:left="1000"/>
    </w:pPr>
    <w:rPr/>
  </w:style>
  <w:style w:type="paragraph" w:styleId="index6">
    <w:name w:val="index 6"/>
    <w:basedOn w:val="Normal"/>
    <w:next w:val="Normal"/>
    <w:semiHidden/>
    <w:unhideWhenUsed/>
    <w:qFormat/>
    <w:pPr>
      <w:spacing w:before="0" w:after="0"/>
      <w:ind w:hanging="200" w:left="1200"/>
    </w:pPr>
    <w:rPr/>
  </w:style>
  <w:style w:type="paragraph" w:styleId="index7">
    <w:name w:val="index 7"/>
    <w:basedOn w:val="Normal"/>
    <w:next w:val="Normal"/>
    <w:semiHidden/>
    <w:unhideWhenUsed/>
    <w:qFormat/>
    <w:pPr>
      <w:spacing w:before="0" w:after="0"/>
      <w:ind w:hanging="200" w:left="1400"/>
    </w:pPr>
    <w:rPr/>
  </w:style>
  <w:style w:type="paragraph" w:styleId="index8">
    <w:name w:val="index 8"/>
    <w:basedOn w:val="Normal"/>
    <w:next w:val="Normal"/>
    <w:semiHidden/>
    <w:unhideWhenUsed/>
    <w:qFormat/>
    <w:pPr>
      <w:spacing w:before="0" w:after="0"/>
      <w:ind w:hanging="200" w:left="1600"/>
    </w:pPr>
    <w:rPr/>
  </w:style>
  <w:style w:type="paragraph" w:styleId="index9">
    <w:name w:val="index 9"/>
    <w:basedOn w:val="Normal"/>
    <w:next w:val="Normal"/>
    <w:semiHidden/>
    <w:unhideWhenUsed/>
    <w:qFormat/>
    <w:pPr>
      <w:spacing w:before="0" w:after="0"/>
      <w:ind w:hanging="200" w:left="1800"/>
    </w:pPr>
    <w:rPr/>
  </w:style>
  <w:style w:type="paragraph" w:styleId="IndexHeading">
    <w:name w:val="Index Heading"/>
    <w:basedOn w:val="Normal"/>
    <w:next w:val="Index1"/>
    <w:semiHidden/>
    <w:unhideWhenUsed/>
    <w:pPr/>
    <w:rPr>
      <w:rFonts w:ascii="Cambria" w:hAnsi="Cambria" w:eastAsia="Arial" w:cs="Arial" w:asciiTheme="majorHAnsi" w:cstheme="majorBid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themeColor="accent1" w:val="4F81BD"/>
    </w:rPr>
  </w:style>
  <w:style w:type="paragraph" w:styleId="ListContinue">
    <w:name w:val="List Continue"/>
    <w:basedOn w:val="Normal"/>
    <w:semiHidden/>
    <w:unhideWhenUsed/>
    <w:pPr>
      <w:spacing w:before="0" w:after="120"/>
      <w:ind w:left="283"/>
      <w:contextualSpacing/>
    </w:pPr>
    <w:rPr/>
  </w:style>
  <w:style w:type="paragraph" w:styleId="ListContinue2">
    <w:name w:val="List Continue 2"/>
    <w:basedOn w:val="Normal"/>
    <w:semiHidden/>
    <w:unhideWhenUsed/>
    <w:pPr>
      <w:spacing w:before="0" w:after="120"/>
      <w:ind w:left="566"/>
      <w:contextualSpacing/>
    </w:pPr>
    <w:rPr/>
  </w:style>
  <w:style w:type="paragraph" w:styleId="ListContinue3">
    <w:name w:val="List Continue 3"/>
    <w:basedOn w:val="Normal"/>
    <w:semiHidden/>
    <w:unhideWhenUsed/>
    <w:pPr>
      <w:spacing w:before="0" w:after="120"/>
      <w:ind w:left="849"/>
      <w:contextualSpacing/>
    </w:pPr>
    <w:rPr/>
  </w:style>
  <w:style w:type="paragraph" w:styleId="ListContinue4">
    <w:name w:val="List Continue 4"/>
    <w:basedOn w:val="Normal"/>
    <w:semiHidden/>
    <w:unhideWhenUsed/>
    <w:pPr>
      <w:spacing w:before="0" w:after="120"/>
      <w:ind w:left="1132"/>
      <w:contextualSpacing/>
    </w:pPr>
    <w:rPr/>
  </w:style>
  <w:style w:type="paragraph" w:styleId="ListContinue5">
    <w:name w:val="List Continue 5"/>
    <w:basedOn w:val="Normal"/>
    <w:semiHidden/>
    <w:unhideWhenUsed/>
    <w:pPr>
      <w:spacing w:before="0" w:after="120"/>
      <w:ind w:left="1415"/>
      <w:contextualSpacing/>
    </w:pPr>
    <w:rPr/>
  </w:style>
  <w:style w:type="paragraph" w:styleId="ListNumber3">
    <w:name w:val="List Number 3"/>
    <w:basedOn w:val="Normal"/>
    <w:semiHidden/>
    <w:unhideWhenUsed/>
    <w:pPr>
      <w:numPr>
        <w:ilvl w:val="0"/>
        <w:numId w:val="1"/>
      </w:numPr>
      <w:spacing w:before="0" w:after="180"/>
      <w:contextualSpacing/>
    </w:pPr>
    <w:rPr/>
  </w:style>
  <w:style w:type="paragraph" w:styleId="ListNumber4">
    <w:name w:val="List Number 4"/>
    <w:basedOn w:val="Normal"/>
    <w:semiHidden/>
    <w:unhideWhenUsed/>
    <w:pPr>
      <w:numPr>
        <w:ilvl w:val="0"/>
        <w:numId w:val="2"/>
      </w:numPr>
      <w:spacing w:before="0" w:after="180"/>
      <w:contextualSpacing/>
    </w:pPr>
    <w:rPr/>
  </w:style>
  <w:style w:type="paragraph" w:styleId="ListNumber5">
    <w:name w:val="List Number 5"/>
    <w:basedOn w:val="Normal"/>
    <w:semiHidden/>
    <w:unhideWhenUsed/>
    <w:pPr>
      <w:numPr>
        <w:ilvl w:val="0"/>
        <w:numId w:val="3"/>
      </w:numPr>
      <w:spacing w:before="0" w:after="180"/>
      <w:contextualSpacing/>
    </w:pPr>
    <w:rPr/>
  </w:style>
  <w:style w:type="paragraph" w:styleId="ListParagraph">
    <w:name w:val="List Paragraph"/>
    <w:basedOn w:val="Normal"/>
    <w:uiPriority w:val="34"/>
    <w:qFormat/>
    <w:pPr>
      <w:spacing w:before="0" w:after="180"/>
      <w:ind w:left="720"/>
      <w:contextualSpacing/>
    </w:pPr>
    <w:rPr/>
  </w:style>
  <w:style w:type="paragraph" w:styleId="macro">
    <w:name w:val="macro"/>
    <w:link w:val="MakrotextZchn"/>
    <w:semiHidden/>
    <w:unhideWhenUsed/>
    <w:qFormat/>
    <w:pPr>
      <w:widowControl/>
      <w:tabs>
        <w:tab w:val="clear" w:pos="284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0"/>
      <w:jc w:val="left"/>
    </w:pPr>
    <w:rPr>
      <w:rFonts w:ascii="Consolas" w:hAnsi="Consolas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MessageHeader">
    <w:name w:val="Message Header"/>
    <w:basedOn w:val="Normal"/>
    <w:link w:val="NachrichtenkopfZchn"/>
    <w:semiHidden/>
    <w:unhideWhenUsed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0" w:after="0"/>
      <w:ind w:hanging="1134" w:left="1134"/>
    </w:pPr>
    <w:rPr>
      <w:rFonts w:ascii="Cambria" w:hAnsi="Cambria" w:eastAsia="Arial" w:cs="Arial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NormalWeb">
    <w:name w:val="Normal (Web)"/>
    <w:basedOn w:val="Normal"/>
    <w:semiHidden/>
    <w:unhideWhenUsed/>
    <w:qFormat/>
    <w:pPr/>
    <w:rPr>
      <w:sz w:val="24"/>
      <w:szCs w:val="24"/>
    </w:rPr>
  </w:style>
  <w:style w:type="paragraph" w:styleId="NormalIndent">
    <w:name w:val="Normal Indent"/>
    <w:basedOn w:val="Normal"/>
    <w:semiHidden/>
    <w:unhideWhenUsed/>
    <w:qFormat/>
    <w:pPr>
      <w:ind w:left="720"/>
    </w:pPr>
    <w:rPr/>
  </w:style>
  <w:style w:type="paragraph" w:styleId="NoteHeading">
    <w:name w:val="Note Heading"/>
    <w:basedOn w:val="Normal"/>
    <w:next w:val="Normal"/>
    <w:link w:val="Fu-EndnotenberschriftZchn"/>
    <w:semiHidden/>
    <w:unhideWhenUsed/>
    <w:qFormat/>
    <w:pPr>
      <w:spacing w:before="0" w:after="0"/>
    </w:pPr>
    <w:rPr/>
  </w:style>
  <w:style w:type="paragraph" w:styleId="PlainText">
    <w:name w:val="Plain Text"/>
    <w:basedOn w:val="Normal"/>
    <w:link w:val="NurTextZchn"/>
    <w:semiHidden/>
    <w:unhideWhenUsed/>
    <w:qFormat/>
    <w:pPr>
      <w:spacing w:before="0"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themeColor="text1" w:themeTint="bf" w:val="404040"/>
    </w:rPr>
  </w:style>
  <w:style w:type="paragraph" w:styleId="Salutation">
    <w:name w:val="Salutation"/>
    <w:basedOn w:val="Normal"/>
    <w:next w:val="Normal"/>
    <w:link w:val="AnredeZchn"/>
    <w:pPr/>
    <w:rPr/>
  </w:style>
  <w:style w:type="paragraph" w:styleId="Signature">
    <w:name w:val="Signature"/>
    <w:basedOn w:val="Normal"/>
    <w:link w:val="UnterschriftZchn"/>
    <w:semiHidden/>
    <w:unhideWhenUsed/>
    <w:pPr>
      <w:spacing w:before="0" w:after="0"/>
      <w:ind w:left="4252"/>
    </w:pPr>
    <w:rPr/>
  </w:style>
  <w:style w:type="paragraph" w:styleId="Subtitle">
    <w:name w:val="Subtitle"/>
    <w:basedOn w:val="Normal"/>
    <w:next w:val="Normal"/>
    <w:link w:val="UntertitelZchn"/>
    <w:qFormat/>
    <w:pPr>
      <w:spacing w:before="0" w:after="160"/>
    </w:pPr>
    <w:rPr>
      <w:rFonts w:ascii="Calibri" w:hAnsi="Calibri" w:eastAsia="Arial" w:cs="Arial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pPr>
      <w:spacing w:before="0" w:after="0"/>
      <w:ind w:hanging="200" w:left="200"/>
    </w:pPr>
    <w:rPr/>
  </w:style>
  <w:style w:type="paragraph" w:styleId="TableofFigures">
    <w:name w:val="Table of Figures"/>
    <w:basedOn w:val="Normal"/>
    <w:next w:val="Normal"/>
    <w:semiHidden/>
    <w:unhideWhenUsed/>
    <w:pPr>
      <w:spacing w:before="0" w:after="0"/>
    </w:pPr>
    <w:rPr/>
  </w:style>
  <w:style w:type="paragraph" w:styleId="Title">
    <w:name w:val="Title"/>
    <w:basedOn w:val="Normal"/>
    <w:next w:val="Normal"/>
    <w:link w:val="TitelZchn"/>
    <w:qFormat/>
    <w:pPr>
      <w:spacing w:before="0" w:after="0"/>
      <w:contextualSpacing/>
    </w:pPr>
    <w:rPr>
      <w:rFonts w:ascii="Cambria" w:hAnsi="Cambria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 w:after="180"/>
    </w:pPr>
    <w:rPr>
      <w:rFonts w:ascii="Cambria" w:hAnsi="Cambria" w:eastAsia="Arial" w:cs="Arial" w:asciiTheme="majorHAnsi" w:cstheme="majorBidi" w:eastAsiaTheme="majorEastAsia" w:hAnsiTheme="majorHAns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pBdr>
        <w:top w:val="nil"/>
      </w:pBdr>
      <w:spacing w:before="240" w:after="0"/>
      <w:ind w:hanging="0" w:left="0"/>
      <w:outlineLvl w:val="9"/>
    </w:pPr>
    <w:rPr>
      <w:rFonts w:ascii="Cambria" w:hAnsi="Cambria" w:eastAsia="Arial" w:cs="Arial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NotDone" w:customStyle="1">
    <w:name w:val="Not Done"/>
    <w:basedOn w:val="Normal"/>
    <w:qFormat/>
    <w:pPr>
      <w:keepNext w:val="true"/>
      <w:keepLines/>
      <w:widowControl w:val="false"/>
      <w:numPr>
        <w:ilvl w:val="0"/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284"/>
        <w:tab w:val="left" w:pos="1125" w:leader="none"/>
        <w:tab w:val="left" w:pos="1843" w:leader="none"/>
      </w:tabs>
      <w:spacing w:before="60" w:after="60"/>
      <w:jc w:val="both"/>
    </w:pPr>
    <w:rPr>
      <w:rFonts w:ascii="Arial" w:hAnsi="Arial"/>
      <w:b/>
      <w:color w:val="FF0000"/>
    </w:rPr>
  </w:style>
  <w:style w:type="paragraph" w:styleId="Revision">
    <w:name w:val="Revision"/>
    <w:uiPriority w:val="99"/>
    <w:semiHidden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rPr>
      <w:lang w:val="de-DE"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rPr>
      <w:lang w:val="de-DE"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lang w:val="de-DE"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lang w:val="de-DE"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lang w:val="de-DE"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lang w:val="de-DE"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lang w:val="de-DE"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lang w:val="de-DE"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rPr>
      <w:lang w:val="de-DE" w:eastAsia="de-DE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lang w:val="de-DE" w:eastAsia="de-DE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lang w:val="de-DE" w:eastAsia="de-DE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lang w:val="de-DE" w:eastAsia="de-DE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lang w:val="de-DE" w:eastAsia="de-DE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lang w:val="de-DE" w:eastAsia="de-DE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4</Pages>
  <Words>1085</Words>
  <Characters>6068</Characters>
  <CharactersWithSpaces>7096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2025-11-18T22:47:00Z</dcterms:created>
  <dc:creator>Gebhardt, Lisanne</dc:creator>
  <dc:description/>
  <dc:language>de-DE</dc:language>
  <cp:lastModifiedBy/>
  <dcterms:modified xsi:type="dcterms:W3CDTF">2025-11-21T01:07:16Z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