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6F0F" w14:textId="77777777" w:rsidR="000E170E" w:rsidRDefault="00000000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3GPP TSG-SA3 Meeting #125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0" w:author="Markus Hanhisalo" w:date="2025-11-18T09:36:00Z">
        <w:r>
          <w:t>draft</w:t>
        </w:r>
      </w:ins>
      <w:ins w:id="1" w:author="Markus Hanhisalo" w:date="2025-11-18T09:37:00Z">
        <w:r>
          <w:t>_</w:t>
        </w:r>
      </w:ins>
      <w:r>
        <w:rPr>
          <w:rFonts w:cs="Arial"/>
          <w:b/>
          <w:bCs/>
          <w:sz w:val="22"/>
          <w:szCs w:val="22"/>
        </w:rPr>
        <w:t>S3-254221</w:t>
      </w:r>
      <w:ins w:id="2" w:author="Markus Hanhisalo" w:date="2025-11-18T15:35:00Z">
        <w:r>
          <w:rPr>
            <w:rFonts w:cs="Arial"/>
            <w:b/>
            <w:bCs/>
            <w:sz w:val="22"/>
            <w:szCs w:val="22"/>
          </w:rPr>
          <w:t>-r</w:t>
        </w:r>
      </w:ins>
      <w:ins w:id="3" w:author="belo" w:date="2025-11-18T18:30:00Z">
        <w:r>
          <w:rPr>
            <w:rFonts w:cs="Arial"/>
            <w:b/>
            <w:bCs/>
            <w:sz w:val="22"/>
            <w:szCs w:val="22"/>
            <w:lang w:val="de-DE"/>
          </w:rPr>
          <w:t>3</w:t>
        </w:r>
      </w:ins>
    </w:p>
    <w:p w14:paraId="115E6A0B" w14:textId="77777777" w:rsidR="000E170E" w:rsidRDefault="00000000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>Dallas, US, 17 – 21 November 2025</w:t>
      </w:r>
    </w:p>
    <w:p w14:paraId="6E16E86F" w14:textId="77777777" w:rsidR="000E170E" w:rsidRDefault="000E170E">
      <w:pPr>
        <w:pStyle w:val="CRCoverPage"/>
        <w:outlineLvl w:val="0"/>
        <w:rPr>
          <w:b/>
          <w:sz w:val="24"/>
        </w:rPr>
      </w:pPr>
    </w:p>
    <w:p w14:paraId="7FDFCC40" w14:textId="77777777" w:rsidR="000E170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BSI (DE)</w:t>
      </w:r>
      <w:ins w:id="4" w:author="belo" w:date="2025-11-18T16:06:00Z">
        <w:r>
          <w:rPr>
            <w:rFonts w:ascii="Arial" w:hAnsi="Arial" w:cs="Arial"/>
            <w:b/>
            <w:bCs/>
            <w:lang w:val="de-DE"/>
          </w:rPr>
          <w:t>, Deutsche Telekom</w:t>
        </w:r>
      </w:ins>
    </w:p>
    <w:p w14:paraId="47ABC30A" w14:textId="77777777" w:rsidR="000E170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pCR</w:t>
      </w:r>
      <w:proofErr w:type="spellEnd"/>
      <w:r>
        <w:rPr>
          <w:rFonts w:ascii="Arial" w:hAnsi="Arial" w:cs="Arial"/>
          <w:b/>
          <w:bCs/>
          <w:lang w:val="en-US"/>
        </w:rPr>
        <w:t xml:space="preserve"> for 33.730 conclusion </w:t>
      </w:r>
    </w:p>
    <w:p w14:paraId="23661FFD" w14:textId="77777777" w:rsidR="000E170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FE60015" w14:textId="77777777" w:rsidR="000E170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5.2.8</w:t>
      </w:r>
    </w:p>
    <w:p w14:paraId="559DF0EE" w14:textId="77777777" w:rsidR="000E170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33.730</w:t>
      </w:r>
    </w:p>
    <w:p w14:paraId="2730C95B" w14:textId="77777777" w:rsidR="000E170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0.2.0</w:t>
      </w:r>
    </w:p>
    <w:p w14:paraId="15A97B4F" w14:textId="77777777" w:rsidR="000E170E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FS_SCAS_CP</w:t>
      </w:r>
    </w:p>
    <w:p w14:paraId="21EC319C" w14:textId="77777777" w:rsidR="000E170E" w:rsidRDefault="000E170E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D37F214" w14:textId="77777777" w:rsidR="000E170E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64EE33F" w14:textId="77777777" w:rsidR="000E170E" w:rsidRDefault="00000000">
      <w:pPr>
        <w:rPr>
          <w:lang w:val="en-US"/>
        </w:rPr>
      </w:pPr>
      <w:r>
        <w:rPr>
          <w:lang w:val="en-US"/>
          <w:rPrChange w:id="5" w:author="Christine Jost" w:date="2025-11-17T12:05:00Z">
            <w:rPr>
              <w:lang w:val="de-DE"/>
            </w:rPr>
          </w:rPrChange>
        </w:rPr>
        <w:t>Conclusion section for TR 33.730.</w:t>
      </w:r>
    </w:p>
    <w:p w14:paraId="7B70DCFF" w14:textId="77777777" w:rsidR="000E170E" w:rsidRDefault="000E170E">
      <w:pPr>
        <w:pBdr>
          <w:bottom w:val="single" w:sz="12" w:space="1" w:color="000000"/>
        </w:pBdr>
        <w:rPr>
          <w:lang w:val="en-US"/>
        </w:rPr>
      </w:pPr>
    </w:p>
    <w:p w14:paraId="33DB1F2B" w14:textId="77777777" w:rsidR="000E170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8478A43" w14:textId="77777777" w:rsidR="000E170E" w:rsidRDefault="00000000">
      <w:pPr>
        <w:pStyle w:val="1"/>
      </w:pPr>
      <w:bookmarkStart w:id="6" w:name="_Toc106618440"/>
      <w:bookmarkStart w:id="7" w:name="_Toc95076621"/>
      <w:bookmarkStart w:id="8" w:name="_Toc56501637"/>
      <w:bookmarkStart w:id="9" w:name="_Toc49376123"/>
      <w:bookmarkStart w:id="10" w:name="_Toc48930874"/>
      <w:bookmarkStart w:id="11" w:name="_Toc513475456"/>
      <w:bookmarkStart w:id="12" w:name="_Toc211855477"/>
      <w:bookmarkStart w:id="13" w:name="_Toc162509853"/>
      <w:bookmarkStart w:id="14" w:name="_Toc101360626"/>
      <w:bookmarkStart w:id="15" w:name="_Toc39138089"/>
      <w:r>
        <w:t>7</w:t>
      </w:r>
      <w:r>
        <w:tab/>
        <w:t>Conclusions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B901DC7" w14:textId="77777777" w:rsidR="000E170E" w:rsidRDefault="00000000" w:rsidP="000E170E">
      <w:pPr>
        <w:rPr>
          <w:del w:id="16" w:author="Autor"/>
        </w:rPr>
        <w:pPrChange w:id="17" w:author="Markus Hanhisalo" w:date="2025-11-18T09:44:00Z">
          <w:pPr>
            <w:pStyle w:val="EditorsNote"/>
          </w:pPr>
        </w:pPrChange>
      </w:pPr>
      <w:del w:id="18" w:author="Autor">
        <w:r>
          <w:delText>Editor's Note: This clause contains the agreed conclusions that will form the basis for any normative work.</w:delText>
        </w:r>
      </w:del>
    </w:p>
    <w:p w14:paraId="12D35BCC" w14:textId="77777777" w:rsidR="000E170E" w:rsidRDefault="00000000">
      <w:pPr>
        <w:rPr>
          <w:ins w:id="19" w:author="Autor"/>
          <w:lang w:val="en-US"/>
        </w:rPr>
      </w:pPr>
      <w:ins w:id="20" w:author="Autor">
        <w:r>
          <w:rPr>
            <w:lang w:val="en-US"/>
          </w:rPr>
          <w:t xml:space="preserve">This Technical Report presents findings from a comprehensive study on applicability of Security Assurance Specification (SCAS) threats and test cases to Generic Containerized Network Products (GCNPs). </w:t>
        </w:r>
        <w:del w:id="21" w:author="Markus Hanhisalo" w:date="2025-11-13T11:02:00Z">
          <w:r>
            <w:rPr>
              <w:lang w:val="en-US"/>
            </w:rPr>
            <w:delText>The study has identified:</w:delText>
          </w:r>
        </w:del>
      </w:ins>
    </w:p>
    <w:p w14:paraId="5175685E" w14:textId="77777777" w:rsidR="000E170E" w:rsidRDefault="00000000" w:rsidP="000E170E">
      <w:pPr>
        <w:rPr>
          <w:ins w:id="22" w:author="Autor"/>
          <w:lang w:val="en-US"/>
        </w:rPr>
        <w:pPrChange w:id="23" w:author="Markus Hanhisalo" w:date="2025-11-18T09:44:00Z">
          <w:pPr>
            <w:pStyle w:val="B1"/>
          </w:pPr>
        </w:pPrChange>
      </w:pPr>
      <w:ins w:id="24" w:author="Autor">
        <w:del w:id="25" w:author="Markus Hanhisalo" w:date="2025-11-13T11:02:00Z">
          <w:r>
            <w:rPr>
              <w:lang w:val="en-US"/>
            </w:rPr>
            <w:delText>-</w:delText>
          </w:r>
        </w:del>
        <w:r>
          <w:tab/>
        </w:r>
        <w:del w:id="26" w:author="Markus Hanhisalo" w:date="2025-11-13T11:02:00Z">
          <w:r>
            <w:rPr>
              <w:lang w:val="en-US"/>
            </w:rPr>
            <w:delText>A complete mapping of critical assets and threats from GNP and GVNP to container environments, together with new GCNP-specific threats arising from containerization APIs, orchestration features, and image distribution mechanisms.</w:delText>
          </w:r>
        </w:del>
      </w:ins>
    </w:p>
    <w:p w14:paraId="2031AE06" w14:textId="77777777" w:rsidR="000E170E" w:rsidRDefault="00000000" w:rsidP="000E170E">
      <w:pPr>
        <w:rPr>
          <w:ins w:id="27" w:author="Autor"/>
          <w:lang w:val="en-US"/>
        </w:rPr>
        <w:pPrChange w:id="28" w:author="Markus Hanhisalo" w:date="2025-11-18T09:44:00Z">
          <w:pPr>
            <w:pStyle w:val="B1"/>
          </w:pPr>
        </w:pPrChange>
      </w:pPr>
      <w:ins w:id="29" w:author="Autor">
        <w:del w:id="30" w:author="Markus Hanhisalo" w:date="2025-11-13T11:02:00Z">
          <w:r>
            <w:rPr>
              <w:lang w:val="en-US"/>
            </w:rPr>
            <w:delText>-</w:delText>
          </w:r>
        </w:del>
        <w:r>
          <w:tab/>
        </w:r>
        <w:del w:id="31" w:author="Markus Hanhisalo" w:date="2025-11-13T11:02:00Z">
          <w:r>
            <w:rPr>
              <w:lang w:val="en-US"/>
            </w:rPr>
            <w:delText>Applicability of the vast majority of existing general SCAS test cases to GCNPs, with identified adaptations required in areas such as vulnerability scanning, logging, network isolation, and resource management.</w:delText>
          </w:r>
        </w:del>
      </w:ins>
    </w:p>
    <w:p w14:paraId="2CEDE7C9" w14:textId="77777777" w:rsidR="000E170E" w:rsidRDefault="00000000">
      <w:pPr>
        <w:rPr>
          <w:del w:id="32" w:author="Markus Hanhisalo" w:date="2025-11-13T11:02:00Z"/>
        </w:rPr>
      </w:pPr>
      <w:ins w:id="33" w:author="Autor">
        <w:del w:id="34" w:author="Markus Hanhisalo" w:date="2025-11-13T11:02:00Z">
          <w:r>
            <w:rPr>
              <w:lang w:val="en-US"/>
            </w:rPr>
            <w:delText>-</w:delText>
          </w:r>
        </w:del>
        <w:r>
          <w:tab/>
        </w:r>
        <w:del w:id="35" w:author="Markus Hanhisalo" w:date="2025-11-13T11:02:00Z">
          <w:r>
            <w:rPr>
              <w:lang w:val="en-US"/>
            </w:rPr>
            <w:delText>Preliminary specifications for container-specific test cases addressing unique threats including exposed containerization APIs, resource starvation via orchestration, privilege escalation through misconfiguration, and unsafe container image handling.</w:delText>
          </w:r>
        </w:del>
      </w:ins>
    </w:p>
    <w:p w14:paraId="3DE1C810" w14:textId="77777777" w:rsidR="000E170E" w:rsidRDefault="000E170E" w:rsidP="000E170E">
      <w:pPr>
        <w:rPr>
          <w:ins w:id="36" w:author="Markus Hanhisalo" w:date="2025-11-18T09:43:00Z"/>
          <w:lang w:val="en-US"/>
        </w:rPr>
        <w:pPrChange w:id="37" w:author="Markus Hanhisalo" w:date="2025-11-18T09:44:00Z">
          <w:pPr>
            <w:pStyle w:val="B1"/>
          </w:pPr>
        </w:pPrChange>
      </w:pPr>
    </w:p>
    <w:p w14:paraId="19C4D094" w14:textId="01C52474" w:rsidR="000E170E" w:rsidRDefault="00000000">
      <w:pPr>
        <w:rPr>
          <w:lang w:val="en-US"/>
        </w:rPr>
      </w:pPr>
      <w:ins w:id="38" w:author="Autor">
        <w:del w:id="39" w:author="Markus Hanhisalo" w:date="2025-11-18T09:48:00Z">
          <w:r>
            <w:rPr>
              <w:lang w:val="en-US"/>
            </w:rPr>
            <w:delText xml:space="preserve">The conclusions presented in </w:delText>
          </w:r>
        </w:del>
        <w:del w:id="40" w:author="Markus Hanhisalo" w:date="2025-11-18T09:43:00Z">
          <w:r>
            <w:rPr>
              <w:lang w:val="en-US"/>
            </w:rPr>
            <w:delText>t</w:delText>
          </w:r>
        </w:del>
      </w:ins>
      <w:ins w:id="41" w:author="belo" w:date="2025-11-18T18:19:00Z">
        <w:r>
          <w:rPr>
            <w:lang w:val="de-DE"/>
          </w:rPr>
          <w:t>The present document</w:t>
        </w:r>
      </w:ins>
      <w:ins w:id="42" w:author="Markus Hanhisalo" w:date="2025-11-18T09:43:00Z">
        <w:del w:id="43" w:author="belo" w:date="2025-11-18T18:19:00Z">
          <w:r>
            <w:rPr>
              <w:lang w:val="en-US"/>
            </w:rPr>
            <w:delText>T</w:delText>
          </w:r>
        </w:del>
      </w:ins>
      <w:ins w:id="44" w:author="Autor">
        <w:del w:id="45" w:author="belo" w:date="2025-11-18T18:19:00Z">
          <w:r>
            <w:rPr>
              <w:lang w:val="en-US"/>
            </w:rPr>
            <w:delText>his Report</w:delText>
          </w:r>
        </w:del>
        <w:r>
          <w:rPr>
            <w:lang w:val="en-US"/>
          </w:rPr>
          <w:t xml:space="preserve"> constitute</w:t>
        </w:r>
      </w:ins>
      <w:ins w:id="46" w:author="belo" w:date="2025-11-18T18:19:00Z">
        <w:r>
          <w:rPr>
            <w:lang w:val="de-DE"/>
          </w:rPr>
          <w:t>s</w:t>
        </w:r>
      </w:ins>
      <w:ins w:id="47" w:author="Autor">
        <w:r>
          <w:rPr>
            <w:lang w:val="en-US"/>
          </w:rPr>
          <w:t xml:space="preserve"> the </w:t>
        </w:r>
        <w:del w:id="48" w:author="Markus Hanhisalo" w:date="2025-11-18T09:48:00Z">
          <w:r>
            <w:rPr>
              <w:lang w:val="en-US"/>
            </w:rPr>
            <w:delText xml:space="preserve">agreed </w:delText>
          </w:r>
        </w:del>
        <w:r>
          <w:rPr>
            <w:lang w:val="en-US"/>
          </w:rPr>
          <w:t xml:space="preserve">technical foundation for normative follow-up work. </w:t>
        </w:r>
        <w:del w:id="49" w:author="Huawei" w:date="2025-11-20T22:22:00Z">
          <w:r w:rsidDel="00E035A9">
            <w:rPr>
              <w:lang w:val="en-US"/>
            </w:rPr>
            <w:delText>Development</w:delText>
          </w:r>
        </w:del>
      </w:ins>
      <w:ins w:id="50" w:author="Huawei" w:date="2025-11-20T22:22:00Z">
        <w:r w:rsidR="00E035A9">
          <w:rPr>
            <w:rFonts w:hint="eastAsia"/>
            <w:lang w:val="en-US" w:eastAsia="zh-CN"/>
          </w:rPr>
          <w:t>Enhancement</w:t>
        </w:r>
      </w:ins>
      <w:ins w:id="51" w:author="Autor">
        <w:r>
          <w:rPr>
            <w:lang w:val="en-US"/>
          </w:rPr>
          <w:t xml:space="preserve"> of </w:t>
        </w:r>
        <w:del w:id="52" w:author="Huawei" w:date="2025-11-20T22:22:00Z">
          <w:r w:rsidDel="00E035A9">
            <w:rPr>
              <w:lang w:val="en-US"/>
            </w:rPr>
            <w:delText xml:space="preserve">a formal </w:delText>
          </w:r>
        </w:del>
      </w:ins>
      <w:ins w:id="53" w:author="belo" w:date="2025-11-18T20:26:00Z">
        <w:del w:id="54" w:author="Huawei" w:date="2025-11-20T22:22:00Z">
          <w:r w:rsidDel="00E035A9">
            <w:rPr>
              <w:lang w:val="de-DE"/>
            </w:rPr>
            <w:delText xml:space="preserve">test specification (either in a new </w:delText>
          </w:r>
        </w:del>
      </w:ins>
      <w:ins w:id="55" w:author="Autor">
        <w:del w:id="56" w:author="Huawei" w:date="2025-11-20T22:22:00Z">
          <w:r w:rsidDel="00E035A9">
            <w:rPr>
              <w:lang w:val="en-US"/>
            </w:rPr>
            <w:delText>Technical Specification on SCAS for Container-based Products</w:delText>
          </w:r>
        </w:del>
      </w:ins>
      <w:ins w:id="57" w:author="belo" w:date="2025-11-18T20:26:00Z">
        <w:del w:id="58" w:author="Huawei" w:date="2025-11-20T22:22:00Z">
          <w:r w:rsidDel="00E035A9">
            <w:rPr>
              <w:lang w:val="de-DE"/>
            </w:rPr>
            <w:delText xml:space="preserve"> or incorporated into an existing test specification)</w:delText>
          </w:r>
        </w:del>
      </w:ins>
      <w:ins w:id="59" w:author="Huawei" w:date="2025-11-20T22:22:00Z">
        <w:r w:rsidR="00E035A9">
          <w:rPr>
            <w:rFonts w:hint="eastAsia"/>
            <w:lang w:val="en-US" w:eastAsia="zh-CN"/>
          </w:rPr>
          <w:t>TS 33.527</w:t>
        </w:r>
      </w:ins>
      <w:ins w:id="60" w:author="Autor">
        <w:r>
          <w:rPr>
            <w:lang w:val="en-US"/>
          </w:rPr>
          <w:t xml:space="preserve"> is required to operationalize these findings and establish normative security requirements and evaluation procedures for GCNPs. This </w:t>
        </w:r>
      </w:ins>
      <w:ins w:id="61" w:author="belo" w:date="2025-11-18T20:27:00Z">
        <w:r>
          <w:rPr>
            <w:lang w:val="de-DE"/>
          </w:rPr>
          <w:t xml:space="preserve">test </w:t>
        </w:r>
      </w:ins>
      <w:ins w:id="62" w:author="Autor">
        <w:r>
          <w:rPr>
            <w:lang w:val="en-US"/>
          </w:rPr>
          <w:t xml:space="preserve">specification </w:t>
        </w:r>
        <w:del w:id="63" w:author="belo" w:date="2025-11-18T16:06:00Z">
          <w:r>
            <w:rPr>
              <w:lang w:val="en-US"/>
            </w:rPr>
            <w:delText xml:space="preserve">shall </w:delText>
          </w:r>
        </w:del>
      </w:ins>
      <w:ins w:id="64" w:author="belo" w:date="2025-11-18T16:06:00Z">
        <w:r>
          <w:rPr>
            <w:lang w:val="de-DE"/>
          </w:rPr>
          <w:t xml:space="preserve">will </w:t>
        </w:r>
      </w:ins>
      <w:ins w:id="65" w:author="Autor">
        <w:r>
          <w:rPr>
            <w:lang w:val="en-US"/>
          </w:rPr>
          <w:t>consolidate the threat model, finalize test cases with clear pass/fail criteria, define evaluation methodologies for containerized deployments, and establish evidence requirements for vendor compliance demonstration.</w:t>
        </w:r>
      </w:ins>
    </w:p>
    <w:p w14:paraId="2E826B2C" w14:textId="77777777" w:rsidR="000E170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0E170E">
      <w:headerReference w:type="default" r:id="rId11"/>
      <w:headerReference w:type="first" r:id="rId12"/>
      <w:pgSz w:w="11906" w:h="16838"/>
      <w:pgMar w:top="1418" w:right="1134" w:bottom="1134" w:left="1134" w:header="68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0E26" w14:textId="77777777" w:rsidR="00613C5E" w:rsidRDefault="00613C5E">
      <w:pPr>
        <w:spacing w:after="0"/>
      </w:pPr>
      <w:r>
        <w:separator/>
      </w:r>
    </w:p>
  </w:endnote>
  <w:endnote w:type="continuationSeparator" w:id="0">
    <w:p w14:paraId="1173E88B" w14:textId="77777777" w:rsidR="00613C5E" w:rsidRDefault="00613C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ource Han Sans SC">
    <w:charset w:val="00"/>
    <w:family w:val="auto"/>
    <w:pitch w:val="default"/>
  </w:font>
  <w:font w:name="Free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562D" w14:textId="77777777" w:rsidR="00613C5E" w:rsidRDefault="00613C5E">
      <w:pPr>
        <w:spacing w:after="0"/>
      </w:pPr>
      <w:r>
        <w:separator/>
      </w:r>
    </w:p>
  </w:footnote>
  <w:footnote w:type="continuationSeparator" w:id="0">
    <w:p w14:paraId="25765338" w14:textId="77777777" w:rsidR="00613C5E" w:rsidRDefault="00613C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E70A" w14:textId="77777777" w:rsidR="000E170E" w:rsidRDefault="00000000">
    <w:pPr>
      <w:pStyle w:val="af3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4625" w14:textId="77777777" w:rsidR="000E170E" w:rsidRDefault="00000000">
    <w:pPr>
      <w:pStyle w:val="af3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28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0E"/>
    <w:rsid w:val="000E170E"/>
    <w:rsid w:val="00613C5E"/>
    <w:rsid w:val="00A91B0C"/>
    <w:rsid w:val="00E0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233D0"/>
  <w15:docId w15:val="{A686D6D0-6CBF-4EB7-9148-5159C4F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4" w:space="0" w:color="000000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标题 字符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副标题 字符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a7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2">
    <w:name w:val="页眉 字符"/>
    <w:basedOn w:val="a0"/>
    <w:link w:val="af3"/>
    <w:uiPriority w:val="99"/>
    <w:qFormat/>
  </w:style>
  <w:style w:type="character" w:customStyle="1" w:styleId="af4">
    <w:name w:val="页脚 字符"/>
    <w:basedOn w:val="a0"/>
    <w:link w:val="af5"/>
    <w:uiPriority w:val="99"/>
    <w:qFormat/>
  </w:style>
  <w:style w:type="character" w:customStyle="1" w:styleId="af6">
    <w:name w:val="脚注文本 字符"/>
    <w:basedOn w:val="a0"/>
    <w:link w:val="af7"/>
    <w:uiPriority w:val="99"/>
    <w:semiHidden/>
    <w:qFormat/>
    <w:rPr>
      <w:sz w:val="20"/>
      <w:szCs w:val="20"/>
    </w:rPr>
  </w:style>
  <w:style w:type="character" w:customStyle="1" w:styleId="af8">
    <w:name w:val="尾注文本 字符"/>
    <w:basedOn w:val="a0"/>
    <w:link w:val="af9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Placeholder Text"/>
    <w:basedOn w:val="a0"/>
    <w:uiPriority w:val="99"/>
    <w:semiHidden/>
    <w:qFormat/>
    <w:rPr>
      <w:color w:val="666666"/>
    </w:rPr>
  </w:style>
  <w:style w:type="character" w:customStyle="1" w:styleId="FootnoteCharacters">
    <w:name w:val="Footnote Characters"/>
    <w:semiHidden/>
    <w:qFormat/>
    <w:rPr>
      <w:b/>
      <w:sz w:val="16"/>
      <w:vertAlign w:val="superscript"/>
    </w:rPr>
  </w:style>
  <w:style w:type="character" w:styleId="afc">
    <w:name w:val="footnote reference"/>
    <w:rPr>
      <w:b/>
      <w:sz w:val="16"/>
      <w:vertAlign w:val="superscript"/>
    </w:rPr>
  </w:style>
  <w:style w:type="character" w:customStyle="1" w:styleId="ZGSM">
    <w:name w:val="ZGSM"/>
    <w:qFormat/>
  </w:style>
  <w:style w:type="character" w:styleId="afd">
    <w:name w:val="Hyperlink"/>
    <w:rPr>
      <w:color w:val="0000FF"/>
      <w:u w:val="single"/>
    </w:rPr>
  </w:style>
  <w:style w:type="character" w:styleId="afe">
    <w:name w:val="annotation reference"/>
    <w:semiHidden/>
    <w:qFormat/>
    <w:rPr>
      <w:sz w:val="16"/>
    </w:rPr>
  </w:style>
  <w:style w:type="character" w:styleId="aff">
    <w:name w:val="FollowedHyperlink"/>
    <w:rPr>
      <w:color w:val="800080"/>
      <w:u w:val="single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styleId="aff0">
    <w:name w:val="line number"/>
  </w:style>
  <w:style w:type="paragraph" w:customStyle="1" w:styleId="Heading">
    <w:name w:val="Heading"/>
    <w:basedOn w:val="a"/>
    <w:next w:val="aff1"/>
    <w:qFormat/>
    <w:pPr>
      <w:keepNext/>
      <w:spacing w:before="240" w:after="120"/>
    </w:pPr>
    <w:rPr>
      <w:rFonts w:ascii="Liberation Sans" w:eastAsia="Source Han Sans SC" w:hAnsi="Liberation Sans" w:cs="FreeSans"/>
      <w:sz w:val="28"/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"/>
    <w:pPr>
      <w:ind w:left="568" w:hanging="284"/>
    </w:pPr>
  </w:style>
  <w:style w:type="paragraph" w:styleId="af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aff4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f5">
    <w:name w:val="No Spacing"/>
    <w:basedOn w:val="a"/>
    <w:uiPriority w:val="1"/>
    <w:qFormat/>
    <w:pPr>
      <w:spacing w:after="0"/>
    </w:pPr>
  </w:style>
  <w:style w:type="paragraph" w:styleId="af9">
    <w:name w:val="endnote text"/>
    <w:basedOn w:val="a"/>
    <w:link w:val="af8"/>
    <w:uiPriority w:val="99"/>
    <w:semiHidden/>
    <w:unhideWhenUsed/>
    <w:pPr>
      <w:spacing w:after="0"/>
    </w:pPr>
  </w:style>
  <w:style w:type="paragraph" w:styleId="aff6">
    <w:name w:val="index heading"/>
    <w:basedOn w:val="Heading"/>
  </w:style>
  <w:style w:type="paragraph" w:styleId="TOC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  <w:pPr>
      <w:spacing w:after="0"/>
    </w:pPr>
  </w:style>
  <w:style w:type="paragraph" w:styleId="TOC8">
    <w:name w:val="toc 8"/>
    <w:basedOn w:val="TOC1"/>
    <w:semiHidden/>
    <w:pPr>
      <w:spacing w:before="180" w:after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qFormat/>
    <w:pPr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ff8"/>
    <w:pPr>
      <w:ind w:left="851"/>
    </w:pPr>
  </w:style>
  <w:style w:type="paragraph" w:styleId="aff8">
    <w:name w:val="List Number"/>
    <w:basedOn w:val="aff2"/>
  </w:style>
  <w:style w:type="paragraph" w:customStyle="1" w:styleId="HeaderandFooter">
    <w:name w:val="Header and Footer"/>
    <w:basedOn w:val="a"/>
    <w:qFormat/>
  </w:style>
  <w:style w:type="paragraph" w:styleId="af3">
    <w:name w:val="header"/>
    <w:link w:val="af2"/>
    <w:pPr>
      <w:widowControl w:val="0"/>
    </w:pPr>
    <w:rPr>
      <w:rFonts w:ascii="Arial" w:hAnsi="Arial"/>
      <w:b/>
      <w:sz w:val="18"/>
      <w:lang w:eastAsia="en-US"/>
    </w:rPr>
  </w:style>
  <w:style w:type="paragraph" w:styleId="af7">
    <w:name w:val="footnote text"/>
    <w:basedOn w:val="a"/>
    <w:link w:val="af6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ff9"/>
    <w:pPr>
      <w:ind w:left="851"/>
    </w:pPr>
  </w:style>
  <w:style w:type="paragraph" w:styleId="aff9">
    <w:name w:val="List Bullet"/>
    <w:basedOn w:val="aff2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styleId="24">
    <w:name w:val="List 2"/>
    <w:basedOn w:val="aff2"/>
    <w:qFormat/>
    <w:pPr>
      <w:ind w:left="851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eastAsia="en-US"/>
    </w:rPr>
  </w:style>
  <w:style w:type="paragraph" w:styleId="32">
    <w:name w:val="List 3"/>
    <w:basedOn w:val="24"/>
    <w:qFormat/>
    <w:pPr>
      <w:ind w:left="1135"/>
    </w:pPr>
  </w:style>
  <w:style w:type="paragraph" w:styleId="41">
    <w:name w:val="List 4"/>
    <w:basedOn w:val="32"/>
    <w:qFormat/>
    <w:pPr>
      <w:ind w:left="1418"/>
    </w:pPr>
  </w:style>
  <w:style w:type="paragraph" w:styleId="51">
    <w:name w:val="List 5"/>
    <w:basedOn w:val="41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ff2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styleId="af5">
    <w:name w:val="footer"/>
    <w:basedOn w:val="af3"/>
    <w:link w:val="af4"/>
    <w:pPr>
      <w:jc w:val="center"/>
    </w:pPr>
    <w:rPr>
      <w:i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styleId="affa">
    <w:name w:val="annotation text"/>
    <w:basedOn w:val="a"/>
    <w:semiHidden/>
  </w:style>
  <w:style w:type="paragraph" w:styleId="aff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c">
    <w:name w:val="annotation subject"/>
    <w:basedOn w:val="affa"/>
    <w:next w:val="affa"/>
    <w:semiHidden/>
    <w:qFormat/>
    <w:rPr>
      <w:b/>
      <w:bCs/>
    </w:rPr>
  </w:style>
  <w:style w:type="paragraph" w:styleId="affd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table" w:styleId="a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3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13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26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34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4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54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14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27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35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45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55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styleId="afff">
    <w:name w:val="Revision"/>
    <w:hidden/>
    <w:uiPriority w:val="99"/>
    <w:semiHidden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89f216b4d04628a51692461db53d41f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4c6f9f2cf13c77b3e25d99e6e19df32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ADQ376F6HWTR-1074192144-10237</_dlc_DocId>
    <_dlc_DocIdUrl xmlns="4397fad0-70af-449d-b129-6cf6df26877a">
      <Url>https://ericsson.sharepoint.com/sites/SRT/3GPP/_layouts/15/DocIdRedir.aspx?ID=ADQ376F6HWTR-1074192144-10237</Url>
      <Description>ADQ376F6HWTR-1074192144-10237</Description>
    </_dlc_DocIdUrl>
  </documentManagement>
</p:properties>
</file>

<file path=customXml/itemProps1.xml><?xml version="1.0" encoding="utf-8"?>
<ds:datastoreItem xmlns:ds="http://schemas.openxmlformats.org/officeDocument/2006/customXml" ds:itemID="{431F7E76-07B6-473A-9BF8-8423A9C63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08448-D053-4A51-AE7B-CF0B0377F8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E0B334-60AA-4C10-B786-1500FF7B0A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D6C5CA3-8125-469E-87CC-4F943C9E9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CDCFFA-8938-450D-B55C-1931E27DDF7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Hanhisalo</dc:creator>
  <dc:description/>
  <cp:lastModifiedBy>Huawei</cp:lastModifiedBy>
  <cp:revision>2</cp:revision>
  <dcterms:created xsi:type="dcterms:W3CDTF">2025-11-20T14:23:00Z</dcterms:created>
  <dcterms:modified xsi:type="dcterms:W3CDTF">2025-11-20T14:23:00Z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816301e4-7cc8-43c9-a9fa-e0ca0365ac22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</Properties>
</file>