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B85A" w14:textId="1D34029D" w:rsidR="0002256B" w:rsidRDefault="007107BD" w:rsidP="0002256B">
      <w:r>
        <w:t>The following merged into</w:t>
      </w:r>
      <w:r w:rsidR="0002256B">
        <w:t xml:space="preserve"> </w:t>
      </w:r>
      <w:r w:rsidR="0002256B" w:rsidRPr="007107BD">
        <w:t xml:space="preserve">S3-252942 </w:t>
      </w:r>
      <w:r w:rsidR="0002256B" w:rsidRPr="0002256B">
        <w:t>Addressing ENs in AIoT authentication procedure</w:t>
      </w:r>
      <w:r w:rsidR="0002256B">
        <w:t>:</w:t>
      </w:r>
    </w:p>
    <w:p w14:paraId="14753677" w14:textId="77777777" w:rsidR="007107BD" w:rsidRPr="007107BD" w:rsidRDefault="0002256B" w:rsidP="007107BD">
      <w:pPr>
        <w:jc w:val="left"/>
        <w:rPr>
          <w:highlight w:val="yellow"/>
        </w:rPr>
      </w:pPr>
      <w:r w:rsidRPr="007107BD">
        <w:rPr>
          <w:highlight w:val="yellow"/>
        </w:rPr>
        <w:t>S3-</w:t>
      </w:r>
      <w:proofErr w:type="gramStart"/>
      <w:r w:rsidRPr="007107BD">
        <w:rPr>
          <w:highlight w:val="yellow"/>
        </w:rPr>
        <w:t xml:space="preserve">252726, </w:t>
      </w:r>
      <w:r w:rsidR="007107BD" w:rsidRPr="007107BD">
        <w:rPr>
          <w:highlight w:val="yellow"/>
        </w:rPr>
        <w:t xml:space="preserve">  </w:t>
      </w:r>
      <w:proofErr w:type="gramEnd"/>
      <w:r w:rsidRPr="007107BD">
        <w:rPr>
          <w:highlight w:val="yellow"/>
        </w:rPr>
        <w:t xml:space="preserve">S3-252655, S3-252848, S3-252558, S3-252611, S3-252827, S3-252806, S3-252807, </w:t>
      </w:r>
    </w:p>
    <w:p w14:paraId="0705C2CA" w14:textId="77777777" w:rsidR="007107BD" w:rsidRPr="007107BD" w:rsidRDefault="0002256B" w:rsidP="007107BD">
      <w:pPr>
        <w:jc w:val="left"/>
        <w:rPr>
          <w:highlight w:val="yellow"/>
        </w:rPr>
      </w:pPr>
      <w:r w:rsidRPr="007107BD">
        <w:rPr>
          <w:highlight w:val="yellow"/>
        </w:rPr>
        <w:t>S3-</w:t>
      </w:r>
      <w:proofErr w:type="gramStart"/>
      <w:r w:rsidRPr="007107BD">
        <w:rPr>
          <w:highlight w:val="yellow"/>
        </w:rPr>
        <w:t xml:space="preserve">252836, </w:t>
      </w:r>
      <w:r w:rsidR="007107BD" w:rsidRPr="007107BD">
        <w:rPr>
          <w:highlight w:val="yellow"/>
        </w:rPr>
        <w:t xml:space="preserve"> </w:t>
      </w:r>
      <w:r w:rsidRPr="007107BD">
        <w:rPr>
          <w:highlight w:val="yellow"/>
        </w:rPr>
        <w:t>S</w:t>
      </w:r>
      <w:proofErr w:type="gramEnd"/>
      <w:r w:rsidRPr="007107BD">
        <w:rPr>
          <w:highlight w:val="yellow"/>
        </w:rPr>
        <w:t>3-</w:t>
      </w:r>
      <w:proofErr w:type="gramStart"/>
      <w:r w:rsidRPr="007107BD">
        <w:rPr>
          <w:highlight w:val="yellow"/>
        </w:rPr>
        <w:t>252837</w:t>
      </w:r>
      <w:r w:rsidR="007107BD" w:rsidRPr="007107BD">
        <w:rPr>
          <w:highlight w:val="yellow"/>
        </w:rPr>
        <w:t xml:space="preserve">,  </w:t>
      </w:r>
      <w:r w:rsidRPr="007107BD">
        <w:rPr>
          <w:highlight w:val="yellow"/>
        </w:rPr>
        <w:t>S</w:t>
      </w:r>
      <w:proofErr w:type="gramEnd"/>
      <w:r w:rsidRPr="007107BD">
        <w:rPr>
          <w:highlight w:val="yellow"/>
        </w:rPr>
        <w:t>3-252852, S3-</w:t>
      </w:r>
      <w:proofErr w:type="gramStart"/>
      <w:r w:rsidRPr="007107BD">
        <w:rPr>
          <w:highlight w:val="yellow"/>
        </w:rPr>
        <w:t xml:space="preserve">252853, </w:t>
      </w:r>
      <w:r w:rsidR="007107BD" w:rsidRPr="007107BD">
        <w:rPr>
          <w:highlight w:val="yellow"/>
        </w:rPr>
        <w:t xml:space="preserve"> S</w:t>
      </w:r>
      <w:proofErr w:type="gramEnd"/>
      <w:r w:rsidR="007107BD" w:rsidRPr="007107BD">
        <w:rPr>
          <w:highlight w:val="yellow"/>
        </w:rPr>
        <w:t xml:space="preserve">3-252863, </w:t>
      </w:r>
      <w:r w:rsidRPr="007107BD">
        <w:rPr>
          <w:highlight w:val="yellow"/>
        </w:rPr>
        <w:t xml:space="preserve">S3-252865, S3-252847, S3-252754, </w:t>
      </w:r>
    </w:p>
    <w:p w14:paraId="68695186" w14:textId="6E9C8E23" w:rsidR="0002256B" w:rsidRDefault="0002256B" w:rsidP="007107BD">
      <w:pPr>
        <w:jc w:val="left"/>
      </w:pPr>
      <w:r w:rsidRPr="007107BD">
        <w:rPr>
          <w:highlight w:val="yellow"/>
        </w:rPr>
        <w:t>S3-252812</w:t>
      </w:r>
      <w:r>
        <w:cr/>
      </w:r>
    </w:p>
    <w:p w14:paraId="2B69730C" w14:textId="77777777" w:rsidR="0002256B" w:rsidRDefault="0002256B" w:rsidP="0002256B"/>
    <w:p w14:paraId="076F6662" w14:textId="1741B871" w:rsidR="0002256B" w:rsidRDefault="008043A5" w:rsidP="0002256B">
      <w:r>
        <w:t>The following merged into</w:t>
      </w:r>
      <w:r w:rsidR="0002256B">
        <w:t xml:space="preserve"> </w:t>
      </w:r>
      <w:r w:rsidR="0002256B" w:rsidRPr="008043A5">
        <w:t>S3‑252943</w:t>
      </w:r>
      <w:r w:rsidR="0002256B">
        <w:t xml:space="preserve"> </w:t>
      </w:r>
      <w:r w:rsidR="0002256B" w:rsidRPr="0002256B">
        <w:t>update to the information protection procedure</w:t>
      </w:r>
      <w:r w:rsidR="0002256B">
        <w:t>:</w:t>
      </w:r>
    </w:p>
    <w:p w14:paraId="57B77AF7" w14:textId="77777777" w:rsidR="0002256B" w:rsidRDefault="0002256B" w:rsidP="0002256B">
      <w:r w:rsidRPr="008043A5">
        <w:rPr>
          <w:highlight w:val="yellow"/>
        </w:rPr>
        <w:t>S3-252559, S3-252612, S3-252727, S3-252741, S3-252755, S3-252811, S3-252838, S3-252866</w:t>
      </w:r>
      <w:r>
        <w:cr/>
      </w:r>
    </w:p>
    <w:p w14:paraId="34F54CDE" w14:textId="77777777" w:rsidR="0002256B" w:rsidRDefault="0002256B" w:rsidP="0002256B"/>
    <w:p w14:paraId="4192B325" w14:textId="77777777" w:rsidR="0002256B" w:rsidRDefault="0002256B" w:rsidP="0002256B"/>
    <w:p w14:paraId="33EF6BC2" w14:textId="193B20CC" w:rsidR="0002256B" w:rsidRDefault="008043A5" w:rsidP="0002256B">
      <w:r>
        <w:t xml:space="preserve">The following merged </w:t>
      </w:r>
      <w:proofErr w:type="gramStart"/>
      <w:r>
        <w:t xml:space="preserve">into </w:t>
      </w:r>
      <w:r w:rsidR="0002256B" w:rsidRPr="0002256B">
        <w:t xml:space="preserve"> </w:t>
      </w:r>
      <w:r w:rsidR="0002256B" w:rsidRPr="008043A5">
        <w:t>S</w:t>
      </w:r>
      <w:proofErr w:type="gramEnd"/>
      <w:r w:rsidR="0002256B" w:rsidRPr="008043A5">
        <w:t>3‑252944</w:t>
      </w:r>
      <w:r w:rsidR="0002256B">
        <w:t xml:space="preserve"> </w:t>
      </w:r>
      <w:r w:rsidR="0002256B" w:rsidRPr="0002256B">
        <w:t>Privacy protection of device ID in group inventory</w:t>
      </w:r>
      <w:r w:rsidR="0002256B">
        <w:t>:</w:t>
      </w:r>
    </w:p>
    <w:p w14:paraId="0305B8BD" w14:textId="170FCEBA" w:rsidR="0002256B" w:rsidRDefault="0002256B" w:rsidP="008043A5">
      <w:pPr>
        <w:jc w:val="left"/>
      </w:pPr>
      <w:r w:rsidRPr="008043A5">
        <w:rPr>
          <w:highlight w:val="yellow"/>
        </w:rPr>
        <w:t>S3-252560</w:t>
      </w:r>
      <w:r w:rsidRPr="008043A5">
        <w:rPr>
          <w:rFonts w:hint="eastAsia"/>
          <w:highlight w:val="yellow"/>
        </w:rPr>
        <w:t>,</w:t>
      </w:r>
      <w:r w:rsidR="008043A5" w:rsidRPr="008043A5">
        <w:rPr>
          <w:highlight w:val="yellow"/>
        </w:rPr>
        <w:t xml:space="preserve"> </w:t>
      </w:r>
      <w:r w:rsidRPr="008043A5">
        <w:rPr>
          <w:highlight w:val="yellow"/>
        </w:rPr>
        <w:t>S3-252571,</w:t>
      </w:r>
      <w:r w:rsidR="008043A5" w:rsidRPr="008043A5">
        <w:rPr>
          <w:highlight w:val="yellow"/>
        </w:rPr>
        <w:t xml:space="preserve"> </w:t>
      </w:r>
      <w:r w:rsidRPr="008043A5">
        <w:rPr>
          <w:highlight w:val="yellow"/>
        </w:rPr>
        <w:t>S3-252595,</w:t>
      </w:r>
      <w:r w:rsidR="008043A5" w:rsidRPr="008043A5">
        <w:rPr>
          <w:highlight w:val="yellow"/>
        </w:rPr>
        <w:t xml:space="preserve"> </w:t>
      </w:r>
      <w:r w:rsidRPr="008043A5">
        <w:rPr>
          <w:highlight w:val="yellow"/>
        </w:rPr>
        <w:t>S3-252605,</w:t>
      </w:r>
      <w:r w:rsidR="008043A5" w:rsidRPr="008043A5">
        <w:rPr>
          <w:highlight w:val="yellow"/>
        </w:rPr>
        <w:t xml:space="preserve"> S3-252809 </w:t>
      </w:r>
      <w:r w:rsidRPr="008043A5">
        <w:rPr>
          <w:highlight w:val="yellow"/>
        </w:rPr>
        <w:t>S3-252843</w:t>
      </w:r>
      <w:r>
        <w:cr/>
      </w:r>
    </w:p>
    <w:p w14:paraId="0D8CD42D" w14:textId="77777777" w:rsidR="0002256B" w:rsidRDefault="0002256B" w:rsidP="008043A5">
      <w:pPr>
        <w:jc w:val="left"/>
      </w:pPr>
    </w:p>
    <w:p w14:paraId="6EB46796" w14:textId="308CB387" w:rsidR="0002256B" w:rsidRDefault="008043A5" w:rsidP="0002256B">
      <w:r>
        <w:t xml:space="preserve">The following merged into </w:t>
      </w:r>
      <w:r w:rsidR="0002256B" w:rsidRPr="008043A5">
        <w:t>S3‑252945</w:t>
      </w:r>
      <w:r w:rsidR="0002256B">
        <w:t xml:space="preserve"> </w:t>
      </w:r>
      <w:r w:rsidR="0002256B" w:rsidRPr="0002256B">
        <w:t>Privacy protection of device ID in individual inventory</w:t>
      </w:r>
      <w:r w:rsidR="009D1E30">
        <w:t>:</w:t>
      </w:r>
    </w:p>
    <w:p w14:paraId="19F6E0E7" w14:textId="12C459EE" w:rsidR="009D1E30" w:rsidRDefault="009D1E30" w:rsidP="0002256B">
      <w:r w:rsidRPr="008043A5">
        <w:rPr>
          <w:highlight w:val="yellow"/>
        </w:rPr>
        <w:t>S3-252572</w:t>
      </w:r>
      <w:r w:rsidRPr="008043A5">
        <w:rPr>
          <w:rFonts w:hint="eastAsia"/>
          <w:highlight w:val="yellow"/>
        </w:rPr>
        <w:t>,</w:t>
      </w:r>
      <w:r w:rsidRPr="008043A5">
        <w:rPr>
          <w:highlight w:val="yellow"/>
        </w:rPr>
        <w:t xml:space="preserve"> S3-252596, S3-252597, S3-252606, S3-252845, S3-252904, S3-252604</w:t>
      </w:r>
      <w:r w:rsidR="008043A5" w:rsidRPr="008043A5">
        <w:rPr>
          <w:highlight w:val="yellow"/>
        </w:rPr>
        <w:t>, S3-252808</w:t>
      </w:r>
      <w:r w:rsidRPr="009D1E30">
        <w:cr/>
      </w:r>
    </w:p>
    <w:p w14:paraId="2F1EB7B0" w14:textId="77777777" w:rsidR="009D1E30" w:rsidRDefault="009D1E30" w:rsidP="0002256B"/>
    <w:p w14:paraId="4879B680" w14:textId="77777777" w:rsidR="009D1E30" w:rsidRPr="009D1E30" w:rsidRDefault="009D1E30" w:rsidP="0002256B">
      <w:r w:rsidRPr="009D1E30">
        <w:t>S3-252946 should be noted</w:t>
      </w:r>
    </w:p>
    <w:p w14:paraId="005B24FF" w14:textId="77777777" w:rsidR="009D1E30" w:rsidRPr="009D1E30" w:rsidRDefault="009D1E30" w:rsidP="009D1E30">
      <w:r w:rsidRPr="009D1E30">
        <w:t>S3-252603 should be noted</w:t>
      </w:r>
    </w:p>
    <w:p w14:paraId="43A6EB9B" w14:textId="77777777" w:rsidR="009D1E30" w:rsidRDefault="009D1E30" w:rsidP="009D1E30">
      <w:r w:rsidRPr="009D1E30">
        <w:t>S3-252731 should be noted</w:t>
      </w:r>
    </w:p>
    <w:p w14:paraId="75A97026" w14:textId="77777777" w:rsidR="009D1E30" w:rsidRPr="009D1E30" w:rsidRDefault="009D1E30" w:rsidP="009D1E30">
      <w:r w:rsidRPr="009D1E30">
        <w:t>S3‑252756</w:t>
      </w:r>
      <w:r>
        <w:t xml:space="preserve"> </w:t>
      </w:r>
      <w:r w:rsidRPr="009D1E30">
        <w:t>should be noted</w:t>
      </w:r>
    </w:p>
    <w:p w14:paraId="19BDC21E" w14:textId="624F0876" w:rsidR="00C51ED7" w:rsidRDefault="00C51ED7" w:rsidP="00C51ED7">
      <w:r w:rsidRPr="009D1E30">
        <w:t>S3‑252829</w:t>
      </w:r>
      <w:r>
        <w:t xml:space="preserve"> </w:t>
      </w:r>
      <w:r>
        <w:t>should be noted</w:t>
      </w:r>
    </w:p>
    <w:p w14:paraId="00405E0A" w14:textId="77777777" w:rsidR="009D1E30" w:rsidRDefault="009D1E30" w:rsidP="0002256B"/>
    <w:p w14:paraId="40645F67" w14:textId="77777777" w:rsidR="009D1E30" w:rsidRDefault="009D1E30" w:rsidP="0002256B">
      <w:r w:rsidRPr="008043A5">
        <w:rPr>
          <w:highlight w:val="green"/>
        </w:rPr>
        <w:t>S3‑252756</w:t>
      </w:r>
      <w:r>
        <w:t xml:space="preserve"> still open</w:t>
      </w:r>
    </w:p>
    <w:p w14:paraId="57071159" w14:textId="77777777" w:rsidR="0002256B" w:rsidRDefault="0002256B" w:rsidP="0002256B"/>
    <w:p w14:paraId="4531688F" w14:textId="0AB0055E" w:rsidR="00992719" w:rsidRDefault="008043A5" w:rsidP="0002256B">
      <w:r>
        <w:t>The following merged into</w:t>
      </w:r>
      <w:r w:rsidR="00992719" w:rsidRPr="0002256B">
        <w:t xml:space="preserve"> </w:t>
      </w:r>
      <w:r w:rsidR="00992719" w:rsidRPr="00992719">
        <w:t>S3‑252934</w:t>
      </w:r>
      <w:r w:rsidR="00992719">
        <w:t xml:space="preserve"> </w:t>
      </w:r>
      <w:proofErr w:type="spellStart"/>
      <w:r w:rsidR="00992719" w:rsidRPr="00992719">
        <w:t>pCR</w:t>
      </w:r>
      <w:proofErr w:type="spellEnd"/>
      <w:r w:rsidR="00992719" w:rsidRPr="00992719">
        <w:t xml:space="preserve"> on alignment with SA plenary guidance in SP-250582</w:t>
      </w:r>
      <w:r w:rsidR="00992719">
        <w:t>:</w:t>
      </w:r>
    </w:p>
    <w:p w14:paraId="59CDE2B3" w14:textId="77777777" w:rsidR="007107BD" w:rsidRPr="008043A5" w:rsidRDefault="00992719" w:rsidP="00992719">
      <w:pPr>
        <w:rPr>
          <w:highlight w:val="yellow"/>
        </w:rPr>
      </w:pPr>
      <w:r w:rsidRPr="008043A5">
        <w:rPr>
          <w:highlight w:val="yellow"/>
        </w:rPr>
        <w:t>S3-252717</w:t>
      </w:r>
      <w:r w:rsidRPr="008043A5">
        <w:rPr>
          <w:rFonts w:hint="eastAsia"/>
          <w:highlight w:val="yellow"/>
        </w:rPr>
        <w:t>,</w:t>
      </w:r>
      <w:r w:rsidRPr="008043A5">
        <w:rPr>
          <w:highlight w:val="yellow"/>
        </w:rPr>
        <w:t xml:space="preserve"> </w:t>
      </w:r>
    </w:p>
    <w:p w14:paraId="00829794" w14:textId="77777777" w:rsidR="007107BD" w:rsidRPr="008043A5" w:rsidRDefault="00992719" w:rsidP="00992719">
      <w:pPr>
        <w:rPr>
          <w:highlight w:val="yellow"/>
        </w:rPr>
      </w:pPr>
      <w:r w:rsidRPr="008043A5">
        <w:rPr>
          <w:highlight w:val="yellow"/>
        </w:rPr>
        <w:t xml:space="preserve">S3-252728, </w:t>
      </w:r>
    </w:p>
    <w:p w14:paraId="03FB1D1E" w14:textId="67A131D6" w:rsidR="007107BD" w:rsidRPr="008043A5" w:rsidRDefault="00992719" w:rsidP="00992719">
      <w:pPr>
        <w:rPr>
          <w:highlight w:val="yellow"/>
        </w:rPr>
      </w:pPr>
      <w:r w:rsidRPr="008043A5">
        <w:rPr>
          <w:highlight w:val="yellow"/>
        </w:rPr>
        <w:t xml:space="preserve">S3-252753, </w:t>
      </w:r>
    </w:p>
    <w:p w14:paraId="26630796" w14:textId="77777777" w:rsidR="007107BD" w:rsidRPr="008043A5" w:rsidRDefault="00992719" w:rsidP="00992719">
      <w:pPr>
        <w:rPr>
          <w:highlight w:val="yellow"/>
        </w:rPr>
      </w:pPr>
      <w:r w:rsidRPr="008043A5">
        <w:rPr>
          <w:highlight w:val="yellow"/>
        </w:rPr>
        <w:t xml:space="preserve">S3-252805, </w:t>
      </w:r>
    </w:p>
    <w:p w14:paraId="2BC04F2B" w14:textId="77777777" w:rsidR="007107BD" w:rsidRPr="008043A5" w:rsidRDefault="00992719" w:rsidP="00992719">
      <w:pPr>
        <w:rPr>
          <w:highlight w:val="yellow"/>
        </w:rPr>
      </w:pPr>
      <w:r w:rsidRPr="008043A5">
        <w:rPr>
          <w:highlight w:val="yellow"/>
        </w:rPr>
        <w:t xml:space="preserve">S3-252867, </w:t>
      </w:r>
    </w:p>
    <w:p w14:paraId="13851F00" w14:textId="4026CE2C" w:rsidR="00992719" w:rsidRDefault="00992719" w:rsidP="00992719">
      <w:r w:rsidRPr="008043A5">
        <w:rPr>
          <w:highlight w:val="yellow"/>
        </w:rPr>
        <w:t>S3-252885</w:t>
      </w:r>
      <w:r>
        <w:cr/>
      </w:r>
    </w:p>
    <w:p w14:paraId="75030FCC" w14:textId="77777777" w:rsidR="00992719" w:rsidRDefault="00992719" w:rsidP="00992719"/>
    <w:p w14:paraId="11820C48" w14:textId="7FA68B46" w:rsidR="00992719" w:rsidRDefault="007107BD" w:rsidP="00992719">
      <w:r>
        <w:t>The following merged into</w:t>
      </w:r>
      <w:r w:rsidR="00992719" w:rsidRPr="0002256B">
        <w:t xml:space="preserve"> </w:t>
      </w:r>
      <w:r w:rsidR="00992719" w:rsidRPr="00992719">
        <w:t>S3‑252996</w:t>
      </w:r>
      <w:r w:rsidR="00992719">
        <w:t xml:space="preserve"> </w:t>
      </w:r>
      <w:r w:rsidR="00992719" w:rsidRPr="00992719">
        <w:t>update to requirement on device</w:t>
      </w:r>
      <w:r w:rsidR="00992719">
        <w:t>:</w:t>
      </w:r>
    </w:p>
    <w:p w14:paraId="4F5EBFC7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S3-252557, </w:t>
      </w:r>
    </w:p>
    <w:p w14:paraId="655D3962" w14:textId="40A17104" w:rsidR="007107BD" w:rsidRPr="007107BD" w:rsidRDefault="007107BD" w:rsidP="00992719">
      <w:pPr>
        <w:rPr>
          <w:highlight w:val="yellow"/>
        </w:rPr>
      </w:pPr>
      <w:r w:rsidRPr="007107BD">
        <w:rPr>
          <w:highlight w:val="yellow"/>
        </w:rPr>
        <w:t>S3-252657</w:t>
      </w:r>
    </w:p>
    <w:p w14:paraId="1710BF8A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S3-252729, </w:t>
      </w:r>
    </w:p>
    <w:p w14:paraId="67AD90FF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S3-252792, </w:t>
      </w:r>
    </w:p>
    <w:p w14:paraId="0C20744E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S3-252810, </w:t>
      </w:r>
    </w:p>
    <w:p w14:paraId="1A5A36E8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S3-252834, </w:t>
      </w:r>
    </w:p>
    <w:p w14:paraId="1F2E5DD6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S3-252835, </w:t>
      </w:r>
    </w:p>
    <w:p w14:paraId="3A8F7608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S3-252840, </w:t>
      </w:r>
    </w:p>
    <w:p w14:paraId="723B0529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S3-252855, </w:t>
      </w:r>
    </w:p>
    <w:p w14:paraId="559F6EAE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S3-252857, </w:t>
      </w:r>
    </w:p>
    <w:p w14:paraId="41C3E460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S3-252864, </w:t>
      </w:r>
    </w:p>
    <w:p w14:paraId="5C5396F2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S3-252878, </w:t>
      </w:r>
    </w:p>
    <w:p w14:paraId="451DF3B5" w14:textId="131D0B9F" w:rsidR="00992719" w:rsidRDefault="00992719" w:rsidP="00992719">
      <w:r w:rsidRPr="007107BD">
        <w:rPr>
          <w:highlight w:val="yellow"/>
        </w:rPr>
        <w:t>S3-252886</w:t>
      </w:r>
      <w:r>
        <w:cr/>
      </w:r>
    </w:p>
    <w:p w14:paraId="291B4085" w14:textId="77777777" w:rsidR="00992719" w:rsidRDefault="00992719" w:rsidP="00992719"/>
    <w:p w14:paraId="1586F906" w14:textId="327BF6E1" w:rsidR="00992719" w:rsidRDefault="007107BD" w:rsidP="00992719">
      <w:r>
        <w:t>The following merged into</w:t>
      </w:r>
      <w:r w:rsidR="00992719" w:rsidRPr="0002256B">
        <w:t xml:space="preserve"> </w:t>
      </w:r>
      <w:r w:rsidR="00992719" w:rsidRPr="00992719">
        <w:t>S3‑252997</w:t>
      </w:r>
      <w:r w:rsidR="008043A5">
        <w:t xml:space="preserve"> </w:t>
      </w:r>
      <w:r w:rsidR="00992719" w:rsidRPr="00992719">
        <w:t>Update the clause 4.2.2 Requirements on the AIOTF</w:t>
      </w:r>
      <w:r w:rsidR="00992719">
        <w:t>:</w:t>
      </w:r>
    </w:p>
    <w:p w14:paraId="7DB26368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S3-252592, </w:t>
      </w:r>
    </w:p>
    <w:p w14:paraId="0142CEDF" w14:textId="34236DAE" w:rsidR="007107BD" w:rsidRPr="007107BD" w:rsidRDefault="007107BD" w:rsidP="00992719">
      <w:pPr>
        <w:rPr>
          <w:highlight w:val="yellow"/>
        </w:rPr>
      </w:pPr>
      <w:r w:rsidRPr="007107BD">
        <w:rPr>
          <w:highlight w:val="yellow"/>
        </w:rPr>
        <w:t>S3-252608</w:t>
      </w:r>
    </w:p>
    <w:p w14:paraId="7232E43A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S3-252658, </w:t>
      </w:r>
    </w:p>
    <w:p w14:paraId="760C1253" w14:textId="3F9C81F8" w:rsidR="00992719" w:rsidRDefault="00992719" w:rsidP="00992719">
      <w:r w:rsidRPr="007107BD">
        <w:rPr>
          <w:highlight w:val="yellow"/>
        </w:rPr>
        <w:t>S3-252854</w:t>
      </w:r>
      <w:r>
        <w:cr/>
      </w:r>
    </w:p>
    <w:p w14:paraId="4827EE5E" w14:textId="77777777" w:rsidR="00992719" w:rsidRDefault="00992719" w:rsidP="00992719"/>
    <w:p w14:paraId="3EF05B7F" w14:textId="123EA3B7" w:rsidR="00992719" w:rsidRDefault="007107BD" w:rsidP="00992719">
      <w:r>
        <w:t>The following merged into</w:t>
      </w:r>
      <w:r w:rsidR="00992719" w:rsidRPr="0002256B">
        <w:t xml:space="preserve"> </w:t>
      </w:r>
      <w:r w:rsidR="00992719" w:rsidRPr="00992719">
        <w:t>S3‑252998</w:t>
      </w:r>
      <w:r w:rsidR="008043A5">
        <w:t xml:space="preserve"> </w:t>
      </w:r>
      <w:r w:rsidR="00992719" w:rsidRPr="00992719">
        <w:t>PCR-Update clause 4.2.3 of TS 33.369</w:t>
      </w:r>
      <w:r w:rsidR="00992719">
        <w:t>:</w:t>
      </w:r>
    </w:p>
    <w:p w14:paraId="019BB73F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S3-252609, </w:t>
      </w:r>
    </w:p>
    <w:p w14:paraId="7CECEF30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S3-252659, </w:t>
      </w:r>
    </w:p>
    <w:p w14:paraId="4566CBE0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S3-252844, </w:t>
      </w:r>
    </w:p>
    <w:p w14:paraId="25F2FEB1" w14:textId="28A10C6F" w:rsidR="00992719" w:rsidRDefault="00992719" w:rsidP="00992719">
      <w:r w:rsidRPr="007107BD">
        <w:rPr>
          <w:highlight w:val="yellow"/>
        </w:rPr>
        <w:t>S3-252856</w:t>
      </w:r>
      <w:r>
        <w:cr/>
      </w:r>
    </w:p>
    <w:p w14:paraId="762180D3" w14:textId="77777777" w:rsidR="00992719" w:rsidRDefault="00992719" w:rsidP="00992719"/>
    <w:p w14:paraId="7E580527" w14:textId="6AB5D482" w:rsidR="00992719" w:rsidRDefault="007107BD" w:rsidP="00992719">
      <w:r>
        <w:t>The following merged into</w:t>
      </w:r>
      <w:r w:rsidR="00992719" w:rsidRPr="0002256B">
        <w:t xml:space="preserve"> </w:t>
      </w:r>
      <w:r w:rsidR="00992719" w:rsidRPr="00992719">
        <w:t>S3‑252999</w:t>
      </w:r>
      <w:r w:rsidR="00992719" w:rsidRPr="00992719">
        <w:tab/>
        <w:t>Security requirements to AIoT NG RAN</w:t>
      </w:r>
      <w:r w:rsidR="00992719">
        <w:t>:</w:t>
      </w:r>
    </w:p>
    <w:p w14:paraId="117F600A" w14:textId="3E75873A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>S3-252610,</w:t>
      </w:r>
    </w:p>
    <w:p w14:paraId="735477D4" w14:textId="77777777" w:rsidR="007107BD" w:rsidRPr="007107BD" w:rsidRDefault="00992719" w:rsidP="00992719">
      <w:pPr>
        <w:rPr>
          <w:highlight w:val="yellow"/>
        </w:rPr>
      </w:pPr>
      <w:r w:rsidRPr="007107BD">
        <w:rPr>
          <w:highlight w:val="yellow"/>
        </w:rPr>
        <w:t xml:space="preserve">S3-252660, </w:t>
      </w:r>
    </w:p>
    <w:p w14:paraId="52E588F4" w14:textId="06E947D6" w:rsidR="007107BD" w:rsidRPr="007107BD" w:rsidRDefault="007107BD" w:rsidP="00992719">
      <w:pPr>
        <w:rPr>
          <w:highlight w:val="yellow"/>
        </w:rPr>
      </w:pPr>
      <w:r w:rsidRPr="007107BD">
        <w:rPr>
          <w:highlight w:val="yellow"/>
        </w:rPr>
        <w:t>S3-252880</w:t>
      </w:r>
    </w:p>
    <w:p w14:paraId="11CA9598" w14:textId="5E941E1F" w:rsidR="00992719" w:rsidRDefault="00992719" w:rsidP="00992719">
      <w:r w:rsidRPr="007107BD">
        <w:rPr>
          <w:highlight w:val="yellow"/>
        </w:rPr>
        <w:t>S3-252888</w:t>
      </w:r>
      <w:r>
        <w:cr/>
      </w:r>
    </w:p>
    <w:p w14:paraId="23D99567" w14:textId="77777777" w:rsidR="00CC3A3B" w:rsidRDefault="00CC3A3B" w:rsidP="00992719"/>
    <w:p w14:paraId="6D455832" w14:textId="77777777" w:rsidR="00CC3A3B" w:rsidRPr="00CC3A3B" w:rsidRDefault="00CC3A3B" w:rsidP="00992719">
      <w:pPr>
        <w:rPr>
          <w:color w:val="FF0000"/>
        </w:rPr>
      </w:pPr>
      <w:r w:rsidRPr="00CC3A3B">
        <w:rPr>
          <w:color w:val="FF0000"/>
        </w:rPr>
        <w:t>S3-252607 not treated yet</w:t>
      </w:r>
    </w:p>
    <w:p w14:paraId="185576D2" w14:textId="77777777" w:rsidR="00CC3A3B" w:rsidRPr="00CC3A3B" w:rsidRDefault="00CC3A3B" w:rsidP="00CC3A3B">
      <w:pPr>
        <w:rPr>
          <w:color w:val="FF0000"/>
        </w:rPr>
      </w:pPr>
      <w:r w:rsidRPr="00CC3A3B">
        <w:rPr>
          <w:color w:val="FF0000"/>
        </w:rPr>
        <w:t>S3‑252661 not treated yet</w:t>
      </w:r>
    </w:p>
    <w:p w14:paraId="21BC051F" w14:textId="77777777" w:rsidR="00CC3A3B" w:rsidRDefault="00CC3A3B" w:rsidP="00992719"/>
    <w:p w14:paraId="451D3DE5" w14:textId="77777777" w:rsidR="00CC3A3B" w:rsidRDefault="00CC3A3B" w:rsidP="00992719">
      <w:r w:rsidRPr="00CC3A3B">
        <w:t>S3‑25290</w:t>
      </w:r>
      <w:r>
        <w:t xml:space="preserve">9 should be noted </w:t>
      </w:r>
    </w:p>
    <w:p w14:paraId="0DDC468C" w14:textId="77777777" w:rsidR="00CC3A3B" w:rsidRDefault="00CC3A3B" w:rsidP="00CC3A3B">
      <w:r w:rsidRPr="00CC3A3B">
        <w:t>S3‑252507</w:t>
      </w:r>
      <w:r>
        <w:t xml:space="preserve"> should be noted </w:t>
      </w:r>
    </w:p>
    <w:p w14:paraId="568B1FDB" w14:textId="77777777" w:rsidR="00CC3A3B" w:rsidRDefault="00CC3A3B" w:rsidP="00CC3A3B">
      <w:r>
        <w:t>S</w:t>
      </w:r>
      <w:r w:rsidRPr="00CC3A3B">
        <w:t xml:space="preserve">3-252508 </w:t>
      </w:r>
      <w:r>
        <w:t xml:space="preserve">should be noted </w:t>
      </w:r>
    </w:p>
    <w:p w14:paraId="3251FAD6" w14:textId="77777777" w:rsidR="00CC3A3B" w:rsidRDefault="00CC3A3B" w:rsidP="00CC3A3B"/>
    <w:p w14:paraId="0E10BB43" w14:textId="77777777" w:rsidR="00CC3A3B" w:rsidRDefault="00CC3A3B" w:rsidP="00CC3A3B">
      <w:r w:rsidRPr="00CC3A3B">
        <w:t>S3-252518</w:t>
      </w:r>
      <w:r>
        <w:t xml:space="preserve"> is replied to </w:t>
      </w:r>
      <w:r w:rsidRPr="00CC3A3B">
        <w:t>S3‑252933</w:t>
      </w:r>
      <w:r>
        <w:t xml:space="preserve"> </w:t>
      </w:r>
      <w:r w:rsidRPr="00CC3A3B">
        <w:t>Reply LS on paging ID length</w:t>
      </w:r>
    </w:p>
    <w:p w14:paraId="32ECB2D0" w14:textId="77777777" w:rsidR="00CC3A3B" w:rsidRDefault="00CC3A3B" w:rsidP="00CC3A3B">
      <w:r w:rsidRPr="008043A5">
        <w:rPr>
          <w:highlight w:val="yellow"/>
        </w:rPr>
        <w:t>S3-252561, S3-252594</w:t>
      </w:r>
      <w:r w:rsidRPr="00CC3A3B">
        <w:t xml:space="preserve"> </w:t>
      </w:r>
      <w:r>
        <w:t xml:space="preserve">should be merged </w:t>
      </w:r>
      <w:proofErr w:type="gramStart"/>
      <w:r>
        <w:t xml:space="preserve">to  </w:t>
      </w:r>
      <w:r w:rsidRPr="00CC3A3B">
        <w:t>S</w:t>
      </w:r>
      <w:proofErr w:type="gramEnd"/>
      <w:r w:rsidRPr="00CC3A3B">
        <w:t>3‑252933</w:t>
      </w:r>
    </w:p>
    <w:p w14:paraId="3D949541" w14:textId="77777777" w:rsidR="00CC3A3B" w:rsidRDefault="00CC3A3B" w:rsidP="00CC3A3B"/>
    <w:p w14:paraId="082EA13A" w14:textId="77777777" w:rsidR="00CC3A3B" w:rsidRDefault="00CC3A3B" w:rsidP="00CC3A3B">
      <w:r w:rsidRPr="00CC3A3B">
        <w:t>S3-252828</w:t>
      </w:r>
      <w:r>
        <w:t xml:space="preserve"> should be noted </w:t>
      </w:r>
    </w:p>
    <w:p w14:paraId="7FEBF3E6" w14:textId="0D048098" w:rsidR="00CC3A3B" w:rsidRDefault="00CC3A3B" w:rsidP="00CC3A3B"/>
    <w:p w14:paraId="19F8C9D9" w14:textId="77777777" w:rsidR="00CC3A3B" w:rsidRDefault="00CC3A3B" w:rsidP="00CC3A3B"/>
    <w:p w14:paraId="78645714" w14:textId="77777777" w:rsidR="00CC3A3B" w:rsidRDefault="00CC3A3B" w:rsidP="00CC3A3B"/>
    <w:p w14:paraId="3C6DA4E2" w14:textId="77777777" w:rsidR="00CC3A3B" w:rsidRDefault="00CC3A3B" w:rsidP="00CC3A3B"/>
    <w:sectPr w:rsidR="00CC3A3B" w:rsidSect="00710DE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5867"/>
    <w:multiLevelType w:val="hybridMultilevel"/>
    <w:tmpl w:val="CB0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5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B"/>
    <w:rsid w:val="0002256B"/>
    <w:rsid w:val="0004425B"/>
    <w:rsid w:val="00415396"/>
    <w:rsid w:val="00426CEE"/>
    <w:rsid w:val="00554970"/>
    <w:rsid w:val="007107BD"/>
    <w:rsid w:val="00710DE8"/>
    <w:rsid w:val="008043A5"/>
    <w:rsid w:val="008873F6"/>
    <w:rsid w:val="00992719"/>
    <w:rsid w:val="009D1E30"/>
    <w:rsid w:val="00AC7268"/>
    <w:rsid w:val="00B80EF8"/>
    <w:rsid w:val="00C51ED7"/>
    <w:rsid w:val="00C522FF"/>
    <w:rsid w:val="00CB59F1"/>
    <w:rsid w:val="00CC3A3B"/>
    <w:rsid w:val="00E20EC5"/>
    <w:rsid w:val="00E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435C"/>
  <w15:chartTrackingRefBased/>
  <w15:docId w15:val="{E4A82E9D-7FAE-43D7-B09C-146769C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3B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2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2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0"/>
    <w:qFormat/>
    <w:rsid w:val="0004425B"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eastAsiaTheme="minorEastAsia"/>
      <w:color w:val="FF0000"/>
      <w:lang w:val="x-none" w:eastAsia="en-US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1">
    <w:name w:val="样式1"/>
    <w:basedOn w:val="Heading3"/>
    <w:link w:val="10"/>
    <w:qFormat/>
    <w:rsid w:val="00E500FD"/>
    <w:rPr>
      <w:rFonts w:asciiTheme="minorHAnsi" w:eastAsiaTheme="minorEastAsia" w:hAnsiTheme="minorHAnsi"/>
      <w:b w:val="0"/>
      <w:sz w:val="28"/>
    </w:rPr>
  </w:style>
  <w:style w:type="character" w:customStyle="1" w:styleId="10">
    <w:name w:val="样式1 字符"/>
    <w:basedOn w:val="Heading3Char"/>
    <w:link w:val="1"/>
    <w:rsid w:val="00E500FD"/>
    <w:rPr>
      <w:rFonts w:ascii="Times New Roman" w:eastAsia="Times New Roman" w:hAnsi="Times New Roman"/>
      <w:b w:val="0"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0FD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a">
    <w:name w:val="四级标题"/>
    <w:basedOn w:val="Heading4"/>
    <w:link w:val="a0"/>
    <w:qFormat/>
    <w:rsid w:val="00E500FD"/>
    <w:pPr>
      <w:spacing w:before="0" w:after="0" w:line="360" w:lineRule="auto"/>
    </w:pPr>
    <w:rPr>
      <w:rFonts w:eastAsia="SimHei"/>
      <w:b w:val="0"/>
      <w:sz w:val="21"/>
    </w:rPr>
  </w:style>
  <w:style w:type="character" w:customStyle="1" w:styleId="a0">
    <w:name w:val="四级标题 字符"/>
    <w:basedOn w:val="Heading4Char"/>
    <w:link w:val="a"/>
    <w:rsid w:val="00E500FD"/>
    <w:rPr>
      <w:rFonts w:asciiTheme="majorHAnsi" w:eastAsia="SimHei" w:hAnsiTheme="majorHAnsi" w:cstheme="majorBidi"/>
      <w:b w:val="0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0F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1">
    <w:name w:val="三级标题"/>
    <w:basedOn w:val="Heading3"/>
    <w:link w:val="a2"/>
    <w:qFormat/>
    <w:rsid w:val="00C522FF"/>
    <w:rPr>
      <w:rFonts w:asciiTheme="minorHAnsi" w:eastAsiaTheme="minorEastAsia" w:hAnsiTheme="minorHAnsi" w:cstheme="minorBidi"/>
    </w:rPr>
  </w:style>
  <w:style w:type="character" w:customStyle="1" w:styleId="a2">
    <w:name w:val="三级标题 字符"/>
    <w:basedOn w:val="Heading3Char"/>
    <w:link w:val="a1"/>
    <w:rsid w:val="00C522FF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a3">
    <w:name w:val="二级标题"/>
    <w:basedOn w:val="Heading2"/>
    <w:link w:val="a4"/>
    <w:qFormat/>
    <w:rsid w:val="00C522FF"/>
    <w:pPr>
      <w:spacing w:line="360" w:lineRule="auto"/>
    </w:pPr>
    <w:rPr>
      <w:rFonts w:ascii="SimHei" w:eastAsia="SimHei"/>
      <w:sz w:val="24"/>
    </w:rPr>
  </w:style>
  <w:style w:type="character" w:customStyle="1" w:styleId="a4">
    <w:name w:val="二级标题 字符"/>
    <w:basedOn w:val="Heading2Char"/>
    <w:link w:val="a3"/>
    <w:rsid w:val="00C522FF"/>
    <w:rPr>
      <w:rFonts w:ascii="SimHei" w:eastAsia="SimHei" w:hAnsiTheme="majorHAnsi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2F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一级标题"/>
    <w:basedOn w:val="Normal"/>
    <w:next w:val="Heading1"/>
    <w:link w:val="a6"/>
    <w:qFormat/>
    <w:rsid w:val="00C522FF"/>
    <w:pPr>
      <w:spacing w:after="180" w:line="360" w:lineRule="auto"/>
    </w:pPr>
    <w:rPr>
      <w:rFonts w:ascii="SimHei" w:eastAsia="SimHei" w:hAnsiTheme="minorHAnsi" w:cstheme="minorBidi"/>
      <w:szCs w:val="22"/>
    </w:rPr>
  </w:style>
  <w:style w:type="character" w:customStyle="1" w:styleId="a6">
    <w:name w:val="一级标题 字符"/>
    <w:basedOn w:val="DefaultParagraphFont"/>
    <w:link w:val="a5"/>
    <w:rsid w:val="00C522FF"/>
    <w:rPr>
      <w:rFonts w:ascii="SimHei" w:eastAsia="SimHe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22FF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02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</dc:creator>
  <cp:keywords/>
  <dc:description/>
  <cp:lastModifiedBy>OPPO</cp:lastModifiedBy>
  <cp:revision>4</cp:revision>
  <dcterms:created xsi:type="dcterms:W3CDTF">2025-08-28T17:16:00Z</dcterms:created>
  <dcterms:modified xsi:type="dcterms:W3CDTF">2025-08-28T20:20:00Z</dcterms:modified>
</cp:coreProperties>
</file>