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5A10B" w14:textId="0C75E392" w:rsidR="003540DB" w:rsidRPr="003540DB" w:rsidRDefault="003540DB" w:rsidP="003540DB">
      <w:pPr>
        <w:tabs>
          <w:tab w:val="right" w:pos="9800"/>
        </w:tabs>
        <w:spacing w:after="60" w:line="240" w:lineRule="auto"/>
        <w:ind w:left="1985" w:hanging="1985"/>
        <w:jc w:val="both"/>
        <w:rPr>
          <w:rFonts w:ascii="Arial" w:eastAsia="Malgun Gothic" w:hAnsi="Arial" w:cs="Arial"/>
          <w:b/>
          <w:bCs/>
          <w:kern w:val="0"/>
          <w:sz w:val="24"/>
          <w:szCs w:val="20"/>
          <w:lang w:val="en-GB" w:eastAsia="zh-CN"/>
          <w14:ligatures w14:val="none"/>
        </w:rPr>
      </w:pPr>
      <w:bookmarkStart w:id="0" w:name="_Hlk60837667"/>
      <w:bookmarkStart w:id="1" w:name="_Hlk94515710"/>
      <w:r w:rsidRPr="003540DB">
        <w:rPr>
          <w:rFonts w:ascii="Arial" w:eastAsia="Malgun Gothic" w:hAnsi="Arial" w:cs="Arial"/>
          <w:b/>
          <w:bCs/>
          <w:kern w:val="0"/>
          <w:sz w:val="24"/>
          <w:szCs w:val="20"/>
          <w:lang w:val="en-GB"/>
          <w14:ligatures w14:val="none"/>
        </w:rPr>
        <w:t>3GPP TSG-</w:t>
      </w:r>
      <w:r w:rsidRPr="003540DB">
        <w:rPr>
          <w:rFonts w:ascii="Arial" w:eastAsia="Malgun Gothic" w:hAnsi="Arial" w:cs="Arial"/>
          <w:b/>
          <w:bCs/>
          <w:kern w:val="0"/>
          <w:sz w:val="24"/>
          <w:szCs w:val="20"/>
          <w:lang w:val="en-GB" w:eastAsia="zh-CN"/>
          <w14:ligatures w14:val="none"/>
        </w:rPr>
        <w:t>SA</w:t>
      </w:r>
      <w:r w:rsidRPr="003540DB">
        <w:rPr>
          <w:rFonts w:ascii="Arial" w:eastAsia="Malgun Gothic" w:hAnsi="Arial" w:cs="Arial"/>
          <w:b/>
          <w:bCs/>
          <w:kern w:val="0"/>
          <w:sz w:val="24"/>
          <w:szCs w:val="20"/>
          <w:lang w:val="en-GB"/>
          <w14:ligatures w14:val="none"/>
        </w:rPr>
        <w:t xml:space="preserve"> WG</w:t>
      </w:r>
      <w:r w:rsidRPr="003540DB">
        <w:rPr>
          <w:rFonts w:ascii="Arial" w:eastAsia="Malgun Gothic" w:hAnsi="Arial" w:cs="Arial"/>
          <w:b/>
          <w:bCs/>
          <w:kern w:val="0"/>
          <w:sz w:val="24"/>
          <w:szCs w:val="20"/>
          <w:lang w:val="en-GB" w:eastAsia="zh-CN"/>
          <w14:ligatures w14:val="none"/>
        </w:rPr>
        <w:t>2</w:t>
      </w:r>
      <w:r w:rsidRPr="003540DB">
        <w:rPr>
          <w:rFonts w:ascii="Arial" w:eastAsia="Malgun Gothic" w:hAnsi="Arial" w:cs="Arial"/>
          <w:b/>
          <w:bCs/>
          <w:kern w:val="0"/>
          <w:sz w:val="24"/>
          <w:szCs w:val="20"/>
          <w:lang w:val="en-GB"/>
          <w14:ligatures w14:val="none"/>
        </w:rPr>
        <w:t xml:space="preserve"> Meeting #</w:t>
      </w:r>
      <w:r w:rsidRPr="003540DB">
        <w:rPr>
          <w:rFonts w:ascii="Arial" w:eastAsia="Malgun Gothic" w:hAnsi="Arial" w:cs="Arial"/>
          <w:b/>
          <w:bCs/>
          <w:kern w:val="0"/>
          <w:sz w:val="24"/>
          <w:szCs w:val="20"/>
          <w:lang w:val="en-GB" w:eastAsia="zh-CN"/>
          <w14:ligatures w14:val="none"/>
        </w:rPr>
        <w:t>173</w:t>
      </w:r>
      <w:r w:rsidRPr="003540DB">
        <w:rPr>
          <w:rFonts w:ascii="Arial" w:eastAsia="Malgun Gothic" w:hAnsi="Arial" w:cs="Arial"/>
          <w:b/>
          <w:bCs/>
          <w:kern w:val="0"/>
          <w:sz w:val="24"/>
          <w:szCs w:val="20"/>
          <w:lang w:val="en-GB"/>
          <w14:ligatures w14:val="none"/>
        </w:rPr>
        <w:t xml:space="preserve">                                                                   </w:t>
      </w:r>
      <w:r w:rsidRPr="003540DB">
        <w:rPr>
          <w:rFonts w:ascii="Arial" w:eastAsia="Malgun Gothic" w:hAnsi="Arial" w:cs="Arial"/>
          <w:b/>
          <w:bCs/>
          <w:kern w:val="0"/>
          <w:sz w:val="24"/>
          <w:szCs w:val="20"/>
          <w:lang w:val="en-GB" w:eastAsia="zh-CN"/>
          <w14:ligatures w14:val="none"/>
        </w:rPr>
        <w:t>S2-2</w:t>
      </w:r>
      <w:r w:rsidR="008F699F">
        <w:rPr>
          <w:rFonts w:ascii="Arial" w:eastAsia="Malgun Gothic" w:hAnsi="Arial" w:cs="Arial"/>
          <w:b/>
          <w:bCs/>
          <w:kern w:val="0"/>
          <w:sz w:val="24"/>
          <w:szCs w:val="20"/>
          <w:lang w:val="en-GB" w:eastAsia="zh-CN"/>
          <w14:ligatures w14:val="none"/>
        </w:rPr>
        <w:t>600982</w:t>
      </w:r>
    </w:p>
    <w:p w14:paraId="7ED0006E" w14:textId="77777777" w:rsidR="003540DB" w:rsidRPr="003540DB" w:rsidRDefault="003540DB" w:rsidP="003540DB">
      <w:pPr>
        <w:pBdr>
          <w:bottom w:val="single" w:sz="12" w:space="1" w:color="auto"/>
        </w:pBdr>
        <w:spacing w:after="180" w:line="240" w:lineRule="auto"/>
        <w:jc w:val="both"/>
        <w:rPr>
          <w:rFonts w:ascii="Arial" w:eastAsia="Malgun Gothic" w:hAnsi="Arial" w:cs="Arial"/>
          <w:b/>
          <w:color w:val="0000FF"/>
          <w:kern w:val="0"/>
          <w:sz w:val="24"/>
          <w:szCs w:val="20"/>
          <w:lang w:val="en-GB" w:eastAsia="zh-CN"/>
          <w14:ligatures w14:val="none"/>
        </w:rPr>
      </w:pPr>
      <w:r w:rsidRPr="003540DB">
        <w:rPr>
          <w:rFonts w:ascii="Arial" w:eastAsia="Malgun Gothic" w:hAnsi="Arial" w:cs="Times New Roman"/>
          <w:b/>
          <w:noProof/>
          <w:kern w:val="0"/>
          <w:sz w:val="24"/>
          <w:szCs w:val="20"/>
          <w:lang w:val="en-GB" w:eastAsia="zh-CN"/>
          <w14:ligatures w14:val="none"/>
        </w:rPr>
        <w:t>Goa</w:t>
      </w:r>
      <w:r w:rsidRPr="003540DB">
        <w:rPr>
          <w:rFonts w:ascii="Arial" w:eastAsia="Malgun Gothic" w:hAnsi="Arial" w:cs="Times New Roman"/>
          <w:b/>
          <w:noProof/>
          <w:kern w:val="0"/>
          <w:sz w:val="24"/>
          <w:szCs w:val="20"/>
          <w:lang w:val="en-GB"/>
          <w14:ligatures w14:val="none"/>
        </w:rPr>
        <w:t xml:space="preserve">, </w:t>
      </w:r>
      <w:r w:rsidRPr="003540DB">
        <w:rPr>
          <w:rFonts w:ascii="Arial" w:eastAsia="Malgun Gothic" w:hAnsi="Arial" w:cs="Times New Roman"/>
          <w:b/>
          <w:noProof/>
          <w:kern w:val="0"/>
          <w:sz w:val="24"/>
          <w:szCs w:val="20"/>
          <w:lang w:val="en-GB" w:eastAsia="zh-CN"/>
          <w14:ligatures w14:val="none"/>
        </w:rPr>
        <w:t>India</w:t>
      </w:r>
      <w:r w:rsidRPr="003540DB">
        <w:rPr>
          <w:rFonts w:ascii="Arial" w:eastAsia="Malgun Gothic" w:hAnsi="Arial" w:cs="Times New Roman"/>
          <w:b/>
          <w:noProof/>
          <w:kern w:val="0"/>
          <w:sz w:val="24"/>
          <w:szCs w:val="20"/>
          <w:lang w:val="en-GB"/>
          <w14:ligatures w14:val="none"/>
        </w:rPr>
        <w:t xml:space="preserve">, </w:t>
      </w:r>
      <w:r w:rsidRPr="003540DB">
        <w:rPr>
          <w:rFonts w:ascii="Arial" w:eastAsia="Malgun Gothic" w:hAnsi="Arial" w:cs="Times New Roman"/>
          <w:b/>
          <w:noProof/>
          <w:kern w:val="0"/>
          <w:sz w:val="24"/>
          <w:szCs w:val="20"/>
          <w:lang w:val="en-GB" w:eastAsia="zh-CN"/>
          <w14:ligatures w14:val="none"/>
        </w:rPr>
        <w:t>February 09</w:t>
      </w:r>
      <w:r w:rsidRPr="003540DB">
        <w:rPr>
          <w:rFonts w:ascii="Arial" w:eastAsia="Malgun Gothic" w:hAnsi="Arial" w:cs="Times New Roman"/>
          <w:b/>
          <w:noProof/>
          <w:kern w:val="0"/>
          <w:sz w:val="24"/>
          <w:szCs w:val="20"/>
          <w:lang w:val="en-GB"/>
          <w14:ligatures w14:val="none"/>
        </w:rPr>
        <w:t xml:space="preserve"> – 13, 202</w:t>
      </w:r>
      <w:r w:rsidRPr="003540DB">
        <w:rPr>
          <w:rFonts w:ascii="Arial" w:eastAsia="Malgun Gothic" w:hAnsi="Arial" w:cs="Times New Roman"/>
          <w:b/>
          <w:noProof/>
          <w:kern w:val="0"/>
          <w:sz w:val="24"/>
          <w:szCs w:val="20"/>
          <w:lang w:val="en-GB" w:eastAsia="zh-CN"/>
          <w14:ligatures w14:val="none"/>
        </w:rPr>
        <w:t xml:space="preserve">6                                </w:t>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t xml:space="preserve">   </w:t>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p>
    <w:p w14:paraId="0CAD6936" w14:textId="34E1A6DA" w:rsidR="003540DB" w:rsidRPr="003540DB" w:rsidRDefault="003540DB" w:rsidP="003540DB">
      <w:pPr>
        <w:spacing w:after="180" w:line="240" w:lineRule="auto"/>
        <w:ind w:left="2127" w:hanging="2127"/>
        <w:jc w:val="both"/>
        <w:rPr>
          <w:rFonts w:ascii="Arial" w:eastAsia="Malgun Gothic" w:hAnsi="Arial" w:cs="Arial"/>
          <w:b/>
          <w:kern w:val="0"/>
          <w:sz w:val="20"/>
          <w:szCs w:val="20"/>
          <w:lang w:val="en-GB" w:eastAsia="zh-CN"/>
          <w14:ligatures w14:val="none"/>
        </w:rPr>
      </w:pPr>
      <w:r w:rsidRPr="003540DB">
        <w:rPr>
          <w:rFonts w:ascii="Arial" w:eastAsia="Malgun Gothic" w:hAnsi="Arial" w:cs="Arial"/>
          <w:b/>
          <w:kern w:val="0"/>
          <w:sz w:val="20"/>
          <w:szCs w:val="20"/>
          <w:lang w:val="en-GB"/>
          <w14:ligatures w14:val="none"/>
        </w:rPr>
        <w:t>Source:</w:t>
      </w:r>
      <w:r w:rsidRPr="003540DB">
        <w:rPr>
          <w:rFonts w:ascii="Arial" w:eastAsia="Malgun Gothic" w:hAnsi="Arial" w:cs="Arial"/>
          <w:b/>
          <w:kern w:val="0"/>
          <w:sz w:val="20"/>
          <w:szCs w:val="20"/>
          <w:lang w:val="en-GB"/>
          <w14:ligatures w14:val="none"/>
        </w:rPr>
        <w:tab/>
      </w:r>
      <w:r w:rsidRPr="003540DB">
        <w:rPr>
          <w:rFonts w:ascii="Arial" w:eastAsia="Malgun Gothic" w:hAnsi="Arial" w:cs="Arial"/>
          <w:b/>
          <w:kern w:val="0"/>
          <w:sz w:val="20"/>
          <w:szCs w:val="20"/>
          <w:lang w:val="en-GB" w:eastAsia="zh-CN"/>
          <w14:ligatures w14:val="none"/>
        </w:rPr>
        <w:t>CEWiT, Tejas Networks Limited</w:t>
      </w:r>
    </w:p>
    <w:p w14:paraId="73A9E9CC" w14:textId="77777777" w:rsidR="003540DB" w:rsidRPr="003540DB" w:rsidRDefault="003540DB" w:rsidP="003540DB">
      <w:pPr>
        <w:spacing w:after="180" w:line="240" w:lineRule="auto"/>
        <w:ind w:left="2127" w:hanging="2127"/>
        <w:jc w:val="both"/>
        <w:rPr>
          <w:rFonts w:ascii="Arial" w:eastAsia="Malgun Gothic" w:hAnsi="Arial" w:cs="Arial"/>
          <w:b/>
          <w:kern w:val="0"/>
          <w:sz w:val="20"/>
          <w:szCs w:val="20"/>
          <w:lang w:val="en-GB" w:eastAsia="zh-CN"/>
          <w14:ligatures w14:val="none"/>
        </w:rPr>
      </w:pPr>
      <w:r w:rsidRPr="003540DB">
        <w:rPr>
          <w:rFonts w:ascii="Arial" w:eastAsia="Malgun Gothic" w:hAnsi="Arial" w:cs="Arial"/>
          <w:b/>
          <w:kern w:val="0"/>
          <w:sz w:val="20"/>
          <w:szCs w:val="20"/>
          <w:lang w:val="en-GB"/>
          <w14:ligatures w14:val="none"/>
        </w:rPr>
        <w:t>Title:</w:t>
      </w:r>
      <w:r w:rsidRPr="003540DB">
        <w:rPr>
          <w:rFonts w:ascii="Arial" w:eastAsia="Malgun Gothic" w:hAnsi="Arial" w:cs="Arial"/>
          <w:b/>
          <w:kern w:val="0"/>
          <w:sz w:val="20"/>
          <w:szCs w:val="20"/>
          <w:lang w:val="en-GB"/>
          <w14:ligatures w14:val="none"/>
        </w:rPr>
        <w:tab/>
        <w:t>Updates to agreed KI#1 Conclusion to address open issue to involve AMF in sensing control signalling</w:t>
      </w:r>
    </w:p>
    <w:p w14:paraId="587B2541" w14:textId="77777777" w:rsidR="003540DB" w:rsidRPr="003540DB" w:rsidRDefault="003540DB" w:rsidP="003540DB">
      <w:pPr>
        <w:spacing w:after="180" w:line="240" w:lineRule="auto"/>
        <w:ind w:left="2127" w:hanging="2127"/>
        <w:jc w:val="both"/>
        <w:rPr>
          <w:rFonts w:ascii="Arial" w:eastAsia="Malgun Gothic" w:hAnsi="Arial" w:cs="Arial"/>
          <w:b/>
          <w:kern w:val="0"/>
          <w:sz w:val="20"/>
          <w:szCs w:val="20"/>
          <w:lang w:val="en-GB" w:eastAsia="zh-CN"/>
          <w14:ligatures w14:val="none"/>
        </w:rPr>
      </w:pPr>
      <w:r w:rsidRPr="003540DB">
        <w:rPr>
          <w:rFonts w:ascii="Arial" w:eastAsia="Malgun Gothic" w:hAnsi="Arial" w:cs="Arial"/>
          <w:b/>
          <w:kern w:val="0"/>
          <w:sz w:val="20"/>
          <w:szCs w:val="20"/>
          <w:lang w:val="en-GB"/>
          <w14:ligatures w14:val="none"/>
        </w:rPr>
        <w:t>Document for:</w:t>
      </w:r>
      <w:r w:rsidRPr="003540DB">
        <w:rPr>
          <w:rFonts w:ascii="Arial" w:eastAsia="Malgun Gothic" w:hAnsi="Arial" w:cs="Arial"/>
          <w:b/>
          <w:kern w:val="0"/>
          <w:sz w:val="20"/>
          <w:szCs w:val="20"/>
          <w:lang w:val="en-GB"/>
          <w14:ligatures w14:val="none"/>
        </w:rPr>
        <w:tab/>
        <w:t>Discussion</w:t>
      </w:r>
    </w:p>
    <w:p w14:paraId="0751090E" w14:textId="77777777" w:rsidR="003540DB" w:rsidRPr="003540DB" w:rsidRDefault="003540DB" w:rsidP="003540DB">
      <w:pPr>
        <w:spacing w:after="180" w:line="240" w:lineRule="auto"/>
        <w:ind w:left="2127" w:hanging="2127"/>
        <w:jc w:val="both"/>
        <w:rPr>
          <w:rFonts w:ascii="Arial" w:eastAsia="Malgun Gothic" w:hAnsi="Arial" w:cs="Arial"/>
          <w:b/>
          <w:kern w:val="0"/>
          <w:sz w:val="20"/>
          <w:szCs w:val="20"/>
          <w:lang w:val="en-GB" w:eastAsia="zh-CN"/>
          <w14:ligatures w14:val="none"/>
        </w:rPr>
      </w:pPr>
      <w:r w:rsidRPr="003540DB">
        <w:rPr>
          <w:rFonts w:ascii="Arial" w:eastAsia="Malgun Gothic" w:hAnsi="Arial" w:cs="Arial"/>
          <w:b/>
          <w:kern w:val="0"/>
          <w:sz w:val="20"/>
          <w:szCs w:val="20"/>
          <w:lang w:val="en-GB"/>
          <w14:ligatures w14:val="none"/>
        </w:rPr>
        <w:t>Agenda Item:</w:t>
      </w:r>
      <w:r w:rsidRPr="003540DB">
        <w:rPr>
          <w:rFonts w:ascii="Arial" w:eastAsia="Malgun Gothic" w:hAnsi="Arial" w:cs="Arial"/>
          <w:b/>
          <w:kern w:val="0"/>
          <w:sz w:val="20"/>
          <w:szCs w:val="20"/>
          <w:lang w:val="en-GB"/>
          <w14:ligatures w14:val="none"/>
        </w:rPr>
        <w:tab/>
      </w:r>
      <w:r w:rsidRPr="003540DB">
        <w:rPr>
          <w:rFonts w:ascii="Arial" w:eastAsia="Malgun Gothic" w:hAnsi="Arial" w:cs="Arial"/>
          <w:b/>
          <w:kern w:val="0"/>
          <w:sz w:val="20"/>
          <w:szCs w:val="20"/>
          <w:lang w:val="en-GB" w:eastAsia="zh-CN"/>
          <w14:ligatures w14:val="none"/>
        </w:rPr>
        <w:t>20.2.1</w:t>
      </w:r>
    </w:p>
    <w:p w14:paraId="4AD51AC7" w14:textId="77777777" w:rsidR="003540DB" w:rsidRPr="003540DB" w:rsidRDefault="003540DB" w:rsidP="003540DB">
      <w:pPr>
        <w:spacing w:after="180" w:line="240" w:lineRule="auto"/>
        <w:ind w:left="2127" w:hanging="2127"/>
        <w:jc w:val="both"/>
        <w:rPr>
          <w:rFonts w:ascii="Arial" w:eastAsia="Malgun Gothic" w:hAnsi="Arial" w:cs="Arial"/>
          <w:b/>
          <w:kern w:val="0"/>
          <w:sz w:val="20"/>
          <w:szCs w:val="20"/>
          <w:lang w:val="en-GB" w:eastAsia="zh-CN"/>
          <w14:ligatures w14:val="none"/>
        </w:rPr>
      </w:pPr>
      <w:r w:rsidRPr="003540DB">
        <w:rPr>
          <w:rFonts w:ascii="Arial" w:eastAsia="Malgun Gothic" w:hAnsi="Arial" w:cs="Arial"/>
          <w:b/>
          <w:kern w:val="0"/>
          <w:sz w:val="20"/>
          <w:szCs w:val="20"/>
          <w:lang w:val="en-GB"/>
          <w14:ligatures w14:val="none"/>
        </w:rPr>
        <w:t>Work Item / Release:</w:t>
      </w:r>
      <w:r w:rsidRPr="003540DB">
        <w:rPr>
          <w:rFonts w:ascii="Arial" w:eastAsia="Malgun Gothic" w:hAnsi="Arial" w:cs="Arial"/>
          <w:b/>
          <w:kern w:val="0"/>
          <w:sz w:val="20"/>
          <w:szCs w:val="20"/>
          <w:lang w:val="en-GB"/>
          <w14:ligatures w14:val="none"/>
        </w:rPr>
        <w:tab/>
        <w:t>FS_Sensing_ARC / Rel-20</w:t>
      </w:r>
    </w:p>
    <w:p w14:paraId="6C712313" w14:textId="77777777" w:rsidR="003540DB" w:rsidRPr="003540DB" w:rsidRDefault="003540DB" w:rsidP="003540DB">
      <w:pPr>
        <w:spacing w:after="180" w:line="240" w:lineRule="auto"/>
        <w:jc w:val="both"/>
        <w:rPr>
          <w:rFonts w:ascii="Arial" w:eastAsia="Malgun Gothic" w:hAnsi="Arial" w:cs="Arial"/>
          <w:i/>
          <w:kern w:val="0"/>
          <w:sz w:val="20"/>
          <w:szCs w:val="20"/>
          <w:lang w:val="en-GB"/>
          <w14:ligatures w14:val="none"/>
        </w:rPr>
      </w:pPr>
      <w:r w:rsidRPr="003540DB">
        <w:rPr>
          <w:rFonts w:ascii="Arial" w:eastAsia="Malgun Gothic" w:hAnsi="Arial" w:cs="Arial"/>
          <w:i/>
          <w:kern w:val="0"/>
          <w:sz w:val="20"/>
          <w:szCs w:val="20"/>
          <w:lang w:val="en-GB"/>
          <w14:ligatures w14:val="none"/>
        </w:rPr>
        <w:t>Abstract of the contribution: This document discusses on the aspects pertaining to why AMF should not be excluded in sensing control signalling.</w:t>
      </w:r>
    </w:p>
    <w:p w14:paraId="4B5B877D" w14:textId="77777777" w:rsidR="003540DB" w:rsidRPr="003540DB" w:rsidRDefault="003540DB" w:rsidP="003540DB">
      <w:pPr>
        <w:pBdr>
          <w:bottom w:val="single" w:sz="12" w:space="1" w:color="auto"/>
        </w:pBdr>
        <w:spacing w:after="180" w:line="240" w:lineRule="auto"/>
        <w:jc w:val="both"/>
        <w:rPr>
          <w:rFonts w:ascii="Arial" w:eastAsia="Malgun Gothic" w:hAnsi="Arial" w:cs="Arial"/>
          <w:b/>
          <w:color w:val="0000FF"/>
          <w:kern w:val="0"/>
          <w:sz w:val="24"/>
          <w:szCs w:val="20"/>
          <w:lang w:val="en-GB" w:eastAsia="zh-CN"/>
          <w14:ligatures w14:val="none"/>
        </w:rPr>
      </w:pPr>
      <w:r w:rsidRPr="003540DB">
        <w:rPr>
          <w:rFonts w:ascii="Arial" w:eastAsia="Malgun Gothic" w:hAnsi="Arial" w:cs="Times New Roman"/>
          <w:b/>
          <w:noProof/>
          <w:kern w:val="0"/>
          <w:sz w:val="24"/>
          <w:szCs w:val="20"/>
          <w:lang w:val="en-GB" w:eastAsia="zh-CN"/>
          <w14:ligatures w14:val="none"/>
        </w:rPr>
        <w:t xml:space="preserve">                      </w:t>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t xml:space="preserve">   </w:t>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r w:rsidRPr="003540DB">
        <w:rPr>
          <w:rFonts w:ascii="Arial" w:eastAsia="Malgun Gothic" w:hAnsi="Arial" w:cs="Times New Roman"/>
          <w:b/>
          <w:noProof/>
          <w:kern w:val="0"/>
          <w:sz w:val="24"/>
          <w:szCs w:val="20"/>
          <w:lang w:val="en-GB" w:eastAsia="zh-CN"/>
          <w14:ligatures w14:val="none"/>
        </w:rPr>
        <w:tab/>
      </w:r>
    </w:p>
    <w:bookmarkEnd w:id="0"/>
    <w:bookmarkEnd w:id="1"/>
    <w:p w14:paraId="11699C5B" w14:textId="76BB5E53" w:rsidR="003540DB" w:rsidRPr="003540DB" w:rsidRDefault="003540DB" w:rsidP="003540DB">
      <w:pPr>
        <w:keepNext/>
        <w:keepLines/>
        <w:spacing w:before="240" w:after="180" w:line="240" w:lineRule="auto"/>
        <w:ind w:left="1134" w:hanging="1134"/>
        <w:outlineLvl w:val="0"/>
        <w:rPr>
          <w:rFonts w:ascii="Arial" w:eastAsia="Malgun Gothic" w:hAnsi="Arial" w:cs="Times New Roman"/>
          <w:kern w:val="0"/>
          <w:sz w:val="32"/>
          <w:szCs w:val="20"/>
          <w:lang w:val="en-GB"/>
          <w14:ligatures w14:val="none"/>
        </w:rPr>
      </w:pPr>
      <w:r w:rsidRPr="003540DB">
        <w:rPr>
          <w:rFonts w:ascii="Arial" w:eastAsia="Malgun Gothic" w:hAnsi="Arial" w:cs="Times New Roman"/>
          <w:kern w:val="0"/>
          <w:sz w:val="32"/>
          <w:szCs w:val="20"/>
          <w:lang w:val="en-GB"/>
          <w14:ligatures w14:val="none"/>
        </w:rPr>
        <w:t>1</w:t>
      </w:r>
      <w:r w:rsidRPr="003540DB">
        <w:rPr>
          <w:rFonts w:ascii="Arial" w:eastAsia="Malgun Gothic" w:hAnsi="Arial" w:cs="Times New Roman"/>
          <w:kern w:val="0"/>
          <w:sz w:val="32"/>
          <w:szCs w:val="20"/>
          <w:lang w:val="en-GB"/>
          <w14:ligatures w14:val="none"/>
        </w:rPr>
        <w:tab/>
      </w:r>
      <w:r w:rsidRPr="003540DB">
        <w:rPr>
          <w:rStyle w:val="Heading1Char"/>
          <w:color w:val="000000" w:themeColor="text1"/>
          <w:lang w:val="en-GB"/>
        </w:rPr>
        <w:t>Discussion</w:t>
      </w:r>
    </w:p>
    <w:p w14:paraId="1BA00FA6" w14:textId="77777777" w:rsidR="003540DB" w:rsidRPr="003540DB" w:rsidRDefault="003540DB" w:rsidP="003540DB">
      <w:pPr>
        <w:pStyle w:val="Heading2"/>
        <w:rPr>
          <w:rFonts w:eastAsia="Malgun Gothic"/>
          <w:color w:val="000000" w:themeColor="text1"/>
          <w:lang w:val="en-GB" w:eastAsia="ko-KR"/>
        </w:rPr>
      </w:pPr>
      <w:r w:rsidRPr="003540DB">
        <w:rPr>
          <w:rFonts w:eastAsia="Malgun Gothic"/>
          <w:color w:val="000000" w:themeColor="text1"/>
          <w:lang w:val="en-GB" w:eastAsia="ko-KR"/>
        </w:rPr>
        <w:t>1.1</w:t>
      </w:r>
      <w:r w:rsidRPr="003540DB">
        <w:rPr>
          <w:rFonts w:eastAsia="Malgun Gothic"/>
          <w:color w:val="000000" w:themeColor="text1"/>
          <w:lang w:val="en-GB" w:eastAsia="ko-KR"/>
        </w:rPr>
        <w:tab/>
        <w:t>Overview</w:t>
      </w:r>
    </w:p>
    <w:p w14:paraId="66851CCF" w14:textId="77777777" w:rsidR="003540DB" w:rsidRPr="003540DB" w:rsidRDefault="003540DB" w:rsidP="003540DB">
      <w:pPr>
        <w:spacing w:after="180" w:line="276" w:lineRule="auto"/>
        <w:rPr>
          <w:rFonts w:ascii="Times New Roman" w:eastAsia="DengXian" w:hAnsi="Times New Roman" w:cs="Times New Roman"/>
          <w:kern w:val="0"/>
          <w:sz w:val="20"/>
          <w:szCs w:val="20"/>
          <w:lang w:eastAsia="zh-CN"/>
          <w14:ligatures w14:val="none"/>
        </w:rPr>
      </w:pPr>
      <w:r w:rsidRPr="003540DB">
        <w:rPr>
          <w:rFonts w:ascii="Times New Roman" w:eastAsia="DengXian" w:hAnsi="Times New Roman" w:cs="Times New Roman"/>
          <w:kern w:val="0"/>
          <w:sz w:val="20"/>
          <w:szCs w:val="20"/>
          <w:lang w:eastAsia="zh-CN"/>
          <w14:ligatures w14:val="none"/>
        </w:rPr>
        <w:t xml:space="preserve">In 3GPP TR 23.700-14, clause 8.1 contains an EN that was added to capture the open issue on AMF involvement in sensing control signalling. </w:t>
      </w:r>
      <w:proofErr w:type="gramStart"/>
      <w:r w:rsidRPr="003540DB">
        <w:rPr>
          <w:rFonts w:ascii="Times New Roman" w:eastAsia="DengXian" w:hAnsi="Times New Roman" w:cs="Times New Roman"/>
          <w:kern w:val="0"/>
          <w:sz w:val="20"/>
          <w:szCs w:val="20"/>
          <w:lang w:eastAsia="zh-CN"/>
          <w14:ligatures w14:val="none"/>
        </w:rPr>
        <w:t>In order to</w:t>
      </w:r>
      <w:proofErr w:type="gramEnd"/>
      <w:r w:rsidRPr="003540DB">
        <w:rPr>
          <w:rFonts w:ascii="Times New Roman" w:eastAsia="DengXian" w:hAnsi="Times New Roman" w:cs="Times New Roman"/>
          <w:kern w:val="0"/>
          <w:sz w:val="20"/>
          <w:szCs w:val="20"/>
          <w:lang w:eastAsia="zh-CN"/>
          <w14:ligatures w14:val="none"/>
        </w:rPr>
        <w:t xml:space="preserve"> conclude the SID and proceed with the WID approval for the normative work, this EN needs to be resolved.</w:t>
      </w:r>
    </w:p>
    <w:p w14:paraId="1BAF124F" w14:textId="77777777" w:rsidR="003540DB" w:rsidRPr="003540DB" w:rsidRDefault="003540DB" w:rsidP="003540DB">
      <w:pPr>
        <w:keepLines/>
        <w:spacing w:after="180" w:line="276" w:lineRule="auto"/>
        <w:ind w:left="1135" w:hanging="851"/>
        <w:rPr>
          <w:rFonts w:ascii="Times New Roman" w:eastAsia="Malgun Gothic" w:hAnsi="Times New Roman" w:cs="Times New Roman"/>
          <w:color w:val="FF0000"/>
          <w:kern w:val="0"/>
          <w:sz w:val="20"/>
          <w:szCs w:val="20"/>
          <w:lang w:val="x-none" w:eastAsia="zh-CN"/>
          <w14:ligatures w14:val="none"/>
        </w:rPr>
      </w:pPr>
      <w:r w:rsidRPr="003540DB">
        <w:rPr>
          <w:rFonts w:ascii="Times New Roman" w:eastAsia="Malgun Gothic" w:hAnsi="Times New Roman" w:cs="Times New Roman"/>
          <w:color w:val="FF0000"/>
          <w:kern w:val="0"/>
          <w:sz w:val="20"/>
          <w:szCs w:val="20"/>
          <w:lang w:val="x-none" w:eastAsia="zh-CN"/>
          <w14:ligatures w14:val="none"/>
        </w:rPr>
        <w:t>Editor’s Note: whether Sensing control signalling is exchanged between SE and SF directly without AMF involvement or with AMF involvement is FFS and will be resolved in next meeting.</w:t>
      </w:r>
    </w:p>
    <w:p w14:paraId="3F3AB12D" w14:textId="4625419D" w:rsidR="003540DB" w:rsidRPr="003540DB" w:rsidRDefault="003540DB" w:rsidP="003540DB">
      <w:pPr>
        <w:spacing w:after="180" w:line="276" w:lineRule="auto"/>
        <w:rPr>
          <w:rFonts w:ascii="Times New Roman" w:eastAsia="Malgun Gothic" w:hAnsi="Times New Roman" w:cs="Times New Roman"/>
          <w:kern w:val="0"/>
          <w:sz w:val="20"/>
          <w:szCs w:val="20"/>
          <w:lang w:val="en-US" w:eastAsia="ko-KR"/>
          <w14:ligatures w14:val="none"/>
        </w:rPr>
      </w:pPr>
      <w:r w:rsidRPr="003540DB">
        <w:rPr>
          <w:rFonts w:ascii="Times New Roman" w:eastAsia="Malgun Gothic" w:hAnsi="Times New Roman" w:cs="Times New Roman"/>
          <w:kern w:val="0"/>
          <w:sz w:val="20"/>
          <w:szCs w:val="20"/>
          <w:lang w:val="en-US" w:eastAsia="ko-KR"/>
          <w14:ligatures w14:val="none"/>
        </w:rPr>
        <w:t>This document discusses the aspects to be considered for the involvement of AMF in sensing control signalling. In the study, as per the EN, there were two approaches discussed for sensing control signalling. One approach involves the using the existing NGAP interface via AMF and the other as direct interface between the SE and SF, bypassing the AMF. We prefer to go with AMF based interaction as an initial start for the feature introduction, but we are fine with both approaches being supported in Rel-20.</w:t>
      </w:r>
    </w:p>
    <w:p w14:paraId="048EB920" w14:textId="77777777" w:rsidR="003540DB" w:rsidRPr="003540DB" w:rsidRDefault="003540DB" w:rsidP="003540DB">
      <w:pPr>
        <w:spacing w:after="180" w:line="276" w:lineRule="auto"/>
        <w:rPr>
          <w:rFonts w:ascii="Times New Roman" w:eastAsia="Malgun Gothic" w:hAnsi="Times New Roman" w:cs="Times New Roman"/>
          <w:kern w:val="0"/>
          <w:sz w:val="20"/>
          <w:szCs w:val="20"/>
          <w:lang w:val="en-US" w:eastAsia="ko-KR"/>
          <w14:ligatures w14:val="none"/>
        </w:rPr>
      </w:pPr>
      <w:r w:rsidRPr="003540DB">
        <w:rPr>
          <w:rFonts w:ascii="Times New Roman" w:eastAsia="Malgun Gothic" w:hAnsi="Times New Roman" w:cs="Times New Roman"/>
          <w:kern w:val="0"/>
          <w:sz w:val="20"/>
          <w:szCs w:val="20"/>
          <w:lang w:val="en-US" w:eastAsia="ko-KR"/>
          <w14:ligatures w14:val="none"/>
        </w:rPr>
        <w:t>We feel support for both approaches in 5G-A will provide flexibility to the operator to choose the appropriate one for their use-case deployment.</w:t>
      </w:r>
    </w:p>
    <w:p w14:paraId="00DEF2A9" w14:textId="77777777" w:rsidR="003540DB" w:rsidRDefault="003540DB" w:rsidP="003540DB">
      <w:pPr>
        <w:pStyle w:val="Heading2"/>
        <w:rPr>
          <w:rFonts w:eastAsia="Malgun Gothic"/>
          <w:color w:val="000000" w:themeColor="text1"/>
          <w:lang w:val="en-GB" w:eastAsia="ko-KR"/>
        </w:rPr>
      </w:pPr>
      <w:r w:rsidRPr="003540DB">
        <w:rPr>
          <w:rFonts w:eastAsia="Malgun Gothic"/>
          <w:color w:val="000000" w:themeColor="text1"/>
          <w:lang w:val="en-GB" w:eastAsia="ko-KR"/>
        </w:rPr>
        <w:t>1.2</w:t>
      </w:r>
      <w:r w:rsidRPr="003540DB">
        <w:rPr>
          <w:rFonts w:eastAsia="Malgun Gothic"/>
          <w:color w:val="000000" w:themeColor="text1"/>
          <w:lang w:val="en-GB" w:eastAsia="ko-KR"/>
        </w:rPr>
        <w:tab/>
        <w:t>Reasoning</w:t>
      </w:r>
    </w:p>
    <w:p w14:paraId="57AF2ED9" w14:textId="364151B3" w:rsidR="003224E2" w:rsidRPr="003224E2" w:rsidRDefault="003224E2" w:rsidP="003224E2">
      <w:pPr>
        <w:spacing w:after="180" w:line="276" w:lineRule="auto"/>
        <w:rPr>
          <w:lang w:val="en-GB" w:eastAsia="ko-KR"/>
        </w:rPr>
      </w:pPr>
      <w:r w:rsidRPr="003540DB">
        <w:rPr>
          <w:rFonts w:ascii="Times New Roman" w:eastAsia="Malgun Gothic" w:hAnsi="Times New Roman" w:cs="Times New Roman"/>
          <w:kern w:val="0"/>
          <w:sz w:val="20"/>
          <w:szCs w:val="20"/>
          <w:lang w:val="en-US" w:eastAsia="ko-KR"/>
          <w14:ligatures w14:val="none"/>
        </w:rPr>
        <w:t>Th</w:t>
      </w:r>
      <w:r>
        <w:rPr>
          <w:rFonts w:ascii="Times New Roman" w:eastAsia="Malgun Gothic" w:hAnsi="Times New Roman" w:cs="Times New Roman"/>
          <w:kern w:val="0"/>
          <w:sz w:val="20"/>
          <w:szCs w:val="20"/>
          <w:lang w:val="en-US" w:eastAsia="ko-KR"/>
          <w14:ligatures w14:val="none"/>
        </w:rPr>
        <w:t>is</w:t>
      </w:r>
      <w:r w:rsidRPr="003540DB">
        <w:rPr>
          <w:rFonts w:ascii="Times New Roman" w:eastAsia="Malgun Gothic" w:hAnsi="Times New Roman" w:cs="Times New Roman"/>
          <w:kern w:val="0"/>
          <w:sz w:val="20"/>
          <w:szCs w:val="20"/>
          <w:lang w:val="en-US" w:eastAsia="ko-KR"/>
          <w14:ligatures w14:val="none"/>
        </w:rPr>
        <w:t xml:space="preserve"> section elaborates the reasoning for the above proposal.</w:t>
      </w:r>
    </w:p>
    <w:p w14:paraId="040FDF31" w14:textId="2166D0AD" w:rsidR="003540DB" w:rsidRPr="003540DB" w:rsidRDefault="003540DB" w:rsidP="003540DB">
      <w:pPr>
        <w:pStyle w:val="Heading3"/>
        <w:rPr>
          <w:rFonts w:eastAsia="Malgun Gothic"/>
          <w:color w:val="000000" w:themeColor="text1"/>
          <w:lang w:val="en-GB" w:eastAsia="ko-KR"/>
        </w:rPr>
      </w:pPr>
      <w:r w:rsidRPr="003540DB">
        <w:rPr>
          <w:rFonts w:eastAsia="Malgun Gothic"/>
          <w:color w:val="000000" w:themeColor="text1"/>
          <w:lang w:val="en-GB" w:eastAsia="ko-KR"/>
        </w:rPr>
        <w:t>1.2.1 Quick adoption of sensing service</w:t>
      </w:r>
    </w:p>
    <w:p w14:paraId="6FF20B34" w14:textId="77777777" w:rsidR="003540DB" w:rsidRPr="003540DB" w:rsidRDefault="003540DB" w:rsidP="003540DB">
      <w:pPr>
        <w:spacing w:after="0" w:line="276" w:lineRule="auto"/>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t>In the current 5G system, the gNB-AMF interface has proven to be a stable, secured and reliable link in deployments. The AMF has matured to be a perfect gateway for any interaction between UE/RAN and Core network. With a stable underlying interface, the adoption of any new service over it will be simpler. This allows the operator to focus only on the new feature aspects and its related issues.</w:t>
      </w:r>
    </w:p>
    <w:p w14:paraId="16FA8F75" w14:textId="77777777" w:rsidR="003540DB" w:rsidRDefault="003540DB" w:rsidP="003540DB">
      <w:pPr>
        <w:spacing w:after="0" w:line="276" w:lineRule="auto"/>
        <w:rPr>
          <w:rFonts w:ascii="Times New Roman" w:eastAsia="Malgun Gothic" w:hAnsi="Times New Roman" w:cs="Times New Roman"/>
          <w:kern w:val="0"/>
          <w:sz w:val="20"/>
          <w:szCs w:val="20"/>
          <w:lang w:val="en-GB" w:eastAsia="ko-KR"/>
          <w14:ligatures w14:val="none"/>
        </w:rPr>
      </w:pPr>
    </w:p>
    <w:p w14:paraId="51D7465B" w14:textId="5FF00B9E" w:rsidR="003540DB" w:rsidRPr="003540DB" w:rsidRDefault="003540DB" w:rsidP="003540DB">
      <w:pPr>
        <w:spacing w:after="0" w:line="276" w:lineRule="auto"/>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t>Any new interface will take time to stabilize. Hence, utilizing the existing time-tested interface allows operators to quickly adopt the new service with minimum architectural modifications.</w:t>
      </w:r>
    </w:p>
    <w:p w14:paraId="4AB3001A" w14:textId="77777777" w:rsidR="003540DB" w:rsidRPr="003540DB" w:rsidRDefault="003540DB" w:rsidP="003540DB">
      <w:pPr>
        <w:spacing w:after="0" w:line="276" w:lineRule="auto"/>
        <w:rPr>
          <w:rFonts w:ascii="Times New Roman" w:eastAsia="Malgun Gothic" w:hAnsi="Times New Roman" w:cs="Times New Roman"/>
          <w:kern w:val="0"/>
          <w:sz w:val="20"/>
          <w:szCs w:val="20"/>
          <w:lang w:val="en-GB" w:eastAsia="ko-KR"/>
          <w14:ligatures w14:val="none"/>
        </w:rPr>
      </w:pPr>
    </w:p>
    <w:p w14:paraId="5017C6A0" w14:textId="77457FC8" w:rsidR="003540DB" w:rsidRPr="003540DB" w:rsidRDefault="003540DB" w:rsidP="003540DB">
      <w:pPr>
        <w:pStyle w:val="Heading3"/>
        <w:rPr>
          <w:rFonts w:eastAsia="Malgun Gothic"/>
          <w:color w:val="000000" w:themeColor="text1"/>
          <w:lang w:val="en-GB" w:eastAsia="ko-KR"/>
        </w:rPr>
      </w:pPr>
      <w:r>
        <w:rPr>
          <w:rFonts w:eastAsia="Malgun Gothic"/>
          <w:color w:val="000000" w:themeColor="text1"/>
          <w:lang w:val="en-GB" w:eastAsia="ko-KR"/>
        </w:rPr>
        <w:t>1.2.</w:t>
      </w:r>
      <w:r w:rsidRPr="003540DB">
        <w:rPr>
          <w:rFonts w:eastAsia="Malgun Gothic"/>
          <w:color w:val="000000" w:themeColor="text1"/>
          <w:lang w:val="en-GB" w:eastAsia="ko-KR"/>
        </w:rPr>
        <w:t>2 AMF as gateway for RAN interactions</w:t>
      </w:r>
    </w:p>
    <w:p w14:paraId="3B2BD885"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 xml:space="preserve">In the current 5G system, the AMF serves as a gateway for any interactions between RAN and any Core network NF. The AMF is updated by RAN about its identities, capabilities and configuration information. The AMF is also aware </w:t>
      </w:r>
      <w:r w:rsidRPr="003540DB">
        <w:rPr>
          <w:rFonts w:ascii="Times New Roman" w:eastAsia="Malgun Gothic" w:hAnsi="Times New Roman" w:cs="Times New Roman"/>
          <w:kern w:val="0"/>
          <w:sz w:val="20"/>
          <w:szCs w:val="20"/>
          <w:lang w:eastAsia="ko-KR"/>
          <w14:ligatures w14:val="none"/>
        </w:rPr>
        <w:lastRenderedPageBreak/>
        <w:t>about the signalling connectivity status of RAN, with the Core. Additionally, if a NF of Core network wants to interact with RAN, the information is sent to the RAN via AMF.</w:t>
      </w:r>
    </w:p>
    <w:p w14:paraId="1C1E2B7A"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4C76B3E6"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 xml:space="preserve">Following this mechanism, in 5G-A sensing, where RAN is the sensing entity, any interaction between the SF and RAN shall be via AMF. </w:t>
      </w:r>
    </w:p>
    <w:p w14:paraId="3795446B"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746E9582"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Thus, in 5G-A sensing control signalling, the inclusion of AMF maintains the existing architectural interface, even when the UE is not involved in sensing.</w:t>
      </w:r>
    </w:p>
    <w:p w14:paraId="516AA352" w14:textId="77777777" w:rsidR="003540DB" w:rsidRPr="003540DB" w:rsidRDefault="003540DB" w:rsidP="003540DB">
      <w:pPr>
        <w:spacing w:after="0" w:line="276" w:lineRule="auto"/>
        <w:rPr>
          <w:rFonts w:ascii="Times New Roman" w:eastAsia="Malgun Gothic" w:hAnsi="Times New Roman" w:cs="Times New Roman"/>
          <w:kern w:val="0"/>
          <w:sz w:val="20"/>
          <w:szCs w:val="20"/>
          <w:lang w:val="en-GB" w:eastAsia="ko-KR"/>
          <w14:ligatures w14:val="none"/>
        </w:rPr>
      </w:pPr>
    </w:p>
    <w:p w14:paraId="03086DD0" w14:textId="1EDB7E5B" w:rsidR="003540DB" w:rsidRPr="003540DB" w:rsidRDefault="003540DB" w:rsidP="003540DB">
      <w:pPr>
        <w:pStyle w:val="Heading3"/>
        <w:rPr>
          <w:rFonts w:eastAsia="Malgun Gothic"/>
          <w:color w:val="000000" w:themeColor="text1"/>
          <w:lang w:val="en-GB" w:eastAsia="ko-KR"/>
        </w:rPr>
      </w:pPr>
      <w:r>
        <w:rPr>
          <w:rFonts w:eastAsia="Malgun Gothic"/>
          <w:color w:val="000000" w:themeColor="text1"/>
          <w:lang w:val="en-GB" w:eastAsia="ko-KR"/>
        </w:rPr>
        <w:t>1.2.</w:t>
      </w:r>
      <w:r w:rsidRPr="003540DB">
        <w:rPr>
          <w:rFonts w:eastAsia="Malgun Gothic"/>
          <w:color w:val="000000" w:themeColor="text1"/>
          <w:lang w:val="en-GB" w:eastAsia="ko-KR"/>
        </w:rPr>
        <w:t>3 Link maintenance for Sensing service</w:t>
      </w:r>
    </w:p>
    <w:p w14:paraId="7569830D"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In 5G-A, it has been agreed that SE i.e., gNB information is pre-configured in SF. The pre-configuration can be removed if AMF is involved in the communication process, as it can provide details on available gNB links and its capabilities for both direct and indirect interfaces. If there are any changes in the gNB information, the AMF will be a single point gateway for gNB to provide updates, which could be utilized by SF when required.</w:t>
      </w:r>
    </w:p>
    <w:p w14:paraId="6BD5764B"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772813A7"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In a direct link approach, for a sensing request, the SF establishes a direct link with a gNB unaware of the connectivity status of that gNB. Currently, this information is maintained by AMF, which could be utilized by SF to improve its connectivity towards gNB.</w:t>
      </w:r>
    </w:p>
    <w:p w14:paraId="5786E9F9"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6DCADC7B"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Thus, the involvement of AMF in sensing control signalling would enhance the link maintenance for sensing service.</w:t>
      </w:r>
    </w:p>
    <w:p w14:paraId="1A795186"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3B393874" w14:textId="0A215118" w:rsidR="003540DB" w:rsidRPr="003540DB" w:rsidRDefault="003540DB" w:rsidP="003540DB">
      <w:pPr>
        <w:pStyle w:val="Heading3"/>
        <w:rPr>
          <w:rFonts w:eastAsia="Malgun Gothic"/>
          <w:color w:val="000000" w:themeColor="text1"/>
          <w:lang w:val="en-GB" w:eastAsia="ko-KR"/>
        </w:rPr>
      </w:pPr>
      <w:r>
        <w:rPr>
          <w:rFonts w:eastAsia="Malgun Gothic"/>
          <w:color w:val="000000" w:themeColor="text1"/>
          <w:lang w:val="en-GB" w:eastAsia="ko-KR"/>
        </w:rPr>
        <w:t>1.2.</w:t>
      </w:r>
      <w:r w:rsidRPr="003540DB">
        <w:rPr>
          <w:rFonts w:eastAsia="Malgun Gothic"/>
          <w:color w:val="000000" w:themeColor="text1"/>
          <w:lang w:val="en-GB" w:eastAsia="ko-KR"/>
        </w:rPr>
        <w:t>4 Multiple link maintenance</w:t>
      </w:r>
    </w:p>
    <w:p w14:paraId="1D378B84"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In case of direct link approach, the understanding is that the control links will always be maintained while the data links are active only on demand.</w:t>
      </w:r>
    </w:p>
    <w:p w14:paraId="76F00477"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70E84E4D"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 xml:space="preserve">For scenarios where multiple SFs are deployed and multiple SE(s) are chosen to perform sensing, maintaining separate control interfaces between each SF and every sensing-capable gNB would make the system more complex in terms of link maintenance. </w:t>
      </w:r>
    </w:p>
    <w:p w14:paraId="1B10D098"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6F1F0AFE"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Thus, the involvement of AMF can simplify this scenario by it acting as a gateway for all gNB control signalling links.</w:t>
      </w:r>
    </w:p>
    <w:p w14:paraId="14F59FD2"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2E010458" w14:textId="12D6D8AC" w:rsidR="003540DB" w:rsidRPr="003540DB" w:rsidRDefault="003540DB" w:rsidP="003540DB">
      <w:pPr>
        <w:pStyle w:val="Heading3"/>
        <w:rPr>
          <w:rFonts w:eastAsia="Malgun Gothic"/>
          <w:color w:val="000000" w:themeColor="text1"/>
          <w:lang w:val="en-GB" w:eastAsia="ko-KR"/>
        </w:rPr>
      </w:pPr>
      <w:r>
        <w:rPr>
          <w:rFonts w:eastAsia="Malgun Gothic"/>
          <w:color w:val="000000" w:themeColor="text1"/>
          <w:lang w:val="en-GB" w:eastAsia="ko-KR"/>
        </w:rPr>
        <w:t>1.2.</w:t>
      </w:r>
      <w:r w:rsidRPr="003540DB">
        <w:rPr>
          <w:rFonts w:eastAsia="Malgun Gothic"/>
          <w:color w:val="000000" w:themeColor="text1"/>
          <w:lang w:val="en-GB" w:eastAsia="ko-KR"/>
        </w:rPr>
        <w:t xml:space="preserve">5 Forward Compatibility </w:t>
      </w:r>
    </w:p>
    <w:p w14:paraId="781081A0"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 xml:space="preserve">Rel-20 5G-A has limited the sensing entities only to gNB. But further proceedings of sensing in future releases may consider UE as sensing entity. Hence, considering a common approach for the SF to communicate with sensing entities (both UE and gNB) should be adopted. </w:t>
      </w:r>
    </w:p>
    <w:p w14:paraId="2C49D947"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28213FE7"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For future releases, the 5G-A sensing architecture will be taken as baseline. Regardless of the interface that comes in up 6G (e.g. RAN over SBI), there will be an entity that acts as a gateway function for control plane interactions between the Core and RAN/UE. In the current 5G system, the AMF is involved for interactions of UE and RAN with the Core network. Thus, the involvement of AMF in 5G-A sensing for SF-RAN interactions will be futuristic.</w:t>
      </w:r>
    </w:p>
    <w:p w14:paraId="1E9D42DB"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121A9F68"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r w:rsidRPr="003540DB">
        <w:rPr>
          <w:rFonts w:ascii="Times New Roman" w:eastAsia="Malgun Gothic" w:hAnsi="Times New Roman" w:cs="Times New Roman"/>
          <w:kern w:val="0"/>
          <w:sz w:val="20"/>
          <w:szCs w:val="20"/>
          <w:lang w:eastAsia="ko-KR"/>
          <w14:ligatures w14:val="none"/>
        </w:rPr>
        <w:t>Hence, the AMF being an anchor point for facilitating sensing message transfer between SE and SF, ensures forward compatibility.</w:t>
      </w:r>
    </w:p>
    <w:p w14:paraId="22621613" w14:textId="77777777" w:rsidR="003540DB" w:rsidRPr="003540DB" w:rsidRDefault="003540DB" w:rsidP="003540DB">
      <w:pPr>
        <w:spacing w:after="0" w:line="276" w:lineRule="auto"/>
        <w:rPr>
          <w:rFonts w:ascii="Times New Roman" w:eastAsia="Malgun Gothic" w:hAnsi="Times New Roman" w:cs="Times New Roman"/>
          <w:kern w:val="0"/>
          <w:sz w:val="20"/>
          <w:szCs w:val="20"/>
          <w:lang w:eastAsia="ko-KR"/>
          <w14:ligatures w14:val="none"/>
        </w:rPr>
      </w:pPr>
    </w:p>
    <w:p w14:paraId="27F5A0B5" w14:textId="2F7CB503" w:rsidR="003540DB" w:rsidRPr="003540DB" w:rsidRDefault="003540DB" w:rsidP="003540DB">
      <w:pPr>
        <w:pStyle w:val="Heading1"/>
        <w:rPr>
          <w:rStyle w:val="Heading1Char"/>
          <w:color w:val="000000" w:themeColor="text1"/>
          <w:lang w:val="en-GB"/>
        </w:rPr>
      </w:pPr>
      <w:r w:rsidRPr="003540DB">
        <w:rPr>
          <w:rStyle w:val="Heading1Char"/>
          <w:color w:val="000000" w:themeColor="text1"/>
          <w:lang w:val="en-GB"/>
        </w:rPr>
        <w:t xml:space="preserve">2 </w:t>
      </w:r>
      <w:r w:rsidRPr="003540DB">
        <w:rPr>
          <w:rStyle w:val="Heading1Char"/>
          <w:color w:val="000000" w:themeColor="text1"/>
          <w:lang w:val="en-GB"/>
        </w:rPr>
        <w:tab/>
        <w:t>Observations</w:t>
      </w:r>
    </w:p>
    <w:p w14:paraId="15231660" w14:textId="77777777" w:rsidR="003540DB" w:rsidRPr="003540DB" w:rsidRDefault="003540DB" w:rsidP="003540DB">
      <w:pPr>
        <w:numPr>
          <w:ilvl w:val="0"/>
          <w:numId w:val="1"/>
        </w:numPr>
        <w:spacing w:after="0" w:line="276" w:lineRule="auto"/>
        <w:contextualSpacing/>
        <w:jc w:val="both"/>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t>The AMF can facilitate fast adoption of services, with minimal impacts in existing control signalling links, thus simplifying the overall system with new sensing services</w:t>
      </w:r>
    </w:p>
    <w:p w14:paraId="7E1E1373" w14:textId="77777777" w:rsidR="003540DB" w:rsidRPr="003540DB" w:rsidRDefault="003540DB" w:rsidP="003540DB">
      <w:pPr>
        <w:numPr>
          <w:ilvl w:val="0"/>
          <w:numId w:val="1"/>
        </w:numPr>
        <w:spacing w:after="0" w:line="276" w:lineRule="auto"/>
        <w:contextualSpacing/>
        <w:jc w:val="both"/>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lastRenderedPageBreak/>
        <w:t>The inclusion of AMF preserves the existing RAN-Core interface architectural principles</w:t>
      </w:r>
    </w:p>
    <w:p w14:paraId="62DD13EB" w14:textId="77777777" w:rsidR="003540DB" w:rsidRPr="003540DB" w:rsidRDefault="003540DB" w:rsidP="003540DB">
      <w:pPr>
        <w:numPr>
          <w:ilvl w:val="0"/>
          <w:numId w:val="1"/>
        </w:numPr>
        <w:spacing w:after="180" w:line="276" w:lineRule="auto"/>
        <w:contextualSpacing/>
        <w:jc w:val="both"/>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t>The involvement of AMF ensures forward compatibility of future sensing services in 6G, where UE will also be a sensing entity</w:t>
      </w:r>
    </w:p>
    <w:p w14:paraId="56520300" w14:textId="77777777" w:rsidR="003540DB" w:rsidRPr="003540DB" w:rsidRDefault="003540DB" w:rsidP="003540DB">
      <w:pPr>
        <w:numPr>
          <w:ilvl w:val="0"/>
          <w:numId w:val="1"/>
        </w:numPr>
        <w:spacing w:after="180" w:line="276" w:lineRule="auto"/>
        <w:contextualSpacing/>
        <w:jc w:val="both"/>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t>The involvement of AMF reduces the system complexity in terms of control link maintenance</w:t>
      </w:r>
    </w:p>
    <w:p w14:paraId="2349EEAB" w14:textId="77777777" w:rsidR="003540DB" w:rsidRPr="003540DB" w:rsidRDefault="003540DB" w:rsidP="003540DB">
      <w:pPr>
        <w:numPr>
          <w:ilvl w:val="0"/>
          <w:numId w:val="1"/>
        </w:numPr>
        <w:spacing w:after="180" w:line="276" w:lineRule="auto"/>
        <w:contextualSpacing/>
        <w:jc w:val="both"/>
        <w:rPr>
          <w:rFonts w:ascii="Times New Roman" w:eastAsia="Malgun Gothic" w:hAnsi="Times New Roman" w:cs="Times New Roman"/>
          <w:kern w:val="0"/>
          <w:sz w:val="20"/>
          <w:szCs w:val="20"/>
          <w:lang w:val="en-GB" w:eastAsia="ko-KR"/>
          <w14:ligatures w14:val="none"/>
        </w:rPr>
      </w:pPr>
      <w:r w:rsidRPr="003540DB">
        <w:rPr>
          <w:rFonts w:ascii="Times New Roman" w:eastAsia="Malgun Gothic" w:hAnsi="Times New Roman" w:cs="Times New Roman"/>
          <w:kern w:val="0"/>
          <w:sz w:val="20"/>
          <w:szCs w:val="20"/>
          <w:lang w:val="en-GB" w:eastAsia="ko-KR"/>
          <w14:ligatures w14:val="none"/>
        </w:rPr>
        <w:t>Circumventing the AMF compromises security, modularity, and scalability, while also introducing the need for additional standardization of new procedures</w:t>
      </w:r>
    </w:p>
    <w:p w14:paraId="6655DD87" w14:textId="77777777" w:rsidR="003540DB" w:rsidRPr="003540DB" w:rsidRDefault="003540DB" w:rsidP="003540DB">
      <w:pPr>
        <w:spacing w:after="180" w:line="276" w:lineRule="auto"/>
        <w:rPr>
          <w:rFonts w:ascii="Times New Roman" w:eastAsia="Malgun Gothic" w:hAnsi="Times New Roman" w:cs="Times New Roman"/>
          <w:kern w:val="0"/>
          <w:sz w:val="20"/>
          <w:szCs w:val="20"/>
          <w:lang w:val="en-US" w:eastAsia="ko-KR"/>
          <w14:ligatures w14:val="none"/>
        </w:rPr>
      </w:pPr>
    </w:p>
    <w:p w14:paraId="072061DB" w14:textId="0D1E7C95" w:rsidR="003540DB" w:rsidRPr="003540DB" w:rsidRDefault="003540DB" w:rsidP="003540DB">
      <w:pPr>
        <w:pStyle w:val="Heading1"/>
        <w:rPr>
          <w:rFonts w:eastAsia="Malgun Gothic"/>
          <w:color w:val="000000" w:themeColor="text1"/>
          <w:lang w:val="en-GB"/>
        </w:rPr>
      </w:pPr>
      <w:r w:rsidRPr="003540DB">
        <w:rPr>
          <w:rFonts w:eastAsia="Malgun Gothic"/>
          <w:color w:val="000000" w:themeColor="text1"/>
          <w:lang w:val="en-GB"/>
        </w:rPr>
        <w:t xml:space="preserve">3 </w:t>
      </w:r>
      <w:r w:rsidRPr="003540DB">
        <w:rPr>
          <w:rFonts w:eastAsia="Malgun Gothic"/>
          <w:color w:val="000000" w:themeColor="text1"/>
          <w:lang w:val="en-GB"/>
        </w:rPr>
        <w:tab/>
        <w:t>Way forward</w:t>
      </w:r>
    </w:p>
    <w:p w14:paraId="0056D1EC" w14:textId="77777777" w:rsidR="003540DB" w:rsidRPr="003540DB" w:rsidRDefault="003540DB" w:rsidP="003540DB">
      <w:pPr>
        <w:spacing w:after="0" w:line="276" w:lineRule="auto"/>
        <w:rPr>
          <w:rFonts w:ascii="Times New Roman" w:eastAsia="Malgun Gothic" w:hAnsi="Times New Roman" w:cs="Times New Roman"/>
          <w:b/>
          <w:bCs/>
          <w:kern w:val="0"/>
          <w:sz w:val="20"/>
          <w:szCs w:val="20"/>
          <w:lang w:val="en-GB"/>
          <w14:ligatures w14:val="none"/>
        </w:rPr>
      </w:pPr>
      <w:r w:rsidRPr="003540DB">
        <w:rPr>
          <w:rFonts w:ascii="Times New Roman" w:eastAsia="Malgun Gothic" w:hAnsi="Times New Roman" w:cs="Times New Roman"/>
          <w:b/>
          <w:bCs/>
          <w:kern w:val="0"/>
          <w:sz w:val="20"/>
          <w:szCs w:val="20"/>
          <w:lang w:val="en-GB"/>
          <w14:ligatures w14:val="none"/>
        </w:rPr>
        <w:t>Proposal 1:</w:t>
      </w:r>
    </w:p>
    <w:p w14:paraId="1DC00987" w14:textId="77777777" w:rsidR="003540DB" w:rsidRPr="003540DB" w:rsidRDefault="003540DB" w:rsidP="003540DB">
      <w:pPr>
        <w:spacing w:after="180" w:line="276" w:lineRule="auto"/>
        <w:rPr>
          <w:rFonts w:ascii="Times New Roman" w:eastAsia="Malgun Gothic" w:hAnsi="Times New Roman" w:cs="Times New Roman"/>
          <w:kern w:val="0"/>
          <w:sz w:val="20"/>
          <w:szCs w:val="20"/>
          <w:lang w:val="en-GB"/>
          <w14:ligatures w14:val="none"/>
        </w:rPr>
      </w:pPr>
      <w:r w:rsidRPr="003540DB">
        <w:rPr>
          <w:rFonts w:ascii="Times New Roman" w:eastAsia="Malgun Gothic" w:hAnsi="Times New Roman" w:cs="Times New Roman"/>
          <w:kern w:val="0"/>
          <w:sz w:val="20"/>
          <w:szCs w:val="20"/>
          <w:lang w:val="en-GB"/>
          <w14:ligatures w14:val="none"/>
        </w:rPr>
        <w:t>Resolve the EN.</w:t>
      </w:r>
    </w:p>
    <w:p w14:paraId="6B3A3BC3" w14:textId="77777777" w:rsidR="003540DB" w:rsidRPr="003540DB" w:rsidRDefault="003540DB" w:rsidP="003540DB">
      <w:pPr>
        <w:spacing w:after="0" w:line="276" w:lineRule="auto"/>
        <w:rPr>
          <w:rFonts w:ascii="Times New Roman" w:eastAsia="Malgun Gothic" w:hAnsi="Times New Roman" w:cs="Times New Roman"/>
          <w:b/>
          <w:bCs/>
          <w:kern w:val="0"/>
          <w:sz w:val="20"/>
          <w:szCs w:val="20"/>
          <w:lang w:val="en-GB"/>
          <w14:ligatures w14:val="none"/>
        </w:rPr>
      </w:pPr>
      <w:r w:rsidRPr="003540DB">
        <w:rPr>
          <w:rFonts w:ascii="Times New Roman" w:eastAsia="Malgun Gothic" w:hAnsi="Times New Roman" w:cs="Times New Roman"/>
          <w:b/>
          <w:bCs/>
          <w:kern w:val="0"/>
          <w:sz w:val="20"/>
          <w:szCs w:val="20"/>
          <w:lang w:val="en-GB"/>
          <w14:ligatures w14:val="none"/>
        </w:rPr>
        <w:t>Proposal 2:</w:t>
      </w:r>
    </w:p>
    <w:p w14:paraId="34138726" w14:textId="77777777" w:rsidR="003540DB" w:rsidRPr="003540DB" w:rsidRDefault="003540DB" w:rsidP="003540DB">
      <w:pPr>
        <w:spacing w:after="180" w:line="276" w:lineRule="auto"/>
        <w:rPr>
          <w:rFonts w:ascii="Times New Roman" w:eastAsia="Malgun Gothic" w:hAnsi="Times New Roman" w:cs="Times New Roman"/>
          <w:kern w:val="0"/>
          <w:sz w:val="20"/>
          <w:szCs w:val="20"/>
          <w:lang w:val="en-GB"/>
          <w14:ligatures w14:val="none"/>
        </w:rPr>
      </w:pPr>
      <w:r w:rsidRPr="003540DB">
        <w:rPr>
          <w:rFonts w:ascii="Times New Roman" w:eastAsia="Malgun Gothic" w:hAnsi="Times New Roman" w:cs="Times New Roman"/>
          <w:kern w:val="0"/>
          <w:sz w:val="20"/>
          <w:szCs w:val="20"/>
          <w:lang w:val="en-GB"/>
          <w14:ligatures w14:val="none"/>
        </w:rPr>
        <w:t>Capture in 8.1 a new principle “</w:t>
      </w:r>
      <w:r w:rsidRPr="003540DB">
        <w:rPr>
          <w:rFonts w:ascii="Times New Roman" w:eastAsia="Malgun Gothic" w:hAnsi="Times New Roman" w:cs="Times New Roman"/>
          <w:kern w:val="0"/>
          <w:sz w:val="20"/>
          <w:szCs w:val="20"/>
          <w:lang w:val="en-GB" w:eastAsia="zh-CN"/>
          <w14:ligatures w14:val="none"/>
        </w:rPr>
        <w:t>Sensing control signalling is exchanged between SE and SF either via AMF or through direct interface connection.”</w:t>
      </w:r>
    </w:p>
    <w:sectPr w:rsidR="003540DB" w:rsidRPr="003540DB" w:rsidSect="003540DB">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52861" w14:textId="77777777" w:rsidR="00843662" w:rsidRDefault="00843662">
      <w:pPr>
        <w:spacing w:after="0" w:line="240" w:lineRule="auto"/>
      </w:pPr>
      <w:r>
        <w:separator/>
      </w:r>
    </w:p>
  </w:endnote>
  <w:endnote w:type="continuationSeparator" w:id="0">
    <w:p w14:paraId="4A3E2CD5" w14:textId="77777777" w:rsidR="00843662" w:rsidRDefault="00843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596E" w14:textId="77777777" w:rsidR="003540DB" w:rsidRDefault="003540DB">
    <w:pPr>
      <w:pStyle w:val="Footer"/>
    </w:pPr>
    <w:r>
      <w:fldChar w:fldCharType="begin"/>
    </w:r>
    <w:r>
      <w:instrText xml:space="preserve"> PAGE   \* MERGEFORMAT </w:instrText>
    </w:r>
    <w:r>
      <w:fldChar w:fldCharType="separate"/>
    </w:r>
    <w:r>
      <w:t>2</w:t>
    </w:r>
    <w:r>
      <w:fldChar w:fldCharType="end"/>
    </w:r>
  </w:p>
  <w:p w14:paraId="3AA0B30B" w14:textId="77777777" w:rsidR="003540DB" w:rsidRDefault="00354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D92F3" w14:textId="77777777" w:rsidR="00843662" w:rsidRDefault="00843662">
      <w:pPr>
        <w:spacing w:after="0" w:line="240" w:lineRule="auto"/>
      </w:pPr>
      <w:r>
        <w:separator/>
      </w:r>
    </w:p>
  </w:footnote>
  <w:footnote w:type="continuationSeparator" w:id="0">
    <w:p w14:paraId="2BBA55A5" w14:textId="77777777" w:rsidR="00843662" w:rsidRDefault="00843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529B2"/>
    <w:multiLevelType w:val="hybridMultilevel"/>
    <w:tmpl w:val="E1E48D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65349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0DB"/>
    <w:rsid w:val="001E2868"/>
    <w:rsid w:val="003224E2"/>
    <w:rsid w:val="003540DB"/>
    <w:rsid w:val="004760A0"/>
    <w:rsid w:val="006A7C20"/>
    <w:rsid w:val="006B1730"/>
    <w:rsid w:val="008156F5"/>
    <w:rsid w:val="00843662"/>
    <w:rsid w:val="008F699F"/>
    <w:rsid w:val="00916140"/>
    <w:rsid w:val="00A860AC"/>
    <w:rsid w:val="00AF3399"/>
    <w:rsid w:val="00B65E7B"/>
    <w:rsid w:val="00BC1073"/>
    <w:rsid w:val="00C24A1F"/>
    <w:rsid w:val="00C531EF"/>
    <w:rsid w:val="00E05983"/>
    <w:rsid w:val="00E749AB"/>
    <w:rsid w:val="00FE3D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7BE1A"/>
  <w15:chartTrackingRefBased/>
  <w15:docId w15:val="{D50470B4-975B-4456-AF68-623932BA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40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540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540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40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40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40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40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40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40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40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540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540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40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40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40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40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40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40DB"/>
    <w:rPr>
      <w:rFonts w:eastAsiaTheme="majorEastAsia" w:cstheme="majorBidi"/>
      <w:color w:val="272727" w:themeColor="text1" w:themeTint="D8"/>
    </w:rPr>
  </w:style>
  <w:style w:type="paragraph" w:styleId="Title">
    <w:name w:val="Title"/>
    <w:basedOn w:val="Normal"/>
    <w:next w:val="Normal"/>
    <w:link w:val="TitleChar"/>
    <w:uiPriority w:val="10"/>
    <w:qFormat/>
    <w:rsid w:val="003540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0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40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40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40DB"/>
    <w:pPr>
      <w:spacing w:before="160"/>
      <w:jc w:val="center"/>
    </w:pPr>
    <w:rPr>
      <w:i/>
      <w:iCs/>
      <w:color w:val="404040" w:themeColor="text1" w:themeTint="BF"/>
    </w:rPr>
  </w:style>
  <w:style w:type="character" w:customStyle="1" w:styleId="QuoteChar">
    <w:name w:val="Quote Char"/>
    <w:basedOn w:val="DefaultParagraphFont"/>
    <w:link w:val="Quote"/>
    <w:uiPriority w:val="29"/>
    <w:rsid w:val="003540DB"/>
    <w:rPr>
      <w:i/>
      <w:iCs/>
      <w:color w:val="404040" w:themeColor="text1" w:themeTint="BF"/>
    </w:rPr>
  </w:style>
  <w:style w:type="paragraph" w:styleId="ListParagraph">
    <w:name w:val="List Paragraph"/>
    <w:basedOn w:val="Normal"/>
    <w:uiPriority w:val="34"/>
    <w:qFormat/>
    <w:rsid w:val="003540DB"/>
    <w:pPr>
      <w:ind w:left="720"/>
      <w:contextualSpacing/>
    </w:pPr>
  </w:style>
  <w:style w:type="character" w:styleId="IntenseEmphasis">
    <w:name w:val="Intense Emphasis"/>
    <w:basedOn w:val="DefaultParagraphFont"/>
    <w:uiPriority w:val="21"/>
    <w:qFormat/>
    <w:rsid w:val="003540DB"/>
    <w:rPr>
      <w:i/>
      <w:iCs/>
      <w:color w:val="0F4761" w:themeColor="accent1" w:themeShade="BF"/>
    </w:rPr>
  </w:style>
  <w:style w:type="paragraph" w:styleId="IntenseQuote">
    <w:name w:val="Intense Quote"/>
    <w:basedOn w:val="Normal"/>
    <w:next w:val="Normal"/>
    <w:link w:val="IntenseQuoteChar"/>
    <w:uiPriority w:val="30"/>
    <w:qFormat/>
    <w:rsid w:val="003540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40DB"/>
    <w:rPr>
      <w:i/>
      <w:iCs/>
      <w:color w:val="0F4761" w:themeColor="accent1" w:themeShade="BF"/>
    </w:rPr>
  </w:style>
  <w:style w:type="character" w:styleId="IntenseReference">
    <w:name w:val="Intense Reference"/>
    <w:basedOn w:val="DefaultParagraphFont"/>
    <w:uiPriority w:val="32"/>
    <w:qFormat/>
    <w:rsid w:val="003540DB"/>
    <w:rPr>
      <w:b/>
      <w:bCs/>
      <w:smallCaps/>
      <w:color w:val="0F4761" w:themeColor="accent1" w:themeShade="BF"/>
      <w:spacing w:val="5"/>
    </w:rPr>
  </w:style>
  <w:style w:type="paragraph" w:styleId="Footer">
    <w:name w:val="footer"/>
    <w:basedOn w:val="Normal"/>
    <w:link w:val="FooterChar"/>
    <w:uiPriority w:val="99"/>
    <w:semiHidden/>
    <w:unhideWhenUsed/>
    <w:rsid w:val="003540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54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anu@cewit.org.in</dc:creator>
  <cp:keywords/>
  <dc:description/>
  <cp:lastModifiedBy>Anusuya B</cp:lastModifiedBy>
  <cp:revision>7</cp:revision>
  <dcterms:created xsi:type="dcterms:W3CDTF">2026-01-30T09:00:00Z</dcterms:created>
  <dcterms:modified xsi:type="dcterms:W3CDTF">2026-01-30T11:50:00Z</dcterms:modified>
</cp:coreProperties>
</file>