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E1" w:rsidRPr="000349E1" w:rsidRDefault="000349E1" w:rsidP="00420470">
      <w:pPr>
        <w:rPr>
          <w:rStyle w:val="a8"/>
          <w:rFonts w:hint="eastAsia"/>
          <w:sz w:val="22"/>
        </w:rPr>
      </w:pPr>
      <w:r w:rsidRPr="000349E1">
        <w:rPr>
          <w:rStyle w:val="a8"/>
          <w:rFonts w:hint="eastAsia"/>
          <w:sz w:val="22"/>
          <w:highlight w:val="cyan"/>
        </w:rPr>
        <w:t>Background:</w:t>
      </w:r>
    </w:p>
    <w:p w:rsidR="00420470" w:rsidRDefault="00420470" w:rsidP="00420470">
      <w:r>
        <w:rPr>
          <w:rStyle w:val="a8"/>
          <w:sz w:val="22"/>
          <w:u w:val="single"/>
        </w:rPr>
        <w:t>Issue 1-1-5: Revision of the agreement on applicability requirement</w:t>
      </w:r>
    </w:p>
    <w:p w:rsidR="00420470" w:rsidRDefault="00420470" w:rsidP="00420470">
      <w:pPr>
        <w:pStyle w:val="a7"/>
        <w:autoSpaceDE/>
        <w:ind w:left="714" w:hanging="357"/>
      </w:pPr>
      <w:r>
        <w:rPr>
          <w:rFonts w:ascii="Calibri" w:hAnsi="Calibri" w:cs="Calibri"/>
          <w:sz w:val="22"/>
          <w:szCs w:val="22"/>
        </w:rPr>
        <w:t>Proposals</w:t>
      </w:r>
    </w:p>
    <w:p w:rsidR="00420470" w:rsidRDefault="00420470" w:rsidP="00420470">
      <w:pPr>
        <w:pStyle w:val="a7"/>
        <w:autoSpaceDE/>
        <w:ind w:left="1440" w:hanging="360"/>
      </w:pPr>
      <w:r>
        <w:rPr>
          <w:rFonts w:ascii="Calibri" w:hAnsi="Calibri" w:cs="Calibri"/>
          <w:sz w:val="22"/>
          <w:szCs w:val="22"/>
        </w:rPr>
        <w:t>Option 1: (ZTE)</w:t>
      </w:r>
    </w:p>
    <w:p w:rsidR="00420470" w:rsidRDefault="00420470" w:rsidP="00420470">
      <w:pPr>
        <w:pStyle w:val="a7"/>
        <w:ind w:left="2376" w:hanging="357"/>
      </w:pPr>
      <w:r>
        <w:rPr>
          <w:rFonts w:ascii="Calibri" w:hAnsi="Calibri" w:cs="Calibri"/>
          <w:sz w:val="22"/>
          <w:szCs w:val="22"/>
        </w:rPr>
        <w:t xml:space="preserve">Since no matter the target frequency is same or not with the frequency of serving cell, the L3 SSB measurement on serving cell is always needed to be as the FBS activation/deactivation condition evaluation, the previous applicability requirement needs further revision as below: </w:t>
      </w:r>
    </w:p>
    <w:p w:rsidR="00420470" w:rsidRDefault="00420470" w:rsidP="00420470">
      <w:pPr>
        <w:snapToGrid w:val="0"/>
        <w:ind w:left="2410" w:firstLine="311"/>
      </w:pPr>
      <w:r>
        <w:rPr>
          <w:rStyle w:val="a8"/>
          <w:sz w:val="22"/>
          <w:u w:val="single"/>
        </w:rPr>
        <w:t>Applicability requirement:</w:t>
      </w:r>
    </w:p>
    <w:p w:rsidR="00420470" w:rsidRDefault="00420470" w:rsidP="00420470">
      <w:pPr>
        <w:snapToGrid w:val="0"/>
        <w:ind w:left="2829" w:hanging="2"/>
      </w:pPr>
      <w:r>
        <w:rPr>
          <w:sz w:val="22"/>
        </w:rPr>
        <w:t>Baseline: L3 delay enhancements in Rel-19 by optimizing Rx BSF for UE supporting multi-</w:t>
      </w:r>
      <w:proofErr w:type="spellStart"/>
      <w:r>
        <w:rPr>
          <w:sz w:val="22"/>
        </w:rPr>
        <w:t>rx</w:t>
      </w:r>
      <w:proofErr w:type="spellEnd"/>
      <w:r>
        <w:rPr>
          <w:sz w:val="22"/>
        </w:rPr>
        <w:t xml:space="preserve"> simultaneous reception are applicable provided that:</w:t>
      </w:r>
    </w:p>
    <w:p w:rsidR="00420470" w:rsidRDefault="00420470" w:rsidP="00420470">
      <w:pPr>
        <w:pStyle w:val="a7"/>
        <w:ind w:left="3096" w:hanging="360"/>
      </w:pPr>
      <w:r>
        <w:rPr>
          <w:rFonts w:ascii="Calibri" w:hAnsi="Calibri" w:cs="Calibri"/>
          <w:sz w:val="22"/>
          <w:szCs w:val="22"/>
        </w:rPr>
        <w:t xml:space="preserve">The target carrier(s) to be measured: only one carrier in the single FR2-1 band is configured for L3 SSB measurement and </w:t>
      </w:r>
    </w:p>
    <w:p w:rsidR="00420470" w:rsidRDefault="00420470" w:rsidP="00420470">
      <w:pPr>
        <w:pStyle w:val="a7"/>
        <w:ind w:left="3096" w:hanging="360"/>
      </w:pPr>
      <w:r>
        <w:rPr>
          <w:rFonts w:ascii="Calibri" w:hAnsi="Calibri" w:cs="Calibri"/>
          <w:sz w:val="22"/>
          <w:szCs w:val="22"/>
        </w:rPr>
        <w:t>UE serving carrier(s): UE is configured with single carrier on FR2-1 band, i.e. FR2-1 PCell without CA/DC.</w:t>
      </w:r>
    </w:p>
    <w:p w:rsidR="00420470" w:rsidRDefault="00420470" w:rsidP="00420470">
      <w:pPr>
        <w:pStyle w:val="a7"/>
        <w:ind w:left="3096" w:hanging="360"/>
      </w:pPr>
      <w:r>
        <w:rPr>
          <w:rFonts w:ascii="Calibri" w:hAnsi="Calibri" w:cs="Calibri"/>
          <w:sz w:val="22"/>
          <w:szCs w:val="22"/>
        </w:rPr>
        <w:t>Note: Target and serving carrier frequency can be the same or different. When they are different, NW can configure L3 SSB measurement on both target carrier and serving carrier.</w:t>
      </w:r>
    </w:p>
    <w:p w:rsidR="00420470" w:rsidRDefault="00420470" w:rsidP="00420470">
      <w:pPr>
        <w:pStyle w:val="a7"/>
        <w:ind w:left="2376" w:hanging="360"/>
      </w:pPr>
      <w:r>
        <w:rPr>
          <w:rFonts w:ascii="Calibri" w:hAnsi="Calibri" w:cs="Calibri"/>
          <w:sz w:val="22"/>
          <w:szCs w:val="22"/>
        </w:rPr>
        <w:t xml:space="preserve">When two MOs are configured by NW, one is for PCC, the other is for the target frequency in which FBS is applicable, </w:t>
      </w:r>
      <w:proofErr w:type="gramStart"/>
      <w:r>
        <w:rPr>
          <w:rFonts w:ascii="Calibri" w:hAnsi="Calibri" w:cs="Calibri"/>
          <w:sz w:val="22"/>
          <w:szCs w:val="22"/>
        </w:rPr>
        <w:t>NW</w:t>
      </w:r>
      <w:proofErr w:type="gramEnd"/>
      <w:r>
        <w:rPr>
          <w:rFonts w:ascii="Calibri" w:hAnsi="Calibri" w:cs="Calibri"/>
          <w:sz w:val="22"/>
          <w:szCs w:val="22"/>
        </w:rPr>
        <w:t xml:space="preserve"> and UE should be aligned on which MO is the FBS target.</w:t>
      </w:r>
    </w:p>
    <w:p w:rsidR="00420470" w:rsidRDefault="00420470" w:rsidP="00420470">
      <w:pPr>
        <w:pStyle w:val="a7"/>
        <w:autoSpaceDE/>
        <w:ind w:left="720" w:hanging="360"/>
      </w:pPr>
      <w:r>
        <w:rPr>
          <w:rFonts w:ascii="Calibri" w:hAnsi="Calibri" w:cs="Calibri"/>
          <w:sz w:val="22"/>
          <w:szCs w:val="22"/>
        </w:rPr>
        <w:t>Recommended WF</w:t>
      </w:r>
    </w:p>
    <w:p w:rsidR="00420470" w:rsidRDefault="00420470" w:rsidP="00420470">
      <w:pPr>
        <w:pStyle w:val="a7"/>
        <w:autoSpaceDE/>
        <w:ind w:left="1440" w:hanging="360"/>
      </w:pPr>
      <w:r>
        <w:rPr>
          <w:rFonts w:ascii="Calibri" w:hAnsi="Calibri" w:cs="Calibri"/>
          <w:sz w:val="22"/>
          <w:szCs w:val="22"/>
        </w:rPr>
        <w:t>Check whether the revision is needed.</w:t>
      </w:r>
    </w:p>
    <w:p w:rsidR="00420470" w:rsidRDefault="00420470" w:rsidP="00420470">
      <w:pPr>
        <w:pStyle w:val="a7"/>
        <w:autoSpaceDE/>
        <w:ind w:left="1440" w:hanging="360"/>
      </w:pPr>
      <w:r>
        <w:rPr>
          <w:rFonts w:ascii="Calibri" w:hAnsi="Calibri" w:cs="Calibri"/>
          <w:sz w:val="22"/>
          <w:szCs w:val="22"/>
        </w:rPr>
        <w:t xml:space="preserve">Discuss whether and how to align NW and UE on which MO is the FBS </w:t>
      </w:r>
      <w:proofErr w:type="gramStart"/>
      <w:r>
        <w:rPr>
          <w:rFonts w:ascii="Calibri" w:hAnsi="Calibri" w:cs="Calibri"/>
          <w:sz w:val="22"/>
          <w:szCs w:val="22"/>
        </w:rPr>
        <w:t>target,</w:t>
      </w:r>
      <w:proofErr w:type="gramEnd"/>
      <w:r>
        <w:rPr>
          <w:rFonts w:ascii="Calibri" w:hAnsi="Calibri" w:cs="Calibri"/>
          <w:sz w:val="22"/>
          <w:szCs w:val="22"/>
        </w:rPr>
        <w:t xml:space="preserve"> and check if there is any RAN2 impacts.</w:t>
      </w:r>
    </w:p>
    <w:p w:rsidR="00420470" w:rsidRDefault="00420470" w:rsidP="00420470">
      <w:r>
        <w:rPr>
          <w:color w:val="000000"/>
          <w:sz w:val="22"/>
          <w:shd w:val="clear" w:color="auto" w:fill="00FF00"/>
        </w:rPr>
        <w:t>Agreement:</w:t>
      </w:r>
    </w:p>
    <w:p w:rsidR="00420470" w:rsidRDefault="00420470" w:rsidP="00420470">
      <w:pPr>
        <w:pStyle w:val="a7"/>
        <w:ind w:left="720" w:hanging="360"/>
        <w:jc w:val="both"/>
      </w:pPr>
      <w:r>
        <w:rPr>
          <w:rFonts w:ascii="Symbol" w:hAnsi="Symbol"/>
          <w:sz w:val="20"/>
          <w:szCs w:val="20"/>
          <w:lang w:val="en-GB"/>
        </w:rPr>
        <w:t></w:t>
      </w:r>
      <w:r>
        <w:rPr>
          <w:rFonts w:ascii="Times New Roman" w:hAnsi="Times New Roman" w:cs="Times New Roman"/>
          <w:sz w:val="14"/>
          <w:szCs w:val="14"/>
          <w:lang w:val="en-GB"/>
        </w:rPr>
        <w:t xml:space="preserve">         </w:t>
      </w:r>
      <w:r>
        <w:rPr>
          <w:rFonts w:ascii="Calibri" w:hAnsi="Calibri" w:cs="Calibri"/>
          <w:color w:val="000000"/>
          <w:sz w:val="22"/>
          <w:szCs w:val="22"/>
          <w:shd w:val="clear" w:color="auto" w:fill="00FF00"/>
        </w:rPr>
        <w:t>The FBS enhancement only applies for the case when the target and serving carrier frequency are same.</w:t>
      </w:r>
    </w:p>
    <w:p w:rsidR="00420470" w:rsidRDefault="00420470" w:rsidP="00420470">
      <w:pPr>
        <w:pStyle w:val="a7"/>
        <w:ind w:left="720" w:hanging="360"/>
        <w:jc w:val="both"/>
      </w:pPr>
      <w:proofErr w:type="gramStart"/>
      <w:r>
        <w:rPr>
          <w:rFonts w:ascii="Symbol" w:hAnsi="Symbol"/>
          <w:sz w:val="20"/>
          <w:szCs w:val="20"/>
          <w:lang w:val="en-GB"/>
        </w:rPr>
        <w:t></w:t>
      </w:r>
      <w:r>
        <w:rPr>
          <w:rFonts w:ascii="Times New Roman" w:hAnsi="Times New Roman" w:cs="Times New Roman"/>
          <w:sz w:val="14"/>
          <w:szCs w:val="14"/>
          <w:lang w:val="en-GB"/>
        </w:rPr>
        <w:t xml:space="preserve">         </w:t>
      </w:r>
      <w:r>
        <w:rPr>
          <w:rFonts w:ascii="Calibri" w:hAnsi="Calibri" w:cs="Calibri"/>
          <w:color w:val="000000"/>
          <w:sz w:val="22"/>
          <w:szCs w:val="22"/>
          <w:shd w:val="clear" w:color="auto" w:fill="00FF00"/>
        </w:rPr>
        <w:t>FFS in maintenance which CC to apply the FBS when the target and serving carrier frequency are on different.</w:t>
      </w:r>
      <w:proofErr w:type="gramEnd"/>
    </w:p>
    <w:p w:rsidR="006B5D7D" w:rsidRDefault="006B5D7D">
      <w:pPr>
        <w:rPr>
          <w:rFonts w:cstheme="minorHAnsi" w:hint="eastAsia"/>
          <w:sz w:val="22"/>
        </w:rPr>
      </w:pPr>
    </w:p>
    <w:p w:rsidR="00831215" w:rsidRDefault="00831215">
      <w:pPr>
        <w:rPr>
          <w:rFonts w:cstheme="minorHAnsi" w:hint="eastAsia"/>
          <w:sz w:val="22"/>
        </w:rPr>
      </w:pPr>
    </w:p>
    <w:p w:rsidR="00831215" w:rsidRDefault="00831215">
      <w:pPr>
        <w:rPr>
          <w:rFonts w:cstheme="minorHAnsi" w:hint="eastAsia"/>
          <w:sz w:val="22"/>
        </w:rPr>
      </w:pPr>
    </w:p>
    <w:p w:rsidR="00831215" w:rsidRDefault="00831215">
      <w:pPr>
        <w:rPr>
          <w:rFonts w:cstheme="minorHAnsi" w:hint="eastAsia"/>
          <w:sz w:val="22"/>
        </w:rPr>
      </w:pPr>
    </w:p>
    <w:p w:rsidR="00831215" w:rsidRDefault="00831215">
      <w:pPr>
        <w:rPr>
          <w:rFonts w:cstheme="minorHAnsi" w:hint="eastAsia"/>
          <w:sz w:val="22"/>
        </w:rPr>
      </w:pPr>
    </w:p>
    <w:p w:rsidR="00831215" w:rsidRPr="00420470" w:rsidRDefault="00831215" w:rsidP="00E60E44">
      <w:pPr>
        <w:spacing w:afterLines="50" w:after="156"/>
        <w:rPr>
          <w:rFonts w:cstheme="minorHAnsi"/>
          <w:sz w:val="22"/>
        </w:rPr>
      </w:pPr>
      <w:r w:rsidRPr="00831215">
        <w:rPr>
          <w:rFonts w:cstheme="minorHAnsi" w:hint="eastAsia"/>
          <w:sz w:val="22"/>
          <w:highlight w:val="yellow"/>
        </w:rPr>
        <w:lastRenderedPageBreak/>
        <w:t>Tentative agreement:</w:t>
      </w:r>
    </w:p>
    <w:p w:rsidR="006B5D7D" w:rsidRPr="00420470" w:rsidRDefault="006B5D7D" w:rsidP="00E60E44">
      <w:pPr>
        <w:pStyle w:val="a5"/>
        <w:spacing w:before="0" w:beforeAutospacing="0" w:afterLines="50" w:after="156" w:afterAutospacing="0"/>
        <w:ind w:left="420"/>
        <w:rPr>
          <w:rFonts w:asciiTheme="minorHAnsi" w:hAnsiTheme="minorHAnsi" w:cstheme="minorHAnsi"/>
          <w:sz w:val="22"/>
          <w:szCs w:val="22"/>
        </w:rPr>
      </w:pPr>
      <w:r w:rsidRPr="00420470">
        <w:rPr>
          <w:rStyle w:val="a6"/>
          <w:rFonts w:asciiTheme="minorHAnsi" w:hAnsiTheme="minorHAnsi" w:cstheme="minorHAnsi"/>
          <w:sz w:val="22"/>
          <w:szCs w:val="22"/>
        </w:rPr>
        <w:t>Proposal (Moderator):</w:t>
      </w:r>
    </w:p>
    <w:p w:rsidR="006B5D7D" w:rsidRPr="00420470" w:rsidRDefault="006B5D7D" w:rsidP="00E60E44">
      <w:pPr>
        <w:pStyle w:val="a5"/>
        <w:spacing w:before="0" w:beforeAutospacing="0" w:afterLines="50" w:after="156" w:afterAutospacing="0"/>
        <w:ind w:left="420"/>
        <w:rPr>
          <w:rFonts w:asciiTheme="minorHAnsi" w:hAnsiTheme="minorHAnsi" w:cstheme="minorHAnsi"/>
          <w:sz w:val="22"/>
          <w:szCs w:val="22"/>
        </w:rPr>
      </w:pPr>
      <w:r w:rsidRPr="00420470">
        <w:rPr>
          <w:rFonts w:asciiTheme="minorHAnsi" w:hAnsiTheme="minorHAnsi" w:cstheme="minorHAnsi"/>
          <w:sz w:val="22"/>
          <w:szCs w:val="22"/>
          <w:shd w:val="clear" w:color="auto" w:fill="FFFF00"/>
        </w:rPr>
        <w:t>When the target and serving carrier frequency are different,</w:t>
      </w:r>
    </w:p>
    <w:p w:rsidR="006B5D7D" w:rsidRPr="00420470" w:rsidRDefault="006B5D7D" w:rsidP="00E60E44">
      <w:pPr>
        <w:pStyle w:val="a5"/>
        <w:spacing w:before="0" w:beforeAutospacing="0" w:afterLines="50" w:after="156" w:afterAutospacing="0"/>
        <w:ind w:left="1140"/>
        <w:jc w:val="both"/>
        <w:rPr>
          <w:rFonts w:asciiTheme="minorHAnsi" w:hAnsiTheme="minorHAnsi" w:cstheme="minorHAnsi"/>
          <w:sz w:val="22"/>
          <w:szCs w:val="22"/>
        </w:rPr>
      </w:pPr>
      <w:r w:rsidRPr="00420470">
        <w:rPr>
          <w:rFonts w:asciiTheme="minorHAnsi" w:hAnsiTheme="minorHAnsi" w:cstheme="minorHAnsi"/>
          <w:sz w:val="22"/>
          <w:szCs w:val="22"/>
          <w:shd w:val="clear" w:color="auto" w:fill="FFFF00"/>
        </w:rPr>
        <w:t>  If the measurements on the target frequency and the measurements on the serving carrier frequency do not collide in time domain, FBS requirements apply for both CCs.</w:t>
      </w:r>
    </w:p>
    <w:p w:rsidR="006B5D7D" w:rsidRPr="00420470" w:rsidRDefault="006B5D7D" w:rsidP="00E60E44">
      <w:pPr>
        <w:pStyle w:val="a5"/>
        <w:spacing w:before="0" w:beforeAutospacing="0" w:afterLines="50" w:after="156" w:afterAutospacing="0"/>
        <w:ind w:left="1140"/>
        <w:jc w:val="both"/>
        <w:rPr>
          <w:rFonts w:asciiTheme="minorHAnsi" w:hAnsiTheme="minorHAnsi" w:cstheme="minorHAnsi"/>
          <w:sz w:val="22"/>
          <w:szCs w:val="22"/>
        </w:rPr>
      </w:pPr>
      <w:r w:rsidRPr="00420470">
        <w:rPr>
          <w:rFonts w:asciiTheme="minorHAnsi" w:hAnsiTheme="minorHAnsi" w:cstheme="minorHAnsi"/>
          <w:sz w:val="22"/>
          <w:szCs w:val="22"/>
          <w:shd w:val="clear" w:color="auto" w:fill="FFFF00"/>
        </w:rPr>
        <w:t xml:space="preserve">  If the measurements on the target frequency and the measurements on the serving carrier frequency </w:t>
      </w:r>
      <w:r w:rsidRPr="00420470">
        <w:rPr>
          <w:rFonts w:asciiTheme="minorHAnsi" w:hAnsiTheme="minorHAnsi" w:cstheme="minorHAnsi"/>
          <w:sz w:val="22"/>
          <w:szCs w:val="22"/>
          <w:shd w:val="clear" w:color="auto" w:fill="00B0F0"/>
        </w:rPr>
        <w:t>partial or fully</w:t>
      </w:r>
      <w:r w:rsidRPr="00420470">
        <w:rPr>
          <w:rFonts w:asciiTheme="minorHAnsi" w:hAnsiTheme="minorHAnsi" w:cstheme="minorHAnsi"/>
          <w:sz w:val="22"/>
          <w:szCs w:val="22"/>
          <w:shd w:val="clear" w:color="auto" w:fill="FFFF00"/>
        </w:rPr>
        <w:t xml:space="preserve"> collide in time domain, UE measures both CCs following the legacy way, i.e., FBS requirements do not apply for either of CCs.</w:t>
      </w:r>
    </w:p>
    <w:p w:rsidR="00420470" w:rsidRDefault="00420470" w:rsidP="00E60E44">
      <w:pPr>
        <w:spacing w:afterLines="50" w:after="156"/>
        <w:rPr>
          <w:rFonts w:eastAsia="宋体"/>
        </w:rPr>
      </w:pPr>
      <w:r w:rsidRPr="00420470">
        <w:rPr>
          <w:rFonts w:hint="eastAsia"/>
          <w:highlight w:val="yellow"/>
        </w:rPr>
        <w:t xml:space="preserve">Do NOT add one </w:t>
      </w:r>
      <w:r w:rsidRPr="00420470">
        <w:rPr>
          <w:highlight w:val="yellow"/>
        </w:rPr>
        <w:t>addition</w:t>
      </w:r>
      <w:r w:rsidRPr="00420470">
        <w:rPr>
          <w:rFonts w:hint="eastAsia"/>
          <w:highlight w:val="yellow"/>
        </w:rPr>
        <w:t xml:space="preserve">al bit to differentiate the intra-frequency and inter-frequency in the UE </w:t>
      </w:r>
      <w:r w:rsidRPr="00420470">
        <w:rPr>
          <w:highlight w:val="yellow"/>
        </w:rPr>
        <w:t>capabilit</w:t>
      </w:r>
      <w:r w:rsidRPr="00420470">
        <w:rPr>
          <w:rFonts w:hint="eastAsia"/>
          <w:highlight w:val="yellow"/>
        </w:rPr>
        <w:t>y for Rx BSF.</w:t>
      </w:r>
      <w:r>
        <w:rPr>
          <w:rFonts w:hint="eastAsia"/>
        </w:rPr>
        <w:t xml:space="preserve"> </w:t>
      </w:r>
    </w:p>
    <w:p w:rsidR="006B5D7D" w:rsidRPr="00420470" w:rsidRDefault="006B5D7D">
      <w:pPr>
        <w:rPr>
          <w:rFonts w:cstheme="minorHAnsi"/>
          <w:sz w:val="22"/>
        </w:rPr>
      </w:pPr>
    </w:p>
    <w:p w:rsidR="006B5D7D" w:rsidRPr="00420470" w:rsidRDefault="006B5D7D">
      <w:pPr>
        <w:rPr>
          <w:rFonts w:cstheme="minorHAnsi"/>
          <w:sz w:val="22"/>
        </w:rPr>
      </w:pPr>
    </w:p>
    <w:p w:rsidR="006B5D7D" w:rsidRPr="00420470" w:rsidRDefault="00A111C9" w:rsidP="006B5D7D">
      <w:pPr>
        <w:rPr>
          <w:rFonts w:cstheme="minorHAnsi"/>
          <w:sz w:val="22"/>
        </w:rPr>
      </w:pPr>
      <w:r>
        <w:rPr>
          <w:rFonts w:cstheme="minorHAnsi" w:hint="eastAsia"/>
          <w:sz w:val="22"/>
        </w:rPr>
        <w:t xml:space="preserve">Based on above tentative agreement, </w:t>
      </w:r>
      <w:r w:rsidR="007504B2">
        <w:rPr>
          <w:sz w:val="22"/>
        </w:rPr>
        <w:t>in my understanding we do not need to differentiate (intra-frequency) and (intra-frequency + inter-frequency) any more</w:t>
      </w:r>
      <w:r w:rsidR="007504B2">
        <w:rPr>
          <w:rFonts w:hint="eastAsia"/>
          <w:sz w:val="22"/>
        </w:rPr>
        <w:t xml:space="preserve"> (</w:t>
      </w:r>
      <w:r w:rsidR="007504B2" w:rsidRPr="007504B2">
        <w:rPr>
          <w:rFonts w:hint="eastAsia"/>
          <w:color w:val="FF0000"/>
          <w:sz w:val="22"/>
          <w:highlight w:val="yellow"/>
        </w:rPr>
        <w:t>The yellow part</w:t>
      </w:r>
      <w:r w:rsidR="007504B2" w:rsidRPr="007504B2">
        <w:rPr>
          <w:rFonts w:hint="eastAsia"/>
          <w:color w:val="FF0000"/>
          <w:sz w:val="22"/>
        </w:rPr>
        <w:t xml:space="preserve"> is removed</w:t>
      </w:r>
      <w:r w:rsidR="007504B2">
        <w:rPr>
          <w:rFonts w:hint="eastAsia"/>
          <w:sz w:val="22"/>
        </w:rPr>
        <w:t xml:space="preserve">). And therefore </w:t>
      </w:r>
      <w:r>
        <w:rPr>
          <w:rFonts w:cstheme="minorHAnsi" w:hint="eastAsia"/>
          <w:sz w:val="22"/>
        </w:rPr>
        <w:t>t</w:t>
      </w:r>
      <w:r w:rsidR="006B5D7D" w:rsidRPr="00420470">
        <w:rPr>
          <w:rFonts w:cstheme="minorHAnsi"/>
          <w:sz w:val="22"/>
        </w:rPr>
        <w:t>he following UE capability for Rx BSF feature will be defined:</w:t>
      </w:r>
      <w:bookmarkStart w:id="0" w:name="_GoBack"/>
      <w:bookmarkEnd w:id="0"/>
    </w:p>
    <w:tbl>
      <w:tblPr>
        <w:tblW w:w="5576" w:type="pct"/>
        <w:tblInd w:w="-743" w:type="dxa"/>
        <w:tblLayout w:type="fixed"/>
        <w:tblCellMar>
          <w:left w:w="0" w:type="dxa"/>
          <w:right w:w="0" w:type="dxa"/>
        </w:tblCellMar>
        <w:tblLook w:val="04A0" w:firstRow="1" w:lastRow="0" w:firstColumn="1" w:lastColumn="0" w:noHBand="0" w:noVBand="1"/>
      </w:tblPr>
      <w:tblGrid>
        <w:gridCol w:w="853"/>
        <w:gridCol w:w="566"/>
        <w:gridCol w:w="1138"/>
        <w:gridCol w:w="1271"/>
        <w:gridCol w:w="952"/>
        <w:gridCol w:w="844"/>
        <w:gridCol w:w="860"/>
        <w:gridCol w:w="1050"/>
        <w:gridCol w:w="1116"/>
        <w:gridCol w:w="1106"/>
        <w:gridCol w:w="1100"/>
        <w:gridCol w:w="692"/>
        <w:gridCol w:w="2583"/>
        <w:gridCol w:w="1676"/>
      </w:tblGrid>
      <w:tr w:rsidR="0020492C" w:rsidRPr="0020492C" w:rsidTr="0020492C">
        <w:trPr>
          <w:trHeight w:val="20"/>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lastRenderedPageBreak/>
              <w:t>Features</w:t>
            </w:r>
          </w:p>
        </w:tc>
        <w:tc>
          <w:tcPr>
            <w:tcW w:w="1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Index</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Feature group</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B5D7D" w:rsidRPr="005E0D73" w:rsidRDefault="006B5D7D" w:rsidP="005E0D73">
            <w:pPr>
              <w:keepNext/>
              <w:jc w:val="left"/>
              <w:rPr>
                <w:rFonts w:cstheme="minorHAnsi"/>
                <w:bCs/>
                <w:sz w:val="16"/>
              </w:rPr>
            </w:pPr>
            <w:r w:rsidRPr="005E0D73">
              <w:rPr>
                <w:rFonts w:cstheme="minorHAnsi"/>
                <w:bCs/>
                <w:sz w:val="16"/>
              </w:rPr>
              <w:t>Components</w:t>
            </w:r>
          </w:p>
          <w:p w:rsidR="006B5D7D" w:rsidRPr="005E0D73" w:rsidRDefault="006B5D7D" w:rsidP="005E0D73">
            <w:pPr>
              <w:keepNext/>
              <w:overflowPunct w:val="0"/>
              <w:autoSpaceDE w:val="0"/>
              <w:autoSpaceDN w:val="0"/>
              <w:jc w:val="left"/>
              <w:rPr>
                <w:rFonts w:eastAsia="宋体" w:cstheme="minorHAnsi"/>
                <w:bCs/>
                <w:sz w:val="16"/>
              </w:rPr>
            </w:pPr>
          </w:p>
        </w:tc>
        <w:tc>
          <w:tcPr>
            <w:tcW w:w="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Prerequisite feature groups</w:t>
            </w:r>
          </w:p>
        </w:tc>
        <w:tc>
          <w:tcPr>
            <w:tcW w:w="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Need for the gNB to know if the feature is supported</w:t>
            </w:r>
          </w:p>
        </w:tc>
        <w:tc>
          <w:tcPr>
            <w:tcW w:w="2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 xml:space="preserve">Applicable to the capability </w:t>
            </w:r>
            <w:proofErr w:type="spellStart"/>
            <w:r w:rsidRPr="005E0D73">
              <w:rPr>
                <w:rFonts w:cstheme="minorHAnsi"/>
                <w:bCs/>
                <w:sz w:val="16"/>
              </w:rPr>
              <w:t>signalling</w:t>
            </w:r>
            <w:proofErr w:type="spellEnd"/>
            <w:r w:rsidRPr="005E0D73">
              <w:rPr>
                <w:rFonts w:cstheme="minorHAnsi"/>
                <w:bCs/>
                <w:sz w:val="16"/>
              </w:rPr>
              <w:t xml:space="preserve"> exchange between UEs (V2X WI only)”.</w:t>
            </w: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Consequence if the feature is not supported by the UE</w:t>
            </w:r>
          </w:p>
        </w:tc>
        <w:tc>
          <w:tcPr>
            <w:tcW w:w="3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Type (the ‘type’ definition from UE features should be based on the granularity of 1) Per UE or 2) Per Band or 3) Per BC or 4) Per FS or 5) Per FSPC)</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Need of FDD/TDD differentiation</w:t>
            </w:r>
          </w:p>
        </w:tc>
        <w:tc>
          <w:tcPr>
            <w:tcW w:w="3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Need of FR1/FR2 differentiation</w:t>
            </w:r>
          </w:p>
        </w:tc>
        <w:tc>
          <w:tcPr>
            <w:tcW w:w="2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Capability interpretation for mixture of FDD/TDD and/or FR1/FR2</w:t>
            </w:r>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Note</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5D7D" w:rsidRPr="005E0D73" w:rsidRDefault="006B5D7D" w:rsidP="005E0D73">
            <w:pPr>
              <w:keepNext/>
              <w:overflowPunct w:val="0"/>
              <w:autoSpaceDE w:val="0"/>
              <w:autoSpaceDN w:val="0"/>
              <w:jc w:val="left"/>
              <w:rPr>
                <w:rFonts w:eastAsia="宋体" w:cstheme="minorHAnsi"/>
                <w:bCs/>
                <w:sz w:val="16"/>
              </w:rPr>
            </w:pPr>
            <w:r w:rsidRPr="005E0D73">
              <w:rPr>
                <w:rFonts w:cstheme="minorHAnsi"/>
                <w:bCs/>
                <w:sz w:val="16"/>
              </w:rPr>
              <w:t>Mandatory/Optional</w:t>
            </w:r>
          </w:p>
        </w:tc>
      </w:tr>
      <w:tr w:rsidR="0020492C" w:rsidRPr="0020492C" w:rsidTr="0020492C">
        <w:trPr>
          <w:trHeight w:val="20"/>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rPr>
                <w:rFonts w:eastAsia="宋体" w:cstheme="minorHAnsi"/>
                <w:sz w:val="16"/>
              </w:rPr>
            </w:pPr>
            <w:r w:rsidRPr="0020492C">
              <w:rPr>
                <w:rFonts w:cstheme="minorHAnsi"/>
                <w:sz w:val="16"/>
              </w:rPr>
              <w:t>49. NR_RRM_Ph5</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jc w:val="center"/>
              <w:rPr>
                <w:rFonts w:eastAsia="宋体" w:cstheme="minorHAnsi"/>
                <w:sz w:val="16"/>
              </w:rPr>
            </w:pPr>
            <w:r w:rsidRPr="0020492C">
              <w:rPr>
                <w:rFonts w:cstheme="minorHAnsi"/>
                <w:sz w:val="16"/>
              </w:rPr>
              <w:t>49-2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rPr>
                <w:rFonts w:eastAsia="宋体" w:cstheme="minorHAnsi"/>
                <w:sz w:val="16"/>
              </w:rPr>
            </w:pPr>
            <w:r w:rsidRPr="0020492C">
              <w:rPr>
                <w:rFonts w:cstheme="minorHAnsi"/>
                <w:sz w:val="16"/>
              </w:rPr>
              <w:t>Fast Rx beam sweeping factor for FR2-1 L3 measurement delay reduction</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rPr>
                <w:rFonts w:eastAsia="宋体" w:cstheme="minorHAnsi"/>
                <w:sz w:val="16"/>
              </w:rPr>
            </w:pPr>
            <w:r w:rsidRPr="0020492C">
              <w:rPr>
                <w:rFonts w:cstheme="minorHAnsi"/>
                <w:sz w:val="16"/>
              </w:rPr>
              <w:t>Supports fast Rx beam sweeping factor reduction for L3 measurement for FR2-1.</w:t>
            </w:r>
          </w:p>
        </w:tc>
        <w:tc>
          <w:tcPr>
            <w:tcW w:w="301" w:type="pct"/>
            <w:tcBorders>
              <w:top w:val="nil"/>
              <w:left w:val="nil"/>
              <w:bottom w:val="single" w:sz="8" w:space="0" w:color="auto"/>
              <w:right w:val="single" w:sz="8" w:space="0" w:color="auto"/>
            </w:tcBorders>
            <w:tcMar>
              <w:top w:w="0" w:type="dxa"/>
              <w:left w:w="108" w:type="dxa"/>
              <w:bottom w:w="0" w:type="dxa"/>
              <w:right w:w="108" w:type="dxa"/>
            </w:tcMar>
          </w:tcPr>
          <w:p w:rsidR="006B5D7D" w:rsidRPr="0020492C" w:rsidRDefault="006B5D7D" w:rsidP="0020492C">
            <w:pPr>
              <w:keepNext/>
              <w:overflowPunct w:val="0"/>
              <w:autoSpaceDE w:val="0"/>
              <w:autoSpaceDN w:val="0"/>
              <w:jc w:val="center"/>
              <w:rPr>
                <w:rFonts w:eastAsia="宋体" w:cstheme="minorHAnsi"/>
                <w:b/>
                <w:bCs/>
                <w:sz w:val="16"/>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jc w:val="center"/>
              <w:rPr>
                <w:rFonts w:eastAsia="宋体" w:cstheme="minorHAnsi"/>
                <w:sz w:val="16"/>
              </w:rPr>
            </w:pPr>
            <w:r w:rsidRPr="0020492C">
              <w:rPr>
                <w:rFonts w:cstheme="minorHAnsi"/>
                <w:sz w:val="16"/>
              </w:rPr>
              <w:t>Yes</w:t>
            </w:r>
          </w:p>
        </w:tc>
        <w:tc>
          <w:tcPr>
            <w:tcW w:w="272" w:type="pct"/>
            <w:tcBorders>
              <w:top w:val="nil"/>
              <w:left w:val="nil"/>
              <w:bottom w:val="single" w:sz="8" w:space="0" w:color="auto"/>
              <w:right w:val="single" w:sz="8" w:space="0" w:color="auto"/>
            </w:tcBorders>
            <w:tcMar>
              <w:top w:w="0" w:type="dxa"/>
              <w:left w:w="108" w:type="dxa"/>
              <w:bottom w:w="0" w:type="dxa"/>
              <w:right w:w="108" w:type="dxa"/>
            </w:tcMar>
          </w:tcPr>
          <w:p w:rsidR="006B5D7D" w:rsidRPr="0020492C" w:rsidRDefault="006B5D7D" w:rsidP="0020492C">
            <w:pPr>
              <w:keepNext/>
              <w:jc w:val="center"/>
              <w:rPr>
                <w:rFonts w:cstheme="minorHAnsi"/>
                <w:sz w:val="16"/>
              </w:rPr>
            </w:pPr>
            <w:r w:rsidRPr="0020492C">
              <w:rPr>
                <w:rFonts w:cstheme="minorHAnsi"/>
                <w:sz w:val="16"/>
              </w:rPr>
              <w:t>N/A</w:t>
            </w:r>
          </w:p>
          <w:p w:rsidR="006B5D7D" w:rsidRPr="0020492C" w:rsidRDefault="006B5D7D" w:rsidP="0020492C">
            <w:pPr>
              <w:keepNext/>
              <w:overflowPunct w:val="0"/>
              <w:autoSpaceDE w:val="0"/>
              <w:autoSpaceDN w:val="0"/>
              <w:jc w:val="center"/>
              <w:rPr>
                <w:rFonts w:eastAsia="宋体" w:cstheme="minorHAnsi"/>
                <w:sz w:val="16"/>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rPr>
                <w:rFonts w:eastAsia="宋体" w:cstheme="minorHAnsi"/>
                <w:sz w:val="16"/>
              </w:rPr>
            </w:pPr>
            <w:r w:rsidRPr="0020492C">
              <w:rPr>
                <w:rFonts w:cstheme="minorHAnsi"/>
                <w:sz w:val="16"/>
              </w:rPr>
              <w:t>UE does not support fast Rx beam sweeping for FR2-1 L3 measurement delay reduction.</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rPr>
                <w:rFonts w:eastAsia="宋体" w:cstheme="minorHAnsi"/>
                <w:sz w:val="16"/>
              </w:rPr>
            </w:pPr>
            <w:r w:rsidRPr="0020492C">
              <w:rPr>
                <w:rFonts w:cstheme="minorHAnsi"/>
                <w:sz w:val="16"/>
              </w:rPr>
              <w:t>Per band</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jc w:val="center"/>
              <w:rPr>
                <w:rFonts w:eastAsia="宋体" w:cstheme="minorHAnsi"/>
                <w:sz w:val="16"/>
              </w:rPr>
            </w:pPr>
            <w:r w:rsidRPr="0020492C">
              <w:rPr>
                <w:rFonts w:cstheme="minorHAnsi"/>
                <w:sz w:val="16"/>
              </w:rPr>
              <w:t>TDD only</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jc w:val="center"/>
              <w:rPr>
                <w:rFonts w:eastAsia="宋体" w:cstheme="minorHAnsi"/>
                <w:sz w:val="16"/>
              </w:rPr>
            </w:pPr>
            <w:r w:rsidRPr="0020492C">
              <w:rPr>
                <w:rFonts w:cstheme="minorHAnsi"/>
                <w:sz w:val="16"/>
              </w:rPr>
              <w:t>FR2-1 only</w:t>
            </w:r>
          </w:p>
        </w:tc>
        <w:tc>
          <w:tcPr>
            <w:tcW w:w="219"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jc w:val="center"/>
              <w:rPr>
                <w:rFonts w:eastAsia="宋体" w:cstheme="minorHAnsi"/>
                <w:sz w:val="16"/>
              </w:rPr>
            </w:pPr>
            <w:r w:rsidRPr="0020492C">
              <w:rPr>
                <w:rFonts w:cstheme="minorHAnsi"/>
                <w:sz w:val="16"/>
              </w:rPr>
              <w:t>N/A</w:t>
            </w:r>
          </w:p>
        </w:tc>
        <w:tc>
          <w:tcPr>
            <w:tcW w:w="817" w:type="pct"/>
            <w:tcBorders>
              <w:top w:val="nil"/>
              <w:left w:val="nil"/>
              <w:bottom w:val="single" w:sz="8" w:space="0" w:color="auto"/>
              <w:right w:val="single" w:sz="8" w:space="0" w:color="auto"/>
            </w:tcBorders>
            <w:tcMar>
              <w:top w:w="0" w:type="dxa"/>
              <w:left w:w="108" w:type="dxa"/>
              <w:bottom w:w="0" w:type="dxa"/>
              <w:right w:w="108" w:type="dxa"/>
            </w:tcMar>
          </w:tcPr>
          <w:p w:rsidR="006B5D7D" w:rsidRPr="0020492C" w:rsidRDefault="006B5D7D" w:rsidP="0020492C">
            <w:pPr>
              <w:keepNext/>
              <w:rPr>
                <w:rFonts w:cstheme="minorHAnsi"/>
                <w:sz w:val="16"/>
              </w:rPr>
            </w:pPr>
            <w:r w:rsidRPr="0020492C">
              <w:rPr>
                <w:rFonts w:cstheme="minorHAnsi"/>
                <w:sz w:val="16"/>
              </w:rPr>
              <w:t>Candidate values: {2, 4, 6} for FR2-1.</w:t>
            </w:r>
          </w:p>
          <w:p w:rsidR="006B5D7D" w:rsidRPr="0020492C" w:rsidRDefault="006B5D7D" w:rsidP="0020492C">
            <w:pPr>
              <w:keepNext/>
              <w:rPr>
                <w:rFonts w:cstheme="minorHAnsi"/>
                <w:sz w:val="16"/>
              </w:rPr>
            </w:pPr>
          </w:p>
          <w:p w:rsidR="006B5D7D" w:rsidRPr="0020492C" w:rsidRDefault="006B5D7D" w:rsidP="0020492C">
            <w:pPr>
              <w:keepNext/>
              <w:rPr>
                <w:rFonts w:cstheme="minorHAnsi"/>
                <w:sz w:val="16"/>
              </w:rPr>
            </w:pPr>
            <w:r w:rsidRPr="0020492C">
              <w:rPr>
                <w:rFonts w:cstheme="minorHAnsi"/>
                <w:sz w:val="16"/>
              </w:rPr>
              <w:t>Note: It is only supported for power class 3.</w:t>
            </w:r>
          </w:p>
          <w:p w:rsidR="006B5D7D" w:rsidRPr="0020492C" w:rsidRDefault="006B5D7D" w:rsidP="0020492C">
            <w:pPr>
              <w:keepNext/>
              <w:overflowPunct w:val="0"/>
              <w:autoSpaceDE w:val="0"/>
              <w:autoSpaceDN w:val="0"/>
              <w:rPr>
                <w:rFonts w:eastAsia="宋体" w:cstheme="minorHAnsi"/>
                <w:strike/>
                <w:sz w:val="16"/>
              </w:rPr>
            </w:pPr>
            <w:r w:rsidRPr="0020492C">
              <w:rPr>
                <w:rFonts w:cstheme="minorHAnsi"/>
                <w:strike/>
                <w:sz w:val="16"/>
                <w:highlight w:val="yellow"/>
              </w:rPr>
              <w:t>[Note 2: UE supporting this FG uses one additional bit to indicate whether UE can apply this FG for FR2-1 L3 SSB-based inter-frequency measurement without MG.</w:t>
            </w:r>
            <w:r w:rsidRPr="0020492C">
              <w:rPr>
                <w:rFonts w:cstheme="minorHAnsi"/>
                <w:strike/>
                <w:sz w:val="16"/>
              </w:rPr>
              <w:t>]</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6B5D7D" w:rsidRPr="0020492C" w:rsidRDefault="006B5D7D" w:rsidP="0020492C">
            <w:pPr>
              <w:keepNext/>
              <w:overflowPunct w:val="0"/>
              <w:autoSpaceDE w:val="0"/>
              <w:autoSpaceDN w:val="0"/>
              <w:jc w:val="center"/>
              <w:rPr>
                <w:rFonts w:eastAsia="宋体" w:cstheme="minorHAnsi"/>
                <w:sz w:val="16"/>
              </w:rPr>
            </w:pPr>
            <w:r w:rsidRPr="0020492C">
              <w:rPr>
                <w:rFonts w:cstheme="minorHAnsi"/>
                <w:sz w:val="16"/>
              </w:rPr>
              <w:t xml:space="preserve">Optional with capability </w:t>
            </w:r>
            <w:proofErr w:type="spellStart"/>
            <w:r w:rsidRPr="0020492C">
              <w:rPr>
                <w:rFonts w:cstheme="minorHAnsi"/>
                <w:sz w:val="16"/>
              </w:rPr>
              <w:t>signalling</w:t>
            </w:r>
            <w:proofErr w:type="spellEnd"/>
          </w:p>
        </w:tc>
      </w:tr>
    </w:tbl>
    <w:p w:rsidR="006B5D7D" w:rsidRDefault="006B5D7D" w:rsidP="006B5D7D">
      <w:pPr>
        <w:rPr>
          <w:rFonts w:ascii="Calibri" w:hAnsi="Calibri" w:cs="Calibri"/>
          <w:sz w:val="22"/>
        </w:rPr>
      </w:pPr>
    </w:p>
    <w:p w:rsidR="006B5D7D" w:rsidRDefault="006B5D7D"/>
    <w:p w:rsidR="006B5D7D" w:rsidRPr="006B5D7D" w:rsidRDefault="006B5D7D" w:rsidP="0020492C">
      <w:pPr>
        <w:widowControl/>
        <w:jc w:val="left"/>
      </w:pPr>
    </w:p>
    <w:sectPr w:rsidR="006B5D7D" w:rsidRPr="006B5D7D" w:rsidSect="006B5D7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625" w:rsidRDefault="00D72625" w:rsidP="006B5D7D">
      <w:r>
        <w:separator/>
      </w:r>
    </w:p>
  </w:endnote>
  <w:endnote w:type="continuationSeparator" w:id="0">
    <w:p w:rsidR="00D72625" w:rsidRDefault="00D72625" w:rsidP="006B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625" w:rsidRDefault="00D72625" w:rsidP="006B5D7D">
      <w:r>
        <w:separator/>
      </w:r>
    </w:p>
  </w:footnote>
  <w:footnote w:type="continuationSeparator" w:id="0">
    <w:p w:rsidR="00D72625" w:rsidRDefault="00D72625" w:rsidP="006B5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AAD"/>
    <w:rsid w:val="000349E1"/>
    <w:rsid w:val="0020492C"/>
    <w:rsid w:val="002A3AAD"/>
    <w:rsid w:val="00420470"/>
    <w:rsid w:val="004D2922"/>
    <w:rsid w:val="005072AD"/>
    <w:rsid w:val="005E0D73"/>
    <w:rsid w:val="00614F23"/>
    <w:rsid w:val="006B5D7D"/>
    <w:rsid w:val="007504B2"/>
    <w:rsid w:val="00831215"/>
    <w:rsid w:val="008317E4"/>
    <w:rsid w:val="00A111C9"/>
    <w:rsid w:val="00D72625"/>
    <w:rsid w:val="00E21CA2"/>
    <w:rsid w:val="00E6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D7D"/>
    <w:rPr>
      <w:sz w:val="18"/>
      <w:szCs w:val="18"/>
    </w:rPr>
  </w:style>
  <w:style w:type="paragraph" w:styleId="a4">
    <w:name w:val="footer"/>
    <w:basedOn w:val="a"/>
    <w:link w:val="Char0"/>
    <w:uiPriority w:val="99"/>
    <w:unhideWhenUsed/>
    <w:rsid w:val="006B5D7D"/>
    <w:pPr>
      <w:tabs>
        <w:tab w:val="center" w:pos="4153"/>
        <w:tab w:val="right" w:pos="8306"/>
      </w:tabs>
      <w:snapToGrid w:val="0"/>
      <w:jc w:val="left"/>
    </w:pPr>
    <w:rPr>
      <w:sz w:val="18"/>
      <w:szCs w:val="18"/>
    </w:rPr>
  </w:style>
  <w:style w:type="character" w:customStyle="1" w:styleId="Char0">
    <w:name w:val="页脚 Char"/>
    <w:basedOn w:val="a0"/>
    <w:link w:val="a4"/>
    <w:uiPriority w:val="99"/>
    <w:rsid w:val="006B5D7D"/>
    <w:rPr>
      <w:sz w:val="18"/>
      <w:szCs w:val="18"/>
    </w:rPr>
  </w:style>
  <w:style w:type="paragraph" w:styleId="a5">
    <w:name w:val="Normal (Web)"/>
    <w:basedOn w:val="a"/>
    <w:uiPriority w:val="99"/>
    <w:semiHidden/>
    <w:unhideWhenUsed/>
    <w:rsid w:val="006B5D7D"/>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6B5D7D"/>
    <w:rPr>
      <w:i/>
      <w:iCs/>
    </w:rPr>
  </w:style>
  <w:style w:type="paragraph" w:customStyle="1" w:styleId="a7">
    <w:name w:val="a"/>
    <w:basedOn w:val="a"/>
    <w:uiPriority w:val="99"/>
    <w:rsid w:val="00420470"/>
    <w:pPr>
      <w:widowControl/>
      <w:autoSpaceDE w:val="0"/>
      <w:autoSpaceDN w:val="0"/>
      <w:ind w:firstLine="420"/>
      <w:jc w:val="left"/>
    </w:pPr>
    <w:rPr>
      <w:rFonts w:ascii="MS Mincho" w:eastAsia="MS Mincho" w:hAnsi="宋体" w:cs="宋体"/>
      <w:kern w:val="0"/>
      <w:sz w:val="24"/>
      <w:szCs w:val="24"/>
    </w:rPr>
  </w:style>
  <w:style w:type="character" w:styleId="a8">
    <w:name w:val="Strong"/>
    <w:basedOn w:val="a0"/>
    <w:uiPriority w:val="22"/>
    <w:qFormat/>
    <w:rsid w:val="004204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D7D"/>
    <w:rPr>
      <w:sz w:val="18"/>
      <w:szCs w:val="18"/>
    </w:rPr>
  </w:style>
  <w:style w:type="paragraph" w:styleId="a4">
    <w:name w:val="footer"/>
    <w:basedOn w:val="a"/>
    <w:link w:val="Char0"/>
    <w:uiPriority w:val="99"/>
    <w:unhideWhenUsed/>
    <w:rsid w:val="006B5D7D"/>
    <w:pPr>
      <w:tabs>
        <w:tab w:val="center" w:pos="4153"/>
        <w:tab w:val="right" w:pos="8306"/>
      </w:tabs>
      <w:snapToGrid w:val="0"/>
      <w:jc w:val="left"/>
    </w:pPr>
    <w:rPr>
      <w:sz w:val="18"/>
      <w:szCs w:val="18"/>
    </w:rPr>
  </w:style>
  <w:style w:type="character" w:customStyle="1" w:styleId="Char0">
    <w:name w:val="页脚 Char"/>
    <w:basedOn w:val="a0"/>
    <w:link w:val="a4"/>
    <w:uiPriority w:val="99"/>
    <w:rsid w:val="006B5D7D"/>
    <w:rPr>
      <w:sz w:val="18"/>
      <w:szCs w:val="18"/>
    </w:rPr>
  </w:style>
  <w:style w:type="paragraph" w:styleId="a5">
    <w:name w:val="Normal (Web)"/>
    <w:basedOn w:val="a"/>
    <w:uiPriority w:val="99"/>
    <w:semiHidden/>
    <w:unhideWhenUsed/>
    <w:rsid w:val="006B5D7D"/>
    <w:pPr>
      <w:widowControl/>
      <w:spacing w:before="100" w:beforeAutospacing="1" w:after="100" w:afterAutospacing="1"/>
      <w:jc w:val="left"/>
    </w:pPr>
    <w:rPr>
      <w:rFonts w:ascii="宋体" w:eastAsia="宋体" w:hAnsi="宋体" w:cs="宋体"/>
      <w:kern w:val="0"/>
      <w:sz w:val="24"/>
      <w:szCs w:val="24"/>
    </w:rPr>
  </w:style>
  <w:style w:type="character" w:styleId="a6">
    <w:name w:val="Emphasis"/>
    <w:basedOn w:val="a0"/>
    <w:uiPriority w:val="20"/>
    <w:qFormat/>
    <w:rsid w:val="006B5D7D"/>
    <w:rPr>
      <w:i/>
      <w:iCs/>
    </w:rPr>
  </w:style>
  <w:style w:type="paragraph" w:customStyle="1" w:styleId="a7">
    <w:name w:val="a"/>
    <w:basedOn w:val="a"/>
    <w:uiPriority w:val="99"/>
    <w:rsid w:val="00420470"/>
    <w:pPr>
      <w:widowControl/>
      <w:autoSpaceDE w:val="0"/>
      <w:autoSpaceDN w:val="0"/>
      <w:ind w:firstLine="420"/>
      <w:jc w:val="left"/>
    </w:pPr>
    <w:rPr>
      <w:rFonts w:ascii="MS Mincho" w:eastAsia="MS Mincho" w:hAnsi="宋体" w:cs="宋体"/>
      <w:kern w:val="0"/>
      <w:sz w:val="24"/>
      <w:szCs w:val="24"/>
    </w:rPr>
  </w:style>
  <w:style w:type="character" w:styleId="a8">
    <w:name w:val="Strong"/>
    <w:basedOn w:val="a0"/>
    <w:uiPriority w:val="22"/>
    <w:qFormat/>
    <w:rsid w:val="004204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0444">
      <w:bodyDiv w:val="1"/>
      <w:marLeft w:val="0"/>
      <w:marRight w:val="0"/>
      <w:marTop w:val="0"/>
      <w:marBottom w:val="0"/>
      <w:divBdr>
        <w:top w:val="none" w:sz="0" w:space="0" w:color="auto"/>
        <w:left w:val="none" w:sz="0" w:space="0" w:color="auto"/>
        <w:bottom w:val="none" w:sz="0" w:space="0" w:color="auto"/>
        <w:right w:val="none" w:sz="0" w:space="0" w:color="auto"/>
      </w:divBdr>
    </w:div>
    <w:div w:id="1408310929">
      <w:bodyDiv w:val="1"/>
      <w:marLeft w:val="0"/>
      <w:marRight w:val="0"/>
      <w:marTop w:val="0"/>
      <w:marBottom w:val="0"/>
      <w:divBdr>
        <w:top w:val="none" w:sz="0" w:space="0" w:color="auto"/>
        <w:left w:val="none" w:sz="0" w:space="0" w:color="auto"/>
        <w:bottom w:val="none" w:sz="0" w:space="0" w:color="auto"/>
        <w:right w:val="none" w:sz="0" w:space="0" w:color="auto"/>
      </w:divBdr>
    </w:div>
    <w:div w:id="21073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CATT</cp:lastModifiedBy>
  <cp:revision>14</cp:revision>
  <dcterms:created xsi:type="dcterms:W3CDTF">2025-08-28T05:38:00Z</dcterms:created>
  <dcterms:modified xsi:type="dcterms:W3CDTF">2025-08-28T05:49:00Z</dcterms:modified>
</cp:coreProperties>
</file>