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79B086A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A25E6">
        <w:rPr>
          <w:rFonts w:ascii="Arial" w:eastAsiaTheme="minorEastAsia" w:hAnsi="Arial" w:cs="Arial"/>
          <w:b/>
          <w:sz w:val="24"/>
          <w:szCs w:val="24"/>
          <w:lang w:eastAsia="zh-CN"/>
        </w:rPr>
        <w:t>106bis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DA25E6">
        <w:rPr>
          <w:rFonts w:ascii="Arial" w:eastAsiaTheme="minorEastAsia" w:hAnsi="Arial" w:cs="Arial"/>
          <w:b/>
          <w:sz w:val="24"/>
          <w:szCs w:val="24"/>
          <w:lang w:eastAsia="zh-CN"/>
        </w:rPr>
        <w:t>14447</w:t>
      </w:r>
    </w:p>
    <w:p w14:paraId="2735E67F" w14:textId="18C1342D" w:rsidR="003A2B9E" w:rsidRPr="003A2B9E" w:rsidRDefault="00DA25E6"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DA25E6">
        <w:rPr>
          <w:rFonts w:ascii="Arial" w:hAnsi="Arial"/>
          <w:b/>
          <w:sz w:val="24"/>
          <w:szCs w:val="24"/>
          <w:vertAlign w:val="superscript"/>
          <w:lang w:eastAsia="zh-CN"/>
        </w:rPr>
        <w:t>th</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DA25E6">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66695D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25E6">
        <w:rPr>
          <w:rFonts w:ascii="Arial" w:eastAsiaTheme="minorEastAsia" w:hAnsi="Arial" w:cs="Arial"/>
          <w:color w:val="000000"/>
          <w:sz w:val="22"/>
          <w:lang w:eastAsia="zh-CN"/>
        </w:rPr>
        <w:t>10.2, 10.3, 10.4</w:t>
      </w:r>
    </w:p>
    <w:p w14:paraId="50D5329D" w14:textId="4B502F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A25E6">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5CFA45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DA25E6" w:rsidRPr="00DA25E6">
        <w:rPr>
          <w:rFonts w:ascii="Arial" w:eastAsiaTheme="minorEastAsia" w:hAnsi="Arial" w:cs="Arial"/>
          <w:color w:val="000000"/>
          <w:sz w:val="22"/>
          <w:lang w:eastAsia="zh-CN"/>
        </w:rPr>
        <w:t>[116bis][324] LS_BDaT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14172F4" w14:textId="0813C689" w:rsidR="000667FF" w:rsidRDefault="000667FF" w:rsidP="00642BC6">
      <w:pPr>
        <w:rPr>
          <w:i/>
          <w:color w:val="0070C0"/>
          <w:lang w:eastAsia="zh-CN"/>
        </w:rPr>
      </w:pPr>
      <w:r>
        <w:rPr>
          <w:i/>
          <w:color w:val="0070C0"/>
          <w:lang w:eastAsia="zh-CN"/>
        </w:rPr>
        <w:t xml:space="preserve">This summary is about to treat all tdocs related to NR LSs in BDaT session. </w:t>
      </w:r>
    </w:p>
    <w:p w14:paraId="350808E9" w14:textId="77777777" w:rsidR="000667FF" w:rsidRPr="004A7544" w:rsidRDefault="000667FF" w:rsidP="00642BC6">
      <w:pPr>
        <w:rPr>
          <w:i/>
          <w:color w:val="0070C0"/>
          <w:lang w:eastAsia="zh-CN"/>
        </w:rPr>
      </w:pPr>
    </w:p>
    <w:p w14:paraId="609286E5" w14:textId="512E24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667FF">
        <w:rPr>
          <w:lang w:eastAsia="ja-JP"/>
        </w:rPr>
        <w:t>Reply LS on beam correspondence</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271A9C6" w14:textId="12CC337E" w:rsidR="00F0300D" w:rsidRPr="00805BE8" w:rsidRDefault="00F0300D" w:rsidP="00035C50">
      <w:pPr>
        <w:rPr>
          <w:i/>
          <w:color w:val="0070C0"/>
          <w:lang w:eastAsia="zh-CN"/>
        </w:rPr>
      </w:pPr>
      <w:r>
        <w:rPr>
          <w:i/>
          <w:color w:val="0070C0"/>
          <w:lang w:eastAsia="zh-CN"/>
        </w:rPr>
        <w:t>This topic discusses the reply LS to RAN5 (R4-2509022/R5-253653) on beam correspondence Initial Access.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01D8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01D8E">
        <w:trPr>
          <w:trHeight w:val="468"/>
        </w:trPr>
        <w:tc>
          <w:tcPr>
            <w:tcW w:w="1622" w:type="dxa"/>
          </w:tcPr>
          <w:p w14:paraId="047643ED" w14:textId="77777777" w:rsidR="00F53FE2" w:rsidRDefault="00F53FE2" w:rsidP="00805BE8">
            <w:pPr>
              <w:spacing w:before="120" w:after="120"/>
            </w:pPr>
            <w:r>
              <w:t>R4-2</w:t>
            </w:r>
            <w:r w:rsidR="00701D8E">
              <w:t>513625</w:t>
            </w:r>
          </w:p>
          <w:p w14:paraId="12FD4C09" w14:textId="00E4B8EC" w:rsidR="00701D8E" w:rsidRPr="004A7544" w:rsidRDefault="00701D8E" w:rsidP="00805BE8">
            <w:pPr>
              <w:spacing w:before="120" w:after="120"/>
            </w:pPr>
            <w:r>
              <w:t>R4-2513626</w:t>
            </w:r>
          </w:p>
        </w:tc>
        <w:tc>
          <w:tcPr>
            <w:tcW w:w="1424" w:type="dxa"/>
          </w:tcPr>
          <w:p w14:paraId="1A5AAE84" w14:textId="3446079F" w:rsidR="00F53FE2" w:rsidRPr="004A7544" w:rsidRDefault="00F53FE2" w:rsidP="00805BE8">
            <w:pPr>
              <w:spacing w:before="120" w:after="120"/>
            </w:pPr>
            <w:r>
              <w:t>A</w:t>
            </w:r>
            <w:r w:rsidR="00701D8E">
              <w:t>pple</w:t>
            </w:r>
          </w:p>
        </w:tc>
        <w:tc>
          <w:tcPr>
            <w:tcW w:w="6585" w:type="dxa"/>
          </w:tcPr>
          <w:p w14:paraId="23E5CF1A" w14:textId="27FBFF4A" w:rsidR="005E366A" w:rsidRPr="004A7544" w:rsidRDefault="0085695E" w:rsidP="00805BE8">
            <w:pPr>
              <w:spacing w:before="120" w:after="120"/>
            </w:pPr>
            <w:r w:rsidRPr="0085695E">
              <w:t>Proposal 1: To provide the following clarification to RAN5:</w:t>
            </w:r>
          </w:p>
        </w:tc>
      </w:tr>
      <w:tr w:rsidR="00701D8E" w14:paraId="3D9C40E5" w14:textId="77777777" w:rsidTr="00701D8E">
        <w:trPr>
          <w:trHeight w:val="468"/>
        </w:trPr>
        <w:tc>
          <w:tcPr>
            <w:tcW w:w="1622" w:type="dxa"/>
          </w:tcPr>
          <w:p w14:paraId="056B5DBA" w14:textId="6930ACF4" w:rsidR="00701D8E" w:rsidRDefault="00701D8E" w:rsidP="00805BE8">
            <w:pPr>
              <w:spacing w:before="120" w:after="120"/>
            </w:pPr>
            <w:r>
              <w:t>R4-2514421</w:t>
            </w:r>
          </w:p>
        </w:tc>
        <w:tc>
          <w:tcPr>
            <w:tcW w:w="1424" w:type="dxa"/>
          </w:tcPr>
          <w:p w14:paraId="02F7627E" w14:textId="5F93E02D" w:rsidR="00701D8E" w:rsidRDefault="00701D8E" w:rsidP="00805BE8">
            <w:pPr>
              <w:spacing w:before="120" w:after="120"/>
            </w:pPr>
            <w:r>
              <w:t>Qualcomm, Sony, Ericsson, Lenovo</w:t>
            </w:r>
          </w:p>
        </w:tc>
        <w:tc>
          <w:tcPr>
            <w:tcW w:w="6585" w:type="dxa"/>
          </w:tcPr>
          <w:p w14:paraId="7C549781" w14:textId="77777777" w:rsidR="00230CD2" w:rsidRDefault="00230CD2" w:rsidP="00230CD2">
            <w:pPr>
              <w:spacing w:before="120" w:after="120"/>
            </w:pPr>
            <w:r>
              <w:t xml:space="preserve">Observation 1: There is no mandate from RAN4 for the UE to implement a test function like beam lock for compliance. </w:t>
            </w:r>
          </w:p>
          <w:p w14:paraId="54453B87" w14:textId="77777777" w:rsidR="00230CD2" w:rsidRDefault="00230CD2" w:rsidP="00230CD2">
            <w:pPr>
              <w:spacing w:before="120" w:after="120"/>
            </w:pPr>
          </w:p>
          <w:p w14:paraId="7F099A0F" w14:textId="77777777" w:rsidR="00230CD2" w:rsidRDefault="00230CD2" w:rsidP="00230CD2">
            <w:pPr>
              <w:spacing w:before="120" w:after="120"/>
            </w:pPr>
            <w:r>
              <w:t>Proposal 1: RAN4 to clarify whether the wording in any normative document pertaining to Rel-18 initial access beam correspondence requirement carries a mandate to implement the beam lock test function as precondition for compliance.</w:t>
            </w:r>
          </w:p>
          <w:p w14:paraId="2E68207F" w14:textId="77777777" w:rsidR="00230CD2" w:rsidRDefault="00230CD2" w:rsidP="00230CD2">
            <w:pPr>
              <w:spacing w:before="120" w:after="120"/>
            </w:pPr>
          </w:p>
          <w:p w14:paraId="6BB3631A" w14:textId="77777777" w:rsidR="00230CD2" w:rsidRDefault="00230CD2" w:rsidP="00230CD2">
            <w:pPr>
              <w:spacing w:before="120" w:after="120"/>
            </w:pPr>
            <w:r>
              <w:t>Observation 2: In RAN4, the beam correspondence requirement is based on maximum UL EIRP in the direction of the DL during the time interval when that UL is expected.</w:t>
            </w:r>
          </w:p>
          <w:p w14:paraId="5BEDDAC6" w14:textId="77777777" w:rsidR="00230CD2" w:rsidRDefault="00230CD2" w:rsidP="00230CD2">
            <w:pPr>
              <w:spacing w:before="120" w:after="120"/>
            </w:pPr>
          </w:p>
          <w:p w14:paraId="4EEEC15C" w14:textId="77777777" w:rsidR="00230CD2" w:rsidRDefault="00230CD2" w:rsidP="00230CD2">
            <w:pPr>
              <w:spacing w:before="120" w:after="120"/>
            </w:pPr>
            <w:r>
              <w:t>Observation 3: The Rel-18 initial access beam correspondence requirements apply to a UE’s MSG1 EIRP during RACH occasions in each direction of test, and for each tested direction there is no implied requirement on the EIRP in other directions.</w:t>
            </w:r>
          </w:p>
          <w:p w14:paraId="387CC1AF" w14:textId="77777777" w:rsidR="00230CD2" w:rsidRDefault="00230CD2" w:rsidP="00230CD2">
            <w:pPr>
              <w:spacing w:before="120" w:after="120"/>
            </w:pPr>
          </w:p>
          <w:p w14:paraId="251F398E" w14:textId="77777777" w:rsidR="00230CD2" w:rsidRDefault="00230CD2" w:rsidP="00230CD2">
            <w:pPr>
              <w:spacing w:before="120" w:after="120"/>
            </w:pPr>
            <w:r>
              <w:t>Observation 4: The wording in the RAN4 core requirement is consistent with ensuring a certain expectation in field operation, and no new behaviour like beam lock is needed to guarantee good field performance.</w:t>
            </w:r>
          </w:p>
          <w:p w14:paraId="39EFD467" w14:textId="77777777" w:rsidR="00230CD2" w:rsidRDefault="00230CD2" w:rsidP="00230CD2">
            <w:pPr>
              <w:spacing w:before="120" w:after="120"/>
            </w:pPr>
          </w:p>
          <w:p w14:paraId="40B448C3" w14:textId="77777777" w:rsidR="00230CD2" w:rsidRDefault="00230CD2" w:rsidP="00230CD2">
            <w:pPr>
              <w:spacing w:before="120" w:after="120"/>
            </w:pPr>
            <w:r>
              <w:t xml:space="preserve">Observation 5: If RAN4 ties compliance with core requirements to implementation of a test function, a worrisome implication for the future of RAN4 is that ‘Even if a UE that can meet core requirements without an available test function, it is non-compliant.’ </w:t>
            </w:r>
          </w:p>
          <w:p w14:paraId="5F583668" w14:textId="77777777" w:rsidR="00230CD2" w:rsidRDefault="00230CD2" w:rsidP="00230CD2">
            <w:pPr>
              <w:spacing w:before="120" w:after="120"/>
            </w:pPr>
          </w:p>
          <w:p w14:paraId="562C1E41" w14:textId="77777777" w:rsidR="00230CD2" w:rsidRDefault="00230CD2" w:rsidP="00230CD2">
            <w:pPr>
              <w:spacing w:before="120" w:after="120"/>
            </w:pPr>
            <w:r>
              <w:t>Proposal 2: Discuss if OK for RAN4 to enforce ‘Even if a UE that can meet core requirements without an available test function, it is non-compliant.’</w:t>
            </w:r>
          </w:p>
          <w:p w14:paraId="759181B8" w14:textId="77777777" w:rsidR="00230CD2" w:rsidRDefault="00230CD2" w:rsidP="00230CD2">
            <w:pPr>
              <w:spacing w:before="120" w:after="120"/>
            </w:pPr>
          </w:p>
          <w:p w14:paraId="678A3EE8" w14:textId="6A2A7570" w:rsidR="00701D8E" w:rsidRDefault="00230CD2" w:rsidP="00230CD2">
            <w:pPr>
              <w:spacing w:before="120" w:after="120"/>
            </w:pPr>
            <w:r>
              <w:t>Proposal 3: RAN4 confirm that the Rel-18 initial access beam correspondence core requirements apply to the max msg1 EIRP in the direction of test over all available RACH occasions and does not include implementation of a test function.</w:t>
            </w:r>
          </w:p>
        </w:tc>
      </w:tr>
    </w:tbl>
    <w:p w14:paraId="3E29E2AF" w14:textId="77777777" w:rsidR="00484C5D" w:rsidRDefault="00484C5D" w:rsidP="005B4802"/>
    <w:p w14:paraId="6245A2C0" w14:textId="77777777" w:rsidR="00A917BB" w:rsidRPr="004A7544" w:rsidRDefault="00A917BB"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46BEF3F"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F6691">
        <w:rPr>
          <w:i/>
          <w:color w:val="0070C0"/>
          <w:lang w:val="en-US" w:eastAsia="zh-CN"/>
        </w:rPr>
        <w:t xml:space="preserve"> In Moderator’s view, there are even different understandings on RAN4 agreements made on specifying beam correspondence requirements for initial access shown in </w:t>
      </w:r>
      <w:r w:rsidR="004F6691" w:rsidRPr="00BB195B">
        <w:rPr>
          <w:i/>
          <w:color w:val="0070C0"/>
          <w:highlight w:val="green"/>
          <w:lang w:val="en-US" w:eastAsia="zh-CN"/>
        </w:rPr>
        <w:t>R4-2317764</w:t>
      </w:r>
      <w:r w:rsidR="004F6691">
        <w:rPr>
          <w:i/>
          <w:color w:val="0070C0"/>
          <w:lang w:val="en-US" w:eastAsia="zh-CN"/>
        </w:rPr>
        <w:t>:</w:t>
      </w:r>
    </w:p>
    <w:tbl>
      <w:tblPr>
        <w:tblStyle w:val="TableGrid"/>
        <w:tblW w:w="0" w:type="auto"/>
        <w:tblLook w:val="04A0" w:firstRow="1" w:lastRow="0" w:firstColumn="1" w:lastColumn="0" w:noHBand="0" w:noVBand="1"/>
      </w:tblPr>
      <w:tblGrid>
        <w:gridCol w:w="9631"/>
      </w:tblGrid>
      <w:tr w:rsidR="004F6691" w:rsidRPr="004F6691" w14:paraId="18518336" w14:textId="77777777" w:rsidTr="004F6691">
        <w:tc>
          <w:tcPr>
            <w:tcW w:w="9631" w:type="dxa"/>
          </w:tcPr>
          <w:p w14:paraId="090E4500" w14:textId="77777777" w:rsidR="004F6691" w:rsidRPr="004F6691" w:rsidRDefault="004F6691" w:rsidP="004F6691">
            <w:pPr>
              <w:tabs>
                <w:tab w:val="left" w:pos="3807"/>
                <w:tab w:val="center" w:pos="4932"/>
              </w:tabs>
              <w:spacing w:beforeLines="100" w:before="240" w:afterLines="50" w:after="120"/>
              <w:jc w:val="both"/>
              <w:rPr>
                <w:rFonts w:ascii="Arial" w:hAnsi="Arial" w:cs="Arial"/>
                <w:i/>
                <w:iCs/>
                <w:sz w:val="18"/>
                <w:szCs w:val="18"/>
                <w:lang w:val="en-US" w:eastAsia="zh-CN"/>
              </w:rPr>
            </w:pPr>
            <w:r w:rsidRPr="004F6691">
              <w:rPr>
                <w:rFonts w:ascii="Arial" w:hAnsi="Arial" w:cs="Arial"/>
                <w:i/>
                <w:iCs/>
                <w:sz w:val="18"/>
                <w:szCs w:val="18"/>
                <w:lang w:val="en-US" w:eastAsia="zh-CN"/>
              </w:rPr>
              <w:t>RAN4 has agreed on the PRACH EIRP spherical coverage requirement based on working assumptions of test condition as below. RAN4 respectfully asks RAN5 to evaluate following working assumptions and provide feedback if RAN5 identifies any issue related to the working assumptions.</w:t>
            </w:r>
          </w:p>
          <w:p w14:paraId="0379D257"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RAN4 has agreed to inform RAN5 to develop the beamlock function in initial access.</w:t>
            </w:r>
          </w:p>
          <w:p w14:paraId="73871610"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UE locks the beam direction after requested by test equipment</w:t>
            </w:r>
          </w:p>
          <w:p w14:paraId="20666870"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hint="eastAsia"/>
                <w:i/>
                <w:iCs/>
                <w:sz w:val="18"/>
                <w:szCs w:val="18"/>
                <w:lang w:val="en-US" w:eastAsia="zh-CN"/>
              </w:rPr>
              <w:t>U</w:t>
            </w:r>
            <w:r w:rsidRPr="004F6691">
              <w:rPr>
                <w:rFonts w:ascii="Arial" w:hAnsi="Arial" w:cs="Arial"/>
                <w:i/>
                <w:iCs/>
                <w:sz w:val="18"/>
                <w:szCs w:val="18"/>
                <w:lang w:val="en-US" w:eastAsia="zh-CN"/>
              </w:rPr>
              <w:t>E is kept in RRC_IDLE state to ensure at least 1ms EIRP measurement period for PRACH.</w:t>
            </w:r>
          </w:p>
          <w:p w14:paraId="13C157A6"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Enable multiple PRACH transmissions in testing mode, including holding RAR.</w:t>
            </w:r>
          </w:p>
          <w:p w14:paraId="7B4C2F4D"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UE transmits with the optimal Tx beam that is autonomously selected by UE.</w:t>
            </w:r>
          </w:p>
          <w:p w14:paraId="34BF9F6D"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UE achieves Pcmax before PRACH EIRP measurement.</w:t>
            </w:r>
          </w:p>
          <w:p w14:paraId="3653D537" w14:textId="77777777" w:rsidR="004F6691" w:rsidRPr="004F6691" w:rsidRDefault="004F6691" w:rsidP="004F6691">
            <w:pPr>
              <w:numPr>
                <w:ilvl w:val="0"/>
                <w:numId w:val="24"/>
              </w:numPr>
              <w:ind w:left="720"/>
              <w:contextualSpacing/>
              <w:rPr>
                <w:rFonts w:ascii="Arial" w:hAnsi="Arial" w:cs="Arial"/>
                <w:i/>
                <w:iCs/>
                <w:sz w:val="18"/>
                <w:szCs w:val="18"/>
                <w:lang w:val="en-US" w:eastAsia="zh-CN"/>
              </w:rPr>
            </w:pPr>
            <w:r w:rsidRPr="004F6691">
              <w:rPr>
                <w:rFonts w:ascii="Arial" w:hAnsi="Arial" w:cs="Arial"/>
                <w:i/>
                <w:iCs/>
                <w:sz w:val="18"/>
                <w:szCs w:val="18"/>
                <w:lang w:val="en-US" w:eastAsia="zh-CN"/>
              </w:rPr>
              <w:t>UE transmits PRACH with gap &lt;=20ms.</w:t>
            </w:r>
          </w:p>
          <w:p w14:paraId="22E07768" w14:textId="0E5B7D45" w:rsidR="004F6691" w:rsidRPr="004F6691" w:rsidRDefault="004F6691" w:rsidP="005B4802">
            <w:pPr>
              <w:numPr>
                <w:ilvl w:val="0"/>
                <w:numId w:val="24"/>
              </w:numPr>
              <w:ind w:left="720"/>
              <w:contextualSpacing/>
              <w:rPr>
                <w:rFonts w:ascii="Arial" w:hAnsi="Arial" w:cs="Arial"/>
                <w:i/>
                <w:iCs/>
                <w:sz w:val="18"/>
                <w:szCs w:val="18"/>
                <w:lang w:val="en-US" w:eastAsia="zh-CN"/>
              </w:rPr>
            </w:pPr>
            <w:r w:rsidRPr="004F6691">
              <w:rPr>
                <w:rFonts w:ascii="Arial" w:hAnsi="Arial" w:cs="Arial" w:hint="eastAsia"/>
                <w:i/>
                <w:iCs/>
                <w:sz w:val="18"/>
                <w:szCs w:val="18"/>
                <w:lang w:val="en-US" w:eastAsia="zh-CN"/>
              </w:rPr>
              <w:t>T</w:t>
            </w:r>
            <w:r w:rsidRPr="004F6691">
              <w:rPr>
                <w:rFonts w:ascii="Arial" w:hAnsi="Arial" w:cs="Arial"/>
                <w:i/>
                <w:iCs/>
                <w:sz w:val="18"/>
                <w:szCs w:val="18"/>
                <w:lang w:val="en-US" w:eastAsia="zh-CN"/>
              </w:rPr>
              <w:t>o accelerate the testing, it’s recommended to use the longest applicable PRACH preamble format and minimum gap between PRACH transmission.</w:t>
            </w:r>
          </w:p>
        </w:tc>
      </w:tr>
    </w:tbl>
    <w:p w14:paraId="542386ED" w14:textId="77777777" w:rsidR="004F6691" w:rsidRDefault="004F6691" w:rsidP="005B4802">
      <w:pPr>
        <w:rPr>
          <w:i/>
          <w:color w:val="0070C0"/>
          <w:lang w:val="en-US" w:eastAsia="zh-CN"/>
        </w:rPr>
      </w:pPr>
    </w:p>
    <w:p w14:paraId="4AB95A9C" w14:textId="7DCE23E3" w:rsidR="000606F6" w:rsidRDefault="000606F6" w:rsidP="005B4802">
      <w:pPr>
        <w:rPr>
          <w:i/>
          <w:color w:val="0070C0"/>
          <w:lang w:val="en-US" w:eastAsia="zh-CN"/>
        </w:rPr>
      </w:pPr>
      <w:r>
        <w:rPr>
          <w:i/>
          <w:color w:val="0070C0"/>
          <w:lang w:val="en-US" w:eastAsia="zh-CN"/>
        </w:rPr>
        <w:t xml:space="preserve">And furthermore, the CR of introducing the beam correspondence requirements for initial access and RRC_INACTIVE can be found in </w:t>
      </w:r>
      <w:r w:rsidRPr="00BB195B">
        <w:rPr>
          <w:i/>
          <w:color w:val="0070C0"/>
          <w:highlight w:val="green"/>
          <w:lang w:val="en-US" w:eastAsia="zh-CN"/>
        </w:rPr>
        <w:t>R4-2321984</w:t>
      </w:r>
      <w:r>
        <w:rPr>
          <w:i/>
          <w:color w:val="0070C0"/>
          <w:lang w:val="en-US" w:eastAsia="zh-CN"/>
        </w:rPr>
        <w:t>.</w:t>
      </w:r>
    </w:p>
    <w:p w14:paraId="0938A43C" w14:textId="77777777" w:rsidR="000606F6" w:rsidRPr="00B831AE" w:rsidRDefault="000606F6" w:rsidP="005B4802">
      <w:pPr>
        <w:rPr>
          <w:i/>
          <w:color w:val="0070C0"/>
          <w:lang w:val="en-US" w:eastAsia="zh-CN"/>
        </w:rPr>
      </w:pP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37629AC5" w14:textId="0599E5E1" w:rsidR="000606F6" w:rsidRPr="00805BE8" w:rsidRDefault="000606F6" w:rsidP="000606F6">
      <w:pPr>
        <w:rPr>
          <w:b/>
          <w:color w:val="0070C0"/>
          <w:u w:val="single"/>
          <w:lang w:eastAsia="ko-KR"/>
        </w:rPr>
      </w:pPr>
      <w:r w:rsidRPr="00805BE8">
        <w:rPr>
          <w:b/>
          <w:color w:val="0070C0"/>
          <w:u w:val="single"/>
          <w:lang w:eastAsia="ko-KR"/>
        </w:rPr>
        <w:lastRenderedPageBreak/>
        <w:t>Issue 1-1</w:t>
      </w:r>
      <w:r>
        <w:rPr>
          <w:b/>
          <w:color w:val="0070C0"/>
          <w:u w:val="single"/>
          <w:lang w:eastAsia="ko-KR"/>
        </w:rPr>
        <w:t>-</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For the introduction of beam correspondence requirements for initial access and RRC_INACTIVE as approved in the CR R4-2321984, is it specified under </w:t>
      </w:r>
      <w:r>
        <w:rPr>
          <w:b/>
          <w:color w:val="0070C0"/>
          <w:u w:val="single"/>
          <w:lang w:eastAsia="ko-KR"/>
        </w:rPr>
        <w:t xml:space="preserve">the working assumptions </w:t>
      </w:r>
      <w:r>
        <w:rPr>
          <w:b/>
          <w:color w:val="0070C0"/>
          <w:u w:val="single"/>
          <w:lang w:eastAsia="ko-KR"/>
        </w:rPr>
        <w:t xml:space="preserve">as </w:t>
      </w:r>
      <w:r>
        <w:rPr>
          <w:b/>
          <w:color w:val="0070C0"/>
          <w:u w:val="single"/>
          <w:lang w:eastAsia="ko-KR"/>
        </w:rPr>
        <w:t>agreed in R4-2317764</w:t>
      </w:r>
      <w:r>
        <w:rPr>
          <w:b/>
          <w:color w:val="0070C0"/>
          <w:u w:val="single"/>
          <w:lang w:eastAsia="ko-KR"/>
        </w:rPr>
        <w:t>? In other words, does it reflect the agreements in R4-2317764</w:t>
      </w:r>
      <w:r>
        <w:rPr>
          <w:b/>
          <w:color w:val="0070C0"/>
          <w:u w:val="single"/>
          <w:lang w:eastAsia="ko-KR"/>
        </w:rPr>
        <w:t>?</w:t>
      </w:r>
    </w:p>
    <w:p w14:paraId="5CD83694" w14:textId="77777777" w:rsidR="000606F6" w:rsidRPr="00805BE8" w:rsidRDefault="000606F6" w:rsidP="000606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DB2C2C0" w14:textId="77777777" w:rsidR="000606F6" w:rsidRPr="00805BE8" w:rsidRDefault="000606F6" w:rsidP="000606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DE62AAB" w14:textId="77777777" w:rsidR="000606F6" w:rsidRPr="00805BE8" w:rsidRDefault="000606F6" w:rsidP="000606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01FFEA1F" w14:textId="77777777" w:rsidR="000606F6" w:rsidRPr="00805BE8" w:rsidRDefault="000606F6" w:rsidP="000606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94C290" w14:textId="51C54E73" w:rsidR="000606F6" w:rsidRPr="00DF1B6F" w:rsidRDefault="000606F6" w:rsidP="00DF1B6F">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05BE8">
        <w:rPr>
          <w:rFonts w:eastAsia="SimSun"/>
          <w:color w:val="0070C0"/>
          <w:szCs w:val="24"/>
          <w:lang w:eastAsia="zh-CN"/>
        </w:rPr>
        <w:t>TBA</w:t>
      </w:r>
    </w:p>
    <w:p w14:paraId="5067E133" w14:textId="77777777" w:rsidR="00001B16" w:rsidRPr="00DF1B6F" w:rsidRDefault="00001B16" w:rsidP="00DF1B6F">
      <w:pPr>
        <w:spacing w:after="120"/>
        <w:rPr>
          <w:b/>
          <w:color w:val="0070C0"/>
          <w:u w:val="single"/>
          <w:lang w:eastAsia="ko-KR"/>
        </w:rPr>
      </w:pPr>
    </w:p>
    <w:p w14:paraId="52E527C3" w14:textId="68CA0E02" w:rsidR="00B4108D" w:rsidRPr="00805BE8" w:rsidRDefault="00B4108D" w:rsidP="00B4108D">
      <w:pPr>
        <w:rPr>
          <w:b/>
          <w:color w:val="0070C0"/>
          <w:u w:val="single"/>
          <w:lang w:eastAsia="ko-KR"/>
        </w:rPr>
      </w:pPr>
      <w:r w:rsidRPr="00805BE8">
        <w:rPr>
          <w:b/>
          <w:color w:val="0070C0"/>
          <w:u w:val="single"/>
          <w:lang w:eastAsia="ko-KR"/>
        </w:rPr>
        <w:t>Issue 1-1</w:t>
      </w:r>
      <w:r w:rsidR="000606F6">
        <w:rPr>
          <w:b/>
          <w:color w:val="0070C0"/>
          <w:u w:val="single"/>
          <w:lang w:eastAsia="ko-KR"/>
        </w:rPr>
        <w:t>-2</w:t>
      </w:r>
      <w:r w:rsidRPr="00805BE8">
        <w:rPr>
          <w:b/>
          <w:color w:val="0070C0"/>
          <w:u w:val="single"/>
          <w:lang w:eastAsia="ko-KR"/>
        </w:rPr>
        <w:t>:</w:t>
      </w:r>
      <w:r w:rsidR="006E6612">
        <w:rPr>
          <w:b/>
          <w:color w:val="0070C0"/>
          <w:u w:val="single"/>
          <w:lang w:eastAsia="ko-KR"/>
        </w:rPr>
        <w:t xml:space="preserve"> For a UE </w:t>
      </w:r>
      <w:r w:rsidR="00295DBC">
        <w:rPr>
          <w:b/>
          <w:color w:val="0070C0"/>
          <w:u w:val="single"/>
          <w:lang w:eastAsia="ko-KR"/>
        </w:rPr>
        <w:t xml:space="preserve">meeting </w:t>
      </w:r>
      <w:r w:rsidR="006E6612">
        <w:rPr>
          <w:b/>
          <w:color w:val="0070C0"/>
          <w:u w:val="single"/>
          <w:lang w:eastAsia="ko-KR"/>
        </w:rPr>
        <w:t xml:space="preserve">beam correspondence coverage </w:t>
      </w:r>
      <w:r w:rsidR="00295DBC">
        <w:rPr>
          <w:b/>
          <w:color w:val="0070C0"/>
          <w:u w:val="single"/>
          <w:lang w:eastAsia="ko-KR"/>
        </w:rPr>
        <w:t xml:space="preserve">requirements </w:t>
      </w:r>
      <w:r w:rsidR="006E6612">
        <w:rPr>
          <w:b/>
          <w:color w:val="0070C0"/>
          <w:u w:val="single"/>
          <w:lang w:eastAsia="ko-KR"/>
        </w:rPr>
        <w:t xml:space="preserve">for initial access and RRC_INACTIVE, shall it </w:t>
      </w:r>
      <w:r w:rsidR="00295DBC">
        <w:rPr>
          <w:b/>
          <w:color w:val="0070C0"/>
          <w:u w:val="single"/>
          <w:lang w:eastAsia="ko-KR"/>
        </w:rPr>
        <w:t>have beam lock function</w:t>
      </w:r>
      <w:r w:rsidR="00F313E5">
        <w:rPr>
          <w:b/>
          <w:color w:val="0070C0"/>
          <w:u w:val="single"/>
          <w:lang w:eastAsia="ko-KR"/>
        </w:rPr>
        <w:t xml:space="preserve"> which is only for testing purpose, </w:t>
      </w:r>
      <w:r w:rsidR="00B36B48">
        <w:rPr>
          <w:b/>
          <w:color w:val="0070C0"/>
          <w:u w:val="single"/>
          <w:lang w:eastAsia="ko-KR"/>
        </w:rPr>
        <w:t xml:space="preserve">i.e., </w:t>
      </w:r>
      <w:r w:rsidR="00F313E5">
        <w:rPr>
          <w:b/>
          <w:color w:val="0070C0"/>
          <w:u w:val="single"/>
          <w:lang w:eastAsia="ko-KR"/>
        </w:rPr>
        <w:t xml:space="preserve">not a real-field </w:t>
      </w:r>
      <w:r w:rsidR="00BB195B">
        <w:rPr>
          <w:b/>
          <w:color w:val="0070C0"/>
          <w:u w:val="single"/>
          <w:lang w:eastAsia="ko-KR"/>
        </w:rPr>
        <w:t>behaviour</w:t>
      </w:r>
      <w:r w:rsidR="00295DBC">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B1BD0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95DBC">
        <w:rPr>
          <w:rFonts w:eastAsia="SimSun"/>
          <w:color w:val="0070C0"/>
          <w:szCs w:val="24"/>
          <w:lang w:eastAsia="zh-CN"/>
        </w:rPr>
        <w:t>Yes</w:t>
      </w:r>
    </w:p>
    <w:p w14:paraId="49D6F8A9" w14:textId="291EEF6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95DBC">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Default="00B4108D" w:rsidP="005B4802">
      <w:pPr>
        <w:rPr>
          <w:i/>
          <w:color w:val="0070C0"/>
          <w:lang w:eastAsia="zh-CN"/>
        </w:rPr>
      </w:pPr>
    </w:p>
    <w:p w14:paraId="2D3C4BD7" w14:textId="7B2A16ED" w:rsidR="00001B16" w:rsidRPr="00805BE8" w:rsidRDefault="00001B16" w:rsidP="00001B16">
      <w:pPr>
        <w:rPr>
          <w:b/>
          <w:color w:val="0070C0"/>
          <w:u w:val="single"/>
          <w:lang w:eastAsia="ko-KR"/>
        </w:rPr>
      </w:pPr>
      <w:r w:rsidRPr="00805BE8">
        <w:rPr>
          <w:b/>
          <w:color w:val="0070C0"/>
          <w:u w:val="single"/>
          <w:lang w:eastAsia="ko-KR"/>
        </w:rPr>
        <w:t>Issue 1-1</w:t>
      </w:r>
      <w:r>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w:t>
      </w:r>
      <w:r w:rsidR="00C12B4F">
        <w:rPr>
          <w:b/>
          <w:color w:val="0070C0"/>
          <w:u w:val="single"/>
          <w:lang w:eastAsia="ko-KR"/>
        </w:rPr>
        <w:t xml:space="preserve">Can </w:t>
      </w:r>
      <w:r w:rsidR="00C12B4F" w:rsidRPr="00C12B4F">
        <w:rPr>
          <w:b/>
          <w:color w:val="0070C0"/>
          <w:u w:val="single"/>
          <w:lang w:eastAsia="ko-KR"/>
        </w:rPr>
        <w:t>RAN4 confirm that the Rel-18 initial access beam correspondence core requirements apply to the max msg1 EIRP in the direction of test over all available RACH occasions and does not include implementation of a test function</w:t>
      </w:r>
      <w:r>
        <w:rPr>
          <w:b/>
          <w:color w:val="0070C0"/>
          <w:u w:val="single"/>
          <w:lang w:eastAsia="ko-KR"/>
        </w:rPr>
        <w:t>?</w:t>
      </w:r>
    </w:p>
    <w:p w14:paraId="7D3646D3" w14:textId="77777777" w:rsidR="00001B16" w:rsidRPr="00805BE8" w:rsidRDefault="00001B16" w:rsidP="00001B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48170C" w14:textId="77777777" w:rsidR="00001B16" w:rsidRPr="00805BE8" w:rsidRDefault="00001B16" w:rsidP="00001B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6A8EDB8" w14:textId="77777777" w:rsidR="00001B16" w:rsidRPr="00805BE8" w:rsidRDefault="00001B16" w:rsidP="00001B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09B474D4" w14:textId="77777777" w:rsidR="00001B16" w:rsidRPr="00805BE8" w:rsidRDefault="00001B16" w:rsidP="00001B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29958" w14:textId="77777777" w:rsidR="00001B16" w:rsidRPr="00805BE8" w:rsidRDefault="00001B16" w:rsidP="00001B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7F1A4E0" w14:textId="77777777" w:rsidR="00001B16" w:rsidRDefault="00001B16" w:rsidP="00001B16">
      <w:pPr>
        <w:rPr>
          <w:i/>
          <w:color w:val="0070C0"/>
          <w:lang w:eastAsia="zh-CN"/>
        </w:rPr>
      </w:pPr>
    </w:p>
    <w:p w14:paraId="4E7E470F" w14:textId="77777777" w:rsidR="00001B16" w:rsidRPr="00805BE8" w:rsidRDefault="00001B16"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107F666"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D4B87">
        <w:rPr>
          <w:i/>
          <w:color w:val="0070C0"/>
          <w:lang w:val="en-US" w:eastAsia="zh-CN"/>
        </w:rPr>
        <w:t>: detailed answers to the three questions in the RAN5 LS.</w:t>
      </w:r>
    </w:p>
    <w:tbl>
      <w:tblPr>
        <w:tblStyle w:val="TableGrid"/>
        <w:tblW w:w="0" w:type="auto"/>
        <w:tblLook w:val="04A0" w:firstRow="1" w:lastRow="0" w:firstColumn="1" w:lastColumn="0" w:noHBand="0" w:noVBand="1"/>
      </w:tblPr>
      <w:tblGrid>
        <w:gridCol w:w="9631"/>
      </w:tblGrid>
      <w:tr w:rsidR="00622F60" w14:paraId="3B7D8DBB" w14:textId="77777777" w:rsidTr="00622F60">
        <w:tc>
          <w:tcPr>
            <w:tcW w:w="9631" w:type="dxa"/>
          </w:tcPr>
          <w:p w14:paraId="40E35BEC" w14:textId="4BA88556" w:rsidR="00622F60" w:rsidRPr="00622F60" w:rsidRDefault="00622F60" w:rsidP="00622F60">
            <w:pPr>
              <w:rPr>
                <w:i/>
                <w:color w:val="0070C0"/>
                <w:lang w:val="en-US" w:eastAsia="zh-CN"/>
              </w:rPr>
            </w:pPr>
            <w:r w:rsidRPr="00622F60">
              <w:rPr>
                <w:i/>
                <w:color w:val="0070C0"/>
                <w:lang w:val="en-US" w:eastAsia="zh-CN"/>
              </w:rPr>
              <w:t>-</w:t>
            </w:r>
            <w:r>
              <w:rPr>
                <w:i/>
                <w:color w:val="0070C0"/>
                <w:lang w:val="en-US" w:eastAsia="zh-CN"/>
              </w:rPr>
              <w:t>Q1:</w:t>
            </w:r>
            <w:r w:rsidRPr="00622F60">
              <w:rPr>
                <w:i/>
                <w:color w:val="0070C0"/>
                <w:lang w:val="en-US" w:eastAsia="zh-CN"/>
              </w:rPr>
              <w:tab/>
              <w:t>RAN5 is looking to develop test procedure with and without UE Beamlock test function, can either procedure be used to verify RAN4 core requirements?</w:t>
            </w:r>
          </w:p>
          <w:p w14:paraId="53C1DB40" w14:textId="34D51300" w:rsidR="00622F60" w:rsidRPr="00622F60" w:rsidRDefault="00622F60" w:rsidP="00622F60">
            <w:pPr>
              <w:rPr>
                <w:i/>
                <w:color w:val="0070C0"/>
                <w:lang w:val="en-US" w:eastAsia="zh-CN"/>
              </w:rPr>
            </w:pPr>
            <w:r w:rsidRPr="00622F60">
              <w:rPr>
                <w:i/>
                <w:color w:val="0070C0"/>
                <w:lang w:val="en-US" w:eastAsia="zh-CN"/>
              </w:rPr>
              <w:t>-</w:t>
            </w:r>
            <w:r>
              <w:rPr>
                <w:i/>
                <w:color w:val="0070C0"/>
                <w:lang w:val="en-US" w:eastAsia="zh-CN"/>
              </w:rPr>
              <w:t>Q2:</w:t>
            </w:r>
            <w:r w:rsidRPr="00622F60">
              <w:rPr>
                <w:i/>
                <w:color w:val="0070C0"/>
                <w:lang w:val="en-US" w:eastAsia="zh-CN"/>
              </w:rPr>
              <w:tab/>
              <w:t>Regarding the verification of spherical coverage requirement for initial access and RRC_INACTIVE using UE Beamlock test function in the IDLE mode, will it prevent UE to not autonomously choose Uplink beams? Will using beam lock prevent UE from autonomously choosing other beams even if UE’s behaviour is such?</w:t>
            </w:r>
          </w:p>
          <w:p w14:paraId="57ADA41B" w14:textId="56E863F2" w:rsidR="00622F60" w:rsidRDefault="00622F60" w:rsidP="00622F60">
            <w:pPr>
              <w:rPr>
                <w:i/>
                <w:color w:val="0070C0"/>
                <w:lang w:val="en-US" w:eastAsia="zh-CN"/>
              </w:rPr>
            </w:pPr>
            <w:r w:rsidRPr="00622F60">
              <w:rPr>
                <w:i/>
                <w:color w:val="0070C0"/>
                <w:lang w:val="en-US" w:eastAsia="zh-CN"/>
              </w:rPr>
              <w:t>-</w:t>
            </w:r>
            <w:r>
              <w:rPr>
                <w:i/>
                <w:color w:val="0070C0"/>
                <w:lang w:val="en-US" w:eastAsia="zh-CN"/>
              </w:rPr>
              <w:t>Q3:</w:t>
            </w:r>
            <w:r w:rsidRPr="00622F60">
              <w:rPr>
                <w:i/>
                <w:color w:val="0070C0"/>
                <w:lang w:val="en-US" w:eastAsia="zh-CN"/>
              </w:rPr>
              <w:tab/>
              <w:t>Regarding the verification of spherical coverage requirement for initial access and RRC_INACTIVE without using UE Beamlock test function in the IDLE mode, would this be aligned to verifying RAN4 core requirements when the requirements were defined?</w:t>
            </w:r>
          </w:p>
        </w:tc>
      </w:tr>
    </w:tbl>
    <w:p w14:paraId="538DA628" w14:textId="77777777" w:rsidR="00622F60" w:rsidRPr="009415B0" w:rsidRDefault="00622F60" w:rsidP="005B4802">
      <w:pPr>
        <w:rPr>
          <w:i/>
          <w:color w:val="0070C0"/>
          <w:lang w:val="en-US" w:eastAsia="zh-CN"/>
        </w:rPr>
      </w:pP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A98411A" w:rsidR="00571777" w:rsidRPr="00805BE8" w:rsidRDefault="00571777" w:rsidP="00571777">
      <w:pPr>
        <w:rPr>
          <w:b/>
          <w:color w:val="0070C0"/>
          <w:u w:val="single"/>
          <w:lang w:eastAsia="ko-KR"/>
        </w:rPr>
      </w:pPr>
      <w:r w:rsidRPr="00805BE8">
        <w:rPr>
          <w:b/>
          <w:color w:val="0070C0"/>
          <w:u w:val="single"/>
          <w:lang w:eastAsia="ko-KR"/>
        </w:rPr>
        <w:t>Issue 1-2</w:t>
      </w:r>
      <w:r w:rsidR="009D4B87">
        <w:rPr>
          <w:b/>
          <w:color w:val="0070C0"/>
          <w:u w:val="single"/>
          <w:lang w:eastAsia="ko-KR"/>
        </w:rPr>
        <w:t>-1</w:t>
      </w:r>
      <w:r w:rsidRPr="00805BE8">
        <w:rPr>
          <w:b/>
          <w:color w:val="0070C0"/>
          <w:u w:val="single"/>
          <w:lang w:eastAsia="ko-KR"/>
        </w:rPr>
        <w:t xml:space="preserve">: </w:t>
      </w:r>
      <w:r w:rsidR="009D4B87">
        <w:rPr>
          <w:b/>
          <w:color w:val="0070C0"/>
          <w:u w:val="single"/>
          <w:lang w:eastAsia="ko-KR"/>
        </w:rPr>
        <w:t>Answer to Q1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77F457C" w14:textId="24DBEFA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D4B87" w:rsidRPr="009D4B87">
        <w:rPr>
          <w:rFonts w:eastAsia="SimSun"/>
          <w:color w:val="0070C0"/>
          <w:szCs w:val="24"/>
          <w:lang w:eastAsia="zh-CN"/>
        </w:rPr>
        <w:t>Yes, either procedure can be used, since the Rel-18 initial access beam correspondence core requirements apply to the max msg1 EIRP only in the direction of test over all evaluated RACH occasions. RAN4 confirm that core requirements do not mandate a UE to implement an IABC-specific BL function for compliance with the IABC requirements.</w:t>
      </w:r>
      <w:r w:rsidR="009D4B87">
        <w:rPr>
          <w:rFonts w:eastAsia="SimSun"/>
          <w:color w:val="0070C0"/>
          <w:szCs w:val="24"/>
          <w:lang w:eastAsia="zh-CN"/>
        </w:rPr>
        <w:t xml:space="preserve"> (As in R4-2514421)</w:t>
      </w:r>
    </w:p>
    <w:p w14:paraId="0399B99B" w14:textId="77777777" w:rsidR="009D4B87" w:rsidRPr="009D4B87" w:rsidRDefault="00571777" w:rsidP="009D4B87">
      <w:pPr>
        <w:pStyle w:val="ListParagraph"/>
        <w:numPr>
          <w:ilvl w:val="1"/>
          <w:numId w:val="4"/>
        </w:numPr>
        <w:overflowPunct/>
        <w:autoSpaceDE/>
        <w:autoSpaceDN/>
        <w:adjustRightInd/>
        <w:spacing w:after="120"/>
        <w:ind w:left="1440" w:firstLineChars="0"/>
        <w:textAlignment w:val="auto"/>
        <w:rPr>
          <w:color w:val="0070C0"/>
        </w:rPr>
      </w:pPr>
      <w:r w:rsidRPr="00805BE8">
        <w:rPr>
          <w:rFonts w:eastAsia="SimSun"/>
          <w:color w:val="0070C0"/>
          <w:szCs w:val="24"/>
          <w:lang w:eastAsia="zh-CN"/>
        </w:rPr>
        <w:t xml:space="preserve">Option 2: </w:t>
      </w:r>
      <w:r w:rsidR="009D4B87" w:rsidRPr="009D4B87">
        <w:rPr>
          <w:color w:val="0070C0"/>
        </w:rPr>
        <w:t>RAN4 core requirements were derived under the assumption that UE beamlock function is used</w:t>
      </w:r>
      <w:r w:rsidR="009D4B87" w:rsidRPr="009D4B87">
        <w:rPr>
          <w:color w:val="0070C0"/>
          <w:lang w:eastAsia="zh-CN"/>
        </w:rPr>
        <w:t xml:space="preserve">. </w:t>
      </w:r>
      <w:r w:rsidR="009D4B87" w:rsidRPr="009D4B87">
        <w:rPr>
          <w:color w:val="0070C0"/>
        </w:rPr>
        <w:t>During the RAN4 discussion of deriving the core requirements, the working assumptions were shared with RAN5 in LS R4-2317764.</w:t>
      </w:r>
    </w:p>
    <w:tbl>
      <w:tblPr>
        <w:tblStyle w:val="TableGrid"/>
        <w:tblpPr w:leftFromText="180" w:rightFromText="180" w:vertAnchor="text" w:tblpX="1345" w:tblpY="1"/>
        <w:tblOverlap w:val="never"/>
        <w:tblW w:w="8095" w:type="dxa"/>
        <w:tblLook w:val="04A0" w:firstRow="1" w:lastRow="0" w:firstColumn="1" w:lastColumn="0" w:noHBand="0" w:noVBand="1"/>
      </w:tblPr>
      <w:tblGrid>
        <w:gridCol w:w="8095"/>
      </w:tblGrid>
      <w:tr w:rsidR="009D4B87" w:rsidRPr="009D4B87" w14:paraId="1D15B887" w14:textId="77777777" w:rsidTr="009D4B87">
        <w:tc>
          <w:tcPr>
            <w:tcW w:w="8095" w:type="dxa"/>
          </w:tcPr>
          <w:p w14:paraId="3B721838" w14:textId="77777777" w:rsidR="009D4B87" w:rsidRPr="009D4B87" w:rsidRDefault="009D4B87" w:rsidP="009D4B87">
            <w:pPr>
              <w:tabs>
                <w:tab w:val="left" w:pos="3807"/>
                <w:tab w:val="center" w:pos="4932"/>
              </w:tabs>
              <w:spacing w:beforeLines="100" w:before="240" w:afterLines="50" w:after="120"/>
              <w:jc w:val="both"/>
              <w:rPr>
                <w:rFonts w:ascii="Arial" w:hAnsi="Arial" w:cs="Arial"/>
                <w:color w:val="0070C0"/>
                <w:sz w:val="16"/>
                <w:szCs w:val="16"/>
                <w:lang w:val="en-US"/>
              </w:rPr>
            </w:pPr>
            <w:r w:rsidRPr="009D4B87">
              <w:rPr>
                <w:b/>
                <w:bCs/>
                <w:color w:val="0070C0"/>
                <w:sz w:val="16"/>
                <w:szCs w:val="16"/>
              </w:rPr>
              <w:t>Answer</w:t>
            </w:r>
            <w:r w:rsidRPr="009D4B87">
              <w:rPr>
                <w:color w:val="0070C0"/>
                <w:sz w:val="16"/>
                <w:szCs w:val="16"/>
              </w:rPr>
              <w:t xml:space="preserve">: </w:t>
            </w:r>
            <w:r w:rsidRPr="009D4B87">
              <w:rPr>
                <w:rFonts w:ascii="Arial" w:hAnsi="Arial" w:cs="Arial"/>
                <w:color w:val="0070C0"/>
                <w:sz w:val="16"/>
                <w:szCs w:val="16"/>
                <w:lang w:val="en-US"/>
              </w:rPr>
              <w:t>RAN4 has agreed on the PRACH EIRP spherical coverage requirement based on working assumptions of test condition as below. RAN4 respectfully asks RAN5 to evaluate following working assumptions and provide feedback if RAN5 identifies any issue related to the working assumptions.</w:t>
            </w:r>
          </w:p>
          <w:p w14:paraId="2317FCEE"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RAN4 has agreed to inform RAN5 to develop the beamlock function in initial access.</w:t>
            </w:r>
          </w:p>
          <w:p w14:paraId="6A4EEF1B"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UE locks the beam direction after requested by test equipment</w:t>
            </w:r>
          </w:p>
          <w:p w14:paraId="7137C4EF"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hint="eastAsia"/>
                <w:color w:val="0070C0"/>
                <w:sz w:val="16"/>
                <w:szCs w:val="16"/>
                <w:lang w:eastAsia="zh-CN"/>
              </w:rPr>
              <w:t>U</w:t>
            </w:r>
            <w:r w:rsidRPr="009D4B87">
              <w:rPr>
                <w:rFonts w:ascii="Arial" w:hAnsi="Arial" w:cs="Arial"/>
                <w:color w:val="0070C0"/>
                <w:sz w:val="16"/>
                <w:szCs w:val="16"/>
                <w:lang w:eastAsia="zh-CN"/>
              </w:rPr>
              <w:t>E is kept in RRC_IDLE state to ensure at least 1ms EIRP measurement period for PRACH.</w:t>
            </w:r>
          </w:p>
          <w:p w14:paraId="038AF4C5"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Enable multiple PRACH transmissions in testing mode, including holding RAR.</w:t>
            </w:r>
          </w:p>
          <w:p w14:paraId="04DCEB6F"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UE transmits with the optimal Tx beam that is autonomously selected by UE.</w:t>
            </w:r>
          </w:p>
          <w:p w14:paraId="2A40A7D7"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UE achieves Pcmax before PRACH EIRP measurement.</w:t>
            </w:r>
          </w:p>
          <w:p w14:paraId="0D73A485" w14:textId="77777777" w:rsidR="009D4B87" w:rsidRPr="009D4B87" w:rsidRDefault="009D4B87" w:rsidP="009D4B87">
            <w:pPr>
              <w:pStyle w:val="ListParagraph"/>
              <w:numPr>
                <w:ilvl w:val="0"/>
                <w:numId w:val="24"/>
              </w:numPr>
              <w:ind w:firstLineChars="0"/>
              <w:contextualSpacing/>
              <w:rPr>
                <w:rFonts w:ascii="Arial" w:hAnsi="Arial" w:cs="Arial"/>
                <w:color w:val="0070C0"/>
                <w:sz w:val="16"/>
                <w:szCs w:val="16"/>
                <w:lang w:eastAsia="zh-CN"/>
              </w:rPr>
            </w:pPr>
            <w:r w:rsidRPr="009D4B87">
              <w:rPr>
                <w:rFonts w:ascii="Arial" w:hAnsi="Arial" w:cs="Arial"/>
                <w:color w:val="0070C0"/>
                <w:sz w:val="16"/>
                <w:szCs w:val="16"/>
                <w:lang w:eastAsia="zh-CN"/>
              </w:rPr>
              <w:t>UE transmits PRACH with gap &lt;=20ms.</w:t>
            </w:r>
          </w:p>
          <w:p w14:paraId="287B4BBF" w14:textId="77777777" w:rsidR="009D4B87" w:rsidRPr="009D4B87" w:rsidRDefault="009D4B87" w:rsidP="009D4B87">
            <w:pPr>
              <w:rPr>
                <w:rFonts w:ascii="Arial" w:eastAsia="Calibri" w:hAnsi="Arial" w:cs="Arial"/>
                <w:color w:val="0070C0"/>
                <w:sz w:val="16"/>
                <w:szCs w:val="16"/>
                <w:lang w:val="en-US" w:eastAsia="zh-CN"/>
              </w:rPr>
            </w:pPr>
            <w:r w:rsidRPr="009D4B87">
              <w:rPr>
                <w:rFonts w:ascii="Arial" w:hAnsi="Arial" w:cs="Arial" w:hint="eastAsia"/>
                <w:color w:val="0070C0"/>
                <w:sz w:val="16"/>
                <w:szCs w:val="16"/>
                <w:lang w:eastAsia="zh-CN"/>
              </w:rPr>
              <w:t>T</w:t>
            </w:r>
            <w:r w:rsidRPr="009D4B87">
              <w:rPr>
                <w:rFonts w:ascii="Arial" w:hAnsi="Arial" w:cs="Arial"/>
                <w:color w:val="0070C0"/>
                <w:sz w:val="16"/>
                <w:szCs w:val="16"/>
                <w:lang w:eastAsia="zh-CN"/>
              </w:rPr>
              <w:t>o accelerate the testing, it’s recommended to use the longest applicable PRACH preamble format and minimum gap between PRACH transmission.</w:t>
            </w:r>
          </w:p>
        </w:tc>
      </w:tr>
    </w:tbl>
    <w:p w14:paraId="6554DA39" w14:textId="77777777" w:rsidR="009D4B87" w:rsidRPr="009D4B87" w:rsidRDefault="009D4B87" w:rsidP="009D4B87">
      <w:pPr>
        <w:rPr>
          <w:color w:val="0070C0"/>
        </w:rPr>
      </w:pPr>
    </w:p>
    <w:p w14:paraId="58996C1B" w14:textId="54B05775" w:rsidR="00571777" w:rsidRPr="00805BE8" w:rsidRDefault="009D4B87" w:rsidP="009D4B87">
      <w:pPr>
        <w:pStyle w:val="ListParagraph"/>
        <w:overflowPunct/>
        <w:autoSpaceDE/>
        <w:autoSpaceDN/>
        <w:adjustRightInd/>
        <w:spacing w:after="120"/>
        <w:ind w:left="1440" w:firstLineChars="0" w:firstLine="0"/>
        <w:textAlignment w:val="auto"/>
        <w:rPr>
          <w:rFonts w:eastAsia="SimSun"/>
          <w:color w:val="0070C0"/>
          <w:szCs w:val="24"/>
          <w:lang w:eastAsia="zh-CN"/>
        </w:rPr>
      </w:pPr>
      <w:r w:rsidRPr="009D4B87">
        <w:rPr>
          <w:color w:val="0070C0"/>
        </w:rPr>
        <w:t>RAN4 requests RAN5 to consider the above-mentioned assumption in developing their test procedures</w:t>
      </w:r>
      <w:r>
        <w:rPr>
          <w:color w:val="0070C0"/>
        </w:rPr>
        <w:t xml:space="preserve"> (As in R4-2513626)</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20F300D1" w:rsidR="00571777" w:rsidRPr="00805BE8" w:rsidRDefault="00464B44"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further discussed.</w:t>
      </w:r>
    </w:p>
    <w:p w14:paraId="2A0294E9" w14:textId="77777777" w:rsidR="009415B0" w:rsidRDefault="009415B0" w:rsidP="005B4802">
      <w:pPr>
        <w:rPr>
          <w:color w:val="0070C0"/>
          <w:lang w:val="en-US" w:eastAsia="zh-CN"/>
        </w:rPr>
      </w:pPr>
    </w:p>
    <w:p w14:paraId="5C2099E4" w14:textId="5E06432F" w:rsidR="009D4B87" w:rsidRPr="00805BE8" w:rsidRDefault="009D4B87" w:rsidP="009D4B87">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Answer to Q</w:t>
      </w:r>
      <w:r>
        <w:rPr>
          <w:b/>
          <w:color w:val="0070C0"/>
          <w:u w:val="single"/>
          <w:lang w:eastAsia="ko-KR"/>
        </w:rPr>
        <w:t>2</w:t>
      </w:r>
    </w:p>
    <w:p w14:paraId="69BCB3BD" w14:textId="77777777" w:rsidR="009D4B87" w:rsidRPr="00805BE8" w:rsidRDefault="009D4B87" w:rsidP="009D4B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4859CB" w14:textId="41378E35" w:rsidR="009D4B87" w:rsidRPr="00805BE8" w:rsidRDefault="009D4B87" w:rsidP="009D4B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14809" w:rsidRPr="00E14809">
        <w:rPr>
          <w:rFonts w:eastAsia="SimSun"/>
          <w:color w:val="0070C0"/>
          <w:szCs w:val="24"/>
          <w:lang w:eastAsia="zh-CN"/>
        </w:rPr>
        <w:t>Yes, BL can prevent a UE from autonomously choosing other beams if UE’s behaviour is such.</w:t>
      </w:r>
      <w:r w:rsidR="00E14809">
        <w:rPr>
          <w:rFonts w:eastAsia="SimSun"/>
          <w:color w:val="0070C0"/>
          <w:szCs w:val="24"/>
          <w:lang w:eastAsia="zh-CN"/>
        </w:rPr>
        <w:t xml:space="preserve"> (As in R4-2514421)</w:t>
      </w:r>
    </w:p>
    <w:p w14:paraId="7A4BAA93" w14:textId="77777777" w:rsidR="004B3C41" w:rsidRPr="004B3C41" w:rsidRDefault="009D4B87" w:rsidP="004B3C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B3C41" w:rsidRPr="004B3C41">
        <w:rPr>
          <w:rFonts w:eastAsia="SimSun"/>
          <w:color w:val="0070C0"/>
          <w:szCs w:val="24"/>
          <w:lang w:eastAsia="zh-CN"/>
        </w:rPr>
        <w:t>RAN4 is of the following view:</w:t>
      </w:r>
    </w:p>
    <w:p w14:paraId="43DBBA52" w14:textId="77777777" w:rsidR="004B3C41" w:rsidRPr="004B3C41" w:rsidRDefault="004B3C41" w:rsidP="004B3C41">
      <w:pPr>
        <w:pStyle w:val="ListParagraph"/>
        <w:numPr>
          <w:ilvl w:val="2"/>
          <w:numId w:val="4"/>
        </w:numPr>
        <w:spacing w:after="120"/>
        <w:ind w:firstLineChars="0"/>
        <w:rPr>
          <w:rFonts w:eastAsia="SimSun"/>
          <w:color w:val="0070C0"/>
          <w:szCs w:val="24"/>
          <w:lang w:eastAsia="zh-CN"/>
        </w:rPr>
      </w:pPr>
      <w:r w:rsidRPr="004B3C41">
        <w:rPr>
          <w:rFonts w:eastAsia="SimSun"/>
          <w:color w:val="0070C0"/>
          <w:szCs w:val="24"/>
          <w:lang w:eastAsia="zh-CN"/>
        </w:rPr>
        <w:t>Using beamlock function in testing does not prevent UE from choosing UL beams in the real field.</w:t>
      </w:r>
    </w:p>
    <w:p w14:paraId="5F87AB70" w14:textId="77777777" w:rsidR="004B3C41" w:rsidRPr="004B3C41" w:rsidRDefault="004B3C41" w:rsidP="004B3C41">
      <w:pPr>
        <w:pStyle w:val="ListParagraph"/>
        <w:numPr>
          <w:ilvl w:val="2"/>
          <w:numId w:val="4"/>
        </w:numPr>
        <w:spacing w:after="120"/>
        <w:ind w:firstLineChars="0"/>
        <w:rPr>
          <w:rFonts w:eastAsia="SimSun"/>
          <w:color w:val="0070C0"/>
          <w:szCs w:val="24"/>
          <w:lang w:eastAsia="zh-CN"/>
        </w:rPr>
      </w:pPr>
      <w:r w:rsidRPr="004B3C41">
        <w:rPr>
          <w:rFonts w:eastAsia="SimSun"/>
          <w:color w:val="0070C0"/>
          <w:szCs w:val="24"/>
          <w:lang w:eastAsia="zh-CN"/>
        </w:rPr>
        <w:t xml:space="preserve">In the beamlock function based test, UE should still be able to autonomously choose the UL beams based on DL measurement before the beamlock function is activated. </w:t>
      </w:r>
    </w:p>
    <w:p w14:paraId="72C8C4BF" w14:textId="77777777" w:rsidR="004B3C41" w:rsidRPr="004B3C41" w:rsidRDefault="004B3C41" w:rsidP="004B3C41">
      <w:pPr>
        <w:pStyle w:val="ListParagraph"/>
        <w:numPr>
          <w:ilvl w:val="2"/>
          <w:numId w:val="4"/>
        </w:numPr>
        <w:spacing w:after="120"/>
        <w:ind w:firstLineChars="0"/>
        <w:rPr>
          <w:rFonts w:eastAsia="SimSun"/>
          <w:color w:val="0070C0"/>
          <w:szCs w:val="24"/>
          <w:lang w:eastAsia="zh-CN"/>
        </w:rPr>
      </w:pPr>
      <w:r w:rsidRPr="004B3C41">
        <w:rPr>
          <w:rFonts w:eastAsia="SimSun"/>
          <w:color w:val="0070C0"/>
          <w:szCs w:val="24"/>
          <w:lang w:eastAsia="zh-CN"/>
        </w:rPr>
        <w:t>RAN4’s understanding is that beamlock function should be activated after the UL beam is autonomously chosen.</w:t>
      </w:r>
    </w:p>
    <w:p w14:paraId="1B30C428" w14:textId="77777777" w:rsidR="004B3C41" w:rsidRPr="004B3C41" w:rsidRDefault="004B3C41" w:rsidP="004B3C41">
      <w:pPr>
        <w:pStyle w:val="ListParagraph"/>
        <w:numPr>
          <w:ilvl w:val="2"/>
          <w:numId w:val="4"/>
        </w:numPr>
        <w:spacing w:after="120"/>
        <w:ind w:firstLineChars="0"/>
        <w:rPr>
          <w:rFonts w:eastAsia="SimSun"/>
          <w:color w:val="0070C0"/>
          <w:szCs w:val="24"/>
          <w:lang w:eastAsia="zh-CN"/>
        </w:rPr>
      </w:pPr>
      <w:r w:rsidRPr="004B3C41">
        <w:rPr>
          <w:rFonts w:eastAsia="SimSun"/>
          <w:color w:val="0070C0"/>
          <w:szCs w:val="24"/>
          <w:lang w:eastAsia="zh-CN"/>
        </w:rPr>
        <w:t xml:space="preserve">Once the beam is locked, UE cannot autonomously change the UL beams.  </w:t>
      </w:r>
    </w:p>
    <w:p w14:paraId="7DA96515" w14:textId="1B5950C1" w:rsidR="009D4B87" w:rsidRDefault="004B3C41" w:rsidP="004B3C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3C41">
        <w:rPr>
          <w:rFonts w:eastAsia="SimSun"/>
          <w:color w:val="0070C0"/>
          <w:szCs w:val="24"/>
          <w:lang w:eastAsia="zh-CN"/>
        </w:rPr>
        <w:t>The exact test setup should be decided by RAN5</w:t>
      </w:r>
      <w:r>
        <w:rPr>
          <w:rFonts w:eastAsia="SimSun"/>
          <w:color w:val="0070C0"/>
          <w:szCs w:val="24"/>
          <w:lang w:eastAsia="zh-CN"/>
        </w:rPr>
        <w:t>.</w:t>
      </w:r>
    </w:p>
    <w:p w14:paraId="41FD4F27" w14:textId="517D5892" w:rsidR="004B3C41" w:rsidRPr="004B3C41" w:rsidRDefault="004B3C41" w:rsidP="004B3C41">
      <w:pPr>
        <w:spacing w:after="120"/>
        <w:ind w:left="2016"/>
        <w:rPr>
          <w:color w:val="0070C0"/>
          <w:szCs w:val="24"/>
          <w:lang w:eastAsia="zh-CN"/>
        </w:rPr>
      </w:pPr>
      <w:r>
        <w:rPr>
          <w:color w:val="0070C0"/>
          <w:szCs w:val="24"/>
          <w:lang w:eastAsia="zh-CN"/>
        </w:rPr>
        <w:t>(As in R4-2513626)</w:t>
      </w:r>
    </w:p>
    <w:p w14:paraId="6697DA80" w14:textId="77777777" w:rsidR="009D4B87" w:rsidRPr="00805BE8" w:rsidRDefault="009D4B87" w:rsidP="009D4B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A654B6" w14:textId="052652BA" w:rsidR="009D4B87" w:rsidRPr="00805BE8" w:rsidRDefault="00464B44" w:rsidP="009D4B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further discussed.</w:t>
      </w:r>
    </w:p>
    <w:p w14:paraId="0A0CBFC2" w14:textId="77777777" w:rsidR="009D4B87" w:rsidRPr="003418CB" w:rsidRDefault="009D4B87" w:rsidP="009D4B87">
      <w:pPr>
        <w:rPr>
          <w:color w:val="0070C0"/>
          <w:lang w:val="en-US" w:eastAsia="zh-CN"/>
        </w:rPr>
      </w:pPr>
    </w:p>
    <w:p w14:paraId="26252FB3" w14:textId="314C3984" w:rsidR="009D4B87" w:rsidRPr="00805BE8" w:rsidRDefault="009D4B87" w:rsidP="009D4B87">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Answer to Q</w:t>
      </w:r>
      <w:r>
        <w:rPr>
          <w:b/>
          <w:color w:val="0070C0"/>
          <w:u w:val="single"/>
          <w:lang w:eastAsia="ko-KR"/>
        </w:rPr>
        <w:t>3</w:t>
      </w:r>
    </w:p>
    <w:p w14:paraId="7BA39EAB" w14:textId="77777777" w:rsidR="009D4B87" w:rsidRPr="00805BE8" w:rsidRDefault="009D4B87" w:rsidP="009D4B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0B129C" w14:textId="3FE8104F" w:rsidR="009D4B87" w:rsidRPr="00805BE8" w:rsidRDefault="009D4B87" w:rsidP="009D4B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14809" w:rsidRPr="00E14809">
        <w:rPr>
          <w:rFonts w:eastAsia="SimSun"/>
          <w:color w:val="0070C0"/>
          <w:szCs w:val="24"/>
          <w:lang w:eastAsia="zh-CN"/>
        </w:rPr>
        <w:t>Yes. There is no RAN4 mandate for a UE to use IABC BL for IABC core requirement compliance. From a RAN4 perspective, there is no conflict if a UE chooses to meet core requirements without a test mode. It is up to RAN5 to develop the requisite test procedures.</w:t>
      </w:r>
      <w:r w:rsidR="00E14809">
        <w:rPr>
          <w:rFonts w:eastAsia="SimSun"/>
          <w:color w:val="0070C0"/>
          <w:szCs w:val="24"/>
          <w:lang w:eastAsia="zh-CN"/>
        </w:rPr>
        <w:t xml:space="preserve"> (As in R4-2514421)</w:t>
      </w:r>
    </w:p>
    <w:p w14:paraId="76D5DAB0" w14:textId="76D200B3" w:rsidR="009D4B87" w:rsidRPr="00805BE8" w:rsidRDefault="009D4B87" w:rsidP="009D4B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0B0F58" w:rsidRPr="000B0F58">
        <w:rPr>
          <w:rFonts w:eastAsia="SimSun"/>
          <w:color w:val="0070C0"/>
          <w:szCs w:val="24"/>
          <w:lang w:eastAsia="zh-CN"/>
        </w:rPr>
        <w:t>Please refer to the answer to Q1 above</w:t>
      </w:r>
      <w:r w:rsidR="000B0F58">
        <w:rPr>
          <w:rFonts w:eastAsia="SimSun"/>
          <w:color w:val="0070C0"/>
          <w:szCs w:val="24"/>
          <w:lang w:eastAsia="zh-CN"/>
        </w:rPr>
        <w:t xml:space="preserve"> (As in R4-2513626)</w:t>
      </w:r>
    </w:p>
    <w:p w14:paraId="053380FC" w14:textId="77777777" w:rsidR="009D4B87" w:rsidRPr="00805BE8" w:rsidRDefault="009D4B87" w:rsidP="009D4B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E7FE84" w14:textId="2B024B11" w:rsidR="009D4B87" w:rsidRPr="00805BE8" w:rsidRDefault="00464B44" w:rsidP="009D4B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further discussed.</w:t>
      </w:r>
    </w:p>
    <w:p w14:paraId="161BE5EC" w14:textId="77777777" w:rsidR="009D4B87" w:rsidRPr="003418CB" w:rsidRDefault="009D4B87" w:rsidP="009D4B87">
      <w:pPr>
        <w:rPr>
          <w:color w:val="0070C0"/>
          <w:lang w:val="en-US" w:eastAsia="zh-CN"/>
        </w:rPr>
      </w:pPr>
    </w:p>
    <w:p w14:paraId="79D42F1E" w14:textId="77777777" w:rsidR="009D4B87" w:rsidRPr="003418CB" w:rsidRDefault="009D4B87" w:rsidP="005B4802">
      <w:pPr>
        <w:rPr>
          <w:color w:val="0070C0"/>
          <w:lang w:val="en-US" w:eastAsia="zh-CN"/>
        </w:rPr>
      </w:pPr>
    </w:p>
    <w:p w14:paraId="11F36725" w14:textId="5528C25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667FF">
        <w:rPr>
          <w:lang w:eastAsia="ja-JP"/>
        </w:rPr>
        <w:t xml:space="preserve">Reply LS on </w:t>
      </w:r>
      <w:r w:rsidR="000667FF" w:rsidRPr="000667FF">
        <w:rPr>
          <w:lang w:eastAsia="ja-JP"/>
        </w:rPr>
        <w:t>AAS BS operation in low frequency bands below 1 GHz</w:t>
      </w:r>
    </w:p>
    <w:p w14:paraId="41C8B3CF" w14:textId="3D81E71D"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394C1688" w14:textId="03054CAE" w:rsidR="00F0300D" w:rsidRDefault="00F0300D" w:rsidP="00DD19DE">
      <w:pPr>
        <w:rPr>
          <w:i/>
          <w:color w:val="0070C0"/>
          <w:lang w:eastAsia="zh-CN"/>
        </w:rPr>
      </w:pPr>
      <w:r>
        <w:rPr>
          <w:i/>
          <w:color w:val="0070C0"/>
          <w:lang w:eastAsia="zh-CN"/>
        </w:rPr>
        <w:t xml:space="preserve">This topic discusses the reply LS to </w:t>
      </w:r>
      <w:r w:rsidRPr="00F0300D">
        <w:rPr>
          <w:i/>
          <w:color w:val="0070C0"/>
          <w:lang w:eastAsia="zh-CN"/>
        </w:rPr>
        <w:t>ECC PT on parameters for AAS BS operating in bands below 1 GHz</w:t>
      </w:r>
      <w:r>
        <w:rPr>
          <w:i/>
          <w:color w:val="0070C0"/>
          <w:lang w:eastAsia="zh-CN"/>
        </w:rPr>
        <w:t xml:space="preserve"> (</w:t>
      </w:r>
      <w:r w:rsidRPr="00F0300D">
        <w:rPr>
          <w:i/>
          <w:color w:val="0070C0"/>
          <w:lang w:eastAsia="zh-CN"/>
        </w:rPr>
        <w:t>R4-2513058</w:t>
      </w:r>
      <w:r>
        <w:rPr>
          <w:i/>
          <w:color w:val="0070C0"/>
          <w:lang w:eastAsia="zh-CN"/>
        </w:rPr>
        <w:t>)</w:t>
      </w:r>
      <w:r w:rsidR="001910B6">
        <w:rPr>
          <w:i/>
          <w:color w:val="0070C0"/>
          <w:lang w:eastAsia="zh-CN"/>
        </w:rPr>
        <w:t>, where three questions are launched:</w:t>
      </w:r>
    </w:p>
    <w:tbl>
      <w:tblPr>
        <w:tblStyle w:val="TableGrid"/>
        <w:tblW w:w="0" w:type="auto"/>
        <w:tblLook w:val="04A0" w:firstRow="1" w:lastRow="0" w:firstColumn="1" w:lastColumn="0" w:noHBand="0" w:noVBand="1"/>
      </w:tblPr>
      <w:tblGrid>
        <w:gridCol w:w="9631"/>
      </w:tblGrid>
      <w:tr w:rsidR="001910B6" w:rsidRPr="001910B6" w14:paraId="1A458B63" w14:textId="77777777" w:rsidTr="001910B6">
        <w:tc>
          <w:tcPr>
            <w:tcW w:w="9631" w:type="dxa"/>
          </w:tcPr>
          <w:p w14:paraId="19F8E614" w14:textId="77777777" w:rsidR="001910B6" w:rsidRPr="001910B6" w:rsidRDefault="001910B6" w:rsidP="001910B6">
            <w:pPr>
              <w:pStyle w:val="ECCNumberedList"/>
              <w:numPr>
                <w:ilvl w:val="0"/>
                <w:numId w:val="26"/>
              </w:numPr>
              <w:rPr>
                <w:i/>
                <w:iCs/>
                <w:color w:val="0070C0"/>
                <w:sz w:val="18"/>
                <w:szCs w:val="18"/>
              </w:rPr>
            </w:pPr>
            <w:r w:rsidRPr="001910B6">
              <w:rPr>
                <w:i/>
                <w:iCs/>
                <w:color w:val="0070C0"/>
                <w:sz w:val="18"/>
                <w:szCs w:val="18"/>
              </w:rPr>
              <w:t>Unwanted emissions characteristics of AAS BSs operating in the 700 MHz, 800 MHz and 900 MHz bands.</w:t>
            </w:r>
          </w:p>
          <w:p w14:paraId="7C9F5E69" w14:textId="77777777" w:rsidR="001910B6" w:rsidRPr="001910B6" w:rsidRDefault="001910B6" w:rsidP="001910B6">
            <w:pPr>
              <w:pStyle w:val="ECCNumberedList"/>
              <w:numPr>
                <w:ilvl w:val="0"/>
                <w:numId w:val="26"/>
              </w:numPr>
              <w:rPr>
                <w:i/>
                <w:iCs/>
                <w:color w:val="0070C0"/>
                <w:sz w:val="18"/>
                <w:szCs w:val="18"/>
              </w:rPr>
            </w:pPr>
            <w:r w:rsidRPr="001910B6">
              <w:rPr>
                <w:i/>
                <w:iCs/>
                <w:color w:val="0070C0"/>
                <w:sz w:val="18"/>
                <w:szCs w:val="18"/>
              </w:rPr>
              <w:t>Whether 3GPP TS 37.105 and TS 38.104 BS RF requirements are also applicable for AAS BS operation in bands below 1 GHz under consideration.</w:t>
            </w:r>
          </w:p>
          <w:p w14:paraId="08F5D77C" w14:textId="77777777" w:rsidR="001910B6" w:rsidRPr="001910B6" w:rsidRDefault="001910B6" w:rsidP="001910B6">
            <w:pPr>
              <w:pStyle w:val="ECCNumberedList"/>
              <w:numPr>
                <w:ilvl w:val="0"/>
                <w:numId w:val="26"/>
              </w:numPr>
              <w:rPr>
                <w:i/>
                <w:iCs/>
                <w:color w:val="0070C0"/>
                <w:sz w:val="18"/>
                <w:szCs w:val="18"/>
              </w:rPr>
            </w:pPr>
            <w:r w:rsidRPr="001910B6">
              <w:rPr>
                <w:i/>
                <w:iCs/>
                <w:color w:val="0070C0"/>
                <w:sz w:val="18"/>
                <w:szCs w:val="18"/>
              </w:rPr>
              <w:t xml:space="preserve">A model and associated parameters for modelling AAS BS antenna arrays in frequencies below 1 GHz, both in-band and out of band for frequency bands under consideration. </w:t>
            </w:r>
          </w:p>
          <w:p w14:paraId="11DB046D" w14:textId="77777777" w:rsidR="001910B6" w:rsidRPr="001910B6" w:rsidRDefault="001910B6" w:rsidP="00DD19DE">
            <w:pPr>
              <w:rPr>
                <w:i/>
                <w:iCs/>
                <w:color w:val="0070C0"/>
                <w:sz w:val="18"/>
                <w:szCs w:val="18"/>
                <w:lang w:eastAsia="zh-CN"/>
              </w:rPr>
            </w:pPr>
          </w:p>
        </w:tc>
      </w:tr>
    </w:tbl>
    <w:p w14:paraId="376E29F6" w14:textId="77777777" w:rsidR="001910B6" w:rsidRDefault="001910B6" w:rsidP="00DD19DE">
      <w:pPr>
        <w:rPr>
          <w:i/>
          <w:color w:val="0070C0"/>
          <w:lang w:eastAsia="zh-CN"/>
        </w:rPr>
      </w:pPr>
    </w:p>
    <w:p w14:paraId="6F0198BD" w14:textId="1D9242D7" w:rsidR="002878B8" w:rsidRPr="00045592" w:rsidRDefault="002878B8" w:rsidP="00DD19DE">
      <w:pPr>
        <w:rPr>
          <w:i/>
          <w:color w:val="0070C0"/>
          <w:lang w:eastAsia="zh-CN"/>
        </w:rPr>
      </w:pPr>
      <w:r>
        <w:rPr>
          <w:i/>
          <w:color w:val="0070C0"/>
          <w:lang w:eastAsia="zh-CN"/>
        </w:rPr>
        <w:t xml:space="preserve">According to the inputs, Moderator does not see that a reply LS could be ready in this meeting, hence issues are created with a focus on </w:t>
      </w:r>
      <w:r w:rsidR="005733AC">
        <w:rPr>
          <w:i/>
          <w:color w:val="0070C0"/>
          <w:lang w:eastAsia="zh-CN"/>
        </w:rPr>
        <w:t>the workplan to conduct the necessary evaluation/measurements</w:t>
      </w:r>
      <w:r>
        <w:rPr>
          <w:i/>
          <w:color w:val="0070C0"/>
          <w:lang w:eastAsia="zh-CN"/>
        </w:rPr>
        <w:t>, not the reply LS itself.</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701D8E">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701D8E">
        <w:trPr>
          <w:trHeight w:val="468"/>
        </w:trPr>
        <w:tc>
          <w:tcPr>
            <w:tcW w:w="1623" w:type="dxa"/>
          </w:tcPr>
          <w:p w14:paraId="2444A496" w14:textId="48536B8D"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701D8E">
              <w:rPr>
                <w:rFonts w:asciiTheme="minorHAnsi" w:hAnsiTheme="minorHAnsi" w:cstheme="minorHAnsi"/>
              </w:rPr>
              <w:t>513944</w:t>
            </w:r>
          </w:p>
        </w:tc>
        <w:tc>
          <w:tcPr>
            <w:tcW w:w="1424" w:type="dxa"/>
          </w:tcPr>
          <w:p w14:paraId="786ACC88" w14:textId="588C969F" w:rsidR="00DD19DE" w:rsidRPr="00805BE8" w:rsidRDefault="00701D8E" w:rsidP="00045592">
            <w:pPr>
              <w:spacing w:before="120" w:after="120"/>
              <w:rPr>
                <w:rFonts w:asciiTheme="minorHAnsi" w:hAnsiTheme="minorHAnsi" w:cstheme="minorHAnsi"/>
              </w:rPr>
            </w:pPr>
            <w:r>
              <w:rPr>
                <w:rFonts w:asciiTheme="minorHAnsi" w:hAnsiTheme="minorHAnsi" w:cstheme="minorHAnsi"/>
              </w:rPr>
              <w:t>Ericsson</w:t>
            </w:r>
          </w:p>
        </w:tc>
        <w:tc>
          <w:tcPr>
            <w:tcW w:w="6584" w:type="dxa"/>
          </w:tcPr>
          <w:p w14:paraId="6EC4E205" w14:textId="77777777" w:rsidR="008B4082" w:rsidRDefault="008B4082" w:rsidP="008B4082">
            <w:pPr>
              <w:pStyle w:val="BodyText"/>
            </w:pPr>
            <w:r w:rsidRPr="5799523F">
              <w:rPr>
                <w:b/>
                <w:bCs/>
                <w:u w:val="single"/>
              </w:rPr>
              <w:t>Observation 1:</w:t>
            </w:r>
            <w:r>
              <w:t xml:space="preserve"> The RAN4 AAS BS requirements are applicable for all bands. However, RAN4 currently do not have recent information regarding relevant spatial unwanted emission for AAS BS operating below 1 GHz. If needed and AAS sub-GHz products are deployed, RAN4 need to initiate a study to collect measurement data for unwanted emission relevant for AAS BS operating below 1 GHz. </w:t>
            </w:r>
          </w:p>
          <w:p w14:paraId="121FDAD9" w14:textId="77777777" w:rsidR="008B4082" w:rsidRDefault="008B4082" w:rsidP="008B4082">
            <w:pPr>
              <w:pStyle w:val="BodyText"/>
            </w:pPr>
            <w:r w:rsidRPr="5799523F">
              <w:rPr>
                <w:b/>
                <w:bCs/>
                <w:u w:val="single"/>
              </w:rPr>
              <w:t>Observation 2:</w:t>
            </w:r>
            <w:r>
              <w:t xml:space="preserve"> Requirement levels for unwanted emissions in TS 38.104 and TS 37.105 are derived based on legacy non-AAS requirement levels. Before we provide response to ECC PT1 there may be a need to re-evaluate and check that requirements are sufficient to guarantee adjacent channel co-existence and protection of other 3GPP bands used in the same geographical area. </w:t>
            </w:r>
          </w:p>
          <w:p w14:paraId="6B1B6237" w14:textId="77777777" w:rsidR="008B4082" w:rsidRDefault="008B4082" w:rsidP="008B4082">
            <w:pPr>
              <w:pStyle w:val="BodyText"/>
            </w:pPr>
            <w:r w:rsidRPr="00364F41">
              <w:rPr>
                <w:b/>
                <w:bCs/>
                <w:u w:val="single"/>
              </w:rPr>
              <w:t xml:space="preserve">Observation </w:t>
            </w:r>
            <w:r>
              <w:rPr>
                <w:b/>
                <w:bCs/>
                <w:u w:val="single"/>
              </w:rPr>
              <w:t>3</w:t>
            </w:r>
            <w:r w:rsidRPr="00364F41">
              <w:rPr>
                <w:b/>
                <w:bCs/>
                <w:u w:val="single"/>
              </w:rPr>
              <w:t>:</w:t>
            </w:r>
            <w:r>
              <w:t xml:space="preserve"> RAN4 need to establish AAS array parameters for the frequency range below 1 GHz, following structure used for previous frequency ranges. </w:t>
            </w:r>
          </w:p>
          <w:p w14:paraId="1493B857" w14:textId="77777777" w:rsidR="008B4082" w:rsidRDefault="008B4082" w:rsidP="008B4082">
            <w:pPr>
              <w:pStyle w:val="BodyText"/>
            </w:pPr>
            <w:r w:rsidRPr="00364F41">
              <w:rPr>
                <w:b/>
                <w:bCs/>
                <w:u w:val="single"/>
              </w:rPr>
              <w:t xml:space="preserve">Observation </w:t>
            </w:r>
            <w:r>
              <w:rPr>
                <w:b/>
                <w:bCs/>
                <w:u w:val="single"/>
              </w:rPr>
              <w:t>4</w:t>
            </w:r>
            <w:r w:rsidRPr="00364F41">
              <w:rPr>
                <w:b/>
                <w:bCs/>
                <w:u w:val="single"/>
              </w:rPr>
              <w:t>:</w:t>
            </w:r>
            <w:r>
              <w:t xml:space="preserve"> RAN4 need to establish relevant parameters for correlation roll-off outside the carrier for the frequency range 700 to 900 MHz (including adjacent channels, harmonics and other spectral regions).  </w:t>
            </w:r>
          </w:p>
          <w:p w14:paraId="0213ABDD" w14:textId="77777777" w:rsidR="008B4082" w:rsidRDefault="008B4082" w:rsidP="008B4082">
            <w:pPr>
              <w:pStyle w:val="BodyText"/>
            </w:pPr>
          </w:p>
          <w:p w14:paraId="47B4F0FC" w14:textId="77777777" w:rsidR="008B4082" w:rsidRDefault="008B4082" w:rsidP="008B4082">
            <w:pPr>
              <w:pStyle w:val="BodyText"/>
            </w:pPr>
            <w:r>
              <w:t xml:space="preserve">It is obvious that RAN4 need to do work before answering questions from ECC PT1. To speed up interaction between the groups it is essential to ask </w:t>
            </w:r>
            <w:r>
              <w:lastRenderedPageBreak/>
              <w:t xml:space="preserve">RAN for mandate to send information directly to ECC PT1 according to approved time schedule.   </w:t>
            </w:r>
          </w:p>
          <w:p w14:paraId="038DDA21" w14:textId="77777777" w:rsidR="008B4082" w:rsidRDefault="008B4082" w:rsidP="008B4082">
            <w:pPr>
              <w:pStyle w:val="BodyText"/>
            </w:pPr>
          </w:p>
          <w:p w14:paraId="7FAB433F" w14:textId="73F5E1A7" w:rsidR="00DD19DE" w:rsidRPr="00805BE8" w:rsidRDefault="008B4082" w:rsidP="008B4082">
            <w:pPr>
              <w:spacing w:before="120" w:after="120"/>
              <w:rPr>
                <w:rFonts w:asciiTheme="minorHAnsi" w:hAnsiTheme="minorHAnsi" w:cstheme="minorHAnsi"/>
              </w:rPr>
            </w:pPr>
            <w:r w:rsidRPr="00191688">
              <w:rPr>
                <w:b/>
                <w:bCs/>
                <w:u w:val="single"/>
              </w:rPr>
              <w:t>Proposal:</w:t>
            </w:r>
            <w:r>
              <w:t xml:space="preserve"> Use the information in this contribution and attached draft LS to further discuss on how to proceed in RAN4.</w:t>
            </w:r>
          </w:p>
        </w:tc>
      </w:tr>
      <w:tr w:rsidR="00701D8E" w14:paraId="3B5B4BFB" w14:textId="77777777" w:rsidTr="00701D8E">
        <w:trPr>
          <w:trHeight w:val="468"/>
        </w:trPr>
        <w:tc>
          <w:tcPr>
            <w:tcW w:w="1623" w:type="dxa"/>
          </w:tcPr>
          <w:p w14:paraId="20B727A0" w14:textId="77777777" w:rsidR="00701D8E" w:rsidRDefault="00701D8E" w:rsidP="00045592">
            <w:pPr>
              <w:spacing w:before="120" w:after="120"/>
              <w:rPr>
                <w:rFonts w:asciiTheme="minorHAnsi" w:hAnsiTheme="minorHAnsi" w:cstheme="minorHAnsi"/>
              </w:rPr>
            </w:pPr>
            <w:r>
              <w:rPr>
                <w:rFonts w:asciiTheme="minorHAnsi" w:hAnsiTheme="minorHAnsi" w:cstheme="minorHAnsi"/>
              </w:rPr>
              <w:lastRenderedPageBreak/>
              <w:t>R4-2514466</w:t>
            </w:r>
          </w:p>
          <w:p w14:paraId="72B7A3F9" w14:textId="5EA8A7FE" w:rsidR="00701D8E" w:rsidRPr="00805BE8" w:rsidRDefault="00701D8E" w:rsidP="00045592">
            <w:pPr>
              <w:spacing w:before="120" w:after="120"/>
              <w:rPr>
                <w:rFonts w:asciiTheme="minorHAnsi" w:hAnsiTheme="minorHAnsi" w:cstheme="minorHAnsi"/>
              </w:rPr>
            </w:pPr>
            <w:r>
              <w:rPr>
                <w:rFonts w:asciiTheme="minorHAnsi" w:hAnsiTheme="minorHAnsi" w:cstheme="minorHAnsi"/>
              </w:rPr>
              <w:t>R4-2514467</w:t>
            </w:r>
          </w:p>
        </w:tc>
        <w:tc>
          <w:tcPr>
            <w:tcW w:w="1424" w:type="dxa"/>
          </w:tcPr>
          <w:p w14:paraId="0A1A8CAF" w14:textId="58FA7F1B" w:rsidR="00701D8E" w:rsidRPr="00805BE8" w:rsidRDefault="00701D8E" w:rsidP="00045592">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1F7EFE1B" w14:textId="77777777" w:rsidR="003709F4" w:rsidRPr="00316B62" w:rsidRDefault="003709F4" w:rsidP="003709F4">
            <w:pPr>
              <w:pStyle w:val="B1"/>
              <w:ind w:left="0" w:firstLine="0"/>
            </w:pPr>
            <w:r w:rsidRPr="00316B62">
              <w:rPr>
                <w:b/>
                <w:bCs/>
                <w:lang w:eastAsia="zh-CN"/>
              </w:rPr>
              <w:t>Proposal 1</w:t>
            </w:r>
            <w:r w:rsidRPr="00316B62">
              <w:rPr>
                <w:lang w:eastAsia="zh-CN"/>
              </w:rPr>
              <w:t xml:space="preserve">: </w:t>
            </w:r>
            <w:r w:rsidRPr="00316B62">
              <w:t>Clarify in the LS reply to CEPT ECC PT1, that the RF characteristics of AAS BS in operating bands below 1 GHz, in particular the unwanted emissions limits</w:t>
            </w:r>
            <w:r w:rsidRPr="00316B62">
              <w:rPr>
                <w:rFonts w:eastAsia="Arial" w:cs="Arial"/>
              </w:rPr>
              <w:t xml:space="preserve"> of AAS BS operating in the 700 MHz, 800 MHz and 900 MHz bands</w:t>
            </w:r>
            <w:r w:rsidRPr="00316B62">
              <w:t>, are already captured since Rel</w:t>
            </w:r>
            <w:r w:rsidRPr="00316B62">
              <w:noBreakHyphen/>
              <w:t>15 in AAS BS specifications (TS 37.105, TS 37.145-1, TS 37.145-2), and NR BS specifications (TS 38.104, TS 38.141-1, TS 38.141-2).</w:t>
            </w:r>
          </w:p>
          <w:p w14:paraId="65E71CA9" w14:textId="77777777" w:rsidR="003709F4" w:rsidRPr="00316B62" w:rsidRDefault="003709F4" w:rsidP="003709F4">
            <w:pPr>
              <w:pStyle w:val="B1"/>
              <w:ind w:left="0" w:firstLine="0"/>
              <w:rPr>
                <w:lang w:val="en-US"/>
              </w:rPr>
            </w:pPr>
            <w:r w:rsidRPr="00316B62">
              <w:rPr>
                <w:b/>
                <w:bCs/>
                <w:lang w:eastAsia="zh-CN"/>
              </w:rPr>
              <w:t>Proposal 2</w:t>
            </w:r>
            <w:r w:rsidRPr="00316B62">
              <w:rPr>
                <w:lang w:eastAsia="zh-CN"/>
              </w:rPr>
              <w:t xml:space="preserve">: </w:t>
            </w:r>
            <w:r w:rsidRPr="00316B62">
              <w:t xml:space="preserve">Clarify in the LS reply to CEPT ECC PT1, that the antenna model in </w:t>
            </w:r>
            <w:r w:rsidRPr="00316B62">
              <w:rPr>
                <w:lang w:val="en-US" w:eastAsia="zh-CN"/>
              </w:rPr>
              <w:t>section 7.1 of TR 38.922 can be used in 700 MHz, 800 MHz and 900 MHz operating bands, with the following set of parameters to be used in the model:</w:t>
            </w:r>
          </w:p>
          <w:tbl>
            <w:tblPr>
              <w:tblStyle w:val="TableGrid"/>
              <w:tblW w:w="0" w:type="auto"/>
              <w:jc w:val="center"/>
              <w:tblLook w:val="0620" w:firstRow="1" w:lastRow="0" w:firstColumn="0" w:lastColumn="0" w:noHBand="1" w:noVBand="1"/>
            </w:tblPr>
            <w:tblGrid>
              <w:gridCol w:w="4011"/>
              <w:gridCol w:w="2347"/>
            </w:tblGrid>
            <w:tr w:rsidR="003709F4" w:rsidRPr="00316B62" w14:paraId="1BFE1D5E" w14:textId="77777777" w:rsidTr="006A14B0">
              <w:trPr>
                <w:trHeight w:val="20"/>
                <w:jc w:val="center"/>
              </w:trPr>
              <w:tc>
                <w:tcPr>
                  <w:tcW w:w="0" w:type="auto"/>
                </w:tcPr>
                <w:p w14:paraId="6E436AD7" w14:textId="77777777" w:rsidR="003709F4" w:rsidRPr="00316B62" w:rsidRDefault="003709F4" w:rsidP="003709F4">
                  <w:pPr>
                    <w:spacing w:after="0"/>
                    <w:jc w:val="center"/>
                    <w:rPr>
                      <w:rFonts w:ascii="Arial" w:hAnsi="Arial" w:cs="Arial"/>
                      <w:b/>
                      <w:sz w:val="18"/>
                      <w:szCs w:val="18"/>
                    </w:rPr>
                  </w:pPr>
                  <w:r w:rsidRPr="00316B62">
                    <w:rPr>
                      <w:rFonts w:ascii="Arial" w:hAnsi="Arial" w:cs="Arial"/>
                      <w:b/>
                      <w:sz w:val="18"/>
                      <w:szCs w:val="18"/>
                    </w:rPr>
                    <w:t>Parameter</w:t>
                  </w:r>
                </w:p>
              </w:tc>
              <w:tc>
                <w:tcPr>
                  <w:tcW w:w="0" w:type="auto"/>
                </w:tcPr>
                <w:p w14:paraId="2B66A614" w14:textId="77777777" w:rsidR="003709F4" w:rsidRPr="00316B62" w:rsidRDefault="003709F4" w:rsidP="003709F4">
                  <w:pPr>
                    <w:spacing w:after="0"/>
                    <w:jc w:val="center"/>
                    <w:rPr>
                      <w:rFonts w:ascii="Arial" w:hAnsi="Arial" w:cs="Arial"/>
                      <w:b/>
                      <w:sz w:val="18"/>
                      <w:szCs w:val="18"/>
                    </w:rPr>
                  </w:pPr>
                  <w:r w:rsidRPr="00316B62">
                    <w:rPr>
                      <w:rFonts w:ascii="Arial" w:hAnsi="Arial" w:cs="Arial"/>
                      <w:b/>
                      <w:sz w:val="18"/>
                      <w:szCs w:val="18"/>
                    </w:rPr>
                    <w:t>Value</w:t>
                  </w:r>
                </w:p>
              </w:tc>
            </w:tr>
            <w:tr w:rsidR="003709F4" w:rsidRPr="00316B62" w14:paraId="43315CD8" w14:textId="77777777" w:rsidTr="006A14B0">
              <w:trPr>
                <w:trHeight w:val="20"/>
                <w:jc w:val="center"/>
              </w:trPr>
              <w:tc>
                <w:tcPr>
                  <w:tcW w:w="0" w:type="auto"/>
                </w:tcPr>
                <w:p w14:paraId="7EB9594A" w14:textId="77777777" w:rsidR="003709F4" w:rsidRPr="00316B62" w:rsidRDefault="003709F4" w:rsidP="003709F4">
                  <w:pPr>
                    <w:spacing w:after="0"/>
                    <w:rPr>
                      <w:rFonts w:ascii="Arial" w:hAnsi="Arial" w:cs="Arial"/>
                      <w:sz w:val="18"/>
                      <w:szCs w:val="18"/>
                      <w:lang w:val="en-US" w:eastAsia="zh-CN"/>
                    </w:rPr>
                  </w:pPr>
                  <w:r w:rsidRPr="00316B62">
                    <w:rPr>
                      <w:rFonts w:ascii="Arial" w:hAnsi="Arial" w:cs="Arial"/>
                      <w:sz w:val="18"/>
                      <w:szCs w:val="18"/>
                      <w:lang w:eastAsia="zh-CN"/>
                    </w:rPr>
                    <w:t>Antenna pattern model</w:t>
                  </w:r>
                </w:p>
              </w:tc>
              <w:tc>
                <w:tcPr>
                  <w:tcW w:w="0" w:type="auto"/>
                </w:tcPr>
                <w:p w14:paraId="27A36A4A" w14:textId="77777777" w:rsidR="003709F4" w:rsidRPr="00316B62" w:rsidRDefault="003709F4" w:rsidP="003709F4">
                  <w:pPr>
                    <w:spacing w:after="0"/>
                    <w:rPr>
                      <w:rFonts w:ascii="Arial" w:hAnsi="Arial" w:cs="Arial"/>
                      <w:sz w:val="18"/>
                      <w:szCs w:val="18"/>
                      <w:lang w:val="en-US"/>
                    </w:rPr>
                  </w:pPr>
                  <w:r w:rsidRPr="00316B62">
                    <w:rPr>
                      <w:rFonts w:ascii="Arial" w:hAnsi="Arial" w:cs="Arial"/>
                      <w:sz w:val="18"/>
                      <w:szCs w:val="18"/>
                    </w:rPr>
                    <w:t>Extended AAS subarray model</w:t>
                  </w:r>
                </w:p>
              </w:tc>
            </w:tr>
            <w:tr w:rsidR="003709F4" w:rsidRPr="00316B62" w14:paraId="3F348602" w14:textId="77777777" w:rsidTr="006A14B0">
              <w:trPr>
                <w:trHeight w:val="20"/>
                <w:jc w:val="center"/>
              </w:trPr>
              <w:tc>
                <w:tcPr>
                  <w:tcW w:w="0" w:type="auto"/>
                  <w:hideMark/>
                </w:tcPr>
                <w:p w14:paraId="57C39AA4"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Element gain (dBi)</w:t>
                  </w:r>
                </w:p>
              </w:tc>
              <w:tc>
                <w:tcPr>
                  <w:tcW w:w="0" w:type="auto"/>
                  <w:hideMark/>
                </w:tcPr>
                <w:p w14:paraId="06106D0F"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5.5 (with 2dB Ohmic loss)</w:t>
                  </w:r>
                </w:p>
              </w:tc>
            </w:tr>
            <w:tr w:rsidR="003709F4" w:rsidRPr="00316B62" w14:paraId="0B4F5F37" w14:textId="77777777" w:rsidTr="006A14B0">
              <w:trPr>
                <w:trHeight w:val="20"/>
                <w:jc w:val="center"/>
              </w:trPr>
              <w:tc>
                <w:tcPr>
                  <w:tcW w:w="0" w:type="auto"/>
                  <w:hideMark/>
                </w:tcPr>
                <w:p w14:paraId="5D05BEF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 xml:space="preserve">Horizontal/vertical 3 dB beam width of single element (degree) </w:t>
                  </w:r>
                </w:p>
              </w:tc>
              <w:tc>
                <w:tcPr>
                  <w:tcW w:w="0" w:type="auto"/>
                  <w:hideMark/>
                </w:tcPr>
                <w:p w14:paraId="407CB598"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90º for H</w:t>
                  </w:r>
                  <w:r w:rsidRPr="00316B62">
                    <w:rPr>
                      <w:rFonts w:ascii="Arial" w:hAnsi="Arial" w:cs="Arial"/>
                      <w:sz w:val="18"/>
                      <w:szCs w:val="18"/>
                    </w:rPr>
                    <w:br/>
                    <w:t>90º for V</w:t>
                  </w:r>
                </w:p>
              </w:tc>
            </w:tr>
            <w:tr w:rsidR="003709F4" w:rsidRPr="00316B62" w14:paraId="1C5EF644" w14:textId="77777777" w:rsidTr="006A14B0">
              <w:trPr>
                <w:trHeight w:val="20"/>
                <w:jc w:val="center"/>
              </w:trPr>
              <w:tc>
                <w:tcPr>
                  <w:tcW w:w="0" w:type="auto"/>
                  <w:hideMark/>
                </w:tcPr>
                <w:p w14:paraId="7F047008"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Horizontal/vertical front</w:t>
                  </w:r>
                  <w:r w:rsidRPr="00316B62">
                    <w:rPr>
                      <w:rFonts w:ascii="Arial" w:hAnsi="Arial" w:cs="Arial"/>
                      <w:sz w:val="18"/>
                      <w:szCs w:val="18"/>
                    </w:rPr>
                    <w:noBreakHyphen/>
                    <w:t>to</w:t>
                  </w:r>
                  <w:r w:rsidRPr="00316B62">
                    <w:rPr>
                      <w:rFonts w:ascii="Arial" w:hAnsi="Arial" w:cs="Arial"/>
                      <w:sz w:val="18"/>
                      <w:szCs w:val="18"/>
                    </w:rPr>
                    <w:noBreakHyphen/>
                    <w:t>back ratio (dB)</w:t>
                  </w:r>
                </w:p>
              </w:tc>
              <w:tc>
                <w:tcPr>
                  <w:tcW w:w="0" w:type="auto"/>
                  <w:hideMark/>
                </w:tcPr>
                <w:p w14:paraId="684AE5CE"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30 for both H/V</w:t>
                  </w:r>
                </w:p>
              </w:tc>
            </w:tr>
            <w:tr w:rsidR="003709F4" w:rsidRPr="00316B62" w14:paraId="6A42960B" w14:textId="77777777" w:rsidTr="006A14B0">
              <w:trPr>
                <w:trHeight w:val="20"/>
                <w:jc w:val="center"/>
              </w:trPr>
              <w:tc>
                <w:tcPr>
                  <w:tcW w:w="0" w:type="auto"/>
                  <w:hideMark/>
                </w:tcPr>
                <w:p w14:paraId="021A4DC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 xml:space="preserve">Antenna polarization </w:t>
                  </w:r>
                </w:p>
              </w:tc>
              <w:tc>
                <w:tcPr>
                  <w:tcW w:w="0" w:type="auto"/>
                  <w:hideMark/>
                </w:tcPr>
                <w:p w14:paraId="46273C56"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Linear ±45º polarized sub-array</w:t>
                  </w:r>
                </w:p>
              </w:tc>
            </w:tr>
            <w:tr w:rsidR="003709F4" w:rsidRPr="00316B62" w14:paraId="55E48085" w14:textId="77777777" w:rsidTr="006A14B0">
              <w:trPr>
                <w:trHeight w:val="20"/>
                <w:jc w:val="center"/>
              </w:trPr>
              <w:tc>
                <w:tcPr>
                  <w:tcW w:w="0" w:type="auto"/>
                  <w:hideMark/>
                </w:tcPr>
                <w:p w14:paraId="17831CEF"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 xml:space="preserve">Antenna array configuration (Row × Column) </w:t>
                  </w:r>
                </w:p>
              </w:tc>
              <w:tc>
                <w:tcPr>
                  <w:tcW w:w="0" w:type="auto"/>
                  <w:hideMark/>
                </w:tcPr>
                <w:p w14:paraId="1BF9B6BF"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2</w:t>
                  </w:r>
                  <w:r w:rsidRPr="00316B62">
                    <w:rPr>
                      <w:rFonts w:ascii="Arial" w:hAnsi="Arial" w:cs="Arial"/>
                      <w:sz w:val="18"/>
                      <w:szCs w:val="18"/>
                    </w:rPr>
                    <w:t>×4</w:t>
                  </w:r>
                </w:p>
              </w:tc>
            </w:tr>
            <w:tr w:rsidR="003709F4" w:rsidRPr="00316B62" w14:paraId="54AD3251" w14:textId="77777777" w:rsidTr="006A14B0">
              <w:trPr>
                <w:trHeight w:val="20"/>
                <w:jc w:val="center"/>
              </w:trPr>
              <w:tc>
                <w:tcPr>
                  <w:tcW w:w="0" w:type="auto"/>
                  <w:hideMark/>
                </w:tcPr>
                <w:p w14:paraId="3A2364EE"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Horizontal/Vertical radiating sub-array or element spacing</w:t>
                  </w:r>
                </w:p>
              </w:tc>
              <w:tc>
                <w:tcPr>
                  <w:tcW w:w="0" w:type="auto"/>
                  <w:hideMark/>
                </w:tcPr>
                <w:p w14:paraId="7AE3C68A"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 xml:space="preserve">0.5 of wavelength for H, </w:t>
                  </w:r>
                </w:p>
                <w:p w14:paraId="0F44924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2.8 of wavelength for V</w:t>
                  </w:r>
                </w:p>
              </w:tc>
            </w:tr>
            <w:tr w:rsidR="003709F4" w:rsidRPr="00316B62" w14:paraId="031A1FAC" w14:textId="77777777" w:rsidTr="006A14B0">
              <w:trPr>
                <w:trHeight w:val="20"/>
                <w:jc w:val="center"/>
              </w:trPr>
              <w:tc>
                <w:tcPr>
                  <w:tcW w:w="0" w:type="auto"/>
                  <w:hideMark/>
                </w:tcPr>
                <w:p w14:paraId="13703CE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Number of element rows in sub-array</w:t>
                  </w:r>
                </w:p>
              </w:tc>
              <w:tc>
                <w:tcPr>
                  <w:tcW w:w="0" w:type="auto"/>
                  <w:hideMark/>
                </w:tcPr>
                <w:p w14:paraId="53DDE800"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4</w:t>
                  </w:r>
                </w:p>
              </w:tc>
            </w:tr>
            <w:tr w:rsidR="003709F4" w:rsidRPr="00316B62" w14:paraId="68AFDDEC" w14:textId="77777777" w:rsidTr="006A14B0">
              <w:trPr>
                <w:trHeight w:val="20"/>
                <w:jc w:val="center"/>
              </w:trPr>
              <w:tc>
                <w:tcPr>
                  <w:tcW w:w="0" w:type="auto"/>
                  <w:hideMark/>
                </w:tcPr>
                <w:p w14:paraId="1C3DAA88"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 xml:space="preserve">Vertical element separation in sub-array </w:t>
                  </w:r>
                </w:p>
              </w:tc>
              <w:tc>
                <w:tcPr>
                  <w:tcW w:w="0" w:type="auto"/>
                  <w:hideMark/>
                </w:tcPr>
                <w:p w14:paraId="04C3DAD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0.7 of wavelength for V</w:t>
                  </w:r>
                </w:p>
              </w:tc>
            </w:tr>
            <w:tr w:rsidR="003709F4" w:rsidRPr="00316B62" w14:paraId="20BC7004" w14:textId="77777777" w:rsidTr="006A14B0">
              <w:trPr>
                <w:trHeight w:val="20"/>
                <w:jc w:val="center"/>
              </w:trPr>
              <w:tc>
                <w:tcPr>
                  <w:tcW w:w="0" w:type="auto"/>
                  <w:hideMark/>
                </w:tcPr>
                <w:p w14:paraId="3DE182D2"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Pre-set sub-array down-tilt (degrees)</w:t>
                  </w:r>
                </w:p>
              </w:tc>
              <w:tc>
                <w:tcPr>
                  <w:tcW w:w="0" w:type="auto"/>
                  <w:hideMark/>
                </w:tcPr>
                <w:p w14:paraId="0F649533"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3</w:t>
                  </w:r>
                </w:p>
              </w:tc>
            </w:tr>
            <w:tr w:rsidR="003709F4" w:rsidRPr="00316B62" w14:paraId="7471C85C" w14:textId="77777777" w:rsidTr="006A14B0">
              <w:trPr>
                <w:trHeight w:val="20"/>
                <w:jc w:val="center"/>
              </w:trPr>
              <w:tc>
                <w:tcPr>
                  <w:tcW w:w="0" w:type="auto"/>
                  <w:hideMark/>
                </w:tcPr>
                <w:p w14:paraId="7821FC8D"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Mechanical down-tilt (degrees)</w:t>
                  </w:r>
                </w:p>
              </w:tc>
              <w:tc>
                <w:tcPr>
                  <w:tcW w:w="0" w:type="auto"/>
                  <w:hideMark/>
                </w:tcPr>
                <w:p w14:paraId="4AE2A8C7" w14:textId="77777777" w:rsidR="003709F4" w:rsidRPr="00316B62" w:rsidRDefault="003709F4" w:rsidP="003709F4">
                  <w:pPr>
                    <w:spacing w:after="0"/>
                    <w:rPr>
                      <w:rFonts w:ascii="Arial" w:hAnsi="Arial" w:cs="Arial"/>
                      <w:sz w:val="18"/>
                      <w:szCs w:val="18"/>
                      <w:lang w:val="en-US"/>
                    </w:rPr>
                  </w:pPr>
                  <w:r w:rsidRPr="00316B62">
                    <w:rPr>
                      <w:rFonts w:ascii="Arial" w:hAnsi="Arial" w:cs="Arial"/>
                      <w:sz w:val="18"/>
                      <w:szCs w:val="18"/>
                      <w:lang w:val="en-US"/>
                    </w:rPr>
                    <w:t>6 for urban/suburban, 3 for rural</w:t>
                  </w:r>
                </w:p>
              </w:tc>
            </w:tr>
            <w:tr w:rsidR="003709F4" w:rsidRPr="00316B62" w14:paraId="7BA2E702" w14:textId="77777777" w:rsidTr="006A14B0">
              <w:trPr>
                <w:trHeight w:val="20"/>
                <w:jc w:val="center"/>
              </w:trPr>
              <w:tc>
                <w:tcPr>
                  <w:tcW w:w="0" w:type="auto"/>
                  <w:hideMark/>
                </w:tcPr>
                <w:p w14:paraId="4C206B1B"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Base station horizontal coverage range (degrees)</w:t>
                  </w:r>
                </w:p>
              </w:tc>
              <w:tc>
                <w:tcPr>
                  <w:tcW w:w="0" w:type="auto"/>
                  <w:hideMark/>
                </w:tcPr>
                <w:p w14:paraId="12B9C40D"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rPr>
                    <w:t>±60</w:t>
                  </w:r>
                </w:p>
              </w:tc>
            </w:tr>
            <w:tr w:rsidR="003709F4" w:rsidRPr="00316B62" w14:paraId="6AD8C923" w14:textId="77777777" w:rsidTr="006A14B0">
              <w:trPr>
                <w:trHeight w:val="20"/>
                <w:jc w:val="center"/>
              </w:trPr>
              <w:tc>
                <w:tcPr>
                  <w:tcW w:w="0" w:type="auto"/>
                  <w:hideMark/>
                </w:tcPr>
                <w:p w14:paraId="33853216"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 xml:space="preserve">Vertical steering range </w:t>
                  </w:r>
                  <w:r w:rsidRPr="00316B62">
                    <w:rPr>
                      <w:rFonts w:ascii="Arial" w:hAnsi="Arial" w:cs="Arial"/>
                      <w:sz w:val="18"/>
                      <w:szCs w:val="18"/>
                    </w:rPr>
                    <w:t>(degree)</w:t>
                  </w:r>
                </w:p>
              </w:tc>
              <w:tc>
                <w:tcPr>
                  <w:tcW w:w="0" w:type="auto"/>
                  <w:hideMark/>
                </w:tcPr>
                <w:p w14:paraId="17DF414C" w14:textId="77777777" w:rsidR="003709F4" w:rsidRPr="00316B62" w:rsidRDefault="003709F4" w:rsidP="003709F4">
                  <w:pPr>
                    <w:spacing w:after="0"/>
                    <w:rPr>
                      <w:rFonts w:ascii="Arial" w:hAnsi="Arial" w:cs="Arial"/>
                      <w:sz w:val="18"/>
                      <w:szCs w:val="18"/>
                    </w:rPr>
                  </w:pPr>
                  <w:r w:rsidRPr="00316B62">
                    <w:rPr>
                      <w:rFonts w:ascii="Arial" w:hAnsi="Arial" w:cs="Arial"/>
                      <w:sz w:val="18"/>
                      <w:szCs w:val="18"/>
                      <w:lang w:val="en-US"/>
                    </w:rPr>
                    <w:t>90-100</w:t>
                  </w:r>
                </w:p>
              </w:tc>
            </w:tr>
          </w:tbl>
          <w:p w14:paraId="19A93D53" w14:textId="77777777" w:rsidR="003709F4" w:rsidRPr="00316B62" w:rsidRDefault="003709F4" w:rsidP="003709F4">
            <w:pPr>
              <w:rPr>
                <w:b/>
                <w:bCs/>
                <w:lang w:eastAsia="zh-CN"/>
              </w:rPr>
            </w:pPr>
          </w:p>
          <w:p w14:paraId="0CA26B81" w14:textId="77777777" w:rsidR="003709F4" w:rsidRPr="00316B62" w:rsidRDefault="003709F4" w:rsidP="003709F4">
            <w:r w:rsidRPr="00316B62">
              <w:rPr>
                <w:b/>
                <w:bCs/>
                <w:lang w:eastAsia="zh-CN"/>
              </w:rPr>
              <w:t>Proposal 3</w:t>
            </w:r>
            <w:r w:rsidRPr="00316B62">
              <w:rPr>
                <w:lang w:eastAsia="zh-CN"/>
              </w:rPr>
              <w:t>: Companies are encouraged to provide their views on the following items</w:t>
            </w:r>
            <w:r w:rsidRPr="00316B62">
              <w:t xml:space="preserve"> at the RAN4#117: </w:t>
            </w:r>
          </w:p>
          <w:p w14:paraId="4E02D8E1" w14:textId="77777777" w:rsidR="003709F4" w:rsidRPr="00316B62" w:rsidRDefault="003709F4" w:rsidP="003709F4">
            <w:pPr>
              <w:pStyle w:val="ListParagraph"/>
              <w:numPr>
                <w:ilvl w:val="0"/>
                <w:numId w:val="27"/>
              </w:numPr>
              <w:ind w:firstLineChars="0"/>
              <w:rPr>
                <w:lang w:eastAsia="zh-CN"/>
              </w:rPr>
            </w:pPr>
            <w:r w:rsidRPr="00316B62">
              <w:rPr>
                <w:lang w:eastAsia="zh-CN"/>
              </w:rPr>
              <w:t xml:space="preserve">Out of band array response for operation in the </w:t>
            </w:r>
            <w:r w:rsidRPr="00316B62">
              <w:rPr>
                <w:rFonts w:eastAsia="Arial" w:cs="Arial"/>
              </w:rPr>
              <w:t>700 MHz, 800 MHz and 900 MHz bands,</w:t>
            </w:r>
          </w:p>
          <w:p w14:paraId="5E46FF3C" w14:textId="77777777" w:rsidR="003709F4" w:rsidRPr="00316B62" w:rsidRDefault="003709F4" w:rsidP="003709F4">
            <w:pPr>
              <w:pStyle w:val="ListParagraph"/>
              <w:numPr>
                <w:ilvl w:val="0"/>
                <w:numId w:val="27"/>
              </w:numPr>
              <w:ind w:firstLineChars="0"/>
              <w:rPr>
                <w:lang w:eastAsia="zh-CN"/>
              </w:rPr>
            </w:pPr>
            <w:r w:rsidRPr="00316B62">
              <w:t>Potential technical solution(s) to address the out of band antenna gain modelling</w:t>
            </w:r>
            <w:r w:rsidRPr="00316B62">
              <w:rPr>
                <w:lang w:eastAsia="zh-CN"/>
              </w:rPr>
              <w:t xml:space="preserve"> for </w:t>
            </w:r>
            <w:r w:rsidRPr="00316B62">
              <w:rPr>
                <w:lang w:val="en-US" w:eastAsia="zh-CN"/>
              </w:rPr>
              <w:t>700/800/900 MHz operating bands</w:t>
            </w:r>
            <w:r w:rsidRPr="00316B62">
              <w:rPr>
                <w:lang w:eastAsia="zh-CN"/>
              </w:rPr>
              <w:t>. Band agnostic solution are not precluded.</w:t>
            </w:r>
          </w:p>
          <w:p w14:paraId="64BA9648" w14:textId="77777777" w:rsidR="003709F4" w:rsidRPr="00316B62" w:rsidRDefault="003709F4" w:rsidP="003709F4">
            <w:pPr>
              <w:pStyle w:val="ListParagraph"/>
              <w:numPr>
                <w:ilvl w:val="0"/>
                <w:numId w:val="27"/>
              </w:numPr>
              <w:ind w:firstLineChars="0"/>
            </w:pPr>
            <w:r w:rsidRPr="00316B62">
              <w:rPr>
                <w:lang w:eastAsia="zh-CN"/>
              </w:rPr>
              <w:t xml:space="preserve">Possible handling </w:t>
            </w:r>
            <w:r w:rsidRPr="00316B62">
              <w:t>to formally capture the above technical work in RAN4 (e.g., SI/WI approach, RAN task, etc.).</w:t>
            </w:r>
          </w:p>
          <w:p w14:paraId="6524412A" w14:textId="77777777" w:rsidR="003709F4" w:rsidRPr="00316B62" w:rsidRDefault="003709F4" w:rsidP="003709F4">
            <w:pPr>
              <w:pStyle w:val="ListParagraph"/>
              <w:numPr>
                <w:ilvl w:val="0"/>
                <w:numId w:val="27"/>
              </w:numPr>
              <w:ind w:firstLineChars="0"/>
            </w:pPr>
            <w:r w:rsidRPr="00316B62">
              <w:t>Envisioned timeline required.</w:t>
            </w:r>
          </w:p>
          <w:p w14:paraId="3AE4CF82" w14:textId="77777777" w:rsidR="003709F4" w:rsidRPr="00316B62" w:rsidRDefault="003709F4" w:rsidP="003709F4">
            <w:pPr>
              <w:pStyle w:val="B1"/>
              <w:ind w:left="0" w:firstLine="0"/>
              <w:rPr>
                <w:lang w:eastAsia="zh-CN"/>
              </w:rPr>
            </w:pPr>
            <w:r w:rsidRPr="00316B62">
              <w:rPr>
                <w:b/>
                <w:bCs/>
                <w:lang w:eastAsia="zh-CN"/>
              </w:rPr>
              <w:t>Proposal 4</w:t>
            </w:r>
            <w:r w:rsidRPr="00316B62">
              <w:rPr>
                <w:lang w:eastAsia="zh-CN"/>
              </w:rPr>
              <w:t xml:space="preserve">: RAN4 to send LS reply to </w:t>
            </w:r>
            <w:r w:rsidRPr="00316B62">
              <w:t>CEPT ECC PT1</w:t>
            </w:r>
            <w:r w:rsidRPr="00316B62">
              <w:rPr>
                <w:lang w:eastAsia="zh-CN"/>
              </w:rPr>
              <w:t xml:space="preserve"> on questions covered in </w:t>
            </w:r>
            <w:r w:rsidRPr="00316B62">
              <w:rPr>
                <w:rFonts w:eastAsia="SimSun"/>
                <w:iCs/>
                <w:lang w:eastAsia="zh-CN"/>
              </w:rPr>
              <w:t>R4-25130</w:t>
            </w:r>
            <w:r w:rsidRPr="00316B62">
              <w:rPr>
                <w:rFonts w:eastAsia="SimSun" w:hint="eastAsia"/>
                <w:iCs/>
                <w:lang w:eastAsia="zh-CN"/>
              </w:rPr>
              <w:t>58</w:t>
            </w:r>
            <w:r w:rsidRPr="00316B62">
              <w:rPr>
                <w:rFonts w:eastAsia="SimSun"/>
                <w:iCs/>
                <w:lang w:eastAsia="zh-CN"/>
              </w:rPr>
              <w:t xml:space="preserve"> during </w:t>
            </w:r>
            <w:r w:rsidRPr="00316B62">
              <w:t>RAN4#117 the latest.</w:t>
            </w:r>
          </w:p>
          <w:p w14:paraId="3793C78D" w14:textId="259D0259" w:rsidR="00701D8E" w:rsidRPr="00D44F47" w:rsidRDefault="003709F4" w:rsidP="00D44F47">
            <w:r w:rsidRPr="00316B62">
              <w:t>Related Draft CR was provided in [5].</w:t>
            </w:r>
          </w:p>
        </w:tc>
      </w:tr>
    </w:tbl>
    <w:p w14:paraId="73647B3C" w14:textId="77777777" w:rsidR="00DD19DE" w:rsidRDefault="00DD19DE" w:rsidP="00DD19DE"/>
    <w:p w14:paraId="1C6FFDE2" w14:textId="77777777" w:rsidR="00A917BB" w:rsidRPr="004A7544" w:rsidRDefault="00A917BB"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E79A5F6"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733AC">
        <w:rPr>
          <w:i/>
          <w:color w:val="0070C0"/>
          <w:lang w:val="en-US" w:eastAsia="zh-CN"/>
        </w:rPr>
        <w:t xml:space="preserve"> Time line to reply ECC PT1.</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0F88805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5733AC">
        <w:rPr>
          <w:b/>
          <w:color w:val="0070C0"/>
          <w:u w:val="single"/>
          <w:lang w:eastAsia="ko-KR"/>
        </w:rPr>
        <w:t xml:space="preserve">Which of the following two options is agreeable to </w:t>
      </w:r>
      <w:r w:rsidR="00801F47">
        <w:rPr>
          <w:b/>
          <w:color w:val="0070C0"/>
          <w:u w:val="single"/>
          <w:lang w:eastAsia="ko-KR"/>
        </w:rPr>
        <w:t xml:space="preserve">proceed with the </w:t>
      </w:r>
      <w:r w:rsidR="005733AC">
        <w:rPr>
          <w:b/>
          <w:color w:val="0070C0"/>
          <w:u w:val="single"/>
          <w:lang w:eastAsia="ko-KR"/>
        </w:rPr>
        <w:t>reply</w:t>
      </w:r>
      <w:r w:rsidR="00801F47">
        <w:rPr>
          <w:b/>
          <w:color w:val="0070C0"/>
          <w:u w:val="single"/>
          <w:lang w:eastAsia="ko-KR"/>
        </w:rPr>
        <w:t xml:space="preserve"> LS to</w:t>
      </w:r>
      <w:r w:rsidR="005733AC">
        <w:rPr>
          <w:b/>
          <w:color w:val="0070C0"/>
          <w:u w:val="single"/>
          <w:lang w:eastAsia="ko-KR"/>
        </w:rPr>
        <w:t xml:space="preserve"> ECC PT1</w:t>
      </w:r>
      <w:r w:rsidR="00801F47">
        <w:rPr>
          <w:b/>
          <w:color w:val="0070C0"/>
          <w:u w:val="single"/>
          <w:lang w:eastAsia="ko-KR"/>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169D30F"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733AC">
        <w:rPr>
          <w:rFonts w:eastAsia="SimSun"/>
          <w:color w:val="0070C0"/>
          <w:szCs w:val="24"/>
          <w:lang w:eastAsia="zh-CN"/>
        </w:rPr>
        <w:t xml:space="preserve"> Two-step replies, the first to inform the workplan, and the second to answer all three questions by Nov 2026 (As in R4-2513944)</w:t>
      </w:r>
    </w:p>
    <w:tbl>
      <w:tblPr>
        <w:tblStyle w:val="TableGrid"/>
        <w:tblW w:w="0" w:type="auto"/>
        <w:tblInd w:w="1440" w:type="dxa"/>
        <w:tblLook w:val="04A0" w:firstRow="1" w:lastRow="0" w:firstColumn="1" w:lastColumn="0" w:noHBand="0" w:noVBand="1"/>
      </w:tblPr>
      <w:tblGrid>
        <w:gridCol w:w="8191"/>
      </w:tblGrid>
      <w:tr w:rsidR="005733AC" w:rsidRPr="005733AC" w14:paraId="48DED08E" w14:textId="77777777" w:rsidTr="005733AC">
        <w:tc>
          <w:tcPr>
            <w:tcW w:w="9631" w:type="dxa"/>
          </w:tcPr>
          <w:p w14:paraId="3BDE93DB" w14:textId="77777777" w:rsidR="005733AC" w:rsidRPr="005733AC" w:rsidRDefault="005733AC" w:rsidP="005733AC">
            <w:pPr>
              <w:pStyle w:val="ListParagraph"/>
              <w:numPr>
                <w:ilvl w:val="0"/>
                <w:numId w:val="4"/>
              </w:numPr>
              <w:ind w:firstLineChars="0"/>
              <w:rPr>
                <w:color w:val="0070C0"/>
                <w:lang w:val="en-US"/>
              </w:rPr>
            </w:pPr>
            <w:r w:rsidRPr="005733AC">
              <w:rPr>
                <w:color w:val="0070C0"/>
                <w:lang w:val="en-US"/>
              </w:rPr>
              <w:t>Simulation parameters (in-band):</w:t>
            </w:r>
            <w:r w:rsidRPr="005733AC">
              <w:rPr>
                <w:color w:val="0070C0"/>
                <w:lang w:val="en-US"/>
              </w:rPr>
              <w:tab/>
              <w:t>Estimated date for completion: May 2026 (RAN WG4#119)</w:t>
            </w:r>
          </w:p>
          <w:p w14:paraId="64DB0F19" w14:textId="77777777" w:rsidR="005733AC" w:rsidRPr="005733AC" w:rsidRDefault="005733AC" w:rsidP="005733AC">
            <w:pPr>
              <w:pStyle w:val="ListParagraph"/>
              <w:numPr>
                <w:ilvl w:val="0"/>
                <w:numId w:val="4"/>
              </w:numPr>
              <w:ind w:firstLineChars="0"/>
              <w:rPr>
                <w:color w:val="0070C0"/>
                <w:lang w:val="en-US"/>
              </w:rPr>
            </w:pPr>
            <w:r w:rsidRPr="005733AC">
              <w:rPr>
                <w:color w:val="0070C0"/>
                <w:lang w:val="en-US"/>
              </w:rPr>
              <w:t>•</w:t>
            </w:r>
            <w:r w:rsidRPr="005733AC">
              <w:rPr>
                <w:color w:val="0070C0"/>
                <w:lang w:val="en-US"/>
              </w:rPr>
              <w:tab/>
              <w:t>Re-evaluation of unwanted emission requirements:</w:t>
            </w:r>
            <w:r w:rsidRPr="005733AC">
              <w:rPr>
                <w:color w:val="0070C0"/>
                <w:lang w:val="en-US"/>
              </w:rPr>
              <w:tab/>
              <w:t>Estimated date for completion: August 2026 (RAN WG4#120)</w:t>
            </w:r>
          </w:p>
          <w:p w14:paraId="40CE63FE" w14:textId="4378C2B8" w:rsidR="005733AC" w:rsidRPr="005733AC" w:rsidRDefault="005733AC" w:rsidP="005733AC">
            <w:pPr>
              <w:pStyle w:val="ListParagraph"/>
              <w:numPr>
                <w:ilvl w:val="0"/>
                <w:numId w:val="4"/>
              </w:numPr>
              <w:ind w:firstLineChars="0"/>
              <w:rPr>
                <w:color w:val="0070C0"/>
                <w:lang w:val="en-US"/>
              </w:rPr>
            </w:pPr>
            <w:r w:rsidRPr="005733AC">
              <w:rPr>
                <w:color w:val="0070C0"/>
                <w:lang w:val="en-US"/>
              </w:rPr>
              <w:t>•</w:t>
            </w:r>
            <w:r w:rsidRPr="005733AC">
              <w:rPr>
                <w:color w:val="0070C0"/>
                <w:lang w:val="en-US"/>
              </w:rPr>
              <w:tab/>
              <w:t>Unwanted emission characteristics (out-of-band):</w:t>
            </w:r>
            <w:r w:rsidRPr="005733AC">
              <w:rPr>
                <w:color w:val="0070C0"/>
                <w:lang w:val="en-US"/>
              </w:rPr>
              <w:tab/>
            </w:r>
            <w:r w:rsidRPr="005733AC">
              <w:rPr>
                <w:color w:val="0070C0"/>
                <w:lang w:val="en-US"/>
              </w:rPr>
              <w:tab/>
              <w:t>Estimated date for completion: November 2026 (RAN WG4#121)</w:t>
            </w:r>
          </w:p>
        </w:tc>
      </w:tr>
    </w:tbl>
    <w:p w14:paraId="0B188686" w14:textId="77777777" w:rsidR="005733AC" w:rsidRPr="00045592" w:rsidRDefault="005733AC" w:rsidP="005733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0947007" w14:textId="26C4F61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733AC">
        <w:rPr>
          <w:rFonts w:eastAsia="SimSun"/>
          <w:color w:val="0070C0"/>
          <w:szCs w:val="24"/>
          <w:lang w:eastAsia="zh-CN"/>
        </w:rPr>
        <w:t xml:space="preserve">One-step reply </w:t>
      </w:r>
      <w:r w:rsidR="00D80222">
        <w:rPr>
          <w:rFonts w:eastAsia="SimSun"/>
          <w:color w:val="0070C0"/>
          <w:szCs w:val="24"/>
          <w:lang w:eastAsia="zh-CN"/>
        </w:rPr>
        <w:t xml:space="preserve">in RAN4#117 </w:t>
      </w:r>
      <w:r w:rsidR="005733AC">
        <w:rPr>
          <w:rFonts w:eastAsia="SimSun"/>
          <w:color w:val="0070C0"/>
          <w:szCs w:val="24"/>
          <w:lang w:eastAsia="zh-CN"/>
        </w:rPr>
        <w:t>with the following plans (As in R4-2514466)</w:t>
      </w:r>
    </w:p>
    <w:tbl>
      <w:tblPr>
        <w:tblStyle w:val="TableGrid"/>
        <w:tblW w:w="0" w:type="auto"/>
        <w:tblInd w:w="1440" w:type="dxa"/>
        <w:tblLook w:val="04A0" w:firstRow="1" w:lastRow="0" w:firstColumn="1" w:lastColumn="0" w:noHBand="0" w:noVBand="1"/>
      </w:tblPr>
      <w:tblGrid>
        <w:gridCol w:w="8191"/>
      </w:tblGrid>
      <w:tr w:rsidR="00D80222" w:rsidRPr="00D80222" w14:paraId="2A4C8266" w14:textId="77777777" w:rsidTr="005733AC">
        <w:tc>
          <w:tcPr>
            <w:tcW w:w="9631" w:type="dxa"/>
          </w:tcPr>
          <w:p w14:paraId="4F8A619D" w14:textId="4C7FF5EF" w:rsidR="005733AC" w:rsidRPr="00D80222" w:rsidRDefault="005733AC" w:rsidP="005733AC">
            <w:pPr>
              <w:pStyle w:val="ListParagraph"/>
              <w:numPr>
                <w:ilvl w:val="0"/>
                <w:numId w:val="4"/>
              </w:numPr>
              <w:ind w:firstLineChars="0"/>
              <w:rPr>
                <w:rFonts w:eastAsia="Yu Mincho"/>
                <w:color w:val="0070C0"/>
              </w:rPr>
            </w:pPr>
            <w:r w:rsidRPr="00D80222">
              <w:rPr>
                <w:rFonts w:eastAsia="Yu Mincho"/>
                <w:color w:val="0070C0"/>
                <w:lang w:eastAsia="zh-CN"/>
              </w:rPr>
              <w:t>Companies are encouraged to provide their views on the following items</w:t>
            </w:r>
            <w:r w:rsidRPr="00D80222">
              <w:rPr>
                <w:rFonts w:eastAsia="Yu Mincho"/>
                <w:color w:val="0070C0"/>
              </w:rPr>
              <w:t xml:space="preserve"> at the RAN4#117: </w:t>
            </w:r>
          </w:p>
          <w:p w14:paraId="0ACFAAC4" w14:textId="77777777" w:rsidR="005733AC" w:rsidRPr="00D80222" w:rsidRDefault="005733AC" w:rsidP="005733AC">
            <w:pPr>
              <w:pStyle w:val="ListParagraph"/>
              <w:numPr>
                <w:ilvl w:val="1"/>
                <w:numId w:val="27"/>
              </w:numPr>
              <w:ind w:firstLineChars="0"/>
              <w:rPr>
                <w:color w:val="0070C0"/>
                <w:lang w:eastAsia="zh-CN"/>
              </w:rPr>
            </w:pPr>
            <w:r w:rsidRPr="00D80222">
              <w:rPr>
                <w:color w:val="0070C0"/>
                <w:lang w:eastAsia="zh-CN"/>
              </w:rPr>
              <w:t xml:space="preserve">Out of band array response for operation in the </w:t>
            </w:r>
            <w:r w:rsidRPr="00D80222">
              <w:rPr>
                <w:rFonts w:eastAsia="Arial" w:cs="Arial"/>
                <w:color w:val="0070C0"/>
              </w:rPr>
              <w:t>700 MHz, 800 MHz and 900 MHz bands,</w:t>
            </w:r>
          </w:p>
          <w:p w14:paraId="5BD6D5CD" w14:textId="77777777" w:rsidR="005733AC" w:rsidRPr="00D80222" w:rsidRDefault="005733AC" w:rsidP="005733AC">
            <w:pPr>
              <w:pStyle w:val="ListParagraph"/>
              <w:numPr>
                <w:ilvl w:val="1"/>
                <w:numId w:val="27"/>
              </w:numPr>
              <w:ind w:firstLineChars="0"/>
              <w:rPr>
                <w:color w:val="0070C0"/>
                <w:lang w:eastAsia="zh-CN"/>
              </w:rPr>
            </w:pPr>
            <w:r w:rsidRPr="00D80222">
              <w:rPr>
                <w:color w:val="0070C0"/>
              </w:rPr>
              <w:t>Potential technical solution(s) to address the out of band antenna gain modelling</w:t>
            </w:r>
            <w:r w:rsidRPr="00D80222">
              <w:rPr>
                <w:color w:val="0070C0"/>
                <w:lang w:eastAsia="zh-CN"/>
              </w:rPr>
              <w:t xml:space="preserve"> for </w:t>
            </w:r>
            <w:r w:rsidRPr="00D80222">
              <w:rPr>
                <w:color w:val="0070C0"/>
                <w:lang w:val="en-US" w:eastAsia="zh-CN"/>
              </w:rPr>
              <w:t>700/800/900 MHz operating bands</w:t>
            </w:r>
            <w:r w:rsidRPr="00D80222">
              <w:rPr>
                <w:color w:val="0070C0"/>
                <w:lang w:eastAsia="zh-CN"/>
              </w:rPr>
              <w:t>. Band agnostic solution are not precluded.</w:t>
            </w:r>
          </w:p>
          <w:p w14:paraId="5BD506F1" w14:textId="77777777" w:rsidR="005733AC" w:rsidRPr="00D80222" w:rsidRDefault="005733AC" w:rsidP="005733AC">
            <w:pPr>
              <w:pStyle w:val="ListParagraph"/>
              <w:numPr>
                <w:ilvl w:val="1"/>
                <w:numId w:val="27"/>
              </w:numPr>
              <w:ind w:firstLineChars="0"/>
              <w:rPr>
                <w:color w:val="0070C0"/>
              </w:rPr>
            </w:pPr>
            <w:r w:rsidRPr="00D80222">
              <w:rPr>
                <w:color w:val="0070C0"/>
                <w:lang w:eastAsia="zh-CN"/>
              </w:rPr>
              <w:t xml:space="preserve">Possible handling </w:t>
            </w:r>
            <w:r w:rsidRPr="00D80222">
              <w:rPr>
                <w:color w:val="0070C0"/>
              </w:rPr>
              <w:t>to formally capture the above technical work in RAN4 (e.g., SI/WI approach, RAN task, etc.).</w:t>
            </w:r>
          </w:p>
          <w:p w14:paraId="167833DB" w14:textId="77777777" w:rsidR="005733AC" w:rsidRPr="00D80222" w:rsidRDefault="005733AC" w:rsidP="005733AC">
            <w:pPr>
              <w:pStyle w:val="ListParagraph"/>
              <w:numPr>
                <w:ilvl w:val="1"/>
                <w:numId w:val="27"/>
              </w:numPr>
              <w:ind w:firstLineChars="0"/>
              <w:rPr>
                <w:color w:val="0070C0"/>
              </w:rPr>
            </w:pPr>
            <w:r w:rsidRPr="00D80222">
              <w:rPr>
                <w:color w:val="0070C0"/>
              </w:rPr>
              <w:t>Envisioned timeline required.</w:t>
            </w:r>
          </w:p>
          <w:p w14:paraId="586EB617" w14:textId="6E9B48E3" w:rsidR="005733AC" w:rsidRPr="00D80222" w:rsidRDefault="005733AC" w:rsidP="005733AC">
            <w:pPr>
              <w:pStyle w:val="ListParagraph"/>
              <w:numPr>
                <w:ilvl w:val="0"/>
                <w:numId w:val="4"/>
              </w:numPr>
              <w:ind w:firstLineChars="0"/>
              <w:rPr>
                <w:color w:val="0070C0"/>
                <w:lang w:eastAsia="zh-CN"/>
              </w:rPr>
            </w:pPr>
            <w:r w:rsidRPr="00D80222">
              <w:rPr>
                <w:color w:val="0070C0"/>
                <w:lang w:eastAsia="zh-CN"/>
              </w:rPr>
              <w:t xml:space="preserve">RAN4 to send LS reply to </w:t>
            </w:r>
            <w:r w:rsidRPr="00D80222">
              <w:rPr>
                <w:color w:val="0070C0"/>
              </w:rPr>
              <w:t>CEPT ECC PT1</w:t>
            </w:r>
            <w:r w:rsidRPr="00D80222">
              <w:rPr>
                <w:color w:val="0070C0"/>
                <w:lang w:eastAsia="zh-CN"/>
              </w:rPr>
              <w:t xml:space="preserve"> on questions covered in </w:t>
            </w:r>
            <w:r w:rsidRPr="00D80222">
              <w:rPr>
                <w:rFonts w:eastAsia="SimSun"/>
                <w:iCs/>
                <w:color w:val="0070C0"/>
                <w:lang w:eastAsia="zh-CN"/>
              </w:rPr>
              <w:t>R4-25130</w:t>
            </w:r>
            <w:r w:rsidRPr="00D80222">
              <w:rPr>
                <w:rFonts w:eastAsia="SimSun" w:hint="eastAsia"/>
                <w:iCs/>
                <w:color w:val="0070C0"/>
                <w:lang w:eastAsia="zh-CN"/>
              </w:rPr>
              <w:t>58</w:t>
            </w:r>
            <w:r w:rsidRPr="00D80222">
              <w:rPr>
                <w:rFonts w:eastAsia="SimSun"/>
                <w:iCs/>
                <w:color w:val="0070C0"/>
                <w:lang w:eastAsia="zh-CN"/>
              </w:rPr>
              <w:t xml:space="preserve"> during </w:t>
            </w:r>
            <w:r w:rsidRPr="00D80222">
              <w:rPr>
                <w:color w:val="0070C0"/>
              </w:rPr>
              <w:t>RAN4#117 the latest.</w:t>
            </w:r>
          </w:p>
        </w:tc>
      </w:tr>
    </w:tbl>
    <w:p w14:paraId="03A352D1" w14:textId="77777777" w:rsidR="005733AC" w:rsidRPr="00045592" w:rsidRDefault="005733AC" w:rsidP="005733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945B4B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D5BED">
        <w:rPr>
          <w:i/>
          <w:color w:val="0070C0"/>
          <w:lang w:val="en-US" w:eastAsia="zh-CN"/>
        </w:rPr>
        <w:t>: Candidate answers or discussions on the three questions.</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61C4A6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9D5BED">
        <w:rPr>
          <w:b/>
          <w:color w:val="0070C0"/>
          <w:u w:val="single"/>
          <w:lang w:eastAsia="ko-KR"/>
        </w:rPr>
        <w:t>-1</w:t>
      </w:r>
      <w:r w:rsidRPr="00045592">
        <w:rPr>
          <w:b/>
          <w:color w:val="0070C0"/>
          <w:u w:val="single"/>
          <w:lang w:eastAsia="ko-KR"/>
        </w:rPr>
        <w:t xml:space="preserve">: </w:t>
      </w:r>
      <w:r w:rsidR="005D7893">
        <w:rPr>
          <w:b/>
          <w:color w:val="0070C0"/>
          <w:u w:val="single"/>
          <w:lang w:eastAsia="ko-KR"/>
        </w:rPr>
        <w:t>For u</w:t>
      </w:r>
      <w:r w:rsidR="005D7893" w:rsidRPr="005D7893">
        <w:rPr>
          <w:b/>
          <w:color w:val="0070C0"/>
          <w:u w:val="single"/>
          <w:lang w:eastAsia="ko-KR"/>
        </w:rPr>
        <w:t>nwanted emissions characteristics of AAS BSs operating in the 700 MHz, 800 MHz and 900 MHz bands</w:t>
      </w:r>
      <w:r w:rsidR="005D7893">
        <w:rPr>
          <w:b/>
          <w:color w:val="0070C0"/>
          <w:u w:val="single"/>
          <w:lang w:eastAsia="ko-KR"/>
        </w:rPr>
        <w:t>, have RAN4 specs already specified?</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9A4CA8B"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5D7893">
        <w:rPr>
          <w:rFonts w:eastAsia="SimSun"/>
          <w:color w:val="0070C0"/>
          <w:szCs w:val="24"/>
          <w:lang w:eastAsia="zh-CN"/>
        </w:rPr>
        <w:t>Yes (As in R4-2514466)</w:t>
      </w:r>
    </w:p>
    <w:tbl>
      <w:tblPr>
        <w:tblStyle w:val="TableGrid"/>
        <w:tblW w:w="0" w:type="auto"/>
        <w:tblInd w:w="1440" w:type="dxa"/>
        <w:tblLook w:val="04A0" w:firstRow="1" w:lastRow="0" w:firstColumn="1" w:lastColumn="0" w:noHBand="0" w:noVBand="1"/>
      </w:tblPr>
      <w:tblGrid>
        <w:gridCol w:w="8191"/>
      </w:tblGrid>
      <w:tr w:rsidR="005D7893" w14:paraId="79373DB9" w14:textId="77777777" w:rsidTr="005D7893">
        <w:tc>
          <w:tcPr>
            <w:tcW w:w="9631" w:type="dxa"/>
          </w:tcPr>
          <w:p w14:paraId="68F424DE" w14:textId="0BEFAE53" w:rsidR="005D7893" w:rsidRDefault="005D7893" w:rsidP="005D7893">
            <w:pPr>
              <w:pStyle w:val="ListParagraph"/>
              <w:overflowPunct/>
              <w:autoSpaceDE/>
              <w:autoSpaceDN/>
              <w:adjustRightInd/>
              <w:spacing w:after="120"/>
              <w:ind w:firstLineChars="0" w:firstLine="0"/>
              <w:textAlignment w:val="auto"/>
              <w:rPr>
                <w:rFonts w:eastAsia="SimSun"/>
                <w:color w:val="0070C0"/>
                <w:szCs w:val="24"/>
                <w:lang w:eastAsia="zh-CN"/>
              </w:rPr>
            </w:pPr>
            <w:r w:rsidRPr="005D7893">
              <w:rPr>
                <w:rFonts w:eastAsia="SimSun"/>
                <w:color w:val="0070C0"/>
                <w:szCs w:val="24"/>
                <w:lang w:eastAsia="zh-CN"/>
              </w:rPr>
              <w:t>Clarify in the LS reply to CEPT ECC PT1, that the RF characteristics of AAS BS in operating bands below 1 GHz, in particular the unwanted emissions limits of AAS BS operating in the 700 MHz, 800 MHz and 900 MHz bands, are already captured since Rel 15 in AAS BS specifications (TS 37.105, TS 37.145-1, TS 37.145-2), and NR BS specifications (TS 38.104, TS 38.141-1, TS 38.141-2)</w:t>
            </w:r>
          </w:p>
        </w:tc>
      </w:tr>
    </w:tbl>
    <w:p w14:paraId="3802046B" w14:textId="77777777" w:rsidR="005D7893" w:rsidRPr="00045592" w:rsidRDefault="005D7893" w:rsidP="005D789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38524D6" w14:textId="0AB2871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D7893">
        <w:rPr>
          <w:rFonts w:eastAsia="SimSun"/>
          <w:color w:val="0070C0"/>
          <w:szCs w:val="24"/>
          <w:lang w:eastAsia="zh-CN"/>
        </w:rPr>
        <w:t>No, measurement data is required (As in R4-2513944)</w:t>
      </w:r>
    </w:p>
    <w:tbl>
      <w:tblPr>
        <w:tblStyle w:val="TableGrid"/>
        <w:tblW w:w="0" w:type="auto"/>
        <w:tblInd w:w="1440" w:type="dxa"/>
        <w:tblLook w:val="04A0" w:firstRow="1" w:lastRow="0" w:firstColumn="1" w:lastColumn="0" w:noHBand="0" w:noVBand="1"/>
      </w:tblPr>
      <w:tblGrid>
        <w:gridCol w:w="8191"/>
      </w:tblGrid>
      <w:tr w:rsidR="005D7893" w14:paraId="368C41C2" w14:textId="77777777" w:rsidTr="005D7893">
        <w:tc>
          <w:tcPr>
            <w:tcW w:w="9631" w:type="dxa"/>
          </w:tcPr>
          <w:p w14:paraId="028EACEA" w14:textId="0744A0F1" w:rsidR="005D7893" w:rsidRDefault="005D7893" w:rsidP="005D7893">
            <w:pPr>
              <w:pStyle w:val="ListParagraph"/>
              <w:overflowPunct/>
              <w:autoSpaceDE/>
              <w:autoSpaceDN/>
              <w:adjustRightInd/>
              <w:spacing w:after="120"/>
              <w:ind w:firstLineChars="0" w:firstLine="0"/>
              <w:textAlignment w:val="auto"/>
              <w:rPr>
                <w:rFonts w:eastAsia="SimSun"/>
                <w:color w:val="0070C0"/>
                <w:szCs w:val="24"/>
                <w:lang w:eastAsia="zh-CN"/>
              </w:rPr>
            </w:pPr>
            <w:r w:rsidRPr="005D7893">
              <w:rPr>
                <w:rFonts w:eastAsia="SimSun"/>
                <w:color w:val="0070C0"/>
                <w:szCs w:val="24"/>
                <w:lang w:eastAsia="zh-CN"/>
              </w:rPr>
              <w:t>The RAN4 AAS BS requirements are applicable for all bands. However, RAN4 currently does not have recent information regarding relevant spatial unwanted emission for AAS BS operating below 1 GHz. If needed and AAS sub-GHz products are deployed, RAN4 needs to initiate a study to collect measurement data for unwanted emission relevant for AAS BS operating below 1 GHz.</w:t>
            </w:r>
          </w:p>
        </w:tc>
      </w:tr>
    </w:tbl>
    <w:p w14:paraId="547FD741" w14:textId="77777777" w:rsidR="005D7893" w:rsidRPr="00045592" w:rsidRDefault="005D7893" w:rsidP="005D789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40C45329" w14:textId="384D2760" w:rsidR="009D5BED" w:rsidRPr="00045592" w:rsidRDefault="009D5BED" w:rsidP="009D5B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Pr>
          <w:b/>
          <w:color w:val="0070C0"/>
          <w:u w:val="single"/>
          <w:lang w:eastAsia="ko-KR"/>
        </w:rPr>
        <w:t>2</w:t>
      </w:r>
      <w:r w:rsidRPr="00045592">
        <w:rPr>
          <w:b/>
          <w:color w:val="0070C0"/>
          <w:u w:val="single"/>
          <w:lang w:eastAsia="ko-KR"/>
        </w:rPr>
        <w:t xml:space="preserve">: </w:t>
      </w:r>
      <w:r w:rsidR="00586CF5" w:rsidRPr="00586CF5">
        <w:rPr>
          <w:b/>
          <w:color w:val="0070C0"/>
          <w:u w:val="single"/>
          <w:lang w:eastAsia="ko-KR"/>
        </w:rPr>
        <w:t>2Whether 3GPP TS 37.105 and TS 38.104 BS RF requirements are also applicable for AAS BS operation in bands below 1 GHz under consideration</w:t>
      </w:r>
      <w:r w:rsidR="00586CF5">
        <w:rPr>
          <w:b/>
          <w:color w:val="0070C0"/>
          <w:u w:val="single"/>
          <w:lang w:eastAsia="ko-KR"/>
        </w:rPr>
        <w:t>?</w:t>
      </w:r>
    </w:p>
    <w:p w14:paraId="46B72343" w14:textId="77777777" w:rsidR="009D5BED" w:rsidRPr="00045592" w:rsidRDefault="009D5BED" w:rsidP="009D5B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D0933C" w14:textId="57A327A3" w:rsidR="009D5BED"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53466">
        <w:rPr>
          <w:rFonts w:eastAsia="SimSun"/>
          <w:color w:val="0070C0"/>
          <w:szCs w:val="24"/>
          <w:lang w:eastAsia="zh-CN"/>
        </w:rPr>
        <w:t>Yes (As in R4-2514467)</w:t>
      </w:r>
    </w:p>
    <w:tbl>
      <w:tblPr>
        <w:tblStyle w:val="TableGrid"/>
        <w:tblW w:w="0" w:type="auto"/>
        <w:tblInd w:w="1440" w:type="dxa"/>
        <w:tblLook w:val="04A0" w:firstRow="1" w:lastRow="0" w:firstColumn="1" w:lastColumn="0" w:noHBand="0" w:noVBand="1"/>
      </w:tblPr>
      <w:tblGrid>
        <w:gridCol w:w="8191"/>
      </w:tblGrid>
      <w:tr w:rsidR="00F53466" w14:paraId="57F3EC61" w14:textId="77777777" w:rsidTr="00F53466">
        <w:tc>
          <w:tcPr>
            <w:tcW w:w="9631" w:type="dxa"/>
          </w:tcPr>
          <w:p w14:paraId="7E9C9458" w14:textId="23B75FE3" w:rsidR="00F53466" w:rsidRDefault="00F53466" w:rsidP="00F53466">
            <w:pPr>
              <w:pStyle w:val="ListParagraph"/>
              <w:overflowPunct/>
              <w:autoSpaceDE/>
              <w:autoSpaceDN/>
              <w:adjustRightInd/>
              <w:spacing w:after="120"/>
              <w:ind w:firstLineChars="0" w:firstLine="0"/>
              <w:textAlignment w:val="auto"/>
              <w:rPr>
                <w:rFonts w:eastAsia="SimSun"/>
                <w:color w:val="0070C0"/>
                <w:szCs w:val="24"/>
                <w:lang w:eastAsia="zh-CN"/>
              </w:rPr>
            </w:pPr>
            <w:r w:rsidRPr="00F53466">
              <w:rPr>
                <w:rFonts w:eastAsia="SimSun"/>
                <w:color w:val="0070C0"/>
                <w:szCs w:val="24"/>
                <w:lang w:eastAsia="zh-CN"/>
              </w:rPr>
              <w:t>BS RF requirements and their limits for AAS BS operating in the 700 MHz, 800 MHz and 900 MHz bands, are already captured since Rel 15 in AAS BS specifications (TS 37.105, TS 37.145-1, TS 37.145-2), and NR BS specifications (TS 38.104, TS 38.141-1, TS 38.141-2</w:t>
            </w:r>
            <w:r>
              <w:rPr>
                <w:rFonts w:eastAsia="SimSun"/>
                <w:color w:val="0070C0"/>
                <w:szCs w:val="24"/>
                <w:lang w:eastAsia="zh-CN"/>
              </w:rPr>
              <w:t>.</w:t>
            </w:r>
          </w:p>
        </w:tc>
      </w:tr>
    </w:tbl>
    <w:p w14:paraId="5F7ACD0E" w14:textId="77777777" w:rsidR="00F53466" w:rsidRPr="00045592" w:rsidRDefault="00F53466" w:rsidP="00F534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EAD5318" w14:textId="68B18A3E" w:rsidR="009D5BED"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53466">
        <w:rPr>
          <w:rFonts w:eastAsia="SimSun"/>
          <w:color w:val="0070C0"/>
          <w:szCs w:val="24"/>
          <w:lang w:eastAsia="zh-CN"/>
        </w:rPr>
        <w:t>No, re-evaluation is required (As in R4-2513944)</w:t>
      </w:r>
    </w:p>
    <w:tbl>
      <w:tblPr>
        <w:tblStyle w:val="TableGrid"/>
        <w:tblW w:w="0" w:type="auto"/>
        <w:tblInd w:w="1440" w:type="dxa"/>
        <w:tblLook w:val="04A0" w:firstRow="1" w:lastRow="0" w:firstColumn="1" w:lastColumn="0" w:noHBand="0" w:noVBand="1"/>
      </w:tblPr>
      <w:tblGrid>
        <w:gridCol w:w="8191"/>
      </w:tblGrid>
      <w:tr w:rsidR="00F53466" w14:paraId="6CACAB46" w14:textId="77777777" w:rsidTr="00F53466">
        <w:tc>
          <w:tcPr>
            <w:tcW w:w="9631" w:type="dxa"/>
          </w:tcPr>
          <w:p w14:paraId="65AB035B" w14:textId="1DD22E30" w:rsidR="00F53466" w:rsidRDefault="00F53466" w:rsidP="00F53466">
            <w:pPr>
              <w:pStyle w:val="ListParagraph"/>
              <w:overflowPunct/>
              <w:autoSpaceDE/>
              <w:autoSpaceDN/>
              <w:adjustRightInd/>
              <w:spacing w:after="120"/>
              <w:ind w:firstLineChars="0" w:firstLine="0"/>
              <w:textAlignment w:val="auto"/>
              <w:rPr>
                <w:rFonts w:eastAsia="SimSun"/>
                <w:color w:val="0070C0"/>
                <w:szCs w:val="24"/>
                <w:lang w:eastAsia="zh-CN"/>
              </w:rPr>
            </w:pPr>
            <w:r w:rsidRPr="00F53466">
              <w:rPr>
                <w:rFonts w:eastAsia="SimSun"/>
                <w:color w:val="0070C0"/>
                <w:szCs w:val="24"/>
                <w:lang w:eastAsia="zh-CN"/>
              </w:rPr>
              <w:t>Requirement levels for unwanted emissions in TS 38.104 and TS 37.105 are derived based on legacy non-AAS requirement levels. Before we provide response to ECC PT1 there may be a need to re-evaluate and check that requirements are sufficient to guarantee adjacent channel co-existence and protection of other 3GPP bands used in the same geographical area.</w:t>
            </w:r>
          </w:p>
        </w:tc>
      </w:tr>
    </w:tbl>
    <w:p w14:paraId="7BEF9F79" w14:textId="77777777" w:rsidR="00F53466" w:rsidRPr="00045592" w:rsidRDefault="00F53466" w:rsidP="00F534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A598195" w14:textId="77777777" w:rsidR="009D5BED" w:rsidRPr="00045592" w:rsidRDefault="009D5BED" w:rsidP="009D5B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CFE01" w14:textId="77777777" w:rsidR="009D5BED" w:rsidRPr="00045592"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1395423" w14:textId="77777777" w:rsidR="009D5BED" w:rsidRDefault="009D5BED" w:rsidP="009D5BED">
      <w:pPr>
        <w:rPr>
          <w:color w:val="0070C0"/>
          <w:lang w:val="en-US" w:eastAsia="zh-CN"/>
        </w:rPr>
      </w:pPr>
    </w:p>
    <w:p w14:paraId="6F5DB281" w14:textId="02366F82" w:rsidR="009D5BED" w:rsidRPr="00045592" w:rsidRDefault="009D5BED" w:rsidP="009D5B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Pr>
          <w:b/>
          <w:color w:val="0070C0"/>
          <w:u w:val="single"/>
          <w:lang w:eastAsia="ko-KR"/>
        </w:rPr>
        <w:t>3</w:t>
      </w:r>
      <w:r w:rsidRPr="00045592">
        <w:rPr>
          <w:b/>
          <w:color w:val="0070C0"/>
          <w:u w:val="single"/>
          <w:lang w:eastAsia="ko-KR"/>
        </w:rPr>
        <w:t xml:space="preserve">: </w:t>
      </w:r>
      <w:r w:rsidR="00D02B35">
        <w:rPr>
          <w:b/>
          <w:color w:val="0070C0"/>
          <w:u w:val="single"/>
          <w:lang w:eastAsia="ko-KR"/>
        </w:rPr>
        <w:t xml:space="preserve">What are the </w:t>
      </w:r>
      <w:r w:rsidR="00D02B35" w:rsidRPr="00D02B35">
        <w:rPr>
          <w:b/>
          <w:color w:val="0070C0"/>
          <w:u w:val="single"/>
          <w:lang w:eastAsia="ko-KR"/>
        </w:rPr>
        <w:t>model and associated parameters for modelling AAS BS antenna arrays in frequencies below 1 GHz, both in-band and out of band for frequency bands under consideration</w:t>
      </w:r>
    </w:p>
    <w:p w14:paraId="7895FF5D" w14:textId="77777777" w:rsidR="009D5BED" w:rsidRPr="00045592" w:rsidRDefault="009D5BED" w:rsidP="009D5B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728068" w14:textId="5EE82B9E" w:rsidR="009D5BED"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61D72">
        <w:rPr>
          <w:rFonts w:eastAsia="SimSun"/>
          <w:color w:val="0070C0"/>
          <w:szCs w:val="24"/>
          <w:lang w:eastAsia="zh-CN"/>
        </w:rPr>
        <w:t>As in R4-2514466</w:t>
      </w:r>
    </w:p>
    <w:tbl>
      <w:tblPr>
        <w:tblStyle w:val="TableGrid"/>
        <w:tblW w:w="0" w:type="auto"/>
        <w:tblInd w:w="1440" w:type="dxa"/>
        <w:tblLook w:val="04A0" w:firstRow="1" w:lastRow="0" w:firstColumn="1" w:lastColumn="0" w:noHBand="0" w:noVBand="1"/>
      </w:tblPr>
      <w:tblGrid>
        <w:gridCol w:w="8191"/>
      </w:tblGrid>
      <w:tr w:rsidR="00D21B42" w:rsidRPr="00D21B42" w14:paraId="131A10A3" w14:textId="77777777" w:rsidTr="00361D72">
        <w:tc>
          <w:tcPr>
            <w:tcW w:w="9631" w:type="dxa"/>
          </w:tcPr>
          <w:p w14:paraId="58B03209" w14:textId="38873FF2" w:rsidR="00913605" w:rsidRPr="00913605" w:rsidRDefault="00913605" w:rsidP="00913605">
            <w:pPr>
              <w:pStyle w:val="ListParagraph"/>
              <w:numPr>
                <w:ilvl w:val="0"/>
                <w:numId w:val="4"/>
              </w:numPr>
              <w:ind w:firstLineChars="0"/>
              <w:rPr>
                <w:rFonts w:eastAsia="Times New Roman"/>
                <w:color w:val="0070C0"/>
                <w:lang w:val="en-US" w:eastAsia="en-GB"/>
              </w:rPr>
            </w:pPr>
            <w:r>
              <w:rPr>
                <w:rFonts w:eastAsia="Times New Roman"/>
                <w:color w:val="0070C0"/>
                <w:lang w:val="en-US" w:eastAsia="en-GB"/>
              </w:rPr>
              <w:t>More inputs required in the next meeting in addition to the antenna model.</w:t>
            </w:r>
          </w:p>
          <w:p w14:paraId="0A26E266" w14:textId="128A24BD" w:rsidR="00D21B42" w:rsidRPr="00913605" w:rsidRDefault="00D21B42" w:rsidP="00913605">
            <w:pPr>
              <w:pStyle w:val="ListParagraph"/>
              <w:numPr>
                <w:ilvl w:val="0"/>
                <w:numId w:val="4"/>
              </w:numPr>
              <w:ind w:firstLineChars="0"/>
              <w:rPr>
                <w:rFonts w:eastAsia="Times New Roman"/>
                <w:color w:val="0070C0"/>
                <w:lang w:val="en-US" w:eastAsia="en-GB"/>
              </w:rPr>
            </w:pPr>
            <w:r w:rsidRPr="00913605">
              <w:rPr>
                <w:rFonts w:eastAsia="Times New Roman"/>
                <w:color w:val="0070C0"/>
                <w:lang w:eastAsia="en-GB"/>
              </w:rPr>
              <w:t>A</w:t>
            </w:r>
            <w:r w:rsidRPr="00913605">
              <w:rPr>
                <w:rFonts w:eastAsia="Times New Roman"/>
                <w:color w:val="0070C0"/>
                <w:lang w:eastAsia="en-GB"/>
              </w:rPr>
              <w:t xml:space="preserve">ntenna model in </w:t>
            </w:r>
            <w:r w:rsidRPr="00913605">
              <w:rPr>
                <w:rFonts w:eastAsia="Times New Roman"/>
                <w:color w:val="0070C0"/>
                <w:lang w:val="en-US" w:eastAsia="zh-CN"/>
              </w:rPr>
              <w:t>section 7.1 of TR 38.922 can be used in 700 MHz, 800 MHz and 900 MHz operating bands, with the following set of parameters to be used in the model:</w:t>
            </w:r>
          </w:p>
          <w:tbl>
            <w:tblPr>
              <w:tblStyle w:val="TableGrid"/>
              <w:tblW w:w="0" w:type="auto"/>
              <w:jc w:val="center"/>
              <w:tblLook w:val="0620" w:firstRow="1" w:lastRow="0" w:firstColumn="0" w:lastColumn="0" w:noHBand="1" w:noVBand="1"/>
            </w:tblPr>
            <w:tblGrid>
              <w:gridCol w:w="5179"/>
              <w:gridCol w:w="2758"/>
            </w:tblGrid>
            <w:tr w:rsidR="00D21B42" w:rsidRPr="00D21B42" w14:paraId="7F848D2C" w14:textId="77777777" w:rsidTr="006A14B0">
              <w:trPr>
                <w:trHeight w:val="20"/>
                <w:jc w:val="center"/>
              </w:trPr>
              <w:tc>
                <w:tcPr>
                  <w:tcW w:w="0" w:type="auto"/>
                </w:tcPr>
                <w:p w14:paraId="10C82332" w14:textId="77777777" w:rsidR="00D21B42" w:rsidRPr="00D21B42" w:rsidRDefault="00D21B42" w:rsidP="00D21B42">
                  <w:pPr>
                    <w:spacing w:after="0"/>
                    <w:jc w:val="center"/>
                    <w:rPr>
                      <w:rFonts w:ascii="Arial" w:eastAsia="Times New Roman" w:hAnsi="Arial" w:cs="Arial"/>
                      <w:b/>
                      <w:color w:val="0070C0"/>
                      <w:sz w:val="18"/>
                      <w:szCs w:val="18"/>
                      <w:lang w:eastAsia="en-GB"/>
                    </w:rPr>
                  </w:pPr>
                  <w:r w:rsidRPr="00D21B42">
                    <w:rPr>
                      <w:rFonts w:ascii="Arial" w:eastAsia="Times New Roman" w:hAnsi="Arial" w:cs="Arial"/>
                      <w:b/>
                      <w:color w:val="0070C0"/>
                      <w:sz w:val="18"/>
                      <w:szCs w:val="18"/>
                      <w:lang w:eastAsia="en-GB"/>
                    </w:rPr>
                    <w:t>Parameter</w:t>
                  </w:r>
                </w:p>
              </w:tc>
              <w:tc>
                <w:tcPr>
                  <w:tcW w:w="0" w:type="auto"/>
                </w:tcPr>
                <w:p w14:paraId="68FAFB38" w14:textId="77777777" w:rsidR="00D21B42" w:rsidRPr="00D21B42" w:rsidRDefault="00D21B42" w:rsidP="00D21B42">
                  <w:pPr>
                    <w:spacing w:after="0"/>
                    <w:jc w:val="center"/>
                    <w:rPr>
                      <w:rFonts w:ascii="Arial" w:eastAsia="Times New Roman" w:hAnsi="Arial" w:cs="Arial"/>
                      <w:b/>
                      <w:color w:val="0070C0"/>
                      <w:sz w:val="18"/>
                      <w:szCs w:val="18"/>
                      <w:lang w:eastAsia="en-GB"/>
                    </w:rPr>
                  </w:pPr>
                  <w:r w:rsidRPr="00D21B42">
                    <w:rPr>
                      <w:rFonts w:ascii="Arial" w:eastAsia="Times New Roman" w:hAnsi="Arial" w:cs="Arial"/>
                      <w:b/>
                      <w:color w:val="0070C0"/>
                      <w:sz w:val="18"/>
                      <w:szCs w:val="18"/>
                      <w:lang w:eastAsia="en-GB"/>
                    </w:rPr>
                    <w:t>Value</w:t>
                  </w:r>
                </w:p>
              </w:tc>
            </w:tr>
            <w:tr w:rsidR="00D21B42" w:rsidRPr="00D21B42" w14:paraId="7B19BBF7" w14:textId="77777777" w:rsidTr="006A14B0">
              <w:trPr>
                <w:trHeight w:val="20"/>
                <w:jc w:val="center"/>
              </w:trPr>
              <w:tc>
                <w:tcPr>
                  <w:tcW w:w="0" w:type="auto"/>
                </w:tcPr>
                <w:p w14:paraId="1B28DE87" w14:textId="77777777" w:rsidR="00D21B42" w:rsidRPr="00D21B42" w:rsidRDefault="00D21B42" w:rsidP="00D21B42">
                  <w:pPr>
                    <w:spacing w:after="0"/>
                    <w:rPr>
                      <w:rFonts w:ascii="Arial" w:eastAsia="Times New Roman" w:hAnsi="Arial" w:cs="Arial"/>
                      <w:color w:val="0070C0"/>
                      <w:sz w:val="18"/>
                      <w:szCs w:val="18"/>
                      <w:lang w:val="en-US" w:eastAsia="zh-CN"/>
                    </w:rPr>
                  </w:pPr>
                  <w:r w:rsidRPr="00D21B42">
                    <w:rPr>
                      <w:rFonts w:ascii="Arial" w:eastAsia="Times New Roman" w:hAnsi="Arial" w:cs="Arial"/>
                      <w:color w:val="0070C0"/>
                      <w:sz w:val="18"/>
                      <w:szCs w:val="18"/>
                      <w:lang w:eastAsia="zh-CN"/>
                    </w:rPr>
                    <w:t>Antenna pattern model</w:t>
                  </w:r>
                </w:p>
              </w:tc>
              <w:tc>
                <w:tcPr>
                  <w:tcW w:w="0" w:type="auto"/>
                </w:tcPr>
                <w:p w14:paraId="09ED992B" w14:textId="77777777" w:rsidR="00D21B42" w:rsidRPr="00D21B42" w:rsidRDefault="00D21B42" w:rsidP="00D21B42">
                  <w:pPr>
                    <w:spacing w:after="0"/>
                    <w:rPr>
                      <w:rFonts w:ascii="Arial" w:eastAsia="Times New Roman" w:hAnsi="Arial" w:cs="Arial"/>
                      <w:color w:val="0070C0"/>
                      <w:sz w:val="18"/>
                      <w:szCs w:val="18"/>
                      <w:lang w:val="en-US" w:eastAsia="en-GB"/>
                    </w:rPr>
                  </w:pPr>
                  <w:r w:rsidRPr="00D21B42">
                    <w:rPr>
                      <w:rFonts w:ascii="Arial" w:eastAsia="Times New Roman" w:hAnsi="Arial" w:cs="Arial"/>
                      <w:color w:val="0070C0"/>
                      <w:sz w:val="18"/>
                      <w:szCs w:val="18"/>
                      <w:lang w:eastAsia="en-GB"/>
                    </w:rPr>
                    <w:t>Extended AAS subarray model</w:t>
                  </w:r>
                </w:p>
              </w:tc>
            </w:tr>
            <w:tr w:rsidR="00D21B42" w:rsidRPr="00D21B42" w14:paraId="38231B07" w14:textId="77777777" w:rsidTr="006A14B0">
              <w:trPr>
                <w:trHeight w:val="20"/>
                <w:jc w:val="center"/>
              </w:trPr>
              <w:tc>
                <w:tcPr>
                  <w:tcW w:w="0" w:type="auto"/>
                  <w:hideMark/>
                </w:tcPr>
                <w:p w14:paraId="254CFF86"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Element gain (dBi)</w:t>
                  </w:r>
                </w:p>
              </w:tc>
              <w:tc>
                <w:tcPr>
                  <w:tcW w:w="0" w:type="auto"/>
                  <w:hideMark/>
                </w:tcPr>
                <w:p w14:paraId="15F376D9"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5.5 (with 2dB Ohmic loss)</w:t>
                  </w:r>
                </w:p>
              </w:tc>
            </w:tr>
            <w:tr w:rsidR="00D21B42" w:rsidRPr="00D21B42" w14:paraId="3F2F1FEB" w14:textId="77777777" w:rsidTr="006A14B0">
              <w:trPr>
                <w:trHeight w:val="20"/>
                <w:jc w:val="center"/>
              </w:trPr>
              <w:tc>
                <w:tcPr>
                  <w:tcW w:w="0" w:type="auto"/>
                  <w:hideMark/>
                </w:tcPr>
                <w:p w14:paraId="35D0BE39"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 xml:space="preserve">Horizontal/vertical 3 dB beam width of single element (degree) </w:t>
                  </w:r>
                </w:p>
              </w:tc>
              <w:tc>
                <w:tcPr>
                  <w:tcW w:w="0" w:type="auto"/>
                  <w:hideMark/>
                </w:tcPr>
                <w:p w14:paraId="241E7304"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90º for H</w:t>
                  </w:r>
                  <w:r w:rsidRPr="00D21B42">
                    <w:rPr>
                      <w:rFonts w:ascii="Arial" w:eastAsia="Times New Roman" w:hAnsi="Arial" w:cs="Arial"/>
                      <w:color w:val="0070C0"/>
                      <w:sz w:val="18"/>
                      <w:szCs w:val="18"/>
                      <w:lang w:eastAsia="en-GB"/>
                    </w:rPr>
                    <w:br/>
                    <w:t>90º for V</w:t>
                  </w:r>
                </w:p>
              </w:tc>
            </w:tr>
            <w:tr w:rsidR="00D21B42" w:rsidRPr="00D21B42" w14:paraId="7E86AFB0" w14:textId="77777777" w:rsidTr="006A14B0">
              <w:trPr>
                <w:trHeight w:val="20"/>
                <w:jc w:val="center"/>
              </w:trPr>
              <w:tc>
                <w:tcPr>
                  <w:tcW w:w="0" w:type="auto"/>
                  <w:hideMark/>
                </w:tcPr>
                <w:p w14:paraId="0DE84E72"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Horizontal/vertical front</w:t>
                  </w:r>
                  <w:r w:rsidRPr="00D21B42">
                    <w:rPr>
                      <w:rFonts w:ascii="Arial" w:eastAsia="Times New Roman" w:hAnsi="Arial" w:cs="Arial"/>
                      <w:color w:val="0070C0"/>
                      <w:sz w:val="18"/>
                      <w:szCs w:val="18"/>
                      <w:lang w:eastAsia="en-GB"/>
                    </w:rPr>
                    <w:noBreakHyphen/>
                    <w:t>to</w:t>
                  </w:r>
                  <w:r w:rsidRPr="00D21B42">
                    <w:rPr>
                      <w:rFonts w:ascii="Arial" w:eastAsia="Times New Roman" w:hAnsi="Arial" w:cs="Arial"/>
                      <w:color w:val="0070C0"/>
                      <w:sz w:val="18"/>
                      <w:szCs w:val="18"/>
                      <w:lang w:eastAsia="en-GB"/>
                    </w:rPr>
                    <w:noBreakHyphen/>
                    <w:t>back ratio (dB)</w:t>
                  </w:r>
                </w:p>
              </w:tc>
              <w:tc>
                <w:tcPr>
                  <w:tcW w:w="0" w:type="auto"/>
                  <w:hideMark/>
                </w:tcPr>
                <w:p w14:paraId="24161740"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30 for both H/V</w:t>
                  </w:r>
                </w:p>
              </w:tc>
            </w:tr>
            <w:tr w:rsidR="00D21B42" w:rsidRPr="00D21B42" w14:paraId="073E5313" w14:textId="77777777" w:rsidTr="006A14B0">
              <w:trPr>
                <w:trHeight w:val="20"/>
                <w:jc w:val="center"/>
              </w:trPr>
              <w:tc>
                <w:tcPr>
                  <w:tcW w:w="0" w:type="auto"/>
                  <w:hideMark/>
                </w:tcPr>
                <w:p w14:paraId="100EF10C"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 xml:space="preserve">Antenna polarization </w:t>
                  </w:r>
                </w:p>
              </w:tc>
              <w:tc>
                <w:tcPr>
                  <w:tcW w:w="0" w:type="auto"/>
                  <w:hideMark/>
                </w:tcPr>
                <w:p w14:paraId="28420173"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Linear ±45º polarized sub-array</w:t>
                  </w:r>
                </w:p>
              </w:tc>
            </w:tr>
            <w:tr w:rsidR="00D21B42" w:rsidRPr="00D21B42" w14:paraId="37AB0352" w14:textId="77777777" w:rsidTr="006A14B0">
              <w:trPr>
                <w:trHeight w:val="20"/>
                <w:jc w:val="center"/>
              </w:trPr>
              <w:tc>
                <w:tcPr>
                  <w:tcW w:w="0" w:type="auto"/>
                  <w:hideMark/>
                </w:tcPr>
                <w:p w14:paraId="7D05BF83"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lastRenderedPageBreak/>
                    <w:t xml:space="preserve">Antenna array configuration (Row × Column) </w:t>
                  </w:r>
                </w:p>
              </w:tc>
              <w:tc>
                <w:tcPr>
                  <w:tcW w:w="0" w:type="auto"/>
                  <w:hideMark/>
                </w:tcPr>
                <w:p w14:paraId="60910CF5"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2</w:t>
                  </w:r>
                  <w:r w:rsidRPr="00D21B42">
                    <w:rPr>
                      <w:rFonts w:ascii="Arial" w:eastAsia="Times New Roman" w:hAnsi="Arial" w:cs="Arial"/>
                      <w:color w:val="0070C0"/>
                      <w:sz w:val="18"/>
                      <w:szCs w:val="18"/>
                      <w:lang w:eastAsia="en-GB"/>
                    </w:rPr>
                    <w:t>×4</w:t>
                  </w:r>
                </w:p>
              </w:tc>
            </w:tr>
            <w:tr w:rsidR="00D21B42" w:rsidRPr="00D21B42" w14:paraId="63A6F5BD" w14:textId="77777777" w:rsidTr="006A14B0">
              <w:trPr>
                <w:trHeight w:val="20"/>
                <w:jc w:val="center"/>
              </w:trPr>
              <w:tc>
                <w:tcPr>
                  <w:tcW w:w="0" w:type="auto"/>
                  <w:hideMark/>
                </w:tcPr>
                <w:p w14:paraId="36AB4558"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Horizontal/Vertical radiating sub-array or element spacing</w:t>
                  </w:r>
                </w:p>
              </w:tc>
              <w:tc>
                <w:tcPr>
                  <w:tcW w:w="0" w:type="auto"/>
                  <w:hideMark/>
                </w:tcPr>
                <w:p w14:paraId="639011AA"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 xml:space="preserve">0.5 of wavelength for H, </w:t>
                  </w:r>
                </w:p>
                <w:p w14:paraId="290298A7"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2.8 of wavelength for V</w:t>
                  </w:r>
                </w:p>
              </w:tc>
            </w:tr>
            <w:tr w:rsidR="00D21B42" w:rsidRPr="00D21B42" w14:paraId="246AE80F" w14:textId="77777777" w:rsidTr="006A14B0">
              <w:trPr>
                <w:trHeight w:val="20"/>
                <w:jc w:val="center"/>
              </w:trPr>
              <w:tc>
                <w:tcPr>
                  <w:tcW w:w="0" w:type="auto"/>
                  <w:hideMark/>
                </w:tcPr>
                <w:p w14:paraId="172E40E9"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Number of element rows in sub-array</w:t>
                  </w:r>
                </w:p>
              </w:tc>
              <w:tc>
                <w:tcPr>
                  <w:tcW w:w="0" w:type="auto"/>
                  <w:hideMark/>
                </w:tcPr>
                <w:p w14:paraId="647CD7AD"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4</w:t>
                  </w:r>
                </w:p>
              </w:tc>
            </w:tr>
            <w:tr w:rsidR="00D21B42" w:rsidRPr="00D21B42" w14:paraId="68FBC545" w14:textId="77777777" w:rsidTr="006A14B0">
              <w:trPr>
                <w:trHeight w:val="20"/>
                <w:jc w:val="center"/>
              </w:trPr>
              <w:tc>
                <w:tcPr>
                  <w:tcW w:w="0" w:type="auto"/>
                  <w:hideMark/>
                </w:tcPr>
                <w:p w14:paraId="3455439E"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 xml:space="preserve">Vertical element separation in sub-array </w:t>
                  </w:r>
                </w:p>
              </w:tc>
              <w:tc>
                <w:tcPr>
                  <w:tcW w:w="0" w:type="auto"/>
                  <w:hideMark/>
                </w:tcPr>
                <w:p w14:paraId="460FD8C5"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0.7 of wavelength for V</w:t>
                  </w:r>
                </w:p>
              </w:tc>
            </w:tr>
            <w:tr w:rsidR="00D21B42" w:rsidRPr="00D21B42" w14:paraId="6FF5DF8F" w14:textId="77777777" w:rsidTr="006A14B0">
              <w:trPr>
                <w:trHeight w:val="20"/>
                <w:jc w:val="center"/>
              </w:trPr>
              <w:tc>
                <w:tcPr>
                  <w:tcW w:w="0" w:type="auto"/>
                  <w:hideMark/>
                </w:tcPr>
                <w:p w14:paraId="1DCBE1C1"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Pre-set sub-array down-tilt (degrees)</w:t>
                  </w:r>
                </w:p>
              </w:tc>
              <w:tc>
                <w:tcPr>
                  <w:tcW w:w="0" w:type="auto"/>
                  <w:hideMark/>
                </w:tcPr>
                <w:p w14:paraId="31A05BFE"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3</w:t>
                  </w:r>
                </w:p>
              </w:tc>
            </w:tr>
            <w:tr w:rsidR="00D21B42" w:rsidRPr="00D21B42" w14:paraId="7ADCCBE4" w14:textId="77777777" w:rsidTr="006A14B0">
              <w:trPr>
                <w:trHeight w:val="20"/>
                <w:jc w:val="center"/>
              </w:trPr>
              <w:tc>
                <w:tcPr>
                  <w:tcW w:w="0" w:type="auto"/>
                  <w:hideMark/>
                </w:tcPr>
                <w:p w14:paraId="468E6B4F"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Mechanical down-tilt (degrees)</w:t>
                  </w:r>
                </w:p>
              </w:tc>
              <w:tc>
                <w:tcPr>
                  <w:tcW w:w="0" w:type="auto"/>
                  <w:hideMark/>
                </w:tcPr>
                <w:p w14:paraId="60B78100" w14:textId="77777777" w:rsidR="00D21B42" w:rsidRPr="00D21B42" w:rsidRDefault="00D21B42" w:rsidP="00D21B42">
                  <w:pPr>
                    <w:spacing w:after="0"/>
                    <w:rPr>
                      <w:rFonts w:ascii="Arial" w:eastAsia="Times New Roman" w:hAnsi="Arial" w:cs="Arial"/>
                      <w:color w:val="0070C0"/>
                      <w:sz w:val="18"/>
                      <w:szCs w:val="18"/>
                      <w:lang w:val="en-US" w:eastAsia="en-GB"/>
                    </w:rPr>
                  </w:pPr>
                  <w:r w:rsidRPr="00D21B42">
                    <w:rPr>
                      <w:rFonts w:ascii="Arial" w:eastAsia="Times New Roman" w:hAnsi="Arial" w:cs="Arial"/>
                      <w:color w:val="0070C0"/>
                      <w:sz w:val="18"/>
                      <w:szCs w:val="18"/>
                      <w:lang w:val="en-US" w:eastAsia="en-GB"/>
                    </w:rPr>
                    <w:t>6 for urban/suburban, 3 for rural</w:t>
                  </w:r>
                </w:p>
              </w:tc>
            </w:tr>
            <w:tr w:rsidR="00D21B42" w:rsidRPr="00D21B42" w14:paraId="1150AEA7" w14:textId="77777777" w:rsidTr="006A14B0">
              <w:trPr>
                <w:trHeight w:val="20"/>
                <w:jc w:val="center"/>
              </w:trPr>
              <w:tc>
                <w:tcPr>
                  <w:tcW w:w="0" w:type="auto"/>
                  <w:hideMark/>
                </w:tcPr>
                <w:p w14:paraId="0386E371"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Base station horizontal coverage range (degrees)</w:t>
                  </w:r>
                </w:p>
              </w:tc>
              <w:tc>
                <w:tcPr>
                  <w:tcW w:w="0" w:type="auto"/>
                  <w:hideMark/>
                </w:tcPr>
                <w:p w14:paraId="68D01208"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eastAsia="en-GB"/>
                    </w:rPr>
                    <w:t>±60</w:t>
                  </w:r>
                </w:p>
              </w:tc>
            </w:tr>
            <w:tr w:rsidR="00D21B42" w:rsidRPr="00D21B42" w14:paraId="720A5603" w14:textId="77777777" w:rsidTr="006A14B0">
              <w:trPr>
                <w:trHeight w:val="20"/>
                <w:jc w:val="center"/>
              </w:trPr>
              <w:tc>
                <w:tcPr>
                  <w:tcW w:w="0" w:type="auto"/>
                  <w:hideMark/>
                </w:tcPr>
                <w:p w14:paraId="5F48E5CD"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 xml:space="preserve">Vertical steering range </w:t>
                  </w:r>
                  <w:r w:rsidRPr="00D21B42">
                    <w:rPr>
                      <w:rFonts w:ascii="Arial" w:eastAsia="Times New Roman" w:hAnsi="Arial" w:cs="Arial"/>
                      <w:color w:val="0070C0"/>
                      <w:sz w:val="18"/>
                      <w:szCs w:val="18"/>
                      <w:lang w:eastAsia="en-GB"/>
                    </w:rPr>
                    <w:t>(degree)</w:t>
                  </w:r>
                </w:p>
              </w:tc>
              <w:tc>
                <w:tcPr>
                  <w:tcW w:w="0" w:type="auto"/>
                  <w:hideMark/>
                </w:tcPr>
                <w:p w14:paraId="0AA4DEF7" w14:textId="77777777" w:rsidR="00D21B42" w:rsidRPr="00D21B42" w:rsidRDefault="00D21B42" w:rsidP="00D21B42">
                  <w:pPr>
                    <w:spacing w:after="0"/>
                    <w:rPr>
                      <w:rFonts w:ascii="Arial" w:eastAsia="Times New Roman" w:hAnsi="Arial" w:cs="Arial"/>
                      <w:color w:val="0070C0"/>
                      <w:sz w:val="18"/>
                      <w:szCs w:val="18"/>
                      <w:lang w:eastAsia="en-GB"/>
                    </w:rPr>
                  </w:pPr>
                  <w:r w:rsidRPr="00D21B42">
                    <w:rPr>
                      <w:rFonts w:ascii="Arial" w:eastAsia="Times New Roman" w:hAnsi="Arial" w:cs="Arial"/>
                      <w:color w:val="0070C0"/>
                      <w:sz w:val="18"/>
                      <w:szCs w:val="18"/>
                      <w:lang w:val="en-US" w:eastAsia="en-GB"/>
                    </w:rPr>
                    <w:t>90-100</w:t>
                  </w:r>
                </w:p>
              </w:tc>
            </w:tr>
          </w:tbl>
          <w:p w14:paraId="2C99608F" w14:textId="77777777" w:rsidR="00361D72" w:rsidRPr="00D21B42" w:rsidRDefault="00361D72" w:rsidP="00361D72">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69924899" w14:textId="77777777" w:rsidR="00361D72" w:rsidRPr="00045592" w:rsidRDefault="00361D72" w:rsidP="00361D7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B4E5BB" w14:textId="3B59D41D" w:rsidR="009D5BED"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61D72">
        <w:rPr>
          <w:rFonts w:eastAsia="SimSun"/>
          <w:color w:val="0070C0"/>
          <w:szCs w:val="24"/>
          <w:lang w:eastAsia="zh-CN"/>
        </w:rPr>
        <w:t>As in R4-2513944</w:t>
      </w:r>
    </w:p>
    <w:tbl>
      <w:tblPr>
        <w:tblStyle w:val="TableGrid"/>
        <w:tblW w:w="0" w:type="auto"/>
        <w:tblInd w:w="1440" w:type="dxa"/>
        <w:tblLook w:val="04A0" w:firstRow="1" w:lastRow="0" w:firstColumn="1" w:lastColumn="0" w:noHBand="0" w:noVBand="1"/>
      </w:tblPr>
      <w:tblGrid>
        <w:gridCol w:w="8191"/>
      </w:tblGrid>
      <w:tr w:rsidR="00361D72" w14:paraId="2C636FC3" w14:textId="77777777" w:rsidTr="00361D72">
        <w:tc>
          <w:tcPr>
            <w:tcW w:w="9631" w:type="dxa"/>
          </w:tcPr>
          <w:p w14:paraId="45369CF3" w14:textId="77777777" w:rsidR="00361D72" w:rsidRDefault="00361D72" w:rsidP="00361D7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361D72">
              <w:rPr>
                <w:rFonts w:eastAsia="SimSun"/>
                <w:color w:val="0070C0"/>
                <w:szCs w:val="24"/>
                <w:lang w:eastAsia="zh-CN"/>
              </w:rPr>
              <w:t>RAN4 need to establish AAS array parameters for the frequency range below 1 GHz, following structure used for previous frequency ranges</w:t>
            </w:r>
          </w:p>
          <w:p w14:paraId="42E027CB" w14:textId="4489EC57" w:rsidR="00361D72" w:rsidRDefault="00361D72" w:rsidP="00361D7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361D72">
              <w:rPr>
                <w:rFonts w:eastAsia="SimSun"/>
                <w:color w:val="0070C0"/>
                <w:szCs w:val="24"/>
                <w:lang w:eastAsia="zh-CN"/>
              </w:rPr>
              <w:t>RAN4 need to establish relevant parameters for correlation roll-off outside the carrier for the frequency range 700 to 900 MHz (including adjacent channels, harmonics and other spectral regions)</w:t>
            </w:r>
          </w:p>
        </w:tc>
      </w:tr>
    </w:tbl>
    <w:p w14:paraId="13C39EB5" w14:textId="77777777" w:rsidR="00361D72" w:rsidRPr="00045592" w:rsidRDefault="00361D72" w:rsidP="00361D7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2DE0981" w14:textId="77777777" w:rsidR="009D5BED" w:rsidRPr="00045592" w:rsidRDefault="009D5BED" w:rsidP="009D5B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B1F7A25" w14:textId="77777777" w:rsidR="009D5BED" w:rsidRPr="00045592" w:rsidRDefault="009D5BED" w:rsidP="009D5B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9DC6F2" w14:textId="77777777" w:rsidR="009D5BED" w:rsidRDefault="009D5BED" w:rsidP="009D5BED">
      <w:pPr>
        <w:rPr>
          <w:color w:val="0070C0"/>
          <w:lang w:val="en-US" w:eastAsia="zh-CN"/>
        </w:rPr>
      </w:pPr>
    </w:p>
    <w:p w14:paraId="1BCE2AB9" w14:textId="23D86C6D" w:rsidR="0033052D" w:rsidRDefault="0033052D" w:rsidP="009D5BED">
      <w:pPr>
        <w:rPr>
          <w:color w:val="0070C0"/>
          <w:lang w:val="en-US"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B1F0" w14:textId="77777777" w:rsidR="00C825AB" w:rsidRDefault="00C825AB">
      <w:r>
        <w:separator/>
      </w:r>
    </w:p>
  </w:endnote>
  <w:endnote w:type="continuationSeparator" w:id="0">
    <w:p w14:paraId="390BD4D3" w14:textId="77777777" w:rsidR="00C825AB" w:rsidRDefault="00C8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43E2" w14:textId="77777777" w:rsidR="00C825AB" w:rsidRDefault="00C825AB">
      <w:r>
        <w:separator/>
      </w:r>
    </w:p>
  </w:footnote>
  <w:footnote w:type="continuationSeparator" w:id="0">
    <w:p w14:paraId="6883AD1C" w14:textId="77777777" w:rsidR="00C825AB" w:rsidRDefault="00C8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DEB"/>
    <w:multiLevelType w:val="hybridMultilevel"/>
    <w:tmpl w:val="AABEA542"/>
    <w:lvl w:ilvl="0" w:tplc="2E6A0DE0">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64502"/>
    <w:multiLevelType w:val="multilevel"/>
    <w:tmpl w:val="048EFD42"/>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7A0575F"/>
    <w:multiLevelType w:val="hybridMultilevel"/>
    <w:tmpl w:val="04301AE8"/>
    <w:lvl w:ilvl="0" w:tplc="A128E8D4">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5ED46BD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4B6A9A"/>
    <w:multiLevelType w:val="multilevel"/>
    <w:tmpl w:val="39B66F1A"/>
    <w:lvl w:ilvl="0">
      <w:start w:val="1"/>
      <w:numFmt w:val="decimal"/>
      <w:pStyle w:val="ECCNumberedList"/>
      <w:lvlText w:val="%1"/>
      <w:lvlJc w:val="left"/>
      <w:pPr>
        <w:ind w:left="360" w:hanging="360"/>
      </w:pPr>
      <w:rPr>
        <w:rFonts w:hint="default"/>
        <w:b w:val="0"/>
        <w:i w:val="0"/>
        <w:color w:val="D2232A"/>
        <w:sz w:val="20"/>
      </w:rPr>
    </w:lvl>
    <w:lvl w:ilvl="1">
      <w:start w:val="1"/>
      <w:numFmt w:val="lowerLetter"/>
      <w:pStyle w:val="ECCNumberedListlevel2"/>
      <w:lvlText w:val="%2"/>
      <w:lvlJc w:val="left"/>
      <w:pPr>
        <w:tabs>
          <w:tab w:val="num" w:pos="680"/>
        </w:tabs>
        <w:ind w:left="680" w:hanging="340"/>
      </w:pPr>
      <w:rPr>
        <w:rFonts w:hint="default"/>
        <w:color w:val="C0000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3"/>
  </w:num>
  <w:num w:numId="4" w16cid:durableId="574896988">
    <w:abstractNumId w:val="11"/>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9"/>
  </w:num>
  <w:num w:numId="22" w16cid:durableId="1637685187">
    <w:abstractNumId w:val="9"/>
  </w:num>
  <w:num w:numId="23" w16cid:durableId="1282683033">
    <w:abstractNumId w:val="8"/>
  </w:num>
  <w:num w:numId="24" w16cid:durableId="2076465825">
    <w:abstractNumId w:val="2"/>
  </w:num>
  <w:num w:numId="25" w16cid:durableId="1613437241">
    <w:abstractNumId w:val="12"/>
  </w:num>
  <w:num w:numId="26" w16cid:durableId="1070344616">
    <w:abstractNumId w:val="5"/>
  </w:num>
  <w:num w:numId="27" w16cid:durableId="1325994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16"/>
    <w:rsid w:val="0000223C"/>
    <w:rsid w:val="00004165"/>
    <w:rsid w:val="00020C56"/>
    <w:rsid w:val="00026ACC"/>
    <w:rsid w:val="0003171D"/>
    <w:rsid w:val="00031C1D"/>
    <w:rsid w:val="00035C50"/>
    <w:rsid w:val="000368AA"/>
    <w:rsid w:val="000457A1"/>
    <w:rsid w:val="00050001"/>
    <w:rsid w:val="00052041"/>
    <w:rsid w:val="0005326A"/>
    <w:rsid w:val="000606F6"/>
    <w:rsid w:val="0006266D"/>
    <w:rsid w:val="00065506"/>
    <w:rsid w:val="000667FF"/>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0F58"/>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3549"/>
    <w:rsid w:val="001751AB"/>
    <w:rsid w:val="00175A3F"/>
    <w:rsid w:val="00180E09"/>
    <w:rsid w:val="00183D4C"/>
    <w:rsid w:val="00183F6D"/>
    <w:rsid w:val="0018670E"/>
    <w:rsid w:val="001910B6"/>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0C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78B8"/>
    <w:rsid w:val="002939AF"/>
    <w:rsid w:val="00294491"/>
    <w:rsid w:val="00294BDE"/>
    <w:rsid w:val="00295DBC"/>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1D72"/>
    <w:rsid w:val="003628B9"/>
    <w:rsid w:val="00362D8F"/>
    <w:rsid w:val="00367724"/>
    <w:rsid w:val="003709F4"/>
    <w:rsid w:val="003710BA"/>
    <w:rsid w:val="00372038"/>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11D9"/>
    <w:rsid w:val="0045556A"/>
    <w:rsid w:val="00456A75"/>
    <w:rsid w:val="00461E39"/>
    <w:rsid w:val="00462D3A"/>
    <w:rsid w:val="00463521"/>
    <w:rsid w:val="00464B44"/>
    <w:rsid w:val="00471125"/>
    <w:rsid w:val="00471D12"/>
    <w:rsid w:val="0047437A"/>
    <w:rsid w:val="00480E42"/>
    <w:rsid w:val="00484C5D"/>
    <w:rsid w:val="0048543E"/>
    <w:rsid w:val="004868C1"/>
    <w:rsid w:val="0048750F"/>
    <w:rsid w:val="004A17E9"/>
    <w:rsid w:val="004A495F"/>
    <w:rsid w:val="004A7544"/>
    <w:rsid w:val="004B3C41"/>
    <w:rsid w:val="004B6B0F"/>
    <w:rsid w:val="004C54E5"/>
    <w:rsid w:val="004C7DC8"/>
    <w:rsid w:val="004D21B0"/>
    <w:rsid w:val="004D66BB"/>
    <w:rsid w:val="004D737D"/>
    <w:rsid w:val="004E2659"/>
    <w:rsid w:val="004E39EE"/>
    <w:rsid w:val="004E475C"/>
    <w:rsid w:val="004E56E0"/>
    <w:rsid w:val="004E7329"/>
    <w:rsid w:val="004F0A1A"/>
    <w:rsid w:val="004F2CB0"/>
    <w:rsid w:val="004F669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3AC"/>
    <w:rsid w:val="00580FF5"/>
    <w:rsid w:val="0058519C"/>
    <w:rsid w:val="00586CF5"/>
    <w:rsid w:val="0059149A"/>
    <w:rsid w:val="005956EE"/>
    <w:rsid w:val="005A083E"/>
    <w:rsid w:val="005B4802"/>
    <w:rsid w:val="005C1EA6"/>
    <w:rsid w:val="005D0B99"/>
    <w:rsid w:val="005D308E"/>
    <w:rsid w:val="005D3A48"/>
    <w:rsid w:val="005D7893"/>
    <w:rsid w:val="005D7AF8"/>
    <w:rsid w:val="005E17BF"/>
    <w:rsid w:val="005E366A"/>
    <w:rsid w:val="005F2145"/>
    <w:rsid w:val="006016E1"/>
    <w:rsid w:val="00602D27"/>
    <w:rsid w:val="006144A1"/>
    <w:rsid w:val="00615EBB"/>
    <w:rsid w:val="00616096"/>
    <w:rsid w:val="006160A2"/>
    <w:rsid w:val="00622F60"/>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612"/>
    <w:rsid w:val="006E6C11"/>
    <w:rsid w:val="006F7C0C"/>
    <w:rsid w:val="00700755"/>
    <w:rsid w:val="00701D8E"/>
    <w:rsid w:val="0070646B"/>
    <w:rsid w:val="007130A2"/>
    <w:rsid w:val="00715463"/>
    <w:rsid w:val="00730655"/>
    <w:rsid w:val="00731D77"/>
    <w:rsid w:val="00732360"/>
    <w:rsid w:val="0073390A"/>
    <w:rsid w:val="00734E64"/>
    <w:rsid w:val="00736B37"/>
    <w:rsid w:val="00740A35"/>
    <w:rsid w:val="00745B6F"/>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1F47"/>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BFA"/>
    <w:rsid w:val="00856214"/>
    <w:rsid w:val="0085695E"/>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4082"/>
    <w:rsid w:val="008B5AE7"/>
    <w:rsid w:val="008C60E9"/>
    <w:rsid w:val="008D1B7C"/>
    <w:rsid w:val="008D6657"/>
    <w:rsid w:val="008D7C7B"/>
    <w:rsid w:val="008E1F60"/>
    <w:rsid w:val="008E307E"/>
    <w:rsid w:val="008F4DD1"/>
    <w:rsid w:val="008F6056"/>
    <w:rsid w:val="00902C07"/>
    <w:rsid w:val="00905804"/>
    <w:rsid w:val="009101E2"/>
    <w:rsid w:val="00913605"/>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862C1"/>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4B87"/>
    <w:rsid w:val="009D5BED"/>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7B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6B48"/>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195B"/>
    <w:rsid w:val="00BB572E"/>
    <w:rsid w:val="00BB74FD"/>
    <w:rsid w:val="00BC5982"/>
    <w:rsid w:val="00BC60BF"/>
    <w:rsid w:val="00BD28BF"/>
    <w:rsid w:val="00BD2D12"/>
    <w:rsid w:val="00BD6404"/>
    <w:rsid w:val="00BE33AE"/>
    <w:rsid w:val="00BF046F"/>
    <w:rsid w:val="00C01D50"/>
    <w:rsid w:val="00C056DC"/>
    <w:rsid w:val="00C12B4F"/>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25A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2B35"/>
    <w:rsid w:val="00D03D00"/>
    <w:rsid w:val="00D05C30"/>
    <w:rsid w:val="00D10052"/>
    <w:rsid w:val="00D11359"/>
    <w:rsid w:val="00D21B42"/>
    <w:rsid w:val="00D3188C"/>
    <w:rsid w:val="00D35F9B"/>
    <w:rsid w:val="00D36B69"/>
    <w:rsid w:val="00D408DD"/>
    <w:rsid w:val="00D44F47"/>
    <w:rsid w:val="00D45D72"/>
    <w:rsid w:val="00D520E4"/>
    <w:rsid w:val="00D53A38"/>
    <w:rsid w:val="00D575DD"/>
    <w:rsid w:val="00D57DFA"/>
    <w:rsid w:val="00D67FCF"/>
    <w:rsid w:val="00D709CE"/>
    <w:rsid w:val="00D71F73"/>
    <w:rsid w:val="00D80222"/>
    <w:rsid w:val="00D80786"/>
    <w:rsid w:val="00D81CAB"/>
    <w:rsid w:val="00D84400"/>
    <w:rsid w:val="00D8576F"/>
    <w:rsid w:val="00D8677F"/>
    <w:rsid w:val="00D97F0C"/>
    <w:rsid w:val="00DA25E6"/>
    <w:rsid w:val="00DA3A86"/>
    <w:rsid w:val="00DC2500"/>
    <w:rsid w:val="00DC4F72"/>
    <w:rsid w:val="00DC77DC"/>
    <w:rsid w:val="00DD0453"/>
    <w:rsid w:val="00DD0C2C"/>
    <w:rsid w:val="00DD19DE"/>
    <w:rsid w:val="00DD28BC"/>
    <w:rsid w:val="00DE31F0"/>
    <w:rsid w:val="00DE3D1C"/>
    <w:rsid w:val="00DF1B6F"/>
    <w:rsid w:val="00E01C41"/>
    <w:rsid w:val="00E0227D"/>
    <w:rsid w:val="00E04B84"/>
    <w:rsid w:val="00E06466"/>
    <w:rsid w:val="00E06835"/>
    <w:rsid w:val="00E06FDA"/>
    <w:rsid w:val="00E14809"/>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300D"/>
    <w:rsid w:val="00F05AC8"/>
    <w:rsid w:val="00F07167"/>
    <w:rsid w:val="00F072D8"/>
    <w:rsid w:val="00F07CE0"/>
    <w:rsid w:val="00F115F5"/>
    <w:rsid w:val="00F13D05"/>
    <w:rsid w:val="00F1679D"/>
    <w:rsid w:val="00F1682C"/>
    <w:rsid w:val="00F20B91"/>
    <w:rsid w:val="00F21139"/>
    <w:rsid w:val="00F24B8B"/>
    <w:rsid w:val="00F30D2E"/>
    <w:rsid w:val="00F313E5"/>
    <w:rsid w:val="00F35516"/>
    <w:rsid w:val="00F35790"/>
    <w:rsid w:val="00F4136D"/>
    <w:rsid w:val="00F4212E"/>
    <w:rsid w:val="00F42C20"/>
    <w:rsid w:val="00F43E34"/>
    <w:rsid w:val="00F53053"/>
    <w:rsid w:val="00F53466"/>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ECCNumberedList">
    <w:name w:val="ECC Numbered List"/>
    <w:basedOn w:val="Normal"/>
    <w:qFormat/>
    <w:rsid w:val="001910B6"/>
    <w:pPr>
      <w:numPr>
        <w:numId w:val="25"/>
      </w:numPr>
      <w:spacing w:before="240" w:after="0"/>
      <w:jc w:val="both"/>
    </w:pPr>
    <w:rPr>
      <w:rFonts w:ascii="Arial" w:eastAsia="Calibri" w:hAnsi="Arial"/>
    </w:rPr>
  </w:style>
  <w:style w:type="paragraph" w:customStyle="1" w:styleId="ECCNumberedListlevel2">
    <w:name w:val="ECC Numbered List level 2"/>
    <w:basedOn w:val="ECCNumberedList"/>
    <w:qFormat/>
    <w:rsid w:val="001910B6"/>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9</Pages>
  <Words>2757</Words>
  <Characters>15719</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41</cp:revision>
  <cp:lastPrinted>2019-04-25T01:09:00Z</cp:lastPrinted>
  <dcterms:created xsi:type="dcterms:W3CDTF">2025-10-07T08:13:00Z</dcterms:created>
  <dcterms:modified xsi:type="dcterms:W3CDTF">2025-10-07T10:28:00Z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