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98767" w14:textId="77777777" w:rsidR="000E11BB" w:rsidRDefault="000E11BB" w:rsidP="00311702">
      <w:pPr>
        <w:pStyle w:val="3GPPHeader"/>
        <w:rPr>
          <w:szCs w:val="24"/>
        </w:rPr>
      </w:pPr>
    </w:p>
    <w:p w14:paraId="079B43F2" w14:textId="47F31BAF" w:rsidR="00BB39A6" w:rsidRPr="00F542A0" w:rsidRDefault="00BB39A6" w:rsidP="00BB39A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8</w:t>
      </w:r>
      <w:r w:rsidR="00CE7F74">
        <w:rPr>
          <w:rFonts w:eastAsia="SimSun" w:cs="Arial"/>
          <w:sz w:val="24"/>
          <w:szCs w:val="24"/>
          <w:lang w:eastAsia="zh-CN"/>
        </w:rPr>
        <w:t xml:space="preserve">                                                    </w:t>
      </w:r>
      <w:r w:rsidR="00CE7F74" w:rsidRPr="00CE7F74">
        <w:rPr>
          <w:rFonts w:eastAsia="SimSun" w:cs="Arial"/>
          <w:sz w:val="24"/>
          <w:szCs w:val="24"/>
          <w:lang w:eastAsia="zh-CN"/>
        </w:rPr>
        <w:t>R4-2600535</w:t>
      </w:r>
    </w:p>
    <w:p w14:paraId="77302D50" w14:textId="418EF8A0" w:rsidR="00BB39A6" w:rsidRPr="00D35C06" w:rsidRDefault="00BB39A6" w:rsidP="00D35C06">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 Sweden, Feb. 09-13</w:t>
      </w:r>
      <w:r w:rsidRPr="00F542A0">
        <w:rPr>
          <w:rFonts w:eastAsia="SimSun" w:cs="Arial"/>
          <w:sz w:val="24"/>
          <w:szCs w:val="24"/>
          <w:lang w:eastAsia="zh-CN"/>
        </w:rPr>
        <w:t>, 202</w:t>
      </w:r>
      <w:r>
        <w:rPr>
          <w:rFonts w:eastAsia="SimSun" w:cs="Arial"/>
          <w:sz w:val="24"/>
          <w:szCs w:val="24"/>
          <w:lang w:eastAsia="zh-CN"/>
        </w:rPr>
        <w:t>6</w:t>
      </w:r>
    </w:p>
    <w:p w14:paraId="3982483C" w14:textId="5DCC06DD" w:rsidR="00E90E49" w:rsidRPr="006D50E7" w:rsidRDefault="00E90E49" w:rsidP="00311702">
      <w:pPr>
        <w:pStyle w:val="3GPPHeader"/>
        <w:rPr>
          <w:szCs w:val="24"/>
        </w:rPr>
      </w:pPr>
      <w:r w:rsidRPr="006D50E7">
        <w:rPr>
          <w:szCs w:val="24"/>
        </w:rPr>
        <w:t>Agenda Item:</w:t>
      </w:r>
      <w:r w:rsidRPr="006D50E7">
        <w:rPr>
          <w:szCs w:val="24"/>
        </w:rPr>
        <w:tab/>
      </w:r>
      <w:r w:rsidR="00EF2883" w:rsidRPr="006D50E7">
        <w:rPr>
          <w:szCs w:val="24"/>
        </w:rPr>
        <w:t>7.</w:t>
      </w:r>
      <w:r w:rsidR="006D50E7" w:rsidRPr="006D50E7">
        <w:rPr>
          <w:szCs w:val="24"/>
        </w:rPr>
        <w:t>9</w:t>
      </w:r>
      <w:r w:rsidR="00EF2883" w:rsidRPr="006D50E7">
        <w:rPr>
          <w:szCs w:val="24"/>
        </w:rPr>
        <w:t>.</w:t>
      </w:r>
      <w:r w:rsidR="006D50E7" w:rsidRPr="006D50E7">
        <w:rPr>
          <w:szCs w:val="24"/>
        </w:rPr>
        <w:t>4</w:t>
      </w:r>
    </w:p>
    <w:p w14:paraId="5619E868" w14:textId="299A4FE9" w:rsidR="00E90E49" w:rsidRPr="006D50E7" w:rsidRDefault="003D3C45" w:rsidP="00F64C2B">
      <w:pPr>
        <w:pStyle w:val="3GPPHeader"/>
        <w:rPr>
          <w:szCs w:val="24"/>
        </w:rPr>
      </w:pPr>
      <w:r w:rsidRPr="006D50E7">
        <w:rPr>
          <w:szCs w:val="24"/>
        </w:rPr>
        <w:t>Source:</w:t>
      </w:r>
      <w:r w:rsidR="00E90E49" w:rsidRPr="006D50E7">
        <w:rPr>
          <w:szCs w:val="24"/>
        </w:rPr>
        <w:tab/>
      </w:r>
      <w:r w:rsidR="00BE44C5" w:rsidRPr="006D50E7">
        <w:rPr>
          <w:szCs w:val="24"/>
        </w:rPr>
        <w:t>Apple</w:t>
      </w:r>
    </w:p>
    <w:p w14:paraId="3AF5C9FA" w14:textId="04223F97" w:rsidR="00E90E49" w:rsidRPr="006D50E7" w:rsidRDefault="003D3C45" w:rsidP="00311702">
      <w:pPr>
        <w:pStyle w:val="3GPPHeader"/>
        <w:rPr>
          <w:szCs w:val="24"/>
        </w:rPr>
      </w:pPr>
      <w:r w:rsidRPr="006D50E7">
        <w:rPr>
          <w:szCs w:val="24"/>
        </w:rPr>
        <w:t>Title:</w:t>
      </w:r>
      <w:r w:rsidR="00E90E49" w:rsidRPr="006D50E7">
        <w:rPr>
          <w:szCs w:val="24"/>
        </w:rPr>
        <w:tab/>
      </w:r>
      <w:r w:rsidR="006D50E7" w:rsidRPr="006D50E7">
        <w:rPr>
          <w:szCs w:val="24"/>
        </w:rPr>
        <w:t xml:space="preserve">Discussion on RRM Core requirement </w:t>
      </w:r>
      <w:r w:rsidR="00264D1B">
        <w:rPr>
          <w:szCs w:val="24"/>
        </w:rPr>
        <w:t>for 2-sided models</w:t>
      </w:r>
    </w:p>
    <w:p w14:paraId="2D5672ED" w14:textId="0D81040A" w:rsidR="00E90E49" w:rsidRPr="006D50E7" w:rsidRDefault="00E90E49" w:rsidP="006D50E7">
      <w:pPr>
        <w:pStyle w:val="3GPPHeader"/>
        <w:rPr>
          <w:szCs w:val="24"/>
        </w:rPr>
      </w:pPr>
      <w:r w:rsidRPr="006D50E7">
        <w:rPr>
          <w:szCs w:val="24"/>
        </w:rPr>
        <w:t>Document for:</w:t>
      </w:r>
      <w:r w:rsidRPr="006D50E7">
        <w:rPr>
          <w:szCs w:val="24"/>
        </w:rPr>
        <w:tab/>
      </w:r>
      <w:r w:rsidR="00835ACA" w:rsidRPr="006D50E7">
        <w:rPr>
          <w:szCs w:val="24"/>
        </w:rPr>
        <w:t>Discussion</w:t>
      </w:r>
    </w:p>
    <w:p w14:paraId="6883CB62" w14:textId="2FF5EC5E" w:rsidR="00E90E49" w:rsidRPr="00CE0424" w:rsidRDefault="00E90E49" w:rsidP="007D41F9">
      <w:pPr>
        <w:pStyle w:val="RAN4H1"/>
      </w:pPr>
      <w:r w:rsidRPr="00CE0424">
        <w:t>Introduction</w:t>
      </w:r>
    </w:p>
    <w:p w14:paraId="231E64EA" w14:textId="46B3EB6A" w:rsidR="00477768" w:rsidRPr="00CE0424" w:rsidRDefault="00D21C86" w:rsidP="00D21C86">
      <w:r w:rsidRPr="00D21C86">
        <w:t xml:space="preserve">RAN#108 has approved a new WI on AI/ML for NR air interface enhancements in Rel-20 </w:t>
      </w:r>
      <w:r w:rsidRPr="00D21C86">
        <w:fldChar w:fldCharType="begin"/>
      </w:r>
      <w:r w:rsidRPr="00D21C86">
        <w:instrText xml:space="preserve"> REF _Ref203399613 \r \h  \* MERGEFORMAT </w:instrText>
      </w:r>
      <w:r w:rsidRPr="00D21C86">
        <w:fldChar w:fldCharType="separate"/>
      </w:r>
      <w:r>
        <w:t>[1]</w:t>
      </w:r>
      <w:r w:rsidRPr="00D21C86">
        <w:fldChar w:fldCharType="end"/>
      </w:r>
      <w:r w:rsidRPr="00D21C86">
        <w:t xml:space="preserve">, where the objective includes CSI feedback enhancement with two-sided model and inter-vendor training collaboration for two-sided model. </w:t>
      </w:r>
    </w:p>
    <w:p w14:paraId="048BF955" w14:textId="2FB4B5CC" w:rsidR="00FA04B0" w:rsidRDefault="00562295" w:rsidP="007D41F9">
      <w:pPr>
        <w:pStyle w:val="RAN4H1"/>
      </w:pPr>
      <w:r w:rsidRPr="00DB57CE">
        <w:t>P</w:t>
      </w:r>
      <w:r w:rsidR="004C459C">
        <w:t xml:space="preserve">erformance Monitoring and LCM </w:t>
      </w:r>
    </w:p>
    <w:p w14:paraId="19FE616F" w14:textId="4E038005" w:rsidR="00B055A6" w:rsidRPr="00B055A6" w:rsidRDefault="00102865" w:rsidP="00B055A6">
      <w:pPr>
        <w:rPr>
          <w:lang w:val="en-GB" w:eastAsia="ja-JP"/>
        </w:rPr>
      </w:pPr>
      <w:r>
        <w:rPr>
          <w:lang w:val="en-GB" w:eastAsia="ja-JP"/>
        </w:rPr>
        <w:t xml:space="preserve">The following objectives were captured in WID </w:t>
      </w:r>
      <w:r w:rsidRPr="00C66257">
        <w:rPr>
          <w:lang w:val="en-GB"/>
        </w:rPr>
        <w:t>RP-252445</w:t>
      </w:r>
      <w:r>
        <w:rPr>
          <w:lang w:val="en-GB"/>
        </w:rPr>
        <w:t>:</w:t>
      </w:r>
    </w:p>
    <w:p w14:paraId="4D7E1E58" w14:textId="706218D9" w:rsidR="00C66257" w:rsidRPr="003265DC" w:rsidRDefault="00C66257" w:rsidP="00C66257">
      <w:pPr>
        <w:spacing w:after="0"/>
        <w:rPr>
          <w:rFonts w:cs="Arial"/>
          <w:bCs/>
          <w:szCs w:val="20"/>
        </w:rPr>
      </w:pPr>
      <w:r w:rsidRPr="00102865">
        <w:rPr>
          <w:rFonts w:cs="Arial"/>
          <w:b/>
          <w:szCs w:val="20"/>
        </w:rPr>
        <w:t xml:space="preserve"> Inter-vendor training collaboration</w:t>
      </w:r>
      <w:r w:rsidRPr="00102865">
        <w:rPr>
          <w:rFonts w:cs="Arial"/>
          <w:bCs/>
          <w:szCs w:val="20"/>
        </w:rPr>
        <w:t xml:space="preserve"> for two-sided AI/ML models</w:t>
      </w:r>
    </w:p>
    <w:p w14:paraId="7A5EFD11" w14:textId="77777777" w:rsidR="00C66257" w:rsidRPr="003265DC" w:rsidRDefault="00C66257" w:rsidP="00C66257">
      <w:pPr>
        <w:spacing w:after="0"/>
        <w:rPr>
          <w:rFonts w:cs="Arial"/>
          <w:bCs/>
          <w:szCs w:val="20"/>
        </w:rPr>
      </w:pPr>
      <w:r w:rsidRPr="003265DC">
        <w:rPr>
          <w:rFonts w:cs="Arial"/>
          <w:bCs/>
          <w:szCs w:val="20"/>
        </w:rPr>
        <w:t xml:space="preserve"> </w:t>
      </w:r>
    </w:p>
    <w:p w14:paraId="291F72FB" w14:textId="77777777" w:rsidR="00C66257" w:rsidRPr="003265DC" w:rsidRDefault="00C66257" w:rsidP="00C66257">
      <w:pPr>
        <w:pStyle w:val="ListParagraph"/>
        <w:numPr>
          <w:ilvl w:val="0"/>
          <w:numId w:val="5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3265DC">
        <w:rPr>
          <w:rFonts w:ascii="Arial" w:hAnsi="Arial" w:cs="Arial"/>
          <w:bCs/>
          <w:sz w:val="20"/>
          <w:szCs w:val="20"/>
          <w:lang w:val="en-US"/>
        </w:rPr>
        <w:t>Fully defined/specified reference model (“Direction C”) with RAN1 scalability study outcome taken into account [RAN4/RAN1] – check-point in RAN#110 upon RAN4 feedback</w:t>
      </w:r>
    </w:p>
    <w:p w14:paraId="368AE020" w14:textId="77777777" w:rsidR="00C66257" w:rsidRPr="003265DC" w:rsidRDefault="00C66257" w:rsidP="00C66257">
      <w:pPr>
        <w:pStyle w:val="ListParagraph"/>
        <w:numPr>
          <w:ilvl w:val="1"/>
          <w:numId w:val="5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3265DC">
        <w:rPr>
          <w:rFonts w:ascii="Arial" w:hAnsi="Arial" w:cs="Arial"/>
          <w:bCs/>
          <w:sz w:val="20"/>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08C4F668" w14:textId="77777777" w:rsidR="00C66257" w:rsidRPr="003265DC" w:rsidRDefault="00C66257" w:rsidP="00C66257">
      <w:pPr>
        <w:pStyle w:val="ListParagraph"/>
        <w:numPr>
          <w:ilvl w:val="0"/>
          <w:numId w:val="5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3265DC">
        <w:rPr>
          <w:rFonts w:ascii="Arial" w:hAnsi="Arial" w:cs="Arial"/>
          <w:bCs/>
          <w:sz w:val="20"/>
          <w:szCs w:val="20"/>
          <w:lang w:val="en-US"/>
        </w:rPr>
        <w:t>Specification of standardized dataset format/content plus dataset exchange (“Direction A, sub-option 4-1”) [RAN1/RAN2/RAN3/RAN4] – check-point in RAN#110 upon SA WG feedback</w:t>
      </w:r>
    </w:p>
    <w:p w14:paraId="072DB1E7" w14:textId="77777777" w:rsidR="00C66257" w:rsidRPr="003265DC" w:rsidRDefault="00C66257" w:rsidP="00C66257">
      <w:pPr>
        <w:spacing w:after="0"/>
        <w:rPr>
          <w:rFonts w:cs="Arial"/>
          <w:bCs/>
          <w:szCs w:val="20"/>
        </w:rPr>
      </w:pPr>
    </w:p>
    <w:p w14:paraId="7F0E8E48" w14:textId="77777777" w:rsidR="00C66257" w:rsidRPr="003265DC" w:rsidRDefault="00C66257" w:rsidP="00C66257">
      <w:pPr>
        <w:spacing w:after="0"/>
        <w:rPr>
          <w:rFonts w:cs="Arial"/>
          <w:b/>
          <w:szCs w:val="20"/>
        </w:rPr>
      </w:pPr>
      <w:r w:rsidRPr="003265DC">
        <w:rPr>
          <w:rFonts w:cs="Arial"/>
          <w:b/>
          <w:szCs w:val="20"/>
        </w:rPr>
        <w:t xml:space="preserve">Data collection </w:t>
      </w:r>
      <w:r w:rsidRPr="003265DC">
        <w:rPr>
          <w:rFonts w:cs="Arial"/>
          <w:bCs/>
          <w:szCs w:val="20"/>
        </w:rPr>
        <w:t>[RAN2]:</w:t>
      </w:r>
    </w:p>
    <w:p w14:paraId="6C75562A" w14:textId="77777777" w:rsidR="00C66257" w:rsidRPr="003265DC" w:rsidRDefault="00C66257" w:rsidP="00C66257">
      <w:pPr>
        <w:pStyle w:val="ListParagraph"/>
        <w:numPr>
          <w:ilvl w:val="0"/>
          <w:numId w:val="52"/>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3265DC">
        <w:rPr>
          <w:rFonts w:ascii="Arial" w:hAnsi="Arial" w:cs="Arial"/>
          <w:bCs/>
          <w:sz w:val="20"/>
          <w:szCs w:val="20"/>
          <w:lang w:val="en-US"/>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6C778CC1" w14:textId="77777777" w:rsidR="00C66257" w:rsidRPr="003265DC" w:rsidRDefault="00C66257" w:rsidP="00C66257">
      <w:pPr>
        <w:spacing w:after="0"/>
        <w:rPr>
          <w:rFonts w:cs="Arial"/>
          <w:bCs/>
          <w:szCs w:val="20"/>
        </w:rPr>
      </w:pPr>
    </w:p>
    <w:p w14:paraId="415FBFED" w14:textId="77777777" w:rsidR="00C66257" w:rsidRPr="00102865" w:rsidRDefault="00C66257" w:rsidP="00C66257">
      <w:pPr>
        <w:spacing w:after="0"/>
        <w:rPr>
          <w:rFonts w:cs="Arial"/>
          <w:bCs/>
          <w:szCs w:val="20"/>
        </w:rPr>
      </w:pPr>
      <w:r w:rsidRPr="00102865">
        <w:rPr>
          <w:rFonts w:cs="Arial"/>
          <w:b/>
          <w:szCs w:val="20"/>
        </w:rPr>
        <w:t>Interoperability and RRM requirement</w:t>
      </w:r>
      <w:r w:rsidRPr="00102865">
        <w:rPr>
          <w:rFonts w:cs="Arial"/>
          <w:bCs/>
          <w:szCs w:val="20"/>
        </w:rPr>
        <w:t xml:space="preserve"> [RAN4]:</w:t>
      </w:r>
    </w:p>
    <w:p w14:paraId="1152ABA9" w14:textId="77777777" w:rsidR="00C66257" w:rsidRPr="00102865" w:rsidRDefault="00C66257" w:rsidP="00C66257">
      <w:pPr>
        <w:pStyle w:val="ListParagraph"/>
        <w:numPr>
          <w:ilvl w:val="0"/>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102865">
        <w:rPr>
          <w:rFonts w:ascii="Arial" w:hAnsi="Arial" w:cs="Arial"/>
          <w:bCs/>
          <w:sz w:val="20"/>
          <w:szCs w:val="20"/>
          <w:lang w:val="en-US"/>
        </w:rPr>
        <w:t>To define the requirement for the encoder, specify the standardized test decoder to guarantee interoperability</w:t>
      </w:r>
    </w:p>
    <w:p w14:paraId="2B902D97" w14:textId="77777777" w:rsidR="00C66257" w:rsidRPr="00102865" w:rsidRDefault="00C66257" w:rsidP="00C66257">
      <w:pPr>
        <w:pStyle w:val="ListParagraph"/>
        <w:numPr>
          <w:ilvl w:val="1"/>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102865">
        <w:rPr>
          <w:rFonts w:ascii="Arial" w:hAnsi="Arial" w:cs="Arial"/>
          <w:bCs/>
          <w:sz w:val="20"/>
          <w:szCs w:val="20"/>
          <w:lang w:val="en-US"/>
        </w:rPr>
        <w:t xml:space="preserve">The fully specified test decoder, data set, and corresponding reference encoder in RAN4 to be used for inter-vendor collaboration </w:t>
      </w:r>
    </w:p>
    <w:p w14:paraId="5531C05D" w14:textId="77777777" w:rsidR="00C66257" w:rsidRPr="00102865" w:rsidRDefault="00C66257" w:rsidP="00C66257">
      <w:pPr>
        <w:pStyle w:val="ListParagraph"/>
        <w:numPr>
          <w:ilvl w:val="0"/>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102865">
        <w:rPr>
          <w:rFonts w:ascii="Arial" w:hAnsi="Arial" w:cs="Arial"/>
          <w:bCs/>
          <w:sz w:val="20"/>
          <w:szCs w:val="20"/>
          <w:lang w:val="en-US"/>
        </w:rPr>
        <w:t>Necessary RRM requirement for specified LCM procedures.</w:t>
      </w:r>
    </w:p>
    <w:p w14:paraId="70AD86B3" w14:textId="77777777" w:rsidR="00C66257" w:rsidRPr="00102865" w:rsidRDefault="00C66257" w:rsidP="00C66257">
      <w:pPr>
        <w:pStyle w:val="ListParagraph"/>
        <w:numPr>
          <w:ilvl w:val="0"/>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102865">
        <w:rPr>
          <w:rFonts w:ascii="Arial" w:hAnsi="Arial" w:cs="Arial"/>
          <w:bCs/>
          <w:sz w:val="20"/>
          <w:szCs w:val="20"/>
          <w:lang w:val="en-US"/>
        </w:rPr>
        <w:t>NOTE: offline training is assumed for the purpose of this project. Strive to leverage on RAN1’s study on scalable model structure in FS_NR_AIML_Air.</w:t>
      </w:r>
    </w:p>
    <w:p w14:paraId="4C1575D7" w14:textId="77777777" w:rsidR="00C66257" w:rsidRDefault="00C66257" w:rsidP="00C66257">
      <w:pPr>
        <w:spacing w:after="0"/>
        <w:rPr>
          <w:bCs/>
        </w:rPr>
      </w:pPr>
    </w:p>
    <w:p w14:paraId="03B41873" w14:textId="44A55108" w:rsidR="00B055A6" w:rsidRDefault="00B055A6" w:rsidP="00B055A6">
      <w:pPr>
        <w:spacing w:before="100" w:beforeAutospacing="1" w:after="100" w:afterAutospacing="1"/>
        <w:rPr>
          <w:rFonts w:eastAsia="Times New Roman" w:cs="Arial"/>
          <w:szCs w:val="20"/>
        </w:rPr>
      </w:pPr>
      <w:r>
        <w:rPr>
          <w:rFonts w:eastAsia="Times New Roman" w:cs="Arial"/>
          <w:szCs w:val="20"/>
        </w:rPr>
        <w:t>In Rel-19 RAN1 discussions, the following agreements were made related performance monitoring and error cause identification for CSI compression use case:</w:t>
      </w:r>
    </w:p>
    <w:tbl>
      <w:tblPr>
        <w:tblStyle w:val="TableGrid"/>
        <w:tblW w:w="0" w:type="auto"/>
        <w:tblLook w:val="04A0" w:firstRow="1" w:lastRow="0" w:firstColumn="1" w:lastColumn="0" w:noHBand="0" w:noVBand="1"/>
      </w:tblPr>
      <w:tblGrid>
        <w:gridCol w:w="9629"/>
      </w:tblGrid>
      <w:tr w:rsidR="00B055A6" w14:paraId="2D92722A" w14:textId="77777777" w:rsidTr="00DD4EBE">
        <w:tc>
          <w:tcPr>
            <w:tcW w:w="9962" w:type="dxa"/>
          </w:tcPr>
          <w:p w14:paraId="2F1AA90D" w14:textId="77777777" w:rsidR="00B055A6" w:rsidRPr="00CF479E" w:rsidRDefault="00B055A6" w:rsidP="00DD4EBE">
            <w:pPr>
              <w:rPr>
                <w:rFonts w:ascii="Times New Roman" w:hAnsi="Times New Roman"/>
                <w:sz w:val="20"/>
                <w:szCs w:val="20"/>
                <w:highlight w:val="green"/>
              </w:rPr>
            </w:pPr>
            <w:r w:rsidRPr="00E778AC">
              <w:rPr>
                <w:rFonts w:ascii="Times New Roman" w:hAnsi="Times New Roman"/>
                <w:sz w:val="20"/>
                <w:szCs w:val="20"/>
                <w:highlight w:val="green"/>
              </w:rPr>
              <w:t>Agreement</w:t>
            </w:r>
          </w:p>
          <w:p w14:paraId="2CD4372F" w14:textId="77777777" w:rsidR="00B055A6" w:rsidRPr="00CF479E" w:rsidRDefault="00B055A6" w:rsidP="00DD4EBE">
            <w:pPr>
              <w:rPr>
                <w:rFonts w:ascii="Times New Roman" w:hAnsi="Times New Roman"/>
                <w:sz w:val="20"/>
                <w:szCs w:val="20"/>
                <w:lang w:val="en-GB"/>
              </w:rPr>
            </w:pPr>
            <w:r w:rsidRPr="00CF479E">
              <w:rPr>
                <w:rFonts w:ascii="Times New Roman" w:hAnsi="Times New Roman"/>
                <w:sz w:val="20"/>
                <w:szCs w:val="20"/>
                <w:lang w:val="en-GB"/>
              </w:rPr>
              <w:t xml:space="preserve">Further study following monitoring options in Rel-19, including the necessity and feasibility, </w:t>
            </w:r>
          </w:p>
          <w:p w14:paraId="6455C948" w14:textId="77777777" w:rsidR="00B055A6" w:rsidRPr="00CF479E" w:rsidRDefault="00B055A6" w:rsidP="00B055A6">
            <w:pPr>
              <w:pStyle w:val="ListParagraph"/>
              <w:numPr>
                <w:ilvl w:val="0"/>
                <w:numId w:val="54"/>
              </w:numPr>
              <w:spacing w:after="180" w:line="240" w:lineRule="auto"/>
              <w:contextualSpacing/>
              <w:jc w:val="both"/>
              <w:rPr>
                <w:rFonts w:ascii="Times New Roman" w:hAnsi="Times New Roman"/>
                <w:sz w:val="20"/>
                <w:szCs w:val="20"/>
                <w:lang w:val="en-GB" w:eastAsia="x-none"/>
              </w:rPr>
            </w:pPr>
            <w:r w:rsidRPr="00CF479E">
              <w:rPr>
                <w:rFonts w:ascii="Times New Roman" w:hAnsi="Times New Roman"/>
                <w:sz w:val="20"/>
                <w:szCs w:val="20"/>
                <w:lang w:val="en-GB"/>
              </w:rPr>
              <w:lastRenderedPageBreak/>
              <w:t>NW-side monitoring, considering overhead, latency, complexity, monitoring accuracy, UE capability</w:t>
            </w:r>
          </w:p>
          <w:p w14:paraId="4A17CCBC" w14:textId="77777777" w:rsidR="00B055A6" w:rsidRPr="00CF479E" w:rsidRDefault="00B055A6" w:rsidP="00B055A6">
            <w:pPr>
              <w:pStyle w:val="ListParagraph"/>
              <w:numPr>
                <w:ilvl w:val="1"/>
                <w:numId w:val="54"/>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target CSI reported by the UE via legacy eT2 codebook or eT2-like high-resolution codebook (Case 1)</w:t>
            </w:r>
          </w:p>
          <w:p w14:paraId="0E1632A0" w14:textId="77777777" w:rsidR="00B055A6" w:rsidRPr="00CF479E" w:rsidRDefault="00B055A6" w:rsidP="00B055A6">
            <w:pPr>
              <w:pStyle w:val="ListParagraph"/>
              <w:numPr>
                <w:ilvl w:val="1"/>
                <w:numId w:val="54"/>
              </w:numPr>
              <w:spacing w:line="252" w:lineRule="auto"/>
              <w:contextualSpacing/>
              <w:rPr>
                <w:rFonts w:ascii="Times New Roman" w:hAnsi="Times New Roman"/>
                <w:sz w:val="20"/>
                <w:szCs w:val="20"/>
                <w:lang w:val="en-GB"/>
              </w:rPr>
            </w:pPr>
            <w:r w:rsidRPr="00CF479E">
              <w:rPr>
                <w:rFonts w:ascii="Times New Roman" w:hAnsi="Times New Roman"/>
                <w:sz w:val="20"/>
                <w:szCs w:val="20"/>
                <w:lang w:val="en-GB"/>
              </w:rPr>
              <w:t>SRS-based monitoring</w:t>
            </w:r>
          </w:p>
          <w:p w14:paraId="04A0CDF0" w14:textId="77777777" w:rsidR="00B055A6" w:rsidRPr="00CF479E" w:rsidRDefault="00B055A6" w:rsidP="00B055A6">
            <w:pPr>
              <w:pStyle w:val="ListParagraph"/>
              <w:numPr>
                <w:ilvl w:val="0"/>
                <w:numId w:val="54"/>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UE-side monitoring, considering overhead, latency, complexity, monitoring accuracy, UE capability</w:t>
            </w:r>
          </w:p>
          <w:p w14:paraId="2809314D" w14:textId="77777777" w:rsidR="00B055A6" w:rsidRPr="00CF479E" w:rsidRDefault="00B055A6" w:rsidP="00B055A6">
            <w:pPr>
              <w:pStyle w:val="ListParagraph"/>
              <w:numPr>
                <w:ilvl w:val="1"/>
                <w:numId w:val="54"/>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at the UE (Case 2-1)</w:t>
            </w:r>
          </w:p>
          <w:p w14:paraId="03B52AE5" w14:textId="77777777" w:rsidR="00B055A6" w:rsidRPr="00CF479E" w:rsidRDefault="00B055A6" w:rsidP="00B055A6">
            <w:pPr>
              <w:pStyle w:val="ListParagraph"/>
              <w:numPr>
                <w:ilvl w:val="2"/>
                <w:numId w:val="54"/>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Note: CSI reconstruction model at the UE-side can be the same as the actual CSI reconstruction model used at the NW-side, a reference model provided by NW, or a proxy model developed by the UE side.</w:t>
            </w:r>
          </w:p>
          <w:p w14:paraId="583B5773" w14:textId="77777777" w:rsidR="00B055A6" w:rsidRPr="00CF479E" w:rsidRDefault="00B055A6" w:rsidP="00B055A6">
            <w:pPr>
              <w:pStyle w:val="ListParagraph"/>
              <w:numPr>
                <w:ilvl w:val="1"/>
                <w:numId w:val="54"/>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Via direct estimation of intermediate KPI (e.g., SGCS) without reconstructing a target CSI (Case 2-2)</w:t>
            </w:r>
          </w:p>
          <w:p w14:paraId="7796C2D2" w14:textId="77777777" w:rsidR="00B055A6" w:rsidRPr="00CF479E" w:rsidRDefault="00B055A6" w:rsidP="00B055A6">
            <w:pPr>
              <w:pStyle w:val="ListParagraph"/>
              <w:numPr>
                <w:ilvl w:val="1"/>
                <w:numId w:val="54"/>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Via estimation of monitoring output other than intermediate KPI without reconstructing a target CSI</w:t>
            </w:r>
          </w:p>
          <w:p w14:paraId="6DBCEFA4" w14:textId="77777777" w:rsidR="00B055A6" w:rsidRPr="00CF479E" w:rsidRDefault="00B055A6" w:rsidP="00B055A6">
            <w:pPr>
              <w:pStyle w:val="ListParagraph"/>
              <w:numPr>
                <w:ilvl w:val="1"/>
                <w:numId w:val="54"/>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 xml:space="preserve">Based on precoded RS (e.g., CSI-RS, DMRS) transmitted from NW based on the output of the CSI reconstruction model </w:t>
            </w:r>
          </w:p>
          <w:p w14:paraId="04426270" w14:textId="77777777" w:rsidR="00B055A6" w:rsidRPr="00CF479E" w:rsidRDefault="00B055A6" w:rsidP="00B055A6">
            <w:pPr>
              <w:pStyle w:val="ListParagraph"/>
              <w:numPr>
                <w:ilvl w:val="1"/>
                <w:numId w:val="54"/>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indicated by the NW via legacy eT2 codebook or eT2-like high-resolution codebook</w:t>
            </w:r>
          </w:p>
          <w:p w14:paraId="01C71FE8" w14:textId="77777777" w:rsidR="00B055A6" w:rsidRPr="00CF479E" w:rsidRDefault="00B055A6" w:rsidP="00DD4EBE">
            <w:pPr>
              <w:rPr>
                <w:rFonts w:ascii="Times New Roman" w:hAnsi="Times New Roman"/>
                <w:sz w:val="20"/>
                <w:szCs w:val="20"/>
                <w:lang w:val="en-GB"/>
              </w:rPr>
            </w:pPr>
            <w:r w:rsidRPr="00CF479E">
              <w:rPr>
                <w:rFonts w:ascii="Times New Roman" w:hAnsi="Times New Roman"/>
                <w:sz w:val="20"/>
                <w:szCs w:val="20"/>
                <w:lang w:val="en-GB"/>
              </w:rPr>
              <w:t>Regarding monitoring metrics:</w:t>
            </w:r>
          </w:p>
          <w:p w14:paraId="4F1FCA1E" w14:textId="77777777" w:rsidR="00B055A6" w:rsidRPr="00CF479E" w:rsidRDefault="00B055A6" w:rsidP="00B055A6">
            <w:pPr>
              <w:pStyle w:val="ListParagraph"/>
              <w:numPr>
                <w:ilvl w:val="0"/>
                <w:numId w:val="55"/>
              </w:numPr>
              <w:spacing w:after="180"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Monitoring accuracy also includes generalization considerations, if applicable.</w:t>
            </w:r>
          </w:p>
          <w:p w14:paraId="1199BBA4" w14:textId="77777777" w:rsidR="00B055A6" w:rsidRPr="00CF479E" w:rsidRDefault="00B055A6" w:rsidP="00B055A6">
            <w:pPr>
              <w:pStyle w:val="ListParagraph"/>
              <w:numPr>
                <w:ilvl w:val="0"/>
                <w:numId w:val="55"/>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Complexity also includes LCM complexity, if applicable.</w:t>
            </w:r>
          </w:p>
          <w:p w14:paraId="51C04BC8" w14:textId="77777777" w:rsidR="00B055A6" w:rsidRPr="00CF479E" w:rsidRDefault="00B055A6" w:rsidP="00B055A6">
            <w:pPr>
              <w:pStyle w:val="ListParagraph"/>
              <w:numPr>
                <w:ilvl w:val="0"/>
                <w:numId w:val="55"/>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Monitoring overhead, latency, complexity, and accuracy analysis may have to consider using at N&gt;1 CSI feedback occasions.</w:t>
            </w:r>
          </w:p>
          <w:p w14:paraId="59282341" w14:textId="77777777" w:rsidR="00B055A6" w:rsidRPr="00CF479E" w:rsidRDefault="00B055A6" w:rsidP="00B055A6">
            <w:pPr>
              <w:pStyle w:val="ListParagraph"/>
              <w:numPr>
                <w:ilvl w:val="0"/>
                <w:numId w:val="55"/>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Testability of UE reported metrics</w:t>
            </w:r>
          </w:p>
          <w:p w14:paraId="73DD4828" w14:textId="77777777" w:rsidR="00B055A6" w:rsidRPr="00CF479E" w:rsidRDefault="00B055A6" w:rsidP="00DD4EBE">
            <w:pPr>
              <w:rPr>
                <w:rFonts w:ascii="Times New Roman" w:hAnsi="Times New Roman"/>
                <w:sz w:val="20"/>
                <w:szCs w:val="20"/>
                <w:lang w:val="en-GB"/>
              </w:rPr>
            </w:pPr>
            <w:r w:rsidRPr="00CF479E">
              <w:rPr>
                <w:rFonts w:ascii="Times New Roman" w:hAnsi="Times New Roman"/>
                <w:sz w:val="20"/>
                <w:szCs w:val="20"/>
                <w:lang w:val="en-GB"/>
              </w:rPr>
              <w:t>Discussion may include the following aspects:</w:t>
            </w:r>
          </w:p>
          <w:p w14:paraId="0B2614AE" w14:textId="77777777" w:rsidR="00B055A6" w:rsidRPr="00CF479E" w:rsidRDefault="00B055A6" w:rsidP="00B055A6">
            <w:pPr>
              <w:pStyle w:val="ListParagraph"/>
              <w:numPr>
                <w:ilvl w:val="0"/>
                <w:numId w:val="55"/>
              </w:numPr>
              <w:spacing w:after="180"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Consideration of Options 1-5 and their sub-options for alleviating / resolving the issues related to inter-vendor training collaboration</w:t>
            </w:r>
          </w:p>
          <w:p w14:paraId="4EF40B23" w14:textId="77777777" w:rsidR="00B055A6" w:rsidRPr="00CF479E" w:rsidRDefault="00B055A6" w:rsidP="00B055A6">
            <w:pPr>
              <w:pStyle w:val="ListParagraph"/>
              <w:numPr>
                <w:ilvl w:val="0"/>
                <w:numId w:val="55"/>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Temporal domain aspects of CSI compression</w:t>
            </w:r>
          </w:p>
          <w:p w14:paraId="035C12D6" w14:textId="77777777" w:rsidR="00B055A6" w:rsidRPr="00CF479E" w:rsidRDefault="00B055A6" w:rsidP="00B055A6">
            <w:pPr>
              <w:pStyle w:val="ListParagraph"/>
              <w:numPr>
                <w:ilvl w:val="0"/>
                <w:numId w:val="55"/>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How the above monitoring approaches or combination of them may help identifying the cause (e.g., NW side, UE side, data drift) of the performance degradation</w:t>
            </w:r>
          </w:p>
          <w:p w14:paraId="7E4B5C67" w14:textId="77777777" w:rsidR="00B055A6" w:rsidRPr="00CF479E" w:rsidRDefault="00B055A6" w:rsidP="00DD4EBE">
            <w:pPr>
              <w:rPr>
                <w:rFonts w:ascii="Times New Roman" w:hAnsi="Times New Roman"/>
                <w:sz w:val="20"/>
                <w:szCs w:val="20"/>
                <w:lang w:val="en-GB"/>
              </w:rPr>
            </w:pPr>
            <w:r w:rsidRPr="00CF479E">
              <w:rPr>
                <w:rFonts w:ascii="Times New Roman" w:hAnsi="Times New Roman"/>
                <w:sz w:val="20"/>
                <w:szCs w:val="20"/>
                <w:lang w:val="en-GB"/>
              </w:rPr>
              <w:t>Note: for UE-side monitoring, the final reported monitoring output, if specified, may be different, e.g., be further derived based on the output of the above approaches.</w:t>
            </w:r>
          </w:p>
          <w:p w14:paraId="2C24D241" w14:textId="77777777" w:rsidR="00B055A6" w:rsidRDefault="00B055A6" w:rsidP="00DD4EBE">
            <w:pPr>
              <w:rPr>
                <w:rFonts w:ascii="Times New Roman" w:hAnsi="Times New Roman"/>
                <w:sz w:val="20"/>
                <w:szCs w:val="20"/>
                <w:lang w:val="en-GB"/>
              </w:rPr>
            </w:pPr>
            <w:r w:rsidRPr="00CF479E">
              <w:rPr>
                <w:rFonts w:ascii="Times New Roman" w:hAnsi="Times New Roman"/>
                <w:sz w:val="20"/>
                <w:szCs w:val="20"/>
                <w:lang w:val="en-GB"/>
              </w:rPr>
              <w:t>Note: implementation-based monitoring solutions can be considered in assessing the necessity of the above monitoring approaches.</w:t>
            </w:r>
          </w:p>
          <w:p w14:paraId="1BA2E49A" w14:textId="77777777" w:rsidR="00B055A6" w:rsidRPr="00CF479E" w:rsidRDefault="00B055A6" w:rsidP="00DD4EBE">
            <w:pPr>
              <w:rPr>
                <w:rFonts w:ascii="Times New Roman" w:hAnsi="Times New Roman"/>
                <w:sz w:val="20"/>
                <w:szCs w:val="20"/>
                <w:highlight w:val="green"/>
                <w:lang w:val="en-GB"/>
              </w:rPr>
            </w:pPr>
            <w:r w:rsidRPr="00CF479E">
              <w:rPr>
                <w:rFonts w:ascii="Times New Roman" w:hAnsi="Times New Roman"/>
                <w:sz w:val="20"/>
                <w:szCs w:val="20"/>
                <w:highlight w:val="green"/>
                <w:lang w:val="en-GB"/>
              </w:rPr>
              <w:t>Agreement</w:t>
            </w:r>
          </w:p>
          <w:p w14:paraId="5328AB61" w14:textId="77777777" w:rsidR="00B055A6" w:rsidRDefault="00B055A6" w:rsidP="00DD4EBE">
            <w:pPr>
              <w:rPr>
                <w:rFonts w:ascii="Times New Roman" w:hAnsi="Times New Roman"/>
                <w:sz w:val="20"/>
                <w:szCs w:val="20"/>
                <w:lang w:val="en-GB"/>
              </w:rPr>
            </w:pPr>
            <w:r w:rsidRPr="00CF479E">
              <w:rPr>
                <w:rFonts w:ascii="Times New Roman" w:hAnsi="Times New Roman"/>
                <w:sz w:val="20"/>
                <w:szCs w:val="20"/>
                <w:lang w:val="en-GB"/>
              </w:rPr>
              <w:t xml:space="preserve">For option 1 / 3 / 4 / 5 and their sub-options, </w:t>
            </w:r>
            <w:r w:rsidRPr="005561A5">
              <w:rPr>
                <w:rFonts w:ascii="Times New Roman" w:hAnsi="Times New Roman"/>
                <w:sz w:val="20"/>
                <w:szCs w:val="20"/>
                <w:lang w:val="en-GB"/>
              </w:rPr>
              <w:t>study mechanisms (e.g., post-deployment performance monitoring) for identifying the cause (e.g., NW side, UE side, data drift) of the performance degradation to guarantee good performance in the field.</w:t>
            </w:r>
          </w:p>
          <w:p w14:paraId="5A43945C" w14:textId="77777777" w:rsidR="00B055A6" w:rsidRPr="007325B5" w:rsidRDefault="00B055A6" w:rsidP="00DD4EBE">
            <w:pPr>
              <w:rPr>
                <w:rFonts w:ascii="Times New Roman" w:hAnsi="Times New Roman"/>
                <w:sz w:val="20"/>
                <w:szCs w:val="20"/>
                <w:lang w:val="en-GB"/>
              </w:rPr>
            </w:pPr>
            <w:r w:rsidRPr="007325B5">
              <w:rPr>
                <w:rFonts w:ascii="Times New Roman" w:hAnsi="Times New Roman"/>
                <w:sz w:val="20"/>
                <w:szCs w:val="20"/>
                <w:lang w:val="en-GB"/>
              </w:rPr>
              <w:t>Conclusion</w:t>
            </w:r>
          </w:p>
          <w:p w14:paraId="6D9F6B61" w14:textId="77777777" w:rsidR="00B055A6" w:rsidRPr="007325B5" w:rsidRDefault="00B055A6" w:rsidP="00DD4EBE">
            <w:pPr>
              <w:rPr>
                <w:rFonts w:ascii="Times New Roman" w:hAnsi="Times New Roman"/>
                <w:sz w:val="20"/>
                <w:szCs w:val="20"/>
                <w:lang w:val="en-GB"/>
              </w:rPr>
            </w:pPr>
            <w:r w:rsidRPr="007325B5">
              <w:rPr>
                <w:rFonts w:ascii="Times New Roman" w:hAnsi="Times New Roman"/>
                <w:sz w:val="20"/>
                <w:szCs w:val="20"/>
                <w:lang w:val="en-GB"/>
              </w:rPr>
              <w:t xml:space="preserve">For NW-first training, in inter-vendor training collaboration Direction A and C, identification of root cause for performance issues can be achieved at least by the following </w:t>
            </w:r>
          </w:p>
          <w:p w14:paraId="17E75FE7" w14:textId="77777777" w:rsidR="00B055A6" w:rsidRPr="007325B5" w:rsidRDefault="00B055A6" w:rsidP="00DD4EBE">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Data distribution mismatch that is identified by either NW side or UE side</w:t>
            </w:r>
          </w:p>
          <w:p w14:paraId="2256D78B" w14:textId="77777777" w:rsidR="00B055A6" w:rsidRPr="007325B5" w:rsidRDefault="00B055A6" w:rsidP="00DD4EBE">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r>
            <w:r w:rsidRPr="00F41B80">
              <w:rPr>
                <w:rFonts w:ascii="Times New Roman" w:hAnsi="Times New Roman"/>
                <w:sz w:val="20"/>
                <w:szCs w:val="20"/>
                <w:lang w:val="en-GB"/>
              </w:rPr>
              <w:t>Via target CSI and CSI feedback pair report, e.</w:t>
            </w:r>
            <w:r w:rsidRPr="007325B5">
              <w:rPr>
                <w:rFonts w:ascii="Times New Roman" w:hAnsi="Times New Roman"/>
                <w:sz w:val="20"/>
                <w:szCs w:val="20"/>
                <w:lang w:val="en-GB"/>
              </w:rPr>
              <w:t>g., with the understanding that NW side runs inference using the NW side reference CSI generation part and compare with the inference using UE side CSI generation part.</w:t>
            </w:r>
          </w:p>
          <w:p w14:paraId="7897B2EE" w14:textId="77777777" w:rsidR="00B055A6" w:rsidRPr="007325B5" w:rsidRDefault="00B055A6" w:rsidP="00DD4EBE">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this conclusion does not preclude other methods.</w:t>
            </w:r>
          </w:p>
          <w:p w14:paraId="6EB84094" w14:textId="77777777" w:rsidR="00B055A6" w:rsidRPr="00534CEA" w:rsidRDefault="00B055A6" w:rsidP="00DD4EBE">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triggering of root cause detection may be after detecting performance degradation</w:t>
            </w:r>
          </w:p>
        </w:tc>
      </w:tr>
    </w:tbl>
    <w:p w14:paraId="60A2249C" w14:textId="66328D99" w:rsidR="00C66257" w:rsidRPr="00B055A6" w:rsidRDefault="00C66257" w:rsidP="00C66257">
      <w:pPr>
        <w:rPr>
          <w:bCs/>
          <w:lang w:eastAsia="ja-JP"/>
        </w:rPr>
      </w:pPr>
    </w:p>
    <w:p w14:paraId="2A16E578" w14:textId="5602A986" w:rsidR="00A52ADB" w:rsidRDefault="00562295" w:rsidP="007D41F9">
      <w:pPr>
        <w:pStyle w:val="RAN4H2"/>
      </w:pPr>
      <w:r>
        <w:t xml:space="preserve">NW side monitoring </w:t>
      </w:r>
      <w:r w:rsidR="007D41F9">
        <w:t>for 2-sided models</w:t>
      </w:r>
    </w:p>
    <w:p w14:paraId="1D1A166A" w14:textId="40D93BEE" w:rsidR="000D4DAF" w:rsidRDefault="000D4DAF" w:rsidP="000D4DAF">
      <w:pPr>
        <w:rPr>
          <w:lang w:val="en-GB"/>
        </w:rPr>
      </w:pPr>
      <w:r>
        <w:rPr>
          <w:lang w:val="en-GB"/>
        </w:rPr>
        <w:t xml:space="preserve">Below we discuss </w:t>
      </w:r>
      <w:r w:rsidR="007D41F9">
        <w:rPr>
          <w:lang w:val="en-GB"/>
        </w:rPr>
        <w:t xml:space="preserve">NW side monitoring and LCM related procedures based on RAN1 discussions: </w:t>
      </w:r>
    </w:p>
    <w:p w14:paraId="385A687E" w14:textId="7BC51D0D" w:rsidR="007D41F9" w:rsidRPr="007D41F9" w:rsidRDefault="007D41F9" w:rsidP="007D41F9">
      <w:r>
        <w:lastRenderedPageBreak/>
        <w:t>N</w:t>
      </w:r>
      <w:r w:rsidRPr="007D41F9">
        <w:t xml:space="preserve">etwork-side (NW-side) performance monitoring is essential for AI/ML-based CSI compression, because only the gNB can consistently observe end-to-end system behaviour. The core problem is to reliably detect when an on-air AI/ML encoder–decoder pair starts to underperform or drift, so that the network can trigger </w:t>
      </w:r>
      <w:r w:rsidRPr="007D41F9">
        <w:rPr>
          <w:b/>
          <w:bCs/>
        </w:rPr>
        <w:t>lifecycle-management action</w:t>
      </w:r>
      <w:r w:rsidRPr="007D41F9">
        <w:t>s (model fallback, re-training, or deactivation) and diagnose the cause. The simplest and lowest-overhead first line of defense is </w:t>
      </w:r>
      <w:r w:rsidRPr="007D41F9">
        <w:rPr>
          <w:i/>
          <w:iCs/>
        </w:rPr>
        <w:t>system/link or eventual KPI monitoring</w:t>
      </w:r>
      <w:r>
        <w:t xml:space="preserve">: </w:t>
      </w:r>
      <w:r w:rsidRPr="007D41F9">
        <w:t>throughput, SNR, ACK/NACK ratio, or BLER. These metrics require no extra signaling and can run continuously, even capturing MU-MIMO effects. However, they only indicate that something is wrong, not whether the AI/ML CSI compression itself is to blame.</w:t>
      </w:r>
    </w:p>
    <w:p w14:paraId="7F678AF4" w14:textId="6979A7F1" w:rsidR="007D41F9" w:rsidRPr="007D41F9" w:rsidRDefault="007D41F9" w:rsidP="007D41F9">
      <w:r w:rsidRPr="007D41F9">
        <w:t xml:space="preserve">To pinpoint root causes, </w:t>
      </w:r>
      <w:r>
        <w:t>a</w:t>
      </w:r>
      <w:r w:rsidRPr="007D41F9">
        <w:t> </w:t>
      </w:r>
      <w:r w:rsidRPr="007D41F9">
        <w:rPr>
          <w:i/>
          <w:iCs/>
        </w:rPr>
        <w:t>two-step NW-side process</w:t>
      </w:r>
      <w:r>
        <w:rPr>
          <w:i/>
          <w:iCs/>
        </w:rPr>
        <w:t xml:space="preserve"> </w:t>
      </w:r>
      <w:r w:rsidRPr="007D41F9">
        <w:t>is proposed. After an eventual-KPI trigger, the gNB configures </w:t>
      </w:r>
      <w:r w:rsidRPr="007D41F9">
        <w:rPr>
          <w:b/>
          <w:bCs/>
        </w:rPr>
        <w:t>intermediate KPI monitoring</w:t>
      </w:r>
      <w:r w:rsidRPr="007D41F9">
        <w:t> that compares the UE’s reported ground-truth CSI with the reconstructed CSI. This requires UE reports of high-resolution target CSI</w:t>
      </w:r>
      <w:r w:rsidR="00102865">
        <w:t xml:space="preserve">, </w:t>
      </w:r>
      <w:r w:rsidRPr="007D41F9">
        <w:t>typically based on Rel-16 eType-II or enhanced eType-II-like codebooks</w:t>
      </w:r>
      <w:r>
        <w:t xml:space="preserve">, </w:t>
      </w:r>
      <w:r w:rsidRPr="007D41F9">
        <w:t xml:space="preserve">so that metrics such as averaged SGCS or NMSE can be computed accurately. Some </w:t>
      </w:r>
      <w:r>
        <w:t xml:space="preserve">proposals </w:t>
      </w:r>
      <w:r w:rsidR="00102865">
        <w:t xml:space="preserve">suggest </w:t>
      </w:r>
      <w:r w:rsidR="00102865" w:rsidRPr="007D41F9">
        <w:t>infrequent</w:t>
      </w:r>
      <w:r w:rsidRPr="007D41F9">
        <w:t xml:space="preserve"> or on-demand reporting to limit uplink overhead, while others explore lower-overhead mechanisms such as predefined vector sets or small redundancy elements to let the network estimate reconstruction quality without full high-resolution payloads.</w:t>
      </w:r>
    </w:p>
    <w:p w14:paraId="424AA309" w14:textId="3E35AC73" w:rsidR="007D41F9" w:rsidRDefault="007D41F9" w:rsidP="007D41F9">
      <w:r w:rsidRPr="007D41F9">
        <w:br/>
      </w:r>
      <w:r>
        <w:t xml:space="preserve">The most </w:t>
      </w:r>
      <w:r w:rsidRPr="007D41F9">
        <w:t xml:space="preserve">widely supported framework is: (1) frequent, zero-overhead NW-side monitoring of eventual KPIs to flag potential failures; (2) targeted, low-rate intermediate-KPI checks using high-resolution target CSI to verify whether the AI/ML CSI compression model is the cause and to guide model lifecycle actions. </w:t>
      </w:r>
      <w:r>
        <w:t xml:space="preserve"> (LCM) </w:t>
      </w:r>
      <w:r w:rsidRPr="007D41F9">
        <w:t>Proposals differ mainly in how to reduce UE complexity and uplink cost</w:t>
      </w:r>
      <w:r>
        <w:t xml:space="preserve">: </w:t>
      </w:r>
      <w:r w:rsidRPr="007D41F9">
        <w:t>e.g., subband-specific basis selection to simplify SVD/EVD, long periodicities, or hybrid schemes where UE-side detection triggers NW-side checks</w:t>
      </w:r>
      <w:r>
        <w:t xml:space="preserve">, </w:t>
      </w:r>
      <w:r w:rsidRPr="007D41F9">
        <w:t>but they converge on keeping NW-side monitoring as the baseline for reliable, testable supervision of AI/ML CSI-compression performance.</w:t>
      </w:r>
    </w:p>
    <w:p w14:paraId="1CDA3EA7" w14:textId="77777777" w:rsidR="005A7DBC" w:rsidRPr="005A7DBC" w:rsidRDefault="005A7DBC" w:rsidP="005A7DBC">
      <w:pPr>
        <w:pStyle w:val="NormalWeb"/>
        <w:rPr>
          <w:rStyle w:val="apple-converted-space"/>
          <w:rFonts w:ascii="Arial" w:hAnsi="Arial" w:cs="Arial"/>
          <w:color w:val="000000"/>
          <w:sz w:val="20"/>
          <w:szCs w:val="20"/>
        </w:rPr>
      </w:pPr>
      <w:r w:rsidRPr="005A7DBC">
        <w:rPr>
          <w:rStyle w:val="Strong"/>
          <w:rFonts w:ascii="Arial" w:hAnsi="Arial" w:cs="Arial"/>
          <w:color w:val="000000"/>
          <w:sz w:val="20"/>
          <w:szCs w:val="20"/>
        </w:rPr>
        <w:t>Monitoring metrics and their role</w:t>
      </w:r>
      <w:r w:rsidRPr="005A7DBC">
        <w:rPr>
          <w:rFonts w:ascii="Arial" w:hAnsi="Arial" w:cs="Arial"/>
          <w:color w:val="000000"/>
          <w:sz w:val="20"/>
          <w:szCs w:val="20"/>
        </w:rPr>
        <w:br/>
        <w:t>For network-side (NW-side) performance monitoring of AI/ML CSI-compression, two layers of metrics are used in sequence.</w:t>
      </w:r>
      <w:r w:rsidRPr="005A7DBC">
        <w:rPr>
          <w:rStyle w:val="apple-converted-space"/>
          <w:rFonts w:ascii="Arial" w:hAnsi="Arial" w:cs="Arial"/>
          <w:color w:val="000000"/>
          <w:sz w:val="20"/>
          <w:szCs w:val="20"/>
        </w:rPr>
        <w:t> </w:t>
      </w:r>
    </w:p>
    <w:p w14:paraId="13179DAE" w14:textId="77777777" w:rsidR="005A7DBC" w:rsidRPr="005A7DBC" w:rsidRDefault="005A7DBC" w:rsidP="005A7DBC">
      <w:pPr>
        <w:pStyle w:val="NormalWeb"/>
        <w:rPr>
          <w:rFonts w:ascii="Arial" w:hAnsi="Arial" w:cs="Arial"/>
          <w:color w:val="000000"/>
          <w:sz w:val="20"/>
          <w:szCs w:val="20"/>
        </w:rPr>
      </w:pPr>
      <w:r w:rsidRPr="005A7DBC">
        <w:rPr>
          <w:rStyle w:val="Emphasis"/>
          <w:rFonts w:ascii="Arial" w:hAnsi="Arial" w:cs="Arial"/>
          <w:color w:val="000000"/>
          <w:sz w:val="20"/>
          <w:szCs w:val="20"/>
        </w:rPr>
        <w:t>System/link or eventual KPIs</w:t>
      </w:r>
      <w:r w:rsidRPr="005A7DBC">
        <w:rPr>
          <w:rFonts w:ascii="Arial" w:hAnsi="Arial" w:cs="Arial"/>
          <w:color w:val="000000"/>
          <w:sz w:val="20"/>
          <w:szCs w:val="20"/>
        </w:rPr>
        <w:t>: such as throughput, SNR, ACK/NACK ratio, and BLER, are derived from normal traffic or measurement reports and incur essentially no extra signaling. They give continuous, low-complexity visibility of link health, including MU-MIMO interactions. When these KPIs show sustained degradation, the gNB activates:</w:t>
      </w:r>
    </w:p>
    <w:p w14:paraId="19C7EF64" w14:textId="79D546E2" w:rsidR="005A7DBC" w:rsidRPr="005A7DBC" w:rsidRDefault="005A7DBC" w:rsidP="005A7DBC">
      <w:pPr>
        <w:pStyle w:val="NormalWeb"/>
        <w:rPr>
          <w:rFonts w:ascii="Arial" w:hAnsi="Arial" w:cs="Arial"/>
          <w:color w:val="000000"/>
          <w:sz w:val="20"/>
          <w:szCs w:val="20"/>
        </w:rPr>
      </w:pPr>
      <w:r w:rsidRPr="005A7DBC">
        <w:rPr>
          <w:rStyle w:val="Emphasis"/>
          <w:rFonts w:ascii="Arial" w:hAnsi="Arial" w:cs="Arial"/>
          <w:color w:val="000000"/>
          <w:sz w:val="20"/>
          <w:szCs w:val="20"/>
        </w:rPr>
        <w:t>Intermediate KPI</w:t>
      </w:r>
      <w:r w:rsidRPr="005A7DBC">
        <w:rPr>
          <w:rStyle w:val="apple-converted-space"/>
          <w:rFonts w:ascii="Arial" w:hAnsi="Arial" w:cs="Arial"/>
          <w:color w:val="000000"/>
          <w:sz w:val="20"/>
          <w:szCs w:val="20"/>
        </w:rPr>
        <w:t> </w:t>
      </w:r>
      <w:r w:rsidRPr="005A7DBC">
        <w:rPr>
          <w:rFonts w:ascii="Arial" w:hAnsi="Arial" w:cs="Arial"/>
          <w:color w:val="000000"/>
          <w:sz w:val="20"/>
          <w:szCs w:val="20"/>
        </w:rPr>
        <w:t>monitoring, typically based on SGCS or NMSE, by requesting high-resolution target CSI (enhanced Rel-16 eType-II codebook) together with the UE’s AI-CSI report. The gNB reconstructs and compares CSI to compute averaged SGCS/NMSE over multiple samples, filtering out fast fading and isolating true model errors.</w:t>
      </w:r>
    </w:p>
    <w:p w14:paraId="26378102" w14:textId="749A048E" w:rsidR="005A7DBC" w:rsidRPr="005A7DBC" w:rsidRDefault="005A7DBC" w:rsidP="005A7DBC">
      <w:pPr>
        <w:pStyle w:val="NormalWeb"/>
        <w:rPr>
          <w:rFonts w:ascii="Arial" w:hAnsi="Arial" w:cs="Arial"/>
          <w:color w:val="000000"/>
          <w:sz w:val="20"/>
          <w:szCs w:val="20"/>
        </w:rPr>
      </w:pPr>
      <w:r w:rsidRPr="005A7DBC">
        <w:rPr>
          <w:rStyle w:val="Strong"/>
          <w:rFonts w:ascii="Arial" w:hAnsi="Arial" w:cs="Arial"/>
          <w:color w:val="000000"/>
          <w:sz w:val="20"/>
          <w:szCs w:val="20"/>
        </w:rPr>
        <w:t>Criteria for switching, activation, and deactivation</w:t>
      </w:r>
      <w:r w:rsidRPr="005A7DBC">
        <w:rPr>
          <w:rFonts w:ascii="Arial" w:hAnsi="Arial" w:cs="Arial"/>
          <w:color w:val="000000"/>
          <w:sz w:val="20"/>
          <w:szCs w:val="20"/>
        </w:rPr>
        <w:br/>
        <w:t>Model lifecycle decisions: switch, activation, deactivation are directly tied to these metrics. A new model is activated only if its intermediate KPI meets or exceeds a configured minimum over a defined observation window (e.g., average SGCS ≥ P_min). Persistent KPI degradation below a lower bound, or significant throughput/BLER loss, triggers model fallback or deactivation. To prevent oscillations, companies propose</w:t>
      </w:r>
      <w:r w:rsidRPr="005A7DBC">
        <w:rPr>
          <w:rStyle w:val="apple-converted-space"/>
          <w:rFonts w:ascii="Arial" w:hAnsi="Arial" w:cs="Arial"/>
          <w:color w:val="000000"/>
          <w:sz w:val="20"/>
          <w:szCs w:val="20"/>
        </w:rPr>
        <w:t> </w:t>
      </w:r>
      <w:r w:rsidRPr="005A7DBC">
        <w:rPr>
          <w:rStyle w:val="Emphasis"/>
          <w:rFonts w:ascii="Arial" w:hAnsi="Arial" w:cs="Arial"/>
          <w:color w:val="000000"/>
          <w:sz w:val="20"/>
          <w:szCs w:val="20"/>
        </w:rPr>
        <w:t>two-level thresholds</w:t>
      </w:r>
      <w:r w:rsidRPr="005A7DBC">
        <w:rPr>
          <w:rFonts w:ascii="Arial" w:hAnsi="Arial" w:cs="Arial"/>
          <w:color w:val="000000"/>
          <w:sz w:val="20"/>
          <w:szCs w:val="20"/>
        </w:rPr>
        <w:t>: an early-warning band that triggers closer monitoring and a hard-failure threshold that forces fallback. Both per-sample and window-averaged statistics are studied, but only averaged values are used for binding decisions.</w:t>
      </w:r>
    </w:p>
    <w:p w14:paraId="3A5CED9D" w14:textId="5395274E" w:rsidR="005A7DBC" w:rsidRPr="005A7DBC" w:rsidRDefault="005A7DBC" w:rsidP="005A7DBC">
      <w:pPr>
        <w:pStyle w:val="NormalWeb"/>
        <w:rPr>
          <w:rFonts w:ascii="Arial" w:hAnsi="Arial" w:cs="Arial"/>
          <w:color w:val="000000"/>
          <w:sz w:val="20"/>
          <w:szCs w:val="20"/>
        </w:rPr>
      </w:pPr>
      <w:r w:rsidRPr="005A7DBC">
        <w:rPr>
          <w:rStyle w:val="Strong"/>
          <w:rFonts w:ascii="Arial" w:hAnsi="Arial" w:cs="Arial"/>
          <w:color w:val="000000"/>
          <w:sz w:val="20"/>
          <w:szCs w:val="20"/>
        </w:rPr>
        <w:t>Delay, reaction time, and monitoring frequency</w:t>
      </w:r>
      <w:r w:rsidRPr="005A7DBC">
        <w:rPr>
          <w:rFonts w:ascii="Arial" w:hAnsi="Arial" w:cs="Arial"/>
          <w:color w:val="000000"/>
          <w:sz w:val="20"/>
          <w:szCs w:val="20"/>
        </w:rPr>
        <w:br/>
        <w:t>Because model changes affect RRC signaling and MU-MIMO scheduling, NW-side monitoring incorporates explicit time buffers. Lead-time windows and counter-based smoothing ensure that switch or deactivation occurs only after sustained KPI deviation, typically over tens of CSI reporting periods (hundreds of milliseconds), rather than instantly. In steady operation,</w:t>
      </w:r>
      <w:r w:rsidRPr="005A7DBC">
        <w:rPr>
          <w:rStyle w:val="apple-converted-space"/>
          <w:rFonts w:ascii="Arial" w:hAnsi="Arial" w:cs="Arial"/>
          <w:color w:val="000000"/>
          <w:sz w:val="20"/>
          <w:szCs w:val="20"/>
        </w:rPr>
        <w:t> </w:t>
      </w:r>
      <w:r w:rsidRPr="005A7DBC">
        <w:rPr>
          <w:rStyle w:val="Emphasis"/>
          <w:rFonts w:ascii="Arial" w:hAnsi="Arial" w:cs="Arial"/>
          <w:color w:val="000000"/>
          <w:sz w:val="20"/>
          <w:szCs w:val="20"/>
        </w:rPr>
        <w:t>eventual KPI checks run continuously</w:t>
      </w:r>
      <w:r w:rsidRPr="005A7DBC">
        <w:rPr>
          <w:rStyle w:val="apple-converted-space"/>
          <w:rFonts w:ascii="Arial" w:hAnsi="Arial" w:cs="Arial"/>
          <w:color w:val="000000"/>
          <w:sz w:val="20"/>
          <w:szCs w:val="20"/>
        </w:rPr>
        <w:t> </w:t>
      </w:r>
      <w:r w:rsidRPr="005A7DBC">
        <w:rPr>
          <w:rFonts w:ascii="Arial" w:hAnsi="Arial" w:cs="Arial"/>
          <w:color w:val="000000"/>
          <w:sz w:val="20"/>
          <w:szCs w:val="20"/>
        </w:rPr>
        <w:t>at no cost, while</w:t>
      </w:r>
      <w:r w:rsidRPr="005A7DBC">
        <w:rPr>
          <w:rStyle w:val="apple-converted-space"/>
          <w:rFonts w:ascii="Arial" w:hAnsi="Arial" w:cs="Arial"/>
          <w:color w:val="000000"/>
          <w:sz w:val="20"/>
          <w:szCs w:val="20"/>
        </w:rPr>
        <w:t> </w:t>
      </w:r>
      <w:r w:rsidRPr="005A7DBC">
        <w:rPr>
          <w:rStyle w:val="Emphasis"/>
          <w:rFonts w:ascii="Arial" w:hAnsi="Arial" w:cs="Arial"/>
          <w:color w:val="000000"/>
          <w:sz w:val="20"/>
          <w:szCs w:val="20"/>
        </w:rPr>
        <w:t>intermediate KPI checks</w:t>
      </w:r>
      <w:r w:rsidRPr="005A7DBC">
        <w:rPr>
          <w:rStyle w:val="apple-converted-space"/>
          <w:rFonts w:ascii="Arial" w:hAnsi="Arial" w:cs="Arial"/>
          <w:color w:val="000000"/>
          <w:sz w:val="20"/>
          <w:szCs w:val="20"/>
        </w:rPr>
        <w:t> </w:t>
      </w:r>
      <w:r w:rsidRPr="005A7DBC">
        <w:rPr>
          <w:rFonts w:ascii="Arial" w:hAnsi="Arial" w:cs="Arial"/>
          <w:color w:val="000000"/>
          <w:sz w:val="20"/>
          <w:szCs w:val="20"/>
        </w:rPr>
        <w:t xml:space="preserve">are scheduled on demand or with long periodicities, when the network wants to </w:t>
      </w:r>
      <w:r w:rsidR="00102865">
        <w:rPr>
          <w:rFonts w:ascii="Arial" w:hAnsi="Arial" w:cs="Arial"/>
          <w:color w:val="000000"/>
          <w:sz w:val="20"/>
          <w:szCs w:val="20"/>
        </w:rPr>
        <w:t>check</w:t>
      </w:r>
      <w:r w:rsidRPr="005A7DBC">
        <w:rPr>
          <w:rFonts w:ascii="Arial" w:hAnsi="Arial" w:cs="Arial"/>
          <w:color w:val="000000"/>
          <w:sz w:val="20"/>
          <w:szCs w:val="20"/>
        </w:rPr>
        <w:t xml:space="preserve"> model </w:t>
      </w:r>
      <w:r w:rsidR="00102865" w:rsidRPr="005A7DBC">
        <w:rPr>
          <w:rFonts w:ascii="Arial" w:hAnsi="Arial" w:cs="Arial"/>
          <w:color w:val="000000"/>
          <w:sz w:val="20"/>
          <w:szCs w:val="20"/>
        </w:rPr>
        <w:t>health</w:t>
      </w:r>
      <w:r w:rsidRPr="005A7DBC">
        <w:rPr>
          <w:rFonts w:ascii="Arial" w:hAnsi="Arial" w:cs="Arial"/>
          <w:color w:val="000000"/>
          <w:sz w:val="20"/>
          <w:szCs w:val="20"/>
        </w:rPr>
        <w:t>. This staggered, reference-documented approach balances early detection with low overhead and smooth, standards-compliant model lifecycle management.</w:t>
      </w:r>
    </w:p>
    <w:p w14:paraId="1396C0E6" w14:textId="77777777" w:rsidR="005A7DBC" w:rsidRDefault="005A7DBC" w:rsidP="007D41F9"/>
    <w:p w14:paraId="73A29705" w14:textId="7922E0B7" w:rsidR="007D41F9" w:rsidRDefault="007D41F9" w:rsidP="007D41F9">
      <w:pPr>
        <w:pStyle w:val="RAN4H2"/>
      </w:pPr>
      <w:r>
        <w:lastRenderedPageBreak/>
        <w:t>UE side monitoring for 2-sided models</w:t>
      </w:r>
    </w:p>
    <w:p w14:paraId="4FFA1FDB" w14:textId="77777777" w:rsidR="005A7DBC" w:rsidRDefault="005A7DBC" w:rsidP="007D41F9">
      <w:r w:rsidRPr="005A7DBC">
        <w:t xml:space="preserve">UE-side performance monitoring is meant to give the terminal itself the ability to sense when its AI/ML CSI-compression encoder may be drifting or malfunctioning, without waiting for the network to detect a problem. The challenge is to design a method that (i) reflects true model health, (ii) does not incur heavy power or signaling cost, and (iii) avoids false triggers that would lead to unnecessary model switching or fallback. </w:t>
      </w:r>
    </w:p>
    <w:p w14:paraId="2C06753B" w14:textId="2A4263C4" w:rsidR="007D41F9" w:rsidRPr="007D41F9" w:rsidRDefault="005A7DBC" w:rsidP="007D41F9">
      <w:pPr>
        <w:rPr>
          <w:lang w:val="en-GB"/>
        </w:rPr>
      </w:pPr>
      <w:r w:rsidRPr="005A7DBC">
        <w:t>The Release-19 studies divide solutions into two broad categories. </w:t>
      </w:r>
      <w:r w:rsidRPr="005A7DBC">
        <w:rPr>
          <w:b/>
          <w:bCs/>
        </w:rPr>
        <w:t>Category 1</w:t>
      </w:r>
      <w:r w:rsidRPr="005A7DBC">
        <w:t> uses UE-side intermediate KPI estimation: either by running a small proxy decoder (Case 2-1), directly estimating an intermediate KPI such as SGCS or NMSE (Case 2-2), or directly outputting a range indicator of that KPI. </w:t>
      </w:r>
      <w:r w:rsidRPr="005A7DBC">
        <w:rPr>
          <w:b/>
          <w:bCs/>
        </w:rPr>
        <w:t>Category 2</w:t>
      </w:r>
      <w:r w:rsidRPr="005A7DBC">
        <w:t> relies on </w:t>
      </w:r>
      <w:r w:rsidRPr="005A7DBC">
        <w:rPr>
          <w:i/>
          <w:iCs/>
        </w:rPr>
        <w:t>precoded reference signals</w:t>
      </w:r>
      <w:r w:rsidRPr="005A7DBC">
        <w:t> (CSI-RS or DMRS) sent from the gNB based on its reconstructed CSI so the UE can measure link KPIs like CQI or BLER. Key requirements are to define suitable performance metrics, reporting formats, and triggers (time- or event-based) that distinguish genuine AI/ML model issues from transient radio fluctuations.</w:t>
      </w:r>
    </w:p>
    <w:p w14:paraId="328DB861" w14:textId="45B7B11F" w:rsidR="005A7DBC" w:rsidRPr="005A7DBC" w:rsidRDefault="005A7DBC" w:rsidP="005A7DBC">
      <w:r w:rsidRPr="005A7DBC">
        <w:rPr>
          <w:b/>
          <w:bCs/>
        </w:rPr>
        <w:t>Monitoring metrics and their role</w:t>
      </w:r>
      <w:r w:rsidRPr="005A7DBC">
        <w:br/>
        <w:t>For UE-side performance monitoring of AI/ML CSI-compression, the most common metrics are </w:t>
      </w:r>
      <w:r w:rsidRPr="005A7DBC">
        <w:rPr>
          <w:i/>
          <w:iCs/>
        </w:rPr>
        <w:t>intermediate KPIs</w:t>
      </w:r>
      <w:r>
        <w:t xml:space="preserve">, </w:t>
      </w:r>
      <w:r w:rsidRPr="005A7DBC">
        <w:t xml:space="preserve">for example </w:t>
      </w:r>
      <w:r w:rsidRPr="005A7DBC">
        <w:rPr>
          <w:b/>
          <w:bCs/>
        </w:rPr>
        <w:t>SGCS or NMSE</w:t>
      </w:r>
      <w:r>
        <w:t xml:space="preserve">, </w:t>
      </w:r>
      <w:r w:rsidRPr="005A7DBC">
        <w:t xml:space="preserve">either as precise values or as value-range indicator. These indicators measure how closely the UE’s locally reconstructed or estimated CSI matches the true channel, giving a model-specific view that is more direct than system KPIs like throughput or BLER. Some </w:t>
      </w:r>
      <w:r w:rsidR="00102865">
        <w:t>proposals</w:t>
      </w:r>
      <w:r w:rsidRPr="005A7DBC">
        <w:t xml:space="preserve"> also explore </w:t>
      </w:r>
      <w:r w:rsidRPr="005A7DBC">
        <w:rPr>
          <w:b/>
          <w:bCs/>
        </w:rPr>
        <w:t>out-of-distribution statistics</w:t>
      </w:r>
      <w:r w:rsidRPr="005A7DBC">
        <w:t xml:space="preserve"> (e.g., energy score or Wasserstein distance) and </w:t>
      </w:r>
      <w:r w:rsidRPr="005A7DBC">
        <w:rPr>
          <w:b/>
          <w:bCs/>
        </w:rPr>
        <w:t>precoding-gain comparisons</w:t>
      </w:r>
      <w:r w:rsidRPr="005A7DBC">
        <w:t xml:space="preserve"> between AI/ML and legacy codebooks when precoded reference signals are us</w:t>
      </w:r>
      <w:r w:rsidR="004C459C">
        <w:t>ed</w:t>
      </w:r>
      <w:r w:rsidRPr="005A7DBC">
        <w:t>. By running these checks internally and, when needed, reporting SGCS or NMSE together with target CSI and the AI-CSI report, the UE can help the network verify or complement NW-side monitoring.</w:t>
      </w:r>
    </w:p>
    <w:p w14:paraId="01E7317E" w14:textId="009349C0" w:rsidR="005A7DBC" w:rsidRPr="005A7DBC" w:rsidRDefault="005A7DBC" w:rsidP="005A7DBC">
      <w:r w:rsidRPr="005A7DBC">
        <w:rPr>
          <w:b/>
          <w:bCs/>
        </w:rPr>
        <w:t>Criteria for switching, activation, and deactivation</w:t>
      </w:r>
      <w:r w:rsidRPr="005A7DBC">
        <w:br/>
        <w:t>Decisions to switch, activate, or deactivate a model at the UE are driven by sustained degradation of these metrics. The common proposal is to use </w:t>
      </w:r>
      <w:r w:rsidRPr="005A7DBC">
        <w:rPr>
          <w:b/>
          <w:bCs/>
        </w:rPr>
        <w:t>averaging windows or counter-based triggers</w:t>
      </w:r>
      <w:r w:rsidRPr="005A7DBC">
        <w:t xml:space="preserve">, </w:t>
      </w:r>
      <w:r w:rsidRPr="005A7DBC">
        <w:rPr>
          <w:b/>
          <w:bCs/>
        </w:rPr>
        <w:t>similar to beam-failure detection, so that short-term fading does not cause false alarms</w:t>
      </w:r>
      <w:r w:rsidRPr="005A7DBC">
        <w:t>. A model switch or fallback is initiated only when the averaged SGCS or NMSE falls below a configured minimum, or when repeated comparisons show AI-based precoding gain consistently worse than the legacy eType-II referenc</w:t>
      </w:r>
      <w:r w:rsidR="004C459C">
        <w:t>e</w:t>
      </w:r>
      <w:r w:rsidRPr="005A7DBC">
        <w:t>. Activation of a new or updated model requires the reverse</w:t>
      </w:r>
      <w:r w:rsidR="004C459C">
        <w:t xml:space="preserve">, </w:t>
      </w:r>
      <w:r w:rsidRPr="005A7DBC">
        <w:t>meeting or exceeding the minimum KPI threshold across the configured window. These criteria can be combined with event-based triggers such as large Doppler change, beam/sector change, or PDSCH ACK/NACK degradation.</w:t>
      </w:r>
    </w:p>
    <w:p w14:paraId="6E920A50" w14:textId="3ED133FB" w:rsidR="007D41F9" w:rsidRPr="007D41F9" w:rsidRDefault="005A7DBC" w:rsidP="007D41F9">
      <w:r w:rsidRPr="005A7DBC">
        <w:rPr>
          <w:b/>
          <w:bCs/>
        </w:rPr>
        <w:t>Delay, reaction time, and monitoring frequency</w:t>
      </w:r>
      <w:r w:rsidRPr="005A7DBC">
        <w:br/>
        <w:t>Because unnecessary toggling could waste power or destabilize scheduling, UE-side proposals build in </w:t>
      </w:r>
      <w:r w:rsidRPr="005A7DBC">
        <w:rPr>
          <w:i/>
          <w:iCs/>
        </w:rPr>
        <w:t>delay and hysteresis</w:t>
      </w:r>
      <w:r w:rsidRPr="005A7DBC">
        <w:t>. Reports are typically event-driven or use long periodicities (e.g., hundreds of milliseconds to minutes) so that model changes only occur after sustained evidence of under-performance. Precoded-RS-based methods are especially sensitive to channel aging and therefore require careful timing to avoid mis-</w:t>
      </w:r>
      <w:r w:rsidR="00102865" w:rsidRPr="005A7DBC">
        <w:t>detection</w:t>
      </w:r>
      <w:r w:rsidRPr="005A7DBC">
        <w:t>. In practice, most companies see UE-side monitoring as a complement or trigger for network checks: light, capability-dependent, and less frequent than continuous NW-side eventual KPI monitoring, with well-defined thresholds and reaction windows to ensure that switch, activation, or deactivation is both accurate and stable</w:t>
      </w:r>
      <w:r w:rsidR="004C459C">
        <w:rPr>
          <w:rFonts w:ascii="MS Gothic" w:eastAsia="MS Gothic" w:hAnsi="MS Gothic" w:cs="MS Gothic"/>
        </w:rPr>
        <w:t>.</w:t>
      </w:r>
    </w:p>
    <w:p w14:paraId="1B6F2C27" w14:textId="3ADD71BB" w:rsidR="004C459C" w:rsidRDefault="004C459C" w:rsidP="00622E42">
      <w:pPr>
        <w:pStyle w:val="RAN4H1"/>
      </w:pPr>
      <w:r>
        <w:t xml:space="preserve">Discussion on RAN4 Requirements   </w:t>
      </w:r>
    </w:p>
    <w:p w14:paraId="27B7EAFA" w14:textId="768D24B5" w:rsidR="00622E42" w:rsidRDefault="00622E42" w:rsidP="00622E42">
      <w:pPr>
        <w:rPr>
          <w:bCs/>
        </w:rPr>
      </w:pPr>
      <w:r>
        <w:rPr>
          <w:bCs/>
        </w:rPr>
        <w:t xml:space="preserve">In this section we discuss how RAN4 should define requirements from LCM point of view: </w:t>
      </w:r>
    </w:p>
    <w:p w14:paraId="100C59FC" w14:textId="77777777" w:rsidR="00E6566C" w:rsidRPr="00E6566C" w:rsidRDefault="00E6566C" w:rsidP="00E6566C">
      <w:pPr>
        <w:rPr>
          <w:bCs/>
        </w:rPr>
      </w:pPr>
      <w:r w:rsidRPr="00E6566C">
        <w:rPr>
          <w:bCs/>
        </w:rPr>
        <w:t>To verify lifecycle management (LCM) actions such as activation, switching, or fallback, </w:t>
      </w:r>
      <w:r w:rsidRPr="00E6566C">
        <w:rPr>
          <w:b/>
          <w:bCs/>
        </w:rPr>
        <w:t>the same monitoring process used in the field must be reproducible in a controlled test environment</w:t>
      </w:r>
      <w:r w:rsidRPr="00E6566C">
        <w:rPr>
          <w:bCs/>
        </w:rPr>
        <w:t>. RAN4 should therefore define a </w:t>
      </w:r>
      <w:r w:rsidRPr="00E6566C">
        <w:rPr>
          <w:b/>
          <w:bCs/>
        </w:rPr>
        <w:t>clear, testable set of normative KPIs and measurement methods</w:t>
      </w:r>
      <w:r w:rsidRPr="00E6566C">
        <w:rPr>
          <w:bCs/>
        </w:rPr>
        <w:t> that can serve as the formal trigger signals for LCM in both deployment and conformance testing.</w:t>
      </w:r>
    </w:p>
    <w:p w14:paraId="44E4DB88" w14:textId="36A97FDD" w:rsidR="00E6566C" w:rsidRPr="00E6566C" w:rsidRDefault="00E6566C" w:rsidP="00E6566C">
      <w:pPr>
        <w:numPr>
          <w:ilvl w:val="0"/>
          <w:numId w:val="69"/>
        </w:numPr>
        <w:rPr>
          <w:bCs/>
        </w:rPr>
      </w:pPr>
      <w:r w:rsidRPr="00E6566C">
        <w:rPr>
          <w:b/>
          <w:bCs/>
        </w:rPr>
        <w:t>NW-side</w:t>
      </w:r>
      <w:r>
        <w:rPr>
          <w:bCs/>
        </w:rPr>
        <w:t>:</w:t>
      </w:r>
      <w:r w:rsidRPr="00E6566C">
        <w:rPr>
          <w:bCs/>
        </w:rPr>
        <w:t xml:space="preserve"> Specify how </w:t>
      </w:r>
      <w:r w:rsidRPr="00E6566C">
        <w:rPr>
          <w:bCs/>
          <w:i/>
          <w:iCs/>
        </w:rPr>
        <w:t>eventual KPIs</w:t>
      </w:r>
      <w:r w:rsidRPr="00E6566C">
        <w:rPr>
          <w:bCs/>
        </w:rPr>
        <w:t> (throughput, SNR/CQI, ACK/NACK, BLER) are continuously collected as a low-overhead first check, and how </w:t>
      </w:r>
      <w:r w:rsidRPr="00E6566C">
        <w:rPr>
          <w:bCs/>
          <w:i/>
          <w:iCs/>
        </w:rPr>
        <w:t>intermediate KPIs</w:t>
      </w:r>
      <w:r w:rsidRPr="00E6566C">
        <w:rPr>
          <w:bCs/>
        </w:rPr>
        <w:t xml:space="preserve"> (e.g., SGCS, NMSE) are computed by comparing the UE’s compressed CSI with high-resolution target CSI (legacy or enhanced eType-II). The standard should include averaging windows (e.g., mean over N≥5 CSI </w:t>
      </w:r>
      <w:r w:rsidRPr="00E6566C">
        <w:rPr>
          <w:bCs/>
        </w:rPr>
        <w:lastRenderedPageBreak/>
        <w:t>occasions) and their mapping to reference channel models and Doppler profiles so that test equipment can replicate field monitoring exactly.</w:t>
      </w:r>
    </w:p>
    <w:p w14:paraId="1AC6D915" w14:textId="71597214" w:rsidR="00E6566C" w:rsidRPr="00E6566C" w:rsidRDefault="00E6566C" w:rsidP="00E6566C">
      <w:pPr>
        <w:numPr>
          <w:ilvl w:val="0"/>
          <w:numId w:val="69"/>
        </w:numPr>
        <w:rPr>
          <w:bCs/>
        </w:rPr>
      </w:pPr>
      <w:r w:rsidRPr="00E6566C">
        <w:rPr>
          <w:b/>
          <w:bCs/>
        </w:rPr>
        <w:t>UE-side</w:t>
      </w:r>
      <w:r>
        <w:rPr>
          <w:bCs/>
        </w:rPr>
        <w:t>:</w:t>
      </w:r>
      <w:r w:rsidRPr="00E6566C">
        <w:rPr>
          <w:bCs/>
        </w:rPr>
        <w:t xml:space="preserve"> Define how capable UEs report KPIs that can trigger or support LCM decisions, such as SGCS or NMSE range indicators, precoding-gain KPIs (difference between AI/ML-based and legacy precoder gain measured via precoded CSI-RS/DMRS), and out-of-distribution metrics (e.g., energy score, Wasserstein distance) to capture channel distribution drift.</w:t>
      </w:r>
    </w:p>
    <w:p w14:paraId="75F3A43D" w14:textId="20DCA55B" w:rsidR="00622E42" w:rsidRDefault="00E6566C" w:rsidP="00622E42">
      <w:r w:rsidRPr="00E6566C">
        <w:t>By </w:t>
      </w:r>
      <w:r w:rsidRPr="00E6566C">
        <w:rPr>
          <w:b/>
          <w:bCs/>
        </w:rPr>
        <w:t>formally defining these KPIs, their averaging methods, and verification procedures</w:t>
      </w:r>
      <w:r w:rsidRPr="00E6566C">
        <w:t>, RAN4 ensures that </w:t>
      </w:r>
      <w:r w:rsidRPr="00E6566C">
        <w:rPr>
          <w:b/>
          <w:bCs/>
        </w:rPr>
        <w:t>LCM triggering logic can be faithfully exercised and validated</w:t>
      </w:r>
      <w:r w:rsidRPr="00E6566C">
        <w:t> in the lab, giving operators confidence that monitoring and model lifecycle actions will behave consistently in live networks.</w:t>
      </w:r>
    </w:p>
    <w:p w14:paraId="18C10214" w14:textId="4BDA9D70" w:rsidR="00622E42" w:rsidRPr="00622E42" w:rsidRDefault="00622E42" w:rsidP="00622E42">
      <w:r>
        <w:rPr>
          <w:b/>
          <w:bCs/>
        </w:rPr>
        <w:t xml:space="preserve">(2) </w:t>
      </w:r>
      <w:r w:rsidRPr="00622E42">
        <w:rPr>
          <w:b/>
          <w:bCs/>
        </w:rPr>
        <w:t>Criteria for switching / activate / deactivate (UE-side &amp; NW-side)</w:t>
      </w:r>
      <w:r w:rsidRPr="00622E42">
        <w:br/>
        <w:t>RAN4’s main role is to </w:t>
      </w:r>
      <w:r w:rsidRPr="00622E42">
        <w:rPr>
          <w:b/>
          <w:bCs/>
        </w:rPr>
        <w:t>translate high-level lifecycle logic into concrete, testable requirements</w:t>
      </w:r>
      <w:r w:rsidRPr="00622E42">
        <w:t> so that vendors can prove in conformance testing when and how an AI/ML CSI-compression model must switch, activate, or fall back. This means specifying </w:t>
      </w:r>
      <w:r w:rsidRPr="00622E42">
        <w:rPr>
          <w:b/>
          <w:bCs/>
        </w:rPr>
        <w:t>what KPIs drive the decision, the thresholds, and the observation windows</w:t>
      </w:r>
      <w:r w:rsidRPr="00622E42">
        <w:t>, and ensuring that these can be reproduced with controlled channel models and fading profiles in a RAN4 test environment.</w:t>
      </w:r>
    </w:p>
    <w:p w14:paraId="3F7988FD" w14:textId="5D5E0C84" w:rsidR="00622E42" w:rsidRPr="00622E42" w:rsidRDefault="00622E42" w:rsidP="00622E42">
      <w:pPr>
        <w:numPr>
          <w:ilvl w:val="0"/>
          <w:numId w:val="65"/>
        </w:numPr>
      </w:pPr>
      <w:r w:rsidRPr="00622E42">
        <w:rPr>
          <w:b/>
          <w:bCs/>
        </w:rPr>
        <w:t>NW-side</w:t>
      </w:r>
      <w:r w:rsidR="00E6566C">
        <w:t>:</w:t>
      </w:r>
      <w:r w:rsidRPr="00622E42">
        <w:t xml:space="preserve"> RAN4 should define how the gNB decides to activate or deactivate a model based on </w:t>
      </w:r>
      <w:r w:rsidRPr="00622E42">
        <w:rPr>
          <w:i/>
          <w:iCs/>
        </w:rPr>
        <w:t>window-averaged KPI values</w:t>
      </w:r>
      <w:r w:rsidRPr="00622E42">
        <w:t>. Typical rules are:</w:t>
      </w:r>
      <w:r w:rsidRPr="00622E42">
        <w:br/>
        <w:t>– </w:t>
      </w:r>
      <w:r w:rsidRPr="00622E42">
        <w:rPr>
          <w:b/>
          <w:bCs/>
        </w:rPr>
        <w:t>Activation</w:t>
      </w:r>
      <w:r w:rsidRPr="00622E42">
        <w:t> when averaged intermediate KPI (e.g., SGCS or NMSE) stays above a configured minimum P_min</w:t>
      </w:r>
      <w:r>
        <w:t xml:space="preserve"> </w:t>
      </w:r>
      <w:r w:rsidRPr="00622E42">
        <w:t>over at least N CSI occasions.</w:t>
      </w:r>
      <w:r w:rsidRPr="00622E42">
        <w:br/>
        <w:t>– </w:t>
      </w:r>
      <w:r w:rsidRPr="00622E42">
        <w:rPr>
          <w:b/>
          <w:bCs/>
        </w:rPr>
        <w:t>Deactivation/Fallback</w:t>
      </w:r>
      <w:r w:rsidRPr="00622E42">
        <w:t> when averaged KPI falls below a lower limit P_fail for N occasions, or when eventual KPIs (throughput, BLER) show sustained degradation beyond an operator-set percentage.</w:t>
      </w:r>
      <w:r w:rsidRPr="00622E42">
        <w:br/>
        <w:t>RAN4 needs to specify the KPI calculation method, the minimum number of occasions N, and the test sequences that verify both activation and fallback thresholds under repeatable fading conditions.</w:t>
      </w:r>
    </w:p>
    <w:p w14:paraId="348935F1" w14:textId="4DA65AD4" w:rsidR="00622E42" w:rsidRPr="00622E42" w:rsidRDefault="00622E42" w:rsidP="00622E42">
      <w:pPr>
        <w:numPr>
          <w:ilvl w:val="0"/>
          <w:numId w:val="65"/>
        </w:numPr>
      </w:pPr>
      <w:r w:rsidRPr="00622E42">
        <w:rPr>
          <w:b/>
          <w:bCs/>
        </w:rPr>
        <w:t>UE-side</w:t>
      </w:r>
      <w:r w:rsidR="00E6566C">
        <w:t xml:space="preserve">: </w:t>
      </w:r>
      <w:r w:rsidRPr="00622E42">
        <w:t>If the UE itself can trigger a model switch or fallback, it should base that on </w:t>
      </w:r>
      <w:r w:rsidRPr="00E6566C">
        <w:t>the same class of averaged KPIs</w:t>
      </w:r>
      <w:r w:rsidRPr="00622E42">
        <w:t>, and may include </w:t>
      </w:r>
      <w:r w:rsidRPr="00E6566C">
        <w:t>event-based triggers</w:t>
      </w:r>
      <w:r w:rsidRPr="00622E42">
        <w:t> such as rapid Doppler increase, or persistent ACK/NACK problems. RAN4 should d</w:t>
      </w:r>
      <w:r w:rsidR="00E6566C">
        <w:t>iscuss</w:t>
      </w:r>
      <w:r w:rsidRPr="00622E42">
        <w:t xml:space="preserve"> how these triggers are </w:t>
      </w:r>
      <w:r w:rsidR="00E6566C" w:rsidRPr="00622E42">
        <w:t>signaled</w:t>
      </w:r>
      <w:r w:rsidRPr="00622E42">
        <w:t xml:space="preserve"> to the network, how the KPIs are reported (periodic or on-demand), and how the correctness of UE-initiated decisions is checked in lab testing.</w:t>
      </w:r>
    </w:p>
    <w:p w14:paraId="0EE724D6" w14:textId="58B3B76E" w:rsidR="00622E42" w:rsidRPr="00622E42" w:rsidRDefault="00622E42" w:rsidP="00622E42">
      <w:pPr>
        <w:numPr>
          <w:ilvl w:val="0"/>
          <w:numId w:val="65"/>
        </w:numPr>
      </w:pPr>
      <w:r w:rsidRPr="00622E42">
        <w:rPr>
          <w:b/>
          <w:bCs/>
        </w:rPr>
        <w:t>Potential requirement</w:t>
      </w:r>
      <w:r w:rsidR="00E6566C">
        <w:t>:</w:t>
      </w:r>
      <w:r w:rsidRPr="00622E42">
        <w:t xml:space="preserve"> Model activation or deactivation shall be based on window-averaged KPI statistics (e.g., SGCS, NMSE, optional precoding-gain KPI) and a two-threshold scheme (warning and failure). The procedure</w:t>
      </w:r>
      <w:r w:rsidR="00166C85">
        <w:t xml:space="preserve">: </w:t>
      </w:r>
      <w:r w:rsidRPr="00622E42">
        <w:t>including averaging window size, trigger conditions, and signalling</w:t>
      </w:r>
      <w:r w:rsidR="00166C85">
        <w:t xml:space="preserve"> </w:t>
      </w:r>
      <w:r w:rsidRPr="00622E42">
        <w:t>shall be fully specified so that conformance test equipment can reproduce the required activation and fallback behaviour under standardized fading profiles.</w:t>
      </w:r>
    </w:p>
    <w:p w14:paraId="547CE7C1" w14:textId="77777777" w:rsidR="00622E42" w:rsidRDefault="00622E42" w:rsidP="00622E42">
      <w:r w:rsidRPr="00622E42">
        <w:t>By making these decision criteria explicit and testable, RAN4 ensures </w:t>
      </w:r>
      <w:r w:rsidRPr="00622E42">
        <w:rPr>
          <w:b/>
          <w:bCs/>
        </w:rPr>
        <w:t>interoperability and predictable model lifecycle management</w:t>
      </w:r>
      <w:r w:rsidRPr="00622E42">
        <w:t> across vendors, and provides operators with a consistent safety net when AI/ML CSI-compression performance drifts in the field.</w:t>
      </w:r>
    </w:p>
    <w:p w14:paraId="22080E53" w14:textId="028595E2" w:rsidR="00A63AC9" w:rsidRPr="00A63AC9" w:rsidRDefault="00166C85" w:rsidP="00A63AC9">
      <w:pPr>
        <w:pStyle w:val="NormalWeb"/>
        <w:rPr>
          <w:rFonts w:ascii="Arial" w:hAnsi="Arial" w:cs="Arial"/>
          <w:color w:val="000000"/>
          <w:sz w:val="20"/>
          <w:szCs w:val="20"/>
        </w:rPr>
      </w:pPr>
      <w:r w:rsidRPr="00A63AC9">
        <w:rPr>
          <w:rFonts w:ascii="Arial" w:hAnsi="Arial" w:cs="Arial"/>
          <w:b/>
          <w:bCs/>
          <w:sz w:val="20"/>
          <w:szCs w:val="20"/>
        </w:rPr>
        <w:t>(3)</w:t>
      </w:r>
      <w:r w:rsidR="00A63AC9" w:rsidRPr="00A63AC9">
        <w:rPr>
          <w:rStyle w:val="Strong"/>
          <w:rFonts w:ascii="Arial" w:hAnsi="Arial" w:cs="Arial"/>
          <w:color w:val="000000"/>
          <w:sz w:val="20"/>
          <w:szCs w:val="20"/>
        </w:rPr>
        <w:t xml:space="preserve"> Delay / reaction-time requirements (UE-side &amp; NW-side)</w:t>
      </w:r>
      <w:r w:rsidR="00A63AC9" w:rsidRPr="00A63AC9">
        <w:rPr>
          <w:rFonts w:ascii="Arial" w:hAnsi="Arial" w:cs="Arial"/>
          <w:color w:val="000000"/>
          <w:sz w:val="20"/>
          <w:szCs w:val="20"/>
        </w:rPr>
        <w:br/>
        <w:t>RAN4 should convert delay and reaction-time concepts into</w:t>
      </w:r>
      <w:r w:rsidR="00A63AC9" w:rsidRPr="00A63AC9">
        <w:rPr>
          <w:rStyle w:val="apple-converted-space"/>
          <w:rFonts w:ascii="Arial" w:hAnsi="Arial" w:cs="Arial"/>
          <w:color w:val="000000"/>
          <w:sz w:val="20"/>
          <w:szCs w:val="20"/>
        </w:rPr>
        <w:t> </w:t>
      </w:r>
      <w:r w:rsidR="00A63AC9" w:rsidRPr="00A63AC9">
        <w:rPr>
          <w:rStyle w:val="Strong"/>
          <w:rFonts w:ascii="Arial" w:hAnsi="Arial" w:cs="Arial"/>
          <w:b w:val="0"/>
          <w:bCs w:val="0"/>
          <w:color w:val="000000"/>
          <w:sz w:val="20"/>
          <w:szCs w:val="20"/>
        </w:rPr>
        <w:t>measurable, testable requirements</w:t>
      </w:r>
      <w:r w:rsidR="00A63AC9" w:rsidRPr="00A63AC9">
        <w:rPr>
          <w:rStyle w:val="apple-converted-space"/>
          <w:rFonts w:ascii="Arial" w:hAnsi="Arial" w:cs="Arial"/>
          <w:color w:val="000000"/>
          <w:sz w:val="20"/>
          <w:szCs w:val="20"/>
        </w:rPr>
        <w:t> </w:t>
      </w:r>
      <w:r w:rsidR="00A63AC9" w:rsidRPr="00A63AC9">
        <w:rPr>
          <w:rFonts w:ascii="Arial" w:hAnsi="Arial" w:cs="Arial"/>
          <w:color w:val="000000"/>
          <w:sz w:val="20"/>
          <w:szCs w:val="20"/>
        </w:rPr>
        <w:t>so that model activation, switching, or fallback does not destabilize live networks. This means defining</w:t>
      </w:r>
      <w:r w:rsidR="00A63AC9" w:rsidRPr="00A63AC9">
        <w:rPr>
          <w:rStyle w:val="apple-converted-space"/>
          <w:rFonts w:ascii="Arial" w:hAnsi="Arial" w:cs="Arial"/>
          <w:color w:val="000000"/>
          <w:sz w:val="20"/>
          <w:szCs w:val="20"/>
        </w:rPr>
        <w:t> </w:t>
      </w:r>
      <w:r w:rsidR="00A63AC9" w:rsidRPr="00A63AC9">
        <w:rPr>
          <w:rStyle w:val="Strong"/>
          <w:rFonts w:ascii="Arial" w:hAnsi="Arial" w:cs="Arial"/>
          <w:color w:val="000000"/>
          <w:sz w:val="20"/>
          <w:szCs w:val="20"/>
        </w:rPr>
        <w:t>timers, KPI averaging windows, and counters</w:t>
      </w:r>
      <w:r w:rsidR="00A63AC9" w:rsidRPr="00A63AC9">
        <w:rPr>
          <w:rStyle w:val="apple-converted-space"/>
          <w:rFonts w:ascii="Arial" w:hAnsi="Arial" w:cs="Arial"/>
          <w:color w:val="000000"/>
          <w:sz w:val="20"/>
          <w:szCs w:val="20"/>
        </w:rPr>
        <w:t> </w:t>
      </w:r>
      <w:r w:rsidR="00A63AC9" w:rsidRPr="00A63AC9">
        <w:rPr>
          <w:rFonts w:ascii="Arial" w:hAnsi="Arial" w:cs="Arial"/>
          <w:color w:val="000000"/>
          <w:sz w:val="20"/>
          <w:szCs w:val="20"/>
        </w:rPr>
        <w:t>that vendors must implement and that can be reproduced in RAN4 conformance tests.</w:t>
      </w:r>
    </w:p>
    <w:p w14:paraId="2A1A52CE" w14:textId="2A5FCE4B" w:rsidR="00A63AC9" w:rsidRPr="00A63AC9" w:rsidRDefault="00A63AC9" w:rsidP="00A63AC9">
      <w:pPr>
        <w:pStyle w:val="NormalWeb"/>
        <w:numPr>
          <w:ilvl w:val="0"/>
          <w:numId w:val="70"/>
        </w:numPr>
        <w:rPr>
          <w:rFonts w:ascii="Arial" w:hAnsi="Arial" w:cs="Arial"/>
          <w:color w:val="000000"/>
          <w:sz w:val="20"/>
          <w:szCs w:val="20"/>
        </w:rPr>
      </w:pPr>
      <w:r w:rsidRPr="00A63AC9">
        <w:rPr>
          <w:rStyle w:val="Strong"/>
          <w:rFonts w:ascii="Arial" w:hAnsi="Arial" w:cs="Arial"/>
          <w:color w:val="000000"/>
          <w:sz w:val="20"/>
          <w:szCs w:val="20"/>
        </w:rPr>
        <w:t>Minimum observation and hold times</w:t>
      </w:r>
      <w:r>
        <w:rPr>
          <w:rFonts w:ascii="Arial" w:hAnsi="Arial" w:cs="Arial"/>
          <w:color w:val="000000"/>
          <w:sz w:val="20"/>
          <w:szCs w:val="20"/>
        </w:rPr>
        <w:t>:</w:t>
      </w:r>
      <w:r w:rsidRPr="00A63AC9">
        <w:rPr>
          <w:rFonts w:ascii="Arial" w:hAnsi="Arial" w:cs="Arial"/>
          <w:color w:val="000000"/>
          <w:sz w:val="20"/>
          <w:szCs w:val="20"/>
        </w:rPr>
        <w:t xml:space="preserve"> Any model switch, activation, or deactivation, whether network- or UE-triggered, shall occur only after the relevant KPI threshold is continuously violated for at least</w:t>
      </w:r>
      <w:r w:rsidRPr="00A63AC9">
        <w:rPr>
          <w:rStyle w:val="apple-converted-space"/>
          <w:rFonts w:ascii="Arial" w:hAnsi="Arial" w:cs="Arial"/>
          <w:color w:val="000000"/>
          <w:sz w:val="20"/>
          <w:szCs w:val="20"/>
        </w:rPr>
        <w:t> </w:t>
      </w:r>
      <w:r w:rsidRPr="00A63AC9">
        <w:rPr>
          <w:rStyle w:val="Strong"/>
          <w:rFonts w:ascii="Arial" w:hAnsi="Arial" w:cs="Arial"/>
          <w:b w:val="0"/>
          <w:bCs w:val="0"/>
          <w:color w:val="000000"/>
          <w:sz w:val="20"/>
          <w:szCs w:val="20"/>
        </w:rPr>
        <w:t>T_decide</w:t>
      </w:r>
      <w:r w:rsidRPr="00A63AC9">
        <w:rPr>
          <w:rStyle w:val="apple-converted-space"/>
          <w:rFonts w:ascii="Arial" w:hAnsi="Arial" w:cs="Arial"/>
          <w:color w:val="000000"/>
          <w:sz w:val="20"/>
          <w:szCs w:val="20"/>
        </w:rPr>
        <w:t> </w:t>
      </w:r>
      <w:r w:rsidRPr="00A63AC9">
        <w:rPr>
          <w:rFonts w:ascii="Arial" w:hAnsi="Arial" w:cs="Arial"/>
          <w:color w:val="000000"/>
          <w:sz w:val="20"/>
          <w:szCs w:val="20"/>
        </w:rPr>
        <w:t>and shall remain in the new state for at least</w:t>
      </w:r>
      <w:r w:rsidRPr="00A63AC9">
        <w:rPr>
          <w:rStyle w:val="apple-converted-space"/>
          <w:rFonts w:ascii="Arial" w:hAnsi="Arial" w:cs="Arial"/>
          <w:color w:val="000000"/>
          <w:sz w:val="20"/>
          <w:szCs w:val="20"/>
        </w:rPr>
        <w:t> </w:t>
      </w:r>
      <w:r w:rsidRPr="00A63AC9">
        <w:rPr>
          <w:rStyle w:val="Strong"/>
          <w:rFonts w:ascii="Arial" w:hAnsi="Arial" w:cs="Arial"/>
          <w:b w:val="0"/>
          <w:bCs w:val="0"/>
          <w:color w:val="000000"/>
          <w:sz w:val="20"/>
          <w:szCs w:val="20"/>
        </w:rPr>
        <w:t>T_hold</w:t>
      </w:r>
      <w:r w:rsidRPr="00A63AC9">
        <w:rPr>
          <w:rFonts w:ascii="Arial" w:hAnsi="Arial" w:cs="Arial"/>
          <w:color w:val="000000"/>
          <w:sz w:val="20"/>
          <w:szCs w:val="20"/>
        </w:rPr>
        <w:t>. T_decide confirms a persistent issue; T_hold prevents rapid toggling (flapping).</w:t>
      </w:r>
    </w:p>
    <w:p w14:paraId="4EE77BB5" w14:textId="1A5D6647" w:rsidR="00A63AC9" w:rsidRPr="00A63AC9" w:rsidRDefault="00A63AC9" w:rsidP="00A63AC9">
      <w:pPr>
        <w:pStyle w:val="NormalWeb"/>
        <w:numPr>
          <w:ilvl w:val="0"/>
          <w:numId w:val="70"/>
        </w:numPr>
        <w:rPr>
          <w:rFonts w:ascii="Arial" w:hAnsi="Arial" w:cs="Arial"/>
          <w:color w:val="000000"/>
          <w:sz w:val="20"/>
          <w:szCs w:val="20"/>
        </w:rPr>
      </w:pPr>
      <w:r w:rsidRPr="00A63AC9">
        <w:rPr>
          <w:rStyle w:val="Strong"/>
          <w:rFonts w:ascii="Arial" w:hAnsi="Arial" w:cs="Arial"/>
          <w:color w:val="000000"/>
          <w:sz w:val="20"/>
          <w:szCs w:val="20"/>
        </w:rPr>
        <w:t>NW-side</w:t>
      </w:r>
      <w:r>
        <w:rPr>
          <w:rStyle w:val="apple-converted-space"/>
          <w:rFonts w:ascii="Arial" w:hAnsi="Arial" w:cs="Arial"/>
          <w:color w:val="000000"/>
          <w:sz w:val="20"/>
          <w:szCs w:val="20"/>
        </w:rPr>
        <w:t>:</w:t>
      </w:r>
      <w:r w:rsidRPr="00A63AC9">
        <w:rPr>
          <w:rFonts w:ascii="Arial" w:hAnsi="Arial" w:cs="Arial"/>
          <w:color w:val="000000"/>
          <w:sz w:val="20"/>
          <w:szCs w:val="20"/>
        </w:rPr>
        <w:t xml:space="preserve"> gNB decisions must meet these T_decide and T_hold intervals, verifiable with RAN4 channel emulators </w:t>
      </w:r>
    </w:p>
    <w:p w14:paraId="2181A48D" w14:textId="7922B41F" w:rsidR="00A63AC9" w:rsidRPr="00A63AC9" w:rsidRDefault="00A63AC9" w:rsidP="00A63AC9">
      <w:pPr>
        <w:pStyle w:val="NormalWeb"/>
        <w:numPr>
          <w:ilvl w:val="0"/>
          <w:numId w:val="70"/>
        </w:numPr>
        <w:rPr>
          <w:rFonts w:ascii="Arial" w:hAnsi="Arial" w:cs="Arial"/>
          <w:color w:val="000000"/>
          <w:sz w:val="20"/>
          <w:szCs w:val="20"/>
        </w:rPr>
      </w:pPr>
      <w:r w:rsidRPr="00A63AC9">
        <w:rPr>
          <w:rStyle w:val="Strong"/>
          <w:rFonts w:ascii="Arial" w:hAnsi="Arial" w:cs="Arial"/>
          <w:color w:val="000000"/>
          <w:sz w:val="20"/>
          <w:szCs w:val="20"/>
        </w:rPr>
        <w:t>UE-side</w:t>
      </w:r>
      <w:r>
        <w:rPr>
          <w:rStyle w:val="apple-converted-space"/>
          <w:rFonts w:ascii="Arial" w:hAnsi="Arial" w:cs="Arial"/>
          <w:color w:val="000000"/>
          <w:sz w:val="20"/>
          <w:szCs w:val="20"/>
        </w:rPr>
        <w:t>:</w:t>
      </w:r>
      <w:r w:rsidRPr="00A63AC9">
        <w:rPr>
          <w:rFonts w:ascii="Arial" w:hAnsi="Arial" w:cs="Arial"/>
          <w:color w:val="000000"/>
          <w:sz w:val="20"/>
          <w:szCs w:val="20"/>
        </w:rPr>
        <w:t xml:space="preserve"> UEs capable of triggering fallback or switch must apply the same observation and hold times, signaling these timers in capability information for lab validation.</w:t>
      </w:r>
    </w:p>
    <w:p w14:paraId="059267E1" w14:textId="6C4DD081" w:rsidR="00A63AC9" w:rsidRPr="00A63AC9" w:rsidRDefault="00A63AC9" w:rsidP="00A63AC9">
      <w:pPr>
        <w:pStyle w:val="NormalWeb"/>
        <w:numPr>
          <w:ilvl w:val="0"/>
          <w:numId w:val="70"/>
        </w:numPr>
        <w:rPr>
          <w:rFonts w:ascii="Arial" w:hAnsi="Arial" w:cs="Arial"/>
          <w:color w:val="000000"/>
          <w:sz w:val="20"/>
          <w:szCs w:val="20"/>
        </w:rPr>
      </w:pPr>
      <w:r w:rsidRPr="00A63AC9">
        <w:rPr>
          <w:rStyle w:val="Strong"/>
          <w:rFonts w:ascii="Arial" w:hAnsi="Arial" w:cs="Arial"/>
          <w:color w:val="000000"/>
          <w:sz w:val="20"/>
          <w:szCs w:val="20"/>
        </w:rPr>
        <w:lastRenderedPageBreak/>
        <w:t>Test reproducibility</w:t>
      </w:r>
      <w:r>
        <w:rPr>
          <w:rStyle w:val="apple-converted-space"/>
          <w:rFonts w:ascii="Arial" w:hAnsi="Arial" w:cs="Arial"/>
          <w:color w:val="000000"/>
          <w:sz w:val="20"/>
          <w:szCs w:val="20"/>
        </w:rPr>
        <w:t>:</w:t>
      </w:r>
      <w:r w:rsidRPr="00A63AC9">
        <w:rPr>
          <w:rFonts w:ascii="Arial" w:hAnsi="Arial" w:cs="Arial"/>
          <w:color w:val="000000"/>
          <w:sz w:val="20"/>
          <w:szCs w:val="20"/>
        </w:rPr>
        <w:t xml:space="preserve"> RAN4 will specify</w:t>
      </w:r>
      <w:r w:rsidRPr="00A63AC9">
        <w:rPr>
          <w:rStyle w:val="apple-converted-space"/>
          <w:rFonts w:ascii="Arial" w:hAnsi="Arial" w:cs="Arial"/>
          <w:color w:val="000000"/>
          <w:sz w:val="20"/>
          <w:szCs w:val="20"/>
        </w:rPr>
        <w:t> </w:t>
      </w:r>
      <w:r w:rsidRPr="00A63AC9">
        <w:rPr>
          <w:rStyle w:val="Strong"/>
          <w:rFonts w:ascii="Arial" w:hAnsi="Arial" w:cs="Arial"/>
          <w:b w:val="0"/>
          <w:bCs w:val="0"/>
          <w:color w:val="000000"/>
          <w:sz w:val="20"/>
          <w:szCs w:val="20"/>
        </w:rPr>
        <w:t>reference channel models, Doppler profiles, and KPI sampling intervals</w:t>
      </w:r>
      <w:r w:rsidRPr="00A63AC9">
        <w:rPr>
          <w:rStyle w:val="apple-converted-space"/>
          <w:rFonts w:ascii="Arial" w:hAnsi="Arial" w:cs="Arial"/>
          <w:color w:val="000000"/>
          <w:sz w:val="20"/>
          <w:szCs w:val="20"/>
        </w:rPr>
        <w:t> </w:t>
      </w:r>
      <w:r w:rsidRPr="00A63AC9">
        <w:rPr>
          <w:rFonts w:ascii="Arial" w:hAnsi="Arial" w:cs="Arial"/>
          <w:color w:val="000000"/>
          <w:sz w:val="20"/>
          <w:szCs w:val="20"/>
        </w:rPr>
        <w:t>so test equipment can reproduce real fading and mobility and verify compliance.</w:t>
      </w:r>
    </w:p>
    <w:p w14:paraId="7072ECA0" w14:textId="4FDEFDDD" w:rsidR="00166C85" w:rsidRPr="00A63AC9" w:rsidRDefault="00A63AC9" w:rsidP="00A63AC9">
      <w:pPr>
        <w:pStyle w:val="NormalWeb"/>
        <w:rPr>
          <w:rFonts w:ascii="Arial" w:hAnsi="Arial" w:cs="Arial"/>
          <w:color w:val="000000"/>
          <w:sz w:val="20"/>
          <w:szCs w:val="20"/>
        </w:rPr>
      </w:pPr>
      <w:r w:rsidRPr="00A63AC9">
        <w:rPr>
          <w:rFonts w:ascii="Arial" w:hAnsi="Arial" w:cs="Arial"/>
          <w:color w:val="000000"/>
          <w:sz w:val="20"/>
          <w:szCs w:val="20"/>
        </w:rPr>
        <w:t>These requirements ensure that</w:t>
      </w:r>
      <w:r w:rsidRPr="00A63AC9">
        <w:rPr>
          <w:rStyle w:val="apple-converted-space"/>
          <w:rFonts w:ascii="Arial" w:hAnsi="Arial" w:cs="Arial"/>
          <w:color w:val="000000"/>
          <w:sz w:val="20"/>
          <w:szCs w:val="20"/>
        </w:rPr>
        <w:t> </w:t>
      </w:r>
      <w:r w:rsidRPr="00A63AC9">
        <w:rPr>
          <w:rStyle w:val="Strong"/>
          <w:rFonts w:ascii="Arial" w:hAnsi="Arial" w:cs="Arial"/>
          <w:color w:val="000000"/>
          <w:sz w:val="20"/>
          <w:szCs w:val="20"/>
        </w:rPr>
        <w:t>no model change is instantaneous</w:t>
      </w:r>
      <w:r w:rsidRPr="00A63AC9">
        <w:rPr>
          <w:rStyle w:val="apple-converted-space"/>
          <w:rFonts w:ascii="Arial" w:hAnsi="Arial" w:cs="Arial"/>
          <w:color w:val="000000"/>
          <w:sz w:val="20"/>
          <w:szCs w:val="20"/>
        </w:rPr>
        <w:t> </w:t>
      </w:r>
      <w:r w:rsidRPr="00A63AC9">
        <w:rPr>
          <w:rFonts w:ascii="Arial" w:hAnsi="Arial" w:cs="Arial"/>
          <w:color w:val="000000"/>
          <w:sz w:val="20"/>
          <w:szCs w:val="20"/>
        </w:rPr>
        <w:t>and that every lifecycle action is deliberate, stable, and interoperable across vendors.</w:t>
      </w:r>
    </w:p>
    <w:p w14:paraId="4AFD28A7" w14:textId="36B8C696" w:rsidR="00166C85" w:rsidRPr="00622E42" w:rsidRDefault="00473EF8" w:rsidP="00622E42">
      <w:r>
        <w:rPr>
          <w:b/>
          <w:bCs/>
        </w:rPr>
        <w:t xml:space="preserve">(4) </w:t>
      </w:r>
      <w:r w:rsidRPr="00473EF8">
        <w:rPr>
          <w:b/>
          <w:bCs/>
        </w:rPr>
        <w:t>Frequency of monitoring (UE-side &amp; NW-side)</w:t>
      </w:r>
      <w:r w:rsidRPr="00473EF8">
        <w:br/>
      </w:r>
      <w:r w:rsidR="00A63AC9">
        <w:t>R</w:t>
      </w:r>
      <w:r w:rsidR="00A63AC9" w:rsidRPr="00A63AC9">
        <w:t>AN4 should turn </w:t>
      </w:r>
      <w:r w:rsidR="00A63AC9" w:rsidRPr="00A63AC9">
        <w:rPr>
          <w:b/>
          <w:bCs/>
        </w:rPr>
        <w:t>monitoring frequency</w:t>
      </w:r>
      <w:r w:rsidR="00A63AC9" w:rsidRPr="00A63AC9">
        <w:t xml:space="preserve"> into clear, testable requirements so AI/ML CSI-compression models are checked often enough to detect drift without adding unnecessary </w:t>
      </w:r>
      <w:r w:rsidR="006A6411" w:rsidRPr="00A63AC9">
        <w:t>signaling</w:t>
      </w:r>
      <w:r w:rsidR="00A63AC9" w:rsidRPr="00A63AC9">
        <w:t>. The standard should set </w:t>
      </w:r>
      <w:r w:rsidR="00A63AC9" w:rsidRPr="006A6411">
        <w:t>default periodicities, allowed on-demand triggers, and verification methods</w:t>
      </w:r>
      <w:r w:rsidR="00A63AC9" w:rsidRPr="00A63AC9">
        <w:t xml:space="preserve"> so labs can reproduce field behaviour. For </w:t>
      </w:r>
      <w:r w:rsidR="00A63AC9" w:rsidRPr="006A6411">
        <w:rPr>
          <w:b/>
          <w:bCs/>
        </w:rPr>
        <w:t>the network side</w:t>
      </w:r>
      <w:r w:rsidR="00A63AC9" w:rsidRPr="00A63AC9">
        <w:t xml:space="preserve">, eventual KPI monitoring (throughput, SNR/CQI, ACK/NACK, BLER) runs continuously, while intermediate KPI checks (e.g., SGCS, NMSE with high-resolution target CSI) are configurable for long periodic </w:t>
      </w:r>
      <w:r w:rsidR="006A6411">
        <w:t xml:space="preserve">monitoring </w:t>
      </w:r>
      <w:r w:rsidR="00A63AC9" w:rsidRPr="00A63AC9">
        <w:t>or triggered when warning thresholds are crossed. For the </w:t>
      </w:r>
      <w:r w:rsidR="00A63AC9" w:rsidRPr="006A6411">
        <w:t>UE side</w:t>
      </w:r>
      <w:r w:rsidR="00A63AC9" w:rsidRPr="00A63AC9">
        <w:t xml:space="preserve">, any supported time- or event-based reporting (e.g., every few seconds or on rapid Doppler/KPI changes) must be </w:t>
      </w:r>
      <w:r w:rsidR="006A6411" w:rsidRPr="00A63AC9">
        <w:t>signaled</w:t>
      </w:r>
      <w:r w:rsidR="00A63AC9" w:rsidRPr="00A63AC9">
        <w:t xml:space="preserve"> in UE capability information and validated in test cases. By formalizing these periodicities, triggers, and verification methods, RAN4 ensures predictable, low-overhead monitoring across vendors and reliable detection of model drift.</w:t>
      </w:r>
    </w:p>
    <w:p w14:paraId="2ED0E807" w14:textId="77777777" w:rsidR="00473EF8" w:rsidRPr="00F94E27" w:rsidRDefault="00473EF8" w:rsidP="00473EF8">
      <w:pPr>
        <w:pStyle w:val="BodyText"/>
        <w:jc w:val="left"/>
        <w:rPr>
          <w:b/>
          <w:bCs/>
        </w:rPr>
      </w:pPr>
    </w:p>
    <w:p w14:paraId="2F8EF7C0" w14:textId="3813ED39" w:rsidR="003715E8" w:rsidRPr="003715E8" w:rsidRDefault="003715E8" w:rsidP="003208EE">
      <w:pPr>
        <w:pStyle w:val="Proposal"/>
        <w:numPr>
          <w:ilvl w:val="0"/>
          <w:numId w:val="48"/>
        </w:numPr>
        <w:jc w:val="left"/>
        <w:rPr>
          <w:rFonts w:cs="Arial"/>
          <w:szCs w:val="20"/>
          <w:lang w:eastAsia="ja-JP"/>
        </w:rPr>
      </w:pPr>
      <w:r w:rsidRPr="003715E8">
        <w:rPr>
          <w:rFonts w:cs="Arial"/>
          <w:color w:val="000000"/>
          <w:szCs w:val="20"/>
        </w:rPr>
        <w:t>Define LCM Threshold Requirements for AI/ML-Based CSI Compression: RAN4 should specify the</w:t>
      </w:r>
      <w:r w:rsidRPr="003715E8">
        <w:rPr>
          <w:rStyle w:val="apple-converted-space"/>
          <w:rFonts w:cs="Arial"/>
          <w:color w:val="000000"/>
          <w:szCs w:val="20"/>
        </w:rPr>
        <w:t> </w:t>
      </w:r>
      <w:r w:rsidRPr="003715E8">
        <w:rPr>
          <w:rStyle w:val="Strong"/>
          <w:rFonts w:cs="Arial"/>
          <w:b/>
          <w:bCs/>
          <w:color w:val="000000"/>
          <w:szCs w:val="20"/>
        </w:rPr>
        <w:t>KPI thresholds and persistence rules</w:t>
      </w:r>
      <w:r w:rsidRPr="003715E8">
        <w:rPr>
          <w:rStyle w:val="apple-converted-space"/>
          <w:rFonts w:cs="Arial"/>
          <w:color w:val="000000"/>
          <w:szCs w:val="20"/>
        </w:rPr>
        <w:t> </w:t>
      </w:r>
      <w:r w:rsidRPr="003715E8">
        <w:rPr>
          <w:rFonts w:cs="Arial"/>
          <w:color w:val="000000"/>
          <w:szCs w:val="20"/>
        </w:rPr>
        <w:t>that determine when LCM actions (model switch, activation, fallback)</w:t>
      </w:r>
      <w:r w:rsidRPr="003715E8">
        <w:rPr>
          <w:rStyle w:val="apple-converted-space"/>
          <w:rFonts w:cs="Arial"/>
          <w:color w:val="000000"/>
          <w:szCs w:val="20"/>
        </w:rPr>
        <w:t> </w:t>
      </w:r>
      <w:r w:rsidRPr="003715E8">
        <w:rPr>
          <w:rStyle w:val="Emphasis"/>
          <w:rFonts w:cs="Arial"/>
          <w:color w:val="000000"/>
          <w:szCs w:val="20"/>
        </w:rPr>
        <w:t>shall be triggered</w:t>
      </w:r>
      <w:r w:rsidRPr="003715E8">
        <w:rPr>
          <w:rFonts w:cs="Arial"/>
          <w:color w:val="000000"/>
          <w:szCs w:val="20"/>
        </w:rPr>
        <w:t xml:space="preserve">, Thresholds must be based on window-averaged KPI statistics with required observation and hold times to avoid oscillation and ensure stable behavior across vendors. </w:t>
      </w:r>
    </w:p>
    <w:p w14:paraId="55A67141" w14:textId="4214B5CB" w:rsidR="00A52ADB" w:rsidRPr="003715E8" w:rsidRDefault="003715E8" w:rsidP="003715E8">
      <w:pPr>
        <w:pStyle w:val="Proposal"/>
        <w:numPr>
          <w:ilvl w:val="0"/>
          <w:numId w:val="0"/>
        </w:numPr>
        <w:ind w:left="1304"/>
        <w:jc w:val="left"/>
        <w:rPr>
          <w:rFonts w:cs="Arial"/>
          <w:szCs w:val="20"/>
          <w:lang w:eastAsia="ja-JP"/>
        </w:rPr>
      </w:pPr>
      <w:r w:rsidRPr="003715E8">
        <w:rPr>
          <w:rFonts w:cs="Arial"/>
          <w:color w:val="000000"/>
          <w:szCs w:val="20"/>
        </w:rPr>
        <w:t>This allows RAN4 to standardize</w:t>
      </w:r>
      <w:r w:rsidRPr="003715E8">
        <w:rPr>
          <w:rStyle w:val="apple-converted-space"/>
          <w:rFonts w:cs="Arial"/>
          <w:color w:val="000000"/>
          <w:szCs w:val="20"/>
        </w:rPr>
        <w:t> </w:t>
      </w:r>
      <w:r w:rsidRPr="003715E8">
        <w:rPr>
          <w:rStyle w:val="Strong"/>
          <w:rFonts w:cs="Arial"/>
          <w:b/>
          <w:bCs/>
          <w:color w:val="000000"/>
          <w:szCs w:val="20"/>
        </w:rPr>
        <w:t>when a model is considered compliant or degraded</w:t>
      </w:r>
      <w:r w:rsidRPr="003715E8">
        <w:rPr>
          <w:rFonts w:cs="Arial"/>
          <w:color w:val="000000"/>
          <w:szCs w:val="20"/>
        </w:rPr>
        <w:t>, while leaving the execution of LCM actions to implementation, ensuring predictable and interoperable lifecycle control without mandating LCM test procedures.</w:t>
      </w:r>
    </w:p>
    <w:p w14:paraId="37EB5693" w14:textId="77777777" w:rsidR="00C01F33" w:rsidRPr="00CE0424" w:rsidRDefault="00C01F33" w:rsidP="00CE0424">
      <w:pPr>
        <w:pStyle w:val="Heading1"/>
      </w:pPr>
      <w:r w:rsidRPr="00CE0424">
        <w:t>Conclusion</w:t>
      </w:r>
    </w:p>
    <w:p w14:paraId="4C562708" w14:textId="7330BF48" w:rsidR="00690D76" w:rsidRDefault="008E065E" w:rsidP="00434403">
      <w:pPr>
        <w:pStyle w:val="BodyText"/>
        <w:jc w:val="left"/>
        <w:rPr>
          <w:b/>
          <w:bCs/>
        </w:rPr>
      </w:pPr>
      <w:r>
        <w:t xml:space="preserve">In </w:t>
      </w:r>
      <w:r w:rsidR="007729A2">
        <w:t xml:space="preserve">the previous </w:t>
      </w:r>
      <w:r>
        <w:t>section</w:t>
      </w:r>
      <w:r w:rsidR="007729A2">
        <w:t>s</w:t>
      </w:r>
      <w:r w:rsidRPr="00CE0424">
        <w:t xml:space="preserve"> we </w:t>
      </w:r>
      <w:r>
        <w:t xml:space="preserve">made the following </w:t>
      </w:r>
      <w:r w:rsidR="00173BE3">
        <w:t>proposal</w:t>
      </w:r>
      <w:r w:rsidRPr="00CE0424">
        <w:t>:</w:t>
      </w:r>
      <w:r w:rsidR="00C93814">
        <w:rPr>
          <w:b/>
          <w:bCs/>
        </w:rPr>
        <w:t xml:space="preserve"> </w:t>
      </w:r>
    </w:p>
    <w:p w14:paraId="304DAD6A" w14:textId="77777777" w:rsidR="003715E8" w:rsidRPr="003715E8" w:rsidRDefault="003715E8" w:rsidP="003715E8">
      <w:pPr>
        <w:pStyle w:val="Proposal"/>
        <w:numPr>
          <w:ilvl w:val="0"/>
          <w:numId w:val="73"/>
        </w:numPr>
        <w:jc w:val="left"/>
        <w:rPr>
          <w:rFonts w:cs="Arial"/>
          <w:szCs w:val="20"/>
          <w:lang w:eastAsia="ja-JP"/>
        </w:rPr>
      </w:pPr>
      <w:r w:rsidRPr="003715E8">
        <w:rPr>
          <w:rFonts w:cs="Arial"/>
          <w:color w:val="000000"/>
          <w:szCs w:val="20"/>
        </w:rPr>
        <w:t>Define LCM Threshold Requirements for AI/ML-Based CSI Compression: RAN4 should specify the</w:t>
      </w:r>
      <w:r w:rsidRPr="003715E8">
        <w:rPr>
          <w:rStyle w:val="apple-converted-space"/>
          <w:rFonts w:cs="Arial"/>
          <w:color w:val="000000"/>
          <w:szCs w:val="20"/>
        </w:rPr>
        <w:t> </w:t>
      </w:r>
      <w:r w:rsidRPr="003715E8">
        <w:rPr>
          <w:rStyle w:val="Strong"/>
          <w:rFonts w:cs="Arial"/>
          <w:b/>
          <w:bCs/>
          <w:color w:val="000000"/>
          <w:szCs w:val="20"/>
        </w:rPr>
        <w:t>KPI thresholds and persistence rules</w:t>
      </w:r>
      <w:r w:rsidRPr="003715E8">
        <w:rPr>
          <w:rStyle w:val="apple-converted-space"/>
          <w:rFonts w:cs="Arial"/>
          <w:color w:val="000000"/>
          <w:szCs w:val="20"/>
        </w:rPr>
        <w:t> </w:t>
      </w:r>
      <w:r w:rsidRPr="003715E8">
        <w:rPr>
          <w:rFonts w:cs="Arial"/>
          <w:color w:val="000000"/>
          <w:szCs w:val="20"/>
        </w:rPr>
        <w:t>that determine when LCM actions (model switch, activation, fallback)</w:t>
      </w:r>
      <w:r w:rsidRPr="003715E8">
        <w:rPr>
          <w:rStyle w:val="apple-converted-space"/>
          <w:rFonts w:cs="Arial"/>
          <w:color w:val="000000"/>
          <w:szCs w:val="20"/>
        </w:rPr>
        <w:t> </w:t>
      </w:r>
      <w:r w:rsidRPr="003715E8">
        <w:rPr>
          <w:rStyle w:val="Emphasis"/>
          <w:rFonts w:cs="Arial"/>
          <w:color w:val="000000"/>
          <w:szCs w:val="20"/>
        </w:rPr>
        <w:t>shall be triggered</w:t>
      </w:r>
      <w:r w:rsidRPr="003715E8">
        <w:rPr>
          <w:rFonts w:cs="Arial"/>
          <w:color w:val="000000"/>
          <w:szCs w:val="20"/>
        </w:rPr>
        <w:t xml:space="preserve">, Thresholds must be based on window-averaged KPI statistics with required observation and hold times to avoid oscillation and ensure stable behavior across vendors. </w:t>
      </w:r>
    </w:p>
    <w:p w14:paraId="5CF7FA64" w14:textId="14FC3E6E" w:rsidR="003715E8" w:rsidRPr="003715E8" w:rsidRDefault="003715E8" w:rsidP="003715E8">
      <w:pPr>
        <w:pStyle w:val="Proposal"/>
        <w:numPr>
          <w:ilvl w:val="0"/>
          <w:numId w:val="0"/>
        </w:numPr>
        <w:ind w:left="1304"/>
        <w:jc w:val="left"/>
        <w:rPr>
          <w:rFonts w:cs="Arial"/>
          <w:szCs w:val="20"/>
          <w:lang w:eastAsia="ja-JP"/>
        </w:rPr>
      </w:pPr>
      <w:r w:rsidRPr="003715E8">
        <w:rPr>
          <w:rFonts w:cs="Arial"/>
          <w:color w:val="000000"/>
          <w:szCs w:val="20"/>
        </w:rPr>
        <w:t>This allows RAN4 to standardize</w:t>
      </w:r>
      <w:r w:rsidRPr="003715E8">
        <w:rPr>
          <w:rStyle w:val="apple-converted-space"/>
          <w:rFonts w:cs="Arial"/>
          <w:color w:val="000000"/>
          <w:szCs w:val="20"/>
        </w:rPr>
        <w:t> </w:t>
      </w:r>
      <w:r w:rsidRPr="003715E8">
        <w:rPr>
          <w:rStyle w:val="Strong"/>
          <w:rFonts w:cs="Arial"/>
          <w:b/>
          <w:bCs/>
          <w:color w:val="000000"/>
          <w:szCs w:val="20"/>
        </w:rPr>
        <w:t>when a model is considered compliant or degraded</w:t>
      </w:r>
      <w:r w:rsidRPr="003715E8">
        <w:rPr>
          <w:rFonts w:cs="Arial"/>
          <w:color w:val="000000"/>
          <w:szCs w:val="20"/>
        </w:rPr>
        <w:t>, while leaving the execution of LCM actions to implementation, ensuring predictable and interoperable lifecycle control without mandating LCM test procedures.</w:t>
      </w:r>
    </w:p>
    <w:p w14:paraId="59349C3E" w14:textId="77777777" w:rsidR="00D21C86" w:rsidRPr="002D6529" w:rsidRDefault="00D21C86" w:rsidP="00D21C86">
      <w:pPr>
        <w:pStyle w:val="Heading1"/>
      </w:pPr>
      <w:r w:rsidRPr="002D6529">
        <w:t>References</w:t>
      </w:r>
    </w:p>
    <w:p w14:paraId="398E3546" w14:textId="77777777" w:rsidR="00D21C86" w:rsidRDefault="00D21C86" w:rsidP="00D21C86">
      <w:pPr>
        <w:numPr>
          <w:ilvl w:val="0"/>
          <w:numId w:val="49"/>
        </w:numPr>
        <w:overflowPunct w:val="0"/>
        <w:autoSpaceDE w:val="0"/>
        <w:autoSpaceDN w:val="0"/>
        <w:adjustRightInd w:val="0"/>
        <w:spacing w:after="180" w:line="240" w:lineRule="auto"/>
        <w:ind w:left="450" w:hanging="450"/>
        <w:contextualSpacing/>
        <w:textAlignment w:val="baseline"/>
      </w:pPr>
      <w:bookmarkStart w:id="2" w:name="_Ref203399613"/>
      <w:r w:rsidRPr="005836E3">
        <w:t>RP-251870</w:t>
      </w:r>
      <w:r>
        <w:t>, “</w:t>
      </w:r>
      <w:r w:rsidRPr="005836E3">
        <w:t>New WI: Artificial Intelligence (AI)/Machine Learning (ML) for NR air interface enhancements</w:t>
      </w:r>
      <w:r>
        <w:t>”, Qualcomm.</w:t>
      </w:r>
      <w:bookmarkEnd w:id="2"/>
      <w:r>
        <w:t xml:space="preserve"> </w:t>
      </w:r>
    </w:p>
    <w:p w14:paraId="515F8D8B" w14:textId="7740F454" w:rsidR="00C66257" w:rsidRPr="00C66257" w:rsidRDefault="00C66257" w:rsidP="00C66257">
      <w:pPr>
        <w:numPr>
          <w:ilvl w:val="0"/>
          <w:numId w:val="49"/>
        </w:numPr>
        <w:overflowPunct w:val="0"/>
        <w:autoSpaceDE w:val="0"/>
        <w:autoSpaceDN w:val="0"/>
        <w:adjustRightInd w:val="0"/>
        <w:spacing w:after="180" w:line="240" w:lineRule="auto"/>
        <w:ind w:left="450" w:hanging="450"/>
        <w:contextualSpacing/>
        <w:textAlignment w:val="baseline"/>
        <w:rPr>
          <w:bCs/>
          <w:lang w:val="en-GB"/>
        </w:rPr>
      </w:pPr>
      <w:r w:rsidRPr="00C66257">
        <w:rPr>
          <w:lang w:val="en-GB"/>
        </w:rPr>
        <w:t>RP-252445</w:t>
      </w:r>
      <w:r>
        <w:rPr>
          <w:b/>
          <w:bCs/>
          <w:lang w:val="en-GB"/>
        </w:rPr>
        <w:t xml:space="preserve">, </w:t>
      </w:r>
      <w:r w:rsidRPr="00C66257">
        <w:rPr>
          <w:bCs/>
          <w:lang w:val="en-GB"/>
        </w:rPr>
        <w:t>Revised WID: Artificial Intelligence (AI)/Machine Learning (ML) for NR air interface Phase 2</w:t>
      </w:r>
    </w:p>
    <w:p w14:paraId="2B4BDA2A" w14:textId="59C5F8B8" w:rsidR="00C66257" w:rsidRPr="002D6529" w:rsidRDefault="00C66257" w:rsidP="00C66257">
      <w:pPr>
        <w:overflowPunct w:val="0"/>
        <w:autoSpaceDE w:val="0"/>
        <w:autoSpaceDN w:val="0"/>
        <w:adjustRightInd w:val="0"/>
        <w:spacing w:after="180" w:line="240" w:lineRule="auto"/>
        <w:ind w:left="450"/>
        <w:contextualSpacing/>
        <w:textAlignment w:val="baseline"/>
      </w:pPr>
    </w:p>
    <w:p w14:paraId="7C836E8A" w14:textId="77777777" w:rsidR="00D21C86" w:rsidRPr="00D21C86" w:rsidRDefault="00D21C86" w:rsidP="00D21C86">
      <w:pPr>
        <w:pStyle w:val="Proposal"/>
        <w:numPr>
          <w:ilvl w:val="0"/>
          <w:numId w:val="0"/>
        </w:numPr>
        <w:ind w:left="1701" w:hanging="1701"/>
        <w:jc w:val="left"/>
        <w:rPr>
          <w:rFonts w:cs="Arial"/>
          <w:szCs w:val="20"/>
        </w:rPr>
      </w:pPr>
    </w:p>
    <w:p w14:paraId="33370C59" w14:textId="2AC8BC09" w:rsidR="00434403" w:rsidRPr="009A0E9B" w:rsidRDefault="00434403" w:rsidP="00434403">
      <w:pPr>
        <w:pStyle w:val="Proposal"/>
        <w:numPr>
          <w:ilvl w:val="0"/>
          <w:numId w:val="0"/>
        </w:numPr>
        <w:ind w:left="1304"/>
        <w:rPr>
          <w:rFonts w:cs="Arial"/>
          <w:szCs w:val="20"/>
          <w:lang w:val="en-GB"/>
        </w:rPr>
      </w:pPr>
    </w:p>
    <w:p w14:paraId="715CA09B" w14:textId="77777777" w:rsidR="003A7EF3" w:rsidRPr="00690D76" w:rsidRDefault="003A7EF3" w:rsidP="00CE0424">
      <w:pPr>
        <w:pStyle w:val="BodyText"/>
        <w:rPr>
          <w:lang w:val="en-GB"/>
        </w:rPr>
      </w:pPr>
    </w:p>
    <w:sectPr w:rsidR="003A7EF3" w:rsidRPr="00690D7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684F9" w14:textId="77777777" w:rsidR="006E11E8" w:rsidRDefault="006E11E8">
      <w:r>
        <w:separator/>
      </w:r>
    </w:p>
  </w:endnote>
  <w:endnote w:type="continuationSeparator" w:id="0">
    <w:p w14:paraId="3B0B4D0E" w14:textId="77777777" w:rsidR="006E11E8" w:rsidRDefault="006E11E8">
      <w:r>
        <w:continuationSeparator/>
      </w:r>
    </w:p>
  </w:endnote>
  <w:endnote w:type="continuationNotice" w:id="1">
    <w:p w14:paraId="4F3FA963" w14:textId="77777777" w:rsidR="006E11E8" w:rsidRDefault="006E1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5BD57" w14:textId="77777777" w:rsidR="006E11E8" w:rsidRDefault="006E11E8">
      <w:r>
        <w:separator/>
      </w:r>
    </w:p>
  </w:footnote>
  <w:footnote w:type="continuationSeparator" w:id="0">
    <w:p w14:paraId="0B5FF2AE" w14:textId="77777777" w:rsidR="006E11E8" w:rsidRDefault="006E11E8">
      <w:r>
        <w:continuationSeparator/>
      </w:r>
    </w:p>
  </w:footnote>
  <w:footnote w:type="continuationNotice" w:id="1">
    <w:p w14:paraId="0E9CBF36" w14:textId="77777777" w:rsidR="006E11E8" w:rsidRDefault="006E11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04C34"/>
    <w:multiLevelType w:val="hybridMultilevel"/>
    <w:tmpl w:val="72D0F396"/>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F3245D"/>
    <w:multiLevelType w:val="multilevel"/>
    <w:tmpl w:val="67908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3F41CA"/>
    <w:multiLevelType w:val="multilevel"/>
    <w:tmpl w:val="0A3F41CA"/>
    <w:lvl w:ilvl="0">
      <w:numFmt w:val="bullet"/>
      <w:lvlText w:val="-"/>
      <w:lvlJc w:val="left"/>
      <w:pPr>
        <w:ind w:left="42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C849B2"/>
    <w:multiLevelType w:val="multilevel"/>
    <w:tmpl w:val="D194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4150CB1"/>
    <w:multiLevelType w:val="multilevel"/>
    <w:tmpl w:val="20D04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41178F"/>
    <w:multiLevelType w:val="hybridMultilevel"/>
    <w:tmpl w:val="5B066894"/>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50320AB"/>
    <w:multiLevelType w:val="hybridMultilevel"/>
    <w:tmpl w:val="D3420D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6F02D8"/>
    <w:multiLevelType w:val="multilevel"/>
    <w:tmpl w:val="A83EC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2C77F0"/>
    <w:multiLevelType w:val="multilevel"/>
    <w:tmpl w:val="EEF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94372C5"/>
    <w:multiLevelType w:val="hybridMultilevel"/>
    <w:tmpl w:val="414C7A20"/>
    <w:lvl w:ilvl="0" w:tplc="4C6E715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BFA26E4"/>
    <w:multiLevelType w:val="multilevel"/>
    <w:tmpl w:val="86D2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555AB0"/>
    <w:multiLevelType w:val="multilevel"/>
    <w:tmpl w:val="3190B7B8"/>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6E578F"/>
    <w:multiLevelType w:val="hybridMultilevel"/>
    <w:tmpl w:val="5B066894"/>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4E7D6F"/>
    <w:multiLevelType w:val="multilevel"/>
    <w:tmpl w:val="C85C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DD7752"/>
    <w:multiLevelType w:val="multilevel"/>
    <w:tmpl w:val="CAD61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562623"/>
    <w:multiLevelType w:val="hybridMultilevel"/>
    <w:tmpl w:val="5B066894"/>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942057"/>
    <w:multiLevelType w:val="multilevel"/>
    <w:tmpl w:val="A364B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C9C31A7"/>
    <w:multiLevelType w:val="hybridMultilevel"/>
    <w:tmpl w:val="5B066894"/>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FA53DF8"/>
    <w:multiLevelType w:val="hybridMultilevel"/>
    <w:tmpl w:val="6F2A362E"/>
    <w:lvl w:ilvl="0" w:tplc="5E0C8130">
      <w:start w:val="2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87542EE8"/>
    <w:lvl w:ilvl="0" w:tplc="C6F2A61E">
      <w:start w:val="1"/>
      <w:numFmt w:val="decimal"/>
      <w:pStyle w:val="Observation"/>
      <w:lvlText w:val="Observation %1"/>
      <w:lvlJc w:val="left"/>
      <w:pPr>
        <w:ind w:left="360" w:hanging="360"/>
      </w:pPr>
      <w:rPr>
        <w:rFonts w:hint="default"/>
        <w:color w:val="000000" w:themeColor="text1"/>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176BF7"/>
    <w:multiLevelType w:val="multilevel"/>
    <w:tmpl w:val="4740F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59A308A4"/>
    <w:multiLevelType w:val="hybridMultilevel"/>
    <w:tmpl w:val="5B066894"/>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D387BE7"/>
    <w:multiLevelType w:val="multilevel"/>
    <w:tmpl w:val="307C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F6B65C9"/>
    <w:multiLevelType w:val="hybridMultilevel"/>
    <w:tmpl w:val="6E3C67E2"/>
    <w:lvl w:ilvl="0" w:tplc="C4AEFABA">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2EF3282"/>
    <w:multiLevelType w:val="multilevel"/>
    <w:tmpl w:val="E6AE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4625BAA"/>
    <w:multiLevelType w:val="multilevel"/>
    <w:tmpl w:val="BDC6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52577E7"/>
    <w:multiLevelType w:val="multilevel"/>
    <w:tmpl w:val="39700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65C217B"/>
    <w:multiLevelType w:val="multilevel"/>
    <w:tmpl w:val="551EF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9511956"/>
    <w:multiLevelType w:val="multilevel"/>
    <w:tmpl w:val="FD24D2FE"/>
    <w:lvl w:ilvl="0">
      <w:start w:val="1"/>
      <w:numFmt w:val="decimal"/>
      <w:lvlText w:val="%1."/>
      <w:lvlJc w:val="left"/>
      <w:pPr>
        <w:ind w:left="720" w:hanging="360"/>
      </w:pPr>
      <w:rPr>
        <w:rFonts w:ascii="Arial" w:hAnsi="Arial" w:hint="default"/>
        <w:sz w:val="2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2" w15:restartNumberingAfterBreak="0">
    <w:nsid w:val="76C82CC6"/>
    <w:multiLevelType w:val="multilevel"/>
    <w:tmpl w:val="AC70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4304552">
    <w:abstractNumId w:val="4"/>
  </w:num>
  <w:num w:numId="2" w16cid:durableId="69813188">
    <w:abstractNumId w:val="38"/>
  </w:num>
  <w:num w:numId="3" w16cid:durableId="1922837493">
    <w:abstractNumId w:val="26"/>
  </w:num>
  <w:num w:numId="4" w16cid:durableId="266620704">
    <w:abstractNumId w:val="27"/>
  </w:num>
  <w:num w:numId="5" w16cid:durableId="980957859">
    <w:abstractNumId w:val="22"/>
  </w:num>
  <w:num w:numId="6" w16cid:durableId="1130905483">
    <w:abstractNumId w:val="34"/>
  </w:num>
  <w:num w:numId="7" w16cid:durableId="1818380057">
    <w:abstractNumId w:val="45"/>
  </w:num>
  <w:num w:numId="8" w16cid:durableId="1575555177">
    <w:abstractNumId w:val="23"/>
  </w:num>
  <w:num w:numId="9" w16cid:durableId="859859520">
    <w:abstractNumId w:val="19"/>
  </w:num>
  <w:num w:numId="10" w16cid:durableId="1996493083">
    <w:abstractNumId w:val="2"/>
  </w:num>
  <w:num w:numId="11" w16cid:durableId="2105683940">
    <w:abstractNumId w:val="1"/>
  </w:num>
  <w:num w:numId="12" w16cid:durableId="2046832553">
    <w:abstractNumId w:val="0"/>
  </w:num>
  <w:num w:numId="13" w16cid:durableId="282807018">
    <w:abstractNumId w:val="42"/>
  </w:num>
  <w:num w:numId="14" w16cid:durableId="826438824">
    <w:abstractNumId w:val="43"/>
  </w:num>
  <w:num w:numId="15" w16cid:durableId="689725159">
    <w:abstractNumId w:val="31"/>
  </w:num>
  <w:num w:numId="16" w16cid:durableId="10954744">
    <w:abstractNumId w:val="51"/>
  </w:num>
  <w:num w:numId="17" w16cid:durableId="183830960">
    <w:abstractNumId w:val="14"/>
  </w:num>
  <w:num w:numId="18" w16cid:durableId="1606114056">
    <w:abstractNumId w:val="17"/>
  </w:num>
  <w:num w:numId="19" w16cid:durableId="2129543684">
    <w:abstractNumId w:val="9"/>
  </w:num>
  <w:num w:numId="20" w16cid:durableId="1458717335">
    <w:abstractNumId w:val="61"/>
  </w:num>
  <w:num w:numId="21" w16cid:durableId="1670518138">
    <w:abstractNumId w:val="24"/>
  </w:num>
  <w:num w:numId="22" w16cid:durableId="350379046">
    <w:abstractNumId w:val="60"/>
  </w:num>
  <w:num w:numId="23" w16cid:durableId="1046178355">
    <w:abstractNumId w:val="11"/>
  </w:num>
  <w:num w:numId="24" w16cid:durableId="181667624">
    <w:abstractNumId w:val="50"/>
  </w:num>
  <w:num w:numId="25" w16cid:durableId="267397028">
    <w:abstractNumId w:val="33"/>
  </w:num>
  <w:num w:numId="26" w16cid:durableId="759181449">
    <w:abstractNumId w:val="41"/>
  </w:num>
  <w:num w:numId="27" w16cid:durableId="237907352">
    <w:abstractNumId w:val="47"/>
  </w:num>
  <w:num w:numId="28" w16cid:durableId="381056627">
    <w:abstractNumId w:val="53"/>
  </w:num>
  <w:num w:numId="29" w16cid:durableId="416709527">
    <w:abstractNumId w:val="12"/>
  </w:num>
  <w:num w:numId="30" w16cid:durableId="1439520934">
    <w:abstractNumId w:val="16"/>
  </w:num>
  <w:num w:numId="31" w16cid:durableId="1212227443">
    <w:abstractNumId w:val="59"/>
  </w:num>
  <w:num w:numId="32" w16cid:durableId="1884247865">
    <w:abstractNumId w:val="3"/>
  </w:num>
  <w:num w:numId="33" w16cid:durableId="2091657277">
    <w:abstractNumId w:val="54"/>
  </w:num>
  <w:num w:numId="34" w16cid:durableId="1336107452">
    <w:abstractNumId w:val="7"/>
  </w:num>
  <w:num w:numId="35" w16cid:durableId="894973272">
    <w:abstractNumId w:val="57"/>
  </w:num>
  <w:num w:numId="36" w16cid:durableId="1028993576">
    <w:abstractNumId w:val="8"/>
  </w:num>
  <w:num w:numId="37" w16cid:durableId="1724061636">
    <w:abstractNumId w:val="29"/>
  </w:num>
  <w:num w:numId="38" w16cid:durableId="121923731">
    <w:abstractNumId w:val="42"/>
    <w:lvlOverride w:ilvl="0">
      <w:startOverride w:val="1"/>
    </w:lvlOverride>
  </w:num>
  <w:num w:numId="39" w16cid:durableId="1444112196">
    <w:abstractNumId w:val="26"/>
    <w:lvlOverride w:ilvl="0">
      <w:startOverride w:val="1"/>
    </w:lvlOverride>
  </w:num>
  <w:num w:numId="40" w16cid:durableId="2144536284">
    <w:abstractNumId w:val="42"/>
    <w:lvlOverride w:ilvl="0">
      <w:startOverride w:val="1"/>
    </w:lvlOverride>
  </w:num>
  <w:num w:numId="41" w16cid:durableId="1552880383">
    <w:abstractNumId w:val="26"/>
    <w:lvlOverride w:ilvl="0">
      <w:startOverride w:val="1"/>
    </w:lvlOverride>
  </w:num>
  <w:num w:numId="42" w16cid:durableId="16124812">
    <w:abstractNumId w:val="26"/>
    <w:lvlOverride w:ilvl="0">
      <w:startOverride w:val="1"/>
    </w:lvlOverride>
  </w:num>
  <w:num w:numId="43" w16cid:durableId="753665921">
    <w:abstractNumId w:val="26"/>
    <w:lvlOverride w:ilvl="0">
      <w:startOverride w:val="1"/>
    </w:lvlOverride>
  </w:num>
  <w:num w:numId="44" w16cid:durableId="1676415362">
    <w:abstractNumId w:val="55"/>
  </w:num>
  <w:num w:numId="45" w16cid:durableId="903414407">
    <w:abstractNumId w:val="39"/>
  </w:num>
  <w:num w:numId="46" w16cid:durableId="133646966">
    <w:abstractNumId w:val="18"/>
  </w:num>
  <w:num w:numId="47" w16cid:durableId="1527712410">
    <w:abstractNumId w:val="52"/>
  </w:num>
  <w:num w:numId="48" w16cid:durableId="786580680">
    <w:abstractNumId w:val="26"/>
    <w:lvlOverride w:ilvl="0">
      <w:startOverride w:val="1"/>
    </w:lvlOverride>
  </w:num>
  <w:num w:numId="49" w16cid:durableId="1297565486">
    <w:abstractNumId w:val="49"/>
  </w:num>
  <w:num w:numId="50" w16cid:durableId="1332218527">
    <w:abstractNumId w:val="21"/>
  </w:num>
  <w:num w:numId="51" w16cid:durableId="110901978">
    <w:abstractNumId w:val="46"/>
  </w:num>
  <w:num w:numId="52" w16cid:durableId="1051809261">
    <w:abstractNumId w:val="32"/>
  </w:num>
  <w:num w:numId="53" w16cid:durableId="1044253458">
    <w:abstractNumId w:val="62"/>
  </w:num>
  <w:num w:numId="54" w16cid:durableId="519658869">
    <w:abstractNumId w:val="6"/>
  </w:num>
  <w:num w:numId="55" w16cid:durableId="651062510">
    <w:abstractNumId w:val="13"/>
  </w:num>
  <w:num w:numId="56" w16cid:durableId="1456096507">
    <w:abstractNumId w:val="58"/>
  </w:num>
  <w:num w:numId="57" w16cid:durableId="838035857">
    <w:abstractNumId w:val="25"/>
  </w:num>
  <w:num w:numId="58" w16cid:durableId="2145135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64136360">
    <w:abstractNumId w:val="30"/>
  </w:num>
  <w:num w:numId="60" w16cid:durableId="177894781">
    <w:abstractNumId w:val="40"/>
  </w:num>
  <w:num w:numId="61" w16cid:durableId="925454564">
    <w:abstractNumId w:val="48"/>
  </w:num>
  <w:num w:numId="62" w16cid:durableId="1297565988">
    <w:abstractNumId w:val="37"/>
  </w:num>
  <w:num w:numId="63" w16cid:durableId="1856308231">
    <w:abstractNumId w:val="15"/>
  </w:num>
  <w:num w:numId="64" w16cid:durableId="502281726">
    <w:abstractNumId w:val="28"/>
  </w:num>
  <w:num w:numId="65" w16cid:durableId="593779877">
    <w:abstractNumId w:val="10"/>
  </w:num>
  <w:num w:numId="66" w16cid:durableId="247273111">
    <w:abstractNumId w:val="5"/>
  </w:num>
  <w:num w:numId="67" w16cid:durableId="711077925">
    <w:abstractNumId w:val="36"/>
  </w:num>
  <w:num w:numId="68" w16cid:durableId="625476207">
    <w:abstractNumId w:val="20"/>
  </w:num>
  <w:num w:numId="69" w16cid:durableId="372004273">
    <w:abstractNumId w:val="44"/>
  </w:num>
  <w:num w:numId="70" w16cid:durableId="415634946">
    <w:abstractNumId w:val="35"/>
  </w:num>
  <w:num w:numId="71" w16cid:durableId="988047911">
    <w:abstractNumId w:val="56"/>
  </w:num>
  <w:num w:numId="72" w16cid:durableId="389306581">
    <w:abstractNumId w:val="26"/>
    <w:lvlOverride w:ilvl="0">
      <w:startOverride w:val="1"/>
    </w:lvlOverride>
  </w:num>
  <w:num w:numId="73" w16cid:durableId="588198000">
    <w:abstractNumId w:val="2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4D"/>
    <w:rsid w:val="00002A37"/>
    <w:rsid w:val="0000564C"/>
    <w:rsid w:val="00005A85"/>
    <w:rsid w:val="00006446"/>
    <w:rsid w:val="00006896"/>
    <w:rsid w:val="00007CDC"/>
    <w:rsid w:val="0001066F"/>
    <w:rsid w:val="00011B28"/>
    <w:rsid w:val="000120A5"/>
    <w:rsid w:val="000151EE"/>
    <w:rsid w:val="00015D15"/>
    <w:rsid w:val="00017558"/>
    <w:rsid w:val="00017C9E"/>
    <w:rsid w:val="00020785"/>
    <w:rsid w:val="0002564D"/>
    <w:rsid w:val="00025ECA"/>
    <w:rsid w:val="00031368"/>
    <w:rsid w:val="000325B8"/>
    <w:rsid w:val="00034C15"/>
    <w:rsid w:val="00035195"/>
    <w:rsid w:val="00035FEE"/>
    <w:rsid w:val="00036BA1"/>
    <w:rsid w:val="000422E2"/>
    <w:rsid w:val="00042F22"/>
    <w:rsid w:val="0004426E"/>
    <w:rsid w:val="000444EF"/>
    <w:rsid w:val="00044867"/>
    <w:rsid w:val="000505C5"/>
    <w:rsid w:val="00051DF2"/>
    <w:rsid w:val="00052A07"/>
    <w:rsid w:val="000534E3"/>
    <w:rsid w:val="0005606A"/>
    <w:rsid w:val="000560E9"/>
    <w:rsid w:val="000560FC"/>
    <w:rsid w:val="00056801"/>
    <w:rsid w:val="00057117"/>
    <w:rsid w:val="000610F1"/>
    <w:rsid w:val="000616E7"/>
    <w:rsid w:val="00062B01"/>
    <w:rsid w:val="0006487E"/>
    <w:rsid w:val="00065869"/>
    <w:rsid w:val="00065AD6"/>
    <w:rsid w:val="00065E1A"/>
    <w:rsid w:val="000700DE"/>
    <w:rsid w:val="00071649"/>
    <w:rsid w:val="000729D3"/>
    <w:rsid w:val="00077538"/>
    <w:rsid w:val="00077E5F"/>
    <w:rsid w:val="0008036A"/>
    <w:rsid w:val="00080EE7"/>
    <w:rsid w:val="00081A6A"/>
    <w:rsid w:val="00081AE6"/>
    <w:rsid w:val="000846B8"/>
    <w:rsid w:val="000855EB"/>
    <w:rsid w:val="00085B52"/>
    <w:rsid w:val="000866F2"/>
    <w:rsid w:val="00087560"/>
    <w:rsid w:val="00090099"/>
    <w:rsid w:val="0009009F"/>
    <w:rsid w:val="00090110"/>
    <w:rsid w:val="00090A26"/>
    <w:rsid w:val="00091557"/>
    <w:rsid w:val="000924C1"/>
    <w:rsid w:val="000924F0"/>
    <w:rsid w:val="00093474"/>
    <w:rsid w:val="00094315"/>
    <w:rsid w:val="00094708"/>
    <w:rsid w:val="0009510F"/>
    <w:rsid w:val="000A0255"/>
    <w:rsid w:val="000A1B7B"/>
    <w:rsid w:val="000A2ED0"/>
    <w:rsid w:val="000A3602"/>
    <w:rsid w:val="000A4343"/>
    <w:rsid w:val="000A4B97"/>
    <w:rsid w:val="000A56F2"/>
    <w:rsid w:val="000A74EE"/>
    <w:rsid w:val="000A767D"/>
    <w:rsid w:val="000B2064"/>
    <w:rsid w:val="000B212C"/>
    <w:rsid w:val="000B2719"/>
    <w:rsid w:val="000B3A8F"/>
    <w:rsid w:val="000B4AB9"/>
    <w:rsid w:val="000B4C25"/>
    <w:rsid w:val="000B58C3"/>
    <w:rsid w:val="000B5C19"/>
    <w:rsid w:val="000B61E9"/>
    <w:rsid w:val="000C165A"/>
    <w:rsid w:val="000C16A9"/>
    <w:rsid w:val="000C2799"/>
    <w:rsid w:val="000C27BD"/>
    <w:rsid w:val="000C2E19"/>
    <w:rsid w:val="000C6279"/>
    <w:rsid w:val="000C7A82"/>
    <w:rsid w:val="000C7CA8"/>
    <w:rsid w:val="000D04E1"/>
    <w:rsid w:val="000D0D07"/>
    <w:rsid w:val="000D2015"/>
    <w:rsid w:val="000D3F8C"/>
    <w:rsid w:val="000D4797"/>
    <w:rsid w:val="000D484B"/>
    <w:rsid w:val="000D4DAF"/>
    <w:rsid w:val="000D756E"/>
    <w:rsid w:val="000E0527"/>
    <w:rsid w:val="000E117E"/>
    <w:rsid w:val="000E11BB"/>
    <w:rsid w:val="000E1E92"/>
    <w:rsid w:val="000F0109"/>
    <w:rsid w:val="000F0345"/>
    <w:rsid w:val="000F06D6"/>
    <w:rsid w:val="000F0EB1"/>
    <w:rsid w:val="000F1106"/>
    <w:rsid w:val="000F3BE9"/>
    <w:rsid w:val="000F3F6C"/>
    <w:rsid w:val="000F5BF9"/>
    <w:rsid w:val="000F6DF3"/>
    <w:rsid w:val="001005FF"/>
    <w:rsid w:val="00102865"/>
    <w:rsid w:val="001044FE"/>
    <w:rsid w:val="001062FB"/>
    <w:rsid w:val="001063E6"/>
    <w:rsid w:val="00113A76"/>
    <w:rsid w:val="00113CF4"/>
    <w:rsid w:val="00114BC0"/>
    <w:rsid w:val="001153EA"/>
    <w:rsid w:val="00115643"/>
    <w:rsid w:val="001156E4"/>
    <w:rsid w:val="00115A0D"/>
    <w:rsid w:val="00116765"/>
    <w:rsid w:val="00116BB0"/>
    <w:rsid w:val="00117840"/>
    <w:rsid w:val="001219F5"/>
    <w:rsid w:val="00121A20"/>
    <w:rsid w:val="00122599"/>
    <w:rsid w:val="00123339"/>
    <w:rsid w:val="0012334E"/>
    <w:rsid w:val="0012377F"/>
    <w:rsid w:val="00124314"/>
    <w:rsid w:val="00124720"/>
    <w:rsid w:val="00126B4A"/>
    <w:rsid w:val="00132E7B"/>
    <w:rsid w:val="00132FD0"/>
    <w:rsid w:val="00133738"/>
    <w:rsid w:val="001344C0"/>
    <w:rsid w:val="001346FA"/>
    <w:rsid w:val="00135252"/>
    <w:rsid w:val="00136E0A"/>
    <w:rsid w:val="00137AB5"/>
    <w:rsid w:val="00137F0B"/>
    <w:rsid w:val="001415B3"/>
    <w:rsid w:val="00141669"/>
    <w:rsid w:val="00150AA3"/>
    <w:rsid w:val="00151125"/>
    <w:rsid w:val="001512D3"/>
    <w:rsid w:val="00151E23"/>
    <w:rsid w:val="001526E0"/>
    <w:rsid w:val="001551B5"/>
    <w:rsid w:val="00155A9D"/>
    <w:rsid w:val="00157050"/>
    <w:rsid w:val="00157698"/>
    <w:rsid w:val="00157905"/>
    <w:rsid w:val="001600C6"/>
    <w:rsid w:val="001605EF"/>
    <w:rsid w:val="00161A28"/>
    <w:rsid w:val="0016208B"/>
    <w:rsid w:val="0016452D"/>
    <w:rsid w:val="001659C1"/>
    <w:rsid w:val="001661A2"/>
    <w:rsid w:val="00166C85"/>
    <w:rsid w:val="00170A36"/>
    <w:rsid w:val="00170B37"/>
    <w:rsid w:val="001722C3"/>
    <w:rsid w:val="00173A8E"/>
    <w:rsid w:val="00173BE3"/>
    <w:rsid w:val="0017421D"/>
    <w:rsid w:val="0017502C"/>
    <w:rsid w:val="00180587"/>
    <w:rsid w:val="0018143F"/>
    <w:rsid w:val="00181FF8"/>
    <w:rsid w:val="001821BD"/>
    <w:rsid w:val="00183CB9"/>
    <w:rsid w:val="00183D4E"/>
    <w:rsid w:val="00185B3E"/>
    <w:rsid w:val="001863A8"/>
    <w:rsid w:val="00190AC1"/>
    <w:rsid w:val="00192162"/>
    <w:rsid w:val="00192411"/>
    <w:rsid w:val="0019341A"/>
    <w:rsid w:val="00193C23"/>
    <w:rsid w:val="001946D2"/>
    <w:rsid w:val="00195A45"/>
    <w:rsid w:val="001969B4"/>
    <w:rsid w:val="00197DF9"/>
    <w:rsid w:val="001A15F7"/>
    <w:rsid w:val="001A1987"/>
    <w:rsid w:val="001A2564"/>
    <w:rsid w:val="001A26F7"/>
    <w:rsid w:val="001A4C20"/>
    <w:rsid w:val="001A592D"/>
    <w:rsid w:val="001A5D2E"/>
    <w:rsid w:val="001A6173"/>
    <w:rsid w:val="001A6CBA"/>
    <w:rsid w:val="001B0D97"/>
    <w:rsid w:val="001B1203"/>
    <w:rsid w:val="001B14D8"/>
    <w:rsid w:val="001B2AF4"/>
    <w:rsid w:val="001B3ADB"/>
    <w:rsid w:val="001B582C"/>
    <w:rsid w:val="001B5A5D"/>
    <w:rsid w:val="001C18C7"/>
    <w:rsid w:val="001C1CE5"/>
    <w:rsid w:val="001C3AD3"/>
    <w:rsid w:val="001C3D2A"/>
    <w:rsid w:val="001C4DF7"/>
    <w:rsid w:val="001C573B"/>
    <w:rsid w:val="001D14ED"/>
    <w:rsid w:val="001D1B55"/>
    <w:rsid w:val="001D2F1D"/>
    <w:rsid w:val="001D39A2"/>
    <w:rsid w:val="001D4403"/>
    <w:rsid w:val="001D4A18"/>
    <w:rsid w:val="001D51BA"/>
    <w:rsid w:val="001D5261"/>
    <w:rsid w:val="001D53E7"/>
    <w:rsid w:val="001D5602"/>
    <w:rsid w:val="001D6342"/>
    <w:rsid w:val="001D6D53"/>
    <w:rsid w:val="001D779D"/>
    <w:rsid w:val="001D781D"/>
    <w:rsid w:val="001E1F3F"/>
    <w:rsid w:val="001E2833"/>
    <w:rsid w:val="001E58E2"/>
    <w:rsid w:val="001E6588"/>
    <w:rsid w:val="001E7AED"/>
    <w:rsid w:val="001F0DE4"/>
    <w:rsid w:val="001F36D7"/>
    <w:rsid w:val="001F3916"/>
    <w:rsid w:val="001F54C5"/>
    <w:rsid w:val="001F662C"/>
    <w:rsid w:val="001F7074"/>
    <w:rsid w:val="00200490"/>
    <w:rsid w:val="00201723"/>
    <w:rsid w:val="00201F3A"/>
    <w:rsid w:val="00203F96"/>
    <w:rsid w:val="002069B2"/>
    <w:rsid w:val="00207FA3"/>
    <w:rsid w:val="00212D00"/>
    <w:rsid w:val="0021408D"/>
    <w:rsid w:val="002147DB"/>
    <w:rsid w:val="00214DA8"/>
    <w:rsid w:val="00215423"/>
    <w:rsid w:val="002158FA"/>
    <w:rsid w:val="00217A7A"/>
    <w:rsid w:val="00220600"/>
    <w:rsid w:val="00220B50"/>
    <w:rsid w:val="002224DB"/>
    <w:rsid w:val="0022342F"/>
    <w:rsid w:val="002236CC"/>
    <w:rsid w:val="00223FCB"/>
    <w:rsid w:val="002246FE"/>
    <w:rsid w:val="00224727"/>
    <w:rsid w:val="00225062"/>
    <w:rsid w:val="002252C3"/>
    <w:rsid w:val="00225C54"/>
    <w:rsid w:val="0022787C"/>
    <w:rsid w:val="00230765"/>
    <w:rsid w:val="00230D18"/>
    <w:rsid w:val="00231883"/>
    <w:rsid w:val="002319E4"/>
    <w:rsid w:val="00231A3D"/>
    <w:rsid w:val="00232C4C"/>
    <w:rsid w:val="00235155"/>
    <w:rsid w:val="00235632"/>
    <w:rsid w:val="00235872"/>
    <w:rsid w:val="002376C9"/>
    <w:rsid w:val="00237CFD"/>
    <w:rsid w:val="00241559"/>
    <w:rsid w:val="002435B3"/>
    <w:rsid w:val="002458EB"/>
    <w:rsid w:val="00246B17"/>
    <w:rsid w:val="0024756A"/>
    <w:rsid w:val="002475DA"/>
    <w:rsid w:val="002500C8"/>
    <w:rsid w:val="002512C8"/>
    <w:rsid w:val="00257543"/>
    <w:rsid w:val="00257EE9"/>
    <w:rsid w:val="002617E7"/>
    <w:rsid w:val="002630CC"/>
    <w:rsid w:val="00264228"/>
    <w:rsid w:val="00264334"/>
    <w:rsid w:val="0026473E"/>
    <w:rsid w:val="0026484C"/>
    <w:rsid w:val="00264D1B"/>
    <w:rsid w:val="00266214"/>
    <w:rsid w:val="00267863"/>
    <w:rsid w:val="00267C83"/>
    <w:rsid w:val="0027144F"/>
    <w:rsid w:val="00271813"/>
    <w:rsid w:val="002718B9"/>
    <w:rsid w:val="00271F3A"/>
    <w:rsid w:val="002720BD"/>
    <w:rsid w:val="00272477"/>
    <w:rsid w:val="00272CD1"/>
    <w:rsid w:val="00273278"/>
    <w:rsid w:val="002737F4"/>
    <w:rsid w:val="00273F5C"/>
    <w:rsid w:val="00275221"/>
    <w:rsid w:val="00275BAB"/>
    <w:rsid w:val="002805F5"/>
    <w:rsid w:val="00280751"/>
    <w:rsid w:val="002825F5"/>
    <w:rsid w:val="0028280A"/>
    <w:rsid w:val="00282C7F"/>
    <w:rsid w:val="00282CE0"/>
    <w:rsid w:val="0028323B"/>
    <w:rsid w:val="00284C15"/>
    <w:rsid w:val="00286311"/>
    <w:rsid w:val="00286ACD"/>
    <w:rsid w:val="00286D66"/>
    <w:rsid w:val="00287838"/>
    <w:rsid w:val="002879C1"/>
    <w:rsid w:val="00287B97"/>
    <w:rsid w:val="002907B5"/>
    <w:rsid w:val="002924C0"/>
    <w:rsid w:val="00292EB7"/>
    <w:rsid w:val="0029359F"/>
    <w:rsid w:val="0029437E"/>
    <w:rsid w:val="00294DCE"/>
    <w:rsid w:val="002954A6"/>
    <w:rsid w:val="002958FC"/>
    <w:rsid w:val="00295E65"/>
    <w:rsid w:val="00296227"/>
    <w:rsid w:val="002964A8"/>
    <w:rsid w:val="002964C7"/>
    <w:rsid w:val="00296F44"/>
    <w:rsid w:val="0029777D"/>
    <w:rsid w:val="002A055E"/>
    <w:rsid w:val="002A0A40"/>
    <w:rsid w:val="002A1D4E"/>
    <w:rsid w:val="002A2869"/>
    <w:rsid w:val="002A2D90"/>
    <w:rsid w:val="002A44B0"/>
    <w:rsid w:val="002A578E"/>
    <w:rsid w:val="002A5D05"/>
    <w:rsid w:val="002A63F3"/>
    <w:rsid w:val="002A6600"/>
    <w:rsid w:val="002A67AD"/>
    <w:rsid w:val="002B12F8"/>
    <w:rsid w:val="002B24B6"/>
    <w:rsid w:val="002B24D6"/>
    <w:rsid w:val="002B6D71"/>
    <w:rsid w:val="002B71CD"/>
    <w:rsid w:val="002B7EBD"/>
    <w:rsid w:val="002C0592"/>
    <w:rsid w:val="002C1A33"/>
    <w:rsid w:val="002C2BA0"/>
    <w:rsid w:val="002C41E6"/>
    <w:rsid w:val="002D071A"/>
    <w:rsid w:val="002D0993"/>
    <w:rsid w:val="002D34B2"/>
    <w:rsid w:val="002D4804"/>
    <w:rsid w:val="002D48B0"/>
    <w:rsid w:val="002D5029"/>
    <w:rsid w:val="002D5B37"/>
    <w:rsid w:val="002D5F65"/>
    <w:rsid w:val="002D7637"/>
    <w:rsid w:val="002E02A2"/>
    <w:rsid w:val="002E17F2"/>
    <w:rsid w:val="002E4F40"/>
    <w:rsid w:val="002E7A37"/>
    <w:rsid w:val="002E7CAE"/>
    <w:rsid w:val="002F09B4"/>
    <w:rsid w:val="002F13E4"/>
    <w:rsid w:val="002F2771"/>
    <w:rsid w:val="002F37A9"/>
    <w:rsid w:val="002F591A"/>
    <w:rsid w:val="002F6280"/>
    <w:rsid w:val="00301CE6"/>
    <w:rsid w:val="003024D6"/>
    <w:rsid w:val="0030256B"/>
    <w:rsid w:val="00303C97"/>
    <w:rsid w:val="0030501F"/>
    <w:rsid w:val="0030659F"/>
    <w:rsid w:val="00306E24"/>
    <w:rsid w:val="003077A0"/>
    <w:rsid w:val="00307BA1"/>
    <w:rsid w:val="00310314"/>
    <w:rsid w:val="00310606"/>
    <w:rsid w:val="00311702"/>
    <w:rsid w:val="00311E82"/>
    <w:rsid w:val="00312308"/>
    <w:rsid w:val="00313FD6"/>
    <w:rsid w:val="003143BD"/>
    <w:rsid w:val="00314E40"/>
    <w:rsid w:val="00315363"/>
    <w:rsid w:val="00315B45"/>
    <w:rsid w:val="00315C8A"/>
    <w:rsid w:val="003203ED"/>
    <w:rsid w:val="00322776"/>
    <w:rsid w:val="00322C9F"/>
    <w:rsid w:val="0032354A"/>
    <w:rsid w:val="00324D23"/>
    <w:rsid w:val="003265DC"/>
    <w:rsid w:val="00326A35"/>
    <w:rsid w:val="00330508"/>
    <w:rsid w:val="00331751"/>
    <w:rsid w:val="00334579"/>
    <w:rsid w:val="00334D6A"/>
    <w:rsid w:val="00335858"/>
    <w:rsid w:val="00336BDA"/>
    <w:rsid w:val="00341468"/>
    <w:rsid w:val="00341710"/>
    <w:rsid w:val="0034260F"/>
    <w:rsid w:val="00342BD7"/>
    <w:rsid w:val="0034544F"/>
    <w:rsid w:val="00346DB5"/>
    <w:rsid w:val="003477B1"/>
    <w:rsid w:val="00355F13"/>
    <w:rsid w:val="00357380"/>
    <w:rsid w:val="003602D9"/>
    <w:rsid w:val="00360483"/>
    <w:rsid w:val="003604CE"/>
    <w:rsid w:val="0036141B"/>
    <w:rsid w:val="0036232E"/>
    <w:rsid w:val="00362552"/>
    <w:rsid w:val="0036297E"/>
    <w:rsid w:val="00367DF8"/>
    <w:rsid w:val="003708A9"/>
    <w:rsid w:val="00370E47"/>
    <w:rsid w:val="003715E8"/>
    <w:rsid w:val="003742AC"/>
    <w:rsid w:val="00376E32"/>
    <w:rsid w:val="00377441"/>
    <w:rsid w:val="003774D7"/>
    <w:rsid w:val="00377CE1"/>
    <w:rsid w:val="00377F6A"/>
    <w:rsid w:val="0038192E"/>
    <w:rsid w:val="00385BF0"/>
    <w:rsid w:val="003924EE"/>
    <w:rsid w:val="0039333F"/>
    <w:rsid w:val="0039344E"/>
    <w:rsid w:val="003939FF"/>
    <w:rsid w:val="00394837"/>
    <w:rsid w:val="003974D4"/>
    <w:rsid w:val="003A1E57"/>
    <w:rsid w:val="003A2223"/>
    <w:rsid w:val="003A22BB"/>
    <w:rsid w:val="003A2A0F"/>
    <w:rsid w:val="003A2B63"/>
    <w:rsid w:val="003A3882"/>
    <w:rsid w:val="003A45A1"/>
    <w:rsid w:val="003A46B5"/>
    <w:rsid w:val="003A5AEC"/>
    <w:rsid w:val="003A5B0A"/>
    <w:rsid w:val="003A6BAC"/>
    <w:rsid w:val="003A70A4"/>
    <w:rsid w:val="003A76FA"/>
    <w:rsid w:val="003A7EF3"/>
    <w:rsid w:val="003B159C"/>
    <w:rsid w:val="003B23C2"/>
    <w:rsid w:val="003B3030"/>
    <w:rsid w:val="003B369F"/>
    <w:rsid w:val="003B36A3"/>
    <w:rsid w:val="003B377A"/>
    <w:rsid w:val="003B4CE6"/>
    <w:rsid w:val="003B64BB"/>
    <w:rsid w:val="003B7FE5"/>
    <w:rsid w:val="003C11C8"/>
    <w:rsid w:val="003C2702"/>
    <w:rsid w:val="003C2BE7"/>
    <w:rsid w:val="003C3510"/>
    <w:rsid w:val="003C4BD1"/>
    <w:rsid w:val="003C5886"/>
    <w:rsid w:val="003C60B7"/>
    <w:rsid w:val="003C7806"/>
    <w:rsid w:val="003D109F"/>
    <w:rsid w:val="003D1523"/>
    <w:rsid w:val="003D20F6"/>
    <w:rsid w:val="003D2478"/>
    <w:rsid w:val="003D26BE"/>
    <w:rsid w:val="003D2C2E"/>
    <w:rsid w:val="003D3114"/>
    <w:rsid w:val="003D32E4"/>
    <w:rsid w:val="003D3C45"/>
    <w:rsid w:val="003D5B1F"/>
    <w:rsid w:val="003D7DA9"/>
    <w:rsid w:val="003E15FA"/>
    <w:rsid w:val="003E55E4"/>
    <w:rsid w:val="003E659F"/>
    <w:rsid w:val="003E6DA3"/>
    <w:rsid w:val="003E74E3"/>
    <w:rsid w:val="003F05C7"/>
    <w:rsid w:val="003F2CD4"/>
    <w:rsid w:val="003F54F2"/>
    <w:rsid w:val="003F6BBE"/>
    <w:rsid w:val="004000E8"/>
    <w:rsid w:val="00400B4F"/>
    <w:rsid w:val="00401662"/>
    <w:rsid w:val="00402E2B"/>
    <w:rsid w:val="004045E7"/>
    <w:rsid w:val="004046C2"/>
    <w:rsid w:val="00404CC1"/>
    <w:rsid w:val="0040512B"/>
    <w:rsid w:val="0040586A"/>
    <w:rsid w:val="00405CA5"/>
    <w:rsid w:val="00405F52"/>
    <w:rsid w:val="004069A7"/>
    <w:rsid w:val="00407CD3"/>
    <w:rsid w:val="00410134"/>
    <w:rsid w:val="00410B72"/>
    <w:rsid w:val="00410C4D"/>
    <w:rsid w:val="00410F18"/>
    <w:rsid w:val="0041263E"/>
    <w:rsid w:val="004127FD"/>
    <w:rsid w:val="00413AAC"/>
    <w:rsid w:val="00413E92"/>
    <w:rsid w:val="00413FCD"/>
    <w:rsid w:val="00415C63"/>
    <w:rsid w:val="0041791F"/>
    <w:rsid w:val="00421105"/>
    <w:rsid w:val="00422AA4"/>
    <w:rsid w:val="004242F4"/>
    <w:rsid w:val="0042661D"/>
    <w:rsid w:val="00427248"/>
    <w:rsid w:val="00431971"/>
    <w:rsid w:val="0043222F"/>
    <w:rsid w:val="00434403"/>
    <w:rsid w:val="00434AAB"/>
    <w:rsid w:val="00434B9C"/>
    <w:rsid w:val="00437447"/>
    <w:rsid w:val="00441A92"/>
    <w:rsid w:val="00441DAA"/>
    <w:rsid w:val="004431DC"/>
    <w:rsid w:val="0044331F"/>
    <w:rsid w:val="00444F56"/>
    <w:rsid w:val="00446488"/>
    <w:rsid w:val="0044736C"/>
    <w:rsid w:val="004511B9"/>
    <w:rsid w:val="004517AA"/>
    <w:rsid w:val="00452CAC"/>
    <w:rsid w:val="00452FD9"/>
    <w:rsid w:val="004570F5"/>
    <w:rsid w:val="00457304"/>
    <w:rsid w:val="00457565"/>
    <w:rsid w:val="00457B71"/>
    <w:rsid w:val="004626AA"/>
    <w:rsid w:val="00462EA6"/>
    <w:rsid w:val="00463B75"/>
    <w:rsid w:val="00464689"/>
    <w:rsid w:val="004650EC"/>
    <w:rsid w:val="00465648"/>
    <w:rsid w:val="004667E1"/>
    <w:rsid w:val="004669E2"/>
    <w:rsid w:val="00470C31"/>
    <w:rsid w:val="00471DE0"/>
    <w:rsid w:val="0047270D"/>
    <w:rsid w:val="004734D0"/>
    <w:rsid w:val="00473EF8"/>
    <w:rsid w:val="0047556B"/>
    <w:rsid w:val="00477768"/>
    <w:rsid w:val="0048018B"/>
    <w:rsid w:val="004802F3"/>
    <w:rsid w:val="004822FC"/>
    <w:rsid w:val="0048449C"/>
    <w:rsid w:val="00485650"/>
    <w:rsid w:val="00485C50"/>
    <w:rsid w:val="00486286"/>
    <w:rsid w:val="00492BC5"/>
    <w:rsid w:val="00494340"/>
    <w:rsid w:val="00495B1A"/>
    <w:rsid w:val="00495B59"/>
    <w:rsid w:val="004960E2"/>
    <w:rsid w:val="004964F1"/>
    <w:rsid w:val="004969B6"/>
    <w:rsid w:val="00496FDA"/>
    <w:rsid w:val="004A16BC"/>
    <w:rsid w:val="004A2B94"/>
    <w:rsid w:val="004A39D6"/>
    <w:rsid w:val="004A5446"/>
    <w:rsid w:val="004B0C34"/>
    <w:rsid w:val="004B1D83"/>
    <w:rsid w:val="004B50BF"/>
    <w:rsid w:val="004B5D6C"/>
    <w:rsid w:val="004B5E10"/>
    <w:rsid w:val="004B6F6A"/>
    <w:rsid w:val="004B7C0C"/>
    <w:rsid w:val="004C0E28"/>
    <w:rsid w:val="004C32B0"/>
    <w:rsid w:val="004C3898"/>
    <w:rsid w:val="004C459C"/>
    <w:rsid w:val="004C4E3F"/>
    <w:rsid w:val="004D00DA"/>
    <w:rsid w:val="004D1982"/>
    <w:rsid w:val="004D36B1"/>
    <w:rsid w:val="004D3AC8"/>
    <w:rsid w:val="004D7EBD"/>
    <w:rsid w:val="004E02D9"/>
    <w:rsid w:val="004E0F28"/>
    <w:rsid w:val="004E174A"/>
    <w:rsid w:val="004E2680"/>
    <w:rsid w:val="004E28F9"/>
    <w:rsid w:val="004E2D42"/>
    <w:rsid w:val="004E379C"/>
    <w:rsid w:val="004E462E"/>
    <w:rsid w:val="004E56DC"/>
    <w:rsid w:val="004E6498"/>
    <w:rsid w:val="004E68CB"/>
    <w:rsid w:val="004E76F4"/>
    <w:rsid w:val="004F0B4E"/>
    <w:rsid w:val="004F0B6C"/>
    <w:rsid w:val="004F2078"/>
    <w:rsid w:val="004F4312"/>
    <w:rsid w:val="004F4DA3"/>
    <w:rsid w:val="004F6871"/>
    <w:rsid w:val="00504005"/>
    <w:rsid w:val="00506557"/>
    <w:rsid w:val="0050677A"/>
    <w:rsid w:val="005070DE"/>
    <w:rsid w:val="005108D8"/>
    <w:rsid w:val="00510FD2"/>
    <w:rsid w:val="005116F9"/>
    <w:rsid w:val="00514750"/>
    <w:rsid w:val="005153A7"/>
    <w:rsid w:val="00516A23"/>
    <w:rsid w:val="00520182"/>
    <w:rsid w:val="005219CF"/>
    <w:rsid w:val="0052220F"/>
    <w:rsid w:val="00523888"/>
    <w:rsid w:val="00524540"/>
    <w:rsid w:val="005248C3"/>
    <w:rsid w:val="00527FF9"/>
    <w:rsid w:val="00533401"/>
    <w:rsid w:val="00534B59"/>
    <w:rsid w:val="005356D9"/>
    <w:rsid w:val="00535DFD"/>
    <w:rsid w:val="00536759"/>
    <w:rsid w:val="00537C62"/>
    <w:rsid w:val="00542A9B"/>
    <w:rsid w:val="00543204"/>
    <w:rsid w:val="005434ED"/>
    <w:rsid w:val="00543B3A"/>
    <w:rsid w:val="00546970"/>
    <w:rsid w:val="005504C3"/>
    <w:rsid w:val="00550E55"/>
    <w:rsid w:val="005531AF"/>
    <w:rsid w:val="00553420"/>
    <w:rsid w:val="00553876"/>
    <w:rsid w:val="00554E19"/>
    <w:rsid w:val="0056121F"/>
    <w:rsid w:val="00562295"/>
    <w:rsid w:val="005632D6"/>
    <w:rsid w:val="00563E78"/>
    <w:rsid w:val="00565349"/>
    <w:rsid w:val="00565746"/>
    <w:rsid w:val="00567D1A"/>
    <w:rsid w:val="00572505"/>
    <w:rsid w:val="005731B2"/>
    <w:rsid w:val="0057390B"/>
    <w:rsid w:val="00573EC6"/>
    <w:rsid w:val="0058099A"/>
    <w:rsid w:val="00580E9F"/>
    <w:rsid w:val="00581FA8"/>
    <w:rsid w:val="00582342"/>
    <w:rsid w:val="00582809"/>
    <w:rsid w:val="005869AE"/>
    <w:rsid w:val="005872E9"/>
    <w:rsid w:val="0058798C"/>
    <w:rsid w:val="00587C4A"/>
    <w:rsid w:val="005900FA"/>
    <w:rsid w:val="00591CC7"/>
    <w:rsid w:val="005935A4"/>
    <w:rsid w:val="00594436"/>
    <w:rsid w:val="005948C2"/>
    <w:rsid w:val="00595DCA"/>
    <w:rsid w:val="0059779B"/>
    <w:rsid w:val="00597A80"/>
    <w:rsid w:val="005A00F8"/>
    <w:rsid w:val="005A1AED"/>
    <w:rsid w:val="005A209A"/>
    <w:rsid w:val="005A27A1"/>
    <w:rsid w:val="005A4FDC"/>
    <w:rsid w:val="005A662D"/>
    <w:rsid w:val="005A7DBC"/>
    <w:rsid w:val="005A7E0A"/>
    <w:rsid w:val="005B1409"/>
    <w:rsid w:val="005B1F09"/>
    <w:rsid w:val="005B35D7"/>
    <w:rsid w:val="005B392A"/>
    <w:rsid w:val="005B3AA3"/>
    <w:rsid w:val="005B512F"/>
    <w:rsid w:val="005B6F83"/>
    <w:rsid w:val="005B7265"/>
    <w:rsid w:val="005C38D3"/>
    <w:rsid w:val="005C74E5"/>
    <w:rsid w:val="005C74FB"/>
    <w:rsid w:val="005D0C00"/>
    <w:rsid w:val="005D1602"/>
    <w:rsid w:val="005D31A2"/>
    <w:rsid w:val="005D40AF"/>
    <w:rsid w:val="005D599F"/>
    <w:rsid w:val="005D62EC"/>
    <w:rsid w:val="005D73A7"/>
    <w:rsid w:val="005E12DF"/>
    <w:rsid w:val="005E22FA"/>
    <w:rsid w:val="005E2A40"/>
    <w:rsid w:val="005E385F"/>
    <w:rsid w:val="005E3971"/>
    <w:rsid w:val="005E5B81"/>
    <w:rsid w:val="005E653B"/>
    <w:rsid w:val="005E691B"/>
    <w:rsid w:val="005E72A3"/>
    <w:rsid w:val="005F07A4"/>
    <w:rsid w:val="005F2CB1"/>
    <w:rsid w:val="005F3025"/>
    <w:rsid w:val="005F618C"/>
    <w:rsid w:val="005F70BD"/>
    <w:rsid w:val="0060283C"/>
    <w:rsid w:val="00604F14"/>
    <w:rsid w:val="006106A0"/>
    <w:rsid w:val="00611B83"/>
    <w:rsid w:val="00613257"/>
    <w:rsid w:val="00615357"/>
    <w:rsid w:val="0061545C"/>
    <w:rsid w:val="00620A71"/>
    <w:rsid w:val="00620D80"/>
    <w:rsid w:val="0062183D"/>
    <w:rsid w:val="006219EA"/>
    <w:rsid w:val="00622E42"/>
    <w:rsid w:val="006234A6"/>
    <w:rsid w:val="00623FB6"/>
    <w:rsid w:val="00630001"/>
    <w:rsid w:val="006311B3"/>
    <w:rsid w:val="0063284C"/>
    <w:rsid w:val="00632A8D"/>
    <w:rsid w:val="006342A3"/>
    <w:rsid w:val="00636398"/>
    <w:rsid w:val="006368D3"/>
    <w:rsid w:val="006377EC"/>
    <w:rsid w:val="0064151F"/>
    <w:rsid w:val="00641533"/>
    <w:rsid w:val="0064208D"/>
    <w:rsid w:val="006428D3"/>
    <w:rsid w:val="00643475"/>
    <w:rsid w:val="0064396A"/>
    <w:rsid w:val="0064624E"/>
    <w:rsid w:val="006466AA"/>
    <w:rsid w:val="00650AB9"/>
    <w:rsid w:val="00651BEB"/>
    <w:rsid w:val="00652376"/>
    <w:rsid w:val="00653BFE"/>
    <w:rsid w:val="0065471F"/>
    <w:rsid w:val="00655733"/>
    <w:rsid w:val="00655ACD"/>
    <w:rsid w:val="00656A92"/>
    <w:rsid w:val="00656DDE"/>
    <w:rsid w:val="0066011D"/>
    <w:rsid w:val="006607C0"/>
    <w:rsid w:val="006613A6"/>
    <w:rsid w:val="006627A2"/>
    <w:rsid w:val="006634E6"/>
    <w:rsid w:val="00663CC9"/>
    <w:rsid w:val="006655EE"/>
    <w:rsid w:val="00667EE7"/>
    <w:rsid w:val="00670922"/>
    <w:rsid w:val="00670BE1"/>
    <w:rsid w:val="0067218F"/>
    <w:rsid w:val="006721CE"/>
    <w:rsid w:val="00673EAC"/>
    <w:rsid w:val="006741F2"/>
    <w:rsid w:val="00674CC3"/>
    <w:rsid w:val="00675C72"/>
    <w:rsid w:val="006771F9"/>
    <w:rsid w:val="00677502"/>
    <w:rsid w:val="006776D7"/>
    <w:rsid w:val="00677AF1"/>
    <w:rsid w:val="00681003"/>
    <w:rsid w:val="006817C9"/>
    <w:rsid w:val="00681FB0"/>
    <w:rsid w:val="00683ECE"/>
    <w:rsid w:val="00685BFD"/>
    <w:rsid w:val="00686F91"/>
    <w:rsid w:val="00687C27"/>
    <w:rsid w:val="006905CF"/>
    <w:rsid w:val="0069095A"/>
    <w:rsid w:val="00690D76"/>
    <w:rsid w:val="006935FC"/>
    <w:rsid w:val="00695FC2"/>
    <w:rsid w:val="006966D0"/>
    <w:rsid w:val="00696949"/>
    <w:rsid w:val="00697052"/>
    <w:rsid w:val="0069764D"/>
    <w:rsid w:val="006A24D9"/>
    <w:rsid w:val="006A361A"/>
    <w:rsid w:val="006A46FB"/>
    <w:rsid w:val="006A5E28"/>
    <w:rsid w:val="006A6411"/>
    <w:rsid w:val="006A697B"/>
    <w:rsid w:val="006A6B2B"/>
    <w:rsid w:val="006A7AFF"/>
    <w:rsid w:val="006B122B"/>
    <w:rsid w:val="006B16CE"/>
    <w:rsid w:val="006B1816"/>
    <w:rsid w:val="006B2099"/>
    <w:rsid w:val="006B3D07"/>
    <w:rsid w:val="006B3D51"/>
    <w:rsid w:val="006B4760"/>
    <w:rsid w:val="006B4DB4"/>
    <w:rsid w:val="006B503B"/>
    <w:rsid w:val="006B50CF"/>
    <w:rsid w:val="006B5D11"/>
    <w:rsid w:val="006C03B8"/>
    <w:rsid w:val="006C342C"/>
    <w:rsid w:val="006C5EC9"/>
    <w:rsid w:val="006C6059"/>
    <w:rsid w:val="006C7522"/>
    <w:rsid w:val="006D0833"/>
    <w:rsid w:val="006D0A94"/>
    <w:rsid w:val="006D1491"/>
    <w:rsid w:val="006D151A"/>
    <w:rsid w:val="006D50E7"/>
    <w:rsid w:val="006D5CB0"/>
    <w:rsid w:val="006D67B6"/>
    <w:rsid w:val="006D6F08"/>
    <w:rsid w:val="006D6FAE"/>
    <w:rsid w:val="006E062C"/>
    <w:rsid w:val="006E11E8"/>
    <w:rsid w:val="006E1C82"/>
    <w:rsid w:val="006E28B7"/>
    <w:rsid w:val="006E2A9B"/>
    <w:rsid w:val="006E3310"/>
    <w:rsid w:val="006E3E6B"/>
    <w:rsid w:val="006E4E39"/>
    <w:rsid w:val="006E565E"/>
    <w:rsid w:val="006E673D"/>
    <w:rsid w:val="006E7D3B"/>
    <w:rsid w:val="006F1009"/>
    <w:rsid w:val="006F1B45"/>
    <w:rsid w:val="006F1B70"/>
    <w:rsid w:val="006F341D"/>
    <w:rsid w:val="006F3CDE"/>
    <w:rsid w:val="006F5677"/>
    <w:rsid w:val="006F56D6"/>
    <w:rsid w:val="006F581A"/>
    <w:rsid w:val="006F58D4"/>
    <w:rsid w:val="006F6582"/>
    <w:rsid w:val="00700A5E"/>
    <w:rsid w:val="0070346E"/>
    <w:rsid w:val="007042A3"/>
    <w:rsid w:val="00704EDB"/>
    <w:rsid w:val="00705803"/>
    <w:rsid w:val="00706101"/>
    <w:rsid w:val="00706425"/>
    <w:rsid w:val="00707072"/>
    <w:rsid w:val="00707D61"/>
    <w:rsid w:val="00712287"/>
    <w:rsid w:val="00712772"/>
    <w:rsid w:val="0071324A"/>
    <w:rsid w:val="00714356"/>
    <w:rsid w:val="007148D3"/>
    <w:rsid w:val="00715B9A"/>
    <w:rsid w:val="00721658"/>
    <w:rsid w:val="00721B32"/>
    <w:rsid w:val="00722217"/>
    <w:rsid w:val="007257D0"/>
    <w:rsid w:val="00725F63"/>
    <w:rsid w:val="00726593"/>
    <w:rsid w:val="00726EA6"/>
    <w:rsid w:val="00727208"/>
    <w:rsid w:val="00727680"/>
    <w:rsid w:val="0072768C"/>
    <w:rsid w:val="00727ED9"/>
    <w:rsid w:val="0073121C"/>
    <w:rsid w:val="007348B1"/>
    <w:rsid w:val="007362A6"/>
    <w:rsid w:val="00736608"/>
    <w:rsid w:val="00736681"/>
    <w:rsid w:val="00736D7D"/>
    <w:rsid w:val="00737F47"/>
    <w:rsid w:val="00740E58"/>
    <w:rsid w:val="0074243B"/>
    <w:rsid w:val="0074335C"/>
    <w:rsid w:val="0074344B"/>
    <w:rsid w:val="00743E85"/>
    <w:rsid w:val="0074435D"/>
    <w:rsid w:val="007445A0"/>
    <w:rsid w:val="00744828"/>
    <w:rsid w:val="0074524B"/>
    <w:rsid w:val="00746B9A"/>
    <w:rsid w:val="00747D8B"/>
    <w:rsid w:val="00751228"/>
    <w:rsid w:val="00753DD3"/>
    <w:rsid w:val="007571E1"/>
    <w:rsid w:val="007604B2"/>
    <w:rsid w:val="007648D0"/>
    <w:rsid w:val="00765281"/>
    <w:rsid w:val="00766BAD"/>
    <w:rsid w:val="007729A2"/>
    <w:rsid w:val="00773C2B"/>
    <w:rsid w:val="007755F2"/>
    <w:rsid w:val="00776971"/>
    <w:rsid w:val="007776CF"/>
    <w:rsid w:val="00780A80"/>
    <w:rsid w:val="0078177E"/>
    <w:rsid w:val="0078304C"/>
    <w:rsid w:val="00783673"/>
    <w:rsid w:val="00785490"/>
    <w:rsid w:val="0079118E"/>
    <w:rsid w:val="00791741"/>
    <w:rsid w:val="00791F79"/>
    <w:rsid w:val="007925EA"/>
    <w:rsid w:val="00792B22"/>
    <w:rsid w:val="00793CD8"/>
    <w:rsid w:val="00794552"/>
    <w:rsid w:val="00795C92"/>
    <w:rsid w:val="00796231"/>
    <w:rsid w:val="00797173"/>
    <w:rsid w:val="007A1CB3"/>
    <w:rsid w:val="007A306F"/>
    <w:rsid w:val="007A43A6"/>
    <w:rsid w:val="007A44B6"/>
    <w:rsid w:val="007A58A6"/>
    <w:rsid w:val="007A6D81"/>
    <w:rsid w:val="007B1353"/>
    <w:rsid w:val="007B1AC7"/>
    <w:rsid w:val="007B23C8"/>
    <w:rsid w:val="007B3D2D"/>
    <w:rsid w:val="007B50AE"/>
    <w:rsid w:val="007B51DF"/>
    <w:rsid w:val="007C05DD"/>
    <w:rsid w:val="007C067E"/>
    <w:rsid w:val="007C0BA1"/>
    <w:rsid w:val="007C1680"/>
    <w:rsid w:val="007C1C20"/>
    <w:rsid w:val="007C2757"/>
    <w:rsid w:val="007C3D18"/>
    <w:rsid w:val="007C5D7C"/>
    <w:rsid w:val="007C60BF"/>
    <w:rsid w:val="007C6A07"/>
    <w:rsid w:val="007C75A1"/>
    <w:rsid w:val="007C77A5"/>
    <w:rsid w:val="007D04E3"/>
    <w:rsid w:val="007D04E5"/>
    <w:rsid w:val="007D1F9E"/>
    <w:rsid w:val="007D41F9"/>
    <w:rsid w:val="007D5901"/>
    <w:rsid w:val="007D6179"/>
    <w:rsid w:val="007D6A3A"/>
    <w:rsid w:val="007D7526"/>
    <w:rsid w:val="007E09FE"/>
    <w:rsid w:val="007E17CF"/>
    <w:rsid w:val="007E218A"/>
    <w:rsid w:val="007E4610"/>
    <w:rsid w:val="007E4715"/>
    <w:rsid w:val="007E505B"/>
    <w:rsid w:val="007E5AEA"/>
    <w:rsid w:val="007E7091"/>
    <w:rsid w:val="007F03BF"/>
    <w:rsid w:val="007F1FA4"/>
    <w:rsid w:val="007F5D6F"/>
    <w:rsid w:val="008001B9"/>
    <w:rsid w:val="00801108"/>
    <w:rsid w:val="0080124C"/>
    <w:rsid w:val="00803FAE"/>
    <w:rsid w:val="0080605F"/>
    <w:rsid w:val="00807786"/>
    <w:rsid w:val="00807E04"/>
    <w:rsid w:val="00811FCB"/>
    <w:rsid w:val="00814D42"/>
    <w:rsid w:val="00815003"/>
    <w:rsid w:val="008158D6"/>
    <w:rsid w:val="00815C0E"/>
    <w:rsid w:val="00817196"/>
    <w:rsid w:val="00822FDA"/>
    <w:rsid w:val="008235DB"/>
    <w:rsid w:val="00823B53"/>
    <w:rsid w:val="008242F7"/>
    <w:rsid w:val="00824AB4"/>
    <w:rsid w:val="00825C42"/>
    <w:rsid w:val="00825D25"/>
    <w:rsid w:val="0082790E"/>
    <w:rsid w:val="00827D6F"/>
    <w:rsid w:val="00831CC5"/>
    <w:rsid w:val="00832CFF"/>
    <w:rsid w:val="00832DEB"/>
    <w:rsid w:val="00833681"/>
    <w:rsid w:val="00835ACA"/>
    <w:rsid w:val="0083621F"/>
    <w:rsid w:val="008371ED"/>
    <w:rsid w:val="008376AC"/>
    <w:rsid w:val="008430D8"/>
    <w:rsid w:val="008444E8"/>
    <w:rsid w:val="008449DB"/>
    <w:rsid w:val="00844E80"/>
    <w:rsid w:val="00846FE7"/>
    <w:rsid w:val="00850616"/>
    <w:rsid w:val="00850DDA"/>
    <w:rsid w:val="0085193A"/>
    <w:rsid w:val="00854C2C"/>
    <w:rsid w:val="00856911"/>
    <w:rsid w:val="0086023B"/>
    <w:rsid w:val="00865FBE"/>
    <w:rsid w:val="008677FD"/>
    <w:rsid w:val="008706D4"/>
    <w:rsid w:val="00870F8A"/>
    <w:rsid w:val="008719A4"/>
    <w:rsid w:val="00871D23"/>
    <w:rsid w:val="00872856"/>
    <w:rsid w:val="00874312"/>
    <w:rsid w:val="0087437C"/>
    <w:rsid w:val="0087598B"/>
    <w:rsid w:val="00875CD7"/>
    <w:rsid w:val="00876B4D"/>
    <w:rsid w:val="00877F18"/>
    <w:rsid w:val="00883400"/>
    <w:rsid w:val="008878C4"/>
    <w:rsid w:val="00892561"/>
    <w:rsid w:val="00893045"/>
    <w:rsid w:val="008941E3"/>
    <w:rsid w:val="0089480F"/>
    <w:rsid w:val="00894A88"/>
    <w:rsid w:val="00895386"/>
    <w:rsid w:val="00897311"/>
    <w:rsid w:val="008973B0"/>
    <w:rsid w:val="008A074C"/>
    <w:rsid w:val="008A21FF"/>
    <w:rsid w:val="008A23D4"/>
    <w:rsid w:val="008A2CE2"/>
    <w:rsid w:val="008A2DA7"/>
    <w:rsid w:val="008A30AC"/>
    <w:rsid w:val="008A44B8"/>
    <w:rsid w:val="008A51A8"/>
    <w:rsid w:val="008A5304"/>
    <w:rsid w:val="008A54C7"/>
    <w:rsid w:val="008A5540"/>
    <w:rsid w:val="008A606C"/>
    <w:rsid w:val="008A77D8"/>
    <w:rsid w:val="008B0483"/>
    <w:rsid w:val="008B120C"/>
    <w:rsid w:val="008B1AC4"/>
    <w:rsid w:val="008B284B"/>
    <w:rsid w:val="008B40B6"/>
    <w:rsid w:val="008B4306"/>
    <w:rsid w:val="008B51A0"/>
    <w:rsid w:val="008B5442"/>
    <w:rsid w:val="008B592A"/>
    <w:rsid w:val="008B645E"/>
    <w:rsid w:val="008B7B5C"/>
    <w:rsid w:val="008C0C99"/>
    <w:rsid w:val="008C1484"/>
    <w:rsid w:val="008C2017"/>
    <w:rsid w:val="008C45FE"/>
    <w:rsid w:val="008C4958"/>
    <w:rsid w:val="008C4BAA"/>
    <w:rsid w:val="008C6AE8"/>
    <w:rsid w:val="008C7573"/>
    <w:rsid w:val="008D00A5"/>
    <w:rsid w:val="008D013A"/>
    <w:rsid w:val="008D34F1"/>
    <w:rsid w:val="008D39D8"/>
    <w:rsid w:val="008D6D1A"/>
    <w:rsid w:val="008E065E"/>
    <w:rsid w:val="008E0927"/>
    <w:rsid w:val="008E1909"/>
    <w:rsid w:val="008E31AC"/>
    <w:rsid w:val="008E5ECD"/>
    <w:rsid w:val="008F1C4E"/>
    <w:rsid w:val="008F1EAB"/>
    <w:rsid w:val="008F33DC"/>
    <w:rsid w:val="008F477F"/>
    <w:rsid w:val="00902350"/>
    <w:rsid w:val="0090336B"/>
    <w:rsid w:val="0090456B"/>
    <w:rsid w:val="00904D72"/>
    <w:rsid w:val="009053AA"/>
    <w:rsid w:val="00906939"/>
    <w:rsid w:val="00906CFA"/>
    <w:rsid w:val="00910B7D"/>
    <w:rsid w:val="00911DFB"/>
    <w:rsid w:val="00911E72"/>
    <w:rsid w:val="009139D9"/>
    <w:rsid w:val="00914AD8"/>
    <w:rsid w:val="00916079"/>
    <w:rsid w:val="00917CE9"/>
    <w:rsid w:val="00920068"/>
    <w:rsid w:val="0092075B"/>
    <w:rsid w:val="00920BF2"/>
    <w:rsid w:val="00920C4D"/>
    <w:rsid w:val="00921A48"/>
    <w:rsid w:val="00922010"/>
    <w:rsid w:val="009302A4"/>
    <w:rsid w:val="009307CB"/>
    <w:rsid w:val="00931BD9"/>
    <w:rsid w:val="00935D9F"/>
    <w:rsid w:val="009368F3"/>
    <w:rsid w:val="009375C6"/>
    <w:rsid w:val="00937D96"/>
    <w:rsid w:val="00941636"/>
    <w:rsid w:val="009420F5"/>
    <w:rsid w:val="009423C5"/>
    <w:rsid w:val="00942F33"/>
    <w:rsid w:val="00943742"/>
    <w:rsid w:val="0094459D"/>
    <w:rsid w:val="00945C05"/>
    <w:rsid w:val="00946945"/>
    <w:rsid w:val="00947713"/>
    <w:rsid w:val="009503C6"/>
    <w:rsid w:val="009504A0"/>
    <w:rsid w:val="00950CD5"/>
    <w:rsid w:val="00950DE7"/>
    <w:rsid w:val="00952201"/>
    <w:rsid w:val="009525A5"/>
    <w:rsid w:val="00953920"/>
    <w:rsid w:val="00953AF0"/>
    <w:rsid w:val="00953D47"/>
    <w:rsid w:val="00956161"/>
    <w:rsid w:val="0095681E"/>
    <w:rsid w:val="009572D4"/>
    <w:rsid w:val="00957732"/>
    <w:rsid w:val="00961429"/>
    <w:rsid w:val="00961921"/>
    <w:rsid w:val="0096325A"/>
    <w:rsid w:val="00963818"/>
    <w:rsid w:val="0096430A"/>
    <w:rsid w:val="00964EA9"/>
    <w:rsid w:val="0096554B"/>
    <w:rsid w:val="0096584A"/>
    <w:rsid w:val="00966191"/>
    <w:rsid w:val="00967450"/>
    <w:rsid w:val="00970BDE"/>
    <w:rsid w:val="00970EE6"/>
    <w:rsid w:val="00971F08"/>
    <w:rsid w:val="00972E20"/>
    <w:rsid w:val="00972FC8"/>
    <w:rsid w:val="00973049"/>
    <w:rsid w:val="00973EE6"/>
    <w:rsid w:val="0097603D"/>
    <w:rsid w:val="00976949"/>
    <w:rsid w:val="00980477"/>
    <w:rsid w:val="009813C9"/>
    <w:rsid w:val="0098299A"/>
    <w:rsid w:val="00983375"/>
    <w:rsid w:val="009835DC"/>
    <w:rsid w:val="00985253"/>
    <w:rsid w:val="009853B3"/>
    <w:rsid w:val="00986140"/>
    <w:rsid w:val="00986D77"/>
    <w:rsid w:val="00990630"/>
    <w:rsid w:val="00991761"/>
    <w:rsid w:val="00992347"/>
    <w:rsid w:val="009925E0"/>
    <w:rsid w:val="00992865"/>
    <w:rsid w:val="00994DCA"/>
    <w:rsid w:val="009960EC"/>
    <w:rsid w:val="00996B5D"/>
    <w:rsid w:val="009970DD"/>
    <w:rsid w:val="00997574"/>
    <w:rsid w:val="00997F12"/>
    <w:rsid w:val="009A0154"/>
    <w:rsid w:val="009A0E9B"/>
    <w:rsid w:val="009A0FBA"/>
    <w:rsid w:val="009A1601"/>
    <w:rsid w:val="009A3BB6"/>
    <w:rsid w:val="009A462D"/>
    <w:rsid w:val="009A5371"/>
    <w:rsid w:val="009A5CBA"/>
    <w:rsid w:val="009B1F30"/>
    <w:rsid w:val="009B2A50"/>
    <w:rsid w:val="009B3AC2"/>
    <w:rsid w:val="009B4C40"/>
    <w:rsid w:val="009B4DF4"/>
    <w:rsid w:val="009B564E"/>
    <w:rsid w:val="009B7E87"/>
    <w:rsid w:val="009C0169"/>
    <w:rsid w:val="009C1044"/>
    <w:rsid w:val="009C2105"/>
    <w:rsid w:val="009C28B6"/>
    <w:rsid w:val="009C3246"/>
    <w:rsid w:val="009C403E"/>
    <w:rsid w:val="009C5F82"/>
    <w:rsid w:val="009C6D31"/>
    <w:rsid w:val="009C6E22"/>
    <w:rsid w:val="009D06B6"/>
    <w:rsid w:val="009D11E6"/>
    <w:rsid w:val="009D2665"/>
    <w:rsid w:val="009D345F"/>
    <w:rsid w:val="009D4FF0"/>
    <w:rsid w:val="009D703C"/>
    <w:rsid w:val="009D718F"/>
    <w:rsid w:val="009D79BB"/>
    <w:rsid w:val="009E068F"/>
    <w:rsid w:val="009E109F"/>
    <w:rsid w:val="009E129A"/>
    <w:rsid w:val="009E14E0"/>
    <w:rsid w:val="009E2A78"/>
    <w:rsid w:val="009E325D"/>
    <w:rsid w:val="009E35DB"/>
    <w:rsid w:val="009E47A3"/>
    <w:rsid w:val="009E58DE"/>
    <w:rsid w:val="009E6D59"/>
    <w:rsid w:val="009F08F3"/>
    <w:rsid w:val="009F309C"/>
    <w:rsid w:val="009F344F"/>
    <w:rsid w:val="009F5351"/>
    <w:rsid w:val="009F7FCA"/>
    <w:rsid w:val="00A0048A"/>
    <w:rsid w:val="00A013CA"/>
    <w:rsid w:val="00A02652"/>
    <w:rsid w:val="00A031D8"/>
    <w:rsid w:val="00A048A8"/>
    <w:rsid w:val="00A04DC0"/>
    <w:rsid w:val="00A04F49"/>
    <w:rsid w:val="00A117D4"/>
    <w:rsid w:val="00A128C7"/>
    <w:rsid w:val="00A13E54"/>
    <w:rsid w:val="00A15838"/>
    <w:rsid w:val="00A17739"/>
    <w:rsid w:val="00A177D5"/>
    <w:rsid w:val="00A178F8"/>
    <w:rsid w:val="00A17F63"/>
    <w:rsid w:val="00A20195"/>
    <w:rsid w:val="00A2193B"/>
    <w:rsid w:val="00A22F0F"/>
    <w:rsid w:val="00A230DA"/>
    <w:rsid w:val="00A2351A"/>
    <w:rsid w:val="00A23A01"/>
    <w:rsid w:val="00A264A9"/>
    <w:rsid w:val="00A267C4"/>
    <w:rsid w:val="00A26C2B"/>
    <w:rsid w:val="00A26DCF"/>
    <w:rsid w:val="00A27785"/>
    <w:rsid w:val="00A30187"/>
    <w:rsid w:val="00A3448A"/>
    <w:rsid w:val="00A36297"/>
    <w:rsid w:val="00A37C84"/>
    <w:rsid w:val="00A41520"/>
    <w:rsid w:val="00A41859"/>
    <w:rsid w:val="00A41917"/>
    <w:rsid w:val="00A41E2B"/>
    <w:rsid w:val="00A423B4"/>
    <w:rsid w:val="00A45344"/>
    <w:rsid w:val="00A45B74"/>
    <w:rsid w:val="00A52ADB"/>
    <w:rsid w:val="00A52E1D"/>
    <w:rsid w:val="00A53B58"/>
    <w:rsid w:val="00A55989"/>
    <w:rsid w:val="00A5759C"/>
    <w:rsid w:val="00A57BA3"/>
    <w:rsid w:val="00A57DFA"/>
    <w:rsid w:val="00A61499"/>
    <w:rsid w:val="00A62A77"/>
    <w:rsid w:val="00A63255"/>
    <w:rsid w:val="00A63483"/>
    <w:rsid w:val="00A63A69"/>
    <w:rsid w:val="00A63AC9"/>
    <w:rsid w:val="00A63DA0"/>
    <w:rsid w:val="00A652F3"/>
    <w:rsid w:val="00A657D7"/>
    <w:rsid w:val="00A660AC"/>
    <w:rsid w:val="00A67E6C"/>
    <w:rsid w:val="00A71B99"/>
    <w:rsid w:val="00A71FA9"/>
    <w:rsid w:val="00A72274"/>
    <w:rsid w:val="00A72C63"/>
    <w:rsid w:val="00A739D0"/>
    <w:rsid w:val="00A761D4"/>
    <w:rsid w:val="00A76D8C"/>
    <w:rsid w:val="00A76E03"/>
    <w:rsid w:val="00A7783E"/>
    <w:rsid w:val="00A77EC4"/>
    <w:rsid w:val="00A80AE4"/>
    <w:rsid w:val="00A81C21"/>
    <w:rsid w:val="00A81C8C"/>
    <w:rsid w:val="00A846DA"/>
    <w:rsid w:val="00A84729"/>
    <w:rsid w:val="00A86166"/>
    <w:rsid w:val="00A863DB"/>
    <w:rsid w:val="00A92879"/>
    <w:rsid w:val="00A92F27"/>
    <w:rsid w:val="00A9442A"/>
    <w:rsid w:val="00A94D78"/>
    <w:rsid w:val="00AA016F"/>
    <w:rsid w:val="00AA07CC"/>
    <w:rsid w:val="00AA09FA"/>
    <w:rsid w:val="00AA1634"/>
    <w:rsid w:val="00AA1ED6"/>
    <w:rsid w:val="00AA20AF"/>
    <w:rsid w:val="00AA3AAC"/>
    <w:rsid w:val="00AA51D6"/>
    <w:rsid w:val="00AA5E26"/>
    <w:rsid w:val="00AB0BC8"/>
    <w:rsid w:val="00AB11CA"/>
    <w:rsid w:val="00AB14D9"/>
    <w:rsid w:val="00AB25EB"/>
    <w:rsid w:val="00AB499C"/>
    <w:rsid w:val="00AB4AB8"/>
    <w:rsid w:val="00AB55B9"/>
    <w:rsid w:val="00AB655E"/>
    <w:rsid w:val="00AC007F"/>
    <w:rsid w:val="00AC2ECD"/>
    <w:rsid w:val="00AC3119"/>
    <w:rsid w:val="00AC49FB"/>
    <w:rsid w:val="00AC4F76"/>
    <w:rsid w:val="00AC546A"/>
    <w:rsid w:val="00AC5A10"/>
    <w:rsid w:val="00AC6A3F"/>
    <w:rsid w:val="00AC78C1"/>
    <w:rsid w:val="00AD0AA3"/>
    <w:rsid w:val="00AD2ED0"/>
    <w:rsid w:val="00AD3F94"/>
    <w:rsid w:val="00AD4A5A"/>
    <w:rsid w:val="00AD7113"/>
    <w:rsid w:val="00AD71E4"/>
    <w:rsid w:val="00AD73C3"/>
    <w:rsid w:val="00AE1958"/>
    <w:rsid w:val="00AE27AC"/>
    <w:rsid w:val="00AE3712"/>
    <w:rsid w:val="00AE40E0"/>
    <w:rsid w:val="00AE4DBA"/>
    <w:rsid w:val="00AE4F07"/>
    <w:rsid w:val="00AE6902"/>
    <w:rsid w:val="00AE72F8"/>
    <w:rsid w:val="00AF1C5D"/>
    <w:rsid w:val="00AF42D7"/>
    <w:rsid w:val="00AF7250"/>
    <w:rsid w:val="00B006FE"/>
    <w:rsid w:val="00B007CB"/>
    <w:rsid w:val="00B01691"/>
    <w:rsid w:val="00B02AA9"/>
    <w:rsid w:val="00B02FA3"/>
    <w:rsid w:val="00B04109"/>
    <w:rsid w:val="00B05084"/>
    <w:rsid w:val="00B055A6"/>
    <w:rsid w:val="00B157F9"/>
    <w:rsid w:val="00B16C5F"/>
    <w:rsid w:val="00B20256"/>
    <w:rsid w:val="00B209A7"/>
    <w:rsid w:val="00B20D09"/>
    <w:rsid w:val="00B23605"/>
    <w:rsid w:val="00B26763"/>
    <w:rsid w:val="00B2757F"/>
    <w:rsid w:val="00B2763F"/>
    <w:rsid w:val="00B27AAC"/>
    <w:rsid w:val="00B30929"/>
    <w:rsid w:val="00B3163D"/>
    <w:rsid w:val="00B33D29"/>
    <w:rsid w:val="00B35FE9"/>
    <w:rsid w:val="00B372AA"/>
    <w:rsid w:val="00B37699"/>
    <w:rsid w:val="00B40445"/>
    <w:rsid w:val="00B409E0"/>
    <w:rsid w:val="00B41683"/>
    <w:rsid w:val="00B41888"/>
    <w:rsid w:val="00B45A42"/>
    <w:rsid w:val="00B45A52"/>
    <w:rsid w:val="00B46175"/>
    <w:rsid w:val="00B46BBD"/>
    <w:rsid w:val="00B50D21"/>
    <w:rsid w:val="00B53D91"/>
    <w:rsid w:val="00B548B7"/>
    <w:rsid w:val="00B55DE3"/>
    <w:rsid w:val="00B56E95"/>
    <w:rsid w:val="00B57AC7"/>
    <w:rsid w:val="00B6215A"/>
    <w:rsid w:val="00B62378"/>
    <w:rsid w:val="00B63EF1"/>
    <w:rsid w:val="00B651A5"/>
    <w:rsid w:val="00B664C7"/>
    <w:rsid w:val="00B672E7"/>
    <w:rsid w:val="00B713D8"/>
    <w:rsid w:val="00B7377B"/>
    <w:rsid w:val="00B739F6"/>
    <w:rsid w:val="00B81A6C"/>
    <w:rsid w:val="00B82211"/>
    <w:rsid w:val="00B8516A"/>
    <w:rsid w:val="00B851A8"/>
    <w:rsid w:val="00B85DE5"/>
    <w:rsid w:val="00B87F6F"/>
    <w:rsid w:val="00B90F73"/>
    <w:rsid w:val="00B92DD0"/>
    <w:rsid w:val="00B93B59"/>
    <w:rsid w:val="00B9406A"/>
    <w:rsid w:val="00B97C38"/>
    <w:rsid w:val="00BA08F2"/>
    <w:rsid w:val="00BA093E"/>
    <w:rsid w:val="00BA1D96"/>
    <w:rsid w:val="00BA2055"/>
    <w:rsid w:val="00BA2280"/>
    <w:rsid w:val="00BA2A08"/>
    <w:rsid w:val="00BA56D2"/>
    <w:rsid w:val="00BA6B5F"/>
    <w:rsid w:val="00BA76E0"/>
    <w:rsid w:val="00BA7C9D"/>
    <w:rsid w:val="00BB24EA"/>
    <w:rsid w:val="00BB2A25"/>
    <w:rsid w:val="00BB31E6"/>
    <w:rsid w:val="00BB39A6"/>
    <w:rsid w:val="00BB4162"/>
    <w:rsid w:val="00BB51E9"/>
    <w:rsid w:val="00BB6219"/>
    <w:rsid w:val="00BB79E1"/>
    <w:rsid w:val="00BC0FDC"/>
    <w:rsid w:val="00BC14F1"/>
    <w:rsid w:val="00BC2D37"/>
    <w:rsid w:val="00BC3053"/>
    <w:rsid w:val="00BC4D2E"/>
    <w:rsid w:val="00BC62D4"/>
    <w:rsid w:val="00BD0357"/>
    <w:rsid w:val="00BD0FD9"/>
    <w:rsid w:val="00BD2415"/>
    <w:rsid w:val="00BD48AC"/>
    <w:rsid w:val="00BD5E26"/>
    <w:rsid w:val="00BD5F1A"/>
    <w:rsid w:val="00BE0EC5"/>
    <w:rsid w:val="00BE1234"/>
    <w:rsid w:val="00BE141D"/>
    <w:rsid w:val="00BE2FA6"/>
    <w:rsid w:val="00BE333F"/>
    <w:rsid w:val="00BE44C5"/>
    <w:rsid w:val="00BE7406"/>
    <w:rsid w:val="00BE7518"/>
    <w:rsid w:val="00BE7603"/>
    <w:rsid w:val="00BF0FA4"/>
    <w:rsid w:val="00BF239D"/>
    <w:rsid w:val="00BF3279"/>
    <w:rsid w:val="00BF36A1"/>
    <w:rsid w:val="00BF38BC"/>
    <w:rsid w:val="00BF3E29"/>
    <w:rsid w:val="00BF74C7"/>
    <w:rsid w:val="00C00CFD"/>
    <w:rsid w:val="00C01464"/>
    <w:rsid w:val="00C015F1"/>
    <w:rsid w:val="00C01AE7"/>
    <w:rsid w:val="00C01D76"/>
    <w:rsid w:val="00C01F33"/>
    <w:rsid w:val="00C02CC6"/>
    <w:rsid w:val="00C03F10"/>
    <w:rsid w:val="00C040F7"/>
    <w:rsid w:val="00C044AB"/>
    <w:rsid w:val="00C04C3F"/>
    <w:rsid w:val="00C05706"/>
    <w:rsid w:val="00C07377"/>
    <w:rsid w:val="00C10478"/>
    <w:rsid w:val="00C113FB"/>
    <w:rsid w:val="00C11692"/>
    <w:rsid w:val="00C12107"/>
    <w:rsid w:val="00C125AC"/>
    <w:rsid w:val="00C14073"/>
    <w:rsid w:val="00C14D4B"/>
    <w:rsid w:val="00C154BB"/>
    <w:rsid w:val="00C16396"/>
    <w:rsid w:val="00C1655C"/>
    <w:rsid w:val="00C16975"/>
    <w:rsid w:val="00C21825"/>
    <w:rsid w:val="00C2276D"/>
    <w:rsid w:val="00C22E09"/>
    <w:rsid w:val="00C24517"/>
    <w:rsid w:val="00C24740"/>
    <w:rsid w:val="00C268F1"/>
    <w:rsid w:val="00C26B24"/>
    <w:rsid w:val="00C27801"/>
    <w:rsid w:val="00C279B5"/>
    <w:rsid w:val="00C27C45"/>
    <w:rsid w:val="00C30076"/>
    <w:rsid w:val="00C32AED"/>
    <w:rsid w:val="00C34065"/>
    <w:rsid w:val="00C3719D"/>
    <w:rsid w:val="00C37CB2"/>
    <w:rsid w:val="00C37DDF"/>
    <w:rsid w:val="00C4096A"/>
    <w:rsid w:val="00C41098"/>
    <w:rsid w:val="00C4134E"/>
    <w:rsid w:val="00C441D3"/>
    <w:rsid w:val="00C473A5"/>
    <w:rsid w:val="00C5381C"/>
    <w:rsid w:val="00C54995"/>
    <w:rsid w:val="00C54D41"/>
    <w:rsid w:val="00C5541A"/>
    <w:rsid w:val="00C5750F"/>
    <w:rsid w:val="00C60783"/>
    <w:rsid w:val="00C61193"/>
    <w:rsid w:val="00C616B7"/>
    <w:rsid w:val="00C64672"/>
    <w:rsid w:val="00C64BFB"/>
    <w:rsid w:val="00C6535C"/>
    <w:rsid w:val="00C6543A"/>
    <w:rsid w:val="00C66257"/>
    <w:rsid w:val="00C70697"/>
    <w:rsid w:val="00C70FDD"/>
    <w:rsid w:val="00C71636"/>
    <w:rsid w:val="00C72093"/>
    <w:rsid w:val="00C72EF4"/>
    <w:rsid w:val="00C740D7"/>
    <w:rsid w:val="00C744FE"/>
    <w:rsid w:val="00C74D78"/>
    <w:rsid w:val="00C75D2F"/>
    <w:rsid w:val="00C767BE"/>
    <w:rsid w:val="00C76E3C"/>
    <w:rsid w:val="00C81568"/>
    <w:rsid w:val="00C87F96"/>
    <w:rsid w:val="00C9027A"/>
    <w:rsid w:val="00C9068E"/>
    <w:rsid w:val="00C93814"/>
    <w:rsid w:val="00C93C4B"/>
    <w:rsid w:val="00C944AB"/>
    <w:rsid w:val="00C95B40"/>
    <w:rsid w:val="00CA03D6"/>
    <w:rsid w:val="00CA10FA"/>
    <w:rsid w:val="00CA1D08"/>
    <w:rsid w:val="00CA1ED8"/>
    <w:rsid w:val="00CA5464"/>
    <w:rsid w:val="00CA5F97"/>
    <w:rsid w:val="00CA631F"/>
    <w:rsid w:val="00CA6CBF"/>
    <w:rsid w:val="00CB0440"/>
    <w:rsid w:val="00CB1F63"/>
    <w:rsid w:val="00CB50C2"/>
    <w:rsid w:val="00CB6FA5"/>
    <w:rsid w:val="00CB7170"/>
    <w:rsid w:val="00CC040E"/>
    <w:rsid w:val="00CC111F"/>
    <w:rsid w:val="00CC2011"/>
    <w:rsid w:val="00CC350D"/>
    <w:rsid w:val="00CC3EA0"/>
    <w:rsid w:val="00CC5F35"/>
    <w:rsid w:val="00CC6650"/>
    <w:rsid w:val="00CC6B62"/>
    <w:rsid w:val="00CC7B45"/>
    <w:rsid w:val="00CD02C6"/>
    <w:rsid w:val="00CD0EEA"/>
    <w:rsid w:val="00CD1188"/>
    <w:rsid w:val="00CD2ED1"/>
    <w:rsid w:val="00CD2FB5"/>
    <w:rsid w:val="00CD337B"/>
    <w:rsid w:val="00CD3986"/>
    <w:rsid w:val="00CD5306"/>
    <w:rsid w:val="00CD6832"/>
    <w:rsid w:val="00CD76AF"/>
    <w:rsid w:val="00CE0424"/>
    <w:rsid w:val="00CE1C77"/>
    <w:rsid w:val="00CE46FA"/>
    <w:rsid w:val="00CE7561"/>
    <w:rsid w:val="00CE7F74"/>
    <w:rsid w:val="00CF0B00"/>
    <w:rsid w:val="00CF1354"/>
    <w:rsid w:val="00CF1821"/>
    <w:rsid w:val="00CF3B1F"/>
    <w:rsid w:val="00CF3BF6"/>
    <w:rsid w:val="00CF4B29"/>
    <w:rsid w:val="00CF625B"/>
    <w:rsid w:val="00CF687E"/>
    <w:rsid w:val="00D006D7"/>
    <w:rsid w:val="00D0349B"/>
    <w:rsid w:val="00D072A0"/>
    <w:rsid w:val="00D10249"/>
    <w:rsid w:val="00D115C3"/>
    <w:rsid w:val="00D11897"/>
    <w:rsid w:val="00D13135"/>
    <w:rsid w:val="00D13317"/>
    <w:rsid w:val="00D13E4E"/>
    <w:rsid w:val="00D205D5"/>
    <w:rsid w:val="00D21C86"/>
    <w:rsid w:val="00D239A7"/>
    <w:rsid w:val="00D23F47"/>
    <w:rsid w:val="00D306EE"/>
    <w:rsid w:val="00D30AC3"/>
    <w:rsid w:val="00D327C0"/>
    <w:rsid w:val="00D35C06"/>
    <w:rsid w:val="00D36E71"/>
    <w:rsid w:val="00D37D87"/>
    <w:rsid w:val="00D40B33"/>
    <w:rsid w:val="00D425CE"/>
    <w:rsid w:val="00D4318F"/>
    <w:rsid w:val="00D436B5"/>
    <w:rsid w:val="00D438BF"/>
    <w:rsid w:val="00D43DDF"/>
    <w:rsid w:val="00D440F8"/>
    <w:rsid w:val="00D44E34"/>
    <w:rsid w:val="00D453F3"/>
    <w:rsid w:val="00D46270"/>
    <w:rsid w:val="00D468BD"/>
    <w:rsid w:val="00D51517"/>
    <w:rsid w:val="00D51FAB"/>
    <w:rsid w:val="00D5423B"/>
    <w:rsid w:val="00D54395"/>
    <w:rsid w:val="00D546FF"/>
    <w:rsid w:val="00D54F61"/>
    <w:rsid w:val="00D55AD5"/>
    <w:rsid w:val="00D573F9"/>
    <w:rsid w:val="00D576CA"/>
    <w:rsid w:val="00D6029C"/>
    <w:rsid w:val="00D61AF5"/>
    <w:rsid w:val="00D61E96"/>
    <w:rsid w:val="00D6216A"/>
    <w:rsid w:val="00D62E97"/>
    <w:rsid w:val="00D64E10"/>
    <w:rsid w:val="00D652B5"/>
    <w:rsid w:val="00D65764"/>
    <w:rsid w:val="00D66155"/>
    <w:rsid w:val="00D67286"/>
    <w:rsid w:val="00D708B0"/>
    <w:rsid w:val="00D71FC2"/>
    <w:rsid w:val="00D727AD"/>
    <w:rsid w:val="00D73376"/>
    <w:rsid w:val="00D7403B"/>
    <w:rsid w:val="00D7610D"/>
    <w:rsid w:val="00D77B1D"/>
    <w:rsid w:val="00D8021F"/>
    <w:rsid w:val="00D80383"/>
    <w:rsid w:val="00D823C6"/>
    <w:rsid w:val="00D8327F"/>
    <w:rsid w:val="00D86347"/>
    <w:rsid w:val="00D86CA3"/>
    <w:rsid w:val="00D86EBC"/>
    <w:rsid w:val="00D871CE"/>
    <w:rsid w:val="00D87713"/>
    <w:rsid w:val="00D9196D"/>
    <w:rsid w:val="00D92982"/>
    <w:rsid w:val="00D94C77"/>
    <w:rsid w:val="00DA066D"/>
    <w:rsid w:val="00DA13CA"/>
    <w:rsid w:val="00DA305E"/>
    <w:rsid w:val="00DA5417"/>
    <w:rsid w:val="00DA56E8"/>
    <w:rsid w:val="00DA60A2"/>
    <w:rsid w:val="00DA723C"/>
    <w:rsid w:val="00DB0A9F"/>
    <w:rsid w:val="00DB377D"/>
    <w:rsid w:val="00DB4555"/>
    <w:rsid w:val="00DC2D36"/>
    <w:rsid w:val="00DC2FC2"/>
    <w:rsid w:val="00DC508A"/>
    <w:rsid w:val="00DC53EF"/>
    <w:rsid w:val="00DC5865"/>
    <w:rsid w:val="00DC6012"/>
    <w:rsid w:val="00DD0D59"/>
    <w:rsid w:val="00DD147F"/>
    <w:rsid w:val="00DD5C11"/>
    <w:rsid w:val="00DE2F35"/>
    <w:rsid w:val="00DE3F81"/>
    <w:rsid w:val="00DE5608"/>
    <w:rsid w:val="00DE58D0"/>
    <w:rsid w:val="00DE654F"/>
    <w:rsid w:val="00DE6932"/>
    <w:rsid w:val="00DE75F5"/>
    <w:rsid w:val="00DF0B6E"/>
    <w:rsid w:val="00DF0C29"/>
    <w:rsid w:val="00DF13A7"/>
    <w:rsid w:val="00DF15E0"/>
    <w:rsid w:val="00DF3414"/>
    <w:rsid w:val="00DF37A0"/>
    <w:rsid w:val="00DF3A60"/>
    <w:rsid w:val="00DF793E"/>
    <w:rsid w:val="00E01244"/>
    <w:rsid w:val="00E0156D"/>
    <w:rsid w:val="00E044EB"/>
    <w:rsid w:val="00E10963"/>
    <w:rsid w:val="00E110E7"/>
    <w:rsid w:val="00E11437"/>
    <w:rsid w:val="00E11B20"/>
    <w:rsid w:val="00E122E2"/>
    <w:rsid w:val="00E14324"/>
    <w:rsid w:val="00E14D08"/>
    <w:rsid w:val="00E15B91"/>
    <w:rsid w:val="00E1648C"/>
    <w:rsid w:val="00E17FA2"/>
    <w:rsid w:val="00E22330"/>
    <w:rsid w:val="00E27886"/>
    <w:rsid w:val="00E30B5A"/>
    <w:rsid w:val="00E3123D"/>
    <w:rsid w:val="00E31461"/>
    <w:rsid w:val="00E31D43"/>
    <w:rsid w:val="00E32608"/>
    <w:rsid w:val="00E3268F"/>
    <w:rsid w:val="00E34188"/>
    <w:rsid w:val="00E345D7"/>
    <w:rsid w:val="00E34B6E"/>
    <w:rsid w:val="00E3551A"/>
    <w:rsid w:val="00E35559"/>
    <w:rsid w:val="00E3723A"/>
    <w:rsid w:val="00E37860"/>
    <w:rsid w:val="00E4123A"/>
    <w:rsid w:val="00E429EE"/>
    <w:rsid w:val="00E446F1"/>
    <w:rsid w:val="00E45DBB"/>
    <w:rsid w:val="00E4650C"/>
    <w:rsid w:val="00E46886"/>
    <w:rsid w:val="00E47AEF"/>
    <w:rsid w:val="00E53B75"/>
    <w:rsid w:val="00E54E3B"/>
    <w:rsid w:val="00E5507A"/>
    <w:rsid w:val="00E57565"/>
    <w:rsid w:val="00E60DB7"/>
    <w:rsid w:val="00E63838"/>
    <w:rsid w:val="00E63986"/>
    <w:rsid w:val="00E64434"/>
    <w:rsid w:val="00E64E7B"/>
    <w:rsid w:val="00E6566C"/>
    <w:rsid w:val="00E66CB7"/>
    <w:rsid w:val="00E67C51"/>
    <w:rsid w:val="00E7084F"/>
    <w:rsid w:val="00E7163D"/>
    <w:rsid w:val="00E71EF0"/>
    <w:rsid w:val="00E72EFC"/>
    <w:rsid w:val="00E739DF"/>
    <w:rsid w:val="00E758EC"/>
    <w:rsid w:val="00E770C1"/>
    <w:rsid w:val="00E772BD"/>
    <w:rsid w:val="00E8234C"/>
    <w:rsid w:val="00E83AA9"/>
    <w:rsid w:val="00E83E8B"/>
    <w:rsid w:val="00E84F01"/>
    <w:rsid w:val="00E85928"/>
    <w:rsid w:val="00E87822"/>
    <w:rsid w:val="00E90395"/>
    <w:rsid w:val="00E907C0"/>
    <w:rsid w:val="00E90E49"/>
    <w:rsid w:val="00E91427"/>
    <w:rsid w:val="00E917F9"/>
    <w:rsid w:val="00E9291C"/>
    <w:rsid w:val="00E93FFE"/>
    <w:rsid w:val="00E94F8A"/>
    <w:rsid w:val="00EA658A"/>
    <w:rsid w:val="00EA7A41"/>
    <w:rsid w:val="00EB077B"/>
    <w:rsid w:val="00EB46F3"/>
    <w:rsid w:val="00EB4EA2"/>
    <w:rsid w:val="00EB5E0A"/>
    <w:rsid w:val="00EC24D5"/>
    <w:rsid w:val="00EC27C6"/>
    <w:rsid w:val="00EC3557"/>
    <w:rsid w:val="00EC4207"/>
    <w:rsid w:val="00EC507F"/>
    <w:rsid w:val="00EC5514"/>
    <w:rsid w:val="00EC5653"/>
    <w:rsid w:val="00EC5952"/>
    <w:rsid w:val="00EC5B69"/>
    <w:rsid w:val="00EC71CE"/>
    <w:rsid w:val="00ED0584"/>
    <w:rsid w:val="00ED0AC6"/>
    <w:rsid w:val="00ED1006"/>
    <w:rsid w:val="00ED4CB5"/>
    <w:rsid w:val="00EE0F6F"/>
    <w:rsid w:val="00EE1D8E"/>
    <w:rsid w:val="00EE3CFC"/>
    <w:rsid w:val="00EF18FE"/>
    <w:rsid w:val="00EF1BEC"/>
    <w:rsid w:val="00EF2883"/>
    <w:rsid w:val="00EF3117"/>
    <w:rsid w:val="00EF5787"/>
    <w:rsid w:val="00EF60D0"/>
    <w:rsid w:val="00EF6E9C"/>
    <w:rsid w:val="00EF7A59"/>
    <w:rsid w:val="00F0424A"/>
    <w:rsid w:val="00F0528D"/>
    <w:rsid w:val="00F06C67"/>
    <w:rsid w:val="00F06DFD"/>
    <w:rsid w:val="00F071D1"/>
    <w:rsid w:val="00F07533"/>
    <w:rsid w:val="00F10629"/>
    <w:rsid w:val="00F13D48"/>
    <w:rsid w:val="00F15EB9"/>
    <w:rsid w:val="00F15FA5"/>
    <w:rsid w:val="00F2017B"/>
    <w:rsid w:val="00F209B7"/>
    <w:rsid w:val="00F20A19"/>
    <w:rsid w:val="00F2376F"/>
    <w:rsid w:val="00F243D8"/>
    <w:rsid w:val="00F26573"/>
    <w:rsid w:val="00F266F6"/>
    <w:rsid w:val="00F27919"/>
    <w:rsid w:val="00F30828"/>
    <w:rsid w:val="00F313D6"/>
    <w:rsid w:val="00F31400"/>
    <w:rsid w:val="00F37104"/>
    <w:rsid w:val="00F37180"/>
    <w:rsid w:val="00F40C08"/>
    <w:rsid w:val="00F40F0C"/>
    <w:rsid w:val="00F4112A"/>
    <w:rsid w:val="00F46FE3"/>
    <w:rsid w:val="00F4766C"/>
    <w:rsid w:val="00F5060E"/>
    <w:rsid w:val="00F507D1"/>
    <w:rsid w:val="00F519CE"/>
    <w:rsid w:val="00F51ADA"/>
    <w:rsid w:val="00F57BBE"/>
    <w:rsid w:val="00F60203"/>
    <w:rsid w:val="00F607C5"/>
    <w:rsid w:val="00F60DEA"/>
    <w:rsid w:val="00F6195E"/>
    <w:rsid w:val="00F62BC3"/>
    <w:rsid w:val="00F62CC5"/>
    <w:rsid w:val="00F6302A"/>
    <w:rsid w:val="00F63950"/>
    <w:rsid w:val="00F64C2B"/>
    <w:rsid w:val="00F651BE"/>
    <w:rsid w:val="00F666BA"/>
    <w:rsid w:val="00F67F53"/>
    <w:rsid w:val="00F7012A"/>
    <w:rsid w:val="00F703BE"/>
    <w:rsid w:val="00F70428"/>
    <w:rsid w:val="00F7191F"/>
    <w:rsid w:val="00F71F69"/>
    <w:rsid w:val="00F72B72"/>
    <w:rsid w:val="00F74BB9"/>
    <w:rsid w:val="00F74D93"/>
    <w:rsid w:val="00F75582"/>
    <w:rsid w:val="00F76EFA"/>
    <w:rsid w:val="00F804BE"/>
    <w:rsid w:val="00F817CE"/>
    <w:rsid w:val="00F81E0F"/>
    <w:rsid w:val="00F8456C"/>
    <w:rsid w:val="00F859D8"/>
    <w:rsid w:val="00F868F5"/>
    <w:rsid w:val="00F87679"/>
    <w:rsid w:val="00F9036C"/>
    <w:rsid w:val="00F9056A"/>
    <w:rsid w:val="00F90F8D"/>
    <w:rsid w:val="00F92782"/>
    <w:rsid w:val="00F93AA9"/>
    <w:rsid w:val="00F94885"/>
    <w:rsid w:val="00F94E27"/>
    <w:rsid w:val="00F95223"/>
    <w:rsid w:val="00F96985"/>
    <w:rsid w:val="00F97838"/>
    <w:rsid w:val="00FA04B0"/>
    <w:rsid w:val="00FA2BB3"/>
    <w:rsid w:val="00FA4C23"/>
    <w:rsid w:val="00FA7B23"/>
    <w:rsid w:val="00FA7B31"/>
    <w:rsid w:val="00FB3047"/>
    <w:rsid w:val="00FB4C80"/>
    <w:rsid w:val="00FB6A6A"/>
    <w:rsid w:val="00FB711D"/>
    <w:rsid w:val="00FC36A9"/>
    <w:rsid w:val="00FC42BD"/>
    <w:rsid w:val="00FC5EE5"/>
    <w:rsid w:val="00FC62B5"/>
    <w:rsid w:val="00FC63C3"/>
    <w:rsid w:val="00FC7147"/>
    <w:rsid w:val="00FC7429"/>
    <w:rsid w:val="00FD07F6"/>
    <w:rsid w:val="00FD1D9A"/>
    <w:rsid w:val="00FD1EC8"/>
    <w:rsid w:val="00FD3F82"/>
    <w:rsid w:val="00FD47ED"/>
    <w:rsid w:val="00FD6129"/>
    <w:rsid w:val="00FD74DB"/>
    <w:rsid w:val="00FD7660"/>
    <w:rsid w:val="00FE0655"/>
    <w:rsid w:val="00FE1DA7"/>
    <w:rsid w:val="00FE2365"/>
    <w:rsid w:val="00FE37D7"/>
    <w:rsid w:val="00FE4B16"/>
    <w:rsid w:val="00FE4C7B"/>
    <w:rsid w:val="00FE5DDA"/>
    <w:rsid w:val="00FE7336"/>
    <w:rsid w:val="00FE787C"/>
    <w:rsid w:val="00FE7DFC"/>
    <w:rsid w:val="00FF0EC0"/>
    <w:rsid w:val="00FF1728"/>
    <w:rsid w:val="00FF4114"/>
    <w:rsid w:val="00FF45A5"/>
    <w:rsid w:val="00FF45B7"/>
    <w:rsid w:val="00FF486A"/>
    <w:rsid w:val="00FF5C91"/>
    <w:rsid w:val="00FF76B2"/>
    <w:rsid w:val="5E8C2D23"/>
    <w:rsid w:val="656E05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24C0D00-1B5F-41AE-B340-271733C5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3C2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62B01"/>
    <w:pPr>
      <w:pBdr>
        <w:top w:val="none" w:sz="0" w:space="0" w:color="auto"/>
      </w:pBdr>
      <w:spacing w:before="180"/>
      <w:outlineLvl w:val="1"/>
    </w:pPr>
    <w:rPr>
      <w:sz w:val="28"/>
    </w:rPr>
  </w:style>
  <w:style w:type="paragraph" w:styleId="Heading3">
    <w:name w:val="heading 3"/>
    <w:basedOn w:val="Heading2"/>
    <w:next w:val="Normal"/>
    <w:link w:val="Heading3Char"/>
    <w:qFormat/>
    <w:rsid w:val="008D00A5"/>
    <w:pPr>
      <w:spacing w:before="120"/>
      <w:outlineLvl w:val="2"/>
    </w:p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28"/>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85650"/>
    <w:rPr>
      <w:rFonts w:ascii="Arial" w:eastAsiaTheme="minorHAnsi" w:hAnsi="Arial" w:cstheme="minorBidi"/>
      <w:szCs w:val="22"/>
      <w:lang w:val="en-US" w:eastAsia="en-US"/>
    </w:rPr>
  </w:style>
  <w:style w:type="character" w:customStyle="1" w:styleId="mord">
    <w:name w:val="mord"/>
    <w:basedOn w:val="DefaultParagraphFont"/>
    <w:rsid w:val="00DA066D"/>
  </w:style>
  <w:style w:type="character" w:customStyle="1" w:styleId="vlist-s">
    <w:name w:val="vlist-s"/>
    <w:basedOn w:val="DefaultParagraphFont"/>
    <w:rsid w:val="00DA066D"/>
  </w:style>
  <w:style w:type="character" w:customStyle="1" w:styleId="mrel">
    <w:name w:val="mrel"/>
    <w:basedOn w:val="DefaultParagraphFont"/>
    <w:rsid w:val="00DA066D"/>
  </w:style>
  <w:style w:type="character" w:customStyle="1" w:styleId="mopen">
    <w:name w:val="mopen"/>
    <w:basedOn w:val="DefaultParagraphFont"/>
    <w:rsid w:val="00DA066D"/>
  </w:style>
  <w:style w:type="character" w:customStyle="1" w:styleId="mclose">
    <w:name w:val="mclose"/>
    <w:basedOn w:val="DefaultParagraphFont"/>
    <w:rsid w:val="00DA066D"/>
  </w:style>
  <w:style w:type="character" w:customStyle="1" w:styleId="mpunct">
    <w:name w:val="mpunct"/>
    <w:basedOn w:val="DefaultParagraphFont"/>
    <w:rsid w:val="00DA066D"/>
  </w:style>
  <w:style w:type="character" w:styleId="PlaceholderText">
    <w:name w:val="Placeholder Text"/>
    <w:basedOn w:val="DefaultParagraphFont"/>
    <w:uiPriority w:val="99"/>
    <w:semiHidden/>
    <w:rsid w:val="00DA066D"/>
    <w:rPr>
      <w:color w:val="666666"/>
    </w:rPr>
  </w:style>
  <w:style w:type="character" w:customStyle="1" w:styleId="apple-converted-space">
    <w:name w:val="apple-converted-space"/>
    <w:basedOn w:val="DefaultParagraphFont"/>
    <w:rsid w:val="00865FBE"/>
  </w:style>
  <w:style w:type="character" w:customStyle="1" w:styleId="katex-mathml">
    <w:name w:val="katex-mathml"/>
    <w:basedOn w:val="DefaultParagraphFont"/>
    <w:rsid w:val="00865FBE"/>
  </w:style>
  <w:style w:type="paragraph" w:styleId="NormalWeb">
    <w:name w:val="Normal (Web)"/>
    <w:basedOn w:val="Normal"/>
    <w:uiPriority w:val="99"/>
    <w:unhideWhenUsed/>
    <w:rsid w:val="00DF7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limsizing">
    <w:name w:val="delimsizing"/>
    <w:basedOn w:val="DefaultParagraphFont"/>
    <w:rsid w:val="00C01AE7"/>
  </w:style>
  <w:style w:type="character" w:customStyle="1" w:styleId="mop">
    <w:name w:val="mop"/>
    <w:basedOn w:val="DefaultParagraphFont"/>
    <w:rsid w:val="00DE75F5"/>
  </w:style>
  <w:style w:type="character" w:customStyle="1" w:styleId="sr-only">
    <w:name w:val="sr-only"/>
    <w:basedOn w:val="DefaultParagraphFont"/>
    <w:rsid w:val="008371ED"/>
  </w:style>
  <w:style w:type="paragraph" w:customStyle="1" w:styleId="RAN4H2">
    <w:name w:val="RAN4 H2"/>
    <w:basedOn w:val="Heading2"/>
    <w:next w:val="Normal"/>
    <w:qFormat/>
    <w:rsid w:val="00562295"/>
    <w:pPr>
      <w:numPr>
        <w:ilvl w:val="1"/>
        <w:numId w:val="56"/>
      </w:numPr>
      <w:tabs>
        <w:tab w:val="num" w:pos="360"/>
      </w:tabs>
      <w:overflowPunct/>
      <w:autoSpaceDE/>
      <w:autoSpaceDN/>
      <w:adjustRightInd/>
      <w:ind w:left="0" w:firstLine="0"/>
      <w:textAlignment w:val="auto"/>
    </w:pPr>
    <w:rPr>
      <w:sz w:val="32"/>
      <w:lang w:eastAsia="en-US"/>
    </w:rPr>
  </w:style>
  <w:style w:type="paragraph" w:customStyle="1" w:styleId="RAN4H1">
    <w:name w:val="RAN4 H1"/>
    <w:basedOn w:val="Normal"/>
    <w:next w:val="Normal"/>
    <w:link w:val="RAN4H1Char"/>
    <w:qFormat/>
    <w:rsid w:val="00562295"/>
    <w:pPr>
      <w:keepNext/>
      <w:keepLines/>
      <w:numPr>
        <w:numId w:val="5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rPr>
  </w:style>
  <w:style w:type="character" w:customStyle="1" w:styleId="RAN4H1Char">
    <w:name w:val="RAN4 H1 Char"/>
    <w:basedOn w:val="DefaultParagraphFont"/>
    <w:link w:val="RAN4H1"/>
    <w:rsid w:val="00562295"/>
    <w:rPr>
      <w:rFonts w:ascii="Arial" w:eastAsia="SimSun" w:hAnsi="Arial"/>
      <w:sz w:val="36"/>
      <w:lang w:eastAsia="en-US"/>
    </w:rPr>
  </w:style>
  <w:style w:type="paragraph" w:customStyle="1" w:styleId="RAN4H3">
    <w:name w:val="RAN4 H3"/>
    <w:basedOn w:val="Normal"/>
    <w:qFormat/>
    <w:rsid w:val="00562295"/>
    <w:pPr>
      <w:numPr>
        <w:ilvl w:val="2"/>
        <w:numId w:val="56"/>
      </w:numPr>
    </w:pPr>
    <w:rPr>
      <w:rFonts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1871">
      <w:bodyDiv w:val="1"/>
      <w:marLeft w:val="0"/>
      <w:marRight w:val="0"/>
      <w:marTop w:val="0"/>
      <w:marBottom w:val="0"/>
      <w:divBdr>
        <w:top w:val="none" w:sz="0" w:space="0" w:color="auto"/>
        <w:left w:val="none" w:sz="0" w:space="0" w:color="auto"/>
        <w:bottom w:val="none" w:sz="0" w:space="0" w:color="auto"/>
        <w:right w:val="none" w:sz="0" w:space="0" w:color="auto"/>
      </w:divBdr>
    </w:div>
    <w:div w:id="31078418">
      <w:bodyDiv w:val="1"/>
      <w:marLeft w:val="0"/>
      <w:marRight w:val="0"/>
      <w:marTop w:val="0"/>
      <w:marBottom w:val="0"/>
      <w:divBdr>
        <w:top w:val="none" w:sz="0" w:space="0" w:color="auto"/>
        <w:left w:val="none" w:sz="0" w:space="0" w:color="auto"/>
        <w:bottom w:val="none" w:sz="0" w:space="0" w:color="auto"/>
        <w:right w:val="none" w:sz="0" w:space="0" w:color="auto"/>
      </w:divBdr>
    </w:div>
    <w:div w:id="46490393">
      <w:bodyDiv w:val="1"/>
      <w:marLeft w:val="0"/>
      <w:marRight w:val="0"/>
      <w:marTop w:val="0"/>
      <w:marBottom w:val="0"/>
      <w:divBdr>
        <w:top w:val="none" w:sz="0" w:space="0" w:color="auto"/>
        <w:left w:val="none" w:sz="0" w:space="0" w:color="auto"/>
        <w:bottom w:val="none" w:sz="0" w:space="0" w:color="auto"/>
        <w:right w:val="none" w:sz="0" w:space="0" w:color="auto"/>
      </w:divBdr>
    </w:div>
    <w:div w:id="66196627">
      <w:bodyDiv w:val="1"/>
      <w:marLeft w:val="0"/>
      <w:marRight w:val="0"/>
      <w:marTop w:val="0"/>
      <w:marBottom w:val="0"/>
      <w:divBdr>
        <w:top w:val="none" w:sz="0" w:space="0" w:color="auto"/>
        <w:left w:val="none" w:sz="0" w:space="0" w:color="auto"/>
        <w:bottom w:val="none" w:sz="0" w:space="0" w:color="auto"/>
        <w:right w:val="none" w:sz="0" w:space="0" w:color="auto"/>
      </w:divBdr>
    </w:div>
    <w:div w:id="161627748">
      <w:bodyDiv w:val="1"/>
      <w:marLeft w:val="0"/>
      <w:marRight w:val="0"/>
      <w:marTop w:val="0"/>
      <w:marBottom w:val="0"/>
      <w:divBdr>
        <w:top w:val="none" w:sz="0" w:space="0" w:color="auto"/>
        <w:left w:val="none" w:sz="0" w:space="0" w:color="auto"/>
        <w:bottom w:val="none" w:sz="0" w:space="0" w:color="auto"/>
        <w:right w:val="none" w:sz="0" w:space="0" w:color="auto"/>
      </w:divBdr>
    </w:div>
    <w:div w:id="221865910">
      <w:bodyDiv w:val="1"/>
      <w:marLeft w:val="0"/>
      <w:marRight w:val="0"/>
      <w:marTop w:val="0"/>
      <w:marBottom w:val="0"/>
      <w:divBdr>
        <w:top w:val="none" w:sz="0" w:space="0" w:color="auto"/>
        <w:left w:val="none" w:sz="0" w:space="0" w:color="auto"/>
        <w:bottom w:val="none" w:sz="0" w:space="0" w:color="auto"/>
        <w:right w:val="none" w:sz="0" w:space="0" w:color="auto"/>
      </w:divBdr>
    </w:div>
    <w:div w:id="271936269">
      <w:bodyDiv w:val="1"/>
      <w:marLeft w:val="0"/>
      <w:marRight w:val="0"/>
      <w:marTop w:val="0"/>
      <w:marBottom w:val="0"/>
      <w:divBdr>
        <w:top w:val="none" w:sz="0" w:space="0" w:color="auto"/>
        <w:left w:val="none" w:sz="0" w:space="0" w:color="auto"/>
        <w:bottom w:val="none" w:sz="0" w:space="0" w:color="auto"/>
        <w:right w:val="none" w:sz="0" w:space="0" w:color="auto"/>
      </w:divBdr>
    </w:div>
    <w:div w:id="309553577">
      <w:bodyDiv w:val="1"/>
      <w:marLeft w:val="0"/>
      <w:marRight w:val="0"/>
      <w:marTop w:val="0"/>
      <w:marBottom w:val="0"/>
      <w:divBdr>
        <w:top w:val="none" w:sz="0" w:space="0" w:color="auto"/>
        <w:left w:val="none" w:sz="0" w:space="0" w:color="auto"/>
        <w:bottom w:val="none" w:sz="0" w:space="0" w:color="auto"/>
        <w:right w:val="none" w:sz="0" w:space="0" w:color="auto"/>
      </w:divBdr>
      <w:divsChild>
        <w:div w:id="717045805">
          <w:marLeft w:val="0"/>
          <w:marRight w:val="0"/>
          <w:marTop w:val="0"/>
          <w:marBottom w:val="0"/>
          <w:divBdr>
            <w:top w:val="none" w:sz="0" w:space="0" w:color="auto"/>
            <w:left w:val="none" w:sz="0" w:space="0" w:color="auto"/>
            <w:bottom w:val="none" w:sz="0" w:space="0" w:color="auto"/>
            <w:right w:val="none" w:sz="0" w:space="0" w:color="auto"/>
          </w:divBdr>
          <w:divsChild>
            <w:div w:id="2115779576">
              <w:marLeft w:val="0"/>
              <w:marRight w:val="0"/>
              <w:marTop w:val="0"/>
              <w:marBottom w:val="0"/>
              <w:divBdr>
                <w:top w:val="none" w:sz="0" w:space="0" w:color="auto"/>
                <w:left w:val="none" w:sz="0" w:space="0" w:color="auto"/>
                <w:bottom w:val="none" w:sz="0" w:space="0" w:color="auto"/>
                <w:right w:val="none" w:sz="0" w:space="0" w:color="auto"/>
              </w:divBdr>
              <w:divsChild>
                <w:div w:id="1826583093">
                  <w:marLeft w:val="0"/>
                  <w:marRight w:val="0"/>
                  <w:marTop w:val="0"/>
                  <w:marBottom w:val="0"/>
                  <w:divBdr>
                    <w:top w:val="none" w:sz="0" w:space="0" w:color="auto"/>
                    <w:left w:val="none" w:sz="0" w:space="0" w:color="auto"/>
                    <w:bottom w:val="none" w:sz="0" w:space="0" w:color="auto"/>
                    <w:right w:val="none" w:sz="0" w:space="0" w:color="auto"/>
                  </w:divBdr>
                  <w:divsChild>
                    <w:div w:id="1853910924">
                      <w:marLeft w:val="0"/>
                      <w:marRight w:val="0"/>
                      <w:marTop w:val="0"/>
                      <w:marBottom w:val="0"/>
                      <w:divBdr>
                        <w:top w:val="none" w:sz="0" w:space="0" w:color="auto"/>
                        <w:left w:val="none" w:sz="0" w:space="0" w:color="auto"/>
                        <w:bottom w:val="none" w:sz="0" w:space="0" w:color="auto"/>
                        <w:right w:val="none" w:sz="0" w:space="0" w:color="auto"/>
                      </w:divBdr>
                      <w:divsChild>
                        <w:div w:id="1989237789">
                          <w:marLeft w:val="0"/>
                          <w:marRight w:val="0"/>
                          <w:marTop w:val="0"/>
                          <w:marBottom w:val="0"/>
                          <w:divBdr>
                            <w:top w:val="none" w:sz="0" w:space="0" w:color="auto"/>
                            <w:left w:val="none" w:sz="0" w:space="0" w:color="auto"/>
                            <w:bottom w:val="none" w:sz="0" w:space="0" w:color="auto"/>
                            <w:right w:val="none" w:sz="0" w:space="0" w:color="auto"/>
                          </w:divBdr>
                          <w:divsChild>
                            <w:div w:id="58032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2231">
                  <w:marLeft w:val="0"/>
                  <w:marRight w:val="0"/>
                  <w:marTop w:val="0"/>
                  <w:marBottom w:val="0"/>
                  <w:divBdr>
                    <w:top w:val="none" w:sz="0" w:space="0" w:color="auto"/>
                    <w:left w:val="none" w:sz="0" w:space="0" w:color="auto"/>
                    <w:bottom w:val="none" w:sz="0" w:space="0" w:color="auto"/>
                    <w:right w:val="none" w:sz="0" w:space="0" w:color="auto"/>
                  </w:divBdr>
                  <w:divsChild>
                    <w:div w:id="1834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063028">
      <w:bodyDiv w:val="1"/>
      <w:marLeft w:val="0"/>
      <w:marRight w:val="0"/>
      <w:marTop w:val="0"/>
      <w:marBottom w:val="0"/>
      <w:divBdr>
        <w:top w:val="none" w:sz="0" w:space="0" w:color="auto"/>
        <w:left w:val="none" w:sz="0" w:space="0" w:color="auto"/>
        <w:bottom w:val="none" w:sz="0" w:space="0" w:color="auto"/>
        <w:right w:val="none" w:sz="0" w:space="0" w:color="auto"/>
      </w:divBdr>
    </w:div>
    <w:div w:id="835999627">
      <w:bodyDiv w:val="1"/>
      <w:marLeft w:val="0"/>
      <w:marRight w:val="0"/>
      <w:marTop w:val="0"/>
      <w:marBottom w:val="0"/>
      <w:divBdr>
        <w:top w:val="none" w:sz="0" w:space="0" w:color="auto"/>
        <w:left w:val="none" w:sz="0" w:space="0" w:color="auto"/>
        <w:bottom w:val="none" w:sz="0" w:space="0" w:color="auto"/>
        <w:right w:val="none" w:sz="0" w:space="0" w:color="auto"/>
      </w:divBdr>
    </w:div>
    <w:div w:id="881014227">
      <w:bodyDiv w:val="1"/>
      <w:marLeft w:val="0"/>
      <w:marRight w:val="0"/>
      <w:marTop w:val="0"/>
      <w:marBottom w:val="0"/>
      <w:divBdr>
        <w:top w:val="none" w:sz="0" w:space="0" w:color="auto"/>
        <w:left w:val="none" w:sz="0" w:space="0" w:color="auto"/>
        <w:bottom w:val="none" w:sz="0" w:space="0" w:color="auto"/>
        <w:right w:val="none" w:sz="0" w:space="0" w:color="auto"/>
      </w:divBdr>
    </w:div>
    <w:div w:id="930241124">
      <w:bodyDiv w:val="1"/>
      <w:marLeft w:val="0"/>
      <w:marRight w:val="0"/>
      <w:marTop w:val="0"/>
      <w:marBottom w:val="0"/>
      <w:divBdr>
        <w:top w:val="none" w:sz="0" w:space="0" w:color="auto"/>
        <w:left w:val="none" w:sz="0" w:space="0" w:color="auto"/>
        <w:bottom w:val="none" w:sz="0" w:space="0" w:color="auto"/>
        <w:right w:val="none" w:sz="0" w:space="0" w:color="auto"/>
      </w:divBdr>
    </w:div>
    <w:div w:id="961497879">
      <w:bodyDiv w:val="1"/>
      <w:marLeft w:val="0"/>
      <w:marRight w:val="0"/>
      <w:marTop w:val="0"/>
      <w:marBottom w:val="0"/>
      <w:divBdr>
        <w:top w:val="none" w:sz="0" w:space="0" w:color="auto"/>
        <w:left w:val="none" w:sz="0" w:space="0" w:color="auto"/>
        <w:bottom w:val="none" w:sz="0" w:space="0" w:color="auto"/>
        <w:right w:val="none" w:sz="0" w:space="0" w:color="auto"/>
      </w:divBdr>
    </w:div>
    <w:div w:id="1136340184">
      <w:bodyDiv w:val="1"/>
      <w:marLeft w:val="0"/>
      <w:marRight w:val="0"/>
      <w:marTop w:val="0"/>
      <w:marBottom w:val="0"/>
      <w:divBdr>
        <w:top w:val="none" w:sz="0" w:space="0" w:color="auto"/>
        <w:left w:val="none" w:sz="0" w:space="0" w:color="auto"/>
        <w:bottom w:val="none" w:sz="0" w:space="0" w:color="auto"/>
        <w:right w:val="none" w:sz="0" w:space="0" w:color="auto"/>
      </w:divBdr>
      <w:divsChild>
        <w:div w:id="172232496">
          <w:marLeft w:val="0"/>
          <w:marRight w:val="0"/>
          <w:marTop w:val="0"/>
          <w:marBottom w:val="0"/>
          <w:divBdr>
            <w:top w:val="none" w:sz="0" w:space="0" w:color="auto"/>
            <w:left w:val="none" w:sz="0" w:space="0" w:color="auto"/>
            <w:bottom w:val="none" w:sz="0" w:space="0" w:color="auto"/>
            <w:right w:val="none" w:sz="0" w:space="0" w:color="auto"/>
          </w:divBdr>
          <w:divsChild>
            <w:div w:id="209533396">
              <w:marLeft w:val="0"/>
              <w:marRight w:val="0"/>
              <w:marTop w:val="0"/>
              <w:marBottom w:val="0"/>
              <w:divBdr>
                <w:top w:val="none" w:sz="0" w:space="0" w:color="auto"/>
                <w:left w:val="none" w:sz="0" w:space="0" w:color="auto"/>
                <w:bottom w:val="none" w:sz="0" w:space="0" w:color="auto"/>
                <w:right w:val="none" w:sz="0" w:space="0" w:color="auto"/>
              </w:divBdr>
              <w:divsChild>
                <w:div w:id="1130518593">
                  <w:marLeft w:val="0"/>
                  <w:marRight w:val="0"/>
                  <w:marTop w:val="0"/>
                  <w:marBottom w:val="0"/>
                  <w:divBdr>
                    <w:top w:val="none" w:sz="0" w:space="0" w:color="auto"/>
                    <w:left w:val="none" w:sz="0" w:space="0" w:color="auto"/>
                    <w:bottom w:val="none" w:sz="0" w:space="0" w:color="auto"/>
                    <w:right w:val="none" w:sz="0" w:space="0" w:color="auto"/>
                  </w:divBdr>
                  <w:divsChild>
                    <w:div w:id="835458558">
                      <w:marLeft w:val="0"/>
                      <w:marRight w:val="0"/>
                      <w:marTop w:val="0"/>
                      <w:marBottom w:val="0"/>
                      <w:divBdr>
                        <w:top w:val="none" w:sz="0" w:space="0" w:color="auto"/>
                        <w:left w:val="none" w:sz="0" w:space="0" w:color="auto"/>
                        <w:bottom w:val="none" w:sz="0" w:space="0" w:color="auto"/>
                        <w:right w:val="none" w:sz="0" w:space="0" w:color="auto"/>
                      </w:divBdr>
                      <w:divsChild>
                        <w:div w:id="1958490974">
                          <w:marLeft w:val="0"/>
                          <w:marRight w:val="0"/>
                          <w:marTop w:val="0"/>
                          <w:marBottom w:val="0"/>
                          <w:divBdr>
                            <w:top w:val="none" w:sz="0" w:space="0" w:color="auto"/>
                            <w:left w:val="none" w:sz="0" w:space="0" w:color="auto"/>
                            <w:bottom w:val="none" w:sz="0" w:space="0" w:color="auto"/>
                            <w:right w:val="none" w:sz="0" w:space="0" w:color="auto"/>
                          </w:divBdr>
                          <w:divsChild>
                            <w:div w:id="159917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075176">
                  <w:marLeft w:val="0"/>
                  <w:marRight w:val="0"/>
                  <w:marTop w:val="0"/>
                  <w:marBottom w:val="0"/>
                  <w:divBdr>
                    <w:top w:val="none" w:sz="0" w:space="0" w:color="auto"/>
                    <w:left w:val="none" w:sz="0" w:space="0" w:color="auto"/>
                    <w:bottom w:val="none" w:sz="0" w:space="0" w:color="auto"/>
                    <w:right w:val="none" w:sz="0" w:space="0" w:color="auto"/>
                  </w:divBdr>
                  <w:divsChild>
                    <w:div w:id="148813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469879">
      <w:bodyDiv w:val="1"/>
      <w:marLeft w:val="0"/>
      <w:marRight w:val="0"/>
      <w:marTop w:val="0"/>
      <w:marBottom w:val="0"/>
      <w:divBdr>
        <w:top w:val="none" w:sz="0" w:space="0" w:color="auto"/>
        <w:left w:val="none" w:sz="0" w:space="0" w:color="auto"/>
        <w:bottom w:val="none" w:sz="0" w:space="0" w:color="auto"/>
        <w:right w:val="none" w:sz="0" w:space="0" w:color="auto"/>
      </w:divBdr>
    </w:div>
    <w:div w:id="1201937916">
      <w:bodyDiv w:val="1"/>
      <w:marLeft w:val="0"/>
      <w:marRight w:val="0"/>
      <w:marTop w:val="0"/>
      <w:marBottom w:val="0"/>
      <w:divBdr>
        <w:top w:val="none" w:sz="0" w:space="0" w:color="auto"/>
        <w:left w:val="none" w:sz="0" w:space="0" w:color="auto"/>
        <w:bottom w:val="none" w:sz="0" w:space="0" w:color="auto"/>
        <w:right w:val="none" w:sz="0" w:space="0" w:color="auto"/>
      </w:divBdr>
    </w:div>
    <w:div w:id="1381978706">
      <w:bodyDiv w:val="1"/>
      <w:marLeft w:val="0"/>
      <w:marRight w:val="0"/>
      <w:marTop w:val="0"/>
      <w:marBottom w:val="0"/>
      <w:divBdr>
        <w:top w:val="none" w:sz="0" w:space="0" w:color="auto"/>
        <w:left w:val="none" w:sz="0" w:space="0" w:color="auto"/>
        <w:bottom w:val="none" w:sz="0" w:space="0" w:color="auto"/>
        <w:right w:val="none" w:sz="0" w:space="0" w:color="auto"/>
      </w:divBdr>
    </w:div>
    <w:div w:id="1390961821">
      <w:bodyDiv w:val="1"/>
      <w:marLeft w:val="0"/>
      <w:marRight w:val="0"/>
      <w:marTop w:val="0"/>
      <w:marBottom w:val="0"/>
      <w:divBdr>
        <w:top w:val="none" w:sz="0" w:space="0" w:color="auto"/>
        <w:left w:val="none" w:sz="0" w:space="0" w:color="auto"/>
        <w:bottom w:val="none" w:sz="0" w:space="0" w:color="auto"/>
        <w:right w:val="none" w:sz="0" w:space="0" w:color="auto"/>
      </w:divBdr>
    </w:div>
    <w:div w:id="1428572210">
      <w:bodyDiv w:val="1"/>
      <w:marLeft w:val="0"/>
      <w:marRight w:val="0"/>
      <w:marTop w:val="0"/>
      <w:marBottom w:val="0"/>
      <w:divBdr>
        <w:top w:val="none" w:sz="0" w:space="0" w:color="auto"/>
        <w:left w:val="none" w:sz="0" w:space="0" w:color="auto"/>
        <w:bottom w:val="none" w:sz="0" w:space="0" w:color="auto"/>
        <w:right w:val="none" w:sz="0" w:space="0" w:color="auto"/>
      </w:divBdr>
    </w:div>
    <w:div w:id="1550334392">
      <w:bodyDiv w:val="1"/>
      <w:marLeft w:val="0"/>
      <w:marRight w:val="0"/>
      <w:marTop w:val="0"/>
      <w:marBottom w:val="0"/>
      <w:divBdr>
        <w:top w:val="none" w:sz="0" w:space="0" w:color="auto"/>
        <w:left w:val="none" w:sz="0" w:space="0" w:color="auto"/>
        <w:bottom w:val="none" w:sz="0" w:space="0" w:color="auto"/>
        <w:right w:val="none" w:sz="0" w:space="0" w:color="auto"/>
      </w:divBdr>
    </w:div>
    <w:div w:id="1568414545">
      <w:bodyDiv w:val="1"/>
      <w:marLeft w:val="0"/>
      <w:marRight w:val="0"/>
      <w:marTop w:val="0"/>
      <w:marBottom w:val="0"/>
      <w:divBdr>
        <w:top w:val="none" w:sz="0" w:space="0" w:color="auto"/>
        <w:left w:val="none" w:sz="0" w:space="0" w:color="auto"/>
        <w:bottom w:val="none" w:sz="0" w:space="0" w:color="auto"/>
        <w:right w:val="none" w:sz="0" w:space="0" w:color="auto"/>
      </w:divBdr>
    </w:div>
    <w:div w:id="1593127672">
      <w:bodyDiv w:val="1"/>
      <w:marLeft w:val="0"/>
      <w:marRight w:val="0"/>
      <w:marTop w:val="0"/>
      <w:marBottom w:val="0"/>
      <w:divBdr>
        <w:top w:val="none" w:sz="0" w:space="0" w:color="auto"/>
        <w:left w:val="none" w:sz="0" w:space="0" w:color="auto"/>
        <w:bottom w:val="none" w:sz="0" w:space="0" w:color="auto"/>
        <w:right w:val="none" w:sz="0" w:space="0" w:color="auto"/>
      </w:divBdr>
    </w:div>
    <w:div w:id="1630282665">
      <w:bodyDiv w:val="1"/>
      <w:marLeft w:val="0"/>
      <w:marRight w:val="0"/>
      <w:marTop w:val="0"/>
      <w:marBottom w:val="0"/>
      <w:divBdr>
        <w:top w:val="none" w:sz="0" w:space="0" w:color="auto"/>
        <w:left w:val="none" w:sz="0" w:space="0" w:color="auto"/>
        <w:bottom w:val="none" w:sz="0" w:space="0" w:color="auto"/>
        <w:right w:val="none" w:sz="0" w:space="0" w:color="auto"/>
      </w:divBdr>
    </w:div>
    <w:div w:id="1887140567">
      <w:bodyDiv w:val="1"/>
      <w:marLeft w:val="0"/>
      <w:marRight w:val="0"/>
      <w:marTop w:val="0"/>
      <w:marBottom w:val="0"/>
      <w:divBdr>
        <w:top w:val="none" w:sz="0" w:space="0" w:color="auto"/>
        <w:left w:val="none" w:sz="0" w:space="0" w:color="auto"/>
        <w:bottom w:val="none" w:sz="0" w:space="0" w:color="auto"/>
        <w:right w:val="none" w:sz="0" w:space="0" w:color="auto"/>
      </w:divBdr>
    </w:div>
    <w:div w:id="20543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4B415A82-A6F7-447B-BBAF-81DAE1C20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6</Pages>
  <Words>3195</Words>
  <Characters>18212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21365</CharactersWithSpaces>
  <SharedDoc>false</SharedDoc>
  <HLinks>
    <vt:vector size="114" baseType="variant">
      <vt:variant>
        <vt:i4>1048631</vt:i4>
      </vt:variant>
      <vt:variant>
        <vt:i4>119</vt:i4>
      </vt:variant>
      <vt:variant>
        <vt:i4>0</vt:i4>
      </vt:variant>
      <vt:variant>
        <vt:i4>5</vt:i4>
      </vt:variant>
      <vt:variant>
        <vt:lpwstr/>
      </vt:variant>
      <vt:variant>
        <vt:lpwstr>_Toc197076684</vt:lpwstr>
      </vt:variant>
      <vt:variant>
        <vt:i4>1048631</vt:i4>
      </vt:variant>
      <vt:variant>
        <vt:i4>116</vt:i4>
      </vt:variant>
      <vt:variant>
        <vt:i4>0</vt:i4>
      </vt:variant>
      <vt:variant>
        <vt:i4>5</vt:i4>
      </vt:variant>
      <vt:variant>
        <vt:lpwstr/>
      </vt:variant>
      <vt:variant>
        <vt:lpwstr>_Toc197076683</vt:lpwstr>
      </vt:variant>
      <vt:variant>
        <vt:i4>1048631</vt:i4>
      </vt:variant>
      <vt:variant>
        <vt:i4>113</vt:i4>
      </vt:variant>
      <vt:variant>
        <vt:i4>0</vt:i4>
      </vt:variant>
      <vt:variant>
        <vt:i4>5</vt:i4>
      </vt:variant>
      <vt:variant>
        <vt:lpwstr/>
      </vt:variant>
      <vt:variant>
        <vt:lpwstr>_Toc197076682</vt:lpwstr>
      </vt:variant>
      <vt:variant>
        <vt:i4>1048631</vt:i4>
      </vt:variant>
      <vt:variant>
        <vt:i4>110</vt:i4>
      </vt:variant>
      <vt:variant>
        <vt:i4>0</vt:i4>
      </vt:variant>
      <vt:variant>
        <vt:i4>5</vt:i4>
      </vt:variant>
      <vt:variant>
        <vt:lpwstr/>
      </vt:variant>
      <vt:variant>
        <vt:lpwstr>_Toc197076681</vt:lpwstr>
      </vt:variant>
      <vt:variant>
        <vt:i4>1048631</vt:i4>
      </vt:variant>
      <vt:variant>
        <vt:i4>107</vt:i4>
      </vt:variant>
      <vt:variant>
        <vt:i4>0</vt:i4>
      </vt:variant>
      <vt:variant>
        <vt:i4>5</vt:i4>
      </vt:variant>
      <vt:variant>
        <vt:lpwstr/>
      </vt:variant>
      <vt:variant>
        <vt:lpwstr>_Toc197076680</vt:lpwstr>
      </vt:variant>
      <vt:variant>
        <vt:i4>2031671</vt:i4>
      </vt:variant>
      <vt:variant>
        <vt:i4>104</vt:i4>
      </vt:variant>
      <vt:variant>
        <vt:i4>0</vt:i4>
      </vt:variant>
      <vt:variant>
        <vt:i4>5</vt:i4>
      </vt:variant>
      <vt:variant>
        <vt:lpwstr/>
      </vt:variant>
      <vt:variant>
        <vt:lpwstr>_Toc197076679</vt:lpwstr>
      </vt:variant>
      <vt:variant>
        <vt:i4>2031671</vt:i4>
      </vt:variant>
      <vt:variant>
        <vt:i4>98</vt:i4>
      </vt:variant>
      <vt:variant>
        <vt:i4>0</vt:i4>
      </vt:variant>
      <vt:variant>
        <vt:i4>5</vt:i4>
      </vt:variant>
      <vt:variant>
        <vt:lpwstr/>
      </vt:variant>
      <vt:variant>
        <vt:lpwstr>_Toc197076678</vt:lpwstr>
      </vt:variant>
      <vt:variant>
        <vt:i4>2031671</vt:i4>
      </vt:variant>
      <vt:variant>
        <vt:i4>95</vt:i4>
      </vt:variant>
      <vt:variant>
        <vt:i4>0</vt:i4>
      </vt:variant>
      <vt:variant>
        <vt:i4>5</vt:i4>
      </vt:variant>
      <vt:variant>
        <vt:lpwstr/>
      </vt:variant>
      <vt:variant>
        <vt:lpwstr>_Toc197076677</vt:lpwstr>
      </vt:variant>
      <vt:variant>
        <vt:i4>2031671</vt:i4>
      </vt:variant>
      <vt:variant>
        <vt:i4>92</vt:i4>
      </vt:variant>
      <vt:variant>
        <vt:i4>0</vt:i4>
      </vt:variant>
      <vt:variant>
        <vt:i4>5</vt:i4>
      </vt:variant>
      <vt:variant>
        <vt:lpwstr/>
      </vt:variant>
      <vt:variant>
        <vt:lpwstr>_Toc197076676</vt:lpwstr>
      </vt:variant>
      <vt:variant>
        <vt:i4>2031671</vt:i4>
      </vt:variant>
      <vt:variant>
        <vt:i4>89</vt:i4>
      </vt:variant>
      <vt:variant>
        <vt:i4>0</vt:i4>
      </vt:variant>
      <vt:variant>
        <vt:i4>5</vt:i4>
      </vt:variant>
      <vt:variant>
        <vt:lpwstr/>
      </vt:variant>
      <vt:variant>
        <vt:lpwstr>_Toc197076675</vt:lpwstr>
      </vt:variant>
      <vt:variant>
        <vt:i4>2031671</vt:i4>
      </vt:variant>
      <vt:variant>
        <vt:i4>86</vt:i4>
      </vt:variant>
      <vt:variant>
        <vt:i4>0</vt:i4>
      </vt:variant>
      <vt:variant>
        <vt:i4>5</vt:i4>
      </vt:variant>
      <vt:variant>
        <vt:lpwstr/>
      </vt:variant>
      <vt:variant>
        <vt:lpwstr>_Toc197076674</vt:lpwstr>
      </vt:variant>
      <vt:variant>
        <vt:i4>2031671</vt:i4>
      </vt:variant>
      <vt:variant>
        <vt:i4>83</vt:i4>
      </vt:variant>
      <vt:variant>
        <vt:i4>0</vt:i4>
      </vt:variant>
      <vt:variant>
        <vt:i4>5</vt:i4>
      </vt:variant>
      <vt:variant>
        <vt:lpwstr/>
      </vt:variant>
      <vt:variant>
        <vt:lpwstr>_Toc197076673</vt:lpwstr>
      </vt:variant>
      <vt:variant>
        <vt:i4>2031671</vt:i4>
      </vt:variant>
      <vt:variant>
        <vt:i4>80</vt:i4>
      </vt:variant>
      <vt:variant>
        <vt:i4>0</vt:i4>
      </vt:variant>
      <vt:variant>
        <vt:i4>5</vt:i4>
      </vt:variant>
      <vt:variant>
        <vt:lpwstr/>
      </vt:variant>
      <vt:variant>
        <vt:lpwstr>_Toc197076672</vt:lpwstr>
      </vt:variant>
      <vt:variant>
        <vt:i4>2031671</vt:i4>
      </vt:variant>
      <vt:variant>
        <vt:i4>77</vt:i4>
      </vt:variant>
      <vt:variant>
        <vt:i4>0</vt:i4>
      </vt:variant>
      <vt:variant>
        <vt:i4>5</vt:i4>
      </vt:variant>
      <vt:variant>
        <vt:lpwstr/>
      </vt:variant>
      <vt:variant>
        <vt:lpwstr>_Toc197076671</vt:lpwstr>
      </vt:variant>
      <vt:variant>
        <vt:i4>2031671</vt:i4>
      </vt:variant>
      <vt:variant>
        <vt:i4>74</vt:i4>
      </vt:variant>
      <vt:variant>
        <vt:i4>0</vt:i4>
      </vt:variant>
      <vt:variant>
        <vt:i4>5</vt:i4>
      </vt:variant>
      <vt:variant>
        <vt:lpwstr/>
      </vt:variant>
      <vt:variant>
        <vt:lpwstr>_Toc197076670</vt:lpwstr>
      </vt:variant>
      <vt:variant>
        <vt:i4>1966135</vt:i4>
      </vt:variant>
      <vt:variant>
        <vt:i4>71</vt:i4>
      </vt:variant>
      <vt:variant>
        <vt:i4>0</vt:i4>
      </vt:variant>
      <vt:variant>
        <vt:i4>5</vt:i4>
      </vt:variant>
      <vt:variant>
        <vt:lpwstr/>
      </vt:variant>
      <vt:variant>
        <vt:lpwstr>_Toc197076669</vt:lpwstr>
      </vt:variant>
      <vt:variant>
        <vt:i4>1966135</vt:i4>
      </vt:variant>
      <vt:variant>
        <vt:i4>68</vt:i4>
      </vt:variant>
      <vt:variant>
        <vt:i4>0</vt:i4>
      </vt:variant>
      <vt:variant>
        <vt:i4>5</vt:i4>
      </vt:variant>
      <vt:variant>
        <vt:lpwstr/>
      </vt:variant>
      <vt:variant>
        <vt:lpwstr>_Toc197076668</vt:lpwstr>
      </vt:variant>
      <vt:variant>
        <vt:i4>1966135</vt:i4>
      </vt:variant>
      <vt:variant>
        <vt:i4>65</vt:i4>
      </vt:variant>
      <vt:variant>
        <vt:i4>0</vt:i4>
      </vt:variant>
      <vt:variant>
        <vt:i4>5</vt:i4>
      </vt:variant>
      <vt:variant>
        <vt:lpwstr/>
      </vt:variant>
      <vt:variant>
        <vt:lpwstr>_Toc197076667</vt:lpwstr>
      </vt:variant>
      <vt:variant>
        <vt:i4>1966135</vt:i4>
      </vt:variant>
      <vt:variant>
        <vt:i4>62</vt:i4>
      </vt:variant>
      <vt:variant>
        <vt:i4>0</vt:i4>
      </vt:variant>
      <vt:variant>
        <vt:i4>5</vt:i4>
      </vt:variant>
      <vt:variant>
        <vt:lpwstr/>
      </vt:variant>
      <vt:variant>
        <vt:lpwstr>_Toc197076666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Apple</cp:lastModifiedBy>
  <cp:revision>222</cp:revision>
  <cp:lastPrinted>2008-02-01T01:09:00Z</cp:lastPrinted>
  <dcterms:created xsi:type="dcterms:W3CDTF">2020-08-14T15:21:00Z</dcterms:created>
  <dcterms:modified xsi:type="dcterms:W3CDTF">2026-01-30T06:03:00Z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