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CFE066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A5173D">
        <w:rPr>
          <w:rFonts w:ascii="Arial" w:hAnsi="Arial" w:cs="Arial"/>
          <w:b/>
          <w:sz w:val="24"/>
          <w:szCs w:val="24"/>
        </w:rPr>
        <w:t>2600362</w:t>
      </w:r>
    </w:p>
    <w:p w14:paraId="2D4604EF" w14:textId="378ECD9A" w:rsidR="00D659AA" w:rsidRPr="00E13F75" w:rsidRDefault="001B41B8" w:rsidP="00B7264C">
      <w:pPr>
        <w:pStyle w:val="a5"/>
        <w:tabs>
          <w:tab w:val="left" w:pos="7938"/>
        </w:tabs>
        <w:spacing w:after="120"/>
        <w:rPr>
          <w:rFonts w:ascii="Arial" w:hAnsi="Arial" w:cs="Arial"/>
          <w:b/>
          <w:i/>
          <w:sz w:val="24"/>
          <w:szCs w:val="24"/>
        </w:rPr>
      </w:pPr>
      <w:r>
        <w:rPr>
          <w:rFonts w:ascii="Arial" w:eastAsia="宋体" w:hAnsi="Arial" w:cs="Arial"/>
          <w:b/>
          <w:sz w:val="24"/>
          <w:szCs w:val="24"/>
        </w:rPr>
        <w:t>Gothenburg</w:t>
      </w:r>
      <w:r w:rsidR="00B7264C" w:rsidRPr="00576681">
        <w:rPr>
          <w:rFonts w:ascii="Arial" w:eastAsia="Times New Roman" w:hAnsi="Arial" w:cs="Arial"/>
          <w:b/>
          <w:sz w:val="24"/>
        </w:rPr>
        <w:t xml:space="preserve">, </w:t>
      </w:r>
      <w:r>
        <w:rPr>
          <w:rFonts w:ascii="Arial" w:eastAsia="宋体" w:hAnsi="Arial" w:cs="Arial"/>
          <w:b/>
          <w:sz w:val="24"/>
          <w:szCs w:val="24"/>
        </w:rPr>
        <w:t>Sweden</w:t>
      </w:r>
      <w:r w:rsidR="00B7264C" w:rsidRPr="00576681">
        <w:rPr>
          <w:rFonts w:ascii="Arial" w:eastAsia="Times New Roman" w:hAnsi="Arial" w:cs="Arial"/>
          <w:b/>
          <w:sz w:val="24"/>
        </w:rPr>
        <w:t xml:space="preserve">, </w:t>
      </w:r>
      <w:r>
        <w:rPr>
          <w:rFonts w:ascii="Arial" w:eastAsia="Times New Roman" w:hAnsi="Arial" w:cs="Arial"/>
          <w:b/>
          <w:sz w:val="24"/>
        </w:rPr>
        <w:t>Feb.09-13</w:t>
      </w:r>
      <w:r w:rsidR="00B7264C"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F0FA96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A5173D">
        <w:rPr>
          <w:rFonts w:ascii="Arial" w:hAnsi="Arial" w:cs="Arial"/>
          <w:bCs/>
          <w:sz w:val="24"/>
          <w:szCs w:val="24"/>
        </w:rPr>
        <w:t>8.6.3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41CE38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A5173D">
        <w:rPr>
          <w:rFonts w:ascii="Arial" w:hAnsi="Arial" w:cs="Arial"/>
          <w:sz w:val="24"/>
          <w:szCs w:val="24"/>
        </w:rPr>
        <w:t>other topics of RRM for 6</w:t>
      </w:r>
      <w:r w:rsidR="00A5173D">
        <w:rPr>
          <w:rFonts w:ascii="Arial" w:hAnsi="Arial" w:cs="Arial" w:hint="eastAsia"/>
          <w:sz w:val="24"/>
          <w:szCs w:val="24"/>
        </w:rPr>
        <w:t>GR</w:t>
      </w:r>
    </w:p>
    <w:p w14:paraId="6A646216" w14:textId="2221C739"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A5173D">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D9A8442" w14:textId="6F22FBEC" w:rsidR="007D467D" w:rsidRPr="007D467D" w:rsidRDefault="007D467D" w:rsidP="007D467D">
      <w:pPr>
        <w:spacing w:beforeLines="50" w:before="120" w:after="120"/>
        <w:rPr>
          <w:rFonts w:ascii="Times New Roman" w:eastAsia="宋体" w:hAnsi="Times New Roman" w:cs="Times New Roman"/>
          <w:sz w:val="20"/>
          <w:szCs w:val="20"/>
        </w:rPr>
      </w:pPr>
      <w:r w:rsidRPr="007D467D">
        <w:rPr>
          <w:rFonts w:ascii="Times New Roman" w:eastAsia="宋体" w:hAnsi="Times New Roman" w:cs="Times New Roman"/>
          <w:sz w:val="20"/>
          <w:szCs w:val="20"/>
        </w:rPr>
        <w:t>In RAN#108, RAN plenary approved a new RAN working group level SID on 6G Radio [1], which has been further revised and approved in [2] in RAN#110. RAN4 has been discussed the RRM for 6GR in last two meetings and the latest agreements are captured in [3].</w:t>
      </w:r>
    </w:p>
    <w:p w14:paraId="5DC4B813" w14:textId="27F5EE95" w:rsidR="00D659AA" w:rsidRPr="007D467D" w:rsidRDefault="007D467D" w:rsidP="007D467D">
      <w:pPr>
        <w:spacing w:beforeLines="50" w:before="120" w:after="120"/>
        <w:rPr>
          <w:rFonts w:ascii="Times New Roman" w:eastAsia="宋体" w:hAnsi="Times New Roman" w:cs="Times New Roman"/>
          <w:sz w:val="20"/>
          <w:szCs w:val="20"/>
        </w:rPr>
      </w:pPr>
      <w:r w:rsidRPr="007D467D">
        <w:rPr>
          <w:rFonts w:ascii="Times New Roman" w:eastAsia="宋体" w:hAnsi="Times New Roman" w:cs="Times New Roman"/>
          <w:sz w:val="20"/>
          <w:szCs w:val="20"/>
        </w:rPr>
        <w:t>In this contribution, we would like to continue discuss on other topics of RRM for 6</w:t>
      </w:r>
      <w:r w:rsidRPr="007D467D">
        <w:rPr>
          <w:rFonts w:ascii="Times New Roman" w:eastAsia="宋体" w:hAnsi="Times New Roman" w:cs="Times New Roman" w:hint="eastAsia"/>
          <w:sz w:val="20"/>
          <w:szCs w:val="20"/>
        </w:rPr>
        <w:t>GR</w:t>
      </w:r>
      <w:r w:rsidRPr="007D467D">
        <w:rPr>
          <w:rFonts w:ascii="Times New Roman" w:eastAsia="宋体" w:hAnsi="Times New Roman" w:cs="Times New Roman"/>
          <w:sz w:val="20"/>
          <w:szCs w:val="20"/>
        </w:rPr>
        <w:t xml:space="preserve"> other than measurement gap and RRM framework.</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049CC4DC" w14:textId="692AED3A" w:rsidR="0062029C" w:rsidRDefault="00357678" w:rsidP="000F7790">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sidR="0062029C">
        <w:rPr>
          <w:rFonts w:ascii="Times New Roman" w:eastAsia="宋体" w:hAnsi="Times New Roman" w:cs="Times New Roman"/>
          <w:sz w:val="20"/>
          <w:szCs w:val="20"/>
        </w:rPr>
        <w:t xml:space="preserve">RAN4#117 meeting, </w:t>
      </w:r>
      <w:r w:rsidR="0062029C" w:rsidRPr="007D467D">
        <w:rPr>
          <w:rFonts w:ascii="Times New Roman" w:eastAsia="宋体" w:hAnsi="Times New Roman" w:cs="Times New Roman"/>
          <w:sz w:val="20"/>
          <w:szCs w:val="20"/>
        </w:rPr>
        <w:t>other topics of RRM for 6</w:t>
      </w:r>
      <w:r w:rsidR="0062029C" w:rsidRPr="007D467D">
        <w:rPr>
          <w:rFonts w:ascii="Times New Roman" w:eastAsia="宋体" w:hAnsi="Times New Roman" w:cs="Times New Roman" w:hint="eastAsia"/>
          <w:sz w:val="20"/>
          <w:szCs w:val="20"/>
        </w:rPr>
        <w:t>GR</w:t>
      </w:r>
      <w:r w:rsidR="0062029C" w:rsidRPr="007D467D">
        <w:rPr>
          <w:rFonts w:ascii="Times New Roman" w:eastAsia="宋体" w:hAnsi="Times New Roman" w:cs="Times New Roman"/>
          <w:sz w:val="20"/>
          <w:szCs w:val="20"/>
        </w:rPr>
        <w:t xml:space="preserve"> other than measurement gap and RRM framework</w:t>
      </w:r>
      <w:r w:rsidR="0062029C">
        <w:rPr>
          <w:rFonts w:ascii="Times New Roman" w:eastAsia="宋体" w:hAnsi="Times New Roman" w:cs="Times New Roman"/>
          <w:sz w:val="20"/>
          <w:szCs w:val="20"/>
        </w:rPr>
        <w:t xml:space="preserve"> are listed in WF [3] as:</w:t>
      </w:r>
    </w:p>
    <w:tbl>
      <w:tblPr>
        <w:tblStyle w:val="a7"/>
        <w:tblW w:w="0" w:type="auto"/>
        <w:tblLook w:val="04A0" w:firstRow="1" w:lastRow="0" w:firstColumn="1" w:lastColumn="0" w:noHBand="0" w:noVBand="1"/>
      </w:tblPr>
      <w:tblGrid>
        <w:gridCol w:w="9629"/>
      </w:tblGrid>
      <w:tr w:rsidR="00AF4177" w14:paraId="4161B5C7" w14:textId="77777777" w:rsidTr="00AF4177">
        <w:tc>
          <w:tcPr>
            <w:tcW w:w="9629" w:type="dxa"/>
          </w:tcPr>
          <w:p w14:paraId="430E4CBD" w14:textId="77777777" w:rsidR="00AF4177" w:rsidRPr="00AF4177" w:rsidRDefault="00AF4177" w:rsidP="00AF4177">
            <w:pPr>
              <w:pStyle w:val="3"/>
              <w:spacing w:beforeLines="50" w:before="120" w:after="120"/>
              <w:outlineLvl w:val="2"/>
              <w:rPr>
                <w:sz w:val="20"/>
                <w:szCs w:val="20"/>
              </w:rPr>
            </w:pPr>
            <w:r w:rsidRPr="00AF4177">
              <w:rPr>
                <w:sz w:val="20"/>
                <w:szCs w:val="20"/>
              </w:rPr>
              <w:t>Topic 4: Mobility related RRM</w:t>
            </w:r>
          </w:p>
          <w:p w14:paraId="7F5A6F8F" w14:textId="77777777" w:rsidR="00AF4177" w:rsidRPr="00AF4177" w:rsidRDefault="00AF4177" w:rsidP="00AF4177">
            <w:pPr>
              <w:pStyle w:val="3"/>
              <w:spacing w:beforeLines="50" w:before="120" w:after="120"/>
              <w:outlineLvl w:val="2"/>
              <w:rPr>
                <w:sz w:val="20"/>
                <w:szCs w:val="20"/>
              </w:rPr>
            </w:pPr>
            <w:r w:rsidRPr="00AF4177">
              <w:rPr>
                <w:sz w:val="20"/>
                <w:szCs w:val="20"/>
              </w:rPr>
              <w:t>Topic 5: RRM related energy efficiency</w:t>
            </w:r>
          </w:p>
          <w:p w14:paraId="21E2E86E" w14:textId="77777777" w:rsidR="00AF4177" w:rsidRPr="00AF4177" w:rsidRDefault="00AF4177" w:rsidP="00AF4177">
            <w:pPr>
              <w:pStyle w:val="3"/>
              <w:spacing w:beforeLines="50" w:before="120" w:after="120"/>
              <w:outlineLvl w:val="2"/>
              <w:rPr>
                <w:sz w:val="20"/>
                <w:szCs w:val="20"/>
              </w:rPr>
            </w:pPr>
            <w:r w:rsidRPr="00AF4177">
              <w:rPr>
                <w:sz w:val="20"/>
                <w:szCs w:val="20"/>
              </w:rPr>
              <w:t>Topic 6: Spectrum aggregation and CA related RRM</w:t>
            </w:r>
          </w:p>
          <w:p w14:paraId="53F686BB" w14:textId="77777777" w:rsidR="00AF4177" w:rsidRPr="00AF4177" w:rsidRDefault="00AF4177" w:rsidP="00AF4177">
            <w:pPr>
              <w:pStyle w:val="3"/>
              <w:spacing w:beforeLines="50" w:before="120" w:after="120"/>
              <w:outlineLvl w:val="2"/>
              <w:rPr>
                <w:sz w:val="20"/>
                <w:szCs w:val="20"/>
              </w:rPr>
            </w:pPr>
            <w:r w:rsidRPr="00AF4177">
              <w:rPr>
                <w:sz w:val="20"/>
                <w:szCs w:val="20"/>
              </w:rPr>
              <w:t xml:space="preserve">Topic 7: MIMO and </w:t>
            </w:r>
            <w:proofErr w:type="spellStart"/>
            <w:r w:rsidRPr="00AF4177">
              <w:rPr>
                <w:sz w:val="20"/>
                <w:szCs w:val="20"/>
              </w:rPr>
              <w:t>mTRP</w:t>
            </w:r>
            <w:proofErr w:type="spellEnd"/>
            <w:r w:rsidRPr="00AF4177">
              <w:rPr>
                <w:sz w:val="20"/>
                <w:szCs w:val="20"/>
              </w:rPr>
              <w:t xml:space="preserve"> operation related RRM</w:t>
            </w:r>
          </w:p>
          <w:p w14:paraId="664B41C9" w14:textId="77777777" w:rsidR="00AF4177" w:rsidRPr="00AF4177" w:rsidRDefault="00AF4177" w:rsidP="00AF4177">
            <w:pPr>
              <w:pStyle w:val="3"/>
              <w:spacing w:beforeLines="50" w:before="120" w:after="120"/>
              <w:outlineLvl w:val="2"/>
              <w:rPr>
                <w:sz w:val="20"/>
                <w:szCs w:val="20"/>
              </w:rPr>
            </w:pPr>
            <w:r w:rsidRPr="00AF4177">
              <w:rPr>
                <w:sz w:val="20"/>
                <w:szCs w:val="20"/>
              </w:rPr>
              <w:t>Topic 8: NTN related RRM</w:t>
            </w:r>
          </w:p>
          <w:p w14:paraId="62781F8D" w14:textId="77777777" w:rsidR="00AF4177" w:rsidRPr="00AF4177" w:rsidRDefault="00AF4177" w:rsidP="00AF4177">
            <w:pPr>
              <w:pStyle w:val="3"/>
              <w:spacing w:beforeLines="50" w:before="120" w:after="120"/>
              <w:outlineLvl w:val="2"/>
              <w:rPr>
                <w:sz w:val="20"/>
                <w:szCs w:val="20"/>
              </w:rPr>
            </w:pPr>
            <w:r w:rsidRPr="00AF4177">
              <w:rPr>
                <w:sz w:val="20"/>
                <w:szCs w:val="20"/>
              </w:rPr>
              <w:t>Topic 9: Initial access related RRM</w:t>
            </w:r>
          </w:p>
          <w:p w14:paraId="5EECE6DE" w14:textId="7F4307E8" w:rsidR="00AF4177" w:rsidRPr="00AF4177" w:rsidRDefault="00AF4177" w:rsidP="00AF4177">
            <w:pPr>
              <w:pStyle w:val="3"/>
              <w:spacing w:beforeLines="50" w:before="120" w:after="120"/>
              <w:outlineLvl w:val="2"/>
            </w:pPr>
            <w:r w:rsidRPr="00AF4177">
              <w:rPr>
                <w:sz w:val="20"/>
                <w:szCs w:val="20"/>
              </w:rPr>
              <w:t>Topic 10: Other PHY signal/channel/procedure related RRM</w:t>
            </w:r>
          </w:p>
        </w:tc>
      </w:tr>
    </w:tbl>
    <w:p w14:paraId="205023EA" w14:textId="6D67C819" w:rsidR="00F50ECC" w:rsidRDefault="00F50ECC" w:rsidP="000F7790">
      <w:pPr>
        <w:spacing w:beforeLines="50" w:before="120" w:after="120"/>
        <w:rPr>
          <w:rFonts w:ascii="Times New Roman" w:eastAsia="宋体" w:hAnsi="Times New Roman" w:cs="Times New Roman"/>
          <w:sz w:val="20"/>
          <w:szCs w:val="20"/>
        </w:rPr>
      </w:pPr>
    </w:p>
    <w:p w14:paraId="2749C8AF" w14:textId="13B6571D" w:rsidR="00A16700" w:rsidRDefault="00A16700" w:rsidP="00A16700">
      <w:pPr>
        <w:pStyle w:val="2"/>
        <w:numPr>
          <w:ilvl w:val="1"/>
          <w:numId w:val="46"/>
        </w:numPr>
        <w:ind w:left="426" w:hanging="360"/>
        <w:rPr>
          <w:rFonts w:ascii="Arial" w:hAnsi="Arial" w:cs="Arial"/>
          <w:b w:val="0"/>
          <w:bCs w:val="0"/>
          <w:sz w:val="24"/>
          <w:szCs w:val="24"/>
        </w:rPr>
      </w:pPr>
      <w:r>
        <w:rPr>
          <w:rFonts w:ascii="Arial" w:hAnsi="Arial" w:cs="Arial"/>
          <w:b w:val="0"/>
          <w:bCs w:val="0"/>
          <w:sz w:val="24"/>
          <w:szCs w:val="24"/>
        </w:rPr>
        <w:t>Mobility related RRM</w:t>
      </w:r>
    </w:p>
    <w:p w14:paraId="55389F85" w14:textId="0F4AA964" w:rsidR="00A16700" w:rsidRDefault="00A16700" w:rsidP="00A16700">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 xml:space="preserve">n RAN4#117 meeting, the </w:t>
      </w:r>
      <w:r>
        <w:rPr>
          <w:rFonts w:ascii="Times New Roman" w:eastAsia="宋体" w:hAnsi="Times New Roman" w:cs="Times New Roman"/>
          <w:sz w:val="20"/>
          <w:szCs w:val="20"/>
        </w:rPr>
        <w:t>mobility related</w:t>
      </w:r>
      <w:r w:rsidRPr="0073279B">
        <w:rPr>
          <w:rFonts w:ascii="Times New Roman" w:eastAsia="宋体" w:hAnsi="Times New Roman" w:cs="Times New Roman"/>
          <w:sz w:val="20"/>
          <w:szCs w:val="20"/>
        </w:rPr>
        <w:t xml:space="preserve"> RRM for 6GR are</w:t>
      </w:r>
      <w:r>
        <w:rPr>
          <w:rFonts w:ascii="Times New Roman" w:eastAsia="宋体" w:hAnsi="Times New Roman" w:cs="Times New Roman"/>
          <w:sz w:val="20"/>
          <w:szCs w:val="20"/>
        </w:rPr>
        <w:t xml:space="preserve"> open and</w:t>
      </w:r>
      <w:r w:rsidRPr="0073279B">
        <w:rPr>
          <w:rFonts w:ascii="Times New Roman" w:eastAsia="宋体" w:hAnsi="Times New Roman" w:cs="Times New Roman"/>
          <w:sz w:val="20"/>
          <w:szCs w:val="20"/>
        </w:rPr>
        <w:t xml:space="preserve"> captured in WF [3] as:</w:t>
      </w:r>
    </w:p>
    <w:tbl>
      <w:tblPr>
        <w:tblStyle w:val="a7"/>
        <w:tblW w:w="0" w:type="auto"/>
        <w:tblLook w:val="04A0" w:firstRow="1" w:lastRow="0" w:firstColumn="1" w:lastColumn="0" w:noHBand="0" w:noVBand="1"/>
      </w:tblPr>
      <w:tblGrid>
        <w:gridCol w:w="9629"/>
      </w:tblGrid>
      <w:tr w:rsidR="00A16700" w14:paraId="1063B895" w14:textId="77777777" w:rsidTr="00A16700">
        <w:tc>
          <w:tcPr>
            <w:tcW w:w="9629" w:type="dxa"/>
          </w:tcPr>
          <w:p w14:paraId="3C1F33AF" w14:textId="77777777" w:rsidR="00A16700" w:rsidRDefault="00A16700" w:rsidP="00A16700">
            <w:pPr>
              <w:pStyle w:val="a8"/>
              <w:numPr>
                <w:ilvl w:val="1"/>
                <w:numId w:val="21"/>
              </w:numPr>
              <w:overflowPunct/>
              <w:autoSpaceDE/>
              <w:autoSpaceDN/>
              <w:adjustRightInd/>
              <w:spacing w:beforeLines="50" w:before="120" w:after="120"/>
              <w:ind w:left="1080" w:firstLineChars="0"/>
              <w:textAlignment w:val="auto"/>
              <w:rPr>
                <w:rFonts w:eastAsia="宋体"/>
              </w:rPr>
            </w:pPr>
            <w:r>
              <w:rPr>
                <w:rFonts w:eastAsia="宋体"/>
              </w:rPr>
              <w:t xml:space="preserve">FFS: the following FL proposal: </w:t>
            </w:r>
          </w:p>
          <w:p w14:paraId="140E8CDB" w14:textId="77777777" w:rsidR="00A16700" w:rsidRDefault="00A16700" w:rsidP="00A16700">
            <w:pPr>
              <w:pStyle w:val="a8"/>
              <w:numPr>
                <w:ilvl w:val="2"/>
                <w:numId w:val="21"/>
              </w:numPr>
              <w:overflowPunct/>
              <w:autoSpaceDE/>
              <w:autoSpaceDN/>
              <w:adjustRightInd/>
              <w:spacing w:beforeLines="50" w:before="120" w:after="120"/>
              <w:ind w:left="1800" w:firstLineChars="0"/>
              <w:textAlignment w:val="auto"/>
              <w:rPr>
                <w:rFonts w:eastAsia="宋体"/>
              </w:rPr>
            </w:pPr>
            <w:r>
              <w:rPr>
                <w:rFonts w:eastAsia="宋体"/>
              </w:rPr>
              <w:t>In 6G SI, RAN4 to start from mobility solutions with less RAN1/2-dependency</w:t>
            </w:r>
          </w:p>
          <w:p w14:paraId="0D3E5D97" w14:textId="77777777" w:rsidR="00A16700" w:rsidRDefault="00A16700" w:rsidP="00A16700">
            <w:pPr>
              <w:widowControl/>
              <w:numPr>
                <w:ilvl w:val="2"/>
                <w:numId w:val="21"/>
              </w:numPr>
              <w:spacing w:beforeLines="50" w:before="120" w:after="120"/>
              <w:ind w:left="1800"/>
              <w:jc w:val="left"/>
              <w:rPr>
                <w:bCs/>
              </w:rPr>
            </w:pPr>
            <w:r>
              <w:rPr>
                <w:bCs/>
              </w:rPr>
              <w:t>RAN4 RRM to first study the following 6G mobility related RRM sub-topics:</w:t>
            </w:r>
          </w:p>
          <w:p w14:paraId="2C992DE4" w14:textId="77777777" w:rsidR="00A16700" w:rsidRDefault="00A16700" w:rsidP="00A16700">
            <w:pPr>
              <w:pStyle w:val="a8"/>
              <w:numPr>
                <w:ilvl w:val="3"/>
                <w:numId w:val="21"/>
              </w:numPr>
              <w:spacing w:beforeLines="50" w:before="120" w:after="120"/>
              <w:ind w:left="2520" w:firstLineChars="0"/>
              <w:rPr>
                <w:rFonts w:eastAsia="宋体"/>
                <w:bCs/>
              </w:rPr>
            </w:pPr>
            <w:r>
              <w:rPr>
                <w:rFonts w:eastAsia="宋体"/>
                <w:bCs/>
              </w:rPr>
              <w:t>Sub-topic 1: Latency and/or interruption reduction for mobility through RAN4-defined components</w:t>
            </w:r>
          </w:p>
          <w:p w14:paraId="0B825AF9" w14:textId="77777777" w:rsidR="00A16700" w:rsidRDefault="00A16700" w:rsidP="00A16700">
            <w:pPr>
              <w:pStyle w:val="a8"/>
              <w:numPr>
                <w:ilvl w:val="4"/>
                <w:numId w:val="21"/>
              </w:numPr>
              <w:spacing w:beforeLines="50" w:before="120" w:after="120"/>
              <w:ind w:left="3240" w:firstLineChars="0"/>
              <w:rPr>
                <w:rFonts w:eastAsia="宋体"/>
                <w:bCs/>
              </w:rPr>
            </w:pPr>
            <w:r>
              <w:rPr>
                <w:rFonts w:eastAsia="宋体"/>
                <w:bCs/>
              </w:rPr>
              <w:lastRenderedPageBreak/>
              <w:t xml:space="preserve">Study latency and/or interruption reduction during </w:t>
            </w:r>
            <w:proofErr w:type="gramStart"/>
            <w:r>
              <w:rPr>
                <w:rFonts w:eastAsia="宋体"/>
                <w:bCs/>
              </w:rPr>
              <w:t>mobility(</w:t>
            </w:r>
            <w:proofErr w:type="gramEnd"/>
            <w:r>
              <w:rPr>
                <w:rFonts w:eastAsia="宋体"/>
                <w:bCs/>
              </w:rPr>
              <w:t>including handover and cell reselection), e.g., L1/L3 measurement, beam sweeping, and etc.</w:t>
            </w:r>
          </w:p>
          <w:p w14:paraId="22E8BF73" w14:textId="77777777" w:rsidR="00A16700" w:rsidRDefault="00A16700" w:rsidP="00A16700">
            <w:pPr>
              <w:pStyle w:val="a8"/>
              <w:numPr>
                <w:ilvl w:val="4"/>
                <w:numId w:val="21"/>
              </w:numPr>
              <w:spacing w:beforeLines="50" w:before="120" w:after="120"/>
              <w:ind w:left="3240" w:firstLineChars="0"/>
              <w:rPr>
                <w:rFonts w:eastAsia="宋体"/>
                <w:bCs/>
              </w:rPr>
            </w:pPr>
            <w:r>
              <w:rPr>
                <w:rFonts w:eastAsia="宋体"/>
                <w:bCs/>
              </w:rPr>
              <w:t>Study scenarios/conditions for above reduction (known, unknown, or other status)</w:t>
            </w:r>
          </w:p>
          <w:p w14:paraId="56057312" w14:textId="77777777" w:rsidR="00A16700" w:rsidRDefault="00A16700" w:rsidP="00A16700">
            <w:pPr>
              <w:pStyle w:val="a8"/>
              <w:numPr>
                <w:ilvl w:val="4"/>
                <w:numId w:val="21"/>
              </w:numPr>
              <w:spacing w:beforeLines="50" w:before="120" w:after="120"/>
              <w:ind w:left="3240" w:firstLineChars="0"/>
              <w:rPr>
                <w:rFonts w:eastAsia="宋体"/>
                <w:bCs/>
              </w:rPr>
            </w:pPr>
            <w:r>
              <w:rPr>
                <w:rFonts w:eastAsia="宋体"/>
                <w:bCs/>
              </w:rPr>
              <w:t>Study unified handover solution for both TN and NTN, after TN part is concluded and after sufficient conclusions are available from other WGs</w:t>
            </w:r>
          </w:p>
          <w:p w14:paraId="2A1C60A4" w14:textId="77777777" w:rsidR="00A16700" w:rsidRDefault="00A16700" w:rsidP="00A16700">
            <w:pPr>
              <w:pStyle w:val="a8"/>
              <w:numPr>
                <w:ilvl w:val="4"/>
                <w:numId w:val="21"/>
              </w:numPr>
              <w:spacing w:beforeLines="50" w:before="120" w:after="120"/>
              <w:ind w:left="3240" w:firstLineChars="0"/>
              <w:rPr>
                <w:bCs/>
              </w:rPr>
            </w:pPr>
            <w:r>
              <w:rPr>
                <w:bCs/>
              </w:rPr>
              <w:t xml:space="preserve">Study </w:t>
            </w:r>
            <w:r>
              <w:rPr>
                <w:bCs/>
                <w:iCs/>
              </w:rPr>
              <w:t xml:space="preserve">NW controlled and UE initiated L1/L3 measurement report after </w:t>
            </w:r>
            <w:r>
              <w:rPr>
                <w:rFonts w:eastAsia="宋体"/>
                <w:bCs/>
              </w:rPr>
              <w:t>sufficient conclusions are available from other WGs</w:t>
            </w:r>
          </w:p>
          <w:p w14:paraId="1DB44B06" w14:textId="77777777" w:rsidR="00A16700" w:rsidRDefault="00A16700" w:rsidP="00A16700">
            <w:pPr>
              <w:pStyle w:val="a8"/>
              <w:numPr>
                <w:ilvl w:val="4"/>
                <w:numId w:val="21"/>
              </w:numPr>
              <w:spacing w:beforeLines="50" w:before="120" w:after="120"/>
              <w:ind w:left="3240" w:firstLineChars="0"/>
              <w:rPr>
                <w:rFonts w:eastAsia="宋体"/>
                <w:bCs/>
              </w:rPr>
            </w:pPr>
            <w:r>
              <w:rPr>
                <w:rFonts w:eastAsia="宋体"/>
              </w:rPr>
              <w:t>Others: FFS</w:t>
            </w:r>
          </w:p>
          <w:p w14:paraId="28AED7AF" w14:textId="77777777" w:rsidR="00A16700" w:rsidRDefault="00A16700" w:rsidP="00A16700">
            <w:pPr>
              <w:pStyle w:val="a8"/>
              <w:numPr>
                <w:ilvl w:val="4"/>
                <w:numId w:val="21"/>
              </w:numPr>
              <w:spacing w:beforeLines="50" w:before="120" w:after="120"/>
              <w:ind w:left="3240" w:firstLineChars="0"/>
              <w:rPr>
                <w:rFonts w:eastAsia="宋体"/>
                <w:bCs/>
              </w:rPr>
            </w:pPr>
            <w:r>
              <w:rPr>
                <w:rFonts w:eastAsia="宋体"/>
              </w:rPr>
              <w:t>Note: practically achievable end-to-end handover latency target can be considered for above studies.</w:t>
            </w:r>
          </w:p>
          <w:p w14:paraId="56951862" w14:textId="77777777" w:rsidR="00A16700" w:rsidRDefault="00A16700" w:rsidP="00A16700">
            <w:pPr>
              <w:widowControl/>
              <w:numPr>
                <w:ilvl w:val="2"/>
                <w:numId w:val="21"/>
              </w:numPr>
              <w:spacing w:beforeLines="50" w:before="120" w:after="120"/>
              <w:ind w:left="1800"/>
              <w:jc w:val="left"/>
              <w:rPr>
                <w:bCs/>
              </w:rPr>
            </w:pPr>
            <w:r>
              <w:rPr>
                <w:bCs/>
              </w:rPr>
              <w:t>The following sub-topics can be studied when the above sub-topics are concluded:</w:t>
            </w:r>
          </w:p>
          <w:p w14:paraId="30D55034" w14:textId="77777777" w:rsidR="00A16700" w:rsidRDefault="00A16700" w:rsidP="00A16700">
            <w:pPr>
              <w:widowControl/>
              <w:numPr>
                <w:ilvl w:val="3"/>
                <w:numId w:val="21"/>
              </w:numPr>
              <w:spacing w:beforeLines="50" w:before="120" w:after="120"/>
              <w:ind w:left="2520"/>
              <w:jc w:val="left"/>
              <w:rPr>
                <w:bCs/>
              </w:rPr>
            </w:pPr>
            <w:r>
              <w:rPr>
                <w:bCs/>
              </w:rPr>
              <w:t xml:space="preserve">Solutions for Longer SSB periodicity in mobility (3 companies </w:t>
            </w:r>
            <w:proofErr w:type="gramStart"/>
            <w:r>
              <w:rPr>
                <w:bCs/>
              </w:rPr>
              <w:t>support)(</w:t>
            </w:r>
            <w:proofErr w:type="gramEnd"/>
            <w:r>
              <w:rPr>
                <w:bCs/>
              </w:rPr>
              <w:t>MTK, OPPO, Samsung)</w:t>
            </w:r>
          </w:p>
          <w:p w14:paraId="0272A440" w14:textId="77777777" w:rsidR="00A16700" w:rsidRDefault="00A16700" w:rsidP="00A16700">
            <w:pPr>
              <w:widowControl/>
              <w:numPr>
                <w:ilvl w:val="3"/>
                <w:numId w:val="21"/>
              </w:numPr>
              <w:spacing w:beforeLines="50" w:before="120" w:after="120"/>
              <w:ind w:left="2520"/>
              <w:jc w:val="left"/>
              <w:rPr>
                <w:bCs/>
              </w:rPr>
            </w:pPr>
            <w:r>
              <w:rPr>
                <w:bCs/>
              </w:rPr>
              <w:t xml:space="preserve">Early RRC decoding, and/or, DL/UL sync, and/or, early T/F tracking for mobility (3 companies </w:t>
            </w:r>
            <w:proofErr w:type="gramStart"/>
            <w:r>
              <w:rPr>
                <w:bCs/>
              </w:rPr>
              <w:t>support)(</w:t>
            </w:r>
            <w:proofErr w:type="gramEnd"/>
            <w:r>
              <w:rPr>
                <w:bCs/>
              </w:rPr>
              <w:t>MTK, CTC, ZTE)</w:t>
            </w:r>
          </w:p>
          <w:p w14:paraId="0313D810" w14:textId="77777777" w:rsidR="00A16700" w:rsidRDefault="00A16700" w:rsidP="00A16700">
            <w:pPr>
              <w:pStyle w:val="a8"/>
              <w:numPr>
                <w:ilvl w:val="3"/>
                <w:numId w:val="21"/>
              </w:numPr>
              <w:spacing w:beforeLines="50" w:before="120" w:after="120"/>
              <w:ind w:left="2520" w:firstLineChars="0"/>
              <w:rPr>
                <w:rFonts w:eastAsia="宋体"/>
                <w:bCs/>
              </w:rPr>
            </w:pPr>
            <w:r>
              <w:rPr>
                <w:rFonts w:eastAsia="宋体"/>
                <w:bCs/>
              </w:rPr>
              <w:t xml:space="preserve">Unified measurement and mobility </w:t>
            </w:r>
            <w:proofErr w:type="gramStart"/>
            <w:r>
              <w:rPr>
                <w:rFonts w:eastAsia="宋体"/>
                <w:bCs/>
              </w:rPr>
              <w:t>framework  (</w:t>
            </w:r>
            <w:proofErr w:type="gramEnd"/>
            <w:r>
              <w:rPr>
                <w:rFonts w:eastAsia="宋体"/>
                <w:bCs/>
              </w:rPr>
              <w:t>2 companies support)(QC, LGE)</w:t>
            </w:r>
          </w:p>
          <w:p w14:paraId="2B5482C2" w14:textId="77777777" w:rsidR="00A16700" w:rsidRDefault="00A16700" w:rsidP="00A16700">
            <w:pPr>
              <w:widowControl/>
              <w:numPr>
                <w:ilvl w:val="3"/>
                <w:numId w:val="21"/>
              </w:numPr>
              <w:spacing w:beforeLines="50" w:before="120" w:after="120"/>
              <w:ind w:left="2520"/>
              <w:jc w:val="left"/>
              <w:rPr>
                <w:bCs/>
              </w:rPr>
            </w:pPr>
            <w:r>
              <w:rPr>
                <w:bCs/>
              </w:rPr>
              <w:t xml:space="preserve">Sharing between L3 measurement and L1 </w:t>
            </w:r>
            <w:proofErr w:type="gramStart"/>
            <w:r>
              <w:rPr>
                <w:bCs/>
              </w:rPr>
              <w:t>measurements  (</w:t>
            </w:r>
            <w:proofErr w:type="gramEnd"/>
            <w:r>
              <w:rPr>
                <w:bCs/>
              </w:rPr>
              <w:t>1 company support)</w:t>
            </w:r>
          </w:p>
          <w:p w14:paraId="642905A4" w14:textId="77777777" w:rsidR="00A16700" w:rsidRDefault="00A16700" w:rsidP="00A16700">
            <w:pPr>
              <w:widowControl/>
              <w:numPr>
                <w:ilvl w:val="3"/>
                <w:numId w:val="21"/>
              </w:numPr>
              <w:spacing w:beforeLines="50" w:before="120" w:after="120"/>
              <w:ind w:left="2520"/>
              <w:jc w:val="left"/>
              <w:rPr>
                <w:bCs/>
              </w:rPr>
            </w:pPr>
            <w:r>
              <w:rPr>
                <w:bCs/>
              </w:rPr>
              <w:t xml:space="preserve">UE-triggered and context-aware </w:t>
            </w:r>
            <w:proofErr w:type="gramStart"/>
            <w:r>
              <w:rPr>
                <w:bCs/>
              </w:rPr>
              <w:t>mobility(</w:t>
            </w:r>
            <w:proofErr w:type="gramEnd"/>
            <w:r>
              <w:rPr>
                <w:bCs/>
              </w:rPr>
              <w:t>1 company support)</w:t>
            </w:r>
          </w:p>
          <w:p w14:paraId="14CA4D7B" w14:textId="77777777" w:rsidR="00A16700" w:rsidRDefault="00A16700" w:rsidP="00A16700">
            <w:pPr>
              <w:widowControl/>
              <w:numPr>
                <w:ilvl w:val="3"/>
                <w:numId w:val="21"/>
              </w:numPr>
              <w:spacing w:beforeLines="50" w:before="120" w:after="120"/>
              <w:ind w:left="2520"/>
              <w:jc w:val="left"/>
              <w:rPr>
                <w:bCs/>
              </w:rPr>
            </w:pPr>
            <w:r>
              <w:rPr>
                <w:bCs/>
              </w:rPr>
              <w:t xml:space="preserve">5G-6G </w:t>
            </w:r>
            <w:proofErr w:type="gramStart"/>
            <w:r>
              <w:rPr>
                <w:bCs/>
              </w:rPr>
              <w:t>mobility(</w:t>
            </w:r>
            <w:proofErr w:type="gramEnd"/>
            <w:r>
              <w:rPr>
                <w:bCs/>
              </w:rPr>
              <w:t>1 company support)</w:t>
            </w:r>
          </w:p>
          <w:p w14:paraId="02479D21" w14:textId="300B268D" w:rsidR="00A16700" w:rsidRDefault="00A16700" w:rsidP="00A16700">
            <w:pPr>
              <w:widowControl/>
              <w:numPr>
                <w:ilvl w:val="3"/>
                <w:numId w:val="21"/>
              </w:numPr>
              <w:spacing w:beforeLines="50" w:before="120" w:after="120"/>
              <w:ind w:left="2520"/>
              <w:jc w:val="left"/>
              <w:rPr>
                <w:rFonts w:hint="eastAsia"/>
              </w:rPr>
            </w:pPr>
            <w:r>
              <w:rPr>
                <w:bCs/>
              </w:rPr>
              <w:t xml:space="preserve">RRM relaxation and simplification for 6G massive </w:t>
            </w:r>
            <w:proofErr w:type="gramStart"/>
            <w:r>
              <w:rPr>
                <w:bCs/>
              </w:rPr>
              <w:t>IoT(</w:t>
            </w:r>
            <w:proofErr w:type="gramEnd"/>
            <w:r>
              <w:rPr>
                <w:bCs/>
              </w:rPr>
              <w:t>1 company support)</w:t>
            </w:r>
          </w:p>
        </w:tc>
      </w:tr>
    </w:tbl>
    <w:p w14:paraId="3E512A9C" w14:textId="2B10686B" w:rsidR="00A16700" w:rsidRDefault="00A16700" w:rsidP="00A16700"/>
    <w:p w14:paraId="3F582245" w14:textId="77777777" w:rsidR="00A16700" w:rsidRPr="00A16700" w:rsidRDefault="00A16700" w:rsidP="004F2CDD">
      <w:pPr>
        <w:spacing w:beforeLines="50" w:before="120" w:after="120"/>
        <w:rPr>
          <w:rFonts w:ascii="Times New Roman" w:eastAsia="宋体" w:hAnsi="Times New Roman" w:cs="Times New Roman"/>
          <w:sz w:val="20"/>
          <w:szCs w:val="20"/>
        </w:rPr>
      </w:pPr>
      <w:r w:rsidRPr="00A16700">
        <w:rPr>
          <w:rFonts w:ascii="Times New Roman" w:eastAsia="宋体" w:hAnsi="Times New Roman" w:cs="Times New Roman"/>
          <w:sz w:val="20"/>
          <w:szCs w:val="20"/>
        </w:rPr>
        <w:t>From RAN4 perspective, we think RAN4 shall study on:</w:t>
      </w:r>
    </w:p>
    <w:p w14:paraId="33277BFF" w14:textId="77777777" w:rsidR="00A16700" w:rsidRPr="00A16700" w:rsidRDefault="00A16700" w:rsidP="004F2CDD">
      <w:pPr>
        <w:pStyle w:val="a8"/>
        <w:numPr>
          <w:ilvl w:val="0"/>
          <w:numId w:val="47"/>
        </w:numPr>
        <w:spacing w:after="120"/>
        <w:ind w:firstLineChars="0"/>
        <w:rPr>
          <w:rFonts w:eastAsiaTheme="minorEastAsia"/>
          <w:lang w:val="en-US" w:eastAsia="zh-CN"/>
        </w:rPr>
      </w:pPr>
      <w:r w:rsidRPr="00A16700">
        <w:rPr>
          <w:rFonts w:eastAsiaTheme="minorEastAsia"/>
          <w:lang w:val="en-US" w:eastAsia="zh-CN"/>
        </w:rPr>
        <w:t>Latency and/or interruption reduction for mobility through RAN4-defined components</w:t>
      </w:r>
    </w:p>
    <w:p w14:paraId="0CCCB1B1" w14:textId="77777777" w:rsidR="00A16700" w:rsidRPr="00A16700" w:rsidRDefault="00A16700" w:rsidP="004F2CDD">
      <w:pPr>
        <w:pStyle w:val="a8"/>
        <w:numPr>
          <w:ilvl w:val="0"/>
          <w:numId w:val="47"/>
        </w:numPr>
        <w:spacing w:after="120"/>
        <w:ind w:firstLineChars="0"/>
        <w:rPr>
          <w:rFonts w:eastAsiaTheme="minorEastAsia"/>
          <w:lang w:val="en-US" w:eastAsia="zh-CN"/>
        </w:rPr>
      </w:pPr>
      <w:r w:rsidRPr="00A16700">
        <w:rPr>
          <w:rFonts w:eastAsiaTheme="minorEastAsia"/>
          <w:lang w:val="en-US" w:eastAsia="zh-CN"/>
        </w:rPr>
        <w:t>Solutions for longer SSB periodicity in mobility</w:t>
      </w:r>
    </w:p>
    <w:p w14:paraId="1471EEBE" w14:textId="1B6DBBD8" w:rsidR="00A16700" w:rsidRPr="00A16700" w:rsidRDefault="00A16700" w:rsidP="004F2CDD">
      <w:pPr>
        <w:spacing w:after="120"/>
        <w:rPr>
          <w:rFonts w:ascii="Times New Roman" w:hAnsi="Times New Roman" w:cs="Times New Roman"/>
          <w:sz w:val="20"/>
          <w:szCs w:val="20"/>
        </w:rPr>
      </w:pPr>
      <w:r w:rsidRPr="00A16700">
        <w:rPr>
          <w:rFonts w:ascii="Times New Roman" w:hAnsi="Times New Roman" w:cs="Times New Roman"/>
          <w:sz w:val="20"/>
          <w:szCs w:val="20"/>
        </w:rPr>
        <w:t xml:space="preserve">The key of the mobility is the SSB periodicity may be extended to 160ms for typical and default configurations. In legacy SSB periodicity or default SMTC, RAN4 typical assumption is 20ms or 5ms. RAN4 need to discuss whether the mobility requirements can work well with </w:t>
      </w:r>
      <w:r w:rsidRPr="00A16700">
        <w:rPr>
          <w:rFonts w:ascii="Times New Roman" w:eastAsia="宋体" w:hAnsi="Times New Roman" w:cs="Times New Roman"/>
          <w:bCs/>
          <w:sz w:val="20"/>
          <w:szCs w:val="20"/>
        </w:rPr>
        <w:t>Longer SSB periodicity in mobility</w:t>
      </w:r>
    </w:p>
    <w:p w14:paraId="3678A3AD" w14:textId="46FCEDC3" w:rsidR="00A16700" w:rsidRPr="00A16700" w:rsidRDefault="00A16700" w:rsidP="004F2CDD">
      <w:pPr>
        <w:spacing w:after="120"/>
        <w:rPr>
          <w:rFonts w:ascii="Times New Roman" w:hAnsi="Times New Roman" w:cs="Times New Roman"/>
          <w:b/>
          <w:bCs/>
          <w:sz w:val="20"/>
          <w:szCs w:val="20"/>
        </w:rPr>
      </w:pPr>
      <w:r w:rsidRPr="00A16700">
        <w:rPr>
          <w:rFonts w:ascii="Times New Roman" w:hAnsi="Times New Roman" w:cs="Times New Roman"/>
          <w:b/>
          <w:bCs/>
          <w:sz w:val="20"/>
          <w:szCs w:val="20"/>
        </w:rPr>
        <w:t xml:space="preserve">Proposal </w:t>
      </w:r>
      <w:r w:rsidRPr="00A16700">
        <w:rPr>
          <w:rFonts w:ascii="Times New Roman" w:hAnsi="Times New Roman" w:cs="Times New Roman"/>
          <w:b/>
          <w:bCs/>
          <w:sz w:val="20"/>
          <w:szCs w:val="20"/>
        </w:rPr>
        <w:t>1</w:t>
      </w:r>
      <w:r w:rsidRPr="00A16700">
        <w:rPr>
          <w:rFonts w:ascii="Times New Roman" w:hAnsi="Times New Roman" w:cs="Times New Roman"/>
          <w:b/>
          <w:bCs/>
          <w:sz w:val="20"/>
          <w:szCs w:val="20"/>
        </w:rPr>
        <w:t xml:space="preserve">: </w:t>
      </w:r>
      <w:r w:rsidRPr="00A16700">
        <w:rPr>
          <w:rFonts w:ascii="Times New Roman" w:hAnsi="Times New Roman" w:cs="Times New Roman"/>
          <w:b/>
          <w:bCs/>
          <w:sz w:val="20"/>
          <w:szCs w:val="20"/>
        </w:rPr>
        <w:t xml:space="preserve">For mobility, </w:t>
      </w:r>
      <w:r w:rsidRPr="00A16700">
        <w:rPr>
          <w:rFonts w:ascii="Times New Roman" w:hAnsi="Times New Roman" w:cs="Times New Roman"/>
          <w:b/>
          <w:bCs/>
          <w:sz w:val="20"/>
          <w:szCs w:val="20"/>
        </w:rPr>
        <w:t>RAN4 shall study on:</w:t>
      </w:r>
    </w:p>
    <w:p w14:paraId="4D2BEB67" w14:textId="77777777" w:rsidR="00A16700" w:rsidRPr="00A16700" w:rsidRDefault="00A16700" w:rsidP="004F2CDD">
      <w:pPr>
        <w:pStyle w:val="a8"/>
        <w:numPr>
          <w:ilvl w:val="0"/>
          <w:numId w:val="47"/>
        </w:numPr>
        <w:spacing w:after="120"/>
        <w:ind w:firstLineChars="0"/>
        <w:rPr>
          <w:rFonts w:eastAsiaTheme="minorEastAsia"/>
          <w:b/>
          <w:bCs/>
          <w:lang w:val="en-US" w:eastAsia="zh-CN"/>
        </w:rPr>
      </w:pPr>
      <w:r w:rsidRPr="00A16700">
        <w:rPr>
          <w:rFonts w:eastAsiaTheme="minorEastAsia"/>
          <w:b/>
          <w:bCs/>
          <w:lang w:val="en-US" w:eastAsia="zh-CN"/>
        </w:rPr>
        <w:t>Latency and/or interruption reduction for mobility through RAN4-defined components</w:t>
      </w:r>
    </w:p>
    <w:p w14:paraId="28F2BA2B" w14:textId="77777777" w:rsidR="00A16700" w:rsidRPr="00A16700" w:rsidRDefault="00A16700" w:rsidP="004F2CDD">
      <w:pPr>
        <w:pStyle w:val="a8"/>
        <w:numPr>
          <w:ilvl w:val="0"/>
          <w:numId w:val="47"/>
        </w:numPr>
        <w:spacing w:after="120"/>
        <w:ind w:firstLineChars="0"/>
        <w:rPr>
          <w:rFonts w:eastAsiaTheme="minorEastAsia"/>
          <w:b/>
          <w:bCs/>
          <w:lang w:val="en-US" w:eastAsia="zh-CN"/>
        </w:rPr>
      </w:pPr>
      <w:r w:rsidRPr="00A16700">
        <w:rPr>
          <w:rFonts w:eastAsiaTheme="minorEastAsia"/>
          <w:b/>
          <w:bCs/>
          <w:lang w:val="en-US" w:eastAsia="zh-CN"/>
        </w:rPr>
        <w:t>Solutions for longer SSB periodicity in mobility such as 160ms</w:t>
      </w:r>
    </w:p>
    <w:p w14:paraId="29E5F211" w14:textId="00707CA6" w:rsidR="00A16700" w:rsidRDefault="00A16700" w:rsidP="00A16700">
      <w:pPr>
        <w:pStyle w:val="2"/>
        <w:numPr>
          <w:ilvl w:val="1"/>
          <w:numId w:val="46"/>
        </w:numPr>
        <w:ind w:left="426" w:hanging="360"/>
        <w:rPr>
          <w:rFonts w:ascii="Arial" w:hAnsi="Arial" w:cs="Arial"/>
          <w:b w:val="0"/>
          <w:bCs w:val="0"/>
          <w:sz w:val="24"/>
          <w:szCs w:val="24"/>
        </w:rPr>
      </w:pPr>
      <w:r w:rsidRPr="00A16700">
        <w:rPr>
          <w:rFonts w:ascii="Arial" w:hAnsi="Arial" w:cs="Arial"/>
          <w:b w:val="0"/>
          <w:bCs w:val="0"/>
          <w:sz w:val="24"/>
          <w:szCs w:val="24"/>
        </w:rPr>
        <w:t>RRM related energy efficiency</w:t>
      </w:r>
    </w:p>
    <w:p w14:paraId="1FF79274" w14:textId="0A8FC033" w:rsidR="00EB60AC" w:rsidRDefault="00EB60AC" w:rsidP="00EB60AC">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n RAN4#117 meeting, the RRM</w:t>
      </w:r>
      <w:r>
        <w:rPr>
          <w:rFonts w:ascii="Times New Roman" w:eastAsia="宋体" w:hAnsi="Times New Roman" w:cs="Times New Roman"/>
          <w:sz w:val="20"/>
          <w:szCs w:val="20"/>
        </w:rPr>
        <w:t xml:space="preserve"> related energy efficiency</w:t>
      </w:r>
      <w:r w:rsidRPr="0073279B">
        <w:rPr>
          <w:rFonts w:ascii="Times New Roman" w:eastAsia="宋体" w:hAnsi="Times New Roman" w:cs="Times New Roman"/>
          <w:sz w:val="20"/>
          <w:szCs w:val="20"/>
        </w:rPr>
        <w:t xml:space="preserve"> for 6GR are</w:t>
      </w:r>
      <w:r>
        <w:rPr>
          <w:rFonts w:ascii="Times New Roman" w:eastAsia="宋体" w:hAnsi="Times New Roman" w:cs="Times New Roman"/>
          <w:sz w:val="20"/>
          <w:szCs w:val="20"/>
        </w:rPr>
        <w:t xml:space="preserve"> open and</w:t>
      </w:r>
      <w:r w:rsidRPr="0073279B">
        <w:rPr>
          <w:rFonts w:ascii="Times New Roman" w:eastAsia="宋体" w:hAnsi="Times New Roman" w:cs="Times New Roman"/>
          <w:sz w:val="20"/>
          <w:szCs w:val="20"/>
        </w:rPr>
        <w:t xml:space="preserve"> captured in WF [3] as:</w:t>
      </w:r>
    </w:p>
    <w:tbl>
      <w:tblPr>
        <w:tblStyle w:val="a7"/>
        <w:tblW w:w="0" w:type="auto"/>
        <w:tblLook w:val="04A0" w:firstRow="1" w:lastRow="0" w:firstColumn="1" w:lastColumn="0" w:noHBand="0" w:noVBand="1"/>
      </w:tblPr>
      <w:tblGrid>
        <w:gridCol w:w="9629"/>
      </w:tblGrid>
      <w:tr w:rsidR="00EB60AC" w14:paraId="6C83F561" w14:textId="77777777" w:rsidTr="00EB60AC">
        <w:tc>
          <w:tcPr>
            <w:tcW w:w="9629" w:type="dxa"/>
          </w:tcPr>
          <w:p w14:paraId="4F9BB387" w14:textId="77777777" w:rsidR="00EB60AC" w:rsidRDefault="00EB60AC" w:rsidP="00EB60AC">
            <w:pPr>
              <w:pStyle w:val="a8"/>
              <w:numPr>
                <w:ilvl w:val="1"/>
                <w:numId w:val="21"/>
              </w:numPr>
              <w:overflowPunct/>
              <w:autoSpaceDE/>
              <w:autoSpaceDN/>
              <w:adjustRightInd/>
              <w:spacing w:after="120"/>
              <w:ind w:left="1080" w:firstLineChars="0"/>
              <w:textAlignment w:val="auto"/>
              <w:rPr>
                <w:rFonts w:eastAsia="宋体"/>
              </w:rPr>
            </w:pPr>
            <w:r>
              <w:rPr>
                <w:rFonts w:eastAsia="宋体"/>
              </w:rPr>
              <w:t xml:space="preserve">FFS following </w:t>
            </w:r>
            <w:r>
              <w:rPr>
                <w:rFonts w:eastAsia="宋体" w:hint="eastAsia"/>
              </w:rPr>
              <w:t>options</w:t>
            </w:r>
            <w:r>
              <w:rPr>
                <w:rFonts w:eastAsia="宋体"/>
              </w:rPr>
              <w:t xml:space="preserve"> from FL summary: </w:t>
            </w:r>
          </w:p>
          <w:p w14:paraId="234316B7" w14:textId="77777777" w:rsidR="00EB60AC" w:rsidRDefault="00EB60AC" w:rsidP="00EB60AC">
            <w:pPr>
              <w:widowControl/>
              <w:numPr>
                <w:ilvl w:val="2"/>
                <w:numId w:val="21"/>
              </w:numPr>
              <w:spacing w:after="120"/>
              <w:ind w:left="1800"/>
              <w:jc w:val="left"/>
              <w:rPr>
                <w:bCs/>
              </w:rPr>
            </w:pPr>
            <w:r>
              <w:rPr>
                <w:bCs/>
              </w:rPr>
              <w:t xml:space="preserve">Option 1: </w:t>
            </w:r>
          </w:p>
          <w:p w14:paraId="5FCB3329" w14:textId="77777777" w:rsidR="00EB60AC" w:rsidRDefault="00EB60AC" w:rsidP="00EB60AC">
            <w:pPr>
              <w:widowControl/>
              <w:numPr>
                <w:ilvl w:val="3"/>
                <w:numId w:val="21"/>
              </w:numPr>
              <w:spacing w:after="120"/>
              <w:ind w:left="2520"/>
              <w:jc w:val="left"/>
              <w:rPr>
                <w:bCs/>
              </w:rPr>
            </w:pPr>
            <w:r>
              <w:rPr>
                <w:bCs/>
              </w:rPr>
              <w:t>RAN4 postpone</w:t>
            </w:r>
            <w:r>
              <w:rPr>
                <w:rFonts w:hint="eastAsia"/>
                <w:bCs/>
              </w:rPr>
              <w:t>s</w:t>
            </w:r>
            <w:r>
              <w:rPr>
                <w:bCs/>
              </w:rPr>
              <w:t xml:space="preserve"> the study of power efficiency related features until other WGs have sufficient progress/conclusions.</w:t>
            </w:r>
            <w:r>
              <w:rPr>
                <w:rFonts w:hint="eastAsia"/>
                <w:bCs/>
              </w:rPr>
              <w:t xml:space="preserve"> </w:t>
            </w:r>
          </w:p>
          <w:p w14:paraId="11768D14" w14:textId="77777777" w:rsidR="00EB60AC" w:rsidRDefault="00EB60AC" w:rsidP="00EB60AC">
            <w:pPr>
              <w:widowControl/>
              <w:numPr>
                <w:ilvl w:val="3"/>
                <w:numId w:val="21"/>
              </w:numPr>
              <w:spacing w:after="120"/>
              <w:ind w:left="2520"/>
              <w:jc w:val="left"/>
              <w:rPr>
                <w:bCs/>
              </w:rPr>
            </w:pPr>
            <w:r>
              <w:rPr>
                <w:bCs/>
              </w:rPr>
              <w:t>Power efficiency of both UE and network shall be considered as one of the KPIs in RRM feature study.</w:t>
            </w:r>
          </w:p>
          <w:p w14:paraId="0C0F024C" w14:textId="77777777" w:rsidR="00EB60AC" w:rsidRDefault="00EB60AC" w:rsidP="00EB60AC">
            <w:pPr>
              <w:widowControl/>
              <w:numPr>
                <w:ilvl w:val="2"/>
                <w:numId w:val="21"/>
              </w:numPr>
              <w:spacing w:after="120"/>
              <w:ind w:left="1800"/>
              <w:jc w:val="left"/>
              <w:rPr>
                <w:bCs/>
              </w:rPr>
            </w:pPr>
            <w:r>
              <w:rPr>
                <w:bCs/>
              </w:rPr>
              <w:t>Option 2: RAN4 starts study directly on following RRM related energy efficiency features:</w:t>
            </w:r>
          </w:p>
          <w:p w14:paraId="36D7E2C5" w14:textId="77777777" w:rsidR="00EB60AC" w:rsidRDefault="00EB60AC" w:rsidP="00EB60AC">
            <w:pPr>
              <w:widowControl/>
              <w:numPr>
                <w:ilvl w:val="3"/>
                <w:numId w:val="21"/>
              </w:numPr>
              <w:spacing w:after="120"/>
              <w:ind w:left="2520"/>
              <w:jc w:val="left"/>
              <w:rPr>
                <w:bCs/>
              </w:rPr>
            </w:pPr>
            <w:r>
              <w:rPr>
                <w:bCs/>
              </w:rPr>
              <w:t>Network energy saving</w:t>
            </w:r>
          </w:p>
          <w:p w14:paraId="13236C25" w14:textId="77777777" w:rsidR="00EB60AC" w:rsidRDefault="00EB60AC" w:rsidP="00EB60AC">
            <w:pPr>
              <w:widowControl/>
              <w:numPr>
                <w:ilvl w:val="4"/>
                <w:numId w:val="21"/>
              </w:numPr>
              <w:spacing w:after="120"/>
              <w:ind w:left="3240"/>
              <w:jc w:val="left"/>
              <w:rPr>
                <w:bCs/>
              </w:rPr>
            </w:pPr>
            <w:r>
              <w:rPr>
                <w:bCs/>
              </w:rPr>
              <w:lastRenderedPageBreak/>
              <w:t xml:space="preserve">Sub-topic 1: RRM for new SSB </w:t>
            </w:r>
            <w:proofErr w:type="gramStart"/>
            <w:r>
              <w:rPr>
                <w:bCs/>
              </w:rPr>
              <w:t>design(</w:t>
            </w:r>
            <w:proofErr w:type="gramEnd"/>
            <w:r>
              <w:rPr>
                <w:bCs/>
              </w:rPr>
              <w:t>e.g., SSB periodicity extension, OD-SSB/OD-SIB1)</w:t>
            </w:r>
            <w:r>
              <w:t xml:space="preserve"> </w:t>
            </w:r>
          </w:p>
          <w:p w14:paraId="50F89358" w14:textId="77777777" w:rsidR="00EB60AC" w:rsidRDefault="00EB60AC" w:rsidP="00EB60AC">
            <w:pPr>
              <w:widowControl/>
              <w:numPr>
                <w:ilvl w:val="4"/>
                <w:numId w:val="21"/>
              </w:numPr>
              <w:spacing w:after="120"/>
              <w:ind w:left="3240"/>
              <w:jc w:val="left"/>
              <w:rPr>
                <w:bCs/>
              </w:rPr>
            </w:pPr>
            <w:r>
              <w:rPr>
                <w:bCs/>
              </w:rPr>
              <w:t>Sub-topic 2: SSB-less based RRM</w:t>
            </w:r>
          </w:p>
          <w:p w14:paraId="6B3970E1" w14:textId="77777777" w:rsidR="00EB60AC" w:rsidRDefault="00EB60AC" w:rsidP="00EB60AC">
            <w:pPr>
              <w:widowControl/>
              <w:numPr>
                <w:ilvl w:val="5"/>
                <w:numId w:val="21"/>
              </w:numPr>
              <w:spacing w:after="120"/>
              <w:ind w:left="3960"/>
              <w:jc w:val="left"/>
              <w:rPr>
                <w:bCs/>
              </w:rPr>
            </w:pPr>
            <w:r>
              <w:rPr>
                <w:bCs/>
              </w:rPr>
              <w:t>Study conditions to support SSB-less cell operation and corresponding UE/NW behaviors</w:t>
            </w:r>
          </w:p>
          <w:p w14:paraId="15AC66BF" w14:textId="77777777" w:rsidR="00EB60AC" w:rsidRDefault="00EB60AC" w:rsidP="00EB60AC">
            <w:pPr>
              <w:widowControl/>
              <w:numPr>
                <w:ilvl w:val="5"/>
                <w:numId w:val="21"/>
              </w:numPr>
              <w:spacing w:after="120"/>
              <w:ind w:left="3960"/>
              <w:jc w:val="left"/>
              <w:rPr>
                <w:bCs/>
              </w:rPr>
            </w:pPr>
            <w:r>
              <w:rPr>
                <w:bCs/>
              </w:rPr>
              <w:t>Study scenarios where non-regular sync signal are transmitted</w:t>
            </w:r>
          </w:p>
          <w:p w14:paraId="11EE5C5F" w14:textId="77777777" w:rsidR="00EB60AC" w:rsidRDefault="00EB60AC" w:rsidP="00EB60AC">
            <w:pPr>
              <w:widowControl/>
              <w:numPr>
                <w:ilvl w:val="5"/>
                <w:numId w:val="21"/>
              </w:numPr>
              <w:spacing w:after="120"/>
              <w:ind w:left="3960"/>
              <w:jc w:val="left"/>
              <w:rPr>
                <w:bCs/>
              </w:rPr>
            </w:pPr>
            <w:r>
              <w:rPr>
                <w:bCs/>
              </w:rPr>
              <w:t>Others: FFS</w:t>
            </w:r>
          </w:p>
          <w:p w14:paraId="005A57B9" w14:textId="77777777" w:rsidR="00EB60AC" w:rsidRDefault="00EB60AC" w:rsidP="00EB60AC">
            <w:pPr>
              <w:widowControl/>
              <w:numPr>
                <w:ilvl w:val="3"/>
                <w:numId w:val="21"/>
              </w:numPr>
              <w:spacing w:after="120"/>
              <w:ind w:left="2520"/>
              <w:jc w:val="left"/>
              <w:rPr>
                <w:bCs/>
              </w:rPr>
            </w:pPr>
            <w:r>
              <w:rPr>
                <w:rFonts w:hint="eastAsia"/>
                <w:bCs/>
              </w:rPr>
              <w:t>UE</w:t>
            </w:r>
            <w:r>
              <w:rPr>
                <w:bCs/>
              </w:rPr>
              <w:t xml:space="preserve"> energy saving</w:t>
            </w:r>
          </w:p>
          <w:p w14:paraId="24E3F1F5" w14:textId="77777777" w:rsidR="00EB60AC" w:rsidRDefault="00EB60AC" w:rsidP="00EB60AC">
            <w:pPr>
              <w:widowControl/>
              <w:numPr>
                <w:ilvl w:val="4"/>
                <w:numId w:val="21"/>
              </w:numPr>
              <w:spacing w:after="120"/>
              <w:ind w:left="3240"/>
              <w:jc w:val="left"/>
              <w:rPr>
                <w:bCs/>
              </w:rPr>
            </w:pPr>
            <w:r>
              <w:rPr>
                <w:bCs/>
              </w:rPr>
              <w:t>Sub-topic 3: UE type/state based RRM relaxation</w:t>
            </w:r>
            <w:r>
              <w:rPr>
                <w:rFonts w:hint="eastAsia"/>
                <w:bCs/>
              </w:rPr>
              <w:t xml:space="preserve"> </w:t>
            </w:r>
          </w:p>
          <w:p w14:paraId="57C5FBC0" w14:textId="77777777" w:rsidR="00EB60AC" w:rsidRDefault="00EB60AC" w:rsidP="00EB60AC">
            <w:pPr>
              <w:widowControl/>
              <w:numPr>
                <w:ilvl w:val="5"/>
                <w:numId w:val="21"/>
              </w:numPr>
              <w:spacing w:after="120"/>
              <w:ind w:left="3960"/>
              <w:jc w:val="left"/>
              <w:rPr>
                <w:bCs/>
              </w:rPr>
            </w:pPr>
            <w:r>
              <w:rPr>
                <w:bCs/>
              </w:rPr>
              <w:t>Study solution to define unified scalable RRM relaxation</w:t>
            </w:r>
          </w:p>
          <w:p w14:paraId="6157E25E" w14:textId="77777777" w:rsidR="00EB60AC" w:rsidRDefault="00EB60AC" w:rsidP="00EB60AC">
            <w:pPr>
              <w:widowControl/>
              <w:numPr>
                <w:ilvl w:val="3"/>
                <w:numId w:val="21"/>
              </w:numPr>
              <w:spacing w:after="120"/>
              <w:ind w:left="2520"/>
              <w:jc w:val="left"/>
              <w:rPr>
                <w:bCs/>
              </w:rPr>
            </w:pPr>
            <w:r>
              <w:rPr>
                <w:bCs/>
              </w:rPr>
              <w:t>The following sub-topics can be studied when the above sub-topics are concluded:</w:t>
            </w:r>
          </w:p>
          <w:p w14:paraId="03942664" w14:textId="77777777" w:rsidR="00EB60AC" w:rsidRDefault="00EB60AC" w:rsidP="00EB60AC">
            <w:pPr>
              <w:widowControl/>
              <w:numPr>
                <w:ilvl w:val="4"/>
                <w:numId w:val="21"/>
              </w:numPr>
              <w:spacing w:after="120"/>
              <w:ind w:left="3240"/>
              <w:jc w:val="left"/>
              <w:rPr>
                <w:bCs/>
              </w:rPr>
            </w:pPr>
            <w:r>
              <w:rPr>
                <w:bCs/>
              </w:rPr>
              <w:t>LR based solutions for UE power saving</w:t>
            </w:r>
            <w:r>
              <w:rPr>
                <w:rFonts w:hint="eastAsia"/>
                <w:bCs/>
              </w:rPr>
              <w:t xml:space="preserve"> </w:t>
            </w:r>
            <w:r>
              <w:rPr>
                <w:bCs/>
              </w:rPr>
              <w:t>(4 companies support) (vivo, CTC, Sony, Ericsson)</w:t>
            </w:r>
          </w:p>
          <w:p w14:paraId="65916F91" w14:textId="77777777" w:rsidR="00EB60AC" w:rsidRDefault="00EB60AC" w:rsidP="00EB60AC">
            <w:pPr>
              <w:widowControl/>
              <w:numPr>
                <w:ilvl w:val="4"/>
                <w:numId w:val="21"/>
              </w:numPr>
              <w:spacing w:after="120"/>
              <w:ind w:left="3240"/>
              <w:jc w:val="left"/>
              <w:rPr>
                <w:bCs/>
              </w:rPr>
            </w:pPr>
            <w:r>
              <w:rPr>
                <w:bCs/>
              </w:rPr>
              <w:t>DRX/</w:t>
            </w:r>
            <w:proofErr w:type="spellStart"/>
            <w:r>
              <w:rPr>
                <w:bCs/>
              </w:rPr>
              <w:t>eDRX</w:t>
            </w:r>
            <w:proofErr w:type="spellEnd"/>
            <w:r>
              <w:rPr>
                <w:bCs/>
              </w:rPr>
              <w:t xml:space="preserve"> based measurement saving (1 companies support)</w:t>
            </w:r>
          </w:p>
          <w:p w14:paraId="1B3C1F28" w14:textId="77777777" w:rsidR="00EB60AC" w:rsidRPr="00EB60AC" w:rsidRDefault="00EB60AC" w:rsidP="00EB60AC">
            <w:pPr>
              <w:spacing w:beforeLines="50" w:before="120" w:after="120"/>
            </w:pPr>
          </w:p>
        </w:tc>
      </w:tr>
    </w:tbl>
    <w:p w14:paraId="1D8392BB" w14:textId="77777777" w:rsidR="009E5CCE" w:rsidRPr="004F2CDD" w:rsidRDefault="009E5CCE" w:rsidP="00F22D9C">
      <w:pPr>
        <w:spacing w:beforeLines="50" w:before="120" w:after="120"/>
        <w:rPr>
          <w:rFonts w:ascii="Times New Roman" w:eastAsia="宋体" w:hAnsi="Times New Roman" w:cs="Times New Roman"/>
          <w:sz w:val="20"/>
          <w:szCs w:val="20"/>
        </w:rPr>
      </w:pPr>
      <w:r w:rsidRPr="004F2CDD">
        <w:rPr>
          <w:rFonts w:ascii="Times New Roman" w:eastAsia="宋体" w:hAnsi="Times New Roman" w:cs="Times New Roman"/>
          <w:sz w:val="20"/>
          <w:szCs w:val="20"/>
        </w:rPr>
        <w:lastRenderedPageBreak/>
        <w:t xml:space="preserve">According to the 6G plan, RAN1 started in last RAN1#122 meeting on the discussion on energy efficiency. In RAN1 discussion, it mainly focusses on the power model of energy efficiency. There is no detailed solution yet. </w:t>
      </w:r>
    </w:p>
    <w:p w14:paraId="5BA0DB3C" w14:textId="77777777" w:rsidR="009E5CCE" w:rsidRPr="004F2CDD" w:rsidRDefault="009E5CCE" w:rsidP="00F22D9C">
      <w:pPr>
        <w:spacing w:beforeLines="50" w:before="120" w:after="120"/>
        <w:rPr>
          <w:rFonts w:ascii="Times New Roman" w:eastAsia="宋体" w:hAnsi="Times New Roman" w:cs="Times New Roman"/>
          <w:sz w:val="20"/>
          <w:szCs w:val="20"/>
        </w:rPr>
      </w:pPr>
      <w:r w:rsidRPr="004F2CDD">
        <w:rPr>
          <w:rFonts w:ascii="Times New Roman" w:eastAsia="宋体" w:hAnsi="Times New Roman" w:cs="Times New Roman"/>
          <w:sz w:val="20"/>
          <w:szCs w:val="20"/>
        </w:rPr>
        <w:t xml:space="preserve">In 5GNR, diverse energy-saving techniques have been introduced in multiple 3GPP release to enhance energy efficiency including: DRX, </w:t>
      </w:r>
      <w:proofErr w:type="spellStart"/>
      <w:r w:rsidRPr="004F2CDD">
        <w:rPr>
          <w:rFonts w:ascii="Times New Roman" w:eastAsia="宋体" w:hAnsi="Times New Roman" w:cs="Times New Roman"/>
          <w:sz w:val="20"/>
          <w:szCs w:val="20"/>
        </w:rPr>
        <w:t>eDRX</w:t>
      </w:r>
      <w:proofErr w:type="spellEnd"/>
      <w:r w:rsidRPr="004F2CDD">
        <w:rPr>
          <w:rFonts w:ascii="Times New Roman" w:eastAsia="宋体" w:hAnsi="Times New Roman" w:cs="Times New Roman"/>
          <w:sz w:val="20"/>
          <w:szCs w:val="20"/>
        </w:rPr>
        <w:t xml:space="preserve">, WUS, MIMO layer adaptation, relaxed measurement in RRC Idle mode and RRC connected mode, NES, LP-WUS, etc. RAN4 specified different RRM requirements for those. </w:t>
      </w:r>
    </w:p>
    <w:p w14:paraId="45077BB1" w14:textId="11BF0147" w:rsidR="009E5CCE" w:rsidRDefault="009E5CCE" w:rsidP="00F22D9C">
      <w:pPr>
        <w:spacing w:beforeLines="50" w:before="120" w:after="120"/>
        <w:rPr>
          <w:rFonts w:ascii="Times New Roman" w:hAnsi="Times New Roman"/>
          <w:b/>
          <w:bCs/>
          <w:sz w:val="20"/>
          <w:szCs w:val="20"/>
        </w:rPr>
      </w:pPr>
      <w:r w:rsidRPr="004F2CDD">
        <w:rPr>
          <w:rFonts w:ascii="Times New Roman" w:hAnsi="Times New Roman"/>
          <w:b/>
          <w:bCs/>
          <w:sz w:val="20"/>
          <w:szCs w:val="20"/>
        </w:rPr>
        <w:t xml:space="preserve">Observation </w:t>
      </w:r>
      <w:r w:rsidRPr="004F2CDD">
        <w:rPr>
          <w:rFonts w:ascii="Times New Roman" w:hAnsi="Times New Roman"/>
          <w:b/>
          <w:bCs/>
          <w:sz w:val="20"/>
          <w:szCs w:val="20"/>
        </w:rPr>
        <w:t>1</w:t>
      </w:r>
      <w:r w:rsidRPr="004F2CDD">
        <w:rPr>
          <w:rFonts w:ascii="Times New Roman" w:hAnsi="Times New Roman"/>
          <w:b/>
          <w:bCs/>
          <w:sz w:val="20"/>
          <w:szCs w:val="20"/>
        </w:rPr>
        <w:t xml:space="preserve">: RAN4 specified different RRM requirements for diverse energy efficiency techniques in 5GNR including: DRX, </w:t>
      </w:r>
      <w:proofErr w:type="spellStart"/>
      <w:r w:rsidRPr="004F2CDD">
        <w:rPr>
          <w:rFonts w:ascii="Times New Roman" w:hAnsi="Times New Roman"/>
          <w:b/>
          <w:bCs/>
          <w:sz w:val="20"/>
          <w:szCs w:val="20"/>
        </w:rPr>
        <w:t>eDRX</w:t>
      </w:r>
      <w:proofErr w:type="spellEnd"/>
      <w:r w:rsidRPr="004F2CDD">
        <w:rPr>
          <w:rFonts w:ascii="Times New Roman" w:hAnsi="Times New Roman"/>
          <w:b/>
          <w:bCs/>
          <w:sz w:val="20"/>
          <w:szCs w:val="20"/>
        </w:rPr>
        <w:t>, WUS, MIMO layer adaptation, relaxed measurement in RRC Idle mode and RRC connected mode, NES, LP-WUS, etc.</w:t>
      </w:r>
    </w:p>
    <w:p w14:paraId="67A0B338" w14:textId="4570A826" w:rsidR="00EB60AC" w:rsidRPr="00EB60AC" w:rsidRDefault="00EB60AC" w:rsidP="00F22D9C">
      <w:pPr>
        <w:spacing w:beforeLines="50" w:before="120" w:after="120"/>
        <w:rPr>
          <w:rFonts w:ascii="Times New Roman" w:eastAsia="宋体" w:hAnsi="Times New Roman" w:cs="Times New Roman"/>
          <w:sz w:val="20"/>
          <w:szCs w:val="20"/>
        </w:rPr>
      </w:pPr>
      <w:r w:rsidRPr="00EB60AC">
        <w:rPr>
          <w:rFonts w:ascii="Times New Roman" w:eastAsia="宋体" w:hAnsi="Times New Roman" w:cs="Times New Roman"/>
          <w:sz w:val="20"/>
          <w:szCs w:val="20"/>
        </w:rPr>
        <w:t xml:space="preserve">According to RAN1 progress, at least, </w:t>
      </w:r>
      <w:r>
        <w:rPr>
          <w:rFonts w:ascii="Times New Roman" w:eastAsia="宋体" w:hAnsi="Times New Roman" w:cs="Times New Roman"/>
          <w:sz w:val="20"/>
          <w:szCs w:val="20"/>
        </w:rPr>
        <w:t xml:space="preserve">new sync signals will be one most candidate solution. Maybe the adaptation of sync signals or on demand sync signals will be more common in 6GR. </w:t>
      </w:r>
    </w:p>
    <w:p w14:paraId="766AAD57" w14:textId="7A56252A" w:rsidR="009E5CCE" w:rsidRPr="004F2CDD" w:rsidRDefault="009E5CCE" w:rsidP="00F22D9C">
      <w:pPr>
        <w:spacing w:after="120"/>
        <w:rPr>
          <w:rFonts w:ascii="Times New Roman" w:hAnsi="Times New Roman" w:cs="Times New Roman" w:hint="eastAsia"/>
          <w:b/>
          <w:bCs/>
          <w:sz w:val="20"/>
          <w:szCs w:val="20"/>
        </w:rPr>
      </w:pPr>
      <w:r w:rsidRPr="004F2CDD">
        <w:rPr>
          <w:rFonts w:ascii="Times New Roman" w:hAnsi="Times New Roman" w:cs="Times New Roman"/>
          <w:b/>
          <w:bCs/>
          <w:sz w:val="20"/>
          <w:szCs w:val="20"/>
        </w:rPr>
        <w:t xml:space="preserve">Proposal </w:t>
      </w:r>
      <w:r w:rsidR="004F2CDD" w:rsidRPr="004F2CDD">
        <w:rPr>
          <w:rFonts w:ascii="Times New Roman" w:hAnsi="Times New Roman" w:cs="Times New Roman"/>
          <w:b/>
          <w:bCs/>
          <w:sz w:val="20"/>
          <w:szCs w:val="20"/>
        </w:rPr>
        <w:t>2</w:t>
      </w:r>
      <w:r w:rsidRPr="004F2CDD">
        <w:rPr>
          <w:rFonts w:ascii="Times New Roman" w:hAnsi="Times New Roman" w:cs="Times New Roman"/>
          <w:b/>
          <w:bCs/>
          <w:sz w:val="20"/>
          <w:szCs w:val="20"/>
        </w:rPr>
        <w:t xml:space="preserve">: In 6GR, according to the progress in RAN1, RAN4 to discuss whether/how to define a simple/unified RRM requirements for energy efficiency. </w:t>
      </w:r>
      <w:r w:rsidR="00EB60AC">
        <w:rPr>
          <w:rFonts w:ascii="Times New Roman" w:hAnsi="Times New Roman" w:cs="Times New Roman"/>
          <w:b/>
          <w:bCs/>
          <w:sz w:val="20"/>
          <w:szCs w:val="20"/>
        </w:rPr>
        <w:t xml:space="preserve">At least, the RRM for new adaptation of sync signals or on demand sync signals should be discussed in common case. </w:t>
      </w:r>
      <w:r w:rsidRPr="004F2CDD">
        <w:rPr>
          <w:rFonts w:ascii="Times New Roman" w:hAnsi="Times New Roman" w:cs="Times New Roman"/>
          <w:b/>
          <w:bCs/>
          <w:sz w:val="20"/>
          <w:szCs w:val="20"/>
        </w:rPr>
        <w:t>The RAN4 discussion can be deferred until further RAN1 progress. RAN4 can set check point to check if there are sufficient conclusion from RAN1 in Q</w:t>
      </w:r>
      <w:r w:rsidRPr="004F2CDD">
        <w:rPr>
          <w:rFonts w:ascii="Times New Roman" w:hAnsi="Times New Roman" w:cs="Times New Roman"/>
          <w:b/>
          <w:bCs/>
          <w:sz w:val="20"/>
          <w:szCs w:val="20"/>
        </w:rPr>
        <w:t>2</w:t>
      </w:r>
      <w:r w:rsidRPr="004F2CDD">
        <w:rPr>
          <w:rFonts w:ascii="Times New Roman" w:hAnsi="Times New Roman" w:cs="Times New Roman"/>
          <w:b/>
          <w:bCs/>
          <w:sz w:val="20"/>
          <w:szCs w:val="20"/>
        </w:rPr>
        <w:t>, 2026.</w:t>
      </w:r>
    </w:p>
    <w:p w14:paraId="65BD2E2C" w14:textId="53D57520" w:rsidR="00A16700" w:rsidRDefault="00A16700" w:rsidP="00A16700">
      <w:pPr>
        <w:pStyle w:val="2"/>
        <w:numPr>
          <w:ilvl w:val="1"/>
          <w:numId w:val="46"/>
        </w:numPr>
        <w:ind w:left="426" w:hanging="360"/>
        <w:rPr>
          <w:rFonts w:ascii="Arial" w:hAnsi="Arial" w:cs="Arial"/>
          <w:b w:val="0"/>
          <w:bCs w:val="0"/>
          <w:sz w:val="24"/>
          <w:szCs w:val="24"/>
        </w:rPr>
      </w:pPr>
      <w:r w:rsidRPr="00A16700">
        <w:rPr>
          <w:rFonts w:ascii="Arial" w:hAnsi="Arial" w:cs="Arial"/>
          <w:b w:val="0"/>
          <w:bCs w:val="0"/>
          <w:sz w:val="24"/>
          <w:szCs w:val="24"/>
        </w:rPr>
        <w:t xml:space="preserve">MIMO and </w:t>
      </w:r>
      <w:proofErr w:type="spellStart"/>
      <w:r w:rsidRPr="00A16700">
        <w:rPr>
          <w:rFonts w:ascii="Arial" w:hAnsi="Arial" w:cs="Arial"/>
          <w:b w:val="0"/>
          <w:bCs w:val="0"/>
          <w:sz w:val="24"/>
          <w:szCs w:val="24"/>
        </w:rPr>
        <w:t>mTRP</w:t>
      </w:r>
      <w:proofErr w:type="spellEnd"/>
      <w:r w:rsidRPr="00A16700">
        <w:rPr>
          <w:rFonts w:ascii="Arial" w:hAnsi="Arial" w:cs="Arial"/>
          <w:b w:val="0"/>
          <w:bCs w:val="0"/>
          <w:sz w:val="24"/>
          <w:szCs w:val="24"/>
        </w:rPr>
        <w:t xml:space="preserve"> operation related RRM</w:t>
      </w:r>
    </w:p>
    <w:p w14:paraId="46B4BCE8" w14:textId="2EEF4FAF" w:rsidR="00EB60AC" w:rsidRDefault="00EB60AC" w:rsidP="00F22D9C">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 xml:space="preserve">n RAN4#117 meeting, the </w:t>
      </w:r>
      <w:r>
        <w:rPr>
          <w:rFonts w:ascii="Times New Roman" w:eastAsia="宋体" w:hAnsi="Times New Roman" w:cs="Times New Roman" w:hint="eastAsia"/>
          <w:sz w:val="20"/>
          <w:szCs w:val="20"/>
        </w:rPr>
        <w:t>MIMO</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and</w:t>
      </w:r>
      <w:r>
        <w:rPr>
          <w:rFonts w:ascii="Times New Roman" w:eastAsia="宋体" w:hAnsi="Times New Roman" w:cs="Times New Roman"/>
          <w:sz w:val="20"/>
          <w:szCs w:val="20"/>
        </w:rPr>
        <w:t xml:space="preserve">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related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RRM</w:t>
      </w:r>
      <w:r w:rsidRPr="0073279B">
        <w:rPr>
          <w:rFonts w:ascii="Times New Roman" w:eastAsia="宋体" w:hAnsi="Times New Roman" w:cs="Times New Roman"/>
          <w:sz w:val="20"/>
          <w:szCs w:val="20"/>
        </w:rPr>
        <w:t xml:space="preserve"> for 6GR are</w:t>
      </w:r>
      <w:r>
        <w:rPr>
          <w:rFonts w:ascii="Times New Roman" w:eastAsia="宋体" w:hAnsi="Times New Roman" w:cs="Times New Roman"/>
          <w:sz w:val="20"/>
          <w:szCs w:val="20"/>
        </w:rPr>
        <w:t xml:space="preserve"> open and</w:t>
      </w:r>
      <w:r w:rsidRPr="0073279B">
        <w:rPr>
          <w:rFonts w:ascii="Times New Roman" w:eastAsia="宋体" w:hAnsi="Times New Roman" w:cs="Times New Roman"/>
          <w:sz w:val="20"/>
          <w:szCs w:val="20"/>
        </w:rPr>
        <w:t xml:space="preserve"> captured in WF [3] as:</w:t>
      </w:r>
    </w:p>
    <w:tbl>
      <w:tblPr>
        <w:tblStyle w:val="a7"/>
        <w:tblW w:w="0" w:type="auto"/>
        <w:tblLook w:val="04A0" w:firstRow="1" w:lastRow="0" w:firstColumn="1" w:lastColumn="0" w:noHBand="0" w:noVBand="1"/>
      </w:tblPr>
      <w:tblGrid>
        <w:gridCol w:w="9629"/>
      </w:tblGrid>
      <w:tr w:rsidR="00EB60AC" w14:paraId="1D613586" w14:textId="77777777" w:rsidTr="00EB60AC">
        <w:tc>
          <w:tcPr>
            <w:tcW w:w="9629" w:type="dxa"/>
          </w:tcPr>
          <w:p w14:paraId="575A83DD" w14:textId="77777777" w:rsidR="00EB60AC" w:rsidRPr="00C514FC" w:rsidRDefault="00EB60AC" w:rsidP="00EB60AC">
            <w:pPr>
              <w:pStyle w:val="a8"/>
              <w:numPr>
                <w:ilvl w:val="0"/>
                <w:numId w:val="21"/>
              </w:numPr>
              <w:overflowPunct/>
              <w:autoSpaceDE/>
              <w:autoSpaceDN/>
              <w:adjustRightInd/>
              <w:spacing w:after="120"/>
              <w:ind w:left="360" w:firstLineChars="0"/>
              <w:textAlignment w:val="auto"/>
              <w:rPr>
                <w:rFonts w:eastAsia="宋体"/>
              </w:rPr>
            </w:pPr>
            <w:r w:rsidRPr="00C514FC">
              <w:rPr>
                <w:rFonts w:eastAsia="宋体"/>
              </w:rPr>
              <w:t>FFS:</w:t>
            </w:r>
          </w:p>
          <w:p w14:paraId="46819FD5" w14:textId="77777777" w:rsidR="00EB60AC" w:rsidRPr="00C514FC" w:rsidRDefault="00EB60AC" w:rsidP="00EB60AC">
            <w:pPr>
              <w:pStyle w:val="a8"/>
              <w:numPr>
                <w:ilvl w:val="1"/>
                <w:numId w:val="21"/>
              </w:numPr>
              <w:spacing w:after="120"/>
              <w:ind w:left="1080" w:firstLineChars="0"/>
              <w:rPr>
                <w:rFonts w:eastAsia="宋体"/>
              </w:rPr>
            </w:pPr>
            <w:r w:rsidRPr="00C514FC">
              <w:rPr>
                <w:rFonts w:eastAsia="宋体"/>
              </w:rPr>
              <w:t xml:space="preserve">RAN4 will decide if the study of MIMO and </w:t>
            </w:r>
            <w:proofErr w:type="spellStart"/>
            <w:r w:rsidRPr="00C514FC">
              <w:rPr>
                <w:rFonts w:eastAsia="宋体"/>
              </w:rPr>
              <w:t>mTRP</w:t>
            </w:r>
            <w:proofErr w:type="spellEnd"/>
            <w:r w:rsidRPr="00C514FC">
              <w:rPr>
                <w:rFonts w:eastAsia="宋体"/>
              </w:rPr>
              <w:t xml:space="preserve"> operation related RRM is needed after other WGs have sufficient progress/conclusions</w:t>
            </w:r>
          </w:p>
          <w:p w14:paraId="7221FFDA" w14:textId="63335551" w:rsidR="00EB60AC" w:rsidRPr="00EB60AC" w:rsidRDefault="00EB60AC" w:rsidP="00EB60AC">
            <w:pPr>
              <w:pStyle w:val="a8"/>
              <w:numPr>
                <w:ilvl w:val="1"/>
                <w:numId w:val="21"/>
              </w:numPr>
              <w:spacing w:after="120"/>
              <w:ind w:left="1080" w:firstLineChars="0"/>
              <w:rPr>
                <w:rFonts w:eastAsia="宋体"/>
              </w:rPr>
            </w:pPr>
            <w:r w:rsidRPr="00C514FC">
              <w:rPr>
                <w:rFonts w:eastAsiaTheme="minorEastAsia"/>
              </w:rPr>
              <w:t>RAN4 can set check point to check if there are sufficient conclusions from other WGs in Q2, 2026 (RAN4#118bis)</w:t>
            </w:r>
          </w:p>
        </w:tc>
      </w:tr>
    </w:tbl>
    <w:p w14:paraId="474F6EC0" w14:textId="11C8280A"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t xml:space="preserve">According to RAN4 Chair’s guidance, it also required to discuss the RRM related to </w:t>
      </w:r>
      <w:r w:rsidRPr="00F22D9C">
        <w:rPr>
          <w:rFonts w:ascii="Times New Roman" w:hAnsi="Times New Roman" w:hint="eastAsia"/>
          <w:sz w:val="20"/>
          <w:szCs w:val="20"/>
        </w:rPr>
        <w:t>MIMO</w:t>
      </w:r>
      <w:r w:rsidRPr="00F22D9C">
        <w:rPr>
          <w:rFonts w:ascii="Times New Roman" w:hAnsi="Times New Roman"/>
          <w:sz w:val="20"/>
          <w:szCs w:val="20"/>
        </w:rPr>
        <w:t xml:space="preserve"> operation and multi-TRP. </w:t>
      </w:r>
    </w:p>
    <w:p w14:paraId="4D58A10D" w14:textId="77777777" w:rsidR="004F2CDD" w:rsidRPr="00F22D9C" w:rsidRDefault="004F2CDD" w:rsidP="00F22D9C">
      <w:pPr>
        <w:spacing w:beforeLines="50" w:before="120" w:after="120"/>
        <w:rPr>
          <w:sz w:val="20"/>
          <w:szCs w:val="20"/>
        </w:rPr>
      </w:pPr>
      <w:r w:rsidRPr="00F22D9C">
        <w:rPr>
          <w:rFonts w:ascii="Times New Roman" w:hAnsi="Times New Roman"/>
          <w:sz w:val="20"/>
          <w:szCs w:val="20"/>
        </w:rPr>
        <w:t xml:space="preserve">According to the 6G plan, RAN1 hasn’t started the discussion on </w:t>
      </w:r>
      <w:r w:rsidRPr="00F22D9C">
        <w:rPr>
          <w:rFonts w:ascii="Times New Roman" w:hAnsi="Times New Roman" w:hint="eastAsia"/>
          <w:sz w:val="20"/>
          <w:szCs w:val="20"/>
        </w:rPr>
        <w:t>MIMO</w:t>
      </w:r>
      <w:r w:rsidRPr="00F22D9C">
        <w:rPr>
          <w:rFonts w:ascii="Times New Roman" w:hAnsi="Times New Roman"/>
          <w:sz w:val="20"/>
          <w:szCs w:val="20"/>
        </w:rPr>
        <w:t xml:space="preserve"> operation and multi-TRP:</w:t>
      </w:r>
    </w:p>
    <w:tbl>
      <w:tblPr>
        <w:tblStyle w:val="a7"/>
        <w:tblW w:w="0" w:type="auto"/>
        <w:tblLook w:val="04A0" w:firstRow="1" w:lastRow="0" w:firstColumn="1" w:lastColumn="0" w:noHBand="0" w:noVBand="1"/>
      </w:tblPr>
      <w:tblGrid>
        <w:gridCol w:w="9629"/>
      </w:tblGrid>
      <w:tr w:rsidR="004F2CDD" w:rsidRPr="00F22D9C" w14:paraId="65D70E92" w14:textId="77777777" w:rsidTr="001933FD">
        <w:tc>
          <w:tcPr>
            <w:tcW w:w="9631" w:type="dxa"/>
          </w:tcPr>
          <w:p w14:paraId="5C275FBD" w14:textId="77777777" w:rsidR="004F2CDD" w:rsidRPr="00F22D9C" w:rsidRDefault="004F2CDD" w:rsidP="00F22D9C">
            <w:pPr>
              <w:spacing w:beforeLines="50" w:before="120" w:after="120"/>
              <w:rPr>
                <w:i/>
                <w:iCs/>
              </w:rPr>
            </w:pPr>
            <w:r w:rsidRPr="00F22D9C">
              <w:rPr>
                <w:i/>
                <w:iCs/>
              </w:rPr>
              <w:t>MIMO operation</w:t>
            </w:r>
          </w:p>
          <w:p w14:paraId="6D90C4B4" w14:textId="77777777" w:rsidR="004F2CDD" w:rsidRPr="00F22D9C" w:rsidRDefault="004F2CDD" w:rsidP="00F22D9C">
            <w:pPr>
              <w:pStyle w:val="a8"/>
              <w:spacing w:beforeLines="50" w:before="120" w:after="120"/>
              <w:ind w:left="398" w:firstLineChars="0" w:firstLine="0"/>
              <w:rPr>
                <w:rFonts w:eastAsia="Batang"/>
                <w:i/>
                <w:iCs/>
              </w:rPr>
            </w:pPr>
            <w:r w:rsidRPr="00F22D9C">
              <w:rPr>
                <w:i/>
                <w:iCs/>
              </w:rPr>
              <w:t>No contributions before RAN1#124.</w:t>
            </w:r>
          </w:p>
        </w:tc>
      </w:tr>
    </w:tbl>
    <w:p w14:paraId="4EFC325A" w14:textId="5C03B34D" w:rsidR="004F2CDD" w:rsidRPr="00F22D9C" w:rsidRDefault="004F2CDD" w:rsidP="00F22D9C">
      <w:pPr>
        <w:spacing w:beforeLines="50" w:before="120" w:after="120"/>
        <w:rPr>
          <w:rFonts w:ascii="Times New Roman" w:hAnsi="Times New Roman"/>
          <w:b/>
          <w:bCs/>
          <w:sz w:val="20"/>
          <w:szCs w:val="20"/>
        </w:rPr>
      </w:pPr>
      <w:r w:rsidRPr="00F22D9C">
        <w:rPr>
          <w:rFonts w:ascii="Times New Roman" w:hAnsi="Times New Roman" w:hint="eastAsia"/>
          <w:b/>
          <w:bCs/>
          <w:sz w:val="20"/>
          <w:szCs w:val="20"/>
        </w:rPr>
        <w:t>O</w:t>
      </w:r>
      <w:r w:rsidRPr="00F22D9C">
        <w:rPr>
          <w:rFonts w:ascii="Times New Roman" w:hAnsi="Times New Roman"/>
          <w:b/>
          <w:bCs/>
          <w:sz w:val="20"/>
          <w:szCs w:val="20"/>
        </w:rPr>
        <w:t xml:space="preserve">bservation </w:t>
      </w:r>
      <w:r w:rsidR="00F22D9C" w:rsidRPr="00F22D9C">
        <w:rPr>
          <w:rFonts w:ascii="Times New Roman" w:hAnsi="Times New Roman"/>
          <w:b/>
          <w:bCs/>
          <w:sz w:val="20"/>
          <w:szCs w:val="20"/>
        </w:rPr>
        <w:t>2</w:t>
      </w:r>
      <w:r w:rsidRPr="00F22D9C">
        <w:rPr>
          <w:rFonts w:ascii="Times New Roman" w:hAnsi="Times New Roman"/>
          <w:b/>
          <w:bCs/>
          <w:sz w:val="20"/>
          <w:szCs w:val="20"/>
        </w:rPr>
        <w:t xml:space="preserve">: In LTE and 5GNR, RAN4 specified many RRM requirements for MIMO and multi-TRP including: TCI-States related; Beamforming measurement related including L1-RSRP; L1-SINR; BFD/CBD; ICBM; Single-DCI; Multi-DCI; asymmetric TRPs; CJT; etc. </w:t>
      </w:r>
    </w:p>
    <w:p w14:paraId="3C249584" w14:textId="77777777"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lastRenderedPageBreak/>
        <w:t xml:space="preserve">Although there is no RAN1 discussion yet, we believe in 6GR, some concepts will be remained in 6GR in framework. </w:t>
      </w:r>
    </w:p>
    <w:p w14:paraId="6288B53A" w14:textId="77777777"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t>From RRM perspective, there are below procedures may be related to RRM:</w:t>
      </w:r>
    </w:p>
    <w:p w14:paraId="319D6ED4" w14:textId="77777777" w:rsidR="004F2CDD" w:rsidRPr="00F22D9C" w:rsidRDefault="004F2CDD" w:rsidP="00F22D9C">
      <w:pPr>
        <w:pStyle w:val="a8"/>
        <w:numPr>
          <w:ilvl w:val="0"/>
          <w:numId w:val="48"/>
        </w:numPr>
        <w:spacing w:beforeLines="50" w:before="120" w:after="120"/>
        <w:ind w:firstLineChars="0"/>
        <w:rPr>
          <w:rFonts w:eastAsiaTheme="minorEastAsia"/>
          <w:lang w:val="en-US" w:eastAsia="zh-CN"/>
        </w:rPr>
      </w:pPr>
      <w:r w:rsidRPr="00F22D9C">
        <w:rPr>
          <w:rFonts w:eastAsiaTheme="minorEastAsia"/>
          <w:lang w:val="en-US" w:eastAsia="zh-CN"/>
        </w:rPr>
        <w:t>Multiple Tx and Multiple Rx with/without simultaneously in transmission/reception</w:t>
      </w:r>
    </w:p>
    <w:p w14:paraId="7FB17F0C" w14:textId="77777777"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t xml:space="preserve">As detailed analysis from technical points in UE device types, this is one key factor which should be discussed together with MIMO operation and multi-TRPs. In multi-TRP scenarios, there can be single-DCI, multi-DCI, CJT, NCJT, asymmetric DL/UL TRPs, etc. The assumption of antenna architectures </w:t>
      </w:r>
      <w:proofErr w:type="gramStart"/>
      <w:r w:rsidRPr="00F22D9C">
        <w:rPr>
          <w:rFonts w:ascii="Times New Roman" w:hAnsi="Times New Roman"/>
          <w:sz w:val="20"/>
          <w:szCs w:val="20"/>
        </w:rPr>
        <w:t>are</w:t>
      </w:r>
      <w:proofErr w:type="gramEnd"/>
      <w:r w:rsidRPr="00F22D9C">
        <w:rPr>
          <w:rFonts w:ascii="Times New Roman" w:hAnsi="Times New Roman"/>
          <w:sz w:val="20"/>
          <w:szCs w:val="20"/>
        </w:rPr>
        <w:t xml:space="preserve"> key aspect to design RRM requirements for different dimensional including: time domain, frequency domain, spatial domain. </w:t>
      </w:r>
    </w:p>
    <w:p w14:paraId="5763ECDD" w14:textId="77777777" w:rsidR="004F2CDD" w:rsidRPr="00F22D9C" w:rsidRDefault="004F2CDD" w:rsidP="00F22D9C">
      <w:pPr>
        <w:pStyle w:val="a8"/>
        <w:numPr>
          <w:ilvl w:val="0"/>
          <w:numId w:val="48"/>
        </w:numPr>
        <w:spacing w:beforeLines="50" w:before="120" w:after="120"/>
        <w:ind w:firstLineChars="0"/>
        <w:rPr>
          <w:rFonts w:eastAsiaTheme="minorEastAsia"/>
          <w:lang w:val="en-US" w:eastAsia="zh-CN"/>
        </w:rPr>
      </w:pPr>
      <w:r w:rsidRPr="00F22D9C">
        <w:rPr>
          <w:rFonts w:eastAsiaTheme="minorEastAsia"/>
          <w:lang w:val="en-US" w:eastAsia="zh-CN"/>
        </w:rPr>
        <w:t>TCI states</w:t>
      </w:r>
    </w:p>
    <w:p w14:paraId="2F82BDB7" w14:textId="77777777"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t xml:space="preserve">As the most foundation for MIMO, TCI states is most likely hesitated from 5GNR. However, unlike 5G, we prefer to keep only unified TCI states. Unlike 5G, RAN4 specified different RRM requirements for different TCI states framework. It makes the discussion and spec more complicated. </w:t>
      </w:r>
    </w:p>
    <w:p w14:paraId="45B4F0BE" w14:textId="77777777" w:rsidR="004F2CDD" w:rsidRPr="00F22D9C" w:rsidRDefault="004F2CDD" w:rsidP="00F22D9C">
      <w:pPr>
        <w:pStyle w:val="a8"/>
        <w:numPr>
          <w:ilvl w:val="0"/>
          <w:numId w:val="48"/>
        </w:numPr>
        <w:spacing w:beforeLines="50" w:before="120" w:after="120"/>
        <w:ind w:firstLineChars="0"/>
        <w:rPr>
          <w:rFonts w:eastAsiaTheme="minorEastAsia"/>
          <w:lang w:val="en-US" w:eastAsia="zh-CN"/>
        </w:rPr>
      </w:pPr>
      <w:r w:rsidRPr="00F22D9C">
        <w:rPr>
          <w:rFonts w:eastAsiaTheme="minorEastAsia"/>
          <w:lang w:val="en-US" w:eastAsia="zh-CN"/>
        </w:rPr>
        <w:t>Further harmonized “TR point” and “cell” for mobility and measurement</w:t>
      </w:r>
    </w:p>
    <w:p w14:paraId="49848C01" w14:textId="77777777" w:rsidR="004F2CDD" w:rsidRPr="00F22D9C" w:rsidRDefault="004F2CDD" w:rsidP="00F22D9C">
      <w:pPr>
        <w:spacing w:beforeLines="50" w:before="120" w:after="120"/>
        <w:rPr>
          <w:rFonts w:ascii="Times New Roman" w:hAnsi="Times New Roman"/>
          <w:sz w:val="20"/>
          <w:szCs w:val="20"/>
        </w:rPr>
      </w:pPr>
      <w:r w:rsidRPr="00F22D9C">
        <w:rPr>
          <w:rFonts w:ascii="Times New Roman" w:hAnsi="Times New Roman"/>
          <w:sz w:val="20"/>
          <w:szCs w:val="20"/>
        </w:rPr>
        <w:t xml:space="preserve">In multi-TRP operation, it is defined to improve the performance of cell-edge. However, from RRM or measurement perspective, there are some common concepts between “TRP” and “cell” including: whether they are using the same measurement reference signals; whether they are under the same condition assumption. In cell concept, it may lead to handover procedures. The measurements are related for serving cells or neighbor cells. For “TRP” concept, it may lead to beam management procedures.  The measurements are related for all beams. RAN4 can discuss and identify the common part to design with a harmonized RRM requirements. </w:t>
      </w:r>
    </w:p>
    <w:p w14:paraId="7CFBDA2D" w14:textId="1C51F680" w:rsidR="004F2CDD" w:rsidRPr="00F22D9C" w:rsidRDefault="004F2CDD" w:rsidP="00F22D9C">
      <w:pPr>
        <w:spacing w:beforeLines="50" w:before="120" w:after="120"/>
        <w:rPr>
          <w:rFonts w:ascii="Times New Roman" w:hAnsi="Times New Roman"/>
          <w:b/>
          <w:bCs/>
          <w:sz w:val="20"/>
          <w:szCs w:val="20"/>
        </w:rPr>
      </w:pPr>
      <w:r w:rsidRPr="00F22D9C">
        <w:rPr>
          <w:rFonts w:ascii="Times New Roman" w:hAnsi="Times New Roman"/>
          <w:b/>
          <w:bCs/>
          <w:sz w:val="20"/>
          <w:szCs w:val="20"/>
        </w:rPr>
        <w:t xml:space="preserve">Proposal </w:t>
      </w:r>
      <w:r w:rsidR="00F22D9C" w:rsidRPr="00F22D9C">
        <w:rPr>
          <w:rFonts w:ascii="Times New Roman" w:hAnsi="Times New Roman"/>
          <w:b/>
          <w:bCs/>
          <w:sz w:val="20"/>
          <w:szCs w:val="20"/>
        </w:rPr>
        <w:t>3</w:t>
      </w:r>
      <w:r w:rsidRPr="00F22D9C">
        <w:rPr>
          <w:rFonts w:ascii="Times New Roman" w:hAnsi="Times New Roman"/>
          <w:b/>
          <w:bCs/>
          <w:sz w:val="20"/>
          <w:szCs w:val="20"/>
        </w:rPr>
        <w:t xml:space="preserve">: In 6GR, for </w:t>
      </w:r>
      <w:r w:rsidRPr="00F22D9C">
        <w:rPr>
          <w:rFonts w:ascii="Times New Roman" w:hAnsi="Times New Roman" w:hint="eastAsia"/>
          <w:b/>
          <w:bCs/>
          <w:sz w:val="20"/>
          <w:szCs w:val="20"/>
        </w:rPr>
        <w:t>MIMO</w:t>
      </w:r>
      <w:r w:rsidRPr="00F22D9C">
        <w:rPr>
          <w:rFonts w:ascii="Times New Roman" w:hAnsi="Times New Roman"/>
          <w:b/>
          <w:bCs/>
          <w:sz w:val="20"/>
          <w:szCs w:val="20"/>
        </w:rPr>
        <w:t xml:space="preserve"> operation and multi-TRP, RAN4 RRM to discussion on following aspects:</w:t>
      </w:r>
    </w:p>
    <w:p w14:paraId="64EDEC0D" w14:textId="77777777" w:rsidR="004F2CDD" w:rsidRPr="00F22D9C" w:rsidRDefault="004F2CDD" w:rsidP="00F22D9C">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Multiple Tx and Multiple Rx with/without simultaneously in transmission/reception</w:t>
      </w:r>
    </w:p>
    <w:p w14:paraId="1685AABB" w14:textId="77777777" w:rsidR="004F2CDD" w:rsidRPr="00F22D9C" w:rsidRDefault="004F2CDD" w:rsidP="00F22D9C">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TCI states: RRM only support unified TCI states framework</w:t>
      </w:r>
    </w:p>
    <w:p w14:paraId="20F39304" w14:textId="77777777" w:rsidR="004F2CDD" w:rsidRPr="00F22D9C" w:rsidRDefault="004F2CDD" w:rsidP="00F22D9C">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Further harmonized “TR point” and “cell” for mobility and measurement</w:t>
      </w:r>
    </w:p>
    <w:p w14:paraId="3B5BB414" w14:textId="751A591D" w:rsidR="004F2CDD" w:rsidRPr="00F22D9C" w:rsidRDefault="00F22D9C" w:rsidP="00F22D9C">
      <w:pPr>
        <w:spacing w:beforeLines="50" w:before="120" w:after="120"/>
        <w:rPr>
          <w:sz w:val="20"/>
          <w:szCs w:val="20"/>
        </w:rPr>
      </w:pPr>
      <w:r w:rsidRPr="00F22D9C">
        <w:rPr>
          <w:rFonts w:ascii="Times New Roman" w:hAnsi="Times New Roman"/>
          <w:b/>
          <w:bCs/>
          <w:sz w:val="20"/>
          <w:szCs w:val="20"/>
        </w:rPr>
        <w:t xml:space="preserve">There is no RAN1 progress. </w:t>
      </w:r>
      <w:r w:rsidR="004F2CDD" w:rsidRPr="00F22D9C">
        <w:rPr>
          <w:rFonts w:ascii="Times New Roman" w:hAnsi="Times New Roman"/>
          <w:b/>
          <w:bCs/>
          <w:sz w:val="20"/>
          <w:szCs w:val="20"/>
        </w:rPr>
        <w:t>RAN4 can set check point to check if there are sufficient conclusion from RAN1 in Q2, 2026.</w:t>
      </w:r>
    </w:p>
    <w:p w14:paraId="41745766" w14:textId="6BE074DA" w:rsidR="00A16700" w:rsidRDefault="00A16700" w:rsidP="00A16700">
      <w:pPr>
        <w:pStyle w:val="2"/>
        <w:numPr>
          <w:ilvl w:val="1"/>
          <w:numId w:val="46"/>
        </w:numPr>
        <w:ind w:left="426" w:hanging="360"/>
        <w:rPr>
          <w:rFonts w:ascii="Arial" w:hAnsi="Arial" w:cs="Arial"/>
          <w:b w:val="0"/>
          <w:bCs w:val="0"/>
          <w:sz w:val="24"/>
          <w:szCs w:val="24"/>
        </w:rPr>
      </w:pPr>
      <w:r w:rsidRPr="00A16700">
        <w:rPr>
          <w:rFonts w:ascii="Arial" w:hAnsi="Arial" w:cs="Arial"/>
          <w:b w:val="0"/>
          <w:bCs w:val="0"/>
          <w:sz w:val="24"/>
          <w:szCs w:val="24"/>
        </w:rPr>
        <w:t>NTN related RRM</w:t>
      </w:r>
    </w:p>
    <w:p w14:paraId="1CEFC309" w14:textId="71C13149" w:rsidR="00EB60AC" w:rsidRPr="00374349" w:rsidRDefault="00EB60AC" w:rsidP="00374349">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374349">
        <w:rPr>
          <w:rFonts w:ascii="Times New Roman" w:eastAsia="宋体" w:hAnsi="Times New Roman" w:cs="Times New Roman"/>
          <w:sz w:val="20"/>
          <w:szCs w:val="20"/>
        </w:rPr>
        <w:t xml:space="preserve">n RAN4#117 meeting, the </w:t>
      </w:r>
      <w:r w:rsidRPr="00374349">
        <w:rPr>
          <w:rFonts w:ascii="Times New Roman" w:eastAsia="宋体" w:hAnsi="Times New Roman" w:cs="Times New Roman" w:hint="eastAsia"/>
          <w:sz w:val="20"/>
          <w:szCs w:val="20"/>
        </w:rPr>
        <w:t>NTN</w:t>
      </w:r>
      <w:r w:rsidRPr="00374349">
        <w:rPr>
          <w:rFonts w:ascii="Times New Roman" w:eastAsia="宋体" w:hAnsi="Times New Roman" w:cs="Times New Roman"/>
          <w:sz w:val="20"/>
          <w:szCs w:val="20"/>
        </w:rPr>
        <w:t xml:space="preserve"> </w:t>
      </w:r>
      <w:r w:rsidRPr="00374349">
        <w:rPr>
          <w:rFonts w:ascii="Times New Roman" w:eastAsia="宋体" w:hAnsi="Times New Roman" w:cs="Times New Roman" w:hint="eastAsia"/>
          <w:sz w:val="20"/>
          <w:szCs w:val="20"/>
        </w:rPr>
        <w:t>related</w:t>
      </w:r>
      <w:r w:rsidRPr="00374349">
        <w:rPr>
          <w:rFonts w:ascii="Times New Roman" w:eastAsia="宋体" w:hAnsi="Times New Roman" w:cs="Times New Roman"/>
          <w:sz w:val="20"/>
          <w:szCs w:val="20"/>
        </w:rPr>
        <w:t xml:space="preserve"> </w:t>
      </w:r>
      <w:r w:rsidRPr="00374349">
        <w:rPr>
          <w:rFonts w:ascii="Times New Roman" w:eastAsia="宋体" w:hAnsi="Times New Roman" w:cs="Times New Roman" w:hint="eastAsia"/>
          <w:sz w:val="20"/>
          <w:szCs w:val="20"/>
        </w:rPr>
        <w:t>RRM</w:t>
      </w:r>
      <w:r w:rsidRPr="00374349">
        <w:rPr>
          <w:rFonts w:ascii="Times New Roman" w:eastAsia="宋体" w:hAnsi="Times New Roman" w:cs="Times New Roman"/>
          <w:sz w:val="20"/>
          <w:szCs w:val="20"/>
        </w:rPr>
        <w:t xml:space="preserve"> for 6GR are open and captured in WF [3] as:</w:t>
      </w:r>
    </w:p>
    <w:tbl>
      <w:tblPr>
        <w:tblStyle w:val="a7"/>
        <w:tblW w:w="0" w:type="auto"/>
        <w:tblLook w:val="04A0" w:firstRow="1" w:lastRow="0" w:firstColumn="1" w:lastColumn="0" w:noHBand="0" w:noVBand="1"/>
      </w:tblPr>
      <w:tblGrid>
        <w:gridCol w:w="9629"/>
      </w:tblGrid>
      <w:tr w:rsidR="00EB60AC" w:rsidRPr="00374349" w14:paraId="6B467C3D" w14:textId="77777777" w:rsidTr="00EB60AC">
        <w:tc>
          <w:tcPr>
            <w:tcW w:w="9629" w:type="dxa"/>
          </w:tcPr>
          <w:p w14:paraId="15C15775" w14:textId="77777777" w:rsidR="00EB60AC" w:rsidRPr="00374349" w:rsidRDefault="00EB60AC" w:rsidP="00374349">
            <w:pPr>
              <w:pStyle w:val="a8"/>
              <w:numPr>
                <w:ilvl w:val="0"/>
                <w:numId w:val="21"/>
              </w:numPr>
              <w:overflowPunct/>
              <w:autoSpaceDE/>
              <w:autoSpaceDN/>
              <w:adjustRightInd/>
              <w:spacing w:after="120"/>
              <w:ind w:left="360" w:firstLineChars="0"/>
              <w:textAlignment w:val="auto"/>
              <w:rPr>
                <w:rFonts w:eastAsia="宋体"/>
              </w:rPr>
            </w:pPr>
            <w:r w:rsidRPr="00374349">
              <w:rPr>
                <w:rFonts w:eastAsia="宋体"/>
              </w:rPr>
              <w:t>FFS:</w:t>
            </w:r>
          </w:p>
          <w:p w14:paraId="3544DD46" w14:textId="77777777" w:rsidR="00EB60AC" w:rsidRPr="00374349" w:rsidRDefault="00EB60AC" w:rsidP="00374349">
            <w:pPr>
              <w:widowControl/>
              <w:numPr>
                <w:ilvl w:val="1"/>
                <w:numId w:val="21"/>
              </w:numPr>
              <w:spacing w:after="120"/>
              <w:ind w:left="1080"/>
              <w:jc w:val="left"/>
              <w:rPr>
                <w:bCs/>
              </w:rPr>
            </w:pPr>
            <w:r w:rsidRPr="00374349">
              <w:rPr>
                <w:bCs/>
              </w:rPr>
              <w:t xml:space="preserve">RAN4 will decide if the study of </w:t>
            </w:r>
            <w:r w:rsidRPr="00374349">
              <w:t>NTN related RRM is needed</w:t>
            </w:r>
            <w:r w:rsidRPr="00374349">
              <w:rPr>
                <w:bCs/>
              </w:rPr>
              <w:t xml:space="preserve"> after other WGs have sufficient progress/conclusions.</w:t>
            </w:r>
          </w:p>
          <w:p w14:paraId="4377F032" w14:textId="2DE9A1FE" w:rsidR="00EB60AC" w:rsidRPr="00374349" w:rsidRDefault="00EB60AC" w:rsidP="00374349">
            <w:pPr>
              <w:widowControl/>
              <w:numPr>
                <w:ilvl w:val="1"/>
                <w:numId w:val="21"/>
              </w:numPr>
              <w:spacing w:after="120"/>
              <w:ind w:left="1080"/>
              <w:jc w:val="left"/>
              <w:rPr>
                <w:rFonts w:hint="eastAsia"/>
              </w:rPr>
            </w:pPr>
            <w:r w:rsidRPr="00374349">
              <w:rPr>
                <w:rFonts w:eastAsiaTheme="minorEastAsia"/>
              </w:rPr>
              <w:t xml:space="preserve">RAN4 can set check point to </w:t>
            </w:r>
            <w:r w:rsidRPr="00374349">
              <w:rPr>
                <w:bCs/>
              </w:rPr>
              <w:t>check</w:t>
            </w:r>
            <w:r w:rsidRPr="00374349">
              <w:rPr>
                <w:rFonts w:eastAsiaTheme="minorEastAsia"/>
              </w:rPr>
              <w:t xml:space="preserve"> if there are sufficient conclusions from other WGs in Q2, 2026 (RAN4#118bis)</w:t>
            </w:r>
          </w:p>
        </w:tc>
      </w:tr>
    </w:tbl>
    <w:p w14:paraId="79E8AA58" w14:textId="77777777" w:rsidR="00374349" w:rsidRPr="00374349" w:rsidRDefault="00374349" w:rsidP="00374349">
      <w:pPr>
        <w:spacing w:after="120"/>
        <w:rPr>
          <w:rFonts w:ascii="Times New Roman" w:hAnsi="Times New Roman"/>
          <w:sz w:val="20"/>
          <w:szCs w:val="20"/>
        </w:rPr>
      </w:pPr>
      <w:r w:rsidRPr="00374349">
        <w:rPr>
          <w:rFonts w:ascii="Times New Roman" w:hAnsi="Times New Roman"/>
          <w:sz w:val="20"/>
          <w:szCs w:val="20"/>
        </w:rPr>
        <w:t>In 6GR SID, the system is aim at a harmonized 6GR for TN and NTN:</w:t>
      </w:r>
    </w:p>
    <w:tbl>
      <w:tblPr>
        <w:tblStyle w:val="a7"/>
        <w:tblW w:w="0" w:type="auto"/>
        <w:tblLook w:val="04A0" w:firstRow="1" w:lastRow="0" w:firstColumn="1" w:lastColumn="0" w:noHBand="0" w:noVBand="1"/>
      </w:tblPr>
      <w:tblGrid>
        <w:gridCol w:w="9629"/>
      </w:tblGrid>
      <w:tr w:rsidR="00374349" w:rsidRPr="00374349" w14:paraId="2B3C646B" w14:textId="77777777" w:rsidTr="001933FD">
        <w:tc>
          <w:tcPr>
            <w:tcW w:w="9631" w:type="dxa"/>
          </w:tcPr>
          <w:p w14:paraId="6DDBFB16" w14:textId="77777777" w:rsidR="00374349" w:rsidRPr="00374349" w:rsidRDefault="00374349" w:rsidP="00374349">
            <w:pPr>
              <w:spacing w:after="120"/>
              <w:rPr>
                <w:rFonts w:eastAsiaTheme="minorEastAsia"/>
              </w:rPr>
            </w:pPr>
            <w:r w:rsidRPr="00374349">
              <w:rPr>
                <w:color w:val="000000" w:themeColor="text1"/>
              </w:rPr>
              <w:t>Aim at a harmonized 6G Radio design for TN and NTN, including their integration.</w:t>
            </w:r>
          </w:p>
        </w:tc>
      </w:tr>
    </w:tbl>
    <w:p w14:paraId="46E5263A" w14:textId="77777777" w:rsidR="00374349" w:rsidRPr="00374349" w:rsidRDefault="00374349" w:rsidP="00374349">
      <w:pPr>
        <w:spacing w:beforeLines="50" w:before="120" w:after="120"/>
        <w:rPr>
          <w:rFonts w:ascii="Times New Roman" w:hAnsi="Times New Roman"/>
          <w:sz w:val="20"/>
          <w:szCs w:val="20"/>
        </w:rPr>
      </w:pPr>
      <w:r w:rsidRPr="00374349">
        <w:rPr>
          <w:rFonts w:ascii="Times New Roman" w:hAnsi="Times New Roman"/>
          <w:sz w:val="20"/>
          <w:szCs w:val="20"/>
        </w:rPr>
        <w:t xml:space="preserve">In 5GNR, RAN4 has already specified separate RRM requirements for TN and NTN respectively. Within NTN clauses, several RRM procedures and requirements are reused from the TN. However, there are quite a lot RRM procedures and requirements are specifically defined to address the unique NTN characteristics including: Location-based/time-based cell re-selection; Location-based/time-based Conditional handover, satellite re-sync; different SMTC mechanisms from TN etc. In addition, 5GNR has defined preliminary scenarios for TN+NTN coexistence and mobility from TN to NTN or NTN to TN. </w:t>
      </w:r>
    </w:p>
    <w:p w14:paraId="5FF8523D" w14:textId="77777777" w:rsidR="00374349" w:rsidRPr="00374349" w:rsidRDefault="00374349" w:rsidP="00374349">
      <w:pPr>
        <w:spacing w:after="120"/>
        <w:rPr>
          <w:rFonts w:ascii="Times New Roman" w:hAnsi="Times New Roman"/>
          <w:sz w:val="20"/>
          <w:szCs w:val="20"/>
        </w:rPr>
      </w:pPr>
      <w:r w:rsidRPr="00374349">
        <w:rPr>
          <w:rFonts w:ascii="Times New Roman" w:hAnsi="Times New Roman"/>
          <w:sz w:val="20"/>
          <w:szCs w:val="20"/>
        </w:rPr>
        <w:t>In 6GR, the objective is to design a fundamentally integrated TN-NTN architecture with unified RRM framework. RAN4 can co-work with other working groups bases on below aspects:</w:t>
      </w:r>
    </w:p>
    <w:p w14:paraId="5477DFD3" w14:textId="77777777" w:rsidR="00374349" w:rsidRPr="00374349" w:rsidRDefault="00374349" w:rsidP="00374349">
      <w:pPr>
        <w:pStyle w:val="a8"/>
        <w:numPr>
          <w:ilvl w:val="0"/>
          <w:numId w:val="49"/>
        </w:numPr>
        <w:spacing w:after="120"/>
        <w:ind w:firstLineChars="0"/>
        <w:rPr>
          <w:rFonts w:eastAsiaTheme="minorEastAsia"/>
          <w:lang w:val="en-US" w:eastAsia="zh-CN"/>
        </w:rPr>
      </w:pPr>
      <w:r w:rsidRPr="00374349">
        <w:rPr>
          <w:rFonts w:eastAsiaTheme="minorEastAsia"/>
          <w:lang w:val="en-US" w:eastAsia="zh-CN"/>
        </w:rPr>
        <w:t xml:space="preserve">Re-consider which procedures can be common for TN and NTN. </w:t>
      </w:r>
    </w:p>
    <w:p w14:paraId="15D2908D" w14:textId="77777777" w:rsidR="00374349" w:rsidRPr="00374349" w:rsidRDefault="00374349" w:rsidP="00374349">
      <w:pPr>
        <w:pStyle w:val="a8"/>
        <w:spacing w:after="120"/>
        <w:ind w:left="360" w:firstLineChars="0" w:firstLine="0"/>
        <w:rPr>
          <w:rFonts w:eastAsiaTheme="minorEastAsia"/>
          <w:lang w:val="en-US" w:eastAsia="zh-CN"/>
        </w:rPr>
      </w:pPr>
      <w:r w:rsidRPr="00374349">
        <w:rPr>
          <w:rFonts w:eastAsiaTheme="minorEastAsia"/>
          <w:lang w:val="en-US" w:eastAsia="zh-CN"/>
        </w:rPr>
        <w:t xml:space="preserve">If procedures are using satellite ephemeris, prediction of satellite, it is more specific for NTN system. But some mechanisms like SMTC adjustment, it can also benefit for TN system. </w:t>
      </w:r>
    </w:p>
    <w:p w14:paraId="4A001E1B" w14:textId="77777777" w:rsidR="00374349" w:rsidRPr="00374349" w:rsidRDefault="00374349" w:rsidP="00374349">
      <w:pPr>
        <w:pStyle w:val="a8"/>
        <w:numPr>
          <w:ilvl w:val="0"/>
          <w:numId w:val="49"/>
        </w:numPr>
        <w:spacing w:after="120"/>
        <w:ind w:firstLineChars="0"/>
        <w:rPr>
          <w:rFonts w:eastAsiaTheme="minorEastAsia"/>
          <w:lang w:val="en-US" w:eastAsia="zh-CN"/>
        </w:rPr>
      </w:pPr>
      <w:r w:rsidRPr="00374349">
        <w:rPr>
          <w:rFonts w:eastAsiaTheme="minorEastAsia"/>
          <w:lang w:val="en-US" w:eastAsia="zh-CN"/>
        </w:rPr>
        <w:t>Integrated TN-NTN mobility support</w:t>
      </w:r>
    </w:p>
    <w:p w14:paraId="018FC416" w14:textId="77777777" w:rsidR="00374349" w:rsidRPr="00374349" w:rsidRDefault="00374349" w:rsidP="00374349">
      <w:pPr>
        <w:pStyle w:val="a8"/>
        <w:spacing w:after="120"/>
        <w:ind w:left="360" w:firstLineChars="0" w:firstLine="0"/>
        <w:rPr>
          <w:rFonts w:eastAsiaTheme="minorEastAsia"/>
          <w:lang w:val="en-US" w:eastAsia="zh-CN"/>
        </w:rPr>
      </w:pPr>
      <w:r w:rsidRPr="00374349">
        <w:rPr>
          <w:rFonts w:eastAsiaTheme="minorEastAsia"/>
          <w:lang w:val="en-US" w:eastAsia="zh-CN"/>
        </w:rPr>
        <w:lastRenderedPageBreak/>
        <w:t xml:space="preserve">In 6GR, RAN4 should support more seamless TN+NTN systems. NTN is not the backup or supplementary solution of TN. UE can move smoothly from NTN cells/beams to TN cells/beams or from TN cells/beams to NTN cells/beams. There is not a simple solution from one type to another type. In these complicated networks, the synchronization and timing mechanism for RRM are quite challenged. </w:t>
      </w:r>
    </w:p>
    <w:p w14:paraId="03621E0B" w14:textId="77777777" w:rsidR="00374349" w:rsidRPr="00374349" w:rsidRDefault="00374349" w:rsidP="00374349">
      <w:pPr>
        <w:pStyle w:val="a8"/>
        <w:numPr>
          <w:ilvl w:val="0"/>
          <w:numId w:val="49"/>
        </w:numPr>
        <w:spacing w:after="120"/>
        <w:ind w:firstLineChars="0"/>
        <w:rPr>
          <w:rFonts w:eastAsiaTheme="minorEastAsia"/>
          <w:lang w:val="en-US" w:eastAsia="zh-CN"/>
        </w:rPr>
      </w:pPr>
      <w:r w:rsidRPr="00374349">
        <w:rPr>
          <w:rFonts w:eastAsiaTheme="minorEastAsia" w:hint="eastAsia"/>
          <w:lang w:val="en-US" w:eastAsia="zh-CN"/>
        </w:rPr>
        <w:t>NTN</w:t>
      </w:r>
      <w:r w:rsidRPr="00374349">
        <w:rPr>
          <w:rFonts w:eastAsiaTheme="minorEastAsia"/>
          <w:lang w:val="en-US" w:eastAsia="zh-CN"/>
        </w:rPr>
        <w:t xml:space="preserve"> UE types</w:t>
      </w:r>
    </w:p>
    <w:p w14:paraId="66273941" w14:textId="77777777" w:rsidR="00374349" w:rsidRPr="00374349" w:rsidRDefault="00374349" w:rsidP="00374349">
      <w:pPr>
        <w:pStyle w:val="a8"/>
        <w:spacing w:after="120"/>
        <w:ind w:left="360" w:firstLineChars="0" w:firstLine="0"/>
        <w:rPr>
          <w:rFonts w:eastAsiaTheme="minorEastAsia"/>
          <w:lang w:val="en-US" w:eastAsia="zh-CN"/>
        </w:rPr>
      </w:pPr>
      <w:r w:rsidRPr="00374349">
        <w:rPr>
          <w:rFonts w:eastAsiaTheme="minorEastAsia"/>
          <w:lang w:val="en-US" w:eastAsia="zh-CN"/>
        </w:rPr>
        <w:t xml:space="preserve">In 5GNR, Rel-17, 3GPP specified mechanisms and requirements for UEs in FR1-NTN. In 5GNR Rel-18, RAN4 discussed the NTN support for Ka band especially in RAN4. Later, RAN4 have different WIs in later release to further support in NTN. There are special UE types called VSAT. Unlike UE in TN, especially for mechanical steering UE type, it is very special for NTN. In 5GNR, it has been defined preliminary mechanisms and support due to the limited resources. Take an example, for the most import procedure in RRC connected mode Handover, the handover procedure is under a limited assumption for mechanical steering UE type due to the physics of mechanical. In 6GR, RAN4 should collaborate with other working groups to re-consider the framework. </w:t>
      </w:r>
    </w:p>
    <w:p w14:paraId="09CC4CDD" w14:textId="64C28AF4" w:rsidR="00374349" w:rsidRPr="00374349" w:rsidRDefault="00374349" w:rsidP="00374349">
      <w:pPr>
        <w:spacing w:beforeLines="50" w:before="120" w:after="120"/>
        <w:rPr>
          <w:rFonts w:ascii="Times New Roman" w:hAnsi="Times New Roman"/>
          <w:b/>
          <w:bCs/>
          <w:sz w:val="20"/>
          <w:szCs w:val="20"/>
        </w:rPr>
      </w:pPr>
      <w:r w:rsidRPr="00374349">
        <w:rPr>
          <w:rFonts w:ascii="Times New Roman" w:hAnsi="Times New Roman"/>
          <w:b/>
          <w:bCs/>
          <w:sz w:val="20"/>
          <w:szCs w:val="20"/>
        </w:rPr>
        <w:t xml:space="preserve">Proposal </w:t>
      </w:r>
      <w:r w:rsidRPr="00374349">
        <w:rPr>
          <w:rFonts w:ascii="Times New Roman" w:hAnsi="Times New Roman"/>
          <w:b/>
          <w:bCs/>
          <w:sz w:val="20"/>
          <w:szCs w:val="20"/>
        </w:rPr>
        <w:t>4</w:t>
      </w:r>
      <w:r w:rsidRPr="00374349">
        <w:rPr>
          <w:rFonts w:ascii="Times New Roman" w:hAnsi="Times New Roman"/>
          <w:b/>
          <w:bCs/>
          <w:sz w:val="20"/>
          <w:szCs w:val="20"/>
        </w:rPr>
        <w:t>: RAN4 to discuss for harmonized 6G Radio design for TN and NTN, can start from these aspects:</w:t>
      </w:r>
    </w:p>
    <w:p w14:paraId="7DAD7121" w14:textId="77777777" w:rsidR="00374349" w:rsidRPr="00374349" w:rsidRDefault="00374349" w:rsidP="00374349">
      <w:pPr>
        <w:pStyle w:val="a8"/>
        <w:numPr>
          <w:ilvl w:val="0"/>
          <w:numId w:val="47"/>
        </w:numPr>
        <w:spacing w:after="120"/>
        <w:ind w:firstLineChars="0"/>
        <w:rPr>
          <w:rFonts w:eastAsiaTheme="minorEastAsia"/>
          <w:b/>
          <w:bCs/>
          <w:lang w:val="en-US" w:eastAsia="zh-CN"/>
        </w:rPr>
      </w:pPr>
      <w:r w:rsidRPr="00374349">
        <w:rPr>
          <w:rFonts w:eastAsiaTheme="minorEastAsia"/>
          <w:b/>
          <w:bCs/>
          <w:lang w:val="en-US" w:eastAsia="zh-CN"/>
        </w:rPr>
        <w:t>Re-consider which procedures can be common for TN and NTN.</w:t>
      </w:r>
    </w:p>
    <w:p w14:paraId="01D9FDB2" w14:textId="77777777" w:rsidR="00374349" w:rsidRPr="00374349" w:rsidRDefault="00374349" w:rsidP="00374349">
      <w:pPr>
        <w:pStyle w:val="a8"/>
        <w:numPr>
          <w:ilvl w:val="0"/>
          <w:numId w:val="47"/>
        </w:numPr>
        <w:spacing w:after="120"/>
        <w:ind w:firstLineChars="0"/>
        <w:rPr>
          <w:rFonts w:eastAsiaTheme="minorEastAsia"/>
          <w:b/>
          <w:bCs/>
          <w:lang w:val="en-US" w:eastAsia="zh-CN"/>
        </w:rPr>
      </w:pPr>
      <w:r w:rsidRPr="00374349">
        <w:rPr>
          <w:rFonts w:eastAsiaTheme="minorEastAsia"/>
          <w:b/>
          <w:bCs/>
          <w:lang w:val="en-US" w:eastAsia="zh-CN"/>
        </w:rPr>
        <w:t>Integrated TN-NTN mobility support.</w:t>
      </w:r>
    </w:p>
    <w:p w14:paraId="1B8CA932" w14:textId="22E64F23" w:rsidR="00EB60AC" w:rsidRPr="00374349" w:rsidRDefault="00374349" w:rsidP="00374349">
      <w:pPr>
        <w:pStyle w:val="a8"/>
        <w:numPr>
          <w:ilvl w:val="0"/>
          <w:numId w:val="47"/>
        </w:numPr>
        <w:spacing w:after="120"/>
        <w:ind w:firstLineChars="0"/>
        <w:rPr>
          <w:rFonts w:hint="eastAsia"/>
          <w:lang w:val="en-US"/>
        </w:rPr>
      </w:pPr>
      <w:r w:rsidRPr="00374349">
        <w:rPr>
          <w:rFonts w:eastAsiaTheme="minorEastAsia" w:hint="eastAsia"/>
          <w:b/>
          <w:bCs/>
          <w:lang w:val="en-US" w:eastAsia="zh-CN"/>
        </w:rPr>
        <w:t>R</w:t>
      </w:r>
      <w:r w:rsidRPr="00374349">
        <w:rPr>
          <w:rFonts w:eastAsiaTheme="minorEastAsia"/>
          <w:b/>
          <w:bCs/>
          <w:lang w:val="en-US" w:eastAsia="zh-CN"/>
        </w:rPr>
        <w:t>e-consider the framework and mechanisms for the different NTN UE types.</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1F94247F" w:rsidR="00387787" w:rsidRPr="000C3F47" w:rsidRDefault="000C3F47" w:rsidP="00442A90">
      <w:pPr>
        <w:spacing w:beforeLines="50" w:before="120" w:after="120"/>
        <w:jc w:val="left"/>
        <w:rPr>
          <w:rFonts w:ascii="Times New Roman" w:hAnsi="Times New Roman"/>
          <w:szCs w:val="20"/>
        </w:rPr>
      </w:pPr>
      <w:r w:rsidRPr="00C8300E">
        <w:rPr>
          <w:rFonts w:ascii="Times New Roman" w:hAnsi="Times New Roman"/>
          <w:szCs w:val="20"/>
        </w:rPr>
        <w:t xml:space="preserve">In this contribution, we provide our viewpoints on </w:t>
      </w:r>
      <w:r w:rsidRPr="000C3F47">
        <w:rPr>
          <w:rFonts w:ascii="Times New Roman" w:hAnsi="Times New Roman"/>
          <w:szCs w:val="20"/>
        </w:rPr>
        <w:t>other topics of RRM for 6</w:t>
      </w:r>
      <w:r w:rsidRPr="000C3F47">
        <w:rPr>
          <w:rFonts w:ascii="Times New Roman" w:hAnsi="Times New Roman" w:hint="eastAsia"/>
          <w:szCs w:val="20"/>
        </w:rPr>
        <w:t>GR</w:t>
      </w:r>
      <w:r w:rsidRPr="00C8300E">
        <w:rPr>
          <w:rFonts w:ascii="Times New Roman" w:hAnsi="Times New Roman"/>
          <w:szCs w:val="20"/>
        </w:rPr>
        <w:t>:</w:t>
      </w:r>
    </w:p>
    <w:p w14:paraId="22C8CF2E" w14:textId="77777777" w:rsidR="004F2CDD" w:rsidRPr="00F22D9C" w:rsidRDefault="004F2CDD" w:rsidP="00374349">
      <w:pPr>
        <w:spacing w:beforeLines="50" w:before="120" w:after="120"/>
        <w:rPr>
          <w:rFonts w:ascii="Times New Roman" w:hAnsi="Times New Roman" w:cs="Times New Roman"/>
          <w:b/>
          <w:bCs/>
          <w:sz w:val="20"/>
          <w:szCs w:val="20"/>
        </w:rPr>
      </w:pPr>
      <w:r w:rsidRPr="00F22D9C">
        <w:rPr>
          <w:rFonts w:ascii="Times New Roman" w:hAnsi="Times New Roman" w:cs="Times New Roman"/>
          <w:b/>
          <w:bCs/>
          <w:sz w:val="20"/>
          <w:szCs w:val="20"/>
        </w:rPr>
        <w:t>Proposal 1: For mobility, RAN4 shall study on:</w:t>
      </w:r>
    </w:p>
    <w:p w14:paraId="0CC0EBB6" w14:textId="77777777" w:rsidR="004F2CDD" w:rsidRPr="00F22D9C" w:rsidRDefault="004F2CDD" w:rsidP="00374349">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Latency and/or interruption reduction for mobility through RAN4-defined components</w:t>
      </w:r>
    </w:p>
    <w:p w14:paraId="7E240EB6" w14:textId="715EBEF7" w:rsidR="00387787" w:rsidRPr="00F22D9C" w:rsidRDefault="004F2CDD" w:rsidP="00374349">
      <w:pPr>
        <w:pStyle w:val="a8"/>
        <w:numPr>
          <w:ilvl w:val="0"/>
          <w:numId w:val="47"/>
        </w:numPr>
        <w:spacing w:beforeLines="50" w:before="120" w:after="120"/>
        <w:ind w:firstLineChars="0"/>
        <w:rPr>
          <w:rFonts w:eastAsia="宋体"/>
          <w:b/>
          <w:bCs/>
        </w:rPr>
      </w:pPr>
      <w:r w:rsidRPr="00F22D9C">
        <w:rPr>
          <w:rFonts w:eastAsiaTheme="minorEastAsia"/>
          <w:b/>
          <w:bCs/>
          <w:lang w:val="en-US" w:eastAsia="zh-CN"/>
        </w:rPr>
        <w:t>Solutions for longer SSB periodicity in mobility such as 160ms</w:t>
      </w:r>
    </w:p>
    <w:p w14:paraId="29F4A42C" w14:textId="77777777" w:rsidR="00F22D9C" w:rsidRPr="00F22D9C" w:rsidRDefault="00F22D9C" w:rsidP="00374349">
      <w:pPr>
        <w:spacing w:beforeLines="50" w:before="120" w:after="120"/>
        <w:rPr>
          <w:rFonts w:ascii="Times New Roman" w:hAnsi="Times New Roman" w:cs="Times New Roman"/>
          <w:b/>
          <w:bCs/>
          <w:sz w:val="20"/>
          <w:szCs w:val="20"/>
        </w:rPr>
      </w:pPr>
      <w:r w:rsidRPr="00F22D9C">
        <w:rPr>
          <w:rFonts w:ascii="Times New Roman" w:hAnsi="Times New Roman" w:cs="Times New Roman"/>
          <w:b/>
          <w:bCs/>
          <w:sz w:val="20"/>
          <w:szCs w:val="20"/>
        </w:rPr>
        <w:t xml:space="preserve">Observation 1: RAN4 specified different RRM requirements for diverse energy efficiency techniques in 5GNR including: DRX, </w:t>
      </w:r>
      <w:proofErr w:type="spellStart"/>
      <w:r w:rsidRPr="00F22D9C">
        <w:rPr>
          <w:rFonts w:ascii="Times New Roman" w:hAnsi="Times New Roman" w:cs="Times New Roman"/>
          <w:b/>
          <w:bCs/>
          <w:sz w:val="20"/>
          <w:szCs w:val="20"/>
        </w:rPr>
        <w:t>eDRX</w:t>
      </w:r>
      <w:proofErr w:type="spellEnd"/>
      <w:r w:rsidRPr="00F22D9C">
        <w:rPr>
          <w:rFonts w:ascii="Times New Roman" w:hAnsi="Times New Roman" w:cs="Times New Roman"/>
          <w:b/>
          <w:bCs/>
          <w:sz w:val="20"/>
          <w:szCs w:val="20"/>
        </w:rPr>
        <w:t>, WUS, MIMO layer adaptation, relaxed measurement in RRC Idle mode and RRC connected mode, NES, LP-WUS, etc.</w:t>
      </w:r>
    </w:p>
    <w:p w14:paraId="17F40C0E" w14:textId="77777777" w:rsidR="00EB60AC" w:rsidRPr="004F2CDD" w:rsidRDefault="00EB60AC" w:rsidP="00374349">
      <w:pPr>
        <w:spacing w:after="120"/>
        <w:rPr>
          <w:rFonts w:ascii="Times New Roman" w:hAnsi="Times New Roman" w:cs="Times New Roman" w:hint="eastAsia"/>
          <w:b/>
          <w:bCs/>
          <w:sz w:val="20"/>
          <w:szCs w:val="20"/>
        </w:rPr>
      </w:pPr>
      <w:r w:rsidRPr="004F2CDD">
        <w:rPr>
          <w:rFonts w:ascii="Times New Roman" w:hAnsi="Times New Roman" w:cs="Times New Roman"/>
          <w:b/>
          <w:bCs/>
          <w:sz w:val="20"/>
          <w:szCs w:val="20"/>
        </w:rPr>
        <w:t xml:space="preserve">Proposal 2: In 6GR, according to the progress in RAN1, RAN4 to discuss whether/how to define a simple/unified RRM requirements for energy efficiency. </w:t>
      </w:r>
      <w:r>
        <w:rPr>
          <w:rFonts w:ascii="Times New Roman" w:hAnsi="Times New Roman" w:cs="Times New Roman"/>
          <w:b/>
          <w:bCs/>
          <w:sz w:val="20"/>
          <w:szCs w:val="20"/>
        </w:rPr>
        <w:t xml:space="preserve">At least, the RRM for new adaptation of sync signals or on demand sync signals should be discussed in common case. </w:t>
      </w:r>
      <w:r w:rsidRPr="004F2CDD">
        <w:rPr>
          <w:rFonts w:ascii="Times New Roman" w:hAnsi="Times New Roman" w:cs="Times New Roman"/>
          <w:b/>
          <w:bCs/>
          <w:sz w:val="20"/>
          <w:szCs w:val="20"/>
        </w:rPr>
        <w:t>The RAN4 discussion can be deferred until further RAN1 progress. RAN4 can set check point to check if there are sufficient conclusion from RAN1 in Q2, 2026.</w:t>
      </w:r>
    </w:p>
    <w:p w14:paraId="15062521" w14:textId="77777777" w:rsidR="00F22D9C" w:rsidRPr="00F22D9C" w:rsidRDefault="00F22D9C" w:rsidP="00374349">
      <w:pPr>
        <w:spacing w:beforeLines="50" w:before="120" w:after="120"/>
        <w:rPr>
          <w:rFonts w:ascii="Times New Roman" w:hAnsi="Times New Roman"/>
          <w:b/>
          <w:bCs/>
          <w:sz w:val="20"/>
          <w:szCs w:val="20"/>
        </w:rPr>
      </w:pPr>
      <w:r w:rsidRPr="00F22D9C">
        <w:rPr>
          <w:rFonts w:ascii="Times New Roman" w:hAnsi="Times New Roman"/>
          <w:b/>
          <w:bCs/>
          <w:sz w:val="20"/>
          <w:szCs w:val="20"/>
        </w:rPr>
        <w:t xml:space="preserve">Proposal 3: In 6GR, for </w:t>
      </w:r>
      <w:r w:rsidRPr="00F22D9C">
        <w:rPr>
          <w:rFonts w:ascii="Times New Roman" w:hAnsi="Times New Roman" w:hint="eastAsia"/>
          <w:b/>
          <w:bCs/>
          <w:sz w:val="20"/>
          <w:szCs w:val="20"/>
        </w:rPr>
        <w:t>MIMO</w:t>
      </w:r>
      <w:r w:rsidRPr="00F22D9C">
        <w:rPr>
          <w:rFonts w:ascii="Times New Roman" w:hAnsi="Times New Roman"/>
          <w:b/>
          <w:bCs/>
          <w:sz w:val="20"/>
          <w:szCs w:val="20"/>
        </w:rPr>
        <w:t xml:space="preserve"> operation and multi-TRP, RAN4 RRM to discussion on following aspects:</w:t>
      </w:r>
    </w:p>
    <w:p w14:paraId="27CB31D1" w14:textId="77777777" w:rsidR="00F22D9C" w:rsidRPr="00F22D9C" w:rsidRDefault="00F22D9C" w:rsidP="00374349">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Multiple Tx and Multiple Rx with/without simultaneously in transmission/reception</w:t>
      </w:r>
    </w:p>
    <w:p w14:paraId="3942D5B3" w14:textId="77777777" w:rsidR="00F22D9C" w:rsidRPr="00F22D9C" w:rsidRDefault="00F22D9C" w:rsidP="00374349">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TCI states: RRM only support unified TCI states framework</w:t>
      </w:r>
    </w:p>
    <w:p w14:paraId="540D0566" w14:textId="77777777" w:rsidR="00F22D9C" w:rsidRPr="00F22D9C" w:rsidRDefault="00F22D9C" w:rsidP="00374349">
      <w:pPr>
        <w:pStyle w:val="a8"/>
        <w:numPr>
          <w:ilvl w:val="0"/>
          <w:numId w:val="47"/>
        </w:numPr>
        <w:spacing w:beforeLines="50" w:before="120" w:after="120"/>
        <w:ind w:firstLineChars="0"/>
        <w:rPr>
          <w:rFonts w:eastAsiaTheme="minorEastAsia"/>
          <w:b/>
          <w:bCs/>
          <w:lang w:val="en-US" w:eastAsia="zh-CN"/>
        </w:rPr>
      </w:pPr>
      <w:r w:rsidRPr="00F22D9C">
        <w:rPr>
          <w:rFonts w:eastAsiaTheme="minorEastAsia"/>
          <w:b/>
          <w:bCs/>
          <w:lang w:val="en-US" w:eastAsia="zh-CN"/>
        </w:rPr>
        <w:t>Further harmonized “TR point” and “cell” for mobility and measurement</w:t>
      </w:r>
    </w:p>
    <w:p w14:paraId="63642C58" w14:textId="1DF560DB" w:rsidR="00F22D9C" w:rsidRDefault="00F22D9C" w:rsidP="00374349">
      <w:pPr>
        <w:spacing w:beforeLines="50" w:before="120" w:after="120"/>
        <w:rPr>
          <w:rFonts w:ascii="Times New Roman" w:hAnsi="Times New Roman"/>
          <w:b/>
          <w:bCs/>
          <w:sz w:val="20"/>
          <w:szCs w:val="20"/>
        </w:rPr>
      </w:pPr>
      <w:r w:rsidRPr="00F22D9C">
        <w:rPr>
          <w:rFonts w:ascii="Times New Roman" w:hAnsi="Times New Roman"/>
          <w:b/>
          <w:bCs/>
          <w:sz w:val="20"/>
          <w:szCs w:val="20"/>
        </w:rPr>
        <w:t>There is no RAN1 progress. RAN4 can set check point to check if there are sufficient conclusion from RAN1 in Q2, 2026.</w:t>
      </w:r>
    </w:p>
    <w:p w14:paraId="0B258D34" w14:textId="77777777" w:rsidR="00374349" w:rsidRPr="00374349" w:rsidRDefault="00374349" w:rsidP="00374349">
      <w:pPr>
        <w:spacing w:beforeLines="50" w:before="120" w:after="120"/>
        <w:rPr>
          <w:rFonts w:ascii="Times New Roman" w:hAnsi="Times New Roman"/>
          <w:b/>
          <w:bCs/>
          <w:sz w:val="20"/>
          <w:szCs w:val="20"/>
        </w:rPr>
      </w:pPr>
      <w:r w:rsidRPr="00374349">
        <w:rPr>
          <w:rFonts w:ascii="Times New Roman" w:hAnsi="Times New Roman"/>
          <w:b/>
          <w:bCs/>
          <w:sz w:val="20"/>
          <w:szCs w:val="20"/>
        </w:rPr>
        <w:t>Proposal 4: RAN4 to discuss for harmonized 6G Radio design for TN and NTN, can start from these aspects:</w:t>
      </w:r>
    </w:p>
    <w:p w14:paraId="3AA6AD7A" w14:textId="77777777" w:rsidR="00374349" w:rsidRPr="00374349" w:rsidRDefault="00374349" w:rsidP="00374349">
      <w:pPr>
        <w:pStyle w:val="a8"/>
        <w:numPr>
          <w:ilvl w:val="0"/>
          <w:numId w:val="47"/>
        </w:numPr>
        <w:spacing w:after="120"/>
        <w:ind w:firstLineChars="0"/>
        <w:rPr>
          <w:rFonts w:eastAsiaTheme="minorEastAsia"/>
          <w:b/>
          <w:bCs/>
          <w:lang w:val="en-US" w:eastAsia="zh-CN"/>
        </w:rPr>
      </w:pPr>
      <w:r w:rsidRPr="00374349">
        <w:rPr>
          <w:rFonts w:eastAsiaTheme="minorEastAsia"/>
          <w:b/>
          <w:bCs/>
          <w:lang w:val="en-US" w:eastAsia="zh-CN"/>
        </w:rPr>
        <w:t>Re-consider which procedures can be common for TN and NTN.</w:t>
      </w:r>
    </w:p>
    <w:p w14:paraId="2759F3E5" w14:textId="77777777" w:rsidR="00374349" w:rsidRPr="00374349" w:rsidRDefault="00374349" w:rsidP="00374349">
      <w:pPr>
        <w:pStyle w:val="a8"/>
        <w:numPr>
          <w:ilvl w:val="0"/>
          <w:numId w:val="47"/>
        </w:numPr>
        <w:spacing w:after="120"/>
        <w:ind w:firstLineChars="0"/>
        <w:rPr>
          <w:rFonts w:eastAsiaTheme="minorEastAsia"/>
          <w:b/>
          <w:bCs/>
          <w:lang w:val="en-US" w:eastAsia="zh-CN"/>
        </w:rPr>
      </w:pPr>
      <w:r w:rsidRPr="00374349">
        <w:rPr>
          <w:rFonts w:eastAsiaTheme="minorEastAsia"/>
          <w:b/>
          <w:bCs/>
          <w:lang w:val="en-US" w:eastAsia="zh-CN"/>
        </w:rPr>
        <w:t>Integrated TN-NTN mobility support.</w:t>
      </w:r>
    </w:p>
    <w:p w14:paraId="40EE521C" w14:textId="77777777" w:rsidR="00374349" w:rsidRPr="00374349" w:rsidRDefault="00374349" w:rsidP="00374349">
      <w:pPr>
        <w:pStyle w:val="a8"/>
        <w:numPr>
          <w:ilvl w:val="0"/>
          <w:numId w:val="47"/>
        </w:numPr>
        <w:spacing w:after="120"/>
        <w:ind w:firstLineChars="0"/>
        <w:rPr>
          <w:rFonts w:hint="eastAsia"/>
          <w:lang w:val="en-US"/>
        </w:rPr>
      </w:pPr>
      <w:r w:rsidRPr="00374349">
        <w:rPr>
          <w:rFonts w:eastAsiaTheme="minorEastAsia" w:hint="eastAsia"/>
          <w:b/>
          <w:bCs/>
          <w:lang w:val="en-US" w:eastAsia="zh-CN"/>
        </w:rPr>
        <w:t>R</w:t>
      </w:r>
      <w:r w:rsidRPr="00374349">
        <w:rPr>
          <w:rFonts w:eastAsiaTheme="minorEastAsia"/>
          <w:b/>
          <w:bCs/>
          <w:lang w:val="en-US" w:eastAsia="zh-CN"/>
        </w:rPr>
        <w:t>e-consider the framework and mechanisms for the different NTN UE types.</w:t>
      </w:r>
    </w:p>
    <w:p w14:paraId="69916D93" w14:textId="77777777" w:rsidR="00374349" w:rsidRPr="00374349" w:rsidRDefault="00374349" w:rsidP="00F22D9C">
      <w:pPr>
        <w:spacing w:beforeLines="50" w:before="120" w:after="120"/>
        <w:rPr>
          <w:rFonts w:ascii="Times New Roman" w:eastAsia="宋体" w:hAnsi="Times New Roman" w:cs="Times New Roman"/>
          <w:b/>
          <w:bCs/>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E319787" w14:textId="54266EED" w:rsidR="000C3F47" w:rsidRPr="000C3F47" w:rsidRDefault="000C3F47" w:rsidP="00416457">
      <w:pPr>
        <w:spacing w:beforeLines="50" w:before="120" w:after="120"/>
        <w:jc w:val="left"/>
        <w:rPr>
          <w:rFonts w:ascii="Times New Roman" w:hAnsi="Times New Roman"/>
          <w:sz w:val="20"/>
          <w:szCs w:val="20"/>
        </w:rPr>
      </w:pPr>
      <w:r w:rsidRPr="000C3F47">
        <w:rPr>
          <w:rFonts w:ascii="Times New Roman" w:hAnsi="Times New Roman"/>
          <w:sz w:val="20"/>
          <w:szCs w:val="20"/>
        </w:rPr>
        <w:t xml:space="preserve">[1] RP-251881, New SID: Study on 6G Radio, </w:t>
      </w:r>
      <w:r w:rsidRPr="000C3F47">
        <w:rPr>
          <w:rFonts w:ascii="Times New Roman" w:hAnsi="Times New Roman" w:hint="eastAsia"/>
          <w:sz w:val="20"/>
          <w:szCs w:val="20"/>
        </w:rPr>
        <w:t>NTT DOCOMO (Moderator)</w:t>
      </w:r>
    </w:p>
    <w:p w14:paraId="617A579B" w14:textId="667B7464" w:rsidR="000C3F47" w:rsidRPr="000C3F47" w:rsidRDefault="000C3F47" w:rsidP="00416457">
      <w:pPr>
        <w:spacing w:beforeLines="50" w:before="120" w:after="120"/>
        <w:jc w:val="left"/>
        <w:rPr>
          <w:rFonts w:ascii="Times New Roman" w:hAnsi="Times New Roman"/>
          <w:sz w:val="20"/>
          <w:szCs w:val="20"/>
        </w:rPr>
      </w:pPr>
      <w:r w:rsidRPr="000C3F47">
        <w:rPr>
          <w:rFonts w:ascii="Times New Roman" w:hAnsi="Times New Roman" w:hint="eastAsia"/>
          <w:sz w:val="20"/>
          <w:szCs w:val="20"/>
        </w:rPr>
        <w:t>[</w:t>
      </w:r>
      <w:r w:rsidRPr="000C3F47">
        <w:rPr>
          <w:rFonts w:ascii="Times New Roman" w:hAnsi="Times New Roman"/>
          <w:sz w:val="20"/>
          <w:szCs w:val="20"/>
        </w:rPr>
        <w:t xml:space="preserve">2] RP-253876, </w:t>
      </w:r>
      <w:r w:rsidRPr="000C3F47">
        <w:rPr>
          <w:rFonts w:ascii="Times New Roman" w:hAnsi="Times New Roman" w:hint="eastAsia"/>
          <w:sz w:val="20"/>
          <w:szCs w:val="20"/>
        </w:rPr>
        <w:t>Revised</w:t>
      </w:r>
      <w:r w:rsidRPr="000C3F47">
        <w:rPr>
          <w:rFonts w:ascii="Times New Roman" w:hAnsi="Times New Roman"/>
          <w:sz w:val="20"/>
          <w:szCs w:val="20"/>
        </w:rPr>
        <w:t xml:space="preserve"> SID: Study on 6G Radio, </w:t>
      </w:r>
      <w:r w:rsidRPr="000C3F47">
        <w:rPr>
          <w:rFonts w:ascii="Times New Roman" w:hAnsi="Times New Roman" w:hint="eastAsia"/>
          <w:sz w:val="20"/>
          <w:szCs w:val="20"/>
        </w:rPr>
        <w:t>NTT DOCOMO, CMCC, AT&amp;T, Vodafone</w:t>
      </w:r>
    </w:p>
    <w:p w14:paraId="68833EFB" w14:textId="3CC1D3E0" w:rsidR="00F50ECC" w:rsidRPr="000C3F47" w:rsidRDefault="00F50ECC" w:rsidP="00416457">
      <w:pPr>
        <w:spacing w:beforeLines="50" w:before="120" w:after="120"/>
        <w:jc w:val="left"/>
        <w:rPr>
          <w:rFonts w:ascii="Times New Roman" w:eastAsia="宋体" w:hAnsi="Times New Roman" w:cs="Times New Roman"/>
          <w:sz w:val="20"/>
          <w:szCs w:val="20"/>
        </w:rPr>
      </w:pPr>
      <w:r w:rsidRPr="000C3F47">
        <w:rPr>
          <w:rFonts w:ascii="Times New Roman" w:eastAsia="宋体" w:hAnsi="Times New Roman" w:cs="Times New Roman" w:hint="eastAsia"/>
          <w:sz w:val="20"/>
          <w:szCs w:val="20"/>
        </w:rPr>
        <w:t>[</w:t>
      </w:r>
      <w:r w:rsidR="000C3F47" w:rsidRPr="000C3F47">
        <w:rPr>
          <w:rFonts w:ascii="Times New Roman" w:eastAsia="宋体" w:hAnsi="Times New Roman" w:cs="Times New Roman"/>
          <w:sz w:val="20"/>
          <w:szCs w:val="20"/>
        </w:rPr>
        <w:t>3</w:t>
      </w:r>
      <w:r w:rsidRPr="000C3F47">
        <w:rPr>
          <w:rFonts w:ascii="Times New Roman" w:eastAsia="宋体" w:hAnsi="Times New Roman" w:cs="Times New Roman"/>
          <w:sz w:val="20"/>
          <w:szCs w:val="20"/>
        </w:rPr>
        <w:t>] R4-</w:t>
      </w:r>
      <w:r w:rsidR="003228AF" w:rsidRPr="000C3F47">
        <w:rPr>
          <w:rFonts w:ascii="Times New Roman" w:eastAsia="宋体" w:hAnsi="Times New Roman" w:cs="Times New Roman"/>
          <w:sz w:val="20"/>
          <w:szCs w:val="20"/>
        </w:rPr>
        <w:t>2522442</w:t>
      </w:r>
      <w:r w:rsidRPr="000C3F47">
        <w:rPr>
          <w:rFonts w:ascii="Times New Roman" w:eastAsia="宋体" w:hAnsi="Times New Roman" w:cs="Times New Roman"/>
          <w:sz w:val="20"/>
          <w:szCs w:val="20"/>
        </w:rPr>
        <w:t xml:space="preserve">, </w:t>
      </w:r>
      <w:r w:rsidR="003228AF" w:rsidRPr="000C3F47">
        <w:rPr>
          <w:rFonts w:ascii="Times New Roman" w:eastAsia="宋体" w:hAnsi="Times New Roman" w:cs="Times New Roman"/>
          <w:sz w:val="20"/>
          <w:szCs w:val="20"/>
        </w:rPr>
        <w:t>WF on [117][105] 6G RRM</w:t>
      </w:r>
      <w:r w:rsidR="000C3F47">
        <w:rPr>
          <w:rFonts w:ascii="Times New Roman" w:eastAsia="宋体" w:hAnsi="Times New Roman" w:cs="Times New Roman"/>
          <w:sz w:val="20"/>
          <w:szCs w:val="20"/>
        </w:rPr>
        <w:t>, Apple</w:t>
      </w:r>
    </w:p>
    <w:sectPr w:rsidR="00F50ECC" w:rsidRPr="000C3F47"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956E" w14:textId="77777777" w:rsidR="001D0D62" w:rsidRDefault="001D0D62" w:rsidP="00F57816">
      <w:r>
        <w:separator/>
      </w:r>
    </w:p>
  </w:endnote>
  <w:endnote w:type="continuationSeparator" w:id="0">
    <w:p w14:paraId="6343CEA0" w14:textId="77777777" w:rsidR="001D0D62" w:rsidRDefault="001D0D62"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A3ED2" w14:textId="77777777" w:rsidR="001D0D62" w:rsidRDefault="001D0D62" w:rsidP="00F57816">
      <w:r>
        <w:separator/>
      </w:r>
    </w:p>
  </w:footnote>
  <w:footnote w:type="continuationSeparator" w:id="0">
    <w:p w14:paraId="7ED6800E" w14:textId="77777777" w:rsidR="001D0D62" w:rsidRDefault="001D0D62"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7"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6D35D46"/>
    <w:multiLevelType w:val="hybridMultilevel"/>
    <w:tmpl w:val="4FD89416"/>
    <w:lvl w:ilvl="0" w:tplc="AB7091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CA1D30"/>
    <w:multiLevelType w:val="hybridMultilevel"/>
    <w:tmpl w:val="634CC74E"/>
    <w:lvl w:ilvl="0" w:tplc="0980BE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12"/>
  </w:num>
  <w:num w:numId="3">
    <w:abstractNumId w:val="39"/>
  </w:num>
  <w:num w:numId="4">
    <w:abstractNumId w:val="43"/>
  </w:num>
  <w:num w:numId="5">
    <w:abstractNumId w:val="22"/>
  </w:num>
  <w:num w:numId="6">
    <w:abstractNumId w:val="36"/>
  </w:num>
  <w:num w:numId="7">
    <w:abstractNumId w:val="3"/>
  </w:num>
  <w:num w:numId="8">
    <w:abstractNumId w:val="7"/>
  </w:num>
  <w:num w:numId="9">
    <w:abstractNumId w:val="15"/>
  </w:num>
  <w:num w:numId="10">
    <w:abstractNumId w:val="24"/>
  </w:num>
  <w:num w:numId="11">
    <w:abstractNumId w:val="25"/>
  </w:num>
  <w:num w:numId="12">
    <w:abstractNumId w:val="48"/>
  </w:num>
  <w:num w:numId="13">
    <w:abstractNumId w:val="27"/>
  </w:num>
  <w:num w:numId="14">
    <w:abstractNumId w:val="16"/>
  </w:num>
  <w:num w:numId="15">
    <w:abstractNumId w:val="28"/>
  </w:num>
  <w:num w:numId="16">
    <w:abstractNumId w:val="42"/>
  </w:num>
  <w:num w:numId="17">
    <w:abstractNumId w:val="2"/>
  </w:num>
  <w:num w:numId="18">
    <w:abstractNumId w:val="46"/>
  </w:num>
  <w:num w:numId="19">
    <w:abstractNumId w:val="33"/>
  </w:num>
  <w:num w:numId="20">
    <w:abstractNumId w:val="10"/>
  </w:num>
  <w:num w:numId="21">
    <w:abstractNumId w:val="30"/>
  </w:num>
  <w:num w:numId="22">
    <w:abstractNumId w:val="23"/>
  </w:num>
  <w:num w:numId="23">
    <w:abstractNumId w:val="37"/>
  </w:num>
  <w:num w:numId="24">
    <w:abstractNumId w:val="45"/>
  </w:num>
  <w:num w:numId="25">
    <w:abstractNumId w:val="5"/>
  </w:num>
  <w:num w:numId="26">
    <w:abstractNumId w:val="6"/>
  </w:num>
  <w:num w:numId="27">
    <w:abstractNumId w:val="26"/>
  </w:num>
  <w:num w:numId="28">
    <w:abstractNumId w:val="14"/>
  </w:num>
  <w:num w:numId="29">
    <w:abstractNumId w:val="35"/>
  </w:num>
  <w:num w:numId="30">
    <w:abstractNumId w:val="38"/>
  </w:num>
  <w:num w:numId="31">
    <w:abstractNumId w:val="32"/>
  </w:num>
  <w:num w:numId="32">
    <w:abstractNumId w:val="11"/>
  </w:num>
  <w:num w:numId="33">
    <w:abstractNumId w:val="18"/>
  </w:num>
  <w:num w:numId="34">
    <w:abstractNumId w:val="31"/>
  </w:num>
  <w:num w:numId="35">
    <w:abstractNumId w:val="1"/>
  </w:num>
  <w:num w:numId="36">
    <w:abstractNumId w:val="13"/>
  </w:num>
  <w:num w:numId="37">
    <w:abstractNumId w:val="4"/>
  </w:num>
  <w:num w:numId="38">
    <w:abstractNumId w:val="20"/>
  </w:num>
  <w:num w:numId="39">
    <w:abstractNumId w:val="9"/>
  </w:num>
  <w:num w:numId="40">
    <w:abstractNumId w:val="34"/>
  </w:num>
  <w:num w:numId="41">
    <w:abstractNumId w:val="8"/>
  </w:num>
  <w:num w:numId="42">
    <w:abstractNumId w:val="19"/>
  </w:num>
  <w:num w:numId="43">
    <w:abstractNumId w:val="21"/>
  </w:num>
  <w:num w:numId="44">
    <w:abstractNumId w:val="41"/>
  </w:num>
  <w:num w:numId="45">
    <w:abstractNumId w:val="29"/>
  </w:num>
  <w:num w:numId="46">
    <w:abstractNumId w:val="0"/>
  </w:num>
  <w:num w:numId="47">
    <w:abstractNumId w:val="40"/>
  </w:num>
  <w:num w:numId="48">
    <w:abstractNumId w:val="44"/>
  </w:num>
  <w:num w:numId="49">
    <w:abstractNumId w:val="4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43281"/>
    <w:rsid w:val="00044983"/>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3F47"/>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402B"/>
    <w:rsid w:val="0011584F"/>
    <w:rsid w:val="001178E9"/>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B41B8"/>
    <w:rsid w:val="001C250C"/>
    <w:rsid w:val="001C48EF"/>
    <w:rsid w:val="001D07F4"/>
    <w:rsid w:val="001D0D62"/>
    <w:rsid w:val="001D1A6A"/>
    <w:rsid w:val="001D226D"/>
    <w:rsid w:val="001D4F2C"/>
    <w:rsid w:val="001E04C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28AF"/>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485D"/>
    <w:rsid w:val="00373764"/>
    <w:rsid w:val="00374349"/>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457"/>
    <w:rsid w:val="004165ED"/>
    <w:rsid w:val="004236D9"/>
    <w:rsid w:val="004240B9"/>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293A"/>
    <w:rsid w:val="004E70C0"/>
    <w:rsid w:val="004F2CDD"/>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8168D"/>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7569"/>
    <w:rsid w:val="005F7F42"/>
    <w:rsid w:val="00601D78"/>
    <w:rsid w:val="00603972"/>
    <w:rsid w:val="00617801"/>
    <w:rsid w:val="0062029C"/>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665F"/>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C1BB7"/>
    <w:rsid w:val="007C7140"/>
    <w:rsid w:val="007D0AA7"/>
    <w:rsid w:val="007D467D"/>
    <w:rsid w:val="007D622B"/>
    <w:rsid w:val="007E4DED"/>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3608"/>
    <w:rsid w:val="00865AB8"/>
    <w:rsid w:val="008703E7"/>
    <w:rsid w:val="00873F19"/>
    <w:rsid w:val="0088023A"/>
    <w:rsid w:val="00884D9E"/>
    <w:rsid w:val="00887377"/>
    <w:rsid w:val="00891F1F"/>
    <w:rsid w:val="008975AE"/>
    <w:rsid w:val="008A4180"/>
    <w:rsid w:val="008A4505"/>
    <w:rsid w:val="008A48C6"/>
    <w:rsid w:val="008A72E9"/>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B45F0"/>
    <w:rsid w:val="009C3146"/>
    <w:rsid w:val="009C3A8B"/>
    <w:rsid w:val="009C58BC"/>
    <w:rsid w:val="009D2FF4"/>
    <w:rsid w:val="009D7553"/>
    <w:rsid w:val="009E13CA"/>
    <w:rsid w:val="009E2993"/>
    <w:rsid w:val="009E5CCE"/>
    <w:rsid w:val="009F2A3B"/>
    <w:rsid w:val="009F35A2"/>
    <w:rsid w:val="009F6EF0"/>
    <w:rsid w:val="00A01BED"/>
    <w:rsid w:val="00A0726B"/>
    <w:rsid w:val="00A12E0D"/>
    <w:rsid w:val="00A14673"/>
    <w:rsid w:val="00A16700"/>
    <w:rsid w:val="00A24246"/>
    <w:rsid w:val="00A26377"/>
    <w:rsid w:val="00A30892"/>
    <w:rsid w:val="00A3777D"/>
    <w:rsid w:val="00A50DEA"/>
    <w:rsid w:val="00A5173D"/>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AF4177"/>
    <w:rsid w:val="00B0176A"/>
    <w:rsid w:val="00B01E2E"/>
    <w:rsid w:val="00B10427"/>
    <w:rsid w:val="00B11EF7"/>
    <w:rsid w:val="00B13C26"/>
    <w:rsid w:val="00B16DA7"/>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B60AC"/>
    <w:rsid w:val="00EC01CC"/>
    <w:rsid w:val="00EC48C7"/>
    <w:rsid w:val="00EC4A73"/>
    <w:rsid w:val="00ED2B67"/>
    <w:rsid w:val="00ED40E9"/>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D9C"/>
    <w:rsid w:val="00F22E2D"/>
    <w:rsid w:val="00F234A6"/>
    <w:rsid w:val="00F23780"/>
    <w:rsid w:val="00F24591"/>
    <w:rsid w:val="00F26510"/>
    <w:rsid w:val="00F26F55"/>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出段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4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4E416-18E2-43A9-99E8-8DAEC23A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2164</TotalTime>
  <Pages>5</Pages>
  <Words>2024</Words>
  <Characters>11538</Characters>
  <Application>Microsoft Office Word</Application>
  <DocSecurity>0</DocSecurity>
  <Lines>96</Lines>
  <Paragraphs>27</Paragraphs>
  <ScaleCrop>false</ScaleCrop>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534</cp:revision>
  <dcterms:created xsi:type="dcterms:W3CDTF">2024-01-08T02:26:00Z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