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B1DEE" w14:textId="506065FB" w:rsidR="004E19B5" w:rsidRDefault="004E19B5" w:rsidP="004E19B5">
      <w:pPr>
        <w:pStyle w:val="3GPPHeader"/>
        <w:spacing w:after="60"/>
      </w:pPr>
      <w:r>
        <w:t>3GPP TSG-RAN WG4 Meeting #117</w:t>
      </w:r>
      <w:r>
        <w:tab/>
      </w:r>
      <w:r w:rsidR="00AE1FAC" w:rsidRPr="00AE1FAC">
        <w:rPr>
          <w:sz w:val="32"/>
          <w:szCs w:val="32"/>
        </w:rPr>
        <w:t>R4-2521693</w:t>
      </w:r>
    </w:p>
    <w:p w14:paraId="6F881457" w14:textId="77777777" w:rsidR="004E19B5" w:rsidRPr="00233F97" w:rsidRDefault="004E19B5" w:rsidP="004E19B5">
      <w:pPr>
        <w:pStyle w:val="3GPPHeader"/>
      </w:pPr>
      <w:r>
        <w:t>Dallas</w:t>
      </w:r>
      <w:r w:rsidRPr="00233F97">
        <w:t xml:space="preserve">, </w:t>
      </w:r>
      <w:r>
        <w:t>US</w:t>
      </w:r>
      <w:r w:rsidRPr="00233F97">
        <w:t xml:space="preserve">, </w:t>
      </w:r>
      <w:r>
        <w:t>November</w:t>
      </w:r>
      <w:r w:rsidRPr="00233F97">
        <w:t xml:space="preserve"> 1</w:t>
      </w:r>
      <w:r>
        <w:t>7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21</w:t>
      </w:r>
      <w:r>
        <w:rPr>
          <w:vertAlign w:val="superscript"/>
        </w:rPr>
        <w:t>st</w:t>
      </w:r>
      <w:r w:rsidRPr="00233F97">
        <w:t xml:space="preserve"> 2025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5E96171E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074FC9" w:rsidRPr="00947B71">
        <w:t>6</w:t>
      </w:r>
      <w:r w:rsidR="00E412E2" w:rsidRPr="00947B71">
        <w:t>.</w:t>
      </w:r>
      <w:r w:rsidR="00074FC9" w:rsidRPr="00947B71">
        <w:t>1</w:t>
      </w:r>
      <w:r w:rsidR="004013ED" w:rsidRPr="00947B71">
        <w:t>3</w:t>
      </w:r>
      <w:r w:rsidR="00E412E2" w:rsidRPr="00947B71">
        <w:t>.</w:t>
      </w:r>
      <w:r w:rsidR="00074FC9" w:rsidRPr="00947B71">
        <w:t>2</w:t>
      </w:r>
      <w:r w:rsidR="00E412E2" w:rsidRPr="00947B71">
        <w:t>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468B1BB8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584EB5">
        <w:rPr>
          <w:sz w:val="22"/>
        </w:rPr>
        <w:t>N</w:t>
      </w:r>
      <w:r w:rsidR="00BE28C3" w:rsidRPr="00056453">
        <w:rPr>
          <w:sz w:val="22"/>
        </w:rPr>
        <w:t>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6E1CD4CD" w14:textId="3694631A" w:rsidR="002E138B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3F605B">
        <w:t xml:space="preserve">conformance testing of </w:t>
      </w:r>
      <w:r w:rsidR="00B53A56">
        <w:t>n</w:t>
      </w:r>
      <w:r w:rsidR="00DB4E7E" w:rsidRPr="00056453">
        <w:t>ew BS RF requirements for SBFD</w:t>
      </w:r>
      <w:r w:rsidR="002E138B" w:rsidRPr="00056453">
        <w:t>.</w:t>
      </w:r>
      <w:r w:rsidR="00DF7B7B">
        <w:t xml:space="preserve"> </w:t>
      </w:r>
      <w:r w:rsidR="002E138B" w:rsidRPr="00056453">
        <w:t xml:space="preserve">Discussion on </w:t>
      </w:r>
      <w:r w:rsidR="003F605B">
        <w:t xml:space="preserve">conformance testing of </w:t>
      </w:r>
      <w:r w:rsidR="009E1892" w:rsidRPr="00056453">
        <w:t xml:space="preserve">BS RF </w:t>
      </w:r>
      <w:r w:rsidR="004E7773">
        <w:t xml:space="preserve">TX and RX </w:t>
      </w:r>
      <w:r w:rsidR="009E1892" w:rsidRPr="00056453">
        <w:t>requirements for SBFD</w:t>
      </w:r>
      <w:r w:rsidR="003F605B">
        <w:t xml:space="preserve"> a</w:t>
      </w:r>
      <w:r w:rsidR="00D45C25" w:rsidRPr="00056453">
        <w:t>re</w:t>
      </w:r>
      <w:r w:rsidR="002E138B" w:rsidRPr="00056453">
        <w:t xml:space="preserve"> presented in </w:t>
      </w:r>
      <w:r w:rsidR="00D45C25" w:rsidRPr="00056453">
        <w:t>se</w:t>
      </w:r>
      <w:r w:rsidR="002E138B" w:rsidRPr="00056453">
        <w:t>parate submission</w:t>
      </w:r>
      <w:r w:rsidR="00D45C25" w:rsidRPr="00056453">
        <w:t>s</w:t>
      </w:r>
      <w:r w:rsidR="002E138B" w:rsidRPr="00056453">
        <w:t xml:space="preserve"> [</w:t>
      </w:r>
      <w:r w:rsidR="001A26BA">
        <w:rPr>
          <w:rFonts w:hint="eastAsia"/>
        </w:rPr>
        <w:t>1</w:t>
      </w:r>
      <w:r w:rsidR="00D45C25" w:rsidRPr="00056453">
        <w:t>-</w:t>
      </w:r>
      <w:r w:rsidR="003F605B">
        <w:t>2</w:t>
      </w:r>
      <w:r w:rsidR="002E138B" w:rsidRPr="00056453">
        <w:t>].</w:t>
      </w:r>
    </w:p>
    <w:p w14:paraId="591E4232" w14:textId="737EE4FD" w:rsidR="00917CA4" w:rsidRDefault="00C44143" w:rsidP="0048149C">
      <w:pPr>
        <w:pStyle w:val="Heading1"/>
        <w:jc w:val="both"/>
        <w:rPr>
          <w:rFonts w:eastAsia="DengXian" w:cs="Arial"/>
          <w:lang w:eastAsia="zh-CN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p w14:paraId="7E3FD49C" w14:textId="046C83E7" w:rsidR="001B6B5D" w:rsidRPr="001B6B5D" w:rsidRDefault="001B6B5D" w:rsidP="001B6B5D">
      <w:pPr>
        <w:rPr>
          <w:lang w:val="en-SE"/>
        </w:rPr>
      </w:pPr>
      <w:r w:rsidRPr="008C4359">
        <w:rPr>
          <w:lang w:val="en-SE"/>
        </w:rPr>
        <w:t xml:space="preserve">This contribution proposes conformance testing methods for the new requirements </w:t>
      </w:r>
      <w:r>
        <w:rPr>
          <w:lang w:val="en-SE"/>
        </w:rPr>
        <w:t>for S</w:t>
      </w:r>
      <w:r w:rsidRPr="008C4359">
        <w:rPr>
          <w:lang w:val="en-SE"/>
        </w:rPr>
        <w:t>BFD</w:t>
      </w:r>
      <w:r>
        <w:rPr>
          <w:lang w:val="en-SE"/>
        </w:rPr>
        <w:t>, i.e.,</w:t>
      </w:r>
      <w:r w:rsidRPr="008C4359">
        <w:rPr>
          <w:lang w:val="en-SE"/>
        </w:rPr>
        <w:t xml:space="preserve"> the transient period between SBFD and non-SBFD operation, in-channel adjacent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leakage, and in-channel adjacent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blocking. </w:t>
      </w:r>
    </w:p>
    <w:p w14:paraId="2B28BC26" w14:textId="4CCFD185" w:rsidR="000B22EA" w:rsidRDefault="0088766C" w:rsidP="002E138B">
      <w:pPr>
        <w:spacing w:before="120" w:after="120"/>
        <w:rPr>
          <w:u w:val="single"/>
        </w:rPr>
      </w:pPr>
      <w:r>
        <w:rPr>
          <w:u w:val="single"/>
        </w:rPr>
        <w:t>T</w:t>
      </w:r>
      <w:r w:rsidRPr="0088766C">
        <w:rPr>
          <w:u w:val="single"/>
        </w:rPr>
        <w:t>ransient period between SBFD and non-SBFD</w:t>
      </w:r>
    </w:p>
    <w:p w14:paraId="402B963F" w14:textId="2527A3F7" w:rsidR="00C22BEA" w:rsidRPr="008C4359" w:rsidRDefault="00665621" w:rsidP="00C22BEA">
      <w:pPr>
        <w:rPr>
          <w:lang w:val="en-SE"/>
        </w:rPr>
      </w:pPr>
      <w:r w:rsidRPr="008C4359">
        <w:rPr>
          <w:lang w:val="en-SE"/>
        </w:rPr>
        <w:t xml:space="preserve">During SBFD operation, the </w:t>
      </w:r>
      <w:r w:rsidR="00C22BEA">
        <w:rPr>
          <w:lang w:val="en-SE"/>
        </w:rPr>
        <w:t>BS</w:t>
      </w:r>
      <w:r w:rsidRPr="008C4359">
        <w:rPr>
          <w:lang w:val="en-SE"/>
        </w:rPr>
        <w:t xml:space="preserve"> transmits and receives in adjacent </w:t>
      </w:r>
      <w:proofErr w:type="spellStart"/>
      <w:r w:rsidRPr="008C4359">
        <w:rPr>
          <w:lang w:val="en-SE"/>
        </w:rPr>
        <w:t>subbands</w:t>
      </w:r>
      <w:proofErr w:type="spellEnd"/>
      <w:r w:rsidRPr="008C4359">
        <w:rPr>
          <w:lang w:val="en-SE"/>
        </w:rPr>
        <w:t xml:space="preserve"> within the same carrier. When transitioning between SBFD and non-SBFD operation, a transient period occurs. </w:t>
      </w:r>
      <w:r w:rsidR="001A5E35">
        <w:rPr>
          <w:lang w:val="en-SE"/>
        </w:rPr>
        <w:t>As shown in the table below</w:t>
      </w:r>
      <w:r w:rsidR="00826D6A" w:rsidRPr="00826D6A">
        <w:t xml:space="preserve"> </w:t>
      </w:r>
      <w:r w:rsidR="00826D6A">
        <w:t>which is copied from TS 38.104 (V19.2.0)</w:t>
      </w:r>
      <w:r w:rsidR="001A5E35">
        <w:rPr>
          <w:lang w:val="en-SE"/>
        </w:rPr>
        <w:t xml:space="preserve">, </w:t>
      </w:r>
      <w:r w:rsidR="00091C92">
        <w:rPr>
          <w:lang w:val="en-SE"/>
        </w:rPr>
        <w:t xml:space="preserve">there are four switching </w:t>
      </w:r>
      <w:r w:rsidR="00826D6A">
        <w:rPr>
          <w:lang w:val="en-SE"/>
        </w:rPr>
        <w:t xml:space="preserve">cases </w:t>
      </w:r>
      <w:r w:rsidR="00091C92">
        <w:rPr>
          <w:lang w:val="en-SE"/>
        </w:rPr>
        <w:t>between SBFD and non-SBFD, and the two highlighted case</w:t>
      </w:r>
      <w:r w:rsidR="00DD4F7D">
        <w:rPr>
          <w:lang w:val="en-SE"/>
        </w:rPr>
        <w:t xml:space="preserve">s will need two </w:t>
      </w:r>
      <w:r w:rsidR="00C11A9A">
        <w:rPr>
          <w:lang w:val="en-SE"/>
        </w:rPr>
        <w:t>test models in each</w:t>
      </w:r>
      <w:r w:rsidR="00C22BEA">
        <w:rPr>
          <w:lang w:val="en-SE"/>
        </w:rPr>
        <w:t xml:space="preserve">. </w:t>
      </w:r>
      <w:r w:rsidR="00C22BEA" w:rsidRPr="008C4359">
        <w:rPr>
          <w:lang w:val="en-SE"/>
        </w:rPr>
        <w:t xml:space="preserve">To evaluate </w:t>
      </w:r>
      <w:r w:rsidR="00C22BEA">
        <w:rPr>
          <w:lang w:val="en-SE"/>
        </w:rPr>
        <w:t>it</w:t>
      </w:r>
      <w:r w:rsidR="00C22BEA" w:rsidRPr="008C4359">
        <w:rPr>
          <w:lang w:val="en-SE"/>
        </w:rPr>
        <w:t xml:space="preserve">, it is proposed to use two test models: the existing TM1.1 to represent non-SBFD operation, and a modified version of TM1.1 that is adapted to reflect SBFD </w:t>
      </w:r>
      <w:r w:rsidR="00C22BEA">
        <w:rPr>
          <w:lang w:val="en-SE"/>
        </w:rPr>
        <w:t>operation. More detailed discussion on the modified TM1.1 can be found in [</w:t>
      </w:r>
      <w:r w:rsidR="00D850C1">
        <w:rPr>
          <w:lang w:val="en-SE"/>
        </w:rPr>
        <w:t>1</w:t>
      </w:r>
      <w:r w:rsidR="00C22BEA">
        <w:rPr>
          <w:lang w:val="en-SE"/>
        </w:rPr>
        <w:t>].</w:t>
      </w:r>
    </w:p>
    <w:p w14:paraId="7F7EF6B5" w14:textId="3BF71A5E" w:rsidR="00665621" w:rsidRDefault="00473292" w:rsidP="00665621">
      <w:pPr>
        <w:rPr>
          <w:lang w:val="en-SE"/>
        </w:rPr>
      </w:pPr>
      <w:r>
        <w:rPr>
          <w:lang w:val="en-SE"/>
        </w:rPr>
        <w:t xml:space="preserve">About the test procedure, using </w:t>
      </w:r>
      <w:r w:rsidR="002A487E">
        <w:rPr>
          <w:lang w:val="en-SE"/>
        </w:rPr>
        <w:t>the first switching case</w:t>
      </w:r>
      <w:r w:rsidR="00915515">
        <w:rPr>
          <w:lang w:val="en-SE"/>
        </w:rPr>
        <w:t xml:space="preserve"> - </w:t>
      </w:r>
      <w:r w:rsidR="00915515" w:rsidRPr="00915515">
        <w:rPr>
          <w:lang w:val="en-SE"/>
        </w:rPr>
        <w:t>SBFD symbol to DL symbol</w:t>
      </w:r>
      <w:r>
        <w:rPr>
          <w:lang w:val="en-SE"/>
        </w:rPr>
        <w:t xml:space="preserve"> as an example</w:t>
      </w:r>
      <w:r w:rsidR="00915515">
        <w:rPr>
          <w:lang w:val="en-SE"/>
        </w:rPr>
        <w:t xml:space="preserve">: </w:t>
      </w:r>
      <w:r>
        <w:rPr>
          <w:lang w:val="en-SE"/>
        </w:rPr>
        <w:t>The test</w:t>
      </w:r>
      <w:r w:rsidR="00665621" w:rsidRPr="008C4359">
        <w:rPr>
          <w:lang w:val="en-SE"/>
        </w:rPr>
        <w:t xml:space="preserve"> begin</w:t>
      </w:r>
      <w:r w:rsidR="00E03B86">
        <w:rPr>
          <w:lang w:val="en-SE"/>
        </w:rPr>
        <w:t>s</w:t>
      </w:r>
      <w:r w:rsidR="00665621" w:rsidRPr="008C4359">
        <w:rPr>
          <w:lang w:val="en-SE"/>
        </w:rPr>
        <w:t xml:space="preserve"> with the modified TM1.1 to establish SBFD </w:t>
      </w:r>
      <w:r w:rsidR="00665621">
        <w:rPr>
          <w:lang w:val="en-SE"/>
        </w:rPr>
        <w:t>mode,</w:t>
      </w:r>
      <w:r w:rsidR="00665621" w:rsidRPr="00E5197F">
        <w:rPr>
          <w:lang w:val="en-SE"/>
        </w:rPr>
        <w:t xml:space="preserve"> </w:t>
      </w:r>
      <w:r w:rsidR="00665621" w:rsidRPr="008C4359">
        <w:rPr>
          <w:lang w:val="en-SE"/>
        </w:rPr>
        <w:t xml:space="preserve">which includes simultaneous transmission and reception in adjacent </w:t>
      </w:r>
      <w:proofErr w:type="spellStart"/>
      <w:r w:rsidR="00665621" w:rsidRPr="008C4359">
        <w:rPr>
          <w:lang w:val="en-SE"/>
        </w:rPr>
        <w:t>subbands</w:t>
      </w:r>
      <w:proofErr w:type="spellEnd"/>
      <w:r w:rsidR="00665621" w:rsidRPr="008C4359">
        <w:rPr>
          <w:lang w:val="en-SE"/>
        </w:rPr>
        <w:t>. T</w:t>
      </w:r>
      <w:r w:rsidR="00665621">
        <w:rPr>
          <w:lang w:val="en-SE"/>
        </w:rPr>
        <w:t>hen t</w:t>
      </w:r>
      <w:r w:rsidR="00665621" w:rsidRPr="008C4359">
        <w:rPr>
          <w:lang w:val="en-SE"/>
        </w:rPr>
        <w:t xml:space="preserve">he </w:t>
      </w:r>
      <w:r w:rsidR="00665621">
        <w:rPr>
          <w:lang w:val="en-SE"/>
        </w:rPr>
        <w:t>BS</w:t>
      </w:r>
      <w:r w:rsidR="00665621" w:rsidRPr="008C4359">
        <w:rPr>
          <w:lang w:val="en-SE"/>
        </w:rPr>
        <w:t xml:space="preserve"> switches to the </w:t>
      </w:r>
      <w:r w:rsidR="00665621">
        <w:rPr>
          <w:lang w:val="en-SE"/>
        </w:rPr>
        <w:t>non-</w:t>
      </w:r>
      <w:r w:rsidR="00665621" w:rsidRPr="008C4359">
        <w:rPr>
          <w:lang w:val="en-SE"/>
        </w:rPr>
        <w:t xml:space="preserve">SBFD </w:t>
      </w:r>
      <w:r w:rsidR="00665621">
        <w:rPr>
          <w:lang w:val="en-SE"/>
        </w:rPr>
        <w:t>operation</w:t>
      </w:r>
      <w:r w:rsidR="00665621" w:rsidRPr="008C4359">
        <w:rPr>
          <w:lang w:val="en-SE"/>
        </w:rPr>
        <w:t xml:space="preserve"> using the legacy TM1.1. Measurements are taken during the switching phase.</w:t>
      </w:r>
    </w:p>
    <w:p w14:paraId="02B1B7E3" w14:textId="0D3A590F" w:rsidR="001316B6" w:rsidRPr="00DC2963" w:rsidRDefault="008C5426" w:rsidP="00DC2963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3" w:name="_Toc213421548"/>
      <w:r w:rsidRPr="00DC2963">
        <w:rPr>
          <w:rFonts w:cs="Arial"/>
          <w:szCs w:val="20"/>
          <w:lang w:eastAsia="zh-CN"/>
        </w:rPr>
        <w:t xml:space="preserve">There are four switching cases between SBFD and non-SBFD, and </w:t>
      </w:r>
      <w:r w:rsidR="007A31A0" w:rsidRPr="00DC2963">
        <w:rPr>
          <w:rFonts w:cs="Arial"/>
          <w:szCs w:val="20"/>
          <w:lang w:eastAsia="zh-CN"/>
        </w:rPr>
        <w:t xml:space="preserve">the </w:t>
      </w:r>
      <w:r w:rsidRPr="00DC2963">
        <w:rPr>
          <w:rFonts w:cs="Arial"/>
          <w:szCs w:val="20"/>
          <w:lang w:eastAsia="zh-CN"/>
        </w:rPr>
        <w:t xml:space="preserve">switching </w:t>
      </w:r>
      <w:r w:rsidR="007A31A0" w:rsidRPr="00DC2963">
        <w:rPr>
          <w:rFonts w:cs="Arial"/>
          <w:szCs w:val="20"/>
          <w:lang w:eastAsia="zh-CN"/>
        </w:rPr>
        <w:t>from SBFD to DL</w:t>
      </w:r>
      <w:r w:rsidR="001316B6" w:rsidRPr="00DC2963">
        <w:rPr>
          <w:rFonts w:cs="Arial"/>
          <w:szCs w:val="20"/>
          <w:lang w:eastAsia="zh-CN"/>
        </w:rPr>
        <w:t xml:space="preserve"> or the switching from DL to SBFD</w:t>
      </w:r>
      <w:r w:rsidRPr="00DC2963">
        <w:rPr>
          <w:rFonts w:cs="Arial"/>
          <w:szCs w:val="20"/>
          <w:lang w:eastAsia="zh-CN"/>
        </w:rPr>
        <w:t xml:space="preserve"> will need two test models</w:t>
      </w:r>
      <w:r w:rsidR="001316B6" w:rsidRPr="00DC2963">
        <w:rPr>
          <w:rFonts w:cs="Arial"/>
          <w:szCs w:val="20"/>
          <w:lang w:eastAsia="zh-CN"/>
        </w:rPr>
        <w:t xml:space="preserve"> in each</w:t>
      </w:r>
      <w:r w:rsidR="00DC2963">
        <w:rPr>
          <w:rFonts w:cs="Arial"/>
          <w:szCs w:val="20"/>
          <w:lang w:eastAsia="zh-CN"/>
        </w:rPr>
        <w:t xml:space="preserve"> case</w:t>
      </w:r>
      <w:r w:rsidRPr="00DC2963">
        <w:rPr>
          <w:rFonts w:cs="Arial"/>
          <w:szCs w:val="20"/>
          <w:lang w:eastAsia="zh-CN"/>
        </w:rPr>
        <w:t>.</w:t>
      </w:r>
      <w:bookmarkEnd w:id="3"/>
      <w:r w:rsidRPr="00DC2963">
        <w:rPr>
          <w:rFonts w:cs="Arial"/>
          <w:szCs w:val="20"/>
          <w:lang w:eastAsia="zh-CN"/>
        </w:rPr>
        <w:t xml:space="preserve"> </w:t>
      </w:r>
    </w:p>
    <w:p w14:paraId="1C0F5E6A" w14:textId="6334DBC8" w:rsidR="008C5426" w:rsidRPr="00DC2963" w:rsidRDefault="001316B6" w:rsidP="00DC296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4" w:name="_Toc213421550"/>
      <w:r w:rsidRPr="00DC2963">
        <w:rPr>
          <w:rFonts w:cs="Arial"/>
          <w:szCs w:val="20"/>
        </w:rPr>
        <w:t xml:space="preserve">For </w:t>
      </w:r>
      <w:r w:rsidR="00DC2963" w:rsidRPr="00DC2963">
        <w:rPr>
          <w:rFonts w:cs="Arial"/>
          <w:szCs w:val="20"/>
        </w:rPr>
        <w:t xml:space="preserve">conformance testing of the switching </w:t>
      </w:r>
      <w:r w:rsidRPr="00DC2963">
        <w:rPr>
          <w:rFonts w:cs="Arial"/>
          <w:szCs w:val="20"/>
        </w:rPr>
        <w:t>from SBFD to DL or the switching from DL to SBFD,</w:t>
      </w:r>
      <w:r w:rsidR="008C5426" w:rsidRPr="008C4359">
        <w:rPr>
          <w:rFonts w:cs="Arial"/>
          <w:szCs w:val="20"/>
        </w:rPr>
        <w:t xml:space="preserve"> use two test models: the existing TM1.1 to represent non-SBFD </w:t>
      </w:r>
      <w:r w:rsidR="00DC2963" w:rsidRPr="00DC2963">
        <w:rPr>
          <w:rFonts w:cs="Arial"/>
          <w:szCs w:val="20"/>
        </w:rPr>
        <w:t xml:space="preserve">DL </w:t>
      </w:r>
      <w:r w:rsidR="008C5426" w:rsidRPr="008C4359">
        <w:rPr>
          <w:rFonts w:cs="Arial"/>
          <w:szCs w:val="20"/>
        </w:rPr>
        <w:t>operation, and a modified version of TM1.1</w:t>
      </w:r>
      <w:r w:rsidR="00DC2963" w:rsidRPr="00DC2963">
        <w:rPr>
          <w:rFonts w:cs="Arial"/>
          <w:szCs w:val="20"/>
        </w:rPr>
        <w:t xml:space="preserve"> to represent SBFD operation.</w:t>
      </w:r>
      <w:bookmarkEnd w:id="4"/>
    </w:p>
    <w:p w14:paraId="25C3C2E5" w14:textId="320EBCD8" w:rsidR="00DC2963" w:rsidRPr="00DC2963" w:rsidRDefault="00DC2963" w:rsidP="00DC296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5" w:name="_Toc213421551"/>
      <w:r w:rsidRPr="00DC2963">
        <w:rPr>
          <w:rFonts w:cs="Arial"/>
          <w:szCs w:val="20"/>
        </w:rPr>
        <w:t xml:space="preserve">For conformance testing of the switching from SBFD to UL or the switching from UL to SBFD, use one test model, i.e., the </w:t>
      </w:r>
      <w:r w:rsidRPr="008C4359">
        <w:rPr>
          <w:rFonts w:cs="Arial"/>
          <w:szCs w:val="20"/>
        </w:rPr>
        <w:t>modified version of TM1.1</w:t>
      </w:r>
      <w:r w:rsidRPr="00DC2963">
        <w:rPr>
          <w:rFonts w:cs="Arial"/>
          <w:szCs w:val="20"/>
        </w:rPr>
        <w:t>.</w:t>
      </w:r>
      <w:bookmarkEnd w:id="5"/>
    </w:p>
    <w:p w14:paraId="19F214B0" w14:textId="1738D80E" w:rsidR="00AD3FF6" w:rsidRPr="00127753" w:rsidRDefault="00AD3FF6" w:rsidP="00AD3FF6">
      <w:pPr>
        <w:pStyle w:val="TH"/>
        <w:ind w:left="360"/>
        <w:rPr>
          <w:lang w:eastAsia="zh-CN"/>
        </w:rPr>
      </w:pPr>
      <w:bookmarkStart w:id="6" w:name="_Hlk208409926"/>
      <w:r w:rsidRPr="00127753">
        <w:t>Table 12.2.8.1-1: Transmitter transient period between SBFD and non-SBFD operation</w:t>
      </w:r>
      <w:r w:rsidR="00AD206F">
        <w:t xml:space="preserve"> (copied from TS 38.104 V19.2.0)</w:t>
      </w:r>
    </w:p>
    <w:tbl>
      <w:tblPr>
        <w:tblStyle w:val="TableGrid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AD3FF6" w:rsidRPr="00127753" w14:paraId="05291131" w14:textId="77777777" w:rsidTr="00EA4E14">
        <w:trPr>
          <w:jc w:val="center"/>
        </w:trPr>
        <w:tc>
          <w:tcPr>
            <w:tcW w:w="3209" w:type="dxa"/>
          </w:tcPr>
          <w:p w14:paraId="77106379" w14:textId="77777777" w:rsidR="00AD3FF6" w:rsidRPr="00127753" w:rsidRDefault="00AD3FF6" w:rsidP="00EA4E14">
            <w:pPr>
              <w:spacing w:before="60"/>
              <w:ind w:left="576"/>
              <w:rPr>
                <w:rFonts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4AC51A5C" w14:textId="77777777" w:rsidR="00AD3FF6" w:rsidRPr="00127753" w:rsidRDefault="00AD3FF6" w:rsidP="00EA4E14">
            <w:pPr>
              <w:spacing w:before="60"/>
              <w:rPr>
                <w:rFonts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2268" w:type="dxa"/>
          </w:tcPr>
          <w:p w14:paraId="06910993" w14:textId="77777777" w:rsidR="00AD3FF6" w:rsidRPr="00127753" w:rsidRDefault="00AD3FF6" w:rsidP="00EA4E14">
            <w:pPr>
              <w:spacing w:before="60"/>
              <w:rPr>
                <w:rFonts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</w:tr>
      <w:tr w:rsidR="00AD3FF6" w:rsidRPr="00127753" w14:paraId="558312B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13852E8A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lastRenderedPageBreak/>
              <w:t>SBFD symbol to DL symbol</w:t>
            </w:r>
          </w:p>
        </w:tc>
        <w:tc>
          <w:tcPr>
            <w:tcW w:w="2031" w:type="dxa"/>
            <w:vAlign w:val="center"/>
          </w:tcPr>
          <w:p w14:paraId="77571E46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SBFD UL </w:t>
            </w:r>
            <w:proofErr w:type="spellStart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subband</w:t>
            </w:r>
            <w:proofErr w:type="spellEnd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 and </w:t>
            </w:r>
            <w:proofErr w:type="spellStart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guardband</w:t>
            </w:r>
            <w:proofErr w:type="spellEnd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643161D5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BS transmitter </w:t>
            </w: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br/>
              <w:t>OFF-to-ON</w:t>
            </w:r>
          </w:p>
        </w:tc>
      </w:tr>
      <w:tr w:rsidR="00AD3FF6" w:rsidRPr="00127753" w14:paraId="7B66BB98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20715391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SBFD symbol to UL symbol</w:t>
            </w:r>
          </w:p>
        </w:tc>
        <w:tc>
          <w:tcPr>
            <w:tcW w:w="2031" w:type="dxa"/>
            <w:vAlign w:val="center"/>
          </w:tcPr>
          <w:p w14:paraId="369FA2CA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2534F34E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D3FF6" w:rsidRPr="00127753" w14:paraId="1928B8F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2F37A244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DL symbol to SBFD symbol</w:t>
            </w:r>
          </w:p>
        </w:tc>
        <w:tc>
          <w:tcPr>
            <w:tcW w:w="2031" w:type="dxa"/>
            <w:vAlign w:val="center"/>
          </w:tcPr>
          <w:p w14:paraId="0458E1D9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SBFD UL </w:t>
            </w:r>
            <w:proofErr w:type="spellStart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subband</w:t>
            </w:r>
            <w:proofErr w:type="spellEnd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 and </w:t>
            </w:r>
            <w:proofErr w:type="spellStart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guardband</w:t>
            </w:r>
            <w:proofErr w:type="spellEnd"/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60DCFED2" w14:textId="77777777" w:rsidR="00AD3FF6" w:rsidRPr="00091C92" w:rsidRDefault="00AD3FF6" w:rsidP="00EA4E14">
            <w:pPr>
              <w:spacing w:before="60"/>
              <w:rPr>
                <w:rFonts w:cs="Arial"/>
                <w:sz w:val="18"/>
                <w:szCs w:val="14"/>
                <w:highlight w:val="yellow"/>
                <w:lang w:val="en-US" w:eastAsia="zh-CN"/>
              </w:rPr>
            </w:pP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t xml:space="preserve">BS transmitter </w:t>
            </w:r>
            <w:r w:rsidRPr="00091C92">
              <w:rPr>
                <w:rFonts w:cs="Arial"/>
                <w:sz w:val="18"/>
                <w:szCs w:val="14"/>
                <w:highlight w:val="yellow"/>
                <w:lang w:val="en-AU"/>
              </w:rPr>
              <w:br/>
              <w:t>ON-to-OFF</w:t>
            </w:r>
          </w:p>
        </w:tc>
      </w:tr>
      <w:tr w:rsidR="00AD3FF6" w:rsidRPr="00127753" w14:paraId="037E4443" w14:textId="77777777" w:rsidTr="00EA4E14">
        <w:trPr>
          <w:trHeight w:val="57"/>
          <w:jc w:val="center"/>
        </w:trPr>
        <w:tc>
          <w:tcPr>
            <w:tcW w:w="3209" w:type="dxa"/>
            <w:vAlign w:val="center"/>
          </w:tcPr>
          <w:p w14:paraId="4A4C0304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>UL symbol to SBFD symbol</w:t>
            </w:r>
          </w:p>
        </w:tc>
        <w:tc>
          <w:tcPr>
            <w:tcW w:w="2031" w:type="dxa"/>
            <w:vAlign w:val="center"/>
          </w:tcPr>
          <w:p w14:paraId="611C87E5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1E96350F" w14:textId="77777777" w:rsidR="00AD3FF6" w:rsidRPr="00127753" w:rsidRDefault="00AD3FF6" w:rsidP="00EA4E14">
            <w:pPr>
              <w:spacing w:before="60"/>
              <w:rPr>
                <w:rFonts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cs="Arial"/>
                <w:sz w:val="18"/>
                <w:szCs w:val="14"/>
                <w:lang w:val="en-AU"/>
              </w:rPr>
              <w:br/>
              <w:t>OFF-to-ON</w:t>
            </w:r>
          </w:p>
        </w:tc>
      </w:tr>
      <w:bookmarkEnd w:id="6"/>
    </w:tbl>
    <w:p w14:paraId="0DB78C25" w14:textId="77777777" w:rsidR="00030E29" w:rsidRDefault="00030E29" w:rsidP="002E138B">
      <w:pPr>
        <w:spacing w:before="120" w:after="120"/>
        <w:rPr>
          <w:u w:val="single"/>
        </w:rPr>
      </w:pPr>
    </w:p>
    <w:p w14:paraId="2BD4E1A2" w14:textId="03B339A8" w:rsidR="002E138B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 xml:space="preserve">In-channel adjacent </w:t>
      </w:r>
      <w:proofErr w:type="spellStart"/>
      <w:r w:rsidRPr="00056453">
        <w:rPr>
          <w:u w:val="single"/>
        </w:rPr>
        <w:t>subband</w:t>
      </w:r>
      <w:proofErr w:type="spellEnd"/>
      <w:r w:rsidRPr="00056453">
        <w:rPr>
          <w:u w:val="single"/>
        </w:rPr>
        <w:t xml:space="preserve"> leakage</w:t>
      </w:r>
    </w:p>
    <w:p w14:paraId="18B253AC" w14:textId="6E02C80A" w:rsidR="00297B20" w:rsidRDefault="00297B20" w:rsidP="00297B20">
      <w:pPr>
        <w:rPr>
          <w:lang w:val="en-SE"/>
        </w:rPr>
      </w:pPr>
      <w:r w:rsidRPr="008C4359">
        <w:rPr>
          <w:lang w:val="en-SE"/>
        </w:rPr>
        <w:t xml:space="preserve">In SBFD scenarios, a </w:t>
      </w:r>
      <w:r>
        <w:rPr>
          <w:lang w:val="en-SE"/>
        </w:rPr>
        <w:t>BS</w:t>
      </w:r>
      <w:r w:rsidRPr="008C4359">
        <w:rPr>
          <w:lang w:val="en-SE"/>
        </w:rPr>
        <w:t xml:space="preserve"> may transmit in </w:t>
      </w:r>
      <w:r>
        <w:rPr>
          <w:lang w:val="en-SE"/>
        </w:rPr>
        <w:t xml:space="preserve">DL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while receiving in an adjacent </w:t>
      </w:r>
      <w:r>
        <w:rPr>
          <w:lang w:val="en-SE"/>
        </w:rPr>
        <w:t xml:space="preserve">UL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within the same carrier bandwidth. In such cases, leakage from the </w:t>
      </w:r>
      <w:r>
        <w:rPr>
          <w:lang w:val="en-SE"/>
        </w:rPr>
        <w:t xml:space="preserve">inter-sector </w:t>
      </w:r>
      <w:r w:rsidRPr="008C4359">
        <w:rPr>
          <w:lang w:val="en-SE"/>
        </w:rPr>
        <w:t>transmitter into the receiver</w:t>
      </w:r>
      <w:r>
        <w:rPr>
          <w:lang w:val="en-SE"/>
        </w:rPr>
        <w:t>’</w:t>
      </w:r>
      <w:r w:rsidRPr="008C4359">
        <w:rPr>
          <w:lang w:val="en-SE"/>
        </w:rPr>
        <w:t xml:space="preserve">s adjacent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can significantly affect performance. To evaluate</w:t>
      </w:r>
      <w:r>
        <w:rPr>
          <w:lang w:val="en-SE"/>
        </w:rPr>
        <w:t xml:space="preserve"> in-channel adjacent </w:t>
      </w:r>
      <w:proofErr w:type="spellStart"/>
      <w:r>
        <w:rPr>
          <w:lang w:val="en-SE"/>
        </w:rPr>
        <w:t>subbband</w:t>
      </w:r>
      <w:proofErr w:type="spellEnd"/>
      <w:r>
        <w:rPr>
          <w:lang w:val="en-SE"/>
        </w:rPr>
        <w:t xml:space="preserve"> leakage</w:t>
      </w:r>
      <w:r w:rsidRPr="008C4359">
        <w:rPr>
          <w:lang w:val="en-SE"/>
        </w:rPr>
        <w:t>, it is proposed to use modified version</w:t>
      </w:r>
      <w:r>
        <w:rPr>
          <w:lang w:val="en-SE"/>
        </w:rPr>
        <w:t>s</w:t>
      </w:r>
      <w:r w:rsidRPr="008C4359">
        <w:rPr>
          <w:lang w:val="en-SE"/>
        </w:rPr>
        <w:t xml:space="preserve"> of TM1.1</w:t>
      </w:r>
      <w:r>
        <w:rPr>
          <w:lang w:val="en-SE"/>
        </w:rPr>
        <w:t xml:space="preserve"> and </w:t>
      </w:r>
      <w:r w:rsidRPr="008C4359">
        <w:rPr>
          <w:lang w:val="en-SE"/>
        </w:rPr>
        <w:t>TM1.2</w:t>
      </w:r>
      <w:r>
        <w:rPr>
          <w:lang w:val="en-SE"/>
        </w:rPr>
        <w:t>, which follows the principles used for absolute ACLR.</w:t>
      </w:r>
      <w:r w:rsidRPr="00297B20">
        <w:rPr>
          <w:lang w:val="en-SE"/>
        </w:rPr>
        <w:t xml:space="preserve"> </w:t>
      </w:r>
      <w:r>
        <w:rPr>
          <w:lang w:val="en-SE"/>
        </w:rPr>
        <w:t>More detailed discussion on the modified TM1.1 can be found in [</w:t>
      </w:r>
      <w:r w:rsidR="00D850C1">
        <w:rPr>
          <w:lang w:val="en-SE"/>
        </w:rPr>
        <w:t>1</w:t>
      </w:r>
      <w:r>
        <w:rPr>
          <w:lang w:val="en-SE"/>
        </w:rPr>
        <w:t>].</w:t>
      </w:r>
    </w:p>
    <w:p w14:paraId="56F747B0" w14:textId="52BCB5B0" w:rsidR="00837C08" w:rsidRPr="00837C08" w:rsidRDefault="00837C08" w:rsidP="00297B20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7" w:name="_Toc213421552"/>
      <w:r w:rsidRPr="00DC2963">
        <w:rPr>
          <w:rFonts w:cs="Arial"/>
          <w:szCs w:val="20"/>
        </w:rPr>
        <w:t xml:space="preserve">For conformance testing of </w:t>
      </w:r>
      <w:r>
        <w:rPr>
          <w:lang w:val="en-SE"/>
        </w:rPr>
        <w:t xml:space="preserve">in-channel adjacent </w:t>
      </w:r>
      <w:proofErr w:type="spellStart"/>
      <w:r>
        <w:rPr>
          <w:lang w:val="en-SE"/>
        </w:rPr>
        <w:t>subbband</w:t>
      </w:r>
      <w:proofErr w:type="spellEnd"/>
      <w:r>
        <w:rPr>
          <w:lang w:val="en-SE"/>
        </w:rPr>
        <w:t xml:space="preserve"> leakage</w:t>
      </w:r>
      <w:r w:rsidRPr="00DC2963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use </w:t>
      </w:r>
      <w:r w:rsidRPr="00DC2963">
        <w:rPr>
          <w:rFonts w:cs="Arial"/>
          <w:szCs w:val="20"/>
        </w:rPr>
        <w:t xml:space="preserve">the </w:t>
      </w:r>
      <w:r w:rsidRPr="008C4359">
        <w:rPr>
          <w:rFonts w:cs="Arial"/>
          <w:szCs w:val="20"/>
        </w:rPr>
        <w:t>modified version of TM1.1</w:t>
      </w:r>
      <w:r>
        <w:rPr>
          <w:rFonts w:cs="Arial"/>
          <w:szCs w:val="20"/>
        </w:rPr>
        <w:t xml:space="preserve"> and </w:t>
      </w:r>
      <w:r w:rsidRPr="008C4359">
        <w:rPr>
          <w:lang w:val="en-SE"/>
        </w:rPr>
        <w:t>TM1.2</w:t>
      </w:r>
      <w:r>
        <w:rPr>
          <w:lang w:val="en-SE"/>
        </w:rPr>
        <w:t xml:space="preserve"> as the test models</w:t>
      </w:r>
      <w:r w:rsidRPr="00DC2963">
        <w:rPr>
          <w:rFonts w:cs="Arial"/>
          <w:szCs w:val="20"/>
        </w:rPr>
        <w:t>.</w:t>
      </w:r>
      <w:bookmarkEnd w:id="7"/>
    </w:p>
    <w:p w14:paraId="306A6FF6" w14:textId="77777777" w:rsidR="00602DA4" w:rsidRDefault="00602DA4" w:rsidP="002E138B">
      <w:pPr>
        <w:spacing w:before="120" w:after="120"/>
        <w:rPr>
          <w:u w:val="single"/>
        </w:rPr>
      </w:pPr>
    </w:p>
    <w:p w14:paraId="2CC63254" w14:textId="39E5F348" w:rsidR="0088766C" w:rsidRPr="00056453" w:rsidRDefault="0088766C" w:rsidP="0088766C">
      <w:pPr>
        <w:spacing w:before="120" w:after="120"/>
        <w:rPr>
          <w:u w:val="single"/>
        </w:rPr>
      </w:pPr>
      <w:r w:rsidRPr="00056453">
        <w:rPr>
          <w:u w:val="single"/>
        </w:rPr>
        <w:t xml:space="preserve">In-channel adjacent </w:t>
      </w:r>
      <w:proofErr w:type="spellStart"/>
      <w:r w:rsidRPr="00056453">
        <w:rPr>
          <w:u w:val="single"/>
        </w:rPr>
        <w:t>subband</w:t>
      </w:r>
      <w:proofErr w:type="spellEnd"/>
      <w:r w:rsidRPr="00056453">
        <w:rPr>
          <w:u w:val="single"/>
        </w:rPr>
        <w:t xml:space="preserve"> </w:t>
      </w:r>
      <w:r>
        <w:rPr>
          <w:u w:val="single"/>
        </w:rPr>
        <w:t>blocking</w:t>
      </w:r>
    </w:p>
    <w:p w14:paraId="583B16AD" w14:textId="3895B75B" w:rsidR="00B54732" w:rsidRPr="008C4359" w:rsidRDefault="00B54732" w:rsidP="00B54732">
      <w:pPr>
        <w:rPr>
          <w:lang w:val="en-SE"/>
        </w:rPr>
      </w:pPr>
      <w:r w:rsidRPr="008C4359">
        <w:rPr>
          <w:lang w:val="en-SE"/>
        </w:rPr>
        <w:t xml:space="preserve">Blocking due to strong </w:t>
      </w:r>
      <w:r>
        <w:rPr>
          <w:lang w:val="en-SE"/>
        </w:rPr>
        <w:t>inter-sector signals</w:t>
      </w:r>
      <w:r w:rsidRPr="008C4359">
        <w:rPr>
          <w:lang w:val="en-SE"/>
        </w:rPr>
        <w:t xml:space="preserve"> in an adjacent </w:t>
      </w:r>
      <w:r>
        <w:rPr>
          <w:lang w:val="en-SE"/>
        </w:rPr>
        <w:t xml:space="preserve">DL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within the same carrier is another critical issue in SBFD operation. Unlike </w:t>
      </w:r>
      <w:r>
        <w:rPr>
          <w:lang w:val="en-SE"/>
        </w:rPr>
        <w:t>legacy</w:t>
      </w:r>
      <w:r w:rsidRPr="008C4359">
        <w:rPr>
          <w:lang w:val="en-SE"/>
        </w:rPr>
        <w:t xml:space="preserve"> blocking tests, SBFD blocking occurs due to simultaneous in-channel transmission and reception</w:t>
      </w:r>
      <w:r>
        <w:rPr>
          <w:lang w:val="en-SE"/>
        </w:rPr>
        <w:t>, and therefore a test model is needed. I</w:t>
      </w:r>
      <w:r w:rsidRPr="008C4359">
        <w:rPr>
          <w:lang w:val="en-SE"/>
        </w:rPr>
        <w:t xml:space="preserve">t is proposed to use a modified version of TM1.1 with the transmitter turned ON to simulate a realistic adjacent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 xml:space="preserve"> interferer.</w:t>
      </w:r>
      <w:r w:rsidR="00EF1FE7" w:rsidRPr="00EF1FE7">
        <w:rPr>
          <w:lang w:val="en-SE"/>
        </w:rPr>
        <w:t xml:space="preserve"> </w:t>
      </w:r>
      <w:r w:rsidR="00EF1FE7">
        <w:rPr>
          <w:lang w:val="en-SE"/>
        </w:rPr>
        <w:t>More detailed discussion on the modified TM1.1 can be found in [</w:t>
      </w:r>
      <w:r w:rsidR="00D850C1">
        <w:rPr>
          <w:lang w:val="en-SE"/>
        </w:rPr>
        <w:t>1</w:t>
      </w:r>
      <w:r w:rsidR="00EF1FE7">
        <w:rPr>
          <w:lang w:val="en-SE"/>
        </w:rPr>
        <w:t>].</w:t>
      </w:r>
    </w:p>
    <w:p w14:paraId="42221D43" w14:textId="551AB255" w:rsidR="00290A14" w:rsidRDefault="00B54732" w:rsidP="002E1B04">
      <w:pPr>
        <w:rPr>
          <w:lang w:val="en-SE"/>
        </w:rPr>
      </w:pPr>
      <w:r w:rsidRPr="008C4359">
        <w:rPr>
          <w:lang w:val="en-SE"/>
        </w:rPr>
        <w:t xml:space="preserve">In this test setup, the modified TM1.1 acts as the interfering signal source in the adjacent </w:t>
      </w:r>
      <w:proofErr w:type="spellStart"/>
      <w:r w:rsidRPr="008C4359">
        <w:rPr>
          <w:lang w:val="en-SE"/>
        </w:rPr>
        <w:t>subband</w:t>
      </w:r>
      <w:proofErr w:type="spellEnd"/>
      <w:r w:rsidRPr="008C4359">
        <w:rPr>
          <w:lang w:val="en-SE"/>
        </w:rPr>
        <w:t>. The receiver performance is then evaluated in the presence of this interferer</w:t>
      </w:r>
      <w:r>
        <w:rPr>
          <w:lang w:val="en-SE"/>
        </w:rPr>
        <w:t xml:space="preserve"> </w:t>
      </w:r>
      <w:r w:rsidRPr="008C4359">
        <w:rPr>
          <w:lang w:val="en-SE"/>
        </w:rPr>
        <w:t xml:space="preserve">through sensitivity measurements. This approach reflects the true nature of SBFD operation, where the transmitter and receiver operate </w:t>
      </w:r>
      <w:r w:rsidR="00EF1FE7">
        <w:rPr>
          <w:lang w:val="en-SE"/>
        </w:rPr>
        <w:t>simultaneously</w:t>
      </w:r>
      <w:r w:rsidRPr="008C4359">
        <w:rPr>
          <w:lang w:val="en-SE"/>
        </w:rPr>
        <w:t xml:space="preserve"> in adjacent </w:t>
      </w:r>
      <w:proofErr w:type="spellStart"/>
      <w:r w:rsidRPr="008C4359">
        <w:rPr>
          <w:lang w:val="en-SE"/>
        </w:rPr>
        <w:t>subbands</w:t>
      </w:r>
      <w:proofErr w:type="spellEnd"/>
      <w:r w:rsidRPr="008C4359">
        <w:rPr>
          <w:lang w:val="en-SE"/>
        </w:rPr>
        <w:t>.</w:t>
      </w:r>
    </w:p>
    <w:p w14:paraId="1B3397F5" w14:textId="22908827" w:rsidR="00815166" w:rsidRPr="0033470F" w:rsidRDefault="00815166" w:rsidP="0033470F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8" w:name="_Toc213421549"/>
      <w:r w:rsidRPr="008C4359">
        <w:rPr>
          <w:rFonts w:cs="Arial"/>
          <w:szCs w:val="20"/>
          <w:lang w:eastAsia="zh-CN"/>
        </w:rPr>
        <w:t xml:space="preserve">Unlike </w:t>
      </w:r>
      <w:r w:rsidRPr="00815166">
        <w:rPr>
          <w:rFonts w:cs="Arial"/>
          <w:szCs w:val="20"/>
          <w:lang w:eastAsia="zh-CN"/>
        </w:rPr>
        <w:t>legacy</w:t>
      </w:r>
      <w:r w:rsidRPr="008C4359">
        <w:rPr>
          <w:rFonts w:cs="Arial"/>
          <w:szCs w:val="20"/>
          <w:lang w:eastAsia="zh-CN"/>
        </w:rPr>
        <w:t xml:space="preserve"> blocking tests, SBFD blocking </w:t>
      </w:r>
      <w:r w:rsidR="0033470F">
        <w:rPr>
          <w:rFonts w:cs="Arial"/>
          <w:szCs w:val="20"/>
          <w:lang w:eastAsia="zh-CN"/>
        </w:rPr>
        <w:t>may occur</w:t>
      </w:r>
      <w:r w:rsidRPr="008C4359">
        <w:rPr>
          <w:rFonts w:cs="Arial"/>
          <w:szCs w:val="20"/>
          <w:lang w:eastAsia="zh-CN"/>
        </w:rPr>
        <w:t xml:space="preserve"> due to simultaneous in-channel transmission and reception</w:t>
      </w:r>
      <w:r w:rsidRPr="00815166">
        <w:rPr>
          <w:rFonts w:cs="Arial"/>
          <w:szCs w:val="20"/>
          <w:lang w:eastAsia="zh-CN"/>
        </w:rPr>
        <w:t>, and therefore a test model is needed.</w:t>
      </w:r>
      <w:r w:rsidR="0033470F">
        <w:rPr>
          <w:rFonts w:cs="Arial"/>
          <w:szCs w:val="20"/>
          <w:lang w:eastAsia="zh-CN"/>
        </w:rPr>
        <w:t xml:space="preserve"> </w:t>
      </w:r>
      <w:r w:rsidRPr="0033470F">
        <w:rPr>
          <w:rFonts w:cs="Arial"/>
          <w:szCs w:val="20"/>
          <w:lang w:eastAsia="zh-CN"/>
        </w:rPr>
        <w:t xml:space="preserve">The test model </w:t>
      </w:r>
      <w:r w:rsidRPr="008C4359">
        <w:rPr>
          <w:rFonts w:cs="Arial"/>
          <w:szCs w:val="20"/>
          <w:lang w:eastAsia="zh-CN"/>
        </w:rPr>
        <w:t xml:space="preserve">acts as the interfering signal source in the adjacent </w:t>
      </w:r>
      <w:proofErr w:type="spellStart"/>
      <w:r w:rsidRPr="008C4359">
        <w:rPr>
          <w:rFonts w:cs="Arial"/>
          <w:szCs w:val="20"/>
          <w:lang w:eastAsia="zh-CN"/>
        </w:rPr>
        <w:t>subband</w:t>
      </w:r>
      <w:proofErr w:type="spellEnd"/>
      <w:r w:rsidRPr="008C4359">
        <w:rPr>
          <w:rFonts w:cs="Arial"/>
          <w:szCs w:val="20"/>
          <w:lang w:eastAsia="zh-CN"/>
        </w:rPr>
        <w:t>.</w:t>
      </w:r>
      <w:bookmarkEnd w:id="8"/>
    </w:p>
    <w:p w14:paraId="34F662A5" w14:textId="75BB5D85" w:rsidR="00815166" w:rsidRPr="0033470F" w:rsidRDefault="00815166" w:rsidP="002E1B04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9" w:name="_Toc213421553"/>
      <w:r w:rsidRPr="00DC2963">
        <w:rPr>
          <w:rFonts w:cs="Arial"/>
          <w:szCs w:val="20"/>
        </w:rPr>
        <w:t xml:space="preserve">For conformance testing of </w:t>
      </w:r>
      <w:r>
        <w:rPr>
          <w:lang w:val="en-SE"/>
        </w:rPr>
        <w:t xml:space="preserve">in-channel adjacent </w:t>
      </w:r>
      <w:proofErr w:type="spellStart"/>
      <w:r>
        <w:rPr>
          <w:lang w:val="en-SE"/>
        </w:rPr>
        <w:t>subbband</w:t>
      </w:r>
      <w:proofErr w:type="spellEnd"/>
      <w:r>
        <w:rPr>
          <w:lang w:val="en-SE"/>
        </w:rPr>
        <w:t xml:space="preserve"> blocking</w:t>
      </w:r>
      <w:r w:rsidRPr="00DC2963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use </w:t>
      </w:r>
      <w:r w:rsidRPr="00DC2963">
        <w:rPr>
          <w:rFonts w:cs="Arial"/>
          <w:szCs w:val="20"/>
        </w:rPr>
        <w:t xml:space="preserve">the </w:t>
      </w:r>
      <w:r w:rsidRPr="008C4359">
        <w:rPr>
          <w:rFonts w:cs="Arial"/>
          <w:szCs w:val="20"/>
        </w:rPr>
        <w:t>modified version of TM1.1</w:t>
      </w:r>
      <w:r>
        <w:rPr>
          <w:rFonts w:cs="Arial"/>
          <w:szCs w:val="20"/>
        </w:rPr>
        <w:t xml:space="preserve"> </w:t>
      </w:r>
      <w:r>
        <w:rPr>
          <w:lang w:val="en-SE"/>
        </w:rPr>
        <w:t>as the test model</w:t>
      </w:r>
      <w:r w:rsidRPr="00DC2963">
        <w:rPr>
          <w:rFonts w:cs="Arial"/>
          <w:szCs w:val="20"/>
        </w:rPr>
        <w:t>.</w:t>
      </w:r>
      <w:bookmarkEnd w:id="9"/>
    </w:p>
    <w:p w14:paraId="04361302" w14:textId="21020560" w:rsidR="00AA7058" w:rsidRPr="00363CE8" w:rsidRDefault="00637DA0" w:rsidP="00E11990">
      <w:pPr>
        <w:pStyle w:val="Heading1"/>
        <w:rPr>
          <w:rFonts w:eastAsia="DengXian"/>
          <w:lang w:val="en-US" w:eastAsia="zh-CN"/>
        </w:rPr>
      </w:pPr>
      <w:r w:rsidRPr="00056453">
        <w:rPr>
          <w:lang w:val="en-US"/>
        </w:rPr>
        <w:t>Conclusion</w:t>
      </w:r>
    </w:p>
    <w:p w14:paraId="5E07D340" w14:textId="79B35407" w:rsidR="00015EF2" w:rsidRPr="003976D9" w:rsidRDefault="00AD11EE" w:rsidP="003976D9">
      <w:pPr>
        <w:spacing w:before="120" w:after="120"/>
        <w:rPr>
          <w:rFonts w:cs="Arial"/>
          <w:lang w:eastAsia="zh-CN"/>
        </w:rPr>
      </w:pPr>
      <w:r w:rsidRPr="003976D9">
        <w:rPr>
          <w:rFonts w:cs="Arial"/>
          <w:lang w:eastAsia="zh-CN"/>
        </w:rPr>
        <w:t xml:space="preserve">In this contribution, </w:t>
      </w:r>
      <w:r w:rsidR="003976D9" w:rsidRPr="003976D9">
        <w:rPr>
          <w:rFonts w:cs="Arial"/>
          <w:lang w:eastAsia="zh-CN"/>
        </w:rPr>
        <w:t xml:space="preserve">discussion on </w:t>
      </w:r>
      <w:r w:rsidR="004D4417">
        <w:rPr>
          <w:rFonts w:cs="Arial"/>
          <w:lang w:eastAsia="zh-CN"/>
        </w:rPr>
        <w:t xml:space="preserve">conformance testing of </w:t>
      </w:r>
      <w:r w:rsidR="003976D9" w:rsidRPr="003976D9">
        <w:rPr>
          <w:rFonts w:cs="Arial"/>
          <w:lang w:eastAsia="zh-CN"/>
        </w:rPr>
        <w:t>new RF requirements for</w:t>
      </w:r>
      <w:r w:rsidR="00E467F5" w:rsidRPr="003976D9">
        <w:rPr>
          <w:rFonts w:cs="Arial"/>
          <w:lang w:eastAsia="zh-CN"/>
        </w:rPr>
        <w:t xml:space="preserve"> SBFD</w:t>
      </w:r>
      <w:r w:rsidR="003976D9" w:rsidRPr="003976D9">
        <w:rPr>
          <w:rFonts w:cs="Arial"/>
          <w:lang w:eastAsia="zh-CN"/>
        </w:rPr>
        <w:t>-capable</w:t>
      </w:r>
      <w:r w:rsidR="00E467F5" w:rsidRPr="003976D9">
        <w:rPr>
          <w:rFonts w:cs="Arial"/>
          <w:lang w:eastAsia="zh-CN"/>
        </w:rPr>
        <w:t xml:space="preserve"> BS </w:t>
      </w:r>
      <w:r w:rsidR="003976D9" w:rsidRPr="003976D9">
        <w:rPr>
          <w:rFonts w:cs="Arial"/>
          <w:lang w:eastAsia="zh-CN"/>
        </w:rPr>
        <w:t>is</w:t>
      </w:r>
      <w:r w:rsidRPr="003976D9">
        <w:rPr>
          <w:rFonts w:cs="Arial"/>
          <w:lang w:eastAsia="zh-CN"/>
        </w:rPr>
        <w:t xml:space="preserve"> presented</w:t>
      </w:r>
      <w:r w:rsidR="00E467F5" w:rsidRPr="003976D9">
        <w:rPr>
          <w:rFonts w:cs="Arial"/>
          <w:lang w:eastAsia="zh-CN"/>
        </w:rPr>
        <w:t xml:space="preserve"> with the following observations and proposals.</w:t>
      </w:r>
      <w:r w:rsidR="00E11990" w:rsidRPr="003976D9">
        <w:rPr>
          <w:rFonts w:cs="Arial"/>
          <w:lang w:eastAsia="zh-CN"/>
        </w:rPr>
        <w:t xml:space="preserve"> </w:t>
      </w:r>
    </w:p>
    <w:p w14:paraId="6F531532" w14:textId="77777777" w:rsidR="00A24189" w:rsidRDefault="0081282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056453">
        <w:rPr>
          <w:b w:val="0"/>
          <w:bCs/>
        </w:rPr>
        <w:fldChar w:fldCharType="begin"/>
      </w:r>
      <w:r w:rsidRPr="00056453">
        <w:rPr>
          <w:bCs/>
        </w:rPr>
        <w:instrText xml:space="preserve"> TOC \f O \n \h \z \t "Observation" \c </w:instrText>
      </w:r>
      <w:r w:rsidRPr="00056453">
        <w:rPr>
          <w:b w:val="0"/>
          <w:bCs/>
        </w:rPr>
        <w:fldChar w:fldCharType="separate"/>
      </w:r>
      <w:hyperlink w:anchor="_Toc213421548" w:history="1">
        <w:r w:rsidR="00A24189" w:rsidRPr="000B1EA2">
          <w:rPr>
            <w:rStyle w:val="Hyperlink"/>
            <w:rFonts w:cs="Arial"/>
            <w:noProof/>
          </w:rPr>
          <w:t>Observation 1</w:t>
        </w:r>
        <w:r w:rsidR="00A2418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24189" w:rsidRPr="000B1EA2">
          <w:rPr>
            <w:rStyle w:val="Hyperlink"/>
            <w:rFonts w:cs="Arial"/>
            <w:noProof/>
          </w:rPr>
          <w:t>There are four switching cases between SBFD and non-SBFD, and the switching from SBFD to DL or the switching from DL to SBFD will need two test models in each case.</w:t>
        </w:r>
      </w:hyperlink>
    </w:p>
    <w:p w14:paraId="61610417" w14:textId="77777777" w:rsidR="00A24189" w:rsidRDefault="00A2418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21549" w:history="1">
        <w:r w:rsidRPr="000B1EA2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B1EA2">
          <w:rPr>
            <w:rStyle w:val="Hyperlink"/>
            <w:rFonts w:cs="Arial"/>
            <w:noProof/>
          </w:rPr>
          <w:t>Unlike legacy blocking tests, SBFD blocking may occur due to simultaneous in-channel transmission and reception, and therefore a test model is needed. The test model acts as the interfering signal source in the adjacent subband.</w:t>
        </w:r>
      </w:hyperlink>
    </w:p>
    <w:p w14:paraId="7F137BC9" w14:textId="77777777" w:rsidR="00A24189" w:rsidRDefault="00812821">
      <w:pPr>
        <w:pStyle w:val="TableofFigures"/>
        <w:tabs>
          <w:tab w:val="right" w:leader="dot" w:pos="9629"/>
        </w:tabs>
        <w:rPr>
          <w:noProof/>
        </w:rPr>
      </w:pPr>
      <w:r w:rsidRPr="00056453">
        <w:rPr>
          <w:b w:val="0"/>
          <w:bCs/>
        </w:rPr>
        <w:fldChar w:fldCharType="end"/>
      </w:r>
      <w:r w:rsidRPr="00056453">
        <w:rPr>
          <w:b w:val="0"/>
          <w:bCs/>
          <w:lang w:eastAsia="en-US"/>
        </w:rPr>
        <w:fldChar w:fldCharType="begin"/>
      </w:r>
      <w:r w:rsidRPr="00056453">
        <w:rPr>
          <w:bCs/>
        </w:rPr>
        <w:instrText xml:space="preserve"> TOC \n \h \z \t "Proposal" \c </w:instrText>
      </w:r>
      <w:r w:rsidRPr="00056453">
        <w:rPr>
          <w:b w:val="0"/>
          <w:bCs/>
          <w:lang w:eastAsia="en-US"/>
        </w:rPr>
        <w:fldChar w:fldCharType="separate"/>
      </w:r>
    </w:p>
    <w:p w14:paraId="2980BD24" w14:textId="052D136F" w:rsidR="00A24189" w:rsidRDefault="00A2418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21550" w:history="1">
        <w:r w:rsidRPr="00D706E0">
          <w:rPr>
            <w:rStyle w:val="Hyperlink"/>
            <w:rFonts w:cs="Arial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706E0">
          <w:rPr>
            <w:rStyle w:val="Hyperlink"/>
            <w:rFonts w:cs="Arial"/>
            <w:noProof/>
          </w:rPr>
          <w:t>For conformance testing of the switching from SBFD to DL or the switching from DL to SBFD, use two test models: the existing TM1.1 to represent non-SBFD DL operation, and a modified version of TM1.1 to represent SBFD operation.</w:t>
        </w:r>
      </w:hyperlink>
    </w:p>
    <w:p w14:paraId="4AE4CFF1" w14:textId="5197B044" w:rsidR="00A24189" w:rsidRDefault="00A2418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21551" w:history="1">
        <w:r w:rsidRPr="00D706E0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706E0">
          <w:rPr>
            <w:rStyle w:val="Hyperlink"/>
            <w:rFonts w:cs="Arial"/>
            <w:noProof/>
          </w:rPr>
          <w:t>For conformance testing of the switching from SBFD to UL or the switching from UL to SBFD, use one test model, i.e., the modified version of TM1.1.</w:t>
        </w:r>
      </w:hyperlink>
    </w:p>
    <w:p w14:paraId="470A1D6D" w14:textId="3EF94AA5" w:rsidR="00A24189" w:rsidRDefault="00A2418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21552" w:history="1">
        <w:r w:rsidRPr="00D706E0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706E0">
          <w:rPr>
            <w:rStyle w:val="Hyperlink"/>
            <w:rFonts w:cs="Arial"/>
            <w:noProof/>
          </w:rPr>
          <w:t xml:space="preserve">For conformance testing of </w:t>
        </w:r>
        <w:r w:rsidRPr="00D706E0">
          <w:rPr>
            <w:rStyle w:val="Hyperlink"/>
            <w:noProof/>
            <w:lang w:val="en-SE"/>
          </w:rPr>
          <w:t>in-channel adjacent subbband leakage</w:t>
        </w:r>
        <w:r w:rsidRPr="00D706E0">
          <w:rPr>
            <w:rStyle w:val="Hyperlink"/>
            <w:rFonts w:cs="Arial"/>
            <w:noProof/>
          </w:rPr>
          <w:t xml:space="preserve">, use the modified version of TM1.1 and </w:t>
        </w:r>
        <w:r w:rsidRPr="00D706E0">
          <w:rPr>
            <w:rStyle w:val="Hyperlink"/>
            <w:noProof/>
            <w:lang w:val="en-SE"/>
          </w:rPr>
          <w:t>TM1.2 as the test models</w:t>
        </w:r>
        <w:r w:rsidRPr="00D706E0">
          <w:rPr>
            <w:rStyle w:val="Hyperlink"/>
            <w:rFonts w:cs="Arial"/>
            <w:noProof/>
          </w:rPr>
          <w:t>.</w:t>
        </w:r>
      </w:hyperlink>
    </w:p>
    <w:p w14:paraId="6A17C65F" w14:textId="4002FFB0" w:rsidR="00A24189" w:rsidRDefault="00A2418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21553" w:history="1">
        <w:r w:rsidRPr="00D706E0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706E0">
          <w:rPr>
            <w:rStyle w:val="Hyperlink"/>
            <w:rFonts w:cs="Arial"/>
            <w:noProof/>
          </w:rPr>
          <w:t xml:space="preserve">For conformance testing of </w:t>
        </w:r>
        <w:r w:rsidRPr="00D706E0">
          <w:rPr>
            <w:rStyle w:val="Hyperlink"/>
            <w:noProof/>
            <w:lang w:val="en-SE"/>
          </w:rPr>
          <w:t>in-channel adjacent subbband blocking</w:t>
        </w:r>
        <w:r w:rsidRPr="00D706E0">
          <w:rPr>
            <w:rStyle w:val="Hyperlink"/>
            <w:rFonts w:cs="Arial"/>
            <w:noProof/>
          </w:rPr>
          <w:t xml:space="preserve">, use the modified version of TM1.1 </w:t>
        </w:r>
        <w:r w:rsidRPr="00D706E0">
          <w:rPr>
            <w:rStyle w:val="Hyperlink"/>
            <w:noProof/>
            <w:lang w:val="en-SE"/>
          </w:rPr>
          <w:t>as the test model</w:t>
        </w:r>
        <w:r w:rsidRPr="00D706E0">
          <w:rPr>
            <w:rStyle w:val="Hyperlink"/>
            <w:rFonts w:cs="Arial"/>
            <w:noProof/>
          </w:rPr>
          <w:t>.</w:t>
        </w:r>
      </w:hyperlink>
    </w:p>
    <w:p w14:paraId="32AF6371" w14:textId="0D668AB8" w:rsidR="00637DA0" w:rsidRPr="00056453" w:rsidRDefault="00812821" w:rsidP="00812821">
      <w:pPr>
        <w:pStyle w:val="TableofFigures"/>
        <w:tabs>
          <w:tab w:val="right" w:pos="9629"/>
        </w:tabs>
        <w:ind w:left="0" w:firstLine="0"/>
      </w:pPr>
      <w:r w:rsidRPr="00056453">
        <w:rPr>
          <w:bCs/>
        </w:rPr>
        <w:fldChar w:fldCharType="end"/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601E55AD" w14:textId="0E7B7036" w:rsidR="00872542" w:rsidRPr="009B258E" w:rsidRDefault="00E926EC" w:rsidP="00872542">
      <w:pPr>
        <w:pStyle w:val="Reference"/>
        <w:rPr>
          <w:sz w:val="22"/>
        </w:rPr>
      </w:pPr>
      <w:r w:rsidRPr="009B258E">
        <w:rPr>
          <w:sz w:val="22"/>
        </w:rPr>
        <w:t>R4-2521694</w:t>
      </w:r>
      <w:r w:rsidR="00872542" w:rsidRPr="009B258E">
        <w:rPr>
          <w:sz w:val="22"/>
        </w:rPr>
        <w:t>, Impact on SBFD BS RF TX requirements, Ericsson</w:t>
      </w:r>
    </w:p>
    <w:p w14:paraId="273EB6F7" w14:textId="2DAE3A61" w:rsidR="009F25EE" w:rsidRPr="009B258E" w:rsidRDefault="00E926EC" w:rsidP="005E007B">
      <w:pPr>
        <w:pStyle w:val="Reference"/>
        <w:rPr>
          <w:sz w:val="22"/>
        </w:rPr>
      </w:pPr>
      <w:r w:rsidRPr="009B258E">
        <w:rPr>
          <w:sz w:val="22"/>
        </w:rPr>
        <w:t>R4-252169</w:t>
      </w:r>
      <w:r w:rsidRPr="009B258E">
        <w:rPr>
          <w:sz w:val="22"/>
        </w:rPr>
        <w:t>5</w:t>
      </w:r>
      <w:r w:rsidR="00872542" w:rsidRPr="009B258E">
        <w:rPr>
          <w:sz w:val="22"/>
        </w:rPr>
        <w:t>, Impact on SBFD BS RF RX requirements, Ericsson</w:t>
      </w:r>
    </w:p>
    <w:sectPr w:rsidR="009F25EE" w:rsidRPr="009B258E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F8C5" w14:textId="77777777" w:rsidR="00F6505F" w:rsidRDefault="00F6505F">
      <w:pPr>
        <w:spacing w:after="0" w:line="240" w:lineRule="auto"/>
      </w:pPr>
      <w:r>
        <w:separator/>
      </w:r>
    </w:p>
  </w:endnote>
  <w:endnote w:type="continuationSeparator" w:id="0">
    <w:p w14:paraId="10732911" w14:textId="77777777" w:rsidR="00F6505F" w:rsidRDefault="00F6505F">
      <w:pPr>
        <w:spacing w:after="0" w:line="240" w:lineRule="auto"/>
      </w:pPr>
      <w:r>
        <w:continuationSeparator/>
      </w:r>
    </w:p>
  </w:endnote>
  <w:endnote w:type="continuationNotice" w:id="1">
    <w:p w14:paraId="3D68C1EC" w14:textId="77777777" w:rsidR="00F6505F" w:rsidRDefault="00F650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056F" w14:textId="77777777" w:rsidR="00F6505F" w:rsidRDefault="00F6505F">
      <w:pPr>
        <w:spacing w:after="0" w:line="240" w:lineRule="auto"/>
      </w:pPr>
      <w:r>
        <w:separator/>
      </w:r>
    </w:p>
  </w:footnote>
  <w:footnote w:type="continuationSeparator" w:id="0">
    <w:p w14:paraId="04D268B4" w14:textId="77777777" w:rsidR="00F6505F" w:rsidRDefault="00F6505F">
      <w:pPr>
        <w:spacing w:after="0" w:line="240" w:lineRule="auto"/>
      </w:pPr>
      <w:r>
        <w:continuationSeparator/>
      </w:r>
    </w:p>
  </w:footnote>
  <w:footnote w:type="continuationNotice" w:id="1">
    <w:p w14:paraId="129A0BA7" w14:textId="77777777" w:rsidR="00F6505F" w:rsidRDefault="00F650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E3974"/>
    <w:multiLevelType w:val="hybridMultilevel"/>
    <w:tmpl w:val="BBE4D2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98F5BCF"/>
    <w:multiLevelType w:val="hybridMultilevel"/>
    <w:tmpl w:val="DA3026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77511644">
    <w:abstractNumId w:val="2"/>
  </w:num>
  <w:num w:numId="2" w16cid:durableId="1830167566">
    <w:abstractNumId w:val="1"/>
  </w:num>
  <w:num w:numId="3" w16cid:durableId="1597325116">
    <w:abstractNumId w:val="3"/>
  </w:num>
  <w:num w:numId="4" w16cid:durableId="1532566500">
    <w:abstractNumId w:val="5"/>
  </w:num>
  <w:num w:numId="5" w16cid:durableId="663433644">
    <w:abstractNumId w:val="4"/>
  </w:num>
  <w:num w:numId="6" w16cid:durableId="1732189945">
    <w:abstractNumId w:val="7"/>
  </w:num>
  <w:num w:numId="7" w16cid:durableId="737560002">
    <w:abstractNumId w:val="6"/>
  </w:num>
  <w:num w:numId="8" w16cid:durableId="388071266">
    <w:abstractNumId w:val="0"/>
  </w:num>
  <w:num w:numId="9" w16cid:durableId="110327596">
    <w:abstractNumId w:val="1"/>
  </w:num>
  <w:num w:numId="10" w16cid:durableId="807090741">
    <w:abstractNumId w:val="5"/>
  </w:num>
  <w:num w:numId="11" w16cid:durableId="155504185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1E46"/>
    <w:rsid w:val="00004666"/>
    <w:rsid w:val="0000585E"/>
    <w:rsid w:val="0000652B"/>
    <w:rsid w:val="00006E8F"/>
    <w:rsid w:val="00007939"/>
    <w:rsid w:val="00010D8E"/>
    <w:rsid w:val="0001360F"/>
    <w:rsid w:val="00015271"/>
    <w:rsid w:val="00015EF2"/>
    <w:rsid w:val="00016CEE"/>
    <w:rsid w:val="000173A5"/>
    <w:rsid w:val="00017727"/>
    <w:rsid w:val="00017A26"/>
    <w:rsid w:val="00020A99"/>
    <w:rsid w:val="00024F24"/>
    <w:rsid w:val="00025FE8"/>
    <w:rsid w:val="000266F2"/>
    <w:rsid w:val="000269C3"/>
    <w:rsid w:val="00030E29"/>
    <w:rsid w:val="00031976"/>
    <w:rsid w:val="00032815"/>
    <w:rsid w:val="00034068"/>
    <w:rsid w:val="00034960"/>
    <w:rsid w:val="00035351"/>
    <w:rsid w:val="00035C19"/>
    <w:rsid w:val="0003612E"/>
    <w:rsid w:val="000366C5"/>
    <w:rsid w:val="00036EA9"/>
    <w:rsid w:val="00037235"/>
    <w:rsid w:val="00040256"/>
    <w:rsid w:val="0004203F"/>
    <w:rsid w:val="000436A4"/>
    <w:rsid w:val="0004799C"/>
    <w:rsid w:val="000504B6"/>
    <w:rsid w:val="000537F6"/>
    <w:rsid w:val="00053DB4"/>
    <w:rsid w:val="000560DA"/>
    <w:rsid w:val="00056453"/>
    <w:rsid w:val="00061C35"/>
    <w:rsid w:val="00061FC1"/>
    <w:rsid w:val="000650D4"/>
    <w:rsid w:val="0006594E"/>
    <w:rsid w:val="00065EE2"/>
    <w:rsid w:val="0006602B"/>
    <w:rsid w:val="000668D2"/>
    <w:rsid w:val="00067963"/>
    <w:rsid w:val="00070460"/>
    <w:rsid w:val="00071531"/>
    <w:rsid w:val="00072863"/>
    <w:rsid w:val="00074302"/>
    <w:rsid w:val="00074FC9"/>
    <w:rsid w:val="00075E55"/>
    <w:rsid w:val="00077474"/>
    <w:rsid w:val="000776FC"/>
    <w:rsid w:val="00077CE7"/>
    <w:rsid w:val="00083B5C"/>
    <w:rsid w:val="00084A5D"/>
    <w:rsid w:val="00085D2C"/>
    <w:rsid w:val="000877A7"/>
    <w:rsid w:val="00087E77"/>
    <w:rsid w:val="00090A7C"/>
    <w:rsid w:val="00091C92"/>
    <w:rsid w:val="00094616"/>
    <w:rsid w:val="00094BD3"/>
    <w:rsid w:val="00094EB7"/>
    <w:rsid w:val="00095560"/>
    <w:rsid w:val="00095739"/>
    <w:rsid w:val="000975C8"/>
    <w:rsid w:val="000978C1"/>
    <w:rsid w:val="000A0360"/>
    <w:rsid w:val="000A1A31"/>
    <w:rsid w:val="000A39C0"/>
    <w:rsid w:val="000A3C6B"/>
    <w:rsid w:val="000A76B2"/>
    <w:rsid w:val="000B0AC6"/>
    <w:rsid w:val="000B0BCB"/>
    <w:rsid w:val="000B0C1D"/>
    <w:rsid w:val="000B1625"/>
    <w:rsid w:val="000B162E"/>
    <w:rsid w:val="000B22EA"/>
    <w:rsid w:val="000B6C42"/>
    <w:rsid w:val="000C08B5"/>
    <w:rsid w:val="000C0C23"/>
    <w:rsid w:val="000C13C0"/>
    <w:rsid w:val="000C25B5"/>
    <w:rsid w:val="000C26DD"/>
    <w:rsid w:val="000C58F9"/>
    <w:rsid w:val="000C6BE3"/>
    <w:rsid w:val="000D145E"/>
    <w:rsid w:val="000D2008"/>
    <w:rsid w:val="000D404F"/>
    <w:rsid w:val="000D4EBF"/>
    <w:rsid w:val="000D5328"/>
    <w:rsid w:val="000D5A04"/>
    <w:rsid w:val="000D7ACB"/>
    <w:rsid w:val="000E0F8A"/>
    <w:rsid w:val="000E272D"/>
    <w:rsid w:val="000E30DF"/>
    <w:rsid w:val="000E374E"/>
    <w:rsid w:val="000E3E67"/>
    <w:rsid w:val="000E5D90"/>
    <w:rsid w:val="000E5F59"/>
    <w:rsid w:val="000F11F1"/>
    <w:rsid w:val="000F50E7"/>
    <w:rsid w:val="000F6C77"/>
    <w:rsid w:val="00100566"/>
    <w:rsid w:val="00100F63"/>
    <w:rsid w:val="00102FA8"/>
    <w:rsid w:val="001035A7"/>
    <w:rsid w:val="001039D9"/>
    <w:rsid w:val="00103D77"/>
    <w:rsid w:val="001054F0"/>
    <w:rsid w:val="00106F36"/>
    <w:rsid w:val="00107F0A"/>
    <w:rsid w:val="001102A3"/>
    <w:rsid w:val="00111A3B"/>
    <w:rsid w:val="00111AE2"/>
    <w:rsid w:val="00111BB1"/>
    <w:rsid w:val="00112341"/>
    <w:rsid w:val="00112E37"/>
    <w:rsid w:val="001137AF"/>
    <w:rsid w:val="00114891"/>
    <w:rsid w:val="00115274"/>
    <w:rsid w:val="00115960"/>
    <w:rsid w:val="00123F78"/>
    <w:rsid w:val="00124525"/>
    <w:rsid w:val="00124A6D"/>
    <w:rsid w:val="00130EA6"/>
    <w:rsid w:val="001316B6"/>
    <w:rsid w:val="001333C3"/>
    <w:rsid w:val="001342FE"/>
    <w:rsid w:val="00137CB3"/>
    <w:rsid w:val="00137DF8"/>
    <w:rsid w:val="00137EDC"/>
    <w:rsid w:val="00140158"/>
    <w:rsid w:val="00140828"/>
    <w:rsid w:val="00140ABF"/>
    <w:rsid w:val="00142B71"/>
    <w:rsid w:val="0014741C"/>
    <w:rsid w:val="00151E52"/>
    <w:rsid w:val="00154057"/>
    <w:rsid w:val="001553FB"/>
    <w:rsid w:val="00160B67"/>
    <w:rsid w:val="001618A3"/>
    <w:rsid w:val="00163E82"/>
    <w:rsid w:val="00163EC9"/>
    <w:rsid w:val="00165BAB"/>
    <w:rsid w:val="00165DB1"/>
    <w:rsid w:val="001674C8"/>
    <w:rsid w:val="00167629"/>
    <w:rsid w:val="00167832"/>
    <w:rsid w:val="001702E0"/>
    <w:rsid w:val="001705C5"/>
    <w:rsid w:val="0017164B"/>
    <w:rsid w:val="00171F3F"/>
    <w:rsid w:val="00174728"/>
    <w:rsid w:val="00175C0A"/>
    <w:rsid w:val="00177337"/>
    <w:rsid w:val="001778C3"/>
    <w:rsid w:val="0018220D"/>
    <w:rsid w:val="00184646"/>
    <w:rsid w:val="00184F1E"/>
    <w:rsid w:val="00185610"/>
    <w:rsid w:val="00187887"/>
    <w:rsid w:val="001906C9"/>
    <w:rsid w:val="001917BC"/>
    <w:rsid w:val="00191A12"/>
    <w:rsid w:val="00191B98"/>
    <w:rsid w:val="00192907"/>
    <w:rsid w:val="00193358"/>
    <w:rsid w:val="00194E9A"/>
    <w:rsid w:val="00195A64"/>
    <w:rsid w:val="001A022C"/>
    <w:rsid w:val="001A1169"/>
    <w:rsid w:val="001A26BA"/>
    <w:rsid w:val="001A422A"/>
    <w:rsid w:val="001A4244"/>
    <w:rsid w:val="001A55F2"/>
    <w:rsid w:val="001A5E35"/>
    <w:rsid w:val="001A63DD"/>
    <w:rsid w:val="001A6BDB"/>
    <w:rsid w:val="001B0B75"/>
    <w:rsid w:val="001B0E65"/>
    <w:rsid w:val="001B6548"/>
    <w:rsid w:val="001B68F7"/>
    <w:rsid w:val="001B6B5D"/>
    <w:rsid w:val="001B78B4"/>
    <w:rsid w:val="001B79A3"/>
    <w:rsid w:val="001C0658"/>
    <w:rsid w:val="001C127C"/>
    <w:rsid w:val="001C34A0"/>
    <w:rsid w:val="001C3D5C"/>
    <w:rsid w:val="001C4F5C"/>
    <w:rsid w:val="001C5876"/>
    <w:rsid w:val="001C6C44"/>
    <w:rsid w:val="001C7533"/>
    <w:rsid w:val="001D09E7"/>
    <w:rsid w:val="001D0A08"/>
    <w:rsid w:val="001D13A0"/>
    <w:rsid w:val="001D1409"/>
    <w:rsid w:val="001D28C9"/>
    <w:rsid w:val="001D4463"/>
    <w:rsid w:val="001D4AA8"/>
    <w:rsid w:val="001D4E30"/>
    <w:rsid w:val="001D530B"/>
    <w:rsid w:val="001D630B"/>
    <w:rsid w:val="001D66F4"/>
    <w:rsid w:val="001E1094"/>
    <w:rsid w:val="001E1D71"/>
    <w:rsid w:val="001E2D3B"/>
    <w:rsid w:val="001E2E21"/>
    <w:rsid w:val="001E3B63"/>
    <w:rsid w:val="001E3BF3"/>
    <w:rsid w:val="001E50EC"/>
    <w:rsid w:val="001E5321"/>
    <w:rsid w:val="001E55EC"/>
    <w:rsid w:val="001E5728"/>
    <w:rsid w:val="001E5A73"/>
    <w:rsid w:val="001F014E"/>
    <w:rsid w:val="001F1B1A"/>
    <w:rsid w:val="001F7E8C"/>
    <w:rsid w:val="001F7FE9"/>
    <w:rsid w:val="002008B5"/>
    <w:rsid w:val="00201CDB"/>
    <w:rsid w:val="00202CC4"/>
    <w:rsid w:val="002042AF"/>
    <w:rsid w:val="00204F82"/>
    <w:rsid w:val="0020525C"/>
    <w:rsid w:val="00205B00"/>
    <w:rsid w:val="002069F0"/>
    <w:rsid w:val="00207609"/>
    <w:rsid w:val="00211716"/>
    <w:rsid w:val="00212952"/>
    <w:rsid w:val="00212EA7"/>
    <w:rsid w:val="00216DB0"/>
    <w:rsid w:val="00217C05"/>
    <w:rsid w:val="00217F82"/>
    <w:rsid w:val="002203FC"/>
    <w:rsid w:val="002209CE"/>
    <w:rsid w:val="00221574"/>
    <w:rsid w:val="0022297F"/>
    <w:rsid w:val="00222CBB"/>
    <w:rsid w:val="0022491D"/>
    <w:rsid w:val="00224B2F"/>
    <w:rsid w:val="00225AB1"/>
    <w:rsid w:val="00225C27"/>
    <w:rsid w:val="00235038"/>
    <w:rsid w:val="00235DDE"/>
    <w:rsid w:val="00241E78"/>
    <w:rsid w:val="00242434"/>
    <w:rsid w:val="002437A9"/>
    <w:rsid w:val="00243B3E"/>
    <w:rsid w:val="00243EFC"/>
    <w:rsid w:val="0024443B"/>
    <w:rsid w:val="00245501"/>
    <w:rsid w:val="00246849"/>
    <w:rsid w:val="00246D68"/>
    <w:rsid w:val="00247C1E"/>
    <w:rsid w:val="00247F30"/>
    <w:rsid w:val="0025139C"/>
    <w:rsid w:val="002514F2"/>
    <w:rsid w:val="002528A0"/>
    <w:rsid w:val="0025657B"/>
    <w:rsid w:val="00256690"/>
    <w:rsid w:val="00256920"/>
    <w:rsid w:val="002579E4"/>
    <w:rsid w:val="00262F05"/>
    <w:rsid w:val="002632BB"/>
    <w:rsid w:val="002640AF"/>
    <w:rsid w:val="00264168"/>
    <w:rsid w:val="002661CA"/>
    <w:rsid w:val="0026656D"/>
    <w:rsid w:val="00266F44"/>
    <w:rsid w:val="002702AD"/>
    <w:rsid w:val="00270BF1"/>
    <w:rsid w:val="002736D9"/>
    <w:rsid w:val="00280D0E"/>
    <w:rsid w:val="00281C9A"/>
    <w:rsid w:val="002827BC"/>
    <w:rsid w:val="00283418"/>
    <w:rsid w:val="00284ACA"/>
    <w:rsid w:val="00284E71"/>
    <w:rsid w:val="00286685"/>
    <w:rsid w:val="00287977"/>
    <w:rsid w:val="002902CD"/>
    <w:rsid w:val="00290671"/>
    <w:rsid w:val="00290A14"/>
    <w:rsid w:val="0029486D"/>
    <w:rsid w:val="002950B4"/>
    <w:rsid w:val="00296A1C"/>
    <w:rsid w:val="00297B20"/>
    <w:rsid w:val="002A0C77"/>
    <w:rsid w:val="002A174B"/>
    <w:rsid w:val="002A1EB0"/>
    <w:rsid w:val="002A466E"/>
    <w:rsid w:val="002A46CB"/>
    <w:rsid w:val="002A487E"/>
    <w:rsid w:val="002A4EBC"/>
    <w:rsid w:val="002A76B1"/>
    <w:rsid w:val="002B0233"/>
    <w:rsid w:val="002B10C0"/>
    <w:rsid w:val="002B4062"/>
    <w:rsid w:val="002B5007"/>
    <w:rsid w:val="002B568E"/>
    <w:rsid w:val="002C1362"/>
    <w:rsid w:val="002C2E3E"/>
    <w:rsid w:val="002C37EB"/>
    <w:rsid w:val="002C3A7B"/>
    <w:rsid w:val="002C59CD"/>
    <w:rsid w:val="002C67E1"/>
    <w:rsid w:val="002D1618"/>
    <w:rsid w:val="002D1846"/>
    <w:rsid w:val="002D2EE3"/>
    <w:rsid w:val="002D3803"/>
    <w:rsid w:val="002D3F2D"/>
    <w:rsid w:val="002D758A"/>
    <w:rsid w:val="002E0FBA"/>
    <w:rsid w:val="002E12D6"/>
    <w:rsid w:val="002E138B"/>
    <w:rsid w:val="002E13A8"/>
    <w:rsid w:val="002E1670"/>
    <w:rsid w:val="002E1B04"/>
    <w:rsid w:val="002E27AE"/>
    <w:rsid w:val="002E2EA7"/>
    <w:rsid w:val="002E42F4"/>
    <w:rsid w:val="002E4745"/>
    <w:rsid w:val="002E5931"/>
    <w:rsid w:val="002F1EA8"/>
    <w:rsid w:val="002F3068"/>
    <w:rsid w:val="002F3092"/>
    <w:rsid w:val="002F437F"/>
    <w:rsid w:val="002F50E9"/>
    <w:rsid w:val="002F5324"/>
    <w:rsid w:val="002F5D62"/>
    <w:rsid w:val="002F62C4"/>
    <w:rsid w:val="002F68B4"/>
    <w:rsid w:val="002F6936"/>
    <w:rsid w:val="002F6F23"/>
    <w:rsid w:val="003005E4"/>
    <w:rsid w:val="00301EC8"/>
    <w:rsid w:val="0030203B"/>
    <w:rsid w:val="00304C0A"/>
    <w:rsid w:val="00304F50"/>
    <w:rsid w:val="0031178B"/>
    <w:rsid w:val="00311C76"/>
    <w:rsid w:val="00312106"/>
    <w:rsid w:val="00314749"/>
    <w:rsid w:val="00314C62"/>
    <w:rsid w:val="003153D3"/>
    <w:rsid w:val="003172E6"/>
    <w:rsid w:val="0032002C"/>
    <w:rsid w:val="00320CFA"/>
    <w:rsid w:val="00321293"/>
    <w:rsid w:val="0032275C"/>
    <w:rsid w:val="00325160"/>
    <w:rsid w:val="003260A6"/>
    <w:rsid w:val="00326C9E"/>
    <w:rsid w:val="00327B14"/>
    <w:rsid w:val="00327CB9"/>
    <w:rsid w:val="00327F44"/>
    <w:rsid w:val="003304BF"/>
    <w:rsid w:val="00331091"/>
    <w:rsid w:val="0033207D"/>
    <w:rsid w:val="0033470F"/>
    <w:rsid w:val="00334A67"/>
    <w:rsid w:val="00334BAC"/>
    <w:rsid w:val="003367B7"/>
    <w:rsid w:val="00337C3B"/>
    <w:rsid w:val="00340428"/>
    <w:rsid w:val="003459EA"/>
    <w:rsid w:val="00346897"/>
    <w:rsid w:val="00347232"/>
    <w:rsid w:val="00351E37"/>
    <w:rsid w:val="00352B72"/>
    <w:rsid w:val="00354C06"/>
    <w:rsid w:val="003569B5"/>
    <w:rsid w:val="00356F2B"/>
    <w:rsid w:val="00361687"/>
    <w:rsid w:val="0036208C"/>
    <w:rsid w:val="003622B9"/>
    <w:rsid w:val="003631E5"/>
    <w:rsid w:val="00363CE8"/>
    <w:rsid w:val="00364F9C"/>
    <w:rsid w:val="00370AE3"/>
    <w:rsid w:val="00370B5E"/>
    <w:rsid w:val="003713AE"/>
    <w:rsid w:val="00373773"/>
    <w:rsid w:val="003739B6"/>
    <w:rsid w:val="003748C6"/>
    <w:rsid w:val="00374F20"/>
    <w:rsid w:val="003753FE"/>
    <w:rsid w:val="00375CD5"/>
    <w:rsid w:val="00380A88"/>
    <w:rsid w:val="00380D6A"/>
    <w:rsid w:val="00380F33"/>
    <w:rsid w:val="00382A63"/>
    <w:rsid w:val="00384C5B"/>
    <w:rsid w:val="00385C27"/>
    <w:rsid w:val="00385F79"/>
    <w:rsid w:val="00386CD9"/>
    <w:rsid w:val="00387B77"/>
    <w:rsid w:val="00390416"/>
    <w:rsid w:val="00390586"/>
    <w:rsid w:val="00390837"/>
    <w:rsid w:val="003908C4"/>
    <w:rsid w:val="00390CBA"/>
    <w:rsid w:val="003910C5"/>
    <w:rsid w:val="003919B9"/>
    <w:rsid w:val="00392397"/>
    <w:rsid w:val="00393981"/>
    <w:rsid w:val="00396CF4"/>
    <w:rsid w:val="003976D9"/>
    <w:rsid w:val="00397BC9"/>
    <w:rsid w:val="00397BF4"/>
    <w:rsid w:val="003A1C72"/>
    <w:rsid w:val="003A3208"/>
    <w:rsid w:val="003A38A1"/>
    <w:rsid w:val="003A422E"/>
    <w:rsid w:val="003A5C48"/>
    <w:rsid w:val="003A5ED9"/>
    <w:rsid w:val="003A79B2"/>
    <w:rsid w:val="003B1A7D"/>
    <w:rsid w:val="003B23EC"/>
    <w:rsid w:val="003B3136"/>
    <w:rsid w:val="003B480E"/>
    <w:rsid w:val="003B4EDF"/>
    <w:rsid w:val="003B5435"/>
    <w:rsid w:val="003C0492"/>
    <w:rsid w:val="003C0A1E"/>
    <w:rsid w:val="003C0CB7"/>
    <w:rsid w:val="003C148F"/>
    <w:rsid w:val="003C1E31"/>
    <w:rsid w:val="003C23AF"/>
    <w:rsid w:val="003C4A36"/>
    <w:rsid w:val="003C5793"/>
    <w:rsid w:val="003C652D"/>
    <w:rsid w:val="003D01E4"/>
    <w:rsid w:val="003D0D71"/>
    <w:rsid w:val="003D0EA6"/>
    <w:rsid w:val="003D2A46"/>
    <w:rsid w:val="003D54F4"/>
    <w:rsid w:val="003D592F"/>
    <w:rsid w:val="003E127D"/>
    <w:rsid w:val="003E17B9"/>
    <w:rsid w:val="003E246D"/>
    <w:rsid w:val="003E25A2"/>
    <w:rsid w:val="003E2C40"/>
    <w:rsid w:val="003E40D5"/>
    <w:rsid w:val="003E680A"/>
    <w:rsid w:val="003E7B75"/>
    <w:rsid w:val="003F09C4"/>
    <w:rsid w:val="003F0DC0"/>
    <w:rsid w:val="003F1595"/>
    <w:rsid w:val="003F3FF6"/>
    <w:rsid w:val="003F4F04"/>
    <w:rsid w:val="003F53C1"/>
    <w:rsid w:val="003F5DC2"/>
    <w:rsid w:val="003F6040"/>
    <w:rsid w:val="003F605B"/>
    <w:rsid w:val="003F65C3"/>
    <w:rsid w:val="003F71A2"/>
    <w:rsid w:val="004003EA"/>
    <w:rsid w:val="004005C9"/>
    <w:rsid w:val="00400C22"/>
    <w:rsid w:val="00400C76"/>
    <w:rsid w:val="00400F8D"/>
    <w:rsid w:val="004013ED"/>
    <w:rsid w:val="004019B9"/>
    <w:rsid w:val="00402982"/>
    <w:rsid w:val="004033AA"/>
    <w:rsid w:val="00405616"/>
    <w:rsid w:val="0040585E"/>
    <w:rsid w:val="0040594D"/>
    <w:rsid w:val="00405A59"/>
    <w:rsid w:val="004062B5"/>
    <w:rsid w:val="00406A2B"/>
    <w:rsid w:val="00406D71"/>
    <w:rsid w:val="00406E03"/>
    <w:rsid w:val="0040A0CE"/>
    <w:rsid w:val="004115D5"/>
    <w:rsid w:val="00411E66"/>
    <w:rsid w:val="004131D5"/>
    <w:rsid w:val="00416898"/>
    <w:rsid w:val="00420994"/>
    <w:rsid w:val="004224B3"/>
    <w:rsid w:val="0042254E"/>
    <w:rsid w:val="00422A04"/>
    <w:rsid w:val="00423640"/>
    <w:rsid w:val="00423D11"/>
    <w:rsid w:val="00424E37"/>
    <w:rsid w:val="00425C4F"/>
    <w:rsid w:val="004267DC"/>
    <w:rsid w:val="00430A15"/>
    <w:rsid w:val="00430C83"/>
    <w:rsid w:val="00433921"/>
    <w:rsid w:val="00434A83"/>
    <w:rsid w:val="00435B30"/>
    <w:rsid w:val="00436B42"/>
    <w:rsid w:val="00440614"/>
    <w:rsid w:val="004418DE"/>
    <w:rsid w:val="004425B1"/>
    <w:rsid w:val="00443FA1"/>
    <w:rsid w:val="00444F05"/>
    <w:rsid w:val="00444F4E"/>
    <w:rsid w:val="00446974"/>
    <w:rsid w:val="00450991"/>
    <w:rsid w:val="00450D5A"/>
    <w:rsid w:val="00451C0E"/>
    <w:rsid w:val="00452909"/>
    <w:rsid w:val="004536EA"/>
    <w:rsid w:val="00454D61"/>
    <w:rsid w:val="004550F1"/>
    <w:rsid w:val="00455D11"/>
    <w:rsid w:val="00455D40"/>
    <w:rsid w:val="004563E0"/>
    <w:rsid w:val="00457025"/>
    <w:rsid w:val="004571FC"/>
    <w:rsid w:val="004605AC"/>
    <w:rsid w:val="00460B39"/>
    <w:rsid w:val="00462ED9"/>
    <w:rsid w:val="0046430F"/>
    <w:rsid w:val="00465A4B"/>
    <w:rsid w:val="004707A2"/>
    <w:rsid w:val="00472869"/>
    <w:rsid w:val="00473292"/>
    <w:rsid w:val="004755B0"/>
    <w:rsid w:val="0047686B"/>
    <w:rsid w:val="0048034A"/>
    <w:rsid w:val="0048149C"/>
    <w:rsid w:val="004831BC"/>
    <w:rsid w:val="00483975"/>
    <w:rsid w:val="00483F25"/>
    <w:rsid w:val="004847DE"/>
    <w:rsid w:val="00485374"/>
    <w:rsid w:val="00487422"/>
    <w:rsid w:val="00487727"/>
    <w:rsid w:val="00487A8A"/>
    <w:rsid w:val="00491FB4"/>
    <w:rsid w:val="004929CD"/>
    <w:rsid w:val="00493F3F"/>
    <w:rsid w:val="00496AB0"/>
    <w:rsid w:val="00497505"/>
    <w:rsid w:val="00497633"/>
    <w:rsid w:val="004A27CA"/>
    <w:rsid w:val="004A3A63"/>
    <w:rsid w:val="004B0CB0"/>
    <w:rsid w:val="004B1A2B"/>
    <w:rsid w:val="004B2D8F"/>
    <w:rsid w:val="004B3056"/>
    <w:rsid w:val="004B3595"/>
    <w:rsid w:val="004B48BE"/>
    <w:rsid w:val="004B530D"/>
    <w:rsid w:val="004B6549"/>
    <w:rsid w:val="004C064A"/>
    <w:rsid w:val="004C1445"/>
    <w:rsid w:val="004C2558"/>
    <w:rsid w:val="004C69E2"/>
    <w:rsid w:val="004C7060"/>
    <w:rsid w:val="004C71DB"/>
    <w:rsid w:val="004D0845"/>
    <w:rsid w:val="004D128E"/>
    <w:rsid w:val="004D1A2E"/>
    <w:rsid w:val="004D296C"/>
    <w:rsid w:val="004D2A80"/>
    <w:rsid w:val="004D370C"/>
    <w:rsid w:val="004D4417"/>
    <w:rsid w:val="004D467A"/>
    <w:rsid w:val="004D5F4D"/>
    <w:rsid w:val="004D5F78"/>
    <w:rsid w:val="004D6350"/>
    <w:rsid w:val="004D6F6B"/>
    <w:rsid w:val="004E048A"/>
    <w:rsid w:val="004E145F"/>
    <w:rsid w:val="004E19B5"/>
    <w:rsid w:val="004E20EF"/>
    <w:rsid w:val="004E257A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33DE"/>
    <w:rsid w:val="004F3806"/>
    <w:rsid w:val="004F592B"/>
    <w:rsid w:val="004F62A1"/>
    <w:rsid w:val="004F64E6"/>
    <w:rsid w:val="004F7BA3"/>
    <w:rsid w:val="005012FE"/>
    <w:rsid w:val="005023BA"/>
    <w:rsid w:val="005036B3"/>
    <w:rsid w:val="005067C5"/>
    <w:rsid w:val="00511199"/>
    <w:rsid w:val="00511D90"/>
    <w:rsid w:val="005137AB"/>
    <w:rsid w:val="00514C7D"/>
    <w:rsid w:val="00515B49"/>
    <w:rsid w:val="00516723"/>
    <w:rsid w:val="00516EC2"/>
    <w:rsid w:val="00523763"/>
    <w:rsid w:val="0052515B"/>
    <w:rsid w:val="005251F8"/>
    <w:rsid w:val="00525928"/>
    <w:rsid w:val="00530D03"/>
    <w:rsid w:val="00530E55"/>
    <w:rsid w:val="00531B68"/>
    <w:rsid w:val="00533166"/>
    <w:rsid w:val="005331FA"/>
    <w:rsid w:val="005338A5"/>
    <w:rsid w:val="00533FDA"/>
    <w:rsid w:val="005347C0"/>
    <w:rsid w:val="00534D46"/>
    <w:rsid w:val="0053541F"/>
    <w:rsid w:val="005362AD"/>
    <w:rsid w:val="00540244"/>
    <w:rsid w:val="0054047E"/>
    <w:rsid w:val="00540839"/>
    <w:rsid w:val="00541059"/>
    <w:rsid w:val="005429B4"/>
    <w:rsid w:val="005447B0"/>
    <w:rsid w:val="00545858"/>
    <w:rsid w:val="005464CA"/>
    <w:rsid w:val="00546817"/>
    <w:rsid w:val="00552B2B"/>
    <w:rsid w:val="00553108"/>
    <w:rsid w:val="00553D93"/>
    <w:rsid w:val="00557A0D"/>
    <w:rsid w:val="00562DC3"/>
    <w:rsid w:val="00563EA0"/>
    <w:rsid w:val="005655D3"/>
    <w:rsid w:val="005660A2"/>
    <w:rsid w:val="005663A3"/>
    <w:rsid w:val="005663EE"/>
    <w:rsid w:val="005671AB"/>
    <w:rsid w:val="00571230"/>
    <w:rsid w:val="00571D8C"/>
    <w:rsid w:val="00573EDD"/>
    <w:rsid w:val="0057493C"/>
    <w:rsid w:val="00575041"/>
    <w:rsid w:val="00580CAC"/>
    <w:rsid w:val="00580DC0"/>
    <w:rsid w:val="00581426"/>
    <w:rsid w:val="005842BA"/>
    <w:rsid w:val="00584EB5"/>
    <w:rsid w:val="005852F5"/>
    <w:rsid w:val="00585FC4"/>
    <w:rsid w:val="0058797B"/>
    <w:rsid w:val="00592131"/>
    <w:rsid w:val="00594EBD"/>
    <w:rsid w:val="00595DC3"/>
    <w:rsid w:val="0059631D"/>
    <w:rsid w:val="005A1322"/>
    <w:rsid w:val="005A1D0F"/>
    <w:rsid w:val="005A1DCC"/>
    <w:rsid w:val="005A6A73"/>
    <w:rsid w:val="005B2331"/>
    <w:rsid w:val="005B552B"/>
    <w:rsid w:val="005B6BF1"/>
    <w:rsid w:val="005C0614"/>
    <w:rsid w:val="005C0AEB"/>
    <w:rsid w:val="005C14B8"/>
    <w:rsid w:val="005C2420"/>
    <w:rsid w:val="005C750D"/>
    <w:rsid w:val="005D0182"/>
    <w:rsid w:val="005D1B99"/>
    <w:rsid w:val="005D2591"/>
    <w:rsid w:val="005D2703"/>
    <w:rsid w:val="005D27E8"/>
    <w:rsid w:val="005D3A4C"/>
    <w:rsid w:val="005D6721"/>
    <w:rsid w:val="005D6997"/>
    <w:rsid w:val="005D7158"/>
    <w:rsid w:val="005E007B"/>
    <w:rsid w:val="005E0D4B"/>
    <w:rsid w:val="005E0FB0"/>
    <w:rsid w:val="005E11A5"/>
    <w:rsid w:val="005E257A"/>
    <w:rsid w:val="005E3155"/>
    <w:rsid w:val="005E4E5A"/>
    <w:rsid w:val="005E55EA"/>
    <w:rsid w:val="005E5B34"/>
    <w:rsid w:val="005E5FA9"/>
    <w:rsid w:val="005E75B6"/>
    <w:rsid w:val="005E75EF"/>
    <w:rsid w:val="005E7C94"/>
    <w:rsid w:val="005E7FA2"/>
    <w:rsid w:val="005F0B64"/>
    <w:rsid w:val="005F1DFB"/>
    <w:rsid w:val="005F2466"/>
    <w:rsid w:val="005F2914"/>
    <w:rsid w:val="005F72ED"/>
    <w:rsid w:val="005F7CD2"/>
    <w:rsid w:val="00602302"/>
    <w:rsid w:val="0060278B"/>
    <w:rsid w:val="00602DA4"/>
    <w:rsid w:val="00604627"/>
    <w:rsid w:val="00606FC7"/>
    <w:rsid w:val="00611138"/>
    <w:rsid w:val="00612E44"/>
    <w:rsid w:val="00614328"/>
    <w:rsid w:val="006165B3"/>
    <w:rsid w:val="00617772"/>
    <w:rsid w:val="006200B1"/>
    <w:rsid w:val="00622EB9"/>
    <w:rsid w:val="0062411B"/>
    <w:rsid w:val="00624370"/>
    <w:rsid w:val="00626D70"/>
    <w:rsid w:val="00626EAB"/>
    <w:rsid w:val="00630254"/>
    <w:rsid w:val="00631959"/>
    <w:rsid w:val="00634250"/>
    <w:rsid w:val="006359D7"/>
    <w:rsid w:val="0063602D"/>
    <w:rsid w:val="00636760"/>
    <w:rsid w:val="0063714F"/>
    <w:rsid w:val="00637DA0"/>
    <w:rsid w:val="00644FCB"/>
    <w:rsid w:val="00645965"/>
    <w:rsid w:val="006460F9"/>
    <w:rsid w:val="00646649"/>
    <w:rsid w:val="006476F5"/>
    <w:rsid w:val="006508F0"/>
    <w:rsid w:val="006516F8"/>
    <w:rsid w:val="006548F7"/>
    <w:rsid w:val="006553FD"/>
    <w:rsid w:val="00656E80"/>
    <w:rsid w:val="0065757B"/>
    <w:rsid w:val="00660C5E"/>
    <w:rsid w:val="00661032"/>
    <w:rsid w:val="00661A59"/>
    <w:rsid w:val="00661B24"/>
    <w:rsid w:val="00661B5F"/>
    <w:rsid w:val="00661EB3"/>
    <w:rsid w:val="00662230"/>
    <w:rsid w:val="00663C5E"/>
    <w:rsid w:val="0066520E"/>
    <w:rsid w:val="00665621"/>
    <w:rsid w:val="00665932"/>
    <w:rsid w:val="00665AD3"/>
    <w:rsid w:val="00666ADD"/>
    <w:rsid w:val="00670AAF"/>
    <w:rsid w:val="00670AFC"/>
    <w:rsid w:val="00670E48"/>
    <w:rsid w:val="00671E70"/>
    <w:rsid w:val="0067245C"/>
    <w:rsid w:val="006726E9"/>
    <w:rsid w:val="00673863"/>
    <w:rsid w:val="00673E54"/>
    <w:rsid w:val="0068017F"/>
    <w:rsid w:val="006804CC"/>
    <w:rsid w:val="006825F1"/>
    <w:rsid w:val="0068263D"/>
    <w:rsid w:val="0068492F"/>
    <w:rsid w:val="006851BC"/>
    <w:rsid w:val="00685577"/>
    <w:rsid w:val="006861A2"/>
    <w:rsid w:val="00686E5F"/>
    <w:rsid w:val="00687634"/>
    <w:rsid w:val="00691F49"/>
    <w:rsid w:val="006930F0"/>
    <w:rsid w:val="0069547B"/>
    <w:rsid w:val="00696C1A"/>
    <w:rsid w:val="006A0557"/>
    <w:rsid w:val="006A0AA9"/>
    <w:rsid w:val="006A0D39"/>
    <w:rsid w:val="006A19EC"/>
    <w:rsid w:val="006A2953"/>
    <w:rsid w:val="006A2DC1"/>
    <w:rsid w:val="006A6022"/>
    <w:rsid w:val="006A6AF6"/>
    <w:rsid w:val="006B0898"/>
    <w:rsid w:val="006B0964"/>
    <w:rsid w:val="006B0C05"/>
    <w:rsid w:val="006B3B04"/>
    <w:rsid w:val="006B73E4"/>
    <w:rsid w:val="006C07ED"/>
    <w:rsid w:val="006C17EA"/>
    <w:rsid w:val="006C1AA1"/>
    <w:rsid w:val="006C2C50"/>
    <w:rsid w:val="006C5479"/>
    <w:rsid w:val="006C5DBE"/>
    <w:rsid w:val="006C6A18"/>
    <w:rsid w:val="006C70FD"/>
    <w:rsid w:val="006D1576"/>
    <w:rsid w:val="006D1818"/>
    <w:rsid w:val="006D22F9"/>
    <w:rsid w:val="006D2723"/>
    <w:rsid w:val="006D3A51"/>
    <w:rsid w:val="006D4673"/>
    <w:rsid w:val="006D64CC"/>
    <w:rsid w:val="006D6C77"/>
    <w:rsid w:val="006D7AD3"/>
    <w:rsid w:val="006D7C86"/>
    <w:rsid w:val="006E03C2"/>
    <w:rsid w:val="006E08D7"/>
    <w:rsid w:val="006E28A9"/>
    <w:rsid w:val="006E3B6A"/>
    <w:rsid w:val="006E5978"/>
    <w:rsid w:val="006E622F"/>
    <w:rsid w:val="006E69CC"/>
    <w:rsid w:val="006F1984"/>
    <w:rsid w:val="006F24E3"/>
    <w:rsid w:val="006F2865"/>
    <w:rsid w:val="006F2BA3"/>
    <w:rsid w:val="006F3470"/>
    <w:rsid w:val="006F34A4"/>
    <w:rsid w:val="006F3AA7"/>
    <w:rsid w:val="006F49E2"/>
    <w:rsid w:val="006F5771"/>
    <w:rsid w:val="006F5E6E"/>
    <w:rsid w:val="006F6F55"/>
    <w:rsid w:val="006F7CD6"/>
    <w:rsid w:val="0070084C"/>
    <w:rsid w:val="00701725"/>
    <w:rsid w:val="00701F3B"/>
    <w:rsid w:val="00702163"/>
    <w:rsid w:val="007042D7"/>
    <w:rsid w:val="00704686"/>
    <w:rsid w:val="00705FDA"/>
    <w:rsid w:val="00706D2E"/>
    <w:rsid w:val="00706DB2"/>
    <w:rsid w:val="007073E1"/>
    <w:rsid w:val="007079AF"/>
    <w:rsid w:val="00710B88"/>
    <w:rsid w:val="00711759"/>
    <w:rsid w:val="00712705"/>
    <w:rsid w:val="00713620"/>
    <w:rsid w:val="00714DFD"/>
    <w:rsid w:val="00715961"/>
    <w:rsid w:val="0071612F"/>
    <w:rsid w:val="00716915"/>
    <w:rsid w:val="00716C1C"/>
    <w:rsid w:val="007171AF"/>
    <w:rsid w:val="00720F13"/>
    <w:rsid w:val="00721192"/>
    <w:rsid w:val="00726161"/>
    <w:rsid w:val="0072760A"/>
    <w:rsid w:val="00731816"/>
    <w:rsid w:val="00731F49"/>
    <w:rsid w:val="00733034"/>
    <w:rsid w:val="0073334A"/>
    <w:rsid w:val="00734600"/>
    <w:rsid w:val="00734C70"/>
    <w:rsid w:val="00735978"/>
    <w:rsid w:val="00736DED"/>
    <w:rsid w:val="00737032"/>
    <w:rsid w:val="00740EF8"/>
    <w:rsid w:val="0074139A"/>
    <w:rsid w:val="00741E3C"/>
    <w:rsid w:val="00742AE7"/>
    <w:rsid w:val="00742FEC"/>
    <w:rsid w:val="0074349D"/>
    <w:rsid w:val="00745F5D"/>
    <w:rsid w:val="0074608C"/>
    <w:rsid w:val="0074647E"/>
    <w:rsid w:val="00747075"/>
    <w:rsid w:val="007470B8"/>
    <w:rsid w:val="00747123"/>
    <w:rsid w:val="00750068"/>
    <w:rsid w:val="00750669"/>
    <w:rsid w:val="00751AFF"/>
    <w:rsid w:val="00751FFC"/>
    <w:rsid w:val="00752E30"/>
    <w:rsid w:val="00755639"/>
    <w:rsid w:val="00755BD7"/>
    <w:rsid w:val="007560DC"/>
    <w:rsid w:val="00760A91"/>
    <w:rsid w:val="0076217A"/>
    <w:rsid w:val="00762526"/>
    <w:rsid w:val="00765433"/>
    <w:rsid w:val="00765D4F"/>
    <w:rsid w:val="00765E19"/>
    <w:rsid w:val="007678F7"/>
    <w:rsid w:val="00767E4C"/>
    <w:rsid w:val="007700E8"/>
    <w:rsid w:val="0077033D"/>
    <w:rsid w:val="00771307"/>
    <w:rsid w:val="007716CA"/>
    <w:rsid w:val="007723A7"/>
    <w:rsid w:val="00772634"/>
    <w:rsid w:val="007737F9"/>
    <w:rsid w:val="007743A3"/>
    <w:rsid w:val="007743BF"/>
    <w:rsid w:val="00774AF5"/>
    <w:rsid w:val="00774E17"/>
    <w:rsid w:val="007763A2"/>
    <w:rsid w:val="00781FA5"/>
    <w:rsid w:val="00781FBF"/>
    <w:rsid w:val="00784A5E"/>
    <w:rsid w:val="0078563F"/>
    <w:rsid w:val="00786BD7"/>
    <w:rsid w:val="0079047F"/>
    <w:rsid w:val="0079055F"/>
    <w:rsid w:val="007952BF"/>
    <w:rsid w:val="007960E2"/>
    <w:rsid w:val="007A1076"/>
    <w:rsid w:val="007A31A0"/>
    <w:rsid w:val="007A741C"/>
    <w:rsid w:val="007A7563"/>
    <w:rsid w:val="007A7847"/>
    <w:rsid w:val="007B072A"/>
    <w:rsid w:val="007B11B8"/>
    <w:rsid w:val="007B2E6A"/>
    <w:rsid w:val="007B3864"/>
    <w:rsid w:val="007B4B62"/>
    <w:rsid w:val="007B5517"/>
    <w:rsid w:val="007B56AF"/>
    <w:rsid w:val="007B7B30"/>
    <w:rsid w:val="007C16F9"/>
    <w:rsid w:val="007C21CE"/>
    <w:rsid w:val="007C4226"/>
    <w:rsid w:val="007C43BF"/>
    <w:rsid w:val="007C588B"/>
    <w:rsid w:val="007C5BF5"/>
    <w:rsid w:val="007C641B"/>
    <w:rsid w:val="007C64EB"/>
    <w:rsid w:val="007C6768"/>
    <w:rsid w:val="007C6E7A"/>
    <w:rsid w:val="007D010C"/>
    <w:rsid w:val="007D0F84"/>
    <w:rsid w:val="007D1A93"/>
    <w:rsid w:val="007D1C5A"/>
    <w:rsid w:val="007D4113"/>
    <w:rsid w:val="007D477D"/>
    <w:rsid w:val="007D6A33"/>
    <w:rsid w:val="007D6D8A"/>
    <w:rsid w:val="007E14CC"/>
    <w:rsid w:val="007E22F2"/>
    <w:rsid w:val="007E55FF"/>
    <w:rsid w:val="007E7D9F"/>
    <w:rsid w:val="007F25ED"/>
    <w:rsid w:val="007F7120"/>
    <w:rsid w:val="008000A5"/>
    <w:rsid w:val="008038B5"/>
    <w:rsid w:val="00804969"/>
    <w:rsid w:val="00804ABA"/>
    <w:rsid w:val="008053DE"/>
    <w:rsid w:val="00806A43"/>
    <w:rsid w:val="00807439"/>
    <w:rsid w:val="00807D7A"/>
    <w:rsid w:val="008102FB"/>
    <w:rsid w:val="0081243F"/>
    <w:rsid w:val="00812821"/>
    <w:rsid w:val="008136EE"/>
    <w:rsid w:val="00813EB9"/>
    <w:rsid w:val="00815166"/>
    <w:rsid w:val="00816BB1"/>
    <w:rsid w:val="00820FAE"/>
    <w:rsid w:val="008211A1"/>
    <w:rsid w:val="008256EE"/>
    <w:rsid w:val="00825A02"/>
    <w:rsid w:val="00826CB5"/>
    <w:rsid w:val="00826D6A"/>
    <w:rsid w:val="00830400"/>
    <w:rsid w:val="00830B0B"/>
    <w:rsid w:val="00832330"/>
    <w:rsid w:val="008334BC"/>
    <w:rsid w:val="008336BD"/>
    <w:rsid w:val="008339D8"/>
    <w:rsid w:val="008353B6"/>
    <w:rsid w:val="00835726"/>
    <w:rsid w:val="00835F53"/>
    <w:rsid w:val="00837672"/>
    <w:rsid w:val="008378CA"/>
    <w:rsid w:val="00837C08"/>
    <w:rsid w:val="00846460"/>
    <w:rsid w:val="0084705B"/>
    <w:rsid w:val="008512C9"/>
    <w:rsid w:val="00852BC8"/>
    <w:rsid w:val="00852E83"/>
    <w:rsid w:val="0085374A"/>
    <w:rsid w:val="00853D66"/>
    <w:rsid w:val="00855828"/>
    <w:rsid w:val="00860371"/>
    <w:rsid w:val="00860A51"/>
    <w:rsid w:val="00860A9B"/>
    <w:rsid w:val="00861A69"/>
    <w:rsid w:val="00861F0E"/>
    <w:rsid w:val="00863F31"/>
    <w:rsid w:val="008657DB"/>
    <w:rsid w:val="00866DC8"/>
    <w:rsid w:val="00867721"/>
    <w:rsid w:val="008709FE"/>
    <w:rsid w:val="00871F96"/>
    <w:rsid w:val="00871FF7"/>
    <w:rsid w:val="00872542"/>
    <w:rsid w:val="00872984"/>
    <w:rsid w:val="00874965"/>
    <w:rsid w:val="00875753"/>
    <w:rsid w:val="00876E5E"/>
    <w:rsid w:val="008775A9"/>
    <w:rsid w:val="00881E84"/>
    <w:rsid w:val="008826B1"/>
    <w:rsid w:val="00882F78"/>
    <w:rsid w:val="008832DD"/>
    <w:rsid w:val="00886A3F"/>
    <w:rsid w:val="0088766C"/>
    <w:rsid w:val="00887BBC"/>
    <w:rsid w:val="0089330F"/>
    <w:rsid w:val="0089347D"/>
    <w:rsid w:val="0089389F"/>
    <w:rsid w:val="00894BFA"/>
    <w:rsid w:val="00894D30"/>
    <w:rsid w:val="008959BB"/>
    <w:rsid w:val="00896DBA"/>
    <w:rsid w:val="008971C2"/>
    <w:rsid w:val="008A0F3E"/>
    <w:rsid w:val="008A120E"/>
    <w:rsid w:val="008A29C5"/>
    <w:rsid w:val="008A47BE"/>
    <w:rsid w:val="008A54D1"/>
    <w:rsid w:val="008A7139"/>
    <w:rsid w:val="008A74B2"/>
    <w:rsid w:val="008B150E"/>
    <w:rsid w:val="008B4ABC"/>
    <w:rsid w:val="008B5449"/>
    <w:rsid w:val="008C03F3"/>
    <w:rsid w:val="008C09E5"/>
    <w:rsid w:val="008C0EFB"/>
    <w:rsid w:val="008C14B3"/>
    <w:rsid w:val="008C20FE"/>
    <w:rsid w:val="008C2F4C"/>
    <w:rsid w:val="008C2F61"/>
    <w:rsid w:val="008C3239"/>
    <w:rsid w:val="008C3CC5"/>
    <w:rsid w:val="008C5426"/>
    <w:rsid w:val="008C692C"/>
    <w:rsid w:val="008D0B14"/>
    <w:rsid w:val="008D17DC"/>
    <w:rsid w:val="008D1A2B"/>
    <w:rsid w:val="008D22BC"/>
    <w:rsid w:val="008D39BB"/>
    <w:rsid w:val="008D4255"/>
    <w:rsid w:val="008D6391"/>
    <w:rsid w:val="008D6884"/>
    <w:rsid w:val="008E21E8"/>
    <w:rsid w:val="008E3910"/>
    <w:rsid w:val="008E3EFE"/>
    <w:rsid w:val="008E4350"/>
    <w:rsid w:val="008E6E29"/>
    <w:rsid w:val="008E6EC6"/>
    <w:rsid w:val="008F3080"/>
    <w:rsid w:val="008F34C3"/>
    <w:rsid w:val="008F3C84"/>
    <w:rsid w:val="008F3CBD"/>
    <w:rsid w:val="008F5075"/>
    <w:rsid w:val="008F63CA"/>
    <w:rsid w:val="008F6AC1"/>
    <w:rsid w:val="008F6DE1"/>
    <w:rsid w:val="008F75AF"/>
    <w:rsid w:val="0090175B"/>
    <w:rsid w:val="00904A6A"/>
    <w:rsid w:val="00904B91"/>
    <w:rsid w:val="009062F4"/>
    <w:rsid w:val="00906596"/>
    <w:rsid w:val="00906C61"/>
    <w:rsid w:val="009078FE"/>
    <w:rsid w:val="009103CD"/>
    <w:rsid w:val="00910EB6"/>
    <w:rsid w:val="00911773"/>
    <w:rsid w:val="0091178F"/>
    <w:rsid w:val="009117F8"/>
    <w:rsid w:val="00912882"/>
    <w:rsid w:val="0091484B"/>
    <w:rsid w:val="00915515"/>
    <w:rsid w:val="00915AD3"/>
    <w:rsid w:val="009161ED"/>
    <w:rsid w:val="009178AE"/>
    <w:rsid w:val="0091793C"/>
    <w:rsid w:val="00917CA4"/>
    <w:rsid w:val="009202B9"/>
    <w:rsid w:val="00920CFC"/>
    <w:rsid w:val="0092213A"/>
    <w:rsid w:val="009240CB"/>
    <w:rsid w:val="0092564A"/>
    <w:rsid w:val="00925B40"/>
    <w:rsid w:val="009262D1"/>
    <w:rsid w:val="009269E3"/>
    <w:rsid w:val="00926B2C"/>
    <w:rsid w:val="00927DE1"/>
    <w:rsid w:val="009306C3"/>
    <w:rsid w:val="00930A9E"/>
    <w:rsid w:val="00931808"/>
    <w:rsid w:val="00932E22"/>
    <w:rsid w:val="0093327B"/>
    <w:rsid w:val="0093360E"/>
    <w:rsid w:val="009348A7"/>
    <w:rsid w:val="00935916"/>
    <w:rsid w:val="00935931"/>
    <w:rsid w:val="00935F4B"/>
    <w:rsid w:val="00936523"/>
    <w:rsid w:val="0093730D"/>
    <w:rsid w:val="00937EF1"/>
    <w:rsid w:val="00943542"/>
    <w:rsid w:val="00944087"/>
    <w:rsid w:val="0094537D"/>
    <w:rsid w:val="009459C7"/>
    <w:rsid w:val="00945CD3"/>
    <w:rsid w:val="00946C69"/>
    <w:rsid w:val="00947B71"/>
    <w:rsid w:val="009501BD"/>
    <w:rsid w:val="0095034D"/>
    <w:rsid w:val="0095049B"/>
    <w:rsid w:val="009506FD"/>
    <w:rsid w:val="009515FA"/>
    <w:rsid w:val="00951719"/>
    <w:rsid w:val="00951932"/>
    <w:rsid w:val="00952EA8"/>
    <w:rsid w:val="00955A6A"/>
    <w:rsid w:val="00956065"/>
    <w:rsid w:val="009569BF"/>
    <w:rsid w:val="009573C6"/>
    <w:rsid w:val="0096130C"/>
    <w:rsid w:val="0096149F"/>
    <w:rsid w:val="00961BF4"/>
    <w:rsid w:val="0096200F"/>
    <w:rsid w:val="00963BEF"/>
    <w:rsid w:val="009659BD"/>
    <w:rsid w:val="00966A37"/>
    <w:rsid w:val="00967DB5"/>
    <w:rsid w:val="00970A0C"/>
    <w:rsid w:val="00973935"/>
    <w:rsid w:val="00974104"/>
    <w:rsid w:val="009751A2"/>
    <w:rsid w:val="009809D2"/>
    <w:rsid w:val="00980AF0"/>
    <w:rsid w:val="00984180"/>
    <w:rsid w:val="0098601E"/>
    <w:rsid w:val="00994954"/>
    <w:rsid w:val="009960DC"/>
    <w:rsid w:val="0099621B"/>
    <w:rsid w:val="009A1DF6"/>
    <w:rsid w:val="009A26FF"/>
    <w:rsid w:val="009A5ADD"/>
    <w:rsid w:val="009A7F44"/>
    <w:rsid w:val="009B05F4"/>
    <w:rsid w:val="009B1184"/>
    <w:rsid w:val="009B1359"/>
    <w:rsid w:val="009B1625"/>
    <w:rsid w:val="009B258E"/>
    <w:rsid w:val="009B56A1"/>
    <w:rsid w:val="009B5818"/>
    <w:rsid w:val="009B5D29"/>
    <w:rsid w:val="009B6E1C"/>
    <w:rsid w:val="009B70DD"/>
    <w:rsid w:val="009B7185"/>
    <w:rsid w:val="009B71D2"/>
    <w:rsid w:val="009B7ECE"/>
    <w:rsid w:val="009C07C1"/>
    <w:rsid w:val="009C207A"/>
    <w:rsid w:val="009C2308"/>
    <w:rsid w:val="009C2D25"/>
    <w:rsid w:val="009C34EA"/>
    <w:rsid w:val="009C4592"/>
    <w:rsid w:val="009C4877"/>
    <w:rsid w:val="009C4991"/>
    <w:rsid w:val="009C545F"/>
    <w:rsid w:val="009C5DF6"/>
    <w:rsid w:val="009C6E57"/>
    <w:rsid w:val="009C7265"/>
    <w:rsid w:val="009D07A0"/>
    <w:rsid w:val="009D4CBB"/>
    <w:rsid w:val="009D54A6"/>
    <w:rsid w:val="009E07F8"/>
    <w:rsid w:val="009E0902"/>
    <w:rsid w:val="009E0D2C"/>
    <w:rsid w:val="009E1554"/>
    <w:rsid w:val="009E1892"/>
    <w:rsid w:val="009E1FA2"/>
    <w:rsid w:val="009E3F61"/>
    <w:rsid w:val="009E448B"/>
    <w:rsid w:val="009E45BC"/>
    <w:rsid w:val="009E4ED0"/>
    <w:rsid w:val="009E7B92"/>
    <w:rsid w:val="009F0694"/>
    <w:rsid w:val="009F118D"/>
    <w:rsid w:val="009F12BE"/>
    <w:rsid w:val="009F25EE"/>
    <w:rsid w:val="009F3567"/>
    <w:rsid w:val="009F45E3"/>
    <w:rsid w:val="009F5111"/>
    <w:rsid w:val="00A00EFA"/>
    <w:rsid w:val="00A0123B"/>
    <w:rsid w:val="00A031D1"/>
    <w:rsid w:val="00A040E6"/>
    <w:rsid w:val="00A043C4"/>
    <w:rsid w:val="00A04CCF"/>
    <w:rsid w:val="00A04FEF"/>
    <w:rsid w:val="00A052FE"/>
    <w:rsid w:val="00A07788"/>
    <w:rsid w:val="00A10429"/>
    <w:rsid w:val="00A14E46"/>
    <w:rsid w:val="00A164C0"/>
    <w:rsid w:val="00A16834"/>
    <w:rsid w:val="00A16922"/>
    <w:rsid w:val="00A17BBB"/>
    <w:rsid w:val="00A17DD5"/>
    <w:rsid w:val="00A17EF0"/>
    <w:rsid w:val="00A220BB"/>
    <w:rsid w:val="00A22250"/>
    <w:rsid w:val="00A24189"/>
    <w:rsid w:val="00A24F84"/>
    <w:rsid w:val="00A25369"/>
    <w:rsid w:val="00A26C53"/>
    <w:rsid w:val="00A2745B"/>
    <w:rsid w:val="00A30F52"/>
    <w:rsid w:val="00A31AE8"/>
    <w:rsid w:val="00A31B63"/>
    <w:rsid w:val="00A3256A"/>
    <w:rsid w:val="00A32E59"/>
    <w:rsid w:val="00A3364B"/>
    <w:rsid w:val="00A357A5"/>
    <w:rsid w:val="00A36E73"/>
    <w:rsid w:val="00A40709"/>
    <w:rsid w:val="00A417DD"/>
    <w:rsid w:val="00A442D9"/>
    <w:rsid w:val="00A462C2"/>
    <w:rsid w:val="00A46981"/>
    <w:rsid w:val="00A53BA8"/>
    <w:rsid w:val="00A54266"/>
    <w:rsid w:val="00A542A9"/>
    <w:rsid w:val="00A54C6E"/>
    <w:rsid w:val="00A551D3"/>
    <w:rsid w:val="00A55E12"/>
    <w:rsid w:val="00A561DF"/>
    <w:rsid w:val="00A56F9B"/>
    <w:rsid w:val="00A656B6"/>
    <w:rsid w:val="00A66080"/>
    <w:rsid w:val="00A66BEF"/>
    <w:rsid w:val="00A70DB4"/>
    <w:rsid w:val="00A7119A"/>
    <w:rsid w:val="00A72429"/>
    <w:rsid w:val="00A73A8D"/>
    <w:rsid w:val="00A7754D"/>
    <w:rsid w:val="00A777AE"/>
    <w:rsid w:val="00A850AA"/>
    <w:rsid w:val="00A864B1"/>
    <w:rsid w:val="00A915B7"/>
    <w:rsid w:val="00A9293E"/>
    <w:rsid w:val="00A93ED1"/>
    <w:rsid w:val="00A9635D"/>
    <w:rsid w:val="00A96BCA"/>
    <w:rsid w:val="00A96FE1"/>
    <w:rsid w:val="00A97410"/>
    <w:rsid w:val="00A97797"/>
    <w:rsid w:val="00AA0AFA"/>
    <w:rsid w:val="00AA0CCF"/>
    <w:rsid w:val="00AA1A7B"/>
    <w:rsid w:val="00AA2777"/>
    <w:rsid w:val="00AA3453"/>
    <w:rsid w:val="00AA3F1C"/>
    <w:rsid w:val="00AA407C"/>
    <w:rsid w:val="00AA7058"/>
    <w:rsid w:val="00AA7A8A"/>
    <w:rsid w:val="00AB04C5"/>
    <w:rsid w:val="00AB0D1D"/>
    <w:rsid w:val="00AB3A83"/>
    <w:rsid w:val="00AB6A22"/>
    <w:rsid w:val="00AB75ED"/>
    <w:rsid w:val="00AC0F9B"/>
    <w:rsid w:val="00AC1398"/>
    <w:rsid w:val="00AC4D2C"/>
    <w:rsid w:val="00AC5458"/>
    <w:rsid w:val="00AC6284"/>
    <w:rsid w:val="00AC6618"/>
    <w:rsid w:val="00AD11EE"/>
    <w:rsid w:val="00AD1924"/>
    <w:rsid w:val="00AD206F"/>
    <w:rsid w:val="00AD214B"/>
    <w:rsid w:val="00AD24B3"/>
    <w:rsid w:val="00AD3042"/>
    <w:rsid w:val="00AD363C"/>
    <w:rsid w:val="00AD3AFA"/>
    <w:rsid w:val="00AD3FF6"/>
    <w:rsid w:val="00AD5876"/>
    <w:rsid w:val="00AD6A98"/>
    <w:rsid w:val="00AD7312"/>
    <w:rsid w:val="00AE010B"/>
    <w:rsid w:val="00AE0427"/>
    <w:rsid w:val="00AE0ABC"/>
    <w:rsid w:val="00AE0C14"/>
    <w:rsid w:val="00AE1A51"/>
    <w:rsid w:val="00AE1FAC"/>
    <w:rsid w:val="00AE21F4"/>
    <w:rsid w:val="00AE2249"/>
    <w:rsid w:val="00AE2F2A"/>
    <w:rsid w:val="00AE4CFD"/>
    <w:rsid w:val="00AE629A"/>
    <w:rsid w:val="00AF0BD9"/>
    <w:rsid w:val="00AF47F8"/>
    <w:rsid w:val="00AF6D32"/>
    <w:rsid w:val="00AF7735"/>
    <w:rsid w:val="00AF7DCB"/>
    <w:rsid w:val="00B003F8"/>
    <w:rsid w:val="00B00DC1"/>
    <w:rsid w:val="00B02CF8"/>
    <w:rsid w:val="00B044DD"/>
    <w:rsid w:val="00B05680"/>
    <w:rsid w:val="00B1027B"/>
    <w:rsid w:val="00B10843"/>
    <w:rsid w:val="00B10D15"/>
    <w:rsid w:val="00B1105F"/>
    <w:rsid w:val="00B12867"/>
    <w:rsid w:val="00B15D4C"/>
    <w:rsid w:val="00B16A47"/>
    <w:rsid w:val="00B20785"/>
    <w:rsid w:val="00B20957"/>
    <w:rsid w:val="00B21095"/>
    <w:rsid w:val="00B21210"/>
    <w:rsid w:val="00B23B75"/>
    <w:rsid w:val="00B23D30"/>
    <w:rsid w:val="00B24A7B"/>
    <w:rsid w:val="00B25663"/>
    <w:rsid w:val="00B25EF5"/>
    <w:rsid w:val="00B265D3"/>
    <w:rsid w:val="00B26AC6"/>
    <w:rsid w:val="00B306CE"/>
    <w:rsid w:val="00B34664"/>
    <w:rsid w:val="00B362EF"/>
    <w:rsid w:val="00B364C5"/>
    <w:rsid w:val="00B40E12"/>
    <w:rsid w:val="00B41B22"/>
    <w:rsid w:val="00B422BD"/>
    <w:rsid w:val="00B43255"/>
    <w:rsid w:val="00B44F6A"/>
    <w:rsid w:val="00B4663B"/>
    <w:rsid w:val="00B475EA"/>
    <w:rsid w:val="00B47EC7"/>
    <w:rsid w:val="00B51EB5"/>
    <w:rsid w:val="00B51FD7"/>
    <w:rsid w:val="00B53A56"/>
    <w:rsid w:val="00B53CD1"/>
    <w:rsid w:val="00B54403"/>
    <w:rsid w:val="00B544D4"/>
    <w:rsid w:val="00B54732"/>
    <w:rsid w:val="00B550A5"/>
    <w:rsid w:val="00B553D7"/>
    <w:rsid w:val="00B573AA"/>
    <w:rsid w:val="00B577E3"/>
    <w:rsid w:val="00B57E06"/>
    <w:rsid w:val="00B621CA"/>
    <w:rsid w:val="00B6250A"/>
    <w:rsid w:val="00B6386E"/>
    <w:rsid w:val="00B646E7"/>
    <w:rsid w:val="00B64F3E"/>
    <w:rsid w:val="00B65AE1"/>
    <w:rsid w:val="00B663D0"/>
    <w:rsid w:val="00B66B3D"/>
    <w:rsid w:val="00B67EE0"/>
    <w:rsid w:val="00B70191"/>
    <w:rsid w:val="00B70CAA"/>
    <w:rsid w:val="00B71A7A"/>
    <w:rsid w:val="00B77023"/>
    <w:rsid w:val="00B77662"/>
    <w:rsid w:val="00B82C46"/>
    <w:rsid w:val="00B831E1"/>
    <w:rsid w:val="00B85099"/>
    <w:rsid w:val="00B87F73"/>
    <w:rsid w:val="00B91471"/>
    <w:rsid w:val="00B91867"/>
    <w:rsid w:val="00B930E6"/>
    <w:rsid w:val="00B949D8"/>
    <w:rsid w:val="00B95D2E"/>
    <w:rsid w:val="00B9656D"/>
    <w:rsid w:val="00B967F2"/>
    <w:rsid w:val="00B9732E"/>
    <w:rsid w:val="00BA0092"/>
    <w:rsid w:val="00BA0688"/>
    <w:rsid w:val="00BA1C35"/>
    <w:rsid w:val="00BA1E3C"/>
    <w:rsid w:val="00BA2CEC"/>
    <w:rsid w:val="00BA3E93"/>
    <w:rsid w:val="00BA5EDA"/>
    <w:rsid w:val="00BA66B0"/>
    <w:rsid w:val="00BB0197"/>
    <w:rsid w:val="00BB027E"/>
    <w:rsid w:val="00BB37B5"/>
    <w:rsid w:val="00BB5064"/>
    <w:rsid w:val="00BB5592"/>
    <w:rsid w:val="00BC1E64"/>
    <w:rsid w:val="00BC5410"/>
    <w:rsid w:val="00BC68B0"/>
    <w:rsid w:val="00BC799E"/>
    <w:rsid w:val="00BD0153"/>
    <w:rsid w:val="00BD0FCD"/>
    <w:rsid w:val="00BD25D1"/>
    <w:rsid w:val="00BD28AB"/>
    <w:rsid w:val="00BD6158"/>
    <w:rsid w:val="00BD63F7"/>
    <w:rsid w:val="00BD7EBF"/>
    <w:rsid w:val="00BE0E74"/>
    <w:rsid w:val="00BE0EDD"/>
    <w:rsid w:val="00BE28C3"/>
    <w:rsid w:val="00BE2C66"/>
    <w:rsid w:val="00BE2F6B"/>
    <w:rsid w:val="00BE5A28"/>
    <w:rsid w:val="00BE6A62"/>
    <w:rsid w:val="00BE73F1"/>
    <w:rsid w:val="00BE771B"/>
    <w:rsid w:val="00BF0C20"/>
    <w:rsid w:val="00BF0D72"/>
    <w:rsid w:val="00BF170C"/>
    <w:rsid w:val="00BF44F2"/>
    <w:rsid w:val="00BF56B2"/>
    <w:rsid w:val="00BF6D25"/>
    <w:rsid w:val="00C0071C"/>
    <w:rsid w:val="00C00F83"/>
    <w:rsid w:val="00C00FFA"/>
    <w:rsid w:val="00C0163F"/>
    <w:rsid w:val="00C020A2"/>
    <w:rsid w:val="00C0337F"/>
    <w:rsid w:val="00C0376D"/>
    <w:rsid w:val="00C03F4E"/>
    <w:rsid w:val="00C04E43"/>
    <w:rsid w:val="00C058BF"/>
    <w:rsid w:val="00C0602E"/>
    <w:rsid w:val="00C0737D"/>
    <w:rsid w:val="00C07DF1"/>
    <w:rsid w:val="00C10852"/>
    <w:rsid w:val="00C11A9A"/>
    <w:rsid w:val="00C122A3"/>
    <w:rsid w:val="00C132FC"/>
    <w:rsid w:val="00C13C52"/>
    <w:rsid w:val="00C149C6"/>
    <w:rsid w:val="00C1661E"/>
    <w:rsid w:val="00C16674"/>
    <w:rsid w:val="00C16C3E"/>
    <w:rsid w:val="00C17256"/>
    <w:rsid w:val="00C174D4"/>
    <w:rsid w:val="00C17B50"/>
    <w:rsid w:val="00C2111E"/>
    <w:rsid w:val="00C225D6"/>
    <w:rsid w:val="00C227E2"/>
    <w:rsid w:val="00C22BEA"/>
    <w:rsid w:val="00C259CE"/>
    <w:rsid w:val="00C26198"/>
    <w:rsid w:val="00C26A13"/>
    <w:rsid w:val="00C27069"/>
    <w:rsid w:val="00C304BF"/>
    <w:rsid w:val="00C306AC"/>
    <w:rsid w:val="00C31128"/>
    <w:rsid w:val="00C3321F"/>
    <w:rsid w:val="00C34FB4"/>
    <w:rsid w:val="00C36C0B"/>
    <w:rsid w:val="00C37820"/>
    <w:rsid w:val="00C42061"/>
    <w:rsid w:val="00C42771"/>
    <w:rsid w:val="00C43531"/>
    <w:rsid w:val="00C44143"/>
    <w:rsid w:val="00C4533F"/>
    <w:rsid w:val="00C45AE6"/>
    <w:rsid w:val="00C45E48"/>
    <w:rsid w:val="00C51059"/>
    <w:rsid w:val="00C53B08"/>
    <w:rsid w:val="00C53D77"/>
    <w:rsid w:val="00C5476A"/>
    <w:rsid w:val="00C5546F"/>
    <w:rsid w:val="00C56C43"/>
    <w:rsid w:val="00C5766D"/>
    <w:rsid w:val="00C6008D"/>
    <w:rsid w:val="00C600D4"/>
    <w:rsid w:val="00C60A68"/>
    <w:rsid w:val="00C61D07"/>
    <w:rsid w:val="00C62D35"/>
    <w:rsid w:val="00C62DCD"/>
    <w:rsid w:val="00C63195"/>
    <w:rsid w:val="00C63441"/>
    <w:rsid w:val="00C641A5"/>
    <w:rsid w:val="00C65C34"/>
    <w:rsid w:val="00C66672"/>
    <w:rsid w:val="00C70779"/>
    <w:rsid w:val="00C70B68"/>
    <w:rsid w:val="00C70C63"/>
    <w:rsid w:val="00C71A64"/>
    <w:rsid w:val="00C71CB5"/>
    <w:rsid w:val="00C727FD"/>
    <w:rsid w:val="00C72FD8"/>
    <w:rsid w:val="00C744E5"/>
    <w:rsid w:val="00C74D1A"/>
    <w:rsid w:val="00C753AE"/>
    <w:rsid w:val="00C75ADD"/>
    <w:rsid w:val="00C76B81"/>
    <w:rsid w:val="00C80D0B"/>
    <w:rsid w:val="00C827A8"/>
    <w:rsid w:val="00C84E07"/>
    <w:rsid w:val="00C86564"/>
    <w:rsid w:val="00C8678C"/>
    <w:rsid w:val="00C86CFE"/>
    <w:rsid w:val="00C86FBE"/>
    <w:rsid w:val="00C92116"/>
    <w:rsid w:val="00C9324C"/>
    <w:rsid w:val="00C93260"/>
    <w:rsid w:val="00C93381"/>
    <w:rsid w:val="00C94A28"/>
    <w:rsid w:val="00C94CCA"/>
    <w:rsid w:val="00C954F3"/>
    <w:rsid w:val="00C95AB2"/>
    <w:rsid w:val="00C97629"/>
    <w:rsid w:val="00C979A4"/>
    <w:rsid w:val="00CA1E55"/>
    <w:rsid w:val="00CA30ED"/>
    <w:rsid w:val="00CA3FF8"/>
    <w:rsid w:val="00CA4944"/>
    <w:rsid w:val="00CA4B15"/>
    <w:rsid w:val="00CA5059"/>
    <w:rsid w:val="00CA5AEA"/>
    <w:rsid w:val="00CA79C9"/>
    <w:rsid w:val="00CB33AA"/>
    <w:rsid w:val="00CB3ADE"/>
    <w:rsid w:val="00CB4F2C"/>
    <w:rsid w:val="00CB61C0"/>
    <w:rsid w:val="00CB7193"/>
    <w:rsid w:val="00CC0A81"/>
    <w:rsid w:val="00CC0ACE"/>
    <w:rsid w:val="00CC1682"/>
    <w:rsid w:val="00CC25E7"/>
    <w:rsid w:val="00CC36F8"/>
    <w:rsid w:val="00CC5976"/>
    <w:rsid w:val="00CC5C03"/>
    <w:rsid w:val="00CD0096"/>
    <w:rsid w:val="00CD457F"/>
    <w:rsid w:val="00CD5A8F"/>
    <w:rsid w:val="00CD5B94"/>
    <w:rsid w:val="00CD6F89"/>
    <w:rsid w:val="00CD74BA"/>
    <w:rsid w:val="00CD74FA"/>
    <w:rsid w:val="00CE03C7"/>
    <w:rsid w:val="00CE0F1B"/>
    <w:rsid w:val="00CE0F30"/>
    <w:rsid w:val="00CE1D2A"/>
    <w:rsid w:val="00CE2926"/>
    <w:rsid w:val="00CE2AC8"/>
    <w:rsid w:val="00CE3061"/>
    <w:rsid w:val="00CE461C"/>
    <w:rsid w:val="00CE5340"/>
    <w:rsid w:val="00CE594F"/>
    <w:rsid w:val="00CE6C7E"/>
    <w:rsid w:val="00CE6D4C"/>
    <w:rsid w:val="00CE7326"/>
    <w:rsid w:val="00CE76EC"/>
    <w:rsid w:val="00CF6552"/>
    <w:rsid w:val="00CF7E56"/>
    <w:rsid w:val="00D00D6A"/>
    <w:rsid w:val="00D01DA1"/>
    <w:rsid w:val="00D02202"/>
    <w:rsid w:val="00D051E9"/>
    <w:rsid w:val="00D079BD"/>
    <w:rsid w:val="00D1027B"/>
    <w:rsid w:val="00D10F0C"/>
    <w:rsid w:val="00D11E88"/>
    <w:rsid w:val="00D12DA9"/>
    <w:rsid w:val="00D13862"/>
    <w:rsid w:val="00D13DCA"/>
    <w:rsid w:val="00D15383"/>
    <w:rsid w:val="00D17D91"/>
    <w:rsid w:val="00D17F37"/>
    <w:rsid w:val="00D23F89"/>
    <w:rsid w:val="00D23FDD"/>
    <w:rsid w:val="00D24079"/>
    <w:rsid w:val="00D25596"/>
    <w:rsid w:val="00D26304"/>
    <w:rsid w:val="00D317E3"/>
    <w:rsid w:val="00D32866"/>
    <w:rsid w:val="00D334FE"/>
    <w:rsid w:val="00D340DE"/>
    <w:rsid w:val="00D35FD3"/>
    <w:rsid w:val="00D37B5A"/>
    <w:rsid w:val="00D401A5"/>
    <w:rsid w:val="00D41D25"/>
    <w:rsid w:val="00D42260"/>
    <w:rsid w:val="00D42E33"/>
    <w:rsid w:val="00D44BCE"/>
    <w:rsid w:val="00D44CB3"/>
    <w:rsid w:val="00D4569E"/>
    <w:rsid w:val="00D45C25"/>
    <w:rsid w:val="00D46655"/>
    <w:rsid w:val="00D46761"/>
    <w:rsid w:val="00D4689C"/>
    <w:rsid w:val="00D46B3F"/>
    <w:rsid w:val="00D50932"/>
    <w:rsid w:val="00D511DD"/>
    <w:rsid w:val="00D534C9"/>
    <w:rsid w:val="00D53624"/>
    <w:rsid w:val="00D536F6"/>
    <w:rsid w:val="00D5386D"/>
    <w:rsid w:val="00D544CE"/>
    <w:rsid w:val="00D5517E"/>
    <w:rsid w:val="00D55573"/>
    <w:rsid w:val="00D56832"/>
    <w:rsid w:val="00D57558"/>
    <w:rsid w:val="00D60279"/>
    <w:rsid w:val="00D6059C"/>
    <w:rsid w:val="00D62094"/>
    <w:rsid w:val="00D6323B"/>
    <w:rsid w:val="00D66298"/>
    <w:rsid w:val="00D662FB"/>
    <w:rsid w:val="00D6750C"/>
    <w:rsid w:val="00D701EF"/>
    <w:rsid w:val="00D72921"/>
    <w:rsid w:val="00D72C8E"/>
    <w:rsid w:val="00D73180"/>
    <w:rsid w:val="00D7582F"/>
    <w:rsid w:val="00D76D63"/>
    <w:rsid w:val="00D77BAD"/>
    <w:rsid w:val="00D811EF"/>
    <w:rsid w:val="00D82735"/>
    <w:rsid w:val="00D82F14"/>
    <w:rsid w:val="00D83C74"/>
    <w:rsid w:val="00D850C1"/>
    <w:rsid w:val="00D8557A"/>
    <w:rsid w:val="00D86F0D"/>
    <w:rsid w:val="00D903EF"/>
    <w:rsid w:val="00D9362F"/>
    <w:rsid w:val="00D96A40"/>
    <w:rsid w:val="00DA0CA6"/>
    <w:rsid w:val="00DA2A2A"/>
    <w:rsid w:val="00DA6505"/>
    <w:rsid w:val="00DB1BF6"/>
    <w:rsid w:val="00DB200D"/>
    <w:rsid w:val="00DB2018"/>
    <w:rsid w:val="00DB4E7E"/>
    <w:rsid w:val="00DB5400"/>
    <w:rsid w:val="00DB649E"/>
    <w:rsid w:val="00DC2963"/>
    <w:rsid w:val="00DC2C5A"/>
    <w:rsid w:val="00DC6E95"/>
    <w:rsid w:val="00DC70EC"/>
    <w:rsid w:val="00DC73D8"/>
    <w:rsid w:val="00DD0838"/>
    <w:rsid w:val="00DD0A4C"/>
    <w:rsid w:val="00DD0AA4"/>
    <w:rsid w:val="00DD366B"/>
    <w:rsid w:val="00DD3760"/>
    <w:rsid w:val="00DD492E"/>
    <w:rsid w:val="00DD4D21"/>
    <w:rsid w:val="00DD4F7D"/>
    <w:rsid w:val="00DD779E"/>
    <w:rsid w:val="00DE1860"/>
    <w:rsid w:val="00DE4D46"/>
    <w:rsid w:val="00DE64EF"/>
    <w:rsid w:val="00DF00DE"/>
    <w:rsid w:val="00DF101E"/>
    <w:rsid w:val="00DF1EE6"/>
    <w:rsid w:val="00DF3ABD"/>
    <w:rsid w:val="00DF41FD"/>
    <w:rsid w:val="00DF498B"/>
    <w:rsid w:val="00DF6586"/>
    <w:rsid w:val="00DF7B7B"/>
    <w:rsid w:val="00E0074B"/>
    <w:rsid w:val="00E02661"/>
    <w:rsid w:val="00E03B86"/>
    <w:rsid w:val="00E03F5E"/>
    <w:rsid w:val="00E04605"/>
    <w:rsid w:val="00E058CB"/>
    <w:rsid w:val="00E06D5B"/>
    <w:rsid w:val="00E102C3"/>
    <w:rsid w:val="00E103AB"/>
    <w:rsid w:val="00E1051E"/>
    <w:rsid w:val="00E1136E"/>
    <w:rsid w:val="00E11990"/>
    <w:rsid w:val="00E12EB8"/>
    <w:rsid w:val="00E1315F"/>
    <w:rsid w:val="00E13E66"/>
    <w:rsid w:val="00E1473B"/>
    <w:rsid w:val="00E15568"/>
    <w:rsid w:val="00E17985"/>
    <w:rsid w:val="00E20248"/>
    <w:rsid w:val="00E20483"/>
    <w:rsid w:val="00E20EE7"/>
    <w:rsid w:val="00E250A1"/>
    <w:rsid w:val="00E25200"/>
    <w:rsid w:val="00E25B8C"/>
    <w:rsid w:val="00E26A59"/>
    <w:rsid w:val="00E2789E"/>
    <w:rsid w:val="00E27962"/>
    <w:rsid w:val="00E27AA8"/>
    <w:rsid w:val="00E31164"/>
    <w:rsid w:val="00E3185E"/>
    <w:rsid w:val="00E33B86"/>
    <w:rsid w:val="00E34C72"/>
    <w:rsid w:val="00E35638"/>
    <w:rsid w:val="00E37DFD"/>
    <w:rsid w:val="00E412E2"/>
    <w:rsid w:val="00E467F5"/>
    <w:rsid w:val="00E47AED"/>
    <w:rsid w:val="00E47ED9"/>
    <w:rsid w:val="00E50209"/>
    <w:rsid w:val="00E504E5"/>
    <w:rsid w:val="00E50919"/>
    <w:rsid w:val="00E54345"/>
    <w:rsid w:val="00E54A87"/>
    <w:rsid w:val="00E562E2"/>
    <w:rsid w:val="00E572CD"/>
    <w:rsid w:val="00E57DEC"/>
    <w:rsid w:val="00E61C52"/>
    <w:rsid w:val="00E6223B"/>
    <w:rsid w:val="00E6286F"/>
    <w:rsid w:val="00E64878"/>
    <w:rsid w:val="00E64E2A"/>
    <w:rsid w:val="00E6562A"/>
    <w:rsid w:val="00E65ABE"/>
    <w:rsid w:val="00E6706A"/>
    <w:rsid w:val="00E711CF"/>
    <w:rsid w:val="00E713B1"/>
    <w:rsid w:val="00E71C9E"/>
    <w:rsid w:val="00E72C18"/>
    <w:rsid w:val="00E73FA7"/>
    <w:rsid w:val="00E7460C"/>
    <w:rsid w:val="00E76D0B"/>
    <w:rsid w:val="00E77338"/>
    <w:rsid w:val="00E77DB9"/>
    <w:rsid w:val="00E82A3E"/>
    <w:rsid w:val="00E82D04"/>
    <w:rsid w:val="00E85E07"/>
    <w:rsid w:val="00E8783F"/>
    <w:rsid w:val="00E911C3"/>
    <w:rsid w:val="00E92621"/>
    <w:rsid w:val="00E926EC"/>
    <w:rsid w:val="00E9278A"/>
    <w:rsid w:val="00E92DE6"/>
    <w:rsid w:val="00E94F3A"/>
    <w:rsid w:val="00E95A0B"/>
    <w:rsid w:val="00E95E99"/>
    <w:rsid w:val="00E96DE6"/>
    <w:rsid w:val="00E972B0"/>
    <w:rsid w:val="00EA274B"/>
    <w:rsid w:val="00EA3F00"/>
    <w:rsid w:val="00EA4D86"/>
    <w:rsid w:val="00EA5172"/>
    <w:rsid w:val="00EA595D"/>
    <w:rsid w:val="00EA7197"/>
    <w:rsid w:val="00EA7DD3"/>
    <w:rsid w:val="00EB1560"/>
    <w:rsid w:val="00EB20D5"/>
    <w:rsid w:val="00EB20DA"/>
    <w:rsid w:val="00EB3546"/>
    <w:rsid w:val="00EB3E57"/>
    <w:rsid w:val="00EB4467"/>
    <w:rsid w:val="00EB4570"/>
    <w:rsid w:val="00EB4F6C"/>
    <w:rsid w:val="00EB55E5"/>
    <w:rsid w:val="00EB5706"/>
    <w:rsid w:val="00EB5D3B"/>
    <w:rsid w:val="00EC2F89"/>
    <w:rsid w:val="00EC37C3"/>
    <w:rsid w:val="00EC6A01"/>
    <w:rsid w:val="00ED0B4D"/>
    <w:rsid w:val="00ED111D"/>
    <w:rsid w:val="00ED2299"/>
    <w:rsid w:val="00ED378A"/>
    <w:rsid w:val="00ED6632"/>
    <w:rsid w:val="00ED6C47"/>
    <w:rsid w:val="00ED702C"/>
    <w:rsid w:val="00EE3505"/>
    <w:rsid w:val="00EE387A"/>
    <w:rsid w:val="00EE4BD5"/>
    <w:rsid w:val="00EE648C"/>
    <w:rsid w:val="00EE6E5D"/>
    <w:rsid w:val="00EF0A72"/>
    <w:rsid w:val="00EF127D"/>
    <w:rsid w:val="00EF1FE7"/>
    <w:rsid w:val="00EF2110"/>
    <w:rsid w:val="00EF4CB1"/>
    <w:rsid w:val="00EF59DA"/>
    <w:rsid w:val="00EF5DAB"/>
    <w:rsid w:val="00EF6F12"/>
    <w:rsid w:val="00EF7504"/>
    <w:rsid w:val="00F029BF"/>
    <w:rsid w:val="00F05AC6"/>
    <w:rsid w:val="00F0788A"/>
    <w:rsid w:val="00F12A15"/>
    <w:rsid w:val="00F16F0A"/>
    <w:rsid w:val="00F2376A"/>
    <w:rsid w:val="00F25625"/>
    <w:rsid w:val="00F25C6C"/>
    <w:rsid w:val="00F27864"/>
    <w:rsid w:val="00F32358"/>
    <w:rsid w:val="00F33262"/>
    <w:rsid w:val="00F34785"/>
    <w:rsid w:val="00F374B5"/>
    <w:rsid w:val="00F401C0"/>
    <w:rsid w:val="00F41010"/>
    <w:rsid w:val="00F4449E"/>
    <w:rsid w:val="00F44927"/>
    <w:rsid w:val="00F44E89"/>
    <w:rsid w:val="00F45A13"/>
    <w:rsid w:val="00F5092D"/>
    <w:rsid w:val="00F52A04"/>
    <w:rsid w:val="00F5334B"/>
    <w:rsid w:val="00F547D9"/>
    <w:rsid w:val="00F54E33"/>
    <w:rsid w:val="00F55DF4"/>
    <w:rsid w:val="00F56AE6"/>
    <w:rsid w:val="00F62494"/>
    <w:rsid w:val="00F63509"/>
    <w:rsid w:val="00F6505F"/>
    <w:rsid w:val="00F65C50"/>
    <w:rsid w:val="00F65FEE"/>
    <w:rsid w:val="00F66505"/>
    <w:rsid w:val="00F66744"/>
    <w:rsid w:val="00F66C12"/>
    <w:rsid w:val="00F6787A"/>
    <w:rsid w:val="00F7040F"/>
    <w:rsid w:val="00F70E80"/>
    <w:rsid w:val="00F72088"/>
    <w:rsid w:val="00F72886"/>
    <w:rsid w:val="00F72A38"/>
    <w:rsid w:val="00F730CC"/>
    <w:rsid w:val="00F73D4F"/>
    <w:rsid w:val="00F74C6E"/>
    <w:rsid w:val="00F75367"/>
    <w:rsid w:val="00F77806"/>
    <w:rsid w:val="00F779BB"/>
    <w:rsid w:val="00F821B8"/>
    <w:rsid w:val="00F829C3"/>
    <w:rsid w:val="00F82C05"/>
    <w:rsid w:val="00F832F0"/>
    <w:rsid w:val="00F83356"/>
    <w:rsid w:val="00F852B3"/>
    <w:rsid w:val="00F87270"/>
    <w:rsid w:val="00F9022B"/>
    <w:rsid w:val="00F90784"/>
    <w:rsid w:val="00F90B83"/>
    <w:rsid w:val="00F91A5B"/>
    <w:rsid w:val="00F91E0D"/>
    <w:rsid w:val="00F94D6E"/>
    <w:rsid w:val="00F95E2A"/>
    <w:rsid w:val="00FA08A5"/>
    <w:rsid w:val="00FA0A04"/>
    <w:rsid w:val="00FA4230"/>
    <w:rsid w:val="00FA43E3"/>
    <w:rsid w:val="00FA6415"/>
    <w:rsid w:val="00FB0016"/>
    <w:rsid w:val="00FB01C6"/>
    <w:rsid w:val="00FB08D4"/>
    <w:rsid w:val="00FB2027"/>
    <w:rsid w:val="00FB208E"/>
    <w:rsid w:val="00FB2CEB"/>
    <w:rsid w:val="00FB3035"/>
    <w:rsid w:val="00FB3B4E"/>
    <w:rsid w:val="00FB4E8D"/>
    <w:rsid w:val="00FB53AD"/>
    <w:rsid w:val="00FB6613"/>
    <w:rsid w:val="00FB737B"/>
    <w:rsid w:val="00FC0096"/>
    <w:rsid w:val="00FC12CF"/>
    <w:rsid w:val="00FC17FF"/>
    <w:rsid w:val="00FC1909"/>
    <w:rsid w:val="00FC26C7"/>
    <w:rsid w:val="00FC3960"/>
    <w:rsid w:val="00FC43B7"/>
    <w:rsid w:val="00FC47F6"/>
    <w:rsid w:val="00FC61D2"/>
    <w:rsid w:val="00FC6552"/>
    <w:rsid w:val="00FC7077"/>
    <w:rsid w:val="00FC7B88"/>
    <w:rsid w:val="00FD217B"/>
    <w:rsid w:val="00FD2686"/>
    <w:rsid w:val="00FD416B"/>
    <w:rsid w:val="00FD4DE2"/>
    <w:rsid w:val="00FD569E"/>
    <w:rsid w:val="00FE10AB"/>
    <w:rsid w:val="00FE1137"/>
    <w:rsid w:val="00FE189F"/>
    <w:rsid w:val="00FE1F76"/>
    <w:rsid w:val="00FE276B"/>
    <w:rsid w:val="00FE4450"/>
    <w:rsid w:val="00FE65B1"/>
    <w:rsid w:val="00FE677D"/>
    <w:rsid w:val="00FE7B48"/>
    <w:rsid w:val="00FF09A9"/>
    <w:rsid w:val="00FF1298"/>
    <w:rsid w:val="00FF1903"/>
    <w:rsid w:val="00FF5198"/>
    <w:rsid w:val="00FF6679"/>
    <w:rsid w:val="00FF7EB1"/>
    <w:rsid w:val="04FE7A66"/>
    <w:rsid w:val="05AAC135"/>
    <w:rsid w:val="06DB9899"/>
    <w:rsid w:val="0835EF07"/>
    <w:rsid w:val="08652446"/>
    <w:rsid w:val="0A3A7DE7"/>
    <w:rsid w:val="0ABA1C3E"/>
    <w:rsid w:val="0C02FCEA"/>
    <w:rsid w:val="0E2FAC94"/>
    <w:rsid w:val="0E4B8F48"/>
    <w:rsid w:val="1035EB87"/>
    <w:rsid w:val="10CC2D6D"/>
    <w:rsid w:val="10FC6D07"/>
    <w:rsid w:val="127988D0"/>
    <w:rsid w:val="14B007DC"/>
    <w:rsid w:val="14FD741B"/>
    <w:rsid w:val="16F969C9"/>
    <w:rsid w:val="17A1100B"/>
    <w:rsid w:val="182B3236"/>
    <w:rsid w:val="1A106DF3"/>
    <w:rsid w:val="1A58CD6F"/>
    <w:rsid w:val="1F36C2B9"/>
    <w:rsid w:val="20476CD2"/>
    <w:rsid w:val="24FC3069"/>
    <w:rsid w:val="25195B02"/>
    <w:rsid w:val="25392472"/>
    <w:rsid w:val="283B1D90"/>
    <w:rsid w:val="2A5B1C6C"/>
    <w:rsid w:val="2B29141F"/>
    <w:rsid w:val="2B67A9A5"/>
    <w:rsid w:val="2BDB061A"/>
    <w:rsid w:val="2C61D4CF"/>
    <w:rsid w:val="2DC22FEA"/>
    <w:rsid w:val="2E43C278"/>
    <w:rsid w:val="2F349369"/>
    <w:rsid w:val="2F46D350"/>
    <w:rsid w:val="2F9CD068"/>
    <w:rsid w:val="303FC666"/>
    <w:rsid w:val="34792AE4"/>
    <w:rsid w:val="34EF22CA"/>
    <w:rsid w:val="35FBD2E8"/>
    <w:rsid w:val="37575209"/>
    <w:rsid w:val="3891BF30"/>
    <w:rsid w:val="3ACF440B"/>
    <w:rsid w:val="3CDD374A"/>
    <w:rsid w:val="3D008D15"/>
    <w:rsid w:val="3E532C3B"/>
    <w:rsid w:val="40C93E60"/>
    <w:rsid w:val="42B5B3FF"/>
    <w:rsid w:val="42ED6EBB"/>
    <w:rsid w:val="437C9D2D"/>
    <w:rsid w:val="460714CF"/>
    <w:rsid w:val="4718E139"/>
    <w:rsid w:val="48745809"/>
    <w:rsid w:val="4B1B4EFC"/>
    <w:rsid w:val="4B7442A0"/>
    <w:rsid w:val="4C15370C"/>
    <w:rsid w:val="50048E7D"/>
    <w:rsid w:val="51503E44"/>
    <w:rsid w:val="518C6D88"/>
    <w:rsid w:val="51FC2F19"/>
    <w:rsid w:val="54FC69CD"/>
    <w:rsid w:val="5702B512"/>
    <w:rsid w:val="59B510E5"/>
    <w:rsid w:val="5AA29752"/>
    <w:rsid w:val="5AC95364"/>
    <w:rsid w:val="60B184DE"/>
    <w:rsid w:val="6173F4F7"/>
    <w:rsid w:val="617AE999"/>
    <w:rsid w:val="6200879B"/>
    <w:rsid w:val="6584F601"/>
    <w:rsid w:val="6720C662"/>
    <w:rsid w:val="6A586724"/>
    <w:rsid w:val="6F6AB77A"/>
    <w:rsid w:val="74D9E400"/>
    <w:rsid w:val="754C94E4"/>
    <w:rsid w:val="756118F9"/>
    <w:rsid w:val="759037E8"/>
    <w:rsid w:val="76388F4F"/>
    <w:rsid w:val="7675B461"/>
    <w:rsid w:val="781184C2"/>
    <w:rsid w:val="7BA1E233"/>
    <w:rsid w:val="7D27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BD65219A-E096-4DD7-8560-D921FD74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标"/>
    <w:basedOn w:val="Normal"/>
    <w:next w:val="Normal"/>
    <w:link w:val="Heading3Char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Heading 811,标题 81,Heading 8111,标题 5"/>
    <w:basedOn w:val="Normal"/>
    <w:next w:val="Normal"/>
    <w:link w:val="Heading5Char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,标题 5 Char"/>
    <w:basedOn w:val="DefaultParagraphFont"/>
    <w:link w:val="Heading5"/>
    <w:qFormat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CE3061"/>
    <w:pPr>
      <w:keepNext/>
      <w:keepLines/>
      <w:spacing w:before="60" w:after="180" w:line="240" w:lineRule="auto"/>
      <w:jc w:val="center"/>
    </w:pPr>
    <w:rPr>
      <w:rFonts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CE3061"/>
    <w:rPr>
      <w:rFonts w:ascii="Arial" w:hAnsi="Arial" w:cs="Times New Roman"/>
      <w:b/>
      <w:sz w:val="20"/>
      <w:szCs w:val="20"/>
      <w:lang w:val="x-none"/>
    </w:rPr>
  </w:style>
  <w:style w:type="paragraph" w:customStyle="1" w:styleId="TB2">
    <w:name w:val="TB2"/>
    <w:basedOn w:val="Normal"/>
    <w:qFormat/>
    <w:rsid w:val="00A164C0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eastAsia="MS Mincho" w:cs="Times New Roman"/>
      <w:sz w:val="18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3612E"/>
    <w:pPr>
      <w:keepNext w:val="0"/>
      <w:spacing w:before="0" w:after="240"/>
    </w:pPr>
    <w:rPr>
      <w:rFonts w:eastAsia="Times New Roman"/>
      <w:lang w:val="en-GB"/>
    </w:rPr>
  </w:style>
  <w:style w:type="character" w:customStyle="1" w:styleId="TFChar">
    <w:name w:val="TF Char"/>
    <w:link w:val="TF"/>
    <w:qFormat/>
    <w:rsid w:val="0003612E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qFormat/>
    <w:rsid w:val="00281C9A"/>
    <w:pPr>
      <w:spacing w:after="180" w:line="240" w:lineRule="auto"/>
    </w:pPr>
    <w:rPr>
      <w:rFonts w:ascii="CG Times (WN)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Normal"/>
    <w:link w:val="TANChar"/>
    <w:qFormat/>
    <w:rsid w:val="006804CC"/>
    <w:pPr>
      <w:keepNext/>
      <w:keepLines/>
      <w:spacing w:after="0" w:line="240" w:lineRule="auto"/>
      <w:ind w:left="851" w:hanging="851"/>
    </w:pPr>
    <w:rPr>
      <w:rFonts w:eastAsia="Times New Roman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6804CC"/>
    <w:rPr>
      <w:rFonts w:ascii="Arial" w:eastAsia="Times New Roman" w:hAnsi="Arial" w:cs="Times New Roman"/>
      <w:sz w:val="18"/>
      <w:szCs w:val="20"/>
      <w:lang w:val="en-GB"/>
    </w:rPr>
  </w:style>
  <w:style w:type="paragraph" w:styleId="TOC7">
    <w:name w:val="toc 7"/>
    <w:basedOn w:val="TOC6"/>
    <w:next w:val="Normal"/>
    <w:qFormat/>
    <w:rsid w:val="007D010C"/>
    <w:pPr>
      <w:keepLines/>
      <w:widowControl w:val="0"/>
      <w:tabs>
        <w:tab w:val="right" w:leader="dot" w:pos="9639"/>
      </w:tabs>
      <w:spacing w:after="0" w:line="240" w:lineRule="auto"/>
      <w:ind w:left="2268" w:right="425" w:hanging="2268"/>
    </w:pPr>
    <w:rPr>
      <w:rFonts w:ascii="Times New Roman" w:hAnsi="Times New Roman" w:cs="Times New Roman"/>
      <w:noProof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D010C"/>
    <w:pPr>
      <w:spacing w:after="100"/>
      <w:ind w:left="1000"/>
    </w:pPr>
  </w:style>
  <w:style w:type="paragraph" w:customStyle="1" w:styleId="EW">
    <w:name w:val="EW"/>
    <w:basedOn w:val="Normal"/>
    <w:uiPriority w:val="99"/>
    <w:qFormat/>
    <w:rsid w:val="00602DA4"/>
    <w:pPr>
      <w:keepLines/>
      <w:spacing w:after="0" w:line="240" w:lineRule="auto"/>
      <w:ind w:left="1702" w:hanging="1418"/>
    </w:pPr>
    <w:rPr>
      <w:rFonts w:ascii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3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75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B82331-9B94-496A-BE00-18AFE1E3E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842</cp:revision>
  <dcterms:created xsi:type="dcterms:W3CDTF">2024-04-05T02:46:00Z</dcterms:created>
  <dcterms:modified xsi:type="dcterms:W3CDTF">2025-11-07T14:25:00Z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fa85d10d-78a3-4547-be1a-fc255c2f8033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xd_ProgID">
    <vt:lpwstr/>
  </property>
  <property fmtid="{D5CDD505-2E9C-101B-9397-08002B2CF9AE}" pid="15" name="_dlc_DocId">
    <vt:lpwstr>5NUHHDQN7SK2-1476151046-569931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https://ericsson.sharepoint.com/sites/star/_layouts/15/DocIdRedir.aspx?ID=5NUHHDQN7SK2-1476151046-569931, 5NUHHDQN7SK2-1476151046-569931</vt:lpwstr>
  </property>
  <property fmtid="{D5CDD505-2E9C-101B-9397-08002B2CF9AE}" pid="21" name="xd_Signature">
    <vt:bool>false</vt:bool>
  </property>
  <property fmtid="{D5CDD505-2E9C-101B-9397-08002B2CF9AE}" pid="22" name="SharedWithUsers">
    <vt:lpwstr>6315;#Bing Li</vt:lpwstr>
  </property>
</Properties>
</file>