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4A9F7" w14:textId="77777777" w:rsidR="00C86B40" w:rsidRPr="00C86B40" w:rsidRDefault="00C86B40" w:rsidP="00C86B40">
      <w:pPr>
        <w:tabs>
          <w:tab w:val="right" w:pos="9639"/>
        </w:tabs>
        <w:rPr>
          <w:rFonts w:ascii="Arial" w:eastAsia="宋体" w:hAnsi="Arial" w:cs="Arial"/>
          <w:b/>
          <w:kern w:val="0"/>
          <w:sz w:val="24"/>
          <w:szCs w:val="20"/>
        </w:rPr>
      </w:pPr>
      <w:bookmarkStart w:id="0" w:name="_Ref399006623"/>
      <w:bookmarkStart w:id="1" w:name="_Toc92513360"/>
      <w:bookmarkStart w:id="2" w:name="DocumentFor"/>
      <w:bookmarkStart w:id="3" w:name="Title"/>
      <w:bookmarkStart w:id="4" w:name="_Hlk205986596"/>
      <w:bookmarkEnd w:id="2"/>
      <w:bookmarkEnd w:id="3"/>
      <w:r w:rsidRPr="00C86B40">
        <w:rPr>
          <w:rFonts w:ascii="Arial" w:eastAsia="宋体" w:hAnsi="Arial" w:cs="Arial"/>
          <w:b/>
          <w:kern w:val="0"/>
          <w:sz w:val="24"/>
          <w:szCs w:val="20"/>
          <w:lang w:val="en-GB" w:eastAsia="en-US"/>
        </w:rPr>
        <w:t>3GPP TSG-RAN WG4 Meeting #116</w:t>
      </w:r>
      <w:r w:rsidRPr="00C86B40">
        <w:rPr>
          <w:rFonts w:ascii="Arial" w:eastAsia="宋体" w:hAnsi="Arial" w:cs="Arial"/>
          <w:b/>
          <w:kern w:val="0"/>
          <w:sz w:val="24"/>
          <w:szCs w:val="20"/>
          <w:lang w:val="en-GB" w:eastAsia="en-US"/>
        </w:rPr>
        <w:tab/>
        <w:t>R4-2509780</w:t>
      </w:r>
    </w:p>
    <w:p w14:paraId="0EAE5186" w14:textId="4DB90D72" w:rsidR="00605D01" w:rsidRPr="00C86B40" w:rsidRDefault="00C86B40" w:rsidP="00C86B40">
      <w:pPr>
        <w:spacing w:before="60" w:after="60"/>
        <w:outlineLvl w:val="0"/>
        <w:rPr>
          <w:rFonts w:ascii="Arial" w:eastAsia="宋体" w:hAnsi="Arial" w:cs="Arial"/>
          <w:b/>
          <w:kern w:val="0"/>
          <w:sz w:val="24"/>
          <w:szCs w:val="24"/>
        </w:rPr>
      </w:pPr>
      <w:r w:rsidRPr="00C86B40">
        <w:rPr>
          <w:rFonts w:ascii="Arial" w:eastAsia="宋体" w:hAnsi="Arial" w:cs="Arial"/>
          <w:b/>
          <w:kern w:val="0"/>
          <w:sz w:val="24"/>
          <w:szCs w:val="24"/>
        </w:rPr>
        <w:t>Bengaluru, India, August 25th – 29th, 2025</w:t>
      </w:r>
      <w:bookmarkEnd w:id="4"/>
    </w:p>
    <w:p w14:paraId="507A3BD3" w14:textId="77777777" w:rsidR="00605D01" w:rsidRDefault="00605D01">
      <w:pPr>
        <w:overflowPunct w:val="0"/>
        <w:autoSpaceDE w:val="0"/>
        <w:autoSpaceDN w:val="0"/>
        <w:adjustRightInd w:val="0"/>
        <w:textAlignment w:val="baseline"/>
        <w:rPr>
          <w:rFonts w:ascii="Arial" w:eastAsia="宋体" w:hAnsi="Arial" w:cs="Times New Roman"/>
          <w:b/>
          <w:bCs/>
          <w:kern w:val="0"/>
          <w:sz w:val="24"/>
          <w:szCs w:val="21"/>
          <w:lang w:val="en-GB"/>
        </w:rPr>
      </w:pPr>
    </w:p>
    <w:p w14:paraId="7C55E5B1" w14:textId="77777777" w:rsidR="00605D01" w:rsidRDefault="004C3311">
      <w:pPr>
        <w:tabs>
          <w:tab w:val="left" w:pos="1985"/>
        </w:tabs>
        <w:rPr>
          <w:rFonts w:ascii="Arial" w:hAnsi="Arial" w:cs="Arial"/>
          <w:b/>
          <w:sz w:val="24"/>
          <w:szCs w:val="24"/>
        </w:rPr>
      </w:pPr>
      <w:r>
        <w:rPr>
          <w:rFonts w:ascii="Arial" w:eastAsia="Times New Roman" w:hAnsi="Arial"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Pr>
          <w:rFonts w:ascii="Arial" w:hAnsi="Arial" w:cs="Arial"/>
          <w:sz w:val="24"/>
          <w:szCs w:val="24"/>
        </w:rPr>
        <w:t>Xiaomi</w:t>
      </w:r>
    </w:p>
    <w:p w14:paraId="0659A18E" w14:textId="477B7469" w:rsidR="00605D01" w:rsidRPr="00CB4D4B" w:rsidRDefault="004C3311">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sidR="00CB4D4B" w:rsidRPr="00CB4D4B">
        <w:rPr>
          <w:rFonts w:ascii="Arial" w:hAnsi="Arial" w:cs="Arial"/>
          <w:sz w:val="24"/>
          <w:szCs w:val="24"/>
        </w:rPr>
        <w:t>Discussion on other RRM core requirements in NTN for NR Phase 3</w:t>
      </w:r>
    </w:p>
    <w:p w14:paraId="37976794" w14:textId="0745018B" w:rsidR="00605D01" w:rsidRDefault="004C3311">
      <w:pPr>
        <w:ind w:left="1985" w:hanging="1985"/>
        <w:rPr>
          <w:rFonts w:ascii="Arial" w:hAnsi="Arial" w:cs="Arial"/>
          <w:sz w:val="24"/>
          <w:szCs w:val="24"/>
          <w:highlight w:val="yellow"/>
        </w:rPr>
      </w:pPr>
      <w:r>
        <w:rPr>
          <w:rFonts w:ascii="Arial" w:hAnsi="Arial" w:cs="Arial" w:hint="eastAsia"/>
          <w:b/>
          <w:sz w:val="24"/>
          <w:szCs w:val="24"/>
        </w:rPr>
        <w:t>Agenda Item:</w:t>
      </w:r>
      <w:r>
        <w:rPr>
          <w:rFonts w:ascii="Arial" w:hAnsi="Arial" w:cs="Arial" w:hint="eastAsia"/>
          <w:sz w:val="24"/>
          <w:szCs w:val="24"/>
        </w:rPr>
        <w:tab/>
      </w:r>
      <w:r w:rsidRPr="004C3311">
        <w:rPr>
          <w:rFonts w:ascii="Arial" w:hAnsi="Arial" w:cs="Arial"/>
          <w:sz w:val="24"/>
          <w:szCs w:val="24"/>
        </w:rPr>
        <w:t>7.27.5.2</w:t>
      </w:r>
    </w:p>
    <w:p w14:paraId="466D6BF0" w14:textId="77777777" w:rsidR="00605D01" w:rsidRDefault="004C3311">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ascii="Arial" w:hAnsi="Arial" w:cs="Arial" w:hint="eastAsia"/>
          <w:sz w:val="24"/>
          <w:szCs w:val="24"/>
        </w:rPr>
        <w:t>Discussion</w:t>
      </w:r>
    </w:p>
    <w:bookmarkEnd w:id="0"/>
    <w:bookmarkEnd w:id="1"/>
    <w:p w14:paraId="6ED2A17D" w14:textId="77777777" w:rsidR="00605D01" w:rsidRDefault="004C3311">
      <w:pPr>
        <w:keepNext/>
        <w:keepLines/>
        <w:pBdr>
          <w:top w:val="single" w:sz="12" w:space="3" w:color="auto"/>
        </w:pBdr>
        <w:overflowPunct w:val="0"/>
        <w:autoSpaceDE w:val="0"/>
        <w:autoSpaceDN w:val="0"/>
        <w:adjustRightInd w:val="0"/>
        <w:spacing w:before="240" w:after="240"/>
        <w:textAlignment w:val="baseline"/>
        <w:outlineLvl w:val="0"/>
        <w:rPr>
          <w:rFonts w:ascii="Arial" w:eastAsia="宋体" w:hAnsi="Arial" w:cs="Times New Roman"/>
          <w:kern w:val="0"/>
          <w:sz w:val="44"/>
          <w:lang w:val="en-GB"/>
        </w:rPr>
      </w:pPr>
      <w:r>
        <w:rPr>
          <w:rFonts w:ascii="Arial" w:eastAsia="宋体" w:hAnsi="Arial" w:cs="Times New Roman"/>
          <w:kern w:val="0"/>
          <w:sz w:val="36"/>
          <w:szCs w:val="20"/>
          <w:lang w:val="en-GB"/>
        </w:rPr>
        <w:t>1</w:t>
      </w:r>
      <w:r>
        <w:rPr>
          <w:rFonts w:ascii="Arial" w:eastAsia="宋体" w:hAnsi="Arial" w:cs="Times New Roman" w:hint="eastAsia"/>
          <w:kern w:val="0"/>
          <w:sz w:val="36"/>
          <w:szCs w:val="20"/>
          <w:lang w:val="en-GB"/>
        </w:rPr>
        <w:t>Introduction</w:t>
      </w:r>
    </w:p>
    <w:p w14:paraId="218A274E" w14:textId="77777777" w:rsidR="00605D01" w:rsidRDefault="004C3311">
      <w:pPr>
        <w:spacing w:beforeLines="50" w:before="120" w:afterLines="50" w:after="120"/>
        <w:rPr>
          <w:rFonts w:ascii="Times New Roman" w:eastAsia="等线" w:hAnsi="Times New Roman" w:cs="Times New Roman"/>
          <w:szCs w:val="21"/>
        </w:rPr>
      </w:pPr>
      <w:r>
        <w:rPr>
          <w:rFonts w:ascii="Times New Roman" w:eastAsia="MS Mincho" w:hAnsi="Times New Roman" w:cs="Times New Roman"/>
          <w:kern w:val="0"/>
          <w:szCs w:val="21"/>
          <w:lang w:val="en-GB" w:eastAsia="ja-JP"/>
        </w:rPr>
        <w:t>In the last RAN4#11</w:t>
      </w:r>
      <w:r>
        <w:rPr>
          <w:rFonts w:ascii="Times New Roman" w:eastAsia="宋体" w:hAnsi="Times New Roman" w:cs="Times New Roman" w:hint="eastAsia"/>
          <w:kern w:val="0"/>
          <w:szCs w:val="21"/>
        </w:rPr>
        <w:t>5</w:t>
      </w:r>
      <w:r>
        <w:rPr>
          <w:rFonts w:ascii="Times New Roman" w:eastAsia="MS Mincho" w:hAnsi="Times New Roman" w:cs="Times New Roman"/>
          <w:kern w:val="0"/>
          <w:szCs w:val="21"/>
          <w:lang w:val="en-GB" w:eastAsia="ja-JP"/>
        </w:rPr>
        <w:t xml:space="preserve"> meeting,</w:t>
      </w:r>
      <w:r>
        <w:rPr>
          <w:rFonts w:ascii="Times New Roman" w:eastAsia="宋体" w:hAnsi="Times New Roman" w:cs="Times New Roman" w:hint="eastAsia"/>
          <w:kern w:val="0"/>
          <w:szCs w:val="21"/>
        </w:rPr>
        <w:t xml:space="preserve"> </w:t>
      </w:r>
      <w:r>
        <w:rPr>
          <w:rFonts w:ascii="Times New Roman" w:eastAsia="等线" w:hAnsi="Times New Roman" w:cs="Times New Roman" w:hint="eastAsia"/>
          <w:szCs w:val="21"/>
        </w:rPr>
        <w:t xml:space="preserve">the RRM impact on the SMTC enhancement discussion was triggered by RAN2 LS [1], and the discussion status was capture below based on the approved WF [2]. </w:t>
      </w:r>
      <w:r>
        <w:rPr>
          <w:rFonts w:ascii="Times New Roman" w:eastAsia="MS Mincho" w:hAnsi="Times New Roman" w:cs="Times New Roman"/>
          <w:kern w:val="0"/>
          <w:szCs w:val="21"/>
          <w:lang w:val="en-GB" w:eastAsia="ja-JP"/>
        </w:rPr>
        <w:t>In this contribution, we would like to</w:t>
      </w:r>
      <w:r>
        <w:rPr>
          <w:rFonts w:ascii="Times New Roman" w:eastAsia="等线" w:hAnsi="Times New Roman" w:cs="Times New Roman" w:hint="eastAsia"/>
          <w:szCs w:val="21"/>
        </w:rPr>
        <w:t xml:space="preserve"> continue the discussion considering the latest RAN2 progress.</w:t>
      </w:r>
    </w:p>
    <w:tbl>
      <w:tblPr>
        <w:tblStyle w:val="af3"/>
        <w:tblW w:w="0" w:type="auto"/>
        <w:tblLook w:val="04A0" w:firstRow="1" w:lastRow="0" w:firstColumn="1" w:lastColumn="0" w:noHBand="0" w:noVBand="1"/>
      </w:tblPr>
      <w:tblGrid>
        <w:gridCol w:w="9628"/>
      </w:tblGrid>
      <w:tr w:rsidR="00605D01" w14:paraId="5A72DBFB" w14:textId="77777777">
        <w:tc>
          <w:tcPr>
            <w:tcW w:w="9854" w:type="dxa"/>
          </w:tcPr>
          <w:p w14:paraId="4C12AE95" w14:textId="77777777" w:rsidR="00605D01" w:rsidRDefault="004C3311">
            <w:pPr>
              <w:spacing w:after="180" w:line="276" w:lineRule="auto"/>
              <w:outlineLvl w:val="1"/>
              <w:rPr>
                <w:rFonts w:ascii="Times New Roman" w:eastAsia="宋体" w:hAnsi="Times New Roman" w:cs="Times New Roman"/>
                <w:b/>
                <w:kern w:val="0"/>
                <w:sz w:val="20"/>
                <w:szCs w:val="20"/>
                <w:u w:val="single"/>
                <w:lang w:val="en-GB" w:eastAsia="ko-KR"/>
              </w:rPr>
            </w:pPr>
            <w:r>
              <w:rPr>
                <w:rFonts w:ascii="Times New Roman" w:eastAsia="宋体" w:hAnsi="Times New Roman" w:cs="Times New Roman" w:hint="eastAsia"/>
                <w:b/>
                <w:kern w:val="0"/>
                <w:sz w:val="20"/>
                <w:szCs w:val="20"/>
                <w:u w:val="single"/>
                <w:lang w:val="en-GB" w:eastAsia="ko-KR"/>
              </w:rPr>
              <w:t>Issue 0: LS from RAN2 on multiple SMTCs with different periodicities</w:t>
            </w:r>
          </w:p>
          <w:p w14:paraId="03C05C67" w14:textId="77777777" w:rsidR="00605D01" w:rsidRDefault="004C3311">
            <w:pPr>
              <w:snapToGrid w:val="0"/>
              <w:spacing w:after="120" w:line="276" w:lineRule="auto"/>
              <w:rPr>
                <w:rFonts w:ascii="Times New Roman" w:eastAsia="等线" w:hAnsi="Times New Roman" w:cs="Times New Roman"/>
                <w:kern w:val="0"/>
                <w:szCs w:val="21"/>
                <w:lang w:val="en-GB" w:eastAsia="en-US"/>
              </w:rPr>
            </w:pPr>
            <w:r>
              <w:rPr>
                <w:rFonts w:ascii="Times New Roman" w:eastAsia="等线" w:hAnsi="Times New Roman" w:cs="Times New Roman" w:hint="eastAsia"/>
                <w:kern w:val="0"/>
                <w:szCs w:val="21"/>
                <w:highlight w:val="green"/>
                <w:lang w:val="en-GB" w:eastAsia="en-US"/>
              </w:rPr>
              <w:t>Agreement:</w:t>
            </w:r>
            <w:r>
              <w:rPr>
                <w:rFonts w:ascii="Times New Roman" w:eastAsia="等线" w:hAnsi="Times New Roman" w:cs="Times New Roman" w:hint="eastAsia"/>
                <w:kern w:val="0"/>
                <w:szCs w:val="21"/>
                <w:lang w:val="en-GB" w:eastAsia="en-US"/>
              </w:rPr>
              <w:t xml:space="preserve"> (Ad-hoc)</w:t>
            </w:r>
          </w:p>
          <w:p w14:paraId="05A59FD5" w14:textId="77777777" w:rsidR="00605D01" w:rsidRDefault="004C3311">
            <w:pPr>
              <w:snapToGrid w:val="0"/>
              <w:spacing w:after="120" w:line="276" w:lineRule="auto"/>
              <w:rPr>
                <w:rFonts w:ascii="Times New Roman" w:eastAsia="等线" w:hAnsi="Times New Roman" w:cs="Times New Roman"/>
                <w:kern w:val="0"/>
                <w:szCs w:val="21"/>
                <w:lang w:val="en-GB" w:eastAsia="en-US"/>
              </w:rPr>
            </w:pPr>
            <w:r>
              <w:rPr>
                <w:rFonts w:ascii="Times New Roman" w:eastAsia="等线" w:hAnsi="Times New Roman" w:cs="Times New Roman" w:hint="eastAsia"/>
                <w:kern w:val="0"/>
                <w:szCs w:val="21"/>
                <w:lang w:val="en-GB" w:eastAsia="en-US"/>
              </w:rPr>
              <w:t>From RAN4 perspective, it is feasible to support configuring more than 4 SMTCs per frequency (</w:t>
            </w:r>
            <w:proofErr w:type="gramStart"/>
            <w:r>
              <w:rPr>
                <w:rFonts w:ascii="Times New Roman" w:eastAsia="等线" w:hAnsi="Times New Roman" w:cs="Times New Roman" w:hint="eastAsia"/>
                <w:kern w:val="0"/>
                <w:szCs w:val="21"/>
                <w:lang w:val="en-GB" w:eastAsia="en-US"/>
              </w:rPr>
              <w:t>i.e.</w:t>
            </w:r>
            <w:proofErr w:type="gramEnd"/>
            <w:r>
              <w:rPr>
                <w:rFonts w:ascii="Times New Roman" w:eastAsia="等线" w:hAnsi="Times New Roman" w:cs="Times New Roman" w:hint="eastAsia"/>
                <w:kern w:val="0"/>
                <w:szCs w:val="21"/>
                <w:lang w:val="en-GB" w:eastAsia="en-US"/>
              </w:rPr>
              <w:t xml:space="preserve"> 6) for idle/inactive UEs.</w:t>
            </w:r>
          </w:p>
          <w:p w14:paraId="3DF15BA3" w14:textId="77777777" w:rsidR="00605D01" w:rsidRDefault="004C3311">
            <w:pPr>
              <w:numPr>
                <w:ilvl w:val="0"/>
                <w:numId w:val="3"/>
              </w:numPr>
              <w:snapToGrid w:val="0"/>
              <w:spacing w:after="120"/>
              <w:ind w:firstLine="420"/>
              <w:contextualSpacing/>
              <w:rPr>
                <w:rFonts w:ascii="Times New Roman" w:eastAsia="等线" w:hAnsi="Times New Roman" w:cs="Times New Roman"/>
                <w:szCs w:val="21"/>
                <w:lang w:val="en-GB" w:eastAsia="en-US"/>
              </w:rPr>
            </w:pPr>
            <w:r>
              <w:rPr>
                <w:rFonts w:ascii="Times New Roman" w:eastAsia="等线" w:hAnsi="Times New Roman" w:cs="Times New Roman" w:hint="eastAsia"/>
                <w:szCs w:val="21"/>
                <w:lang w:val="en-GB" w:eastAsia="en-US"/>
              </w:rPr>
              <w:t>In the reply LS (to be prepared by Xiaomi), the following information highlighted in yellow for both intra- and inter-frequency will be added for reference:</w:t>
            </w:r>
          </w:p>
          <w:p w14:paraId="6F554AF6" w14:textId="77777777" w:rsidR="00605D01" w:rsidRDefault="004C3311">
            <w:pPr>
              <w:snapToGrid w:val="0"/>
              <w:spacing w:after="120" w:line="276" w:lineRule="auto"/>
              <w:ind w:left="420"/>
              <w:rPr>
                <w:rFonts w:ascii="Times New Roman" w:eastAsia="等线" w:hAnsi="Times New Roman" w:cs="Times New Roman"/>
                <w:kern w:val="0"/>
                <w:szCs w:val="21"/>
                <w:lang w:val="en-GB" w:eastAsia="en-US"/>
              </w:rPr>
            </w:pPr>
            <w:r>
              <w:rPr>
                <w:rFonts w:ascii="Times New Roman" w:eastAsia="宋体" w:hAnsi="Times New Roman" w:cs="Times New Roman" w:hint="eastAsia"/>
                <w:noProof/>
                <w:kern w:val="0"/>
                <w:sz w:val="20"/>
                <w:szCs w:val="20"/>
                <w:lang w:val="en-GB" w:eastAsia="en-US"/>
              </w:rPr>
              <w:drawing>
                <wp:inline distT="0" distB="0" distL="0" distR="0" wp14:anchorId="352C728C" wp14:editId="0533247A">
                  <wp:extent cx="6122035" cy="709930"/>
                  <wp:effectExtent l="0" t="0" r="12065" b="13970"/>
                  <wp:docPr id="19319059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1905979" name="Picture 1"/>
                          <pic:cNvPicPr>
                            <a:picLocks noChangeAspect="1"/>
                          </pic:cNvPicPr>
                        </pic:nvPicPr>
                        <pic:blipFill>
                          <a:blip r:embed="rId5"/>
                          <a:stretch>
                            <a:fillRect/>
                          </a:stretch>
                        </pic:blipFill>
                        <pic:spPr>
                          <a:xfrm>
                            <a:off x="0" y="0"/>
                            <a:ext cx="6122035" cy="709930"/>
                          </a:xfrm>
                          <a:prstGeom prst="rect">
                            <a:avLst/>
                          </a:prstGeom>
                        </pic:spPr>
                      </pic:pic>
                    </a:graphicData>
                  </a:graphic>
                </wp:inline>
              </w:drawing>
            </w:r>
          </w:p>
          <w:p w14:paraId="3629BBE6" w14:textId="77777777" w:rsidR="00605D01" w:rsidRDefault="004C3311">
            <w:pPr>
              <w:numPr>
                <w:ilvl w:val="0"/>
                <w:numId w:val="3"/>
              </w:numPr>
              <w:snapToGrid w:val="0"/>
              <w:spacing w:after="120"/>
              <w:ind w:firstLine="420"/>
              <w:contextualSpacing/>
              <w:rPr>
                <w:rFonts w:ascii="Times New Roman" w:eastAsia="等线" w:hAnsi="Times New Roman" w:cs="Times New Roman"/>
                <w:szCs w:val="21"/>
                <w:lang w:val="en-GB" w:eastAsia="en-US"/>
              </w:rPr>
            </w:pPr>
            <w:r>
              <w:rPr>
                <w:rFonts w:ascii="Times New Roman" w:eastAsia="等线" w:hAnsi="Times New Roman" w:cs="Times New Roman" w:hint="eastAsia"/>
                <w:szCs w:val="21"/>
                <w:lang w:val="en-GB" w:eastAsia="en-US"/>
              </w:rPr>
              <w:t>FFS on the exact RRM requirement change.</w:t>
            </w:r>
          </w:p>
          <w:p w14:paraId="7A1A3C32" w14:textId="77777777" w:rsidR="00605D01" w:rsidRDefault="004C3311">
            <w:pPr>
              <w:numPr>
                <w:ilvl w:val="0"/>
                <w:numId w:val="3"/>
              </w:numPr>
              <w:snapToGrid w:val="0"/>
              <w:spacing w:after="120"/>
              <w:ind w:firstLine="420"/>
              <w:contextualSpacing/>
              <w:rPr>
                <w:rFonts w:ascii="Times New Roman" w:eastAsia="等线" w:hAnsi="Times New Roman" w:cs="Times New Roman"/>
                <w:kern w:val="0"/>
                <w:szCs w:val="21"/>
                <w:lang w:val="en-GB" w:eastAsia="en-US"/>
              </w:rPr>
            </w:pPr>
            <w:r>
              <w:rPr>
                <w:rFonts w:ascii="Times New Roman" w:eastAsia="等线" w:hAnsi="Times New Roman" w:cs="Times New Roman" w:hint="eastAsia"/>
                <w:szCs w:val="21"/>
                <w:lang w:val="en-GB" w:eastAsia="en-US"/>
              </w:rPr>
              <w:t>FFS whether to limit the number of SMTCs to no more than 4 is desirable in an earth-moving cell deployment</w:t>
            </w:r>
          </w:p>
          <w:p w14:paraId="5B843B9B" w14:textId="77777777" w:rsidR="00605D01" w:rsidRDefault="004C3311">
            <w:pPr>
              <w:snapToGrid w:val="0"/>
              <w:spacing w:after="120" w:line="276" w:lineRule="auto"/>
              <w:rPr>
                <w:rFonts w:ascii="Times New Roman" w:eastAsia="等线" w:hAnsi="Times New Roman" w:cs="Times New Roman"/>
                <w:kern w:val="0"/>
                <w:szCs w:val="21"/>
                <w:lang w:val="en-GB" w:eastAsia="en-US"/>
              </w:rPr>
            </w:pPr>
            <w:r>
              <w:rPr>
                <w:rFonts w:ascii="Times New Roman" w:eastAsia="Malgun Gothic" w:hAnsi="Times New Roman" w:cs="Times New Roman" w:hint="eastAsia"/>
                <w:kern w:val="0"/>
                <w:szCs w:val="21"/>
                <w:highlight w:val="green"/>
                <w:lang w:val="en-GB" w:eastAsia="ko-KR"/>
              </w:rPr>
              <w:t>Agreement:</w:t>
            </w:r>
            <w:r>
              <w:rPr>
                <w:rFonts w:ascii="Times New Roman" w:eastAsia="Malgun Gothic" w:hAnsi="Times New Roman" w:cs="Times New Roman" w:hint="eastAsia"/>
                <w:kern w:val="0"/>
                <w:szCs w:val="21"/>
                <w:lang w:val="en-GB" w:eastAsia="ko-KR"/>
              </w:rPr>
              <w:t xml:space="preserve"> online</w:t>
            </w:r>
          </w:p>
          <w:p w14:paraId="7AEF8372" w14:textId="77777777" w:rsidR="00605D01" w:rsidRDefault="004C3311">
            <w:pPr>
              <w:spacing w:after="180" w:line="276" w:lineRule="auto"/>
              <w:rPr>
                <w:rFonts w:ascii="Times New Roman" w:eastAsia="宋体" w:hAnsi="Times New Roman" w:cs="Times New Roman"/>
                <w:kern w:val="0"/>
                <w:sz w:val="20"/>
                <w:szCs w:val="20"/>
                <w:lang w:val="en-GB" w:eastAsia="ja-JP"/>
              </w:rPr>
            </w:pPr>
            <w:r>
              <w:rPr>
                <w:rFonts w:ascii="Times New Roman" w:eastAsia="等线" w:hAnsi="Times New Roman" w:cs="Times New Roman" w:hint="eastAsia"/>
                <w:kern w:val="0"/>
                <w:szCs w:val="21"/>
                <w:lang w:val="en-GB" w:eastAsia="en-US"/>
              </w:rPr>
              <w:t>From RAN4 perspective, it</w:t>
            </w:r>
            <w:r>
              <w:rPr>
                <w:rFonts w:ascii="Times New Roman" w:eastAsia="宋体" w:hAnsi="Times New Roman" w:cs="Times New Roman" w:hint="eastAsia"/>
                <w:kern w:val="0"/>
                <w:sz w:val="20"/>
                <w:szCs w:val="20"/>
                <w:lang w:val="en-GB" w:eastAsia="ja-JP"/>
              </w:rPr>
              <w:t xml:space="preserve"> is feasible to support SMTCs with up to 2 periodicities and different offsets but requires some clarifications/modifications to the existing RRM requirement</w:t>
            </w:r>
            <w:r>
              <w:rPr>
                <w:rFonts w:ascii="Times New Roman" w:eastAsia="Malgun Gothic" w:hAnsi="Times New Roman" w:cs="Times New Roman" w:hint="eastAsia"/>
                <w:kern w:val="0"/>
                <w:sz w:val="20"/>
                <w:szCs w:val="20"/>
                <w:lang w:val="en-GB" w:eastAsia="ko-KR"/>
              </w:rPr>
              <w:t>s.</w:t>
            </w:r>
          </w:p>
          <w:p w14:paraId="519299F5" w14:textId="77777777" w:rsidR="00605D01" w:rsidRDefault="004C3311">
            <w:pPr>
              <w:numPr>
                <w:ilvl w:val="0"/>
                <w:numId w:val="3"/>
              </w:numPr>
              <w:spacing w:after="180" w:line="276" w:lineRule="auto"/>
              <w:rPr>
                <w:rFonts w:ascii="Times New Roman" w:eastAsia="Malgun Gothic" w:hAnsi="Times New Roman" w:cs="Times New Roman"/>
                <w:kern w:val="0"/>
                <w:sz w:val="20"/>
                <w:szCs w:val="20"/>
                <w:lang w:val="en-GB" w:eastAsia="ko-KR"/>
              </w:rPr>
            </w:pPr>
            <w:r>
              <w:rPr>
                <w:rFonts w:ascii="Times New Roman" w:eastAsia="宋体" w:hAnsi="Times New Roman" w:cs="Times New Roman" w:hint="eastAsia"/>
                <w:kern w:val="0"/>
                <w:sz w:val="20"/>
                <w:szCs w:val="20"/>
                <w:lang w:val="en-GB" w:eastAsia="ja-JP"/>
              </w:rPr>
              <w:t>RAN4 assumes that the configured SMTC periodicity is equal to or greater than the largest SSB periodicity among the cells associated with the relevant SMTC on the frequency layer.</w:t>
            </w:r>
          </w:p>
          <w:p w14:paraId="00293B6D" w14:textId="77777777" w:rsidR="00605D01" w:rsidRDefault="004C3311">
            <w:pPr>
              <w:snapToGrid w:val="0"/>
              <w:spacing w:after="120" w:line="276" w:lineRule="auto"/>
              <w:rPr>
                <w:rFonts w:ascii="Times New Roman" w:eastAsia="等线" w:hAnsi="Times New Roman" w:cs="Times New Roman"/>
                <w:kern w:val="0"/>
                <w:szCs w:val="21"/>
                <w:lang w:val="en-GB" w:eastAsia="en-US"/>
              </w:rPr>
            </w:pPr>
            <w:r>
              <w:rPr>
                <w:rFonts w:ascii="Times New Roman" w:eastAsia="Malgun Gothic" w:hAnsi="Times New Roman" w:cs="Times New Roman" w:hint="eastAsia"/>
                <w:kern w:val="0"/>
                <w:szCs w:val="21"/>
                <w:highlight w:val="green"/>
                <w:lang w:val="en-GB" w:eastAsia="ko-KR"/>
              </w:rPr>
              <w:t>Agreement:</w:t>
            </w:r>
            <w:r>
              <w:rPr>
                <w:rFonts w:ascii="Times New Roman" w:eastAsia="Malgun Gothic" w:hAnsi="Times New Roman" w:cs="Times New Roman" w:hint="eastAsia"/>
                <w:kern w:val="0"/>
                <w:szCs w:val="21"/>
                <w:lang w:val="en-GB" w:eastAsia="ko-KR"/>
              </w:rPr>
              <w:t xml:space="preserve"> online</w:t>
            </w:r>
          </w:p>
          <w:p w14:paraId="48D97BE5" w14:textId="77777777" w:rsidR="00605D01" w:rsidRDefault="004C3311">
            <w:pPr>
              <w:spacing w:after="180" w:line="276" w:lineRule="auto"/>
              <w:rPr>
                <w:rFonts w:ascii="Times New Roman" w:eastAsia="宋体" w:hAnsi="Times New Roman" w:cs="Times New Roman"/>
                <w:kern w:val="0"/>
                <w:sz w:val="20"/>
                <w:szCs w:val="20"/>
                <w:u w:val="single"/>
              </w:rPr>
            </w:pPr>
            <w:r>
              <w:rPr>
                <w:rFonts w:ascii="Times New Roman" w:eastAsia="Malgun Gothic" w:hAnsi="Times New Roman" w:cs="Times New Roman" w:hint="eastAsia"/>
                <w:kern w:val="0"/>
                <w:sz w:val="20"/>
                <w:szCs w:val="20"/>
                <w:lang w:val="en-GB" w:eastAsia="ko-KR"/>
              </w:rPr>
              <w:t>The progress of RRM requirement definition for multiple SMTCs with up to two periodicities does not block the completion of RAN4 RRM core part of this WI.</w:t>
            </w:r>
          </w:p>
        </w:tc>
      </w:tr>
    </w:tbl>
    <w:p w14:paraId="036E019B" w14:textId="77777777" w:rsidR="00605D01" w:rsidRDefault="004C3311">
      <w:pPr>
        <w:pStyle w:val="af8"/>
        <w:keepNext/>
        <w:keepLines/>
        <w:numPr>
          <w:ilvl w:val="0"/>
          <w:numId w:val="4"/>
        </w:numPr>
        <w:pBdr>
          <w:top w:val="single" w:sz="12" w:space="3" w:color="auto"/>
        </w:pBdr>
        <w:overflowPunct w:val="0"/>
        <w:autoSpaceDE w:val="0"/>
        <w:autoSpaceDN w:val="0"/>
        <w:adjustRightInd w:val="0"/>
        <w:spacing w:before="240" w:after="240"/>
        <w:ind w:left="363" w:firstLineChars="0" w:hanging="363"/>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14:paraId="73E94E08" w14:textId="77777777" w:rsidR="00605D01" w:rsidRDefault="004C3311">
      <w:pPr>
        <w:widowControl w:val="0"/>
        <w:pBdr>
          <w:top w:val="single" w:sz="4" w:space="1" w:color="auto"/>
          <w:left w:val="single" w:sz="4" w:space="4" w:color="auto"/>
          <w:bottom w:val="single" w:sz="4" w:space="1" w:color="auto"/>
          <w:right w:val="single" w:sz="4" w:space="4" w:color="auto"/>
        </w:pBdr>
        <w:ind w:leftChars="-5" w:left="-10"/>
        <w:jc w:val="both"/>
        <w:rPr>
          <w:rFonts w:ascii="Arial" w:eastAsia="Times New Roman" w:hAnsi="Arial" w:cs="Times New Roman"/>
          <w:sz w:val="18"/>
          <w:szCs w:val="18"/>
          <w:highlight w:val="green"/>
          <w:lang w:val="en-GB" w:eastAsia="ja-JP"/>
        </w:rPr>
      </w:pPr>
      <w:r>
        <w:rPr>
          <w:rFonts w:ascii="Arial" w:eastAsia="Times New Roman" w:hAnsi="Arial" w:cs="Times New Roman" w:hint="eastAsia"/>
          <w:sz w:val="18"/>
          <w:szCs w:val="18"/>
          <w:highlight w:val="green"/>
          <w:lang w:val="en-GB" w:eastAsia="ja-JP"/>
        </w:rPr>
        <w:t>Agreements in RAN2#129bis:</w:t>
      </w:r>
    </w:p>
    <w:p w14:paraId="58638DC1" w14:textId="77777777" w:rsidR="00605D01" w:rsidRDefault="004C3311">
      <w:pPr>
        <w:widowControl w:val="0"/>
        <w:pBdr>
          <w:top w:val="single" w:sz="4" w:space="1" w:color="auto"/>
          <w:left w:val="single" w:sz="4" w:space="4" w:color="auto"/>
          <w:bottom w:val="single" w:sz="4" w:space="1" w:color="auto"/>
          <w:right w:val="single" w:sz="4" w:space="4" w:color="auto"/>
        </w:pBdr>
        <w:ind w:leftChars="-5" w:left="-10"/>
        <w:jc w:val="both"/>
        <w:rPr>
          <w:rFonts w:ascii="Arial" w:eastAsia="Times New Roman" w:hAnsi="Arial" w:cs="Times New Roman"/>
          <w:sz w:val="18"/>
          <w:szCs w:val="18"/>
          <w:lang w:val="en-GB" w:eastAsia="ja-JP"/>
        </w:rPr>
      </w:pPr>
      <w:r>
        <w:rPr>
          <w:rFonts w:ascii="Arial" w:eastAsia="Times New Roman" w:hAnsi="Arial" w:cs="Times New Roman" w:hint="eastAsia"/>
          <w:sz w:val="18"/>
          <w:szCs w:val="18"/>
          <w:lang w:val="en-GB" w:eastAsia="ja-JP"/>
        </w:rPr>
        <w:t>3.</w:t>
      </w:r>
      <w:r>
        <w:rPr>
          <w:rFonts w:ascii="Arial" w:eastAsia="Times New Roman" w:hAnsi="Arial" w:cs="Times New Roman" w:hint="eastAsia"/>
          <w:sz w:val="18"/>
          <w:szCs w:val="18"/>
          <w:lang w:val="en-GB" w:eastAsia="ja-JP"/>
        </w:rPr>
        <w:tab/>
        <w:t>RAN2 considers to support configuring two different SMTC periodicities (with different offsets) for SMTCs in one frequency layer for idle, inactive and connected mode. We ask RAN4 whether it is feasible to support this in Rel-19 timeframe (also include previous agreement that at any time the UE will not use more SMTCs in parallel than in previous releases).</w:t>
      </w:r>
    </w:p>
    <w:p w14:paraId="7E4200E6" w14:textId="77777777" w:rsidR="00605D01" w:rsidRDefault="004C3311">
      <w:pPr>
        <w:widowControl w:val="0"/>
        <w:pBdr>
          <w:top w:val="single" w:sz="4" w:space="1" w:color="auto"/>
          <w:left w:val="single" w:sz="4" w:space="4" w:color="auto"/>
          <w:bottom w:val="single" w:sz="4" w:space="1" w:color="auto"/>
          <w:right w:val="single" w:sz="4" w:space="4" w:color="auto"/>
        </w:pBdr>
        <w:ind w:leftChars="-5" w:left="-10"/>
        <w:jc w:val="both"/>
        <w:rPr>
          <w:rFonts w:ascii="Arial" w:eastAsia="Times New Roman" w:hAnsi="Arial" w:cs="Times New Roman"/>
          <w:sz w:val="18"/>
          <w:szCs w:val="18"/>
          <w:lang w:val="en-GB" w:eastAsia="ja-JP"/>
        </w:rPr>
      </w:pPr>
      <w:r>
        <w:rPr>
          <w:rFonts w:ascii="Arial" w:eastAsia="Times New Roman" w:hAnsi="Arial" w:cs="Times New Roman" w:hint="eastAsia"/>
          <w:sz w:val="18"/>
          <w:szCs w:val="18"/>
          <w:lang w:val="en-GB" w:eastAsia="ja-JP"/>
        </w:rPr>
        <w:t>4.</w:t>
      </w:r>
      <w:r>
        <w:rPr>
          <w:rFonts w:ascii="Arial" w:eastAsia="Times New Roman" w:hAnsi="Arial" w:cs="Times New Roman" w:hint="eastAsia"/>
          <w:sz w:val="18"/>
          <w:szCs w:val="18"/>
          <w:lang w:val="en-GB" w:eastAsia="ja-JP"/>
        </w:rPr>
        <w:tab/>
        <w:t>We support configuring more than 4 SMTCs per frequency (</w:t>
      </w:r>
      <w:proofErr w:type="gramStart"/>
      <w:r>
        <w:rPr>
          <w:rFonts w:ascii="Arial" w:eastAsia="Times New Roman" w:hAnsi="Arial" w:cs="Times New Roman" w:hint="eastAsia"/>
          <w:sz w:val="18"/>
          <w:szCs w:val="18"/>
          <w:lang w:val="en-GB" w:eastAsia="ja-JP"/>
        </w:rPr>
        <w:t>e.g.</w:t>
      </w:r>
      <w:proofErr w:type="gramEnd"/>
      <w:r>
        <w:rPr>
          <w:rFonts w:ascii="Arial" w:eastAsia="Times New Roman" w:hAnsi="Arial" w:cs="Times New Roman" w:hint="eastAsia"/>
          <w:sz w:val="18"/>
          <w:szCs w:val="18"/>
          <w:lang w:val="en-GB" w:eastAsia="ja-JP"/>
        </w:rPr>
        <w:t xml:space="preserve"> 6) for idle/inactive UEs. It will be up to UE implementation to select which of the SMTCs to consider (send this RAN2 decision to RAN4 for checking)</w:t>
      </w:r>
    </w:p>
    <w:p w14:paraId="452964F3" w14:textId="77777777" w:rsidR="00605D01" w:rsidRDefault="004C3311">
      <w:pPr>
        <w:widowControl w:val="0"/>
        <w:pBdr>
          <w:top w:val="single" w:sz="4" w:space="1" w:color="auto"/>
          <w:left w:val="single" w:sz="4" w:space="4" w:color="auto"/>
          <w:bottom w:val="single" w:sz="4" w:space="1" w:color="auto"/>
          <w:right w:val="single" w:sz="4" w:space="4" w:color="auto"/>
        </w:pBdr>
        <w:ind w:leftChars="-5" w:left="-10"/>
        <w:jc w:val="both"/>
        <w:rPr>
          <w:rFonts w:ascii="Arial" w:eastAsia="Times New Roman" w:hAnsi="Arial" w:cs="Times New Roman"/>
          <w:sz w:val="18"/>
          <w:szCs w:val="18"/>
          <w:lang w:val="en-GB" w:eastAsia="ja-JP"/>
        </w:rPr>
      </w:pPr>
      <w:r>
        <w:rPr>
          <w:rFonts w:ascii="Arial" w:eastAsia="Times New Roman" w:hAnsi="Arial" w:cs="Times New Roman" w:hint="eastAsia"/>
          <w:sz w:val="18"/>
          <w:szCs w:val="18"/>
          <w:lang w:val="en-GB" w:eastAsia="ja-JP"/>
        </w:rPr>
        <w:t>5.</w:t>
      </w:r>
      <w:r>
        <w:rPr>
          <w:rFonts w:ascii="Arial" w:eastAsia="Times New Roman" w:hAnsi="Arial" w:cs="Times New Roman" w:hint="eastAsia"/>
          <w:sz w:val="18"/>
          <w:szCs w:val="18"/>
          <w:lang w:val="en-GB" w:eastAsia="ja-JP"/>
        </w:rPr>
        <w:tab/>
        <w:t xml:space="preserve">Network can provide assistance information (for Rel-19 UEs, not necessarily supporting DL CE) on the association between SMTC and location to help UE to perform SMTC selection for idle/inactive mode. FFS on the details of location information, </w:t>
      </w:r>
      <w:proofErr w:type="gramStart"/>
      <w:r>
        <w:rPr>
          <w:rFonts w:ascii="Arial" w:eastAsia="Times New Roman" w:hAnsi="Arial" w:cs="Times New Roman" w:hint="eastAsia"/>
          <w:sz w:val="18"/>
          <w:szCs w:val="18"/>
          <w:lang w:val="en-GB" w:eastAsia="ja-JP"/>
        </w:rPr>
        <w:t>e.g.</w:t>
      </w:r>
      <w:proofErr w:type="gramEnd"/>
      <w:r>
        <w:rPr>
          <w:rFonts w:ascii="Arial" w:eastAsia="Times New Roman" w:hAnsi="Arial" w:cs="Times New Roman" w:hint="eastAsia"/>
          <w:sz w:val="18"/>
          <w:szCs w:val="18"/>
          <w:lang w:val="en-GB" w:eastAsia="ja-JP"/>
        </w:rPr>
        <w:t xml:space="preserve"> serving cell SSB index, reference location, etc. In any case it is up to UE implementation on how to utilize the assistance information for SMTC selection in idle/inactive mode.</w:t>
      </w:r>
    </w:p>
    <w:p w14:paraId="60129F9C" w14:textId="77777777" w:rsidR="00605D01" w:rsidRDefault="004C3311">
      <w:pPr>
        <w:widowControl w:val="0"/>
        <w:pBdr>
          <w:top w:val="single" w:sz="4" w:space="1" w:color="auto"/>
          <w:left w:val="single" w:sz="4" w:space="4" w:color="auto"/>
          <w:bottom w:val="single" w:sz="4" w:space="1" w:color="auto"/>
          <w:right w:val="single" w:sz="4" w:space="4" w:color="auto"/>
        </w:pBdr>
        <w:ind w:leftChars="-5" w:left="-10"/>
        <w:jc w:val="both"/>
        <w:rPr>
          <w:rFonts w:ascii="Arial" w:eastAsia="Times New Roman" w:hAnsi="Arial" w:cs="Times New Roman"/>
          <w:sz w:val="18"/>
          <w:szCs w:val="18"/>
          <w:highlight w:val="green"/>
          <w:lang w:val="en-GB" w:eastAsia="ja-JP"/>
        </w:rPr>
      </w:pPr>
      <w:r>
        <w:rPr>
          <w:rFonts w:ascii="Arial" w:eastAsia="Times New Roman" w:hAnsi="Arial" w:cs="Times New Roman" w:hint="eastAsia"/>
          <w:sz w:val="18"/>
          <w:szCs w:val="18"/>
          <w:highlight w:val="green"/>
          <w:lang w:val="en-GB" w:eastAsia="ja-JP"/>
        </w:rPr>
        <w:lastRenderedPageBreak/>
        <w:t>Agreements in RAN2#1</w:t>
      </w:r>
      <w:r>
        <w:rPr>
          <w:rFonts w:ascii="Arial" w:eastAsia="宋体" w:hAnsi="Arial" w:cs="Times New Roman" w:hint="eastAsia"/>
          <w:sz w:val="18"/>
          <w:szCs w:val="18"/>
          <w:highlight w:val="green"/>
        </w:rPr>
        <w:t>30</w:t>
      </w:r>
      <w:r>
        <w:rPr>
          <w:rFonts w:ascii="Arial" w:eastAsia="Times New Roman" w:hAnsi="Arial" w:cs="Times New Roman" w:hint="eastAsia"/>
          <w:sz w:val="18"/>
          <w:szCs w:val="18"/>
          <w:highlight w:val="green"/>
          <w:lang w:val="en-GB" w:eastAsia="ja-JP"/>
        </w:rPr>
        <w:t>:</w:t>
      </w:r>
    </w:p>
    <w:p w14:paraId="4581FBA3" w14:textId="77777777" w:rsidR="00605D01" w:rsidRDefault="004C3311">
      <w:pPr>
        <w:widowControl w:val="0"/>
        <w:pBdr>
          <w:top w:val="single" w:sz="4" w:space="1" w:color="auto"/>
          <w:left w:val="single" w:sz="4" w:space="4" w:color="auto"/>
          <w:bottom w:val="single" w:sz="4" w:space="1" w:color="auto"/>
          <w:right w:val="single" w:sz="4" w:space="4" w:color="auto"/>
        </w:pBdr>
        <w:ind w:leftChars="-5" w:left="-10"/>
        <w:jc w:val="both"/>
        <w:rPr>
          <w:rFonts w:ascii="Arial" w:eastAsia="Times New Roman" w:hAnsi="Arial" w:cs="Times New Roman"/>
          <w:sz w:val="18"/>
          <w:szCs w:val="18"/>
          <w:lang w:val="en-GB" w:eastAsia="ja-JP"/>
        </w:rPr>
      </w:pPr>
      <w:r>
        <w:rPr>
          <w:rFonts w:ascii="Arial" w:eastAsia="Times New Roman" w:hAnsi="Arial" w:cs="Times New Roman" w:hint="eastAsia"/>
          <w:sz w:val="18"/>
          <w:szCs w:val="18"/>
          <w:lang w:val="en-GB" w:eastAsia="ja-JP"/>
        </w:rPr>
        <w:t>1.</w:t>
      </w:r>
      <w:r>
        <w:rPr>
          <w:rFonts w:ascii="Arial" w:eastAsia="Times New Roman" w:hAnsi="Arial" w:cs="Times New Roman" w:hint="eastAsia"/>
          <w:sz w:val="18"/>
          <w:szCs w:val="18"/>
          <w:lang w:val="en-GB" w:eastAsia="ja-JP"/>
        </w:rPr>
        <w:tab/>
        <w:t>the maximum configured SMTCs per frequency for idle/inactive UEs is 6 (can come back if we find and issue)</w:t>
      </w:r>
    </w:p>
    <w:p w14:paraId="269F7F7F" w14:textId="77777777" w:rsidR="00605D01" w:rsidRDefault="004C3311">
      <w:pPr>
        <w:widowControl w:val="0"/>
        <w:pBdr>
          <w:top w:val="single" w:sz="4" w:space="1" w:color="auto"/>
          <w:left w:val="single" w:sz="4" w:space="4" w:color="auto"/>
          <w:bottom w:val="single" w:sz="4" w:space="1" w:color="auto"/>
          <w:right w:val="single" w:sz="4" w:space="4" w:color="auto"/>
        </w:pBdr>
        <w:ind w:leftChars="-5" w:left="-10"/>
        <w:jc w:val="both"/>
        <w:rPr>
          <w:rFonts w:ascii="Arial" w:eastAsia="Times New Roman" w:hAnsi="Arial" w:cs="Times New Roman"/>
          <w:sz w:val="18"/>
          <w:szCs w:val="18"/>
          <w:lang w:val="en-GB" w:eastAsia="ja-JP"/>
        </w:rPr>
      </w:pPr>
      <w:r>
        <w:rPr>
          <w:rFonts w:ascii="Arial" w:eastAsia="Times New Roman" w:hAnsi="Arial" w:cs="Times New Roman" w:hint="eastAsia"/>
          <w:sz w:val="18"/>
          <w:szCs w:val="18"/>
          <w:lang w:val="en-GB" w:eastAsia="ja-JP"/>
        </w:rPr>
        <w:t>2.</w:t>
      </w:r>
      <w:r>
        <w:rPr>
          <w:rFonts w:ascii="Arial" w:eastAsia="Times New Roman" w:hAnsi="Arial" w:cs="Times New Roman" w:hint="eastAsia"/>
          <w:sz w:val="18"/>
          <w:szCs w:val="18"/>
          <w:lang w:val="en-GB" w:eastAsia="ja-JP"/>
        </w:rPr>
        <w:tab/>
        <w:t>To support SMTC enhancements for DL CE UE, introduce a new SMTC list instead of extending legacy smtc4list (can consider signalling optimizations for the new list to refer to the content of smtc4list to avoid signalling duplications)</w:t>
      </w:r>
    </w:p>
    <w:p w14:paraId="4FEAF876" w14:textId="77777777" w:rsidR="00605D01" w:rsidRDefault="004C3311">
      <w:pPr>
        <w:widowControl w:val="0"/>
        <w:pBdr>
          <w:top w:val="single" w:sz="4" w:space="1" w:color="auto"/>
          <w:left w:val="single" w:sz="4" w:space="4" w:color="auto"/>
          <w:bottom w:val="single" w:sz="4" w:space="1" w:color="auto"/>
          <w:right w:val="single" w:sz="4" w:space="4" w:color="auto"/>
        </w:pBdr>
        <w:ind w:leftChars="-5" w:left="-10"/>
        <w:jc w:val="both"/>
        <w:rPr>
          <w:rFonts w:ascii="Arial" w:eastAsia="Times New Roman" w:hAnsi="Arial" w:cs="Times New Roman"/>
          <w:sz w:val="18"/>
          <w:szCs w:val="18"/>
          <w:lang w:val="en-GB" w:eastAsia="ja-JP"/>
        </w:rPr>
      </w:pPr>
      <w:r>
        <w:rPr>
          <w:rFonts w:ascii="Arial" w:eastAsia="Times New Roman" w:hAnsi="Arial" w:cs="Times New Roman" w:hint="eastAsia"/>
          <w:sz w:val="18"/>
          <w:szCs w:val="18"/>
          <w:lang w:val="en-GB" w:eastAsia="ja-JP"/>
        </w:rPr>
        <w:t>3.</w:t>
      </w:r>
      <w:r>
        <w:rPr>
          <w:rFonts w:ascii="Arial" w:eastAsia="Times New Roman" w:hAnsi="Arial" w:cs="Times New Roman" w:hint="eastAsia"/>
          <w:sz w:val="18"/>
          <w:szCs w:val="18"/>
          <w:lang w:val="en-GB" w:eastAsia="ja-JP"/>
        </w:rPr>
        <w:tab/>
        <w:t xml:space="preserve">We introduce a location-based SMTC selection procedure where each SMTC can be associated with a reference location of the intended </w:t>
      </w:r>
      <w:proofErr w:type="spellStart"/>
      <w:r>
        <w:rPr>
          <w:rFonts w:ascii="Arial" w:eastAsia="Times New Roman" w:hAnsi="Arial" w:cs="Times New Roman" w:hint="eastAsia"/>
          <w:sz w:val="18"/>
          <w:szCs w:val="18"/>
          <w:lang w:val="en-GB" w:eastAsia="ja-JP"/>
        </w:rPr>
        <w:t>neighbor</w:t>
      </w:r>
      <w:proofErr w:type="spellEnd"/>
      <w:r>
        <w:rPr>
          <w:rFonts w:ascii="Arial" w:eastAsia="Times New Roman" w:hAnsi="Arial" w:cs="Times New Roman" w:hint="eastAsia"/>
          <w:sz w:val="18"/>
          <w:szCs w:val="18"/>
          <w:lang w:val="en-GB" w:eastAsia="ja-JP"/>
        </w:rPr>
        <w:t xml:space="preserve"> cells that need to be measured by the UE. FFS if also an SSB-index based SMTC selection is supported</w:t>
      </w:r>
    </w:p>
    <w:p w14:paraId="044AB218" w14:textId="77777777" w:rsidR="00605D01" w:rsidRDefault="004C3311">
      <w:pPr>
        <w:widowControl w:val="0"/>
        <w:pBdr>
          <w:top w:val="single" w:sz="4" w:space="1" w:color="auto"/>
          <w:left w:val="single" w:sz="4" w:space="4" w:color="auto"/>
          <w:bottom w:val="single" w:sz="4" w:space="1" w:color="auto"/>
          <w:right w:val="single" w:sz="4" w:space="4" w:color="auto"/>
        </w:pBdr>
        <w:ind w:leftChars="-5" w:left="-10"/>
        <w:jc w:val="both"/>
        <w:rPr>
          <w:rFonts w:ascii="Arial" w:eastAsia="Times New Roman" w:hAnsi="Arial" w:cs="Times New Roman"/>
          <w:sz w:val="18"/>
          <w:szCs w:val="18"/>
          <w:lang w:val="en-GB" w:eastAsia="ja-JP"/>
        </w:rPr>
      </w:pPr>
      <w:r>
        <w:rPr>
          <w:rFonts w:ascii="Arial" w:eastAsia="Times New Roman" w:hAnsi="Arial" w:cs="Times New Roman" w:hint="eastAsia"/>
          <w:sz w:val="18"/>
          <w:szCs w:val="18"/>
          <w:lang w:val="en-GB" w:eastAsia="ja-JP"/>
        </w:rPr>
        <w:t>4.</w:t>
      </w:r>
      <w:r>
        <w:rPr>
          <w:rFonts w:ascii="Arial" w:eastAsia="Times New Roman" w:hAnsi="Arial" w:cs="Times New Roman" w:hint="eastAsia"/>
          <w:sz w:val="18"/>
          <w:szCs w:val="18"/>
          <w:lang w:val="en-GB" w:eastAsia="ja-JP"/>
        </w:rPr>
        <w:tab/>
        <w:t>No enhancement for cell selection/reselection for DL CE is pursued (can re-discuss this if we will finally introduce a new barring scheme)</w:t>
      </w:r>
    </w:p>
    <w:p w14:paraId="409EF36C" w14:textId="77777777" w:rsidR="00605D01" w:rsidRDefault="004C3311">
      <w:pPr>
        <w:widowControl w:val="0"/>
        <w:pBdr>
          <w:top w:val="single" w:sz="4" w:space="1" w:color="auto"/>
          <w:left w:val="single" w:sz="4" w:space="4" w:color="auto"/>
          <w:bottom w:val="single" w:sz="4" w:space="1" w:color="auto"/>
          <w:right w:val="single" w:sz="4" w:space="4" w:color="auto"/>
        </w:pBdr>
        <w:ind w:leftChars="-5" w:left="-10"/>
        <w:jc w:val="both"/>
        <w:rPr>
          <w:rFonts w:ascii="Arial" w:eastAsia="Times New Roman" w:hAnsi="Arial" w:cs="Times New Roman"/>
          <w:sz w:val="18"/>
          <w:szCs w:val="18"/>
          <w:lang w:val="en-GB" w:eastAsia="ja-JP"/>
        </w:rPr>
      </w:pPr>
      <w:r>
        <w:rPr>
          <w:rFonts w:ascii="Arial" w:eastAsia="Times New Roman" w:hAnsi="Arial" w:cs="Times New Roman" w:hint="eastAsia"/>
          <w:sz w:val="18"/>
          <w:szCs w:val="18"/>
          <w:lang w:val="en-GB" w:eastAsia="ja-JP"/>
        </w:rPr>
        <w:t>Working Assumption:</w:t>
      </w:r>
    </w:p>
    <w:p w14:paraId="2CED529F" w14:textId="77777777" w:rsidR="00605D01" w:rsidRDefault="004C3311">
      <w:pPr>
        <w:widowControl w:val="0"/>
        <w:pBdr>
          <w:top w:val="single" w:sz="4" w:space="1" w:color="auto"/>
          <w:left w:val="single" w:sz="4" w:space="4" w:color="auto"/>
          <w:bottom w:val="single" w:sz="4" w:space="1" w:color="auto"/>
          <w:right w:val="single" w:sz="4" w:space="4" w:color="auto"/>
        </w:pBdr>
        <w:ind w:leftChars="-5" w:left="-10"/>
        <w:jc w:val="both"/>
        <w:rPr>
          <w:rFonts w:ascii="Arial" w:eastAsia="Times New Roman" w:hAnsi="Arial" w:cs="Times New Roman"/>
          <w:sz w:val="18"/>
          <w:szCs w:val="18"/>
          <w:lang w:val="en-GB" w:eastAsia="ja-JP"/>
        </w:rPr>
      </w:pPr>
      <w:r>
        <w:rPr>
          <w:rFonts w:ascii="Arial" w:eastAsia="Times New Roman" w:hAnsi="Arial" w:cs="Times New Roman" w:hint="eastAsia"/>
          <w:sz w:val="18"/>
          <w:szCs w:val="18"/>
          <w:lang w:val="en-GB" w:eastAsia="ja-JP"/>
        </w:rPr>
        <w:t>1.</w:t>
      </w:r>
      <w:r>
        <w:rPr>
          <w:rFonts w:ascii="Arial" w:eastAsia="Times New Roman" w:hAnsi="Arial" w:cs="Times New Roman" w:hint="eastAsia"/>
          <w:sz w:val="18"/>
          <w:szCs w:val="18"/>
          <w:lang w:val="en-GB" w:eastAsia="ja-JP"/>
        </w:rPr>
        <w:tab/>
        <w:t>We introduce a mechanism to assist the NW to configure the SMTCs in connected mode, according to one of the following 2 options:</w:t>
      </w:r>
    </w:p>
    <w:p w14:paraId="2787762E" w14:textId="77777777" w:rsidR="00605D01" w:rsidRDefault="004C3311">
      <w:pPr>
        <w:widowControl w:val="0"/>
        <w:pBdr>
          <w:top w:val="single" w:sz="4" w:space="1" w:color="auto"/>
          <w:left w:val="single" w:sz="4" w:space="4" w:color="auto"/>
          <w:bottom w:val="single" w:sz="4" w:space="1" w:color="auto"/>
          <w:right w:val="single" w:sz="4" w:space="4" w:color="auto"/>
        </w:pBdr>
        <w:ind w:leftChars="-5" w:left="-10"/>
        <w:jc w:val="both"/>
        <w:rPr>
          <w:rFonts w:ascii="Arial" w:eastAsia="Times New Roman" w:hAnsi="Arial" w:cs="Times New Roman"/>
          <w:sz w:val="18"/>
          <w:szCs w:val="18"/>
          <w:lang w:val="en-GB" w:eastAsia="ja-JP"/>
        </w:rPr>
      </w:pPr>
      <w:r>
        <w:rPr>
          <w:rFonts w:ascii="Arial" w:eastAsia="Times New Roman" w:hAnsi="Arial" w:cs="Times New Roman" w:hint="eastAsia"/>
          <w:sz w:val="18"/>
          <w:szCs w:val="18"/>
          <w:lang w:val="en-GB" w:eastAsia="ja-JP"/>
        </w:rPr>
        <w:tab/>
      </w:r>
      <w:r>
        <w:rPr>
          <w:rFonts w:ascii="Arial" w:eastAsia="宋体" w:hAnsi="Arial" w:cs="Times New Roman" w:hint="eastAsia"/>
          <w:sz w:val="18"/>
          <w:szCs w:val="18"/>
        </w:rPr>
        <w:t xml:space="preserve">     </w:t>
      </w:r>
      <w:r>
        <w:rPr>
          <w:rFonts w:ascii="Arial" w:eastAsia="Times New Roman" w:hAnsi="Arial" w:cs="Times New Roman" w:hint="eastAsia"/>
          <w:sz w:val="18"/>
          <w:szCs w:val="18"/>
          <w:lang w:val="en-GB" w:eastAsia="ja-JP"/>
        </w:rPr>
        <w:t>Alt 1: UE provide the closest N reference locations/</w:t>
      </w:r>
      <w:proofErr w:type="spellStart"/>
      <w:r>
        <w:rPr>
          <w:rFonts w:ascii="Arial" w:eastAsia="Times New Roman" w:hAnsi="Arial" w:cs="Times New Roman" w:hint="eastAsia"/>
          <w:sz w:val="18"/>
          <w:szCs w:val="18"/>
          <w:lang w:val="en-GB" w:eastAsia="ja-JP"/>
        </w:rPr>
        <w:t>neighbor</w:t>
      </w:r>
      <w:proofErr w:type="spellEnd"/>
      <w:r>
        <w:rPr>
          <w:rFonts w:ascii="Arial" w:eastAsia="Times New Roman" w:hAnsi="Arial" w:cs="Times New Roman" w:hint="eastAsia"/>
          <w:sz w:val="18"/>
          <w:szCs w:val="18"/>
          <w:lang w:val="en-GB" w:eastAsia="ja-JP"/>
        </w:rPr>
        <w:t xml:space="preserve"> cells to network.</w:t>
      </w:r>
    </w:p>
    <w:p w14:paraId="12CD8314" w14:textId="77777777" w:rsidR="00605D01" w:rsidRDefault="004C3311">
      <w:pPr>
        <w:widowControl w:val="0"/>
        <w:pBdr>
          <w:top w:val="single" w:sz="4" w:space="1" w:color="auto"/>
          <w:left w:val="single" w:sz="4" w:space="4" w:color="auto"/>
          <w:bottom w:val="single" w:sz="4" w:space="1" w:color="auto"/>
          <w:right w:val="single" w:sz="4" w:space="4" w:color="auto"/>
        </w:pBdr>
        <w:ind w:leftChars="-5" w:left="-10"/>
        <w:jc w:val="both"/>
        <w:rPr>
          <w:rFonts w:ascii="Arial" w:eastAsia="Times New Roman" w:hAnsi="Arial" w:cs="Times New Roman"/>
          <w:sz w:val="18"/>
          <w:szCs w:val="18"/>
          <w:lang w:val="en-GB" w:eastAsia="ja-JP"/>
        </w:rPr>
      </w:pPr>
      <w:r>
        <w:rPr>
          <w:rFonts w:ascii="Arial" w:eastAsia="Times New Roman" w:hAnsi="Arial" w:cs="Times New Roman" w:hint="eastAsia"/>
          <w:sz w:val="18"/>
          <w:szCs w:val="18"/>
          <w:lang w:val="en-GB" w:eastAsia="ja-JP"/>
        </w:rPr>
        <w:tab/>
      </w:r>
      <w:r>
        <w:rPr>
          <w:rFonts w:ascii="Arial" w:eastAsia="宋体" w:hAnsi="Arial" w:cs="Times New Roman" w:hint="eastAsia"/>
          <w:sz w:val="18"/>
          <w:szCs w:val="18"/>
        </w:rPr>
        <w:t xml:space="preserve">    </w:t>
      </w:r>
      <w:r>
        <w:rPr>
          <w:rFonts w:ascii="Arial" w:eastAsia="Times New Roman" w:hAnsi="Arial" w:cs="Times New Roman" w:hint="eastAsia"/>
          <w:sz w:val="18"/>
          <w:szCs w:val="18"/>
          <w:lang w:val="en-GB" w:eastAsia="ja-JP"/>
        </w:rPr>
        <w:tab/>
        <w:t>Alt 2: UE reports the selected SMTCs from configured SMTC set to network.</w:t>
      </w:r>
    </w:p>
    <w:p w14:paraId="712A4ADD" w14:textId="77777777" w:rsidR="00605D01" w:rsidRDefault="004C3311">
      <w:pPr>
        <w:widowControl w:val="0"/>
        <w:pBdr>
          <w:top w:val="single" w:sz="4" w:space="1" w:color="auto"/>
          <w:left w:val="single" w:sz="4" w:space="4" w:color="auto"/>
          <w:bottom w:val="single" w:sz="4" w:space="1" w:color="auto"/>
          <w:right w:val="single" w:sz="4" w:space="4" w:color="auto"/>
        </w:pBdr>
        <w:ind w:leftChars="-5" w:left="-10"/>
        <w:jc w:val="both"/>
        <w:rPr>
          <w:rFonts w:ascii="Arial" w:eastAsia="Times New Roman" w:hAnsi="Arial" w:cs="Times New Roman"/>
          <w:sz w:val="18"/>
          <w:szCs w:val="18"/>
          <w:lang w:val="en-GB" w:eastAsia="ja-JP"/>
        </w:rPr>
      </w:pPr>
      <w:r>
        <w:rPr>
          <w:rFonts w:ascii="Arial" w:eastAsia="Times New Roman" w:hAnsi="Arial" w:cs="Times New Roman" w:hint="eastAsia"/>
          <w:sz w:val="18"/>
          <w:szCs w:val="18"/>
          <w:lang w:val="en-GB" w:eastAsia="ja-JP"/>
        </w:rPr>
        <w:tab/>
      </w:r>
      <w:r>
        <w:rPr>
          <w:rFonts w:ascii="Arial" w:eastAsia="Times New Roman" w:hAnsi="Arial" w:cs="Times New Roman" w:hint="eastAsia"/>
          <w:sz w:val="18"/>
          <w:szCs w:val="18"/>
          <w:lang w:val="en-GB" w:eastAsia="ja-JP"/>
        </w:rPr>
        <w:tab/>
        <w:t>We continue in the next meeting on whether to confirm the WA (and go for either Alt1 or Alt2) or whether we don’t introduce any enhancement (</w:t>
      </w:r>
      <w:proofErr w:type="gramStart"/>
      <w:r>
        <w:rPr>
          <w:rFonts w:ascii="Arial" w:eastAsia="Times New Roman" w:hAnsi="Arial" w:cs="Times New Roman" w:hint="eastAsia"/>
          <w:sz w:val="18"/>
          <w:szCs w:val="18"/>
          <w:lang w:val="en-GB" w:eastAsia="ja-JP"/>
        </w:rPr>
        <w:t>i.e.</w:t>
      </w:r>
      <w:proofErr w:type="gramEnd"/>
      <w:r>
        <w:rPr>
          <w:rFonts w:ascii="Arial" w:eastAsia="Times New Roman" w:hAnsi="Arial" w:cs="Times New Roman" w:hint="eastAsia"/>
          <w:sz w:val="18"/>
          <w:szCs w:val="18"/>
          <w:lang w:val="en-GB" w:eastAsia="ja-JP"/>
        </w:rPr>
        <w:t xml:space="preserve"> not confirm the WA)</w:t>
      </w:r>
    </w:p>
    <w:p w14:paraId="7E86EDC0" w14:textId="77777777" w:rsidR="00605D01" w:rsidRDefault="004C3311">
      <w:pPr>
        <w:spacing w:after="180"/>
        <w:rPr>
          <w:rFonts w:ascii="Times New Roman" w:eastAsia="等线" w:hAnsi="Times New Roman" w:cs="Times New Roman"/>
          <w:szCs w:val="21"/>
        </w:rPr>
      </w:pPr>
      <w:r>
        <w:rPr>
          <w:rFonts w:ascii="Times New Roman" w:eastAsia="等线" w:hAnsi="Times New Roman" w:cs="Times New Roman" w:hint="eastAsia"/>
          <w:szCs w:val="21"/>
        </w:rPr>
        <w:t>We understand the motivation of SMTC enhancement is to facilitate UE measurement due to beam hopping. Based on RAN2 progress listed above, two main enhancement was introduced:</w:t>
      </w:r>
    </w:p>
    <w:p w14:paraId="195BED7E" w14:textId="77777777" w:rsidR="00605D01" w:rsidRDefault="004C3311">
      <w:pPr>
        <w:numPr>
          <w:ilvl w:val="0"/>
          <w:numId w:val="5"/>
        </w:numPr>
        <w:spacing w:after="180"/>
        <w:rPr>
          <w:rFonts w:ascii="Times New Roman" w:eastAsia="等线" w:hAnsi="Times New Roman" w:cs="Times New Roman"/>
          <w:szCs w:val="21"/>
        </w:rPr>
      </w:pPr>
      <w:r>
        <w:rPr>
          <w:rFonts w:ascii="Times New Roman" w:eastAsia="等线" w:hAnsi="Times New Roman" w:cs="Times New Roman" w:hint="eastAsia"/>
          <w:szCs w:val="21"/>
        </w:rPr>
        <w:t>the configuration of two different SMTC periodicities (with different offsets) in one frequency layer for idle, inactive and connected mode;</w:t>
      </w:r>
    </w:p>
    <w:p w14:paraId="76B2AF4C" w14:textId="77777777" w:rsidR="00605D01" w:rsidRDefault="004C3311">
      <w:pPr>
        <w:numPr>
          <w:ilvl w:val="0"/>
          <w:numId w:val="5"/>
        </w:numPr>
        <w:spacing w:after="180"/>
        <w:rPr>
          <w:rFonts w:ascii="Times New Roman" w:eastAsia="等线" w:hAnsi="Times New Roman" w:cs="Times New Roman"/>
          <w:szCs w:val="21"/>
        </w:rPr>
      </w:pPr>
      <w:r>
        <w:rPr>
          <w:rFonts w:ascii="Times New Roman" w:eastAsia="等线" w:hAnsi="Times New Roman" w:cs="Times New Roman" w:hint="eastAsia"/>
          <w:szCs w:val="21"/>
        </w:rPr>
        <w:t xml:space="preserve">the configuration of the maximum 6 SMTCs per frequency for idle/inactive UEs. </w:t>
      </w:r>
      <w:proofErr w:type="gramStart"/>
      <w:r>
        <w:rPr>
          <w:rFonts w:ascii="Times New Roman" w:eastAsia="等线" w:hAnsi="Times New Roman" w:cs="Times New Roman" w:hint="eastAsia"/>
          <w:szCs w:val="21"/>
        </w:rPr>
        <w:t>Also</w:t>
      </w:r>
      <w:proofErr w:type="gramEnd"/>
      <w:r>
        <w:rPr>
          <w:rFonts w:ascii="Times New Roman" w:eastAsia="等线" w:hAnsi="Times New Roman" w:cs="Times New Roman" w:hint="eastAsia"/>
          <w:szCs w:val="21"/>
        </w:rPr>
        <w:t xml:space="preserve"> RAN2 agreed to introduce location-based SMTC selection procedure to facilitate UE SMTC selection.</w:t>
      </w:r>
    </w:p>
    <w:p w14:paraId="3FFBDD1D" w14:textId="2411958A" w:rsidR="00605D01" w:rsidRDefault="004C3311">
      <w:pPr>
        <w:spacing w:after="180"/>
        <w:rPr>
          <w:rFonts w:ascii="Times New Roman" w:eastAsia="等线" w:hAnsi="Times New Roman" w:cs="Times New Roman"/>
          <w:szCs w:val="21"/>
        </w:rPr>
      </w:pPr>
      <w:r>
        <w:rPr>
          <w:rFonts w:ascii="Times New Roman" w:eastAsia="等线" w:hAnsi="Times New Roman" w:cs="Times New Roman" w:hint="eastAsia"/>
          <w:szCs w:val="21"/>
        </w:rPr>
        <w:t xml:space="preserve">In the following, we </w:t>
      </w:r>
      <w:r w:rsidR="00EA4BEB">
        <w:rPr>
          <w:rFonts w:ascii="Times New Roman" w:eastAsia="等线" w:hAnsi="Times New Roman" w:cs="Times New Roman"/>
          <w:szCs w:val="21"/>
        </w:rPr>
        <w:t>analyze</w:t>
      </w:r>
      <w:r>
        <w:rPr>
          <w:rFonts w:ascii="Times New Roman" w:eastAsia="等线" w:hAnsi="Times New Roman" w:cs="Times New Roman" w:hint="eastAsia"/>
          <w:szCs w:val="21"/>
        </w:rPr>
        <w:t xml:space="preserve"> the exact SMTC enhancement impact on RRC_CONNECTED mode and RRC_IDLE/INACTIVE mode from RAN4 RRM requirements perspective respectively.</w:t>
      </w:r>
    </w:p>
    <w:p w14:paraId="3C5E6798" w14:textId="77777777" w:rsidR="00605D01" w:rsidRDefault="004C3311">
      <w:pPr>
        <w:spacing w:beforeLines="50" w:before="120" w:afterLines="50" w:after="120"/>
        <w:rPr>
          <w:rFonts w:ascii="Times New Roman" w:eastAsia="宋体" w:hAnsi="Times New Roman" w:cs="Times New Roman"/>
          <w:b/>
          <w:kern w:val="0"/>
          <w:szCs w:val="21"/>
        </w:rPr>
      </w:pPr>
      <w:r>
        <w:rPr>
          <w:rFonts w:ascii="Times New Roman" w:eastAsia="等线" w:hAnsi="Times New Roman" w:cs="Times New Roman" w:hint="eastAsia"/>
          <w:b/>
          <w:bCs/>
          <w:szCs w:val="21"/>
          <w:u w:val="single"/>
        </w:rPr>
        <w:t>RRC_CONNECTED mode</w:t>
      </w:r>
    </w:p>
    <w:p w14:paraId="0CB905B1" w14:textId="77777777" w:rsidR="00605D01" w:rsidRDefault="004C3311">
      <w:pPr>
        <w:overflowPunct w:val="0"/>
        <w:autoSpaceDE w:val="0"/>
        <w:autoSpaceDN w:val="0"/>
        <w:adjustRightInd w:val="0"/>
        <w:spacing w:after="180"/>
        <w:textAlignment w:val="baseline"/>
        <w:rPr>
          <w:rFonts w:ascii="Times New Roman" w:eastAsia="等线" w:hAnsi="Times New Roman" w:cs="Times New Roman"/>
          <w:szCs w:val="21"/>
        </w:rPr>
      </w:pPr>
      <w:r>
        <w:rPr>
          <w:rFonts w:ascii="Times New Roman" w:eastAsia="等线" w:hAnsi="Times New Roman" w:cs="Times New Roman" w:hint="eastAsia"/>
          <w:szCs w:val="21"/>
        </w:rPr>
        <w:t xml:space="preserve">In RRC_CONNECTED mode, many requirements </w:t>
      </w:r>
      <w:proofErr w:type="gramStart"/>
      <w:r>
        <w:rPr>
          <w:rFonts w:ascii="Times New Roman" w:eastAsia="等线" w:hAnsi="Times New Roman" w:cs="Times New Roman" w:hint="eastAsia"/>
          <w:szCs w:val="21"/>
        </w:rPr>
        <w:t>has</w:t>
      </w:r>
      <w:proofErr w:type="gramEnd"/>
      <w:r>
        <w:rPr>
          <w:rFonts w:ascii="Times New Roman" w:eastAsia="等线" w:hAnsi="Times New Roman" w:cs="Times New Roman" w:hint="eastAsia"/>
          <w:szCs w:val="21"/>
        </w:rPr>
        <w:t xml:space="preserve"> a dependency on SMTC. However, the configuration of SMTCs with two different periodicities is not brand new. NR already support dual SMTC periodicity configurations since Rel-15, </w:t>
      </w:r>
      <w:proofErr w:type="gramStart"/>
      <w:r>
        <w:rPr>
          <w:rFonts w:ascii="Times New Roman" w:eastAsia="等线" w:hAnsi="Times New Roman" w:cs="Times New Roman" w:hint="eastAsia"/>
          <w:szCs w:val="21"/>
        </w:rPr>
        <w:t>i.e.</w:t>
      </w:r>
      <w:proofErr w:type="gramEnd"/>
      <w:r>
        <w:rPr>
          <w:rFonts w:ascii="Times New Roman" w:eastAsia="等线" w:hAnsi="Times New Roman" w:cs="Times New Roman" w:hint="eastAsia"/>
          <w:szCs w:val="21"/>
        </w:rPr>
        <w:t xml:space="preserve"> </w:t>
      </w:r>
      <w:r>
        <w:rPr>
          <w:rFonts w:ascii="Times New Roman" w:eastAsia="等线" w:hAnsi="Times New Roman" w:cs="Times New Roman" w:hint="eastAsia"/>
          <w:i/>
          <w:iCs/>
          <w:szCs w:val="21"/>
        </w:rPr>
        <w:t xml:space="preserve">smtc1 </w:t>
      </w:r>
      <w:r>
        <w:rPr>
          <w:rFonts w:ascii="Times New Roman" w:eastAsia="等线" w:hAnsi="Times New Roman" w:cs="Times New Roman" w:hint="eastAsia"/>
          <w:szCs w:val="21"/>
        </w:rPr>
        <w:t xml:space="preserve">and </w:t>
      </w:r>
      <w:r>
        <w:rPr>
          <w:rFonts w:ascii="Times New Roman" w:eastAsia="等线" w:hAnsi="Times New Roman" w:cs="Times New Roman" w:hint="eastAsia"/>
          <w:i/>
          <w:iCs/>
          <w:szCs w:val="21"/>
        </w:rPr>
        <w:t>smtc2</w:t>
      </w:r>
      <w:r>
        <w:rPr>
          <w:rFonts w:ascii="Times New Roman" w:eastAsia="等线" w:hAnsi="Times New Roman" w:cs="Times New Roman" w:hint="eastAsia"/>
          <w:szCs w:val="21"/>
        </w:rPr>
        <w:t xml:space="preserve">. The </w:t>
      </w:r>
      <w:r>
        <w:rPr>
          <w:rFonts w:ascii="Times New Roman" w:eastAsia="等线" w:hAnsi="Times New Roman" w:cs="Times New Roman" w:hint="eastAsia"/>
          <w:i/>
          <w:iCs/>
          <w:szCs w:val="21"/>
        </w:rPr>
        <w:t xml:space="preserve">smtc2 </w:t>
      </w:r>
      <w:r>
        <w:rPr>
          <w:rFonts w:ascii="Times New Roman" w:eastAsia="等线" w:hAnsi="Times New Roman" w:cs="Times New Roman" w:hint="eastAsia"/>
          <w:szCs w:val="21"/>
        </w:rPr>
        <w:t xml:space="preserve">only apply to intra-frequency measurement, and also has shorter periodicity than </w:t>
      </w:r>
      <w:r>
        <w:rPr>
          <w:rFonts w:ascii="Times New Roman" w:eastAsia="等线" w:hAnsi="Times New Roman" w:cs="Times New Roman" w:hint="eastAsia"/>
          <w:i/>
          <w:iCs/>
          <w:szCs w:val="21"/>
        </w:rPr>
        <w:t>smtc1</w:t>
      </w:r>
      <w:r>
        <w:rPr>
          <w:rFonts w:ascii="Times New Roman" w:eastAsia="等线" w:hAnsi="Times New Roman" w:cs="Times New Roman" w:hint="eastAsia"/>
          <w:szCs w:val="21"/>
        </w:rPr>
        <w:t>. And during Rel-</w:t>
      </w:r>
      <w:proofErr w:type="gramStart"/>
      <w:r>
        <w:rPr>
          <w:rFonts w:ascii="Times New Roman" w:eastAsia="等线" w:hAnsi="Times New Roman" w:cs="Times New Roman" w:hint="eastAsia"/>
          <w:szCs w:val="21"/>
        </w:rPr>
        <w:t>15 time</w:t>
      </w:r>
      <w:proofErr w:type="gramEnd"/>
      <w:r>
        <w:rPr>
          <w:rFonts w:ascii="Times New Roman" w:eastAsia="等线" w:hAnsi="Times New Roman" w:cs="Times New Roman" w:hint="eastAsia"/>
          <w:szCs w:val="21"/>
        </w:rPr>
        <w:t xml:space="preserve"> frame, RAN4 took complete discussion on how to reflect the dual SMTC configuration in the requirements. </w:t>
      </w:r>
    </w:p>
    <w:p w14:paraId="311C181D" w14:textId="77777777" w:rsidR="00605D01" w:rsidRDefault="004C3311">
      <w:pPr>
        <w:spacing w:after="180"/>
        <w:rPr>
          <w:rFonts w:ascii="Times New Roman" w:eastAsia="等线" w:hAnsi="Times New Roman" w:cs="Times New Roman"/>
          <w:szCs w:val="21"/>
        </w:rPr>
      </w:pPr>
      <w:r>
        <w:rPr>
          <w:rFonts w:ascii="Times New Roman" w:eastAsia="等线" w:hAnsi="Times New Roman" w:cs="Times New Roman" w:hint="eastAsia"/>
          <w:szCs w:val="21"/>
        </w:rPr>
        <w:t>Here below, we capture the related clarifications related to the R15 dual SMTC configuration:</w:t>
      </w:r>
    </w:p>
    <w:p w14:paraId="1DD5EEF2" w14:textId="77777777" w:rsidR="00605D01" w:rsidRDefault="004C3311">
      <w:pPr>
        <w:numPr>
          <w:ilvl w:val="0"/>
          <w:numId w:val="6"/>
        </w:numPr>
        <w:spacing w:after="180"/>
        <w:rPr>
          <w:rFonts w:ascii="Times New Roman" w:eastAsia="等线" w:hAnsi="Times New Roman" w:cs="Times New Roman"/>
          <w:szCs w:val="21"/>
        </w:rPr>
      </w:pPr>
      <w:r>
        <w:rPr>
          <w:rFonts w:ascii="Times New Roman" w:eastAsia="等线" w:hAnsi="Times New Roman" w:cs="Times New Roman" w:hint="eastAsia"/>
          <w:szCs w:val="21"/>
        </w:rPr>
        <w:t xml:space="preserve">For requirements of handover, the parameter </w:t>
      </w:r>
      <w:proofErr w:type="spellStart"/>
      <w:r>
        <w:rPr>
          <w:rFonts w:ascii="Times New Roman" w:eastAsia="等线" w:hAnsi="Times New Roman" w:cs="Times New Roman" w:hint="eastAsia"/>
          <w:szCs w:val="21"/>
        </w:rPr>
        <w:t>T</w:t>
      </w:r>
      <w:r>
        <w:rPr>
          <w:rFonts w:ascii="Times New Roman" w:eastAsia="等线" w:hAnsi="Times New Roman" w:cs="Times New Roman" w:hint="eastAsia"/>
          <w:szCs w:val="21"/>
          <w:vertAlign w:val="subscript"/>
        </w:rPr>
        <w:t>rs</w:t>
      </w:r>
      <w:proofErr w:type="spellEnd"/>
      <w:r>
        <w:rPr>
          <w:rFonts w:ascii="Times New Roman" w:eastAsia="等线" w:hAnsi="Times New Roman" w:cs="Times New Roman" w:hint="eastAsia"/>
          <w:szCs w:val="21"/>
        </w:rPr>
        <w:t xml:space="preserve">, a component for the interruption time calculation, has dependency on SMTC. The current spec </w:t>
      </w:r>
      <w:proofErr w:type="gramStart"/>
      <w:r>
        <w:rPr>
          <w:rFonts w:ascii="Times New Roman" w:eastAsia="等线" w:hAnsi="Times New Roman" w:cs="Times New Roman" w:hint="eastAsia"/>
          <w:szCs w:val="21"/>
        </w:rPr>
        <w:t>clarify</w:t>
      </w:r>
      <w:proofErr w:type="gramEnd"/>
      <w:r>
        <w:rPr>
          <w:rFonts w:ascii="Times New Roman" w:eastAsia="等线" w:hAnsi="Times New Roman" w:cs="Times New Roman" w:hint="eastAsia"/>
          <w:szCs w:val="21"/>
        </w:rPr>
        <w:t xml:space="preserve"> that </w:t>
      </w:r>
      <w:r>
        <w:rPr>
          <w:rFonts w:ascii="Times New Roman" w:eastAsia="等线" w:hAnsi="Times New Roman" w:cs="Times New Roman"/>
          <w:szCs w:val="21"/>
        </w:rPr>
        <w:t>“</w:t>
      </w:r>
      <w:r>
        <w:rPr>
          <w:rFonts w:ascii="Times New Roman" w:eastAsia="等线" w:hAnsi="Times New Roman" w:cs="Times New Roman" w:hint="eastAsia"/>
          <w:i/>
          <w:iCs/>
          <w:szCs w:val="21"/>
        </w:rPr>
        <w:t xml:space="preserve">If the UE has been provided with higher layer in TS 38.331 [2] </w:t>
      </w:r>
      <w:proofErr w:type="spellStart"/>
      <w:r>
        <w:rPr>
          <w:rFonts w:ascii="Times New Roman" w:eastAsia="等线" w:hAnsi="Times New Roman" w:cs="Times New Roman" w:hint="eastAsia"/>
          <w:i/>
          <w:iCs/>
          <w:szCs w:val="21"/>
        </w:rPr>
        <w:t>signalling</w:t>
      </w:r>
      <w:proofErr w:type="spellEnd"/>
      <w:r>
        <w:rPr>
          <w:rFonts w:ascii="Times New Roman" w:eastAsia="等线" w:hAnsi="Times New Roman" w:cs="Times New Roman" w:hint="eastAsia"/>
          <w:i/>
          <w:iCs/>
          <w:szCs w:val="21"/>
        </w:rPr>
        <w:t xml:space="preserve"> of smtc2 prior to the handover command, </w:t>
      </w:r>
      <w:proofErr w:type="spellStart"/>
      <w:r>
        <w:rPr>
          <w:rFonts w:ascii="Times New Roman" w:eastAsia="等线" w:hAnsi="Times New Roman" w:cs="Times New Roman" w:hint="eastAsia"/>
          <w:i/>
          <w:iCs/>
          <w:szCs w:val="21"/>
        </w:rPr>
        <w:t>Trs</w:t>
      </w:r>
      <w:proofErr w:type="spellEnd"/>
      <w:r>
        <w:rPr>
          <w:rFonts w:ascii="Times New Roman" w:eastAsia="等线" w:hAnsi="Times New Roman" w:cs="Times New Roman" w:hint="eastAsia"/>
          <w:i/>
          <w:iCs/>
          <w:szCs w:val="21"/>
        </w:rPr>
        <w:t xml:space="preserve"> follows smtc1 or smtc2 according to the physical cell ID of the target cell</w:t>
      </w:r>
      <w:r>
        <w:rPr>
          <w:rFonts w:ascii="Times New Roman" w:eastAsia="等线" w:hAnsi="Times New Roman" w:cs="Times New Roman"/>
          <w:szCs w:val="21"/>
        </w:rPr>
        <w:t>”</w:t>
      </w:r>
      <w:r>
        <w:rPr>
          <w:rFonts w:ascii="Times New Roman" w:eastAsia="等线" w:hAnsi="Times New Roman" w:cs="Times New Roman" w:hint="eastAsia"/>
          <w:szCs w:val="21"/>
        </w:rPr>
        <w:t>.</w:t>
      </w:r>
    </w:p>
    <w:p w14:paraId="333C8EA9" w14:textId="77777777" w:rsidR="00605D01" w:rsidRDefault="004C3311">
      <w:pPr>
        <w:numPr>
          <w:ilvl w:val="0"/>
          <w:numId w:val="6"/>
        </w:numPr>
        <w:overflowPunct w:val="0"/>
        <w:autoSpaceDE w:val="0"/>
        <w:autoSpaceDN w:val="0"/>
        <w:adjustRightInd w:val="0"/>
        <w:spacing w:after="180"/>
        <w:textAlignment w:val="baseline"/>
        <w:rPr>
          <w:rFonts w:ascii="Times New Roman" w:eastAsia="等线" w:hAnsi="Times New Roman" w:cs="Times New Roman"/>
          <w:szCs w:val="21"/>
        </w:rPr>
      </w:pPr>
      <w:r>
        <w:rPr>
          <w:rFonts w:ascii="Times New Roman" w:eastAsia="等线" w:hAnsi="Times New Roman" w:cs="Times New Roman" w:hint="eastAsia"/>
          <w:szCs w:val="21"/>
        </w:rPr>
        <w:t>For requirements of RRC Re-establishment, the parameter T</w:t>
      </w:r>
      <w:r>
        <w:rPr>
          <w:rFonts w:ascii="Times New Roman" w:eastAsia="等线" w:hAnsi="Times New Roman" w:cs="Times New Roman" w:hint="eastAsia"/>
          <w:szCs w:val="21"/>
          <w:vertAlign w:val="subscript"/>
        </w:rPr>
        <w:t>SMTC</w:t>
      </w:r>
      <w:r>
        <w:rPr>
          <w:rFonts w:ascii="Times New Roman" w:eastAsia="等线" w:hAnsi="Times New Roman" w:cs="Times New Roman" w:hint="eastAsia"/>
          <w:szCs w:val="21"/>
        </w:rPr>
        <w:t xml:space="preserve"> is used to drive the time to identify target NR cell. The current spec </w:t>
      </w:r>
      <w:proofErr w:type="gramStart"/>
      <w:r>
        <w:rPr>
          <w:rFonts w:ascii="Times New Roman" w:eastAsia="等线" w:hAnsi="Times New Roman" w:cs="Times New Roman" w:hint="eastAsia"/>
          <w:szCs w:val="21"/>
        </w:rPr>
        <w:t>clarify</w:t>
      </w:r>
      <w:proofErr w:type="gramEnd"/>
      <w:r>
        <w:rPr>
          <w:rFonts w:ascii="Times New Roman" w:eastAsia="等线" w:hAnsi="Times New Roman" w:cs="Times New Roman" w:hint="eastAsia"/>
          <w:szCs w:val="21"/>
        </w:rPr>
        <w:t xml:space="preserve"> that </w:t>
      </w:r>
      <w:r>
        <w:rPr>
          <w:rFonts w:ascii="Times New Roman" w:eastAsia="等线" w:hAnsi="Times New Roman" w:cs="Times New Roman"/>
          <w:szCs w:val="21"/>
        </w:rPr>
        <w:t>“</w:t>
      </w:r>
      <w:r>
        <w:rPr>
          <w:rFonts w:ascii="Times New Roman" w:eastAsia="等线" w:hAnsi="Times New Roman" w:cs="Times New Roman" w:hint="eastAsia"/>
          <w:i/>
          <w:iCs/>
          <w:szCs w:val="21"/>
        </w:rPr>
        <w:t xml:space="preserve">If the UE has been provided with higher layer in TS 38.331 [2] </w:t>
      </w:r>
      <w:proofErr w:type="spellStart"/>
      <w:r>
        <w:rPr>
          <w:rFonts w:ascii="Times New Roman" w:eastAsia="等线" w:hAnsi="Times New Roman" w:cs="Times New Roman" w:hint="eastAsia"/>
          <w:i/>
          <w:iCs/>
          <w:szCs w:val="21"/>
        </w:rPr>
        <w:t>signalling</w:t>
      </w:r>
      <w:proofErr w:type="spellEnd"/>
      <w:r>
        <w:rPr>
          <w:rFonts w:ascii="Times New Roman" w:eastAsia="等线" w:hAnsi="Times New Roman" w:cs="Times New Roman" w:hint="eastAsia"/>
          <w:i/>
          <w:iCs/>
          <w:szCs w:val="21"/>
        </w:rPr>
        <w:t xml:space="preserve"> of smtc2, </w:t>
      </w:r>
      <w:proofErr w:type="spellStart"/>
      <w:r>
        <w:rPr>
          <w:rFonts w:ascii="Times New Roman" w:eastAsia="等线" w:hAnsi="Times New Roman" w:cs="Times New Roman" w:hint="eastAsia"/>
          <w:i/>
          <w:iCs/>
          <w:szCs w:val="21"/>
        </w:rPr>
        <w:t>Tsmtc</w:t>
      </w:r>
      <w:proofErr w:type="spellEnd"/>
      <w:r>
        <w:rPr>
          <w:rFonts w:ascii="Times New Roman" w:eastAsia="等线" w:hAnsi="Times New Roman" w:cs="Times New Roman" w:hint="eastAsia"/>
          <w:i/>
          <w:iCs/>
          <w:szCs w:val="21"/>
        </w:rPr>
        <w:t xml:space="preserve"> follows smtc1 or smtc2 according to the physical cell ID of the target cell</w:t>
      </w:r>
      <w:r>
        <w:rPr>
          <w:rFonts w:ascii="Times New Roman" w:eastAsia="等线" w:hAnsi="Times New Roman" w:cs="Times New Roman"/>
          <w:szCs w:val="21"/>
        </w:rPr>
        <w:t>”</w:t>
      </w:r>
      <w:r>
        <w:rPr>
          <w:rFonts w:ascii="Times New Roman" w:eastAsia="等线" w:hAnsi="Times New Roman" w:cs="Times New Roman" w:hint="eastAsia"/>
          <w:szCs w:val="21"/>
        </w:rPr>
        <w:t>.</w:t>
      </w:r>
    </w:p>
    <w:p w14:paraId="3539AD95" w14:textId="77777777" w:rsidR="00605D01" w:rsidRDefault="004C3311">
      <w:pPr>
        <w:numPr>
          <w:ilvl w:val="0"/>
          <w:numId w:val="6"/>
        </w:numPr>
        <w:overflowPunct w:val="0"/>
        <w:autoSpaceDE w:val="0"/>
        <w:autoSpaceDN w:val="0"/>
        <w:adjustRightInd w:val="0"/>
        <w:spacing w:after="180"/>
        <w:textAlignment w:val="baseline"/>
        <w:rPr>
          <w:rFonts w:ascii="Times New Roman" w:eastAsia="等线" w:hAnsi="Times New Roman" w:cs="Times New Roman"/>
          <w:szCs w:val="21"/>
        </w:rPr>
      </w:pPr>
      <w:r>
        <w:rPr>
          <w:rFonts w:ascii="Times New Roman" w:eastAsia="等线" w:hAnsi="Times New Roman" w:cs="Times New Roman" w:hint="eastAsia"/>
          <w:szCs w:val="21"/>
        </w:rPr>
        <w:t xml:space="preserve">For requirements of RRC Connection Release with Redirection, the parameter of </w:t>
      </w:r>
      <w:proofErr w:type="spellStart"/>
      <w:r>
        <w:rPr>
          <w:rFonts w:ascii="Times New Roman" w:eastAsia="等线" w:hAnsi="Times New Roman" w:cs="Times New Roman" w:hint="eastAsia"/>
          <w:szCs w:val="21"/>
        </w:rPr>
        <w:t>Trs</w:t>
      </w:r>
      <w:proofErr w:type="spellEnd"/>
      <w:r>
        <w:rPr>
          <w:rFonts w:ascii="Times New Roman" w:eastAsia="等线" w:hAnsi="Times New Roman" w:cs="Times New Roman" w:hint="eastAsia"/>
          <w:szCs w:val="21"/>
        </w:rPr>
        <w:t xml:space="preserve"> used to derive the time to identify target NR cell has </w:t>
      </w:r>
      <w:proofErr w:type="spellStart"/>
      <w:r>
        <w:rPr>
          <w:rFonts w:ascii="Times New Roman" w:eastAsia="等线" w:hAnsi="Times New Roman" w:cs="Times New Roman" w:hint="eastAsia"/>
          <w:szCs w:val="21"/>
        </w:rPr>
        <w:t>has</w:t>
      </w:r>
      <w:proofErr w:type="spellEnd"/>
      <w:r>
        <w:rPr>
          <w:rFonts w:ascii="Times New Roman" w:eastAsia="等线" w:hAnsi="Times New Roman" w:cs="Times New Roman" w:hint="eastAsia"/>
          <w:szCs w:val="21"/>
        </w:rPr>
        <w:t xml:space="preserve"> dependency on SMTC. The current spec </w:t>
      </w:r>
      <w:proofErr w:type="gramStart"/>
      <w:r>
        <w:rPr>
          <w:rFonts w:ascii="Times New Roman" w:eastAsia="等线" w:hAnsi="Times New Roman" w:cs="Times New Roman" w:hint="eastAsia"/>
          <w:szCs w:val="21"/>
        </w:rPr>
        <w:t>clarify</w:t>
      </w:r>
      <w:proofErr w:type="gramEnd"/>
      <w:r>
        <w:rPr>
          <w:rFonts w:ascii="Times New Roman" w:eastAsia="等线" w:hAnsi="Times New Roman" w:cs="Times New Roman" w:hint="eastAsia"/>
          <w:szCs w:val="21"/>
        </w:rPr>
        <w:t xml:space="preserve"> with a NOTE1 in Table 6.2C.3.2.1-1 that </w:t>
      </w:r>
      <w:r>
        <w:rPr>
          <w:rFonts w:ascii="Times New Roman" w:eastAsia="等线" w:hAnsi="Times New Roman" w:cs="Times New Roman"/>
          <w:szCs w:val="21"/>
        </w:rPr>
        <w:t>“</w:t>
      </w:r>
      <w:r>
        <w:rPr>
          <w:rFonts w:ascii="Times New Roman" w:eastAsia="等线" w:hAnsi="Times New Roman" w:cs="Times New Roman" w:hint="eastAsia"/>
          <w:i/>
          <w:iCs/>
          <w:szCs w:val="21"/>
        </w:rPr>
        <w:t xml:space="preserve">If the UE has been provided with higher layer </w:t>
      </w:r>
      <w:proofErr w:type="spellStart"/>
      <w:r>
        <w:rPr>
          <w:rFonts w:ascii="Times New Roman" w:eastAsia="等线" w:hAnsi="Times New Roman" w:cs="Times New Roman" w:hint="eastAsia"/>
          <w:i/>
          <w:iCs/>
          <w:szCs w:val="21"/>
        </w:rPr>
        <w:t>signalling</w:t>
      </w:r>
      <w:proofErr w:type="spellEnd"/>
      <w:r>
        <w:rPr>
          <w:rFonts w:ascii="Times New Roman" w:eastAsia="等线" w:hAnsi="Times New Roman" w:cs="Times New Roman" w:hint="eastAsia"/>
          <w:i/>
          <w:iCs/>
          <w:szCs w:val="21"/>
        </w:rPr>
        <w:t xml:space="preserve"> of smtc2 specified in TS 38.331 [2] prior to the redirection command, </w:t>
      </w:r>
      <w:proofErr w:type="spellStart"/>
      <w:r>
        <w:rPr>
          <w:rFonts w:ascii="Times New Roman" w:eastAsia="等线" w:hAnsi="Times New Roman" w:cs="Times New Roman" w:hint="eastAsia"/>
          <w:i/>
          <w:iCs/>
          <w:szCs w:val="21"/>
        </w:rPr>
        <w:t>Trs</w:t>
      </w:r>
      <w:proofErr w:type="spellEnd"/>
      <w:r>
        <w:rPr>
          <w:rFonts w:ascii="Times New Roman" w:eastAsia="等线" w:hAnsi="Times New Roman" w:cs="Times New Roman" w:hint="eastAsia"/>
          <w:i/>
          <w:iCs/>
          <w:szCs w:val="21"/>
        </w:rPr>
        <w:t xml:space="preserve"> follows smtc1 or smtc2 according to the physical cell ID of the target cell</w:t>
      </w:r>
      <w:r>
        <w:rPr>
          <w:rFonts w:ascii="Times New Roman" w:eastAsia="等线" w:hAnsi="Times New Roman" w:cs="Times New Roman"/>
          <w:szCs w:val="21"/>
        </w:rPr>
        <w:t>”</w:t>
      </w:r>
      <w:r>
        <w:rPr>
          <w:rFonts w:ascii="Times New Roman" w:eastAsia="等线" w:hAnsi="Times New Roman" w:cs="Times New Roman" w:hint="eastAsia"/>
          <w:szCs w:val="21"/>
        </w:rPr>
        <w:t>.</w:t>
      </w:r>
    </w:p>
    <w:p w14:paraId="00C4EBD9" w14:textId="77777777" w:rsidR="00605D01" w:rsidRDefault="004C3311">
      <w:pPr>
        <w:numPr>
          <w:ilvl w:val="0"/>
          <w:numId w:val="6"/>
        </w:numPr>
        <w:overflowPunct w:val="0"/>
        <w:autoSpaceDE w:val="0"/>
        <w:autoSpaceDN w:val="0"/>
        <w:adjustRightInd w:val="0"/>
        <w:spacing w:after="180"/>
        <w:textAlignment w:val="baseline"/>
        <w:rPr>
          <w:rFonts w:ascii="Times New Roman" w:eastAsia="等线" w:hAnsi="Times New Roman" w:cs="Times New Roman"/>
          <w:szCs w:val="21"/>
        </w:rPr>
      </w:pPr>
      <w:r>
        <w:rPr>
          <w:rFonts w:ascii="Times New Roman" w:eastAsia="等线" w:hAnsi="Times New Roman" w:cs="Times New Roman" w:hint="eastAsia"/>
          <w:szCs w:val="21"/>
        </w:rPr>
        <w:t xml:space="preserve">For requirements of RLM, LR (BFD and CBD) and L1-RSRP measurement, the scaling factor P introduced to account for the measurement opportunity sharing between measurement gap, SSB/CSI-RS and SMTC. It also has dependency on SMTC. For FR1, the related clarification is </w:t>
      </w:r>
      <w:r>
        <w:rPr>
          <w:rFonts w:ascii="Times New Roman" w:eastAsia="等线" w:hAnsi="Times New Roman" w:cs="Times New Roman"/>
          <w:szCs w:val="21"/>
        </w:rPr>
        <w:t>“</w:t>
      </w:r>
      <w:r>
        <w:rPr>
          <w:rFonts w:ascii="Times New Roman" w:eastAsia="Times New Roman" w:hAnsi="Times New Roman" w:cs="Times New Roman"/>
          <w:i/>
          <w:iCs/>
          <w:szCs w:val="21"/>
          <w:lang w:eastAsia="en-US" w:bidi="ar"/>
        </w:rPr>
        <w:t xml:space="preserve">If the higher layer in TS 38.331 [2] </w:t>
      </w:r>
      <w:proofErr w:type="spellStart"/>
      <w:r>
        <w:rPr>
          <w:rFonts w:ascii="Times New Roman" w:eastAsia="Times New Roman" w:hAnsi="Times New Roman" w:cs="Times New Roman"/>
          <w:i/>
          <w:iCs/>
          <w:szCs w:val="21"/>
          <w:lang w:eastAsia="en-US" w:bidi="ar"/>
        </w:rPr>
        <w:t>signalling</w:t>
      </w:r>
      <w:proofErr w:type="spellEnd"/>
      <w:r>
        <w:rPr>
          <w:rFonts w:ascii="Times New Roman" w:eastAsia="Times New Roman" w:hAnsi="Times New Roman" w:cs="Times New Roman"/>
          <w:i/>
          <w:iCs/>
          <w:szCs w:val="21"/>
          <w:lang w:eastAsia="en-US" w:bidi="ar"/>
        </w:rPr>
        <w:t xml:space="preserve"> of smtc2 is configured, </w:t>
      </w:r>
      <w:proofErr w:type="spellStart"/>
      <w:r>
        <w:rPr>
          <w:rFonts w:ascii="Times New Roman" w:eastAsia="Times New Roman" w:hAnsi="Times New Roman" w:cs="Times New Roman"/>
          <w:i/>
          <w:iCs/>
          <w:szCs w:val="21"/>
          <w:lang w:eastAsia="en-US" w:bidi="ar"/>
        </w:rPr>
        <w:t>T</w:t>
      </w:r>
      <w:r>
        <w:rPr>
          <w:rFonts w:ascii="Times New Roman" w:eastAsia="Times New Roman" w:hAnsi="Times New Roman" w:cs="Times New Roman"/>
          <w:i/>
          <w:iCs/>
          <w:szCs w:val="21"/>
          <w:vertAlign w:val="subscript"/>
          <w:lang w:eastAsia="en-US" w:bidi="ar"/>
        </w:rPr>
        <w:t>SMTCperiod</w:t>
      </w:r>
      <w:proofErr w:type="spellEnd"/>
      <w:r>
        <w:rPr>
          <w:rFonts w:ascii="Times New Roman" w:eastAsia="Times New Roman" w:hAnsi="Times New Roman" w:cs="Times New Roman"/>
          <w:i/>
          <w:iCs/>
          <w:szCs w:val="21"/>
          <w:lang w:eastAsia="en-US" w:bidi="ar"/>
        </w:rPr>
        <w:t xml:space="preserve"> corresponds to the value of higher layer parameter smtc2; Otherwise </w:t>
      </w:r>
      <w:proofErr w:type="spellStart"/>
      <w:r>
        <w:rPr>
          <w:rFonts w:ascii="Times New Roman" w:eastAsia="Times New Roman" w:hAnsi="Times New Roman" w:cs="Times New Roman"/>
          <w:i/>
          <w:iCs/>
          <w:szCs w:val="21"/>
          <w:lang w:eastAsia="en-US" w:bidi="ar"/>
        </w:rPr>
        <w:t>T</w:t>
      </w:r>
      <w:r>
        <w:rPr>
          <w:rFonts w:ascii="Times New Roman" w:eastAsia="Times New Roman" w:hAnsi="Times New Roman" w:cs="Times New Roman"/>
          <w:i/>
          <w:iCs/>
          <w:szCs w:val="21"/>
          <w:vertAlign w:val="subscript"/>
          <w:lang w:eastAsia="en-US" w:bidi="ar"/>
        </w:rPr>
        <w:t>SMTCperiod</w:t>
      </w:r>
      <w:proofErr w:type="spellEnd"/>
      <w:r>
        <w:rPr>
          <w:rFonts w:ascii="Times New Roman" w:eastAsia="Times New Roman" w:hAnsi="Times New Roman" w:cs="Times New Roman"/>
          <w:i/>
          <w:iCs/>
          <w:szCs w:val="21"/>
          <w:lang w:eastAsia="en-US" w:bidi="ar"/>
        </w:rPr>
        <w:t xml:space="preserve"> corresponds to the value of higher layer parameter smtc1</w:t>
      </w:r>
      <w:r>
        <w:rPr>
          <w:rFonts w:ascii="Times New Roman" w:eastAsia="Times New Roman" w:hAnsi="Times New Roman" w:cs="Times New Roman"/>
          <w:szCs w:val="21"/>
          <w:lang w:eastAsia="en-US" w:bidi="ar"/>
        </w:rPr>
        <w:t>.</w:t>
      </w:r>
      <w:r>
        <w:rPr>
          <w:rFonts w:ascii="Times New Roman" w:eastAsia="等线" w:hAnsi="Times New Roman" w:cs="Times New Roman"/>
          <w:szCs w:val="21"/>
        </w:rPr>
        <w:t>”</w:t>
      </w:r>
    </w:p>
    <w:p w14:paraId="1D989895" w14:textId="77777777" w:rsidR="00605D01" w:rsidRDefault="004C3311">
      <w:pPr>
        <w:numPr>
          <w:ilvl w:val="0"/>
          <w:numId w:val="6"/>
        </w:numPr>
        <w:overflowPunct w:val="0"/>
        <w:autoSpaceDE w:val="0"/>
        <w:autoSpaceDN w:val="0"/>
        <w:adjustRightInd w:val="0"/>
        <w:spacing w:after="180"/>
        <w:textAlignment w:val="baseline"/>
        <w:rPr>
          <w:rFonts w:ascii="Times New Roman" w:eastAsia="等线" w:hAnsi="Times New Roman" w:cs="Times New Roman"/>
          <w:szCs w:val="21"/>
        </w:rPr>
      </w:pPr>
      <w:r>
        <w:rPr>
          <w:rFonts w:ascii="Times New Roman" w:eastAsia="等线" w:hAnsi="Times New Roman" w:cs="Times New Roman" w:hint="eastAsia"/>
          <w:szCs w:val="21"/>
        </w:rPr>
        <w:t xml:space="preserve">For requirements of L3 measurement, SMTC is used to drive the measurement delay for at least measurement without measurement gap case. The SMTC is clarified with a NOTE that </w:t>
      </w:r>
      <w:r>
        <w:rPr>
          <w:rFonts w:ascii="Times New Roman" w:eastAsia="等线" w:hAnsi="Times New Roman" w:cs="Times New Roman"/>
          <w:szCs w:val="21"/>
        </w:rPr>
        <w:t>“</w:t>
      </w:r>
      <w:r>
        <w:rPr>
          <w:rFonts w:ascii="Times New Roman" w:eastAsia="Times New Roman" w:hAnsi="Times New Roman" w:cs="Times New Roman"/>
          <w:i/>
          <w:iCs/>
          <w:sz w:val="20"/>
          <w:szCs w:val="20"/>
          <w:lang w:eastAsia="en-US" w:bidi="ar"/>
        </w:rPr>
        <w:t>If different SMTC periodicities are configured for different cells, the SMTC period in the requirement is the one used by the cell being identified</w:t>
      </w:r>
      <w:r>
        <w:rPr>
          <w:rFonts w:ascii="Times New Roman" w:eastAsia="等线" w:hAnsi="Times New Roman" w:cs="Times New Roman"/>
          <w:szCs w:val="21"/>
        </w:rPr>
        <w:t>”</w:t>
      </w:r>
      <w:r>
        <w:rPr>
          <w:rFonts w:ascii="Times New Roman" w:eastAsia="等线" w:hAnsi="Times New Roman" w:cs="Times New Roman" w:hint="eastAsia"/>
          <w:szCs w:val="21"/>
        </w:rPr>
        <w:t xml:space="preserve">. Furthermore, for the requirement of cell identification, when UE does not know the PCI of the target cell, the clarification is </w:t>
      </w:r>
      <w:r>
        <w:rPr>
          <w:rFonts w:ascii="Times New Roman" w:eastAsia="等线" w:hAnsi="Times New Roman" w:cs="Times New Roman"/>
          <w:szCs w:val="21"/>
        </w:rPr>
        <w:t>“</w:t>
      </w:r>
      <w:r>
        <w:rPr>
          <w:rFonts w:ascii="Times New Roman" w:eastAsia="Times New Roman" w:hAnsi="Times New Roman" w:cs="Times New Roman"/>
          <w:i/>
          <w:iCs/>
          <w:sz w:val="20"/>
          <w:szCs w:val="20"/>
          <w:lang w:eastAsia="en-US" w:bidi="ar"/>
        </w:rPr>
        <w:t xml:space="preserve">if the high layer in TS 38.331 [2] </w:t>
      </w:r>
      <w:proofErr w:type="spellStart"/>
      <w:r>
        <w:rPr>
          <w:rFonts w:ascii="Times New Roman" w:eastAsia="Times New Roman" w:hAnsi="Times New Roman" w:cs="Times New Roman"/>
          <w:i/>
          <w:iCs/>
          <w:sz w:val="20"/>
          <w:szCs w:val="20"/>
          <w:lang w:eastAsia="en-US" w:bidi="ar"/>
        </w:rPr>
        <w:t>signalling</w:t>
      </w:r>
      <w:proofErr w:type="spellEnd"/>
      <w:r>
        <w:rPr>
          <w:rFonts w:ascii="Times New Roman" w:eastAsia="Times New Roman" w:hAnsi="Times New Roman" w:cs="Times New Roman"/>
          <w:i/>
          <w:iCs/>
          <w:sz w:val="20"/>
          <w:szCs w:val="20"/>
          <w:lang w:eastAsia="en-US" w:bidi="ar"/>
        </w:rPr>
        <w:t xml:space="preserve"> of smtc2 is configured, the </w:t>
      </w:r>
      <w:r>
        <w:rPr>
          <w:rFonts w:ascii="Times New Roman" w:eastAsia="Times New Roman" w:hAnsi="Times New Roman" w:cs="Times New Roman"/>
          <w:i/>
          <w:iCs/>
          <w:sz w:val="20"/>
          <w:szCs w:val="20"/>
          <w:lang w:eastAsia="en-US" w:bidi="ar"/>
        </w:rPr>
        <w:lastRenderedPageBreak/>
        <w:t xml:space="preserve">assumed periodicity of intra-frequency SMTC occasions corresponds to the value of higher layer parameter smtc2; </w:t>
      </w:r>
      <w:proofErr w:type="gramStart"/>
      <w:r>
        <w:rPr>
          <w:rFonts w:ascii="Times New Roman" w:eastAsia="Times New Roman" w:hAnsi="Times New Roman" w:cs="Times New Roman"/>
          <w:i/>
          <w:iCs/>
          <w:sz w:val="20"/>
          <w:szCs w:val="20"/>
          <w:lang w:eastAsia="en-US" w:bidi="ar"/>
        </w:rPr>
        <w:t>Otherwise</w:t>
      </w:r>
      <w:proofErr w:type="gramEnd"/>
      <w:r>
        <w:rPr>
          <w:rFonts w:ascii="Times New Roman" w:eastAsia="Times New Roman" w:hAnsi="Times New Roman" w:cs="Times New Roman"/>
          <w:i/>
          <w:iCs/>
          <w:sz w:val="20"/>
          <w:szCs w:val="20"/>
          <w:lang w:eastAsia="en-US" w:bidi="ar"/>
        </w:rPr>
        <w:t xml:space="preserve"> the assumed periodicity of intra-frequency SMTC occasions corresponds to the value of higher layer parameter smtc1</w:t>
      </w:r>
      <w:r>
        <w:rPr>
          <w:rFonts w:ascii="Times New Roman" w:eastAsia="等线" w:hAnsi="Times New Roman" w:cs="Times New Roman"/>
          <w:szCs w:val="21"/>
        </w:rPr>
        <w:t>”</w:t>
      </w:r>
      <w:r>
        <w:rPr>
          <w:rFonts w:ascii="Times New Roman" w:eastAsia="Times New Roman" w:hAnsi="Times New Roman" w:cs="Times New Roman"/>
          <w:sz w:val="20"/>
          <w:szCs w:val="20"/>
          <w:lang w:eastAsia="en-US" w:bidi="ar"/>
        </w:rPr>
        <w:t>.</w:t>
      </w:r>
      <w:r>
        <w:rPr>
          <w:rFonts w:ascii="Times New Roman" w:eastAsia="宋体" w:hAnsi="Times New Roman" w:cs="Times New Roman" w:hint="eastAsia"/>
          <w:sz w:val="20"/>
          <w:szCs w:val="20"/>
          <w:lang w:bidi="ar"/>
        </w:rPr>
        <w:t xml:space="preserve"> </w:t>
      </w:r>
    </w:p>
    <w:p w14:paraId="0222612E" w14:textId="77777777" w:rsidR="00605D01" w:rsidRDefault="004C3311">
      <w:pPr>
        <w:overflowPunct w:val="0"/>
        <w:autoSpaceDE w:val="0"/>
        <w:autoSpaceDN w:val="0"/>
        <w:adjustRightInd w:val="0"/>
        <w:spacing w:after="180"/>
        <w:textAlignment w:val="baseline"/>
        <w:rPr>
          <w:rFonts w:ascii="Times New Roman" w:eastAsia="等线" w:hAnsi="Times New Roman" w:cs="Times New Roman"/>
          <w:szCs w:val="21"/>
        </w:rPr>
      </w:pPr>
      <w:r>
        <w:rPr>
          <w:rFonts w:ascii="Times New Roman" w:eastAsia="等线" w:hAnsi="Times New Roman" w:cs="Times New Roman" w:hint="eastAsia"/>
          <w:szCs w:val="21"/>
        </w:rPr>
        <w:t>Based on the above summary, the main clarifications in the requirement related to different SMTC periodicities are:</w:t>
      </w:r>
    </w:p>
    <w:p w14:paraId="7BF6C08A" w14:textId="77777777" w:rsidR="00605D01" w:rsidRDefault="004C3311">
      <w:pPr>
        <w:numPr>
          <w:ilvl w:val="0"/>
          <w:numId w:val="7"/>
        </w:numPr>
        <w:overflowPunct w:val="0"/>
        <w:autoSpaceDE w:val="0"/>
        <w:autoSpaceDN w:val="0"/>
        <w:adjustRightInd w:val="0"/>
        <w:spacing w:after="180"/>
        <w:textAlignment w:val="baseline"/>
        <w:rPr>
          <w:rFonts w:ascii="Times New Roman" w:eastAsia="等线" w:hAnsi="Times New Roman" w:cs="Times New Roman"/>
          <w:szCs w:val="21"/>
        </w:rPr>
      </w:pPr>
      <w:r>
        <w:rPr>
          <w:rFonts w:ascii="Times New Roman" w:eastAsia="等线" w:hAnsi="Times New Roman" w:cs="Times New Roman" w:hint="eastAsia"/>
          <w:szCs w:val="21"/>
        </w:rPr>
        <w:t>When UE knows the PCI of the target cell, clarify the SMTC used in the related requirements is the one used by the cell being identified;</w:t>
      </w:r>
    </w:p>
    <w:p w14:paraId="444577BE" w14:textId="77777777" w:rsidR="00605D01" w:rsidRDefault="004C3311">
      <w:pPr>
        <w:numPr>
          <w:ilvl w:val="0"/>
          <w:numId w:val="7"/>
        </w:numPr>
        <w:overflowPunct w:val="0"/>
        <w:autoSpaceDE w:val="0"/>
        <w:autoSpaceDN w:val="0"/>
        <w:adjustRightInd w:val="0"/>
        <w:spacing w:after="180"/>
        <w:textAlignment w:val="baseline"/>
        <w:rPr>
          <w:rFonts w:ascii="Times New Roman" w:eastAsia="等线" w:hAnsi="Times New Roman" w:cs="Times New Roman"/>
          <w:szCs w:val="21"/>
        </w:rPr>
      </w:pPr>
      <w:r>
        <w:rPr>
          <w:rFonts w:ascii="Times New Roman" w:eastAsia="等线" w:hAnsi="Times New Roman" w:cs="Times New Roman" w:hint="eastAsia"/>
          <w:szCs w:val="21"/>
        </w:rPr>
        <w:t xml:space="preserve">When UE does not know the PCI of the target cell, </w:t>
      </w:r>
      <w:proofErr w:type="gramStart"/>
      <w:r>
        <w:rPr>
          <w:rFonts w:ascii="Times New Roman" w:eastAsia="等线" w:hAnsi="Times New Roman" w:cs="Times New Roman" w:hint="eastAsia"/>
          <w:szCs w:val="21"/>
        </w:rPr>
        <w:t>i.e.</w:t>
      </w:r>
      <w:proofErr w:type="gramEnd"/>
      <w:r>
        <w:rPr>
          <w:rFonts w:ascii="Times New Roman" w:eastAsia="等线" w:hAnsi="Times New Roman" w:cs="Times New Roman" w:hint="eastAsia"/>
          <w:szCs w:val="21"/>
        </w:rPr>
        <w:t xml:space="preserve"> during PSS/SSS detection, clarify which SMTC is supposed to be used. And in R15 dual SMTC configuration, </w:t>
      </w:r>
      <w:r>
        <w:rPr>
          <w:rFonts w:ascii="Times New Roman" w:eastAsia="等线" w:hAnsi="Times New Roman" w:cs="Times New Roman" w:hint="eastAsia"/>
          <w:i/>
          <w:iCs/>
          <w:szCs w:val="21"/>
        </w:rPr>
        <w:t>smtc2</w:t>
      </w:r>
      <w:r>
        <w:rPr>
          <w:rFonts w:ascii="Times New Roman" w:eastAsia="等线" w:hAnsi="Times New Roman" w:cs="Times New Roman" w:hint="eastAsia"/>
          <w:szCs w:val="21"/>
        </w:rPr>
        <w:t>, which has shorter periodicity, is used. We understand this selection is to make sure the PSS/SSS sync performance.</w:t>
      </w:r>
    </w:p>
    <w:p w14:paraId="380F81BA" w14:textId="75E65FA2" w:rsidR="00605D01" w:rsidRDefault="004C3311">
      <w:pPr>
        <w:spacing w:after="180"/>
        <w:rPr>
          <w:rFonts w:ascii="Times New Roman" w:eastAsia="等线" w:hAnsi="Times New Roman" w:cs="Times New Roman"/>
          <w:b/>
          <w:bCs/>
          <w:szCs w:val="21"/>
        </w:rPr>
      </w:pPr>
      <w:r>
        <w:rPr>
          <w:rFonts w:ascii="Times New Roman" w:eastAsia="等线" w:hAnsi="Times New Roman" w:cs="Times New Roman" w:hint="eastAsia"/>
          <w:b/>
          <w:bCs/>
          <w:szCs w:val="21"/>
        </w:rPr>
        <w:t xml:space="preserve">Observation </w:t>
      </w:r>
      <w:r>
        <w:rPr>
          <w:rFonts w:ascii="Times New Roman" w:eastAsia="等线" w:hAnsi="Times New Roman" w:cs="Times New Roman" w:hint="eastAsia"/>
          <w:b/>
          <w:bCs/>
          <w:szCs w:val="21"/>
        </w:rPr>
        <w:fldChar w:fldCharType="begin"/>
      </w:r>
      <w:r>
        <w:rPr>
          <w:rFonts w:ascii="Times New Roman" w:eastAsia="等线" w:hAnsi="Times New Roman" w:cs="Times New Roman" w:hint="eastAsia"/>
          <w:b/>
          <w:bCs/>
          <w:szCs w:val="21"/>
        </w:rPr>
        <w:instrText xml:space="preserve"> SEQ Observation \* MERGEFORMAT </w:instrText>
      </w:r>
      <w:r>
        <w:rPr>
          <w:rFonts w:ascii="Times New Roman" w:eastAsia="等线" w:hAnsi="Times New Roman" w:cs="Times New Roman" w:hint="eastAsia"/>
          <w:b/>
          <w:bCs/>
          <w:szCs w:val="21"/>
        </w:rPr>
        <w:fldChar w:fldCharType="separate"/>
      </w:r>
      <w:r w:rsidR="00453DE9">
        <w:rPr>
          <w:rFonts w:ascii="Times New Roman" w:eastAsia="等线" w:hAnsi="Times New Roman" w:cs="Times New Roman"/>
          <w:b/>
          <w:bCs/>
          <w:noProof/>
          <w:szCs w:val="21"/>
        </w:rPr>
        <w:t>1</w:t>
      </w:r>
      <w:r>
        <w:rPr>
          <w:rFonts w:ascii="Times New Roman" w:eastAsia="等线" w:hAnsi="Times New Roman" w:cs="Times New Roman" w:hint="eastAsia"/>
          <w:b/>
          <w:bCs/>
          <w:szCs w:val="21"/>
        </w:rPr>
        <w:fldChar w:fldCharType="end"/>
      </w:r>
      <w:r>
        <w:rPr>
          <w:rFonts w:ascii="Times New Roman" w:eastAsia="等线" w:hAnsi="Times New Roman" w:cs="Times New Roman" w:hint="eastAsia"/>
          <w:b/>
          <w:bCs/>
          <w:szCs w:val="21"/>
        </w:rPr>
        <w:t>: For the case of R15 dual SMTC configuration in RRC_CONNECTED mode, RAN4 specified the applicability condition to clarify the SMTC periodicity used in the related requirement.</w:t>
      </w:r>
    </w:p>
    <w:p w14:paraId="45F07DE8" w14:textId="469E66FC" w:rsidR="00605D01" w:rsidRDefault="004C3311">
      <w:pPr>
        <w:overflowPunct w:val="0"/>
        <w:autoSpaceDE w:val="0"/>
        <w:autoSpaceDN w:val="0"/>
        <w:adjustRightInd w:val="0"/>
        <w:spacing w:after="180"/>
        <w:textAlignment w:val="baseline"/>
        <w:rPr>
          <w:rFonts w:ascii="Times New Roman" w:eastAsia="等线" w:hAnsi="Times New Roman" w:cs="Times New Roman"/>
          <w:b/>
          <w:bCs/>
          <w:szCs w:val="21"/>
        </w:rPr>
      </w:pPr>
      <w:r>
        <w:rPr>
          <w:rFonts w:ascii="Times New Roman" w:eastAsia="等线" w:hAnsi="Times New Roman" w:cs="Times New Roman" w:hint="eastAsia"/>
          <w:szCs w:val="21"/>
        </w:rPr>
        <w:t xml:space="preserve">The requirements for NR NTN </w:t>
      </w:r>
      <w:r w:rsidR="0037417E">
        <w:rPr>
          <w:rFonts w:ascii="Times New Roman" w:eastAsia="等线" w:hAnsi="Times New Roman" w:cs="Times New Roman"/>
          <w:szCs w:val="21"/>
        </w:rPr>
        <w:t>inherit</w:t>
      </w:r>
      <w:r>
        <w:rPr>
          <w:rFonts w:ascii="Times New Roman" w:eastAsia="等线" w:hAnsi="Times New Roman" w:cs="Times New Roman" w:hint="eastAsia"/>
          <w:szCs w:val="21"/>
        </w:rPr>
        <w:t xml:space="preserve"> all the </w:t>
      </w:r>
      <w:r w:rsidR="0037417E">
        <w:rPr>
          <w:rFonts w:ascii="Times New Roman" w:eastAsia="等线" w:hAnsi="Times New Roman" w:cs="Times New Roman"/>
          <w:szCs w:val="21"/>
        </w:rPr>
        <w:t>above-mentioned</w:t>
      </w:r>
      <w:r>
        <w:rPr>
          <w:rFonts w:ascii="Times New Roman" w:eastAsia="等线" w:hAnsi="Times New Roman" w:cs="Times New Roman" w:hint="eastAsia"/>
          <w:szCs w:val="21"/>
        </w:rPr>
        <w:t xml:space="preserve"> requirements. Even though the relationship between the two different SMTCs configured for NR NTN is not clear yet. But from our understanding, if we take the similar logic as for dual SMTC in R15, the spec impact could be similar. </w:t>
      </w:r>
    </w:p>
    <w:p w14:paraId="361B161B" w14:textId="02E4013E" w:rsidR="00605D01" w:rsidRDefault="004C3311">
      <w:pPr>
        <w:spacing w:after="180"/>
        <w:rPr>
          <w:rFonts w:ascii="Times New Roman" w:eastAsia="宋体" w:hAnsi="Times New Roman" w:cs="Times New Roman"/>
          <w:b/>
          <w:kern w:val="0"/>
          <w:szCs w:val="21"/>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sidR="00453DE9">
        <w:rPr>
          <w:rFonts w:ascii="Times New Roman" w:eastAsia="宋体" w:hAnsi="Times New Roman" w:cs="Times New Roman"/>
          <w:b/>
          <w:noProof/>
          <w:kern w:val="0"/>
          <w:szCs w:val="21"/>
          <w:lang w:val="en-GB"/>
        </w:rPr>
        <w:t>1</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Pr>
          <w:rFonts w:ascii="Times New Roman" w:eastAsia="宋体" w:hAnsi="Times New Roman" w:cs="Times New Roman" w:hint="eastAsia"/>
          <w:b/>
          <w:kern w:val="0"/>
          <w:szCs w:val="21"/>
        </w:rPr>
        <w:t xml:space="preserve"> To support the SMTC enhancements on two different SMTC periodicities configuration in RRC_CONNECTED mode, RAN4 to update the applicability conditions for SMTC taken the same principle for dual SMTC introduced in Rel-15 as baseline.</w:t>
      </w:r>
    </w:p>
    <w:p w14:paraId="482BE811" w14:textId="2FDABC48" w:rsidR="00605D01" w:rsidRDefault="004C3311">
      <w:pPr>
        <w:spacing w:after="180"/>
        <w:rPr>
          <w:rFonts w:ascii="Times New Roman" w:eastAsia="等线" w:hAnsi="Times New Roman" w:cs="Times New Roman"/>
          <w:b/>
          <w:szCs w:val="21"/>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sidR="00453DE9">
        <w:rPr>
          <w:rFonts w:ascii="Times New Roman" w:eastAsia="宋体" w:hAnsi="Times New Roman" w:cs="Times New Roman"/>
          <w:b/>
          <w:noProof/>
          <w:kern w:val="0"/>
          <w:szCs w:val="21"/>
          <w:lang w:val="en-GB"/>
        </w:rPr>
        <w:t>2</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Pr>
          <w:rFonts w:ascii="Times New Roman" w:eastAsia="宋体" w:hAnsi="Times New Roman" w:cs="Times New Roman" w:hint="eastAsia"/>
          <w:b/>
          <w:kern w:val="0"/>
          <w:szCs w:val="21"/>
        </w:rPr>
        <w:t xml:space="preserve"> </w:t>
      </w:r>
      <w:r>
        <w:rPr>
          <w:rFonts w:ascii="Times New Roman" w:eastAsia="等线" w:hAnsi="Times New Roman" w:cs="Times New Roman" w:hint="eastAsia"/>
          <w:b/>
          <w:szCs w:val="21"/>
        </w:rPr>
        <w:t xml:space="preserve">For handover requirements, RAN4 to add clarification on the parameter </w:t>
      </w:r>
      <w:proofErr w:type="spellStart"/>
      <w:r>
        <w:rPr>
          <w:rFonts w:ascii="Times New Roman" w:eastAsia="等线" w:hAnsi="Times New Roman" w:cs="Times New Roman" w:hint="eastAsia"/>
          <w:b/>
          <w:szCs w:val="21"/>
        </w:rPr>
        <w:t>T</w:t>
      </w:r>
      <w:r>
        <w:rPr>
          <w:rFonts w:ascii="Times New Roman" w:eastAsia="等线" w:hAnsi="Times New Roman" w:cs="Times New Roman" w:hint="eastAsia"/>
          <w:b/>
          <w:szCs w:val="21"/>
          <w:vertAlign w:val="subscript"/>
        </w:rPr>
        <w:t>rs</w:t>
      </w:r>
      <w:proofErr w:type="spellEnd"/>
      <w:r>
        <w:rPr>
          <w:rFonts w:ascii="Times New Roman" w:eastAsia="等线" w:hAnsi="Times New Roman" w:cs="Times New Roman" w:hint="eastAsia"/>
          <w:b/>
          <w:szCs w:val="21"/>
          <w:vertAlign w:val="subscript"/>
        </w:rPr>
        <w:t xml:space="preserve"> </w:t>
      </w:r>
      <w:r>
        <w:rPr>
          <w:rFonts w:ascii="Times New Roman" w:eastAsia="等线" w:hAnsi="Times New Roman" w:cs="Times New Roman" w:hint="eastAsia"/>
          <w:b/>
          <w:szCs w:val="21"/>
        </w:rPr>
        <w:t xml:space="preserve">that if the UE has been provided with different SMTC periodicities prior to the handover command, </w:t>
      </w:r>
      <w:proofErr w:type="spellStart"/>
      <w:r>
        <w:rPr>
          <w:rFonts w:ascii="Times New Roman" w:eastAsia="等线" w:hAnsi="Times New Roman" w:cs="Times New Roman" w:hint="eastAsia"/>
          <w:b/>
          <w:szCs w:val="21"/>
        </w:rPr>
        <w:t>Trs</w:t>
      </w:r>
      <w:proofErr w:type="spellEnd"/>
      <w:r>
        <w:rPr>
          <w:rFonts w:ascii="Times New Roman" w:eastAsia="等线" w:hAnsi="Times New Roman" w:cs="Times New Roman" w:hint="eastAsia"/>
          <w:b/>
          <w:szCs w:val="21"/>
        </w:rPr>
        <w:t xml:space="preserve"> follows the SMTC according to the physical cell ID of the target cell.</w:t>
      </w:r>
    </w:p>
    <w:p w14:paraId="5772C158" w14:textId="75005A24" w:rsidR="00605D01" w:rsidRDefault="004C3311">
      <w:pPr>
        <w:spacing w:after="180"/>
        <w:rPr>
          <w:rFonts w:ascii="Times New Roman" w:eastAsia="等线" w:hAnsi="Times New Roman" w:cs="Times New Roman"/>
          <w:b/>
          <w:szCs w:val="21"/>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sidR="00453DE9">
        <w:rPr>
          <w:rFonts w:ascii="Times New Roman" w:eastAsia="宋体" w:hAnsi="Times New Roman" w:cs="Times New Roman"/>
          <w:b/>
          <w:noProof/>
          <w:kern w:val="0"/>
          <w:szCs w:val="21"/>
          <w:lang w:val="en-GB"/>
        </w:rPr>
        <w:t>3</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Pr>
          <w:rFonts w:ascii="Times New Roman" w:eastAsia="宋体" w:hAnsi="Times New Roman" w:cs="Times New Roman" w:hint="eastAsia"/>
          <w:b/>
          <w:kern w:val="0"/>
          <w:szCs w:val="21"/>
        </w:rPr>
        <w:t xml:space="preserve"> </w:t>
      </w:r>
      <w:r>
        <w:rPr>
          <w:rFonts w:ascii="Times New Roman" w:eastAsia="等线" w:hAnsi="Times New Roman" w:cs="Times New Roman" w:hint="eastAsia"/>
          <w:b/>
          <w:szCs w:val="21"/>
        </w:rPr>
        <w:t>For RRC Re-establishment requirements, RAN4 to add clarification on the parameter T</w:t>
      </w:r>
      <w:r>
        <w:rPr>
          <w:rFonts w:ascii="Times New Roman" w:eastAsia="等线" w:hAnsi="Times New Roman" w:cs="Times New Roman" w:hint="eastAsia"/>
          <w:b/>
          <w:szCs w:val="21"/>
          <w:vertAlign w:val="subscript"/>
        </w:rPr>
        <w:t>SMTC</w:t>
      </w:r>
      <w:r>
        <w:rPr>
          <w:rFonts w:ascii="Times New Roman" w:eastAsia="等线" w:hAnsi="Times New Roman" w:cs="Times New Roman" w:hint="eastAsia"/>
          <w:b/>
          <w:szCs w:val="21"/>
        </w:rPr>
        <w:t xml:space="preserve"> that if the UE has been provided with different SMTC periodicities, T</w:t>
      </w:r>
      <w:r>
        <w:rPr>
          <w:rFonts w:ascii="Times New Roman" w:eastAsia="等线" w:hAnsi="Times New Roman" w:cs="Times New Roman" w:hint="eastAsia"/>
          <w:b/>
          <w:szCs w:val="21"/>
          <w:vertAlign w:val="subscript"/>
        </w:rPr>
        <w:t>SMTC</w:t>
      </w:r>
      <w:r>
        <w:rPr>
          <w:rFonts w:ascii="Times New Roman" w:eastAsia="等线" w:hAnsi="Times New Roman" w:cs="Times New Roman" w:hint="eastAsia"/>
          <w:b/>
          <w:szCs w:val="21"/>
        </w:rPr>
        <w:t xml:space="preserve"> follows the SMTC according to the physical cell ID of the target cell.</w:t>
      </w:r>
    </w:p>
    <w:p w14:paraId="68703FC2" w14:textId="1BDE8596" w:rsidR="00605D01" w:rsidRDefault="004C3311">
      <w:pPr>
        <w:spacing w:after="180"/>
        <w:rPr>
          <w:rFonts w:ascii="Times New Roman" w:eastAsia="等线" w:hAnsi="Times New Roman" w:cs="Times New Roman"/>
          <w:b/>
          <w:szCs w:val="21"/>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sidR="00453DE9">
        <w:rPr>
          <w:rFonts w:ascii="Times New Roman" w:eastAsia="宋体" w:hAnsi="Times New Roman" w:cs="Times New Roman"/>
          <w:b/>
          <w:noProof/>
          <w:kern w:val="0"/>
          <w:szCs w:val="21"/>
          <w:lang w:val="en-GB"/>
        </w:rPr>
        <w:t>4</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Pr>
          <w:rFonts w:ascii="Times New Roman" w:eastAsia="宋体" w:hAnsi="Times New Roman" w:cs="Times New Roman" w:hint="eastAsia"/>
          <w:b/>
          <w:kern w:val="0"/>
          <w:szCs w:val="21"/>
        </w:rPr>
        <w:t xml:space="preserve"> </w:t>
      </w:r>
      <w:r>
        <w:rPr>
          <w:rFonts w:ascii="Times New Roman" w:eastAsia="等线" w:hAnsi="Times New Roman" w:cs="Times New Roman" w:hint="eastAsia"/>
          <w:b/>
          <w:szCs w:val="21"/>
        </w:rPr>
        <w:t xml:space="preserve">For RRC Connection Release with Redirection requirements, RAN4 to add clarification on the parameter of </w:t>
      </w:r>
      <w:proofErr w:type="spellStart"/>
      <w:r>
        <w:rPr>
          <w:rFonts w:ascii="Times New Roman" w:eastAsia="等线" w:hAnsi="Times New Roman" w:cs="Times New Roman" w:hint="eastAsia"/>
          <w:b/>
          <w:szCs w:val="21"/>
        </w:rPr>
        <w:t>Trs</w:t>
      </w:r>
      <w:proofErr w:type="spellEnd"/>
      <w:r>
        <w:rPr>
          <w:rFonts w:ascii="Times New Roman" w:eastAsia="等线" w:hAnsi="Times New Roman" w:cs="Times New Roman" w:hint="eastAsia"/>
          <w:b/>
          <w:szCs w:val="21"/>
        </w:rPr>
        <w:t xml:space="preserve"> that if the UE has been provided with different SMTC periodicities prior to the redirection command, </w:t>
      </w:r>
      <w:proofErr w:type="spellStart"/>
      <w:r>
        <w:rPr>
          <w:rFonts w:ascii="Times New Roman" w:eastAsia="等线" w:hAnsi="Times New Roman" w:cs="Times New Roman" w:hint="eastAsia"/>
          <w:b/>
          <w:szCs w:val="21"/>
        </w:rPr>
        <w:t>Trs</w:t>
      </w:r>
      <w:proofErr w:type="spellEnd"/>
      <w:r>
        <w:rPr>
          <w:rFonts w:ascii="Times New Roman" w:eastAsia="等线" w:hAnsi="Times New Roman" w:cs="Times New Roman" w:hint="eastAsia"/>
          <w:b/>
          <w:szCs w:val="21"/>
        </w:rPr>
        <w:t xml:space="preserve"> follows the SMTC according to the physical cell ID of the target cell.</w:t>
      </w:r>
    </w:p>
    <w:p w14:paraId="354AD9CE" w14:textId="6C24C84E" w:rsidR="00605D01" w:rsidRDefault="004C3311">
      <w:pPr>
        <w:overflowPunct w:val="0"/>
        <w:autoSpaceDE w:val="0"/>
        <w:autoSpaceDN w:val="0"/>
        <w:adjustRightInd w:val="0"/>
        <w:spacing w:after="180"/>
        <w:textAlignment w:val="baseline"/>
        <w:rPr>
          <w:rFonts w:ascii="Times New Roman" w:eastAsia="宋体" w:hAnsi="Times New Roman" w:cs="Times New Roman"/>
          <w:b/>
          <w:szCs w:val="21"/>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sidR="00453DE9">
        <w:rPr>
          <w:rFonts w:ascii="Times New Roman" w:eastAsia="宋体" w:hAnsi="Times New Roman" w:cs="Times New Roman"/>
          <w:b/>
          <w:noProof/>
          <w:kern w:val="0"/>
          <w:szCs w:val="21"/>
          <w:lang w:val="en-GB"/>
        </w:rPr>
        <w:t>5</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Pr>
          <w:rFonts w:ascii="Times New Roman" w:eastAsia="宋体" w:hAnsi="Times New Roman" w:cs="Times New Roman" w:hint="eastAsia"/>
          <w:b/>
          <w:kern w:val="0"/>
          <w:szCs w:val="21"/>
        </w:rPr>
        <w:t xml:space="preserve"> </w:t>
      </w:r>
      <w:r>
        <w:rPr>
          <w:rFonts w:ascii="Times New Roman" w:eastAsia="等线" w:hAnsi="Times New Roman" w:cs="Times New Roman" w:hint="eastAsia"/>
          <w:b/>
          <w:szCs w:val="21"/>
        </w:rPr>
        <w:t xml:space="preserve">For requirements of RLM, LR (BFD and CBD) and L1-RSRP measurement in FR1, RAN4 to add clarification on the SMTC that if the UE has been provided with different SMTC periodicities, </w:t>
      </w:r>
      <w:proofErr w:type="spellStart"/>
      <w:r>
        <w:rPr>
          <w:rFonts w:ascii="Times New Roman" w:eastAsia="Times New Roman" w:hAnsi="Times New Roman" w:cs="Times New Roman"/>
          <w:b/>
          <w:szCs w:val="21"/>
          <w:lang w:eastAsia="en-US" w:bidi="ar"/>
        </w:rPr>
        <w:t>T</w:t>
      </w:r>
      <w:r>
        <w:rPr>
          <w:rFonts w:ascii="Times New Roman" w:eastAsia="Times New Roman" w:hAnsi="Times New Roman" w:cs="Times New Roman"/>
          <w:b/>
          <w:szCs w:val="21"/>
          <w:vertAlign w:val="subscript"/>
          <w:lang w:eastAsia="en-US" w:bidi="ar"/>
        </w:rPr>
        <w:t>SMTCperiod</w:t>
      </w:r>
      <w:proofErr w:type="spellEnd"/>
      <w:r>
        <w:rPr>
          <w:rFonts w:ascii="Times New Roman" w:eastAsia="Times New Roman" w:hAnsi="Times New Roman" w:cs="Times New Roman"/>
          <w:b/>
          <w:szCs w:val="21"/>
          <w:lang w:eastAsia="en-US" w:bidi="ar"/>
        </w:rPr>
        <w:t xml:space="preserve"> corresponds to the </w:t>
      </w:r>
      <w:r w:rsidR="00C1505C">
        <w:rPr>
          <w:rFonts w:ascii="Times New Roman" w:eastAsia="宋体" w:hAnsi="Times New Roman" w:cs="Times New Roman" w:hint="eastAsia"/>
          <w:b/>
          <w:szCs w:val="21"/>
          <w:lang w:bidi="ar"/>
        </w:rPr>
        <w:t>shortest</w:t>
      </w:r>
      <w:r w:rsidR="00C1505C">
        <w:rPr>
          <w:rFonts w:ascii="Times New Roman" w:eastAsia="宋体" w:hAnsi="Times New Roman" w:cs="Times New Roman"/>
          <w:b/>
          <w:szCs w:val="21"/>
          <w:lang w:bidi="ar"/>
        </w:rPr>
        <w:t xml:space="preserve"> </w:t>
      </w:r>
      <w:r>
        <w:rPr>
          <w:rFonts w:ascii="Times New Roman" w:eastAsia="宋体" w:hAnsi="Times New Roman" w:cs="Times New Roman" w:hint="eastAsia"/>
          <w:b/>
          <w:szCs w:val="21"/>
          <w:lang w:bidi="ar"/>
        </w:rPr>
        <w:t xml:space="preserve">value, otherwise </w:t>
      </w:r>
      <w:proofErr w:type="spellStart"/>
      <w:r>
        <w:rPr>
          <w:rFonts w:ascii="Times New Roman" w:eastAsia="Times New Roman" w:hAnsi="Times New Roman" w:cs="Times New Roman"/>
          <w:b/>
          <w:szCs w:val="21"/>
          <w:lang w:eastAsia="en-US" w:bidi="ar"/>
        </w:rPr>
        <w:t>T</w:t>
      </w:r>
      <w:r>
        <w:rPr>
          <w:rFonts w:ascii="Times New Roman" w:eastAsia="Times New Roman" w:hAnsi="Times New Roman" w:cs="Times New Roman"/>
          <w:b/>
          <w:szCs w:val="21"/>
          <w:vertAlign w:val="subscript"/>
          <w:lang w:eastAsia="en-US" w:bidi="ar"/>
        </w:rPr>
        <w:t>SMTCperiod</w:t>
      </w:r>
      <w:proofErr w:type="spellEnd"/>
      <w:r>
        <w:rPr>
          <w:rFonts w:ascii="Times New Roman" w:eastAsia="Times New Roman" w:hAnsi="Times New Roman" w:cs="Times New Roman"/>
          <w:b/>
          <w:szCs w:val="21"/>
          <w:lang w:eastAsia="en-US" w:bidi="ar"/>
        </w:rPr>
        <w:t xml:space="preserve"> corresponds to the</w:t>
      </w:r>
      <w:r>
        <w:rPr>
          <w:rFonts w:ascii="Times New Roman" w:eastAsia="宋体" w:hAnsi="Times New Roman" w:cs="Times New Roman" w:hint="eastAsia"/>
          <w:b/>
          <w:szCs w:val="21"/>
          <w:lang w:bidi="ar"/>
        </w:rPr>
        <w:t xml:space="preserve"> value of </w:t>
      </w:r>
      <w:r w:rsidRPr="00FB654E">
        <w:rPr>
          <w:rFonts w:ascii="Times New Roman" w:eastAsia="宋体" w:hAnsi="Times New Roman" w:cs="Times New Roman" w:hint="eastAsia"/>
          <w:b/>
          <w:i/>
          <w:iCs/>
          <w:szCs w:val="21"/>
          <w:lang w:bidi="ar"/>
        </w:rPr>
        <w:t>smtc1</w:t>
      </w:r>
      <w:r>
        <w:rPr>
          <w:rFonts w:ascii="Times New Roman" w:eastAsia="宋体" w:hAnsi="Times New Roman" w:cs="Times New Roman" w:hint="eastAsia"/>
          <w:b/>
          <w:szCs w:val="21"/>
          <w:lang w:bidi="ar"/>
        </w:rPr>
        <w:t>.</w:t>
      </w:r>
    </w:p>
    <w:p w14:paraId="139295FF" w14:textId="7AF2C1B0" w:rsidR="00605D01" w:rsidRDefault="004C3311">
      <w:pPr>
        <w:overflowPunct w:val="0"/>
        <w:autoSpaceDE w:val="0"/>
        <w:autoSpaceDN w:val="0"/>
        <w:adjustRightInd w:val="0"/>
        <w:spacing w:after="180"/>
        <w:textAlignment w:val="baseline"/>
        <w:rPr>
          <w:rFonts w:ascii="Times New Roman" w:eastAsia="宋体" w:hAnsi="Times New Roman" w:cs="Times New Roman"/>
          <w:b/>
          <w:sz w:val="20"/>
          <w:szCs w:val="20"/>
          <w:lang w:bidi="ar"/>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sidR="00453DE9">
        <w:rPr>
          <w:rFonts w:ascii="Times New Roman" w:eastAsia="宋体" w:hAnsi="Times New Roman" w:cs="Times New Roman"/>
          <w:b/>
          <w:noProof/>
          <w:kern w:val="0"/>
          <w:szCs w:val="21"/>
          <w:lang w:val="en-GB"/>
        </w:rPr>
        <w:t>6</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Pr>
          <w:rFonts w:ascii="Times New Roman" w:eastAsia="宋体" w:hAnsi="Times New Roman" w:cs="Times New Roman" w:hint="eastAsia"/>
          <w:b/>
          <w:kern w:val="0"/>
          <w:szCs w:val="21"/>
        </w:rPr>
        <w:t xml:space="preserve"> </w:t>
      </w:r>
      <w:r>
        <w:rPr>
          <w:rFonts w:ascii="Times New Roman" w:eastAsia="等线" w:hAnsi="Times New Roman" w:cs="Times New Roman" w:hint="eastAsia"/>
          <w:b/>
          <w:szCs w:val="21"/>
        </w:rPr>
        <w:t xml:space="preserve">For of L3 measurement requirements of cell identification for both intra-frequency and inter-frequency, RAN4 to add clarification on the SMTC that if the UE has been provided with different SMTC periodicities, </w:t>
      </w:r>
      <w:r>
        <w:rPr>
          <w:rFonts w:ascii="Times New Roman" w:eastAsia="Times New Roman" w:hAnsi="Times New Roman" w:cs="Times New Roman"/>
          <w:b/>
          <w:sz w:val="20"/>
          <w:szCs w:val="20"/>
          <w:lang w:eastAsia="en-US" w:bidi="ar"/>
        </w:rPr>
        <w:t xml:space="preserve">the assumed periodicity of SMTC corresponds to the </w:t>
      </w:r>
      <w:r w:rsidR="00C1505C">
        <w:rPr>
          <w:rFonts w:ascii="Times New Roman" w:eastAsia="宋体" w:hAnsi="Times New Roman" w:cs="Times New Roman" w:hint="eastAsia"/>
          <w:b/>
          <w:sz w:val="20"/>
          <w:szCs w:val="20"/>
          <w:lang w:bidi="ar"/>
        </w:rPr>
        <w:t xml:space="preserve">shortest </w:t>
      </w:r>
      <w:r>
        <w:rPr>
          <w:rFonts w:ascii="Times New Roman" w:eastAsia="宋体" w:hAnsi="Times New Roman" w:cs="Times New Roman" w:hint="eastAsia"/>
          <w:b/>
          <w:sz w:val="20"/>
          <w:szCs w:val="20"/>
          <w:lang w:bidi="ar"/>
        </w:rPr>
        <w:t xml:space="preserve">value, otherwise </w:t>
      </w:r>
      <w:r>
        <w:rPr>
          <w:rFonts w:ascii="Times New Roman" w:eastAsia="Times New Roman" w:hAnsi="Times New Roman" w:cs="Times New Roman"/>
          <w:b/>
          <w:sz w:val="20"/>
          <w:szCs w:val="20"/>
          <w:lang w:eastAsia="en-US" w:bidi="ar"/>
        </w:rPr>
        <w:t>the assumed periodicity of SMTC</w:t>
      </w:r>
      <w:r>
        <w:rPr>
          <w:rFonts w:ascii="Times New Roman" w:eastAsia="宋体" w:hAnsi="Times New Roman" w:cs="Times New Roman" w:hint="eastAsia"/>
          <w:b/>
          <w:sz w:val="20"/>
          <w:szCs w:val="20"/>
          <w:lang w:bidi="ar"/>
        </w:rPr>
        <w:t xml:space="preserve"> corresponds to the value of </w:t>
      </w:r>
      <w:r w:rsidRPr="00FB654E">
        <w:rPr>
          <w:rFonts w:ascii="Times New Roman" w:eastAsia="宋体" w:hAnsi="Times New Roman" w:cs="Times New Roman" w:hint="eastAsia"/>
          <w:b/>
          <w:i/>
          <w:iCs/>
          <w:sz w:val="20"/>
          <w:szCs w:val="20"/>
          <w:lang w:bidi="ar"/>
        </w:rPr>
        <w:t>smtc1</w:t>
      </w:r>
      <w:r>
        <w:rPr>
          <w:rFonts w:ascii="Times New Roman" w:eastAsia="宋体" w:hAnsi="Times New Roman" w:cs="Times New Roman" w:hint="eastAsia"/>
          <w:b/>
          <w:sz w:val="20"/>
          <w:szCs w:val="20"/>
          <w:lang w:bidi="ar"/>
        </w:rPr>
        <w:t>.</w:t>
      </w:r>
    </w:p>
    <w:p w14:paraId="79910929" w14:textId="77777777" w:rsidR="00605D01" w:rsidRDefault="00605D01">
      <w:pPr>
        <w:overflowPunct w:val="0"/>
        <w:autoSpaceDE w:val="0"/>
        <w:autoSpaceDN w:val="0"/>
        <w:adjustRightInd w:val="0"/>
        <w:spacing w:after="180"/>
        <w:textAlignment w:val="baseline"/>
        <w:rPr>
          <w:rFonts w:ascii="Times New Roman" w:eastAsia="宋体" w:hAnsi="Times New Roman" w:cs="Times New Roman"/>
          <w:b/>
          <w:sz w:val="20"/>
          <w:szCs w:val="20"/>
          <w:lang w:bidi="ar"/>
        </w:rPr>
      </w:pPr>
    </w:p>
    <w:p w14:paraId="4C196C92" w14:textId="77777777" w:rsidR="00605D01" w:rsidRDefault="004C3311">
      <w:pPr>
        <w:spacing w:beforeLines="50" w:before="120" w:afterLines="50" w:after="120"/>
        <w:rPr>
          <w:rFonts w:ascii="Times New Roman" w:eastAsia="等线" w:hAnsi="Times New Roman" w:cs="Times New Roman"/>
          <w:b/>
          <w:bCs/>
          <w:szCs w:val="21"/>
          <w:u w:val="single"/>
        </w:rPr>
      </w:pPr>
      <w:r>
        <w:rPr>
          <w:rFonts w:ascii="Times New Roman" w:eastAsia="等线" w:hAnsi="Times New Roman" w:cs="Times New Roman" w:hint="eastAsia"/>
          <w:b/>
          <w:bCs/>
          <w:szCs w:val="21"/>
          <w:u w:val="single"/>
        </w:rPr>
        <w:t>RRC_IDLE/INACTIVE mode</w:t>
      </w:r>
    </w:p>
    <w:p w14:paraId="0666EE7D" w14:textId="77777777" w:rsidR="00605D01" w:rsidRDefault="004C3311">
      <w:pPr>
        <w:spacing w:after="180"/>
        <w:rPr>
          <w:rFonts w:ascii="Times New Roman" w:eastAsia="等线" w:hAnsi="Times New Roman" w:cs="Times New Roman"/>
          <w:szCs w:val="21"/>
        </w:rPr>
      </w:pPr>
      <w:r>
        <w:rPr>
          <w:rFonts w:ascii="Times New Roman" w:eastAsia="等线" w:hAnsi="Times New Roman" w:cs="Times New Roman"/>
          <w:szCs w:val="21"/>
        </w:rPr>
        <w:t xml:space="preserve">In most of RRM requirements for </w:t>
      </w:r>
      <w:r>
        <w:rPr>
          <w:rFonts w:ascii="Times New Roman" w:eastAsia="等线" w:hAnsi="Times New Roman" w:cs="Times New Roman" w:hint="eastAsia"/>
          <w:szCs w:val="21"/>
        </w:rPr>
        <w:t>RRC_</w:t>
      </w:r>
      <w:r>
        <w:rPr>
          <w:rFonts w:ascii="Times New Roman" w:eastAsia="等线" w:hAnsi="Times New Roman" w:cs="Times New Roman"/>
          <w:szCs w:val="21"/>
        </w:rPr>
        <w:t>IDLE/INACTIVE</w:t>
      </w:r>
      <w:r>
        <w:rPr>
          <w:rFonts w:ascii="Times New Roman" w:eastAsia="等线" w:hAnsi="Times New Roman" w:cs="Times New Roman" w:hint="eastAsia"/>
          <w:szCs w:val="21"/>
        </w:rPr>
        <w:t xml:space="preserve"> mode</w:t>
      </w:r>
      <w:r>
        <w:rPr>
          <w:rFonts w:ascii="Times New Roman" w:eastAsia="等线" w:hAnsi="Times New Roman" w:cs="Times New Roman"/>
          <w:szCs w:val="21"/>
        </w:rPr>
        <w:t xml:space="preserve">, DRX cycle </w:t>
      </w:r>
      <w:r>
        <w:rPr>
          <w:rFonts w:ascii="Times New Roman" w:eastAsia="等线" w:hAnsi="Times New Roman" w:cs="Times New Roman" w:hint="eastAsia"/>
          <w:szCs w:val="21"/>
        </w:rPr>
        <w:t xml:space="preserve">is used </w:t>
      </w:r>
      <w:r>
        <w:rPr>
          <w:rFonts w:ascii="Times New Roman" w:eastAsia="等线" w:hAnsi="Times New Roman" w:cs="Times New Roman"/>
          <w:szCs w:val="21"/>
        </w:rPr>
        <w:t xml:space="preserve">to define the </w:t>
      </w:r>
      <w:r>
        <w:rPr>
          <w:rFonts w:ascii="Times New Roman" w:eastAsia="等线" w:hAnsi="Times New Roman" w:cs="Times New Roman" w:hint="eastAsia"/>
          <w:szCs w:val="21"/>
        </w:rPr>
        <w:t xml:space="preserve">measurement </w:t>
      </w:r>
      <w:r>
        <w:rPr>
          <w:rFonts w:ascii="Times New Roman" w:eastAsia="等线" w:hAnsi="Times New Roman" w:cs="Times New Roman"/>
          <w:szCs w:val="21"/>
        </w:rPr>
        <w:t>delay</w:t>
      </w:r>
      <w:r>
        <w:rPr>
          <w:rFonts w:ascii="Times New Roman" w:eastAsia="等线" w:hAnsi="Times New Roman" w:cs="Times New Roman" w:hint="eastAsia"/>
          <w:szCs w:val="21"/>
        </w:rPr>
        <w:t xml:space="preserve">. The SMTC periodicity is only used under some cases. Based on RAN2 agreements, we can see that the configuration of </w:t>
      </w:r>
      <w:r>
        <w:rPr>
          <w:rFonts w:ascii="Times New Roman" w:eastAsia="等线" w:hAnsi="Times New Roman" w:cs="Times New Roman"/>
          <w:szCs w:val="21"/>
        </w:rPr>
        <w:t>two different SMTC periodicities (with different offsets) in one frequency layer</w:t>
      </w:r>
      <w:r>
        <w:rPr>
          <w:rFonts w:ascii="Times New Roman" w:eastAsia="等线" w:hAnsi="Times New Roman" w:cs="Times New Roman" w:hint="eastAsia"/>
          <w:szCs w:val="21"/>
        </w:rPr>
        <w:t xml:space="preserve"> is only for </w:t>
      </w:r>
      <w:r>
        <w:rPr>
          <w:rFonts w:ascii="Times New Roman" w:eastAsia="等线" w:hAnsi="Times New Roman" w:cs="Times New Roman"/>
          <w:szCs w:val="21"/>
        </w:rPr>
        <w:t>neighbor cell measurements</w:t>
      </w:r>
      <w:r>
        <w:rPr>
          <w:rFonts w:ascii="Times New Roman" w:eastAsia="等线" w:hAnsi="Times New Roman" w:cs="Times New Roman" w:hint="eastAsia"/>
          <w:szCs w:val="21"/>
        </w:rPr>
        <w:t xml:space="preserve">. So, we go through the </w:t>
      </w:r>
      <w:r>
        <w:rPr>
          <w:rFonts w:ascii="Times New Roman" w:eastAsia="等线" w:hAnsi="Times New Roman" w:cs="Times New Roman"/>
          <w:szCs w:val="21"/>
        </w:rPr>
        <w:t xml:space="preserve">requirements for </w:t>
      </w:r>
      <w:r>
        <w:rPr>
          <w:rFonts w:ascii="Times New Roman" w:eastAsia="等线" w:hAnsi="Times New Roman" w:cs="Times New Roman" w:hint="eastAsia"/>
          <w:szCs w:val="21"/>
        </w:rPr>
        <w:t>RRC_</w:t>
      </w:r>
      <w:r>
        <w:rPr>
          <w:rFonts w:ascii="Times New Roman" w:eastAsia="等线" w:hAnsi="Times New Roman" w:cs="Times New Roman"/>
          <w:szCs w:val="21"/>
        </w:rPr>
        <w:t>IDLE</w:t>
      </w:r>
      <w:r>
        <w:rPr>
          <w:rFonts w:ascii="Times New Roman" w:eastAsia="等线" w:hAnsi="Times New Roman" w:cs="Times New Roman" w:hint="eastAsia"/>
          <w:szCs w:val="21"/>
        </w:rPr>
        <w:t xml:space="preserve"> mode, and capture the related text below:</w:t>
      </w:r>
    </w:p>
    <w:tbl>
      <w:tblPr>
        <w:tblStyle w:val="af3"/>
        <w:tblW w:w="0" w:type="auto"/>
        <w:tblLook w:val="04A0" w:firstRow="1" w:lastRow="0" w:firstColumn="1" w:lastColumn="0" w:noHBand="0" w:noVBand="1"/>
      </w:tblPr>
      <w:tblGrid>
        <w:gridCol w:w="9628"/>
      </w:tblGrid>
      <w:tr w:rsidR="00605D01" w14:paraId="43FB86FB" w14:textId="77777777">
        <w:tc>
          <w:tcPr>
            <w:tcW w:w="9854" w:type="dxa"/>
          </w:tcPr>
          <w:p w14:paraId="35D7F5E5" w14:textId="77777777" w:rsidR="00605D01" w:rsidRDefault="004C3311">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lang w:val="en-GB"/>
              </w:rPr>
            </w:pPr>
            <w:r>
              <w:rPr>
                <w:rFonts w:ascii="Arial" w:eastAsia="Times New Roman" w:hAnsi="Arial" w:cs="Times New Roman" w:hint="eastAsia"/>
                <w:sz w:val="24"/>
                <w:lang w:val="en-GB"/>
              </w:rPr>
              <w:lastRenderedPageBreak/>
              <w:t>4.2C.2.3</w:t>
            </w:r>
            <w:r>
              <w:rPr>
                <w:rFonts w:ascii="Arial" w:eastAsia="Times New Roman" w:hAnsi="Arial" w:cs="Times New Roman" w:hint="eastAsia"/>
                <w:sz w:val="24"/>
                <w:lang w:val="en-GB"/>
              </w:rPr>
              <w:tab/>
              <w:t>Measurements of intra-frequency NR cells</w:t>
            </w:r>
          </w:p>
          <w:p w14:paraId="39012CC8" w14:textId="77777777" w:rsidR="00605D01" w:rsidRDefault="004C3311">
            <w:pPr>
              <w:keepNext/>
              <w:keepLines/>
              <w:overflowPunct w:val="0"/>
              <w:autoSpaceDE w:val="0"/>
              <w:autoSpaceDN w:val="0"/>
              <w:adjustRightInd w:val="0"/>
              <w:spacing w:before="60" w:after="180"/>
              <w:jc w:val="center"/>
              <w:textAlignment w:val="baseline"/>
              <w:rPr>
                <w:rFonts w:ascii="Arial" w:eastAsia="Times New Roman" w:hAnsi="Arial" w:cs="Times New Roman"/>
                <w:b/>
                <w:lang w:val="en-GB" w:eastAsia="en-US"/>
              </w:rPr>
            </w:pPr>
            <w:r>
              <w:rPr>
                <w:rFonts w:ascii="Arial" w:eastAsia="Times New Roman" w:hAnsi="Arial" w:cs="Times New Roman" w:hint="eastAsia"/>
                <w:b/>
                <w:lang w:val="en-GB" w:eastAsia="en-US"/>
              </w:rPr>
              <w:t xml:space="preserve">Table 4.2C.2.3-1: </w:t>
            </w:r>
            <w:proofErr w:type="spellStart"/>
            <w:proofErr w:type="gramStart"/>
            <w:r>
              <w:rPr>
                <w:rFonts w:ascii="Arial" w:eastAsia="Times New Roman" w:hAnsi="Arial" w:cs="Times New Roman" w:hint="eastAsia"/>
                <w:b/>
                <w:lang w:val="en-GB" w:eastAsia="en-US"/>
              </w:rPr>
              <w:t>T</w:t>
            </w:r>
            <w:r>
              <w:rPr>
                <w:rFonts w:ascii="Arial" w:eastAsia="Times New Roman" w:hAnsi="Arial" w:cs="Times New Roman" w:hint="eastAsia"/>
                <w:b/>
                <w:vertAlign w:val="subscript"/>
                <w:lang w:val="en-GB" w:eastAsia="en-US"/>
              </w:rPr>
              <w:t>detect,NR</w:t>
            </w:r>
            <w:proofErr w:type="gramEnd"/>
            <w:r>
              <w:rPr>
                <w:rFonts w:ascii="Arial" w:eastAsia="Times New Roman" w:hAnsi="Arial" w:cs="Times New Roman" w:hint="eastAsia"/>
                <w:b/>
                <w:vertAlign w:val="subscript"/>
                <w:lang w:val="en-GB" w:eastAsia="en-US"/>
              </w:rPr>
              <w:t>_Intra</w:t>
            </w:r>
            <w:proofErr w:type="spellEnd"/>
            <w:r>
              <w:rPr>
                <w:rFonts w:ascii="Arial" w:eastAsia="Times New Roman" w:hAnsi="Arial" w:cs="Times New Roman" w:hint="eastAsia"/>
                <w:b/>
                <w:vertAlign w:val="subscript"/>
                <w:lang w:val="en-GB" w:eastAsia="en-US"/>
              </w:rPr>
              <w:t>,</w:t>
            </w:r>
            <w:r>
              <w:rPr>
                <w:rFonts w:ascii="Arial" w:eastAsia="Times New Roman" w:hAnsi="Arial" w:cs="Times New Roman" w:hint="eastAsia"/>
                <w:b/>
                <w:lang w:val="en-GB" w:eastAsia="en-US"/>
              </w:rPr>
              <w:t xml:space="preserve"> </w:t>
            </w:r>
            <w:proofErr w:type="spellStart"/>
            <w:r>
              <w:rPr>
                <w:rFonts w:ascii="Arial" w:eastAsia="Times New Roman" w:hAnsi="Arial" w:cs="Times New Roman" w:hint="eastAsia"/>
                <w:b/>
                <w:lang w:val="en-GB" w:eastAsia="en-US"/>
              </w:rPr>
              <w:t>T</w:t>
            </w:r>
            <w:r>
              <w:rPr>
                <w:rFonts w:ascii="Arial" w:eastAsia="Times New Roman" w:hAnsi="Arial" w:cs="Times New Roman" w:hint="eastAsia"/>
                <w:b/>
                <w:vertAlign w:val="subscript"/>
                <w:lang w:val="en-GB" w:eastAsia="en-US"/>
              </w:rPr>
              <w:t>measure,NR_Intra</w:t>
            </w:r>
            <w:proofErr w:type="spellEnd"/>
            <w:r>
              <w:rPr>
                <w:rFonts w:ascii="Arial" w:eastAsia="Times New Roman" w:hAnsi="Arial" w:cs="Times New Roman" w:hint="eastAsia"/>
                <w:b/>
                <w:lang w:val="en-GB" w:eastAsia="en-US"/>
              </w:rPr>
              <w:t xml:space="preserve"> and </w:t>
            </w:r>
            <w:proofErr w:type="spellStart"/>
            <w:r>
              <w:rPr>
                <w:rFonts w:ascii="Arial" w:eastAsia="Times New Roman" w:hAnsi="Arial" w:cs="Times New Roman" w:hint="eastAsia"/>
                <w:b/>
                <w:lang w:val="en-GB" w:eastAsia="en-US"/>
              </w:rPr>
              <w:t>T</w:t>
            </w:r>
            <w:r>
              <w:rPr>
                <w:rFonts w:ascii="Arial" w:eastAsia="Times New Roman" w:hAnsi="Arial" w:cs="Times New Roman" w:hint="eastAsia"/>
                <w:b/>
                <w:vertAlign w:val="subscript"/>
                <w:lang w:val="en-GB" w:eastAsia="en-US"/>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6"/>
              <w:gridCol w:w="1995"/>
              <w:gridCol w:w="2089"/>
              <w:gridCol w:w="2091"/>
              <w:gridCol w:w="2091"/>
            </w:tblGrid>
            <w:tr w:rsidR="00605D01" w14:paraId="24DCDAAA" w14:textId="77777777">
              <w:trPr>
                <w:cantSplit/>
                <w:jc w:val="center"/>
              </w:trPr>
              <w:tc>
                <w:tcPr>
                  <w:tcW w:w="604" w:type="pct"/>
                  <w:tcBorders>
                    <w:top w:val="single" w:sz="4" w:space="0" w:color="auto"/>
                    <w:left w:val="single" w:sz="4" w:space="0" w:color="auto"/>
                    <w:bottom w:val="nil"/>
                    <w:right w:val="single" w:sz="4" w:space="0" w:color="auto"/>
                  </w:tcBorders>
                </w:tcPr>
                <w:p w14:paraId="7D1FBF48" w14:textId="77777777" w:rsidR="00605D01" w:rsidRDefault="004C3311">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hint="eastAsia"/>
                      <w:b/>
                      <w:sz w:val="18"/>
                      <w:lang w:val="en-GB" w:eastAsia="en-US"/>
                    </w:rPr>
                    <w:t>DRX cycle length [s]</w:t>
                  </w:r>
                </w:p>
              </w:tc>
              <w:tc>
                <w:tcPr>
                  <w:tcW w:w="1061" w:type="pct"/>
                  <w:tcBorders>
                    <w:top w:val="single" w:sz="4" w:space="0" w:color="auto"/>
                    <w:left w:val="single" w:sz="4" w:space="0" w:color="auto"/>
                    <w:bottom w:val="single" w:sz="4" w:space="0" w:color="auto"/>
                    <w:right w:val="single" w:sz="4" w:space="0" w:color="auto"/>
                  </w:tcBorders>
                </w:tcPr>
                <w:p w14:paraId="45FA2A10" w14:textId="77777777" w:rsidR="00605D01" w:rsidRDefault="004C3311">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hint="eastAsia"/>
                      <w:b/>
                      <w:sz w:val="18"/>
                      <w:lang w:val="en-GB" w:eastAsia="en-US"/>
                    </w:rPr>
                    <w:t>Scaling Factor (N1)</w:t>
                  </w:r>
                </w:p>
              </w:tc>
              <w:tc>
                <w:tcPr>
                  <w:tcW w:w="1111" w:type="pct"/>
                  <w:tcBorders>
                    <w:top w:val="single" w:sz="4" w:space="0" w:color="auto"/>
                    <w:left w:val="single" w:sz="4" w:space="0" w:color="auto"/>
                    <w:bottom w:val="nil"/>
                    <w:right w:val="single" w:sz="4" w:space="0" w:color="auto"/>
                  </w:tcBorders>
                </w:tcPr>
                <w:p w14:paraId="292C79DC" w14:textId="77777777" w:rsidR="00605D01" w:rsidRDefault="004C3311">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roofErr w:type="spellStart"/>
                  <w:proofErr w:type="gramStart"/>
                  <w:r>
                    <w:rPr>
                      <w:rFonts w:ascii="Arial" w:eastAsia="Times New Roman" w:hAnsi="Arial" w:cs="Times New Roman" w:hint="eastAsia"/>
                      <w:b/>
                      <w:sz w:val="18"/>
                      <w:lang w:val="en-GB" w:eastAsia="en-US"/>
                    </w:rPr>
                    <w:t>T</w:t>
                  </w:r>
                  <w:r>
                    <w:rPr>
                      <w:rFonts w:ascii="Arial" w:eastAsia="Times New Roman" w:hAnsi="Arial" w:cs="Times New Roman" w:hint="eastAsia"/>
                      <w:b/>
                      <w:sz w:val="18"/>
                      <w:vertAlign w:val="subscript"/>
                      <w:lang w:val="en-GB" w:eastAsia="en-US"/>
                    </w:rPr>
                    <w:t>detect,NR</w:t>
                  </w:r>
                  <w:proofErr w:type="gramEnd"/>
                  <w:r>
                    <w:rPr>
                      <w:rFonts w:ascii="Arial" w:eastAsia="Times New Roman" w:hAnsi="Arial" w:cs="Times New Roman" w:hint="eastAsia"/>
                      <w:b/>
                      <w:sz w:val="18"/>
                      <w:vertAlign w:val="subscript"/>
                      <w:lang w:val="en-GB" w:eastAsia="en-US"/>
                    </w:rPr>
                    <w:t>_Intra</w:t>
                  </w:r>
                  <w:proofErr w:type="spellEnd"/>
                  <w:r>
                    <w:rPr>
                      <w:rFonts w:ascii="Arial" w:eastAsia="Times New Roman" w:hAnsi="Arial" w:cs="Times New Roman" w:hint="eastAsia"/>
                      <w:b/>
                      <w:sz w:val="18"/>
                      <w:lang w:val="en-GB" w:eastAsia="en-US"/>
                    </w:rPr>
                    <w:t xml:space="preserve"> [s] (number of DRX cycles)</w:t>
                  </w:r>
                </w:p>
              </w:tc>
              <w:tc>
                <w:tcPr>
                  <w:tcW w:w="1112" w:type="pct"/>
                  <w:tcBorders>
                    <w:top w:val="single" w:sz="4" w:space="0" w:color="auto"/>
                    <w:left w:val="single" w:sz="4" w:space="0" w:color="auto"/>
                    <w:bottom w:val="nil"/>
                    <w:right w:val="single" w:sz="4" w:space="0" w:color="auto"/>
                  </w:tcBorders>
                </w:tcPr>
                <w:p w14:paraId="2A4BC2CB" w14:textId="77777777" w:rsidR="00605D01" w:rsidRDefault="004C3311">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roofErr w:type="spellStart"/>
                  <w:proofErr w:type="gramStart"/>
                  <w:r>
                    <w:rPr>
                      <w:rFonts w:ascii="Arial" w:eastAsia="Times New Roman" w:hAnsi="Arial" w:cs="Times New Roman" w:hint="eastAsia"/>
                      <w:b/>
                      <w:sz w:val="18"/>
                      <w:lang w:val="en-GB" w:eastAsia="en-US"/>
                    </w:rPr>
                    <w:t>T</w:t>
                  </w:r>
                  <w:r>
                    <w:rPr>
                      <w:rFonts w:ascii="Arial" w:eastAsia="Times New Roman" w:hAnsi="Arial" w:cs="Times New Roman" w:hint="eastAsia"/>
                      <w:b/>
                      <w:sz w:val="18"/>
                      <w:vertAlign w:val="subscript"/>
                      <w:lang w:val="en-GB" w:eastAsia="en-US"/>
                    </w:rPr>
                    <w:t>measure,NR</w:t>
                  </w:r>
                  <w:proofErr w:type="gramEnd"/>
                  <w:r>
                    <w:rPr>
                      <w:rFonts w:ascii="Arial" w:eastAsia="Times New Roman" w:hAnsi="Arial" w:cs="Times New Roman" w:hint="eastAsia"/>
                      <w:b/>
                      <w:sz w:val="18"/>
                      <w:vertAlign w:val="subscript"/>
                      <w:lang w:val="en-GB" w:eastAsia="en-US"/>
                    </w:rPr>
                    <w:t>_Intra</w:t>
                  </w:r>
                  <w:proofErr w:type="spellEnd"/>
                  <w:r>
                    <w:rPr>
                      <w:rFonts w:ascii="Arial" w:eastAsia="Times New Roman" w:hAnsi="Arial" w:cs="Times New Roman" w:hint="eastAsia"/>
                      <w:b/>
                      <w:sz w:val="18"/>
                      <w:lang w:val="en-GB" w:eastAsia="en-US"/>
                    </w:rPr>
                    <w:t xml:space="preserve"> [s] (number of DRX cycles)</w:t>
                  </w:r>
                </w:p>
              </w:tc>
              <w:tc>
                <w:tcPr>
                  <w:tcW w:w="1112" w:type="pct"/>
                  <w:tcBorders>
                    <w:top w:val="single" w:sz="4" w:space="0" w:color="auto"/>
                    <w:left w:val="single" w:sz="4" w:space="0" w:color="auto"/>
                    <w:bottom w:val="nil"/>
                    <w:right w:val="single" w:sz="4" w:space="0" w:color="auto"/>
                  </w:tcBorders>
                </w:tcPr>
                <w:p w14:paraId="377C9F5E" w14:textId="77777777" w:rsidR="00605D01" w:rsidRDefault="004C3311">
                  <w:pPr>
                    <w:keepNext/>
                    <w:keepLines/>
                    <w:overflowPunct w:val="0"/>
                    <w:autoSpaceDE w:val="0"/>
                    <w:autoSpaceDN w:val="0"/>
                    <w:adjustRightInd w:val="0"/>
                    <w:jc w:val="center"/>
                    <w:textAlignment w:val="baseline"/>
                    <w:rPr>
                      <w:rFonts w:ascii="Arial" w:eastAsia="Times New Roman" w:hAnsi="Arial" w:cs="Times New Roman"/>
                      <w:b/>
                      <w:sz w:val="18"/>
                      <w:vertAlign w:val="subscript"/>
                      <w:lang w:val="en-GB" w:eastAsia="en-US"/>
                    </w:rPr>
                  </w:pPr>
                  <w:proofErr w:type="spellStart"/>
                  <w:proofErr w:type="gramStart"/>
                  <w:r>
                    <w:rPr>
                      <w:rFonts w:ascii="Arial" w:eastAsia="Times New Roman" w:hAnsi="Arial" w:cs="Times New Roman" w:hint="eastAsia"/>
                      <w:b/>
                      <w:sz w:val="18"/>
                      <w:lang w:val="en-GB" w:eastAsia="en-US"/>
                    </w:rPr>
                    <w:t>T</w:t>
                  </w:r>
                  <w:r>
                    <w:rPr>
                      <w:rFonts w:ascii="Arial" w:eastAsia="Times New Roman" w:hAnsi="Arial" w:cs="Times New Roman" w:hint="eastAsia"/>
                      <w:b/>
                      <w:sz w:val="18"/>
                      <w:vertAlign w:val="subscript"/>
                      <w:lang w:val="en-GB" w:eastAsia="en-US"/>
                    </w:rPr>
                    <w:t>evaluate,NR</w:t>
                  </w:r>
                  <w:proofErr w:type="gramEnd"/>
                  <w:r>
                    <w:rPr>
                      <w:rFonts w:ascii="Arial" w:eastAsia="Times New Roman" w:hAnsi="Arial" w:cs="Times New Roman" w:hint="eastAsia"/>
                      <w:b/>
                      <w:sz w:val="18"/>
                      <w:vertAlign w:val="subscript"/>
                      <w:lang w:val="en-GB" w:eastAsia="en-US"/>
                    </w:rPr>
                    <w:t>_</w:t>
                  </w:r>
                  <w:r>
                    <w:rPr>
                      <w:rFonts w:ascii="Arial" w:eastAsia="Times New Roman" w:hAnsi="Arial" w:cs="v4.2.0" w:hint="eastAsia"/>
                      <w:b/>
                      <w:sz w:val="18"/>
                      <w:vertAlign w:val="subscript"/>
                      <w:lang w:val="en-GB" w:eastAsia="en-US"/>
                    </w:rPr>
                    <w:t>Intra</w:t>
                  </w:r>
                  <w:proofErr w:type="spellEnd"/>
                </w:p>
                <w:p w14:paraId="42FAA6C6" w14:textId="77777777" w:rsidR="00605D01" w:rsidRDefault="004C3311">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hint="eastAsia"/>
                      <w:b/>
                      <w:sz w:val="18"/>
                      <w:lang w:val="en-GB" w:eastAsia="en-US"/>
                    </w:rPr>
                    <w:t>[s] (number of DRX cycles)</w:t>
                  </w:r>
                </w:p>
              </w:tc>
            </w:tr>
            <w:tr w:rsidR="00605D01" w14:paraId="6E41D4B1" w14:textId="77777777">
              <w:trPr>
                <w:cantSplit/>
                <w:jc w:val="center"/>
              </w:trPr>
              <w:tc>
                <w:tcPr>
                  <w:tcW w:w="1164" w:type="dxa"/>
                  <w:tcBorders>
                    <w:top w:val="nil"/>
                    <w:left w:val="single" w:sz="4" w:space="0" w:color="auto"/>
                    <w:bottom w:val="single" w:sz="4" w:space="0" w:color="auto"/>
                    <w:right w:val="single" w:sz="4" w:space="0" w:color="auto"/>
                  </w:tcBorders>
                  <w:vAlign w:val="center"/>
                </w:tcPr>
                <w:p w14:paraId="47BD7257" w14:textId="77777777" w:rsidR="00605D01" w:rsidRDefault="00605D01">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1061" w:type="pct"/>
                  <w:tcBorders>
                    <w:top w:val="single" w:sz="4" w:space="0" w:color="auto"/>
                    <w:left w:val="single" w:sz="4" w:space="0" w:color="auto"/>
                    <w:bottom w:val="single" w:sz="4" w:space="0" w:color="auto"/>
                    <w:right w:val="single" w:sz="4" w:space="0" w:color="auto"/>
                  </w:tcBorders>
                </w:tcPr>
                <w:p w14:paraId="49D8517E" w14:textId="77777777" w:rsidR="00605D01" w:rsidRDefault="004C3311">
                  <w:pPr>
                    <w:keepNext/>
                    <w:keepLines/>
                    <w:overflowPunct w:val="0"/>
                    <w:autoSpaceDE w:val="0"/>
                    <w:autoSpaceDN w:val="0"/>
                    <w:adjustRightInd w:val="0"/>
                    <w:jc w:val="center"/>
                    <w:textAlignment w:val="baseline"/>
                    <w:rPr>
                      <w:rFonts w:ascii="Arial" w:eastAsia="Times New Roman" w:hAnsi="Arial" w:cs="Times New Roman"/>
                      <w:b/>
                      <w:sz w:val="18"/>
                      <w:vertAlign w:val="superscript"/>
                      <w:lang w:val="en-GB" w:eastAsia="en-US"/>
                    </w:rPr>
                  </w:pPr>
                  <w:r>
                    <w:rPr>
                      <w:rFonts w:ascii="Arial" w:eastAsia="Times New Roman" w:hAnsi="Arial" w:cs="Times New Roman" w:hint="eastAsia"/>
                      <w:b/>
                      <w:sz w:val="18"/>
                      <w:lang w:val="en-GB" w:eastAsia="en-US"/>
                    </w:rPr>
                    <w:t>FR1</w:t>
                  </w:r>
                  <w:r>
                    <w:rPr>
                      <w:rFonts w:ascii="Arial" w:eastAsia="Times New Roman" w:hAnsi="Arial" w:cs="Times New Roman" w:hint="eastAsia"/>
                      <w:b/>
                      <w:sz w:val="18"/>
                      <w:lang w:val="en-GB" w:eastAsia="ko-KR"/>
                    </w:rPr>
                    <w:t xml:space="preserve"> and FR2-NTN</w:t>
                  </w:r>
                </w:p>
              </w:tc>
              <w:tc>
                <w:tcPr>
                  <w:tcW w:w="2140" w:type="dxa"/>
                  <w:tcBorders>
                    <w:top w:val="nil"/>
                    <w:left w:val="single" w:sz="4" w:space="0" w:color="auto"/>
                    <w:bottom w:val="single" w:sz="4" w:space="0" w:color="auto"/>
                    <w:right w:val="single" w:sz="4" w:space="0" w:color="auto"/>
                  </w:tcBorders>
                  <w:vAlign w:val="center"/>
                </w:tcPr>
                <w:p w14:paraId="0ABB191B" w14:textId="77777777" w:rsidR="00605D01" w:rsidRDefault="00605D01">
                  <w:pPr>
                    <w:keepNext/>
                    <w:keepLines/>
                    <w:overflowPunct w:val="0"/>
                    <w:autoSpaceDE w:val="0"/>
                    <w:autoSpaceDN w:val="0"/>
                    <w:adjustRightInd w:val="0"/>
                    <w:jc w:val="center"/>
                    <w:textAlignment w:val="baseline"/>
                    <w:rPr>
                      <w:rFonts w:ascii="Arial" w:eastAsia="Times New Roman" w:hAnsi="Arial" w:cs="Times New Roman"/>
                      <w:b/>
                      <w:sz w:val="18"/>
                      <w:vertAlign w:val="superscript"/>
                      <w:lang w:val="en-GB" w:eastAsia="en-US"/>
                    </w:rPr>
                  </w:pPr>
                </w:p>
              </w:tc>
              <w:tc>
                <w:tcPr>
                  <w:tcW w:w="2141" w:type="dxa"/>
                  <w:tcBorders>
                    <w:top w:val="nil"/>
                    <w:left w:val="single" w:sz="4" w:space="0" w:color="auto"/>
                    <w:bottom w:val="single" w:sz="4" w:space="0" w:color="auto"/>
                    <w:right w:val="single" w:sz="4" w:space="0" w:color="auto"/>
                  </w:tcBorders>
                  <w:vAlign w:val="center"/>
                </w:tcPr>
                <w:p w14:paraId="46BEDB7A" w14:textId="77777777" w:rsidR="00605D01" w:rsidRDefault="00605D01">
                  <w:pPr>
                    <w:keepNext/>
                    <w:keepLines/>
                    <w:overflowPunct w:val="0"/>
                    <w:autoSpaceDE w:val="0"/>
                    <w:autoSpaceDN w:val="0"/>
                    <w:adjustRightInd w:val="0"/>
                    <w:jc w:val="center"/>
                    <w:textAlignment w:val="baseline"/>
                    <w:rPr>
                      <w:rFonts w:ascii="CG Times (WN)" w:eastAsia="Times New Roman" w:hAnsi="CG Times (WN)" w:cs="Times New Roman"/>
                      <w:b/>
                      <w:sz w:val="18"/>
                      <w:lang w:val="en-GB"/>
                    </w:rPr>
                  </w:pPr>
                </w:p>
              </w:tc>
              <w:tc>
                <w:tcPr>
                  <w:tcW w:w="2141" w:type="dxa"/>
                  <w:tcBorders>
                    <w:top w:val="nil"/>
                    <w:left w:val="single" w:sz="4" w:space="0" w:color="auto"/>
                    <w:bottom w:val="single" w:sz="4" w:space="0" w:color="auto"/>
                    <w:right w:val="single" w:sz="4" w:space="0" w:color="auto"/>
                  </w:tcBorders>
                  <w:vAlign w:val="center"/>
                </w:tcPr>
                <w:p w14:paraId="22F6B9C7" w14:textId="77777777" w:rsidR="00605D01" w:rsidRDefault="00605D01">
                  <w:pPr>
                    <w:keepNext/>
                    <w:keepLines/>
                    <w:overflowPunct w:val="0"/>
                    <w:autoSpaceDE w:val="0"/>
                    <w:autoSpaceDN w:val="0"/>
                    <w:adjustRightInd w:val="0"/>
                    <w:jc w:val="center"/>
                    <w:textAlignment w:val="baseline"/>
                    <w:rPr>
                      <w:rFonts w:ascii="CG Times (WN)" w:eastAsia="Times New Roman" w:hAnsi="CG Times (WN)" w:cs="Times New Roman"/>
                      <w:b/>
                      <w:sz w:val="18"/>
                      <w:lang w:val="en-GB"/>
                    </w:rPr>
                  </w:pPr>
                </w:p>
              </w:tc>
            </w:tr>
            <w:tr w:rsidR="00605D01" w14:paraId="39B51ADF"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6E897C7D" w14:textId="77777777" w:rsidR="00605D01" w:rsidRDefault="004C3311">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tcPr>
                <w:p w14:paraId="2B79C0B8" w14:textId="77777777" w:rsidR="00605D01" w:rsidRDefault="004C3311">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1</w:t>
                  </w:r>
                </w:p>
              </w:tc>
              <w:tc>
                <w:tcPr>
                  <w:tcW w:w="1111" w:type="pct"/>
                  <w:tcBorders>
                    <w:top w:val="single" w:sz="4" w:space="0" w:color="auto"/>
                    <w:left w:val="single" w:sz="4" w:space="0" w:color="auto"/>
                    <w:bottom w:val="single" w:sz="4" w:space="0" w:color="auto"/>
                    <w:right w:val="single" w:sz="4" w:space="0" w:color="auto"/>
                  </w:tcBorders>
                </w:tcPr>
                <w:p w14:paraId="78E32FAD" w14:textId="77777777" w:rsidR="00605D01" w:rsidRDefault="004C3311">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 xml:space="preserve">11.52 x N1 </w:t>
                  </w:r>
                  <w:r>
                    <w:rPr>
                      <w:rFonts w:ascii="Arial" w:eastAsia="Times New Roman" w:hAnsi="Arial" w:cs="Arial" w:hint="eastAsia"/>
                      <w:sz w:val="18"/>
                      <w:lang w:val="en-GB"/>
                    </w:rPr>
                    <w:t xml:space="preserve">x </w:t>
                  </w:r>
                  <w:r>
                    <w:rPr>
                      <w:rFonts w:ascii="Arial" w:eastAsia="Times New Roman" w:hAnsi="Arial" w:cs="Arial" w:hint="eastAsia"/>
                      <w:sz w:val="18"/>
                      <w:highlight w:val="yellow"/>
                      <w:lang w:val="en-GB"/>
                    </w:rPr>
                    <w:t xml:space="preserve">M2 </w:t>
                  </w:r>
                  <w:r>
                    <w:rPr>
                      <w:rFonts w:ascii="Arial" w:eastAsia="Times New Roman" w:hAnsi="Arial" w:cs="Times New Roman" w:hint="eastAsia"/>
                      <w:sz w:val="18"/>
                      <w:lang w:val="en-GB" w:eastAsia="en-US"/>
                    </w:rPr>
                    <w:t>(36 x N1</w:t>
                  </w:r>
                  <w:r>
                    <w:rPr>
                      <w:rFonts w:ascii="Arial" w:eastAsia="Times New Roman" w:hAnsi="Arial" w:cs="Arial" w:hint="eastAsia"/>
                      <w:sz w:val="18"/>
                      <w:lang w:val="en-GB"/>
                    </w:rPr>
                    <w:t xml:space="preserve"> x M2</w:t>
                  </w:r>
                  <w:r>
                    <w:rPr>
                      <w:rFonts w:ascii="Arial" w:eastAsia="Times New Roman" w:hAnsi="Arial" w:cs="Times New Roman" w:hint="eastAsia"/>
                      <w:sz w:val="18"/>
                      <w:lang w:val="en-GB" w:eastAsia="en-US"/>
                    </w:rPr>
                    <w:t>)</w:t>
                  </w:r>
                </w:p>
              </w:tc>
              <w:tc>
                <w:tcPr>
                  <w:tcW w:w="1112" w:type="pct"/>
                  <w:tcBorders>
                    <w:top w:val="single" w:sz="4" w:space="0" w:color="auto"/>
                    <w:left w:val="single" w:sz="4" w:space="0" w:color="auto"/>
                    <w:bottom w:val="single" w:sz="4" w:space="0" w:color="auto"/>
                    <w:right w:val="single" w:sz="4" w:space="0" w:color="auto"/>
                  </w:tcBorders>
                </w:tcPr>
                <w:p w14:paraId="3EA90213" w14:textId="77777777" w:rsidR="00605D01" w:rsidRDefault="004C3311">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 xml:space="preserve">1.28 x N1 </w:t>
                  </w:r>
                  <w:r>
                    <w:rPr>
                      <w:rFonts w:ascii="Arial" w:eastAsia="Times New Roman" w:hAnsi="Arial" w:cs="Arial" w:hint="eastAsia"/>
                      <w:sz w:val="18"/>
                      <w:lang w:val="en-GB"/>
                    </w:rPr>
                    <w:t xml:space="preserve">x </w:t>
                  </w:r>
                  <w:r>
                    <w:rPr>
                      <w:rFonts w:ascii="Arial" w:eastAsia="Times New Roman" w:hAnsi="Arial" w:cs="Arial" w:hint="eastAsia"/>
                      <w:sz w:val="18"/>
                      <w:highlight w:val="yellow"/>
                      <w:lang w:val="en-GB"/>
                    </w:rPr>
                    <w:t>M2</w:t>
                  </w:r>
                  <w:r>
                    <w:rPr>
                      <w:rFonts w:ascii="Arial" w:eastAsia="Times New Roman" w:hAnsi="Arial" w:cs="Arial" w:hint="eastAsia"/>
                      <w:sz w:val="18"/>
                      <w:highlight w:val="yellow"/>
                      <w:lang w:val="en-GB" w:eastAsia="en-US"/>
                    </w:rPr>
                    <w:t xml:space="preserve"> </w:t>
                  </w:r>
                  <w:r>
                    <w:rPr>
                      <w:rFonts w:ascii="Arial" w:eastAsia="Times New Roman" w:hAnsi="Arial" w:cs="Times New Roman" w:hint="eastAsia"/>
                      <w:sz w:val="18"/>
                      <w:lang w:val="en-GB" w:eastAsia="en-US"/>
                    </w:rPr>
                    <w:t>(4 x N1</w:t>
                  </w:r>
                  <w:r>
                    <w:rPr>
                      <w:rFonts w:ascii="Arial" w:eastAsia="Times New Roman" w:hAnsi="Arial" w:cs="Arial" w:hint="eastAsia"/>
                      <w:sz w:val="18"/>
                      <w:lang w:val="en-GB"/>
                    </w:rPr>
                    <w:t xml:space="preserve"> x M2</w:t>
                  </w:r>
                  <w:r>
                    <w:rPr>
                      <w:rFonts w:ascii="Arial" w:eastAsia="Times New Roman" w:hAnsi="Arial" w:cs="Times New Roman" w:hint="eastAsia"/>
                      <w:sz w:val="18"/>
                      <w:lang w:val="en-GB" w:eastAsia="en-US"/>
                    </w:rPr>
                    <w:t>)</w:t>
                  </w:r>
                </w:p>
              </w:tc>
              <w:tc>
                <w:tcPr>
                  <w:tcW w:w="1112" w:type="pct"/>
                  <w:tcBorders>
                    <w:top w:val="single" w:sz="4" w:space="0" w:color="auto"/>
                    <w:left w:val="single" w:sz="4" w:space="0" w:color="auto"/>
                    <w:bottom w:val="single" w:sz="4" w:space="0" w:color="auto"/>
                    <w:right w:val="single" w:sz="4" w:space="0" w:color="auto"/>
                  </w:tcBorders>
                </w:tcPr>
                <w:p w14:paraId="74C1610D" w14:textId="77777777" w:rsidR="00605D01" w:rsidRDefault="004C3311">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 xml:space="preserve">5.12 x N1 </w:t>
                  </w:r>
                  <w:r>
                    <w:rPr>
                      <w:rFonts w:ascii="Arial" w:eastAsia="Times New Roman" w:hAnsi="Arial" w:cs="Arial" w:hint="eastAsia"/>
                      <w:sz w:val="18"/>
                      <w:lang w:val="en-GB"/>
                    </w:rPr>
                    <w:t xml:space="preserve">x </w:t>
                  </w:r>
                  <w:r>
                    <w:rPr>
                      <w:rFonts w:ascii="Arial" w:eastAsia="Times New Roman" w:hAnsi="Arial" w:cs="Arial" w:hint="eastAsia"/>
                      <w:sz w:val="18"/>
                      <w:highlight w:val="yellow"/>
                      <w:lang w:val="en-GB"/>
                    </w:rPr>
                    <w:t>M2</w:t>
                  </w:r>
                  <w:r>
                    <w:rPr>
                      <w:rFonts w:ascii="Arial" w:eastAsia="Times New Roman" w:hAnsi="Arial" w:cs="Arial" w:hint="eastAsia"/>
                      <w:sz w:val="18"/>
                      <w:highlight w:val="yellow"/>
                      <w:lang w:val="en-GB" w:eastAsia="en-US"/>
                    </w:rPr>
                    <w:t xml:space="preserve"> </w:t>
                  </w:r>
                  <w:r>
                    <w:rPr>
                      <w:rFonts w:ascii="Arial" w:eastAsia="Times New Roman" w:hAnsi="Arial" w:cs="Times New Roman" w:hint="eastAsia"/>
                      <w:sz w:val="18"/>
                      <w:lang w:val="en-GB" w:eastAsia="en-US"/>
                    </w:rPr>
                    <w:t>(16 x N1</w:t>
                  </w:r>
                  <w:r>
                    <w:rPr>
                      <w:rFonts w:ascii="Arial" w:eastAsia="Times New Roman" w:hAnsi="Arial" w:cs="Arial" w:hint="eastAsia"/>
                      <w:sz w:val="18"/>
                      <w:lang w:val="en-GB"/>
                    </w:rPr>
                    <w:t xml:space="preserve"> x M2</w:t>
                  </w:r>
                  <w:r>
                    <w:rPr>
                      <w:rFonts w:ascii="Arial" w:eastAsia="Times New Roman" w:hAnsi="Arial" w:cs="Times New Roman" w:hint="eastAsia"/>
                      <w:sz w:val="18"/>
                      <w:lang w:val="en-GB" w:eastAsia="en-US"/>
                    </w:rPr>
                    <w:t>)</w:t>
                  </w:r>
                </w:p>
              </w:tc>
            </w:tr>
            <w:tr w:rsidR="00605D01" w14:paraId="45348135"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73D4AD42" w14:textId="77777777" w:rsidR="00605D01" w:rsidRDefault="004C3311">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0.64</w:t>
                  </w:r>
                </w:p>
              </w:tc>
              <w:tc>
                <w:tcPr>
                  <w:tcW w:w="2043" w:type="dxa"/>
                  <w:vMerge/>
                  <w:tcBorders>
                    <w:top w:val="single" w:sz="4" w:space="0" w:color="auto"/>
                    <w:left w:val="single" w:sz="4" w:space="0" w:color="auto"/>
                    <w:bottom w:val="single" w:sz="4" w:space="0" w:color="auto"/>
                    <w:right w:val="single" w:sz="4" w:space="0" w:color="auto"/>
                  </w:tcBorders>
                  <w:vAlign w:val="center"/>
                </w:tcPr>
                <w:p w14:paraId="4107AB6C" w14:textId="77777777" w:rsidR="00605D01" w:rsidRDefault="00605D01">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1111" w:type="pct"/>
                  <w:tcBorders>
                    <w:top w:val="single" w:sz="4" w:space="0" w:color="auto"/>
                    <w:left w:val="single" w:sz="4" w:space="0" w:color="auto"/>
                    <w:bottom w:val="single" w:sz="4" w:space="0" w:color="auto"/>
                    <w:right w:val="single" w:sz="4" w:space="0" w:color="auto"/>
                  </w:tcBorders>
                </w:tcPr>
                <w:p w14:paraId="5E481E2E" w14:textId="77777777" w:rsidR="00605D01" w:rsidRDefault="004C3311">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17.92 x N1 (28 x N1)</w:t>
                  </w:r>
                </w:p>
              </w:tc>
              <w:tc>
                <w:tcPr>
                  <w:tcW w:w="1112" w:type="pct"/>
                  <w:tcBorders>
                    <w:top w:val="single" w:sz="4" w:space="0" w:color="auto"/>
                    <w:left w:val="single" w:sz="4" w:space="0" w:color="auto"/>
                    <w:bottom w:val="single" w:sz="4" w:space="0" w:color="auto"/>
                    <w:right w:val="single" w:sz="4" w:space="0" w:color="auto"/>
                  </w:tcBorders>
                </w:tcPr>
                <w:p w14:paraId="0FBAC3A6" w14:textId="77777777" w:rsidR="00605D01" w:rsidRDefault="004C3311">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1.28 x N1 (2 x N1)</w:t>
                  </w:r>
                </w:p>
              </w:tc>
              <w:tc>
                <w:tcPr>
                  <w:tcW w:w="1112" w:type="pct"/>
                  <w:tcBorders>
                    <w:top w:val="single" w:sz="4" w:space="0" w:color="auto"/>
                    <w:left w:val="single" w:sz="4" w:space="0" w:color="auto"/>
                    <w:bottom w:val="single" w:sz="4" w:space="0" w:color="auto"/>
                    <w:right w:val="single" w:sz="4" w:space="0" w:color="auto"/>
                  </w:tcBorders>
                </w:tcPr>
                <w:p w14:paraId="0AF0713A" w14:textId="77777777" w:rsidR="00605D01" w:rsidRDefault="004C3311">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5.12 x N1 (8 x N1)</w:t>
                  </w:r>
                </w:p>
              </w:tc>
            </w:tr>
            <w:tr w:rsidR="00605D01" w14:paraId="13E0CAAA"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0A4D9E81" w14:textId="77777777" w:rsidR="00605D01" w:rsidRDefault="004C3311">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1.28</w:t>
                  </w:r>
                </w:p>
              </w:tc>
              <w:tc>
                <w:tcPr>
                  <w:tcW w:w="2043" w:type="dxa"/>
                  <w:vMerge/>
                  <w:tcBorders>
                    <w:top w:val="single" w:sz="4" w:space="0" w:color="auto"/>
                    <w:left w:val="single" w:sz="4" w:space="0" w:color="auto"/>
                    <w:bottom w:val="single" w:sz="4" w:space="0" w:color="auto"/>
                    <w:right w:val="single" w:sz="4" w:space="0" w:color="auto"/>
                  </w:tcBorders>
                  <w:vAlign w:val="center"/>
                </w:tcPr>
                <w:p w14:paraId="5EC682F1" w14:textId="77777777" w:rsidR="00605D01" w:rsidRDefault="00605D01">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1111" w:type="pct"/>
                  <w:tcBorders>
                    <w:top w:val="single" w:sz="4" w:space="0" w:color="auto"/>
                    <w:left w:val="single" w:sz="4" w:space="0" w:color="auto"/>
                    <w:bottom w:val="single" w:sz="4" w:space="0" w:color="auto"/>
                    <w:right w:val="single" w:sz="4" w:space="0" w:color="auto"/>
                  </w:tcBorders>
                </w:tcPr>
                <w:p w14:paraId="009A4DB8" w14:textId="77777777" w:rsidR="00605D01" w:rsidRDefault="004C3311">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32 x N1 (25 x N1)</w:t>
                  </w:r>
                </w:p>
              </w:tc>
              <w:tc>
                <w:tcPr>
                  <w:tcW w:w="1112" w:type="pct"/>
                  <w:tcBorders>
                    <w:top w:val="single" w:sz="4" w:space="0" w:color="auto"/>
                    <w:left w:val="single" w:sz="4" w:space="0" w:color="auto"/>
                    <w:bottom w:val="single" w:sz="4" w:space="0" w:color="auto"/>
                    <w:right w:val="single" w:sz="4" w:space="0" w:color="auto"/>
                  </w:tcBorders>
                </w:tcPr>
                <w:p w14:paraId="3AA42A1E" w14:textId="77777777" w:rsidR="00605D01" w:rsidRDefault="004C3311">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1.28 x N1 (1 x N1)</w:t>
                  </w:r>
                </w:p>
              </w:tc>
              <w:tc>
                <w:tcPr>
                  <w:tcW w:w="1112" w:type="pct"/>
                  <w:tcBorders>
                    <w:top w:val="single" w:sz="4" w:space="0" w:color="auto"/>
                    <w:left w:val="single" w:sz="4" w:space="0" w:color="auto"/>
                    <w:bottom w:val="single" w:sz="4" w:space="0" w:color="auto"/>
                    <w:right w:val="single" w:sz="4" w:space="0" w:color="auto"/>
                  </w:tcBorders>
                </w:tcPr>
                <w:p w14:paraId="46F08310" w14:textId="77777777" w:rsidR="00605D01" w:rsidRDefault="004C3311">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6.4 x N1 (5 x N1)</w:t>
                  </w:r>
                </w:p>
              </w:tc>
            </w:tr>
            <w:tr w:rsidR="00605D01" w14:paraId="76FA95FD"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31CBAB08" w14:textId="77777777" w:rsidR="00605D01" w:rsidRDefault="004C3311">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2.56</w:t>
                  </w:r>
                </w:p>
              </w:tc>
              <w:tc>
                <w:tcPr>
                  <w:tcW w:w="2043" w:type="dxa"/>
                  <w:vMerge/>
                  <w:tcBorders>
                    <w:top w:val="single" w:sz="4" w:space="0" w:color="auto"/>
                    <w:left w:val="single" w:sz="4" w:space="0" w:color="auto"/>
                    <w:bottom w:val="single" w:sz="4" w:space="0" w:color="auto"/>
                    <w:right w:val="single" w:sz="4" w:space="0" w:color="auto"/>
                  </w:tcBorders>
                  <w:vAlign w:val="center"/>
                </w:tcPr>
                <w:p w14:paraId="6D6D327D" w14:textId="77777777" w:rsidR="00605D01" w:rsidRDefault="00605D01">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1111" w:type="pct"/>
                  <w:tcBorders>
                    <w:top w:val="single" w:sz="4" w:space="0" w:color="auto"/>
                    <w:left w:val="single" w:sz="4" w:space="0" w:color="auto"/>
                    <w:bottom w:val="single" w:sz="4" w:space="0" w:color="auto"/>
                    <w:right w:val="single" w:sz="4" w:space="0" w:color="auto"/>
                  </w:tcBorders>
                </w:tcPr>
                <w:p w14:paraId="1136C46C" w14:textId="77777777" w:rsidR="00605D01" w:rsidRDefault="004C3311">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Arial" w:hint="eastAsia"/>
                      <w:sz w:val="18"/>
                      <w:lang w:val="en-GB"/>
                    </w:rPr>
                    <w:t>58.88</w:t>
                  </w:r>
                  <w:r>
                    <w:rPr>
                      <w:rFonts w:ascii="Arial" w:eastAsia="Times New Roman" w:hAnsi="Arial" w:cs="Times New Roman" w:hint="eastAsia"/>
                      <w:sz w:val="18"/>
                      <w:lang w:val="en-GB" w:eastAsia="en-US"/>
                    </w:rPr>
                    <w:t xml:space="preserve"> x N1 (23 x N1)</w:t>
                  </w:r>
                </w:p>
              </w:tc>
              <w:tc>
                <w:tcPr>
                  <w:tcW w:w="1112" w:type="pct"/>
                  <w:tcBorders>
                    <w:top w:val="single" w:sz="4" w:space="0" w:color="auto"/>
                    <w:left w:val="single" w:sz="4" w:space="0" w:color="auto"/>
                    <w:bottom w:val="single" w:sz="4" w:space="0" w:color="auto"/>
                    <w:right w:val="single" w:sz="4" w:space="0" w:color="auto"/>
                  </w:tcBorders>
                </w:tcPr>
                <w:p w14:paraId="7D1A22FF" w14:textId="77777777" w:rsidR="00605D01" w:rsidRDefault="004C3311">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2.56 x N1 (1 x N1)</w:t>
                  </w:r>
                </w:p>
              </w:tc>
              <w:tc>
                <w:tcPr>
                  <w:tcW w:w="1112" w:type="pct"/>
                  <w:tcBorders>
                    <w:top w:val="single" w:sz="4" w:space="0" w:color="auto"/>
                    <w:left w:val="single" w:sz="4" w:space="0" w:color="auto"/>
                    <w:bottom w:val="single" w:sz="4" w:space="0" w:color="auto"/>
                    <w:right w:val="single" w:sz="4" w:space="0" w:color="auto"/>
                  </w:tcBorders>
                </w:tcPr>
                <w:p w14:paraId="6EBD8094" w14:textId="77777777" w:rsidR="00605D01" w:rsidRDefault="004C3311">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7.68 x N1 (3 x N1)</w:t>
                  </w:r>
                </w:p>
              </w:tc>
            </w:tr>
            <w:tr w:rsidR="00605D01" w14:paraId="53496A52" w14:textId="77777777">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658FE3B" w14:textId="77777777" w:rsidR="00605D01" w:rsidRDefault="004C3311">
                  <w:pPr>
                    <w:keepNext/>
                    <w:keepLines/>
                    <w:overflowPunct w:val="0"/>
                    <w:autoSpaceDE w:val="0"/>
                    <w:autoSpaceDN w:val="0"/>
                    <w:adjustRightInd w:val="0"/>
                    <w:ind w:left="851" w:hanging="851"/>
                    <w:textAlignment w:val="baseline"/>
                    <w:rPr>
                      <w:rFonts w:ascii="Arial" w:eastAsia="Times New Roman" w:hAnsi="Arial" w:cs="Times New Roman"/>
                      <w:snapToGrid w:val="0"/>
                      <w:sz w:val="18"/>
                      <w:lang w:val="en-GB"/>
                    </w:rPr>
                  </w:pPr>
                  <w:r>
                    <w:rPr>
                      <w:rFonts w:ascii="Arial" w:eastAsia="Times New Roman" w:hAnsi="Arial" w:cs="Times New Roman" w:hint="eastAsia"/>
                      <w:snapToGrid w:val="0"/>
                      <w:sz w:val="18"/>
                      <w:lang w:val="en-GB"/>
                    </w:rPr>
                    <w:t>NOTE 1</w:t>
                  </w:r>
                  <w:r>
                    <w:rPr>
                      <w:rFonts w:ascii="Arial" w:eastAsia="Times New Roman" w:hAnsi="Arial" w:cs="Times New Roman" w:hint="eastAsia"/>
                      <w:sz w:val="18"/>
                      <w:lang w:val="en-GB" w:eastAsia="en-US"/>
                    </w:rPr>
                    <w:t>:</w:t>
                  </w:r>
                  <w:r>
                    <w:rPr>
                      <w:rFonts w:ascii="Arial" w:eastAsia="Times New Roman" w:hAnsi="Arial" w:cs="Times New Roman" w:hint="eastAsia"/>
                      <w:sz w:val="18"/>
                      <w:lang w:val="en-GB" w:eastAsia="en-US"/>
                    </w:rPr>
                    <w:tab/>
                    <w:t xml:space="preserve">M2 = 2 </w:t>
                  </w:r>
                  <w:r>
                    <w:rPr>
                      <w:rFonts w:ascii="Arial" w:eastAsia="Times New Roman" w:hAnsi="Arial" w:cs="Times New Roman" w:hint="eastAsia"/>
                      <w:snapToGrid w:val="0"/>
                      <w:sz w:val="18"/>
                      <w:lang w:val="en-GB"/>
                    </w:rPr>
                    <w:t>if SMTC periodicity</w:t>
                  </w:r>
                  <w:r>
                    <w:rPr>
                      <w:rFonts w:ascii="Arial" w:eastAsia="Times New Roman" w:hAnsi="Arial" w:cs="Times New Roman" w:hint="eastAsia"/>
                      <w:sz w:val="18"/>
                      <w:lang w:val="en-GB" w:eastAsia="en-US"/>
                    </w:rPr>
                    <w:t xml:space="preserve"> </w:t>
                  </w:r>
                  <w:r>
                    <w:rPr>
                      <w:rFonts w:ascii="Arial" w:eastAsia="Times New Roman" w:hAnsi="Arial" w:cs="Times New Roman" w:hint="eastAsia"/>
                      <w:snapToGrid w:val="0"/>
                      <w:sz w:val="18"/>
                      <w:lang w:val="en-GB"/>
                    </w:rPr>
                    <w:t xml:space="preserve">of measured intra-frequency cell &gt; 20 </w:t>
                  </w:r>
                  <w:proofErr w:type="spellStart"/>
                  <w:r>
                    <w:rPr>
                      <w:rFonts w:ascii="Arial" w:eastAsia="Times New Roman" w:hAnsi="Arial" w:cs="Times New Roman" w:hint="eastAsia"/>
                      <w:snapToGrid w:val="0"/>
                      <w:sz w:val="18"/>
                      <w:lang w:val="en-GB"/>
                    </w:rPr>
                    <w:t>ms</w:t>
                  </w:r>
                  <w:proofErr w:type="spellEnd"/>
                  <w:r>
                    <w:rPr>
                      <w:rFonts w:ascii="Arial" w:eastAsia="Times New Roman" w:hAnsi="Arial" w:cs="Times New Roman" w:hint="eastAsia"/>
                      <w:snapToGrid w:val="0"/>
                      <w:sz w:val="18"/>
                      <w:lang w:val="en-GB"/>
                    </w:rPr>
                    <w:t xml:space="preserve"> and 1&lt;N</w:t>
                  </w:r>
                  <w:r>
                    <w:rPr>
                      <w:rFonts w:ascii="Arial" w:eastAsia="Times New Roman" w:hAnsi="Arial" w:cs="Times New Roman" w:hint="eastAsia"/>
                      <w:snapToGrid w:val="0"/>
                      <w:sz w:val="18"/>
                      <w:vertAlign w:val="subscript"/>
                      <w:lang w:val="en-GB"/>
                    </w:rPr>
                    <w:t>SMTC</w:t>
                  </w:r>
                  <w:r>
                    <w:rPr>
                      <w:rFonts w:ascii="Arial" w:eastAsia="Times New Roman" w:hAnsi="Arial" w:cs="Times New Roman" w:hint="eastAsia"/>
                      <w:snapToGrid w:val="0"/>
                      <w:sz w:val="18"/>
                      <w:lang w:val="en-GB"/>
                    </w:rPr>
                    <w:t xml:space="preserve"> </w:t>
                  </w:r>
                  <w:r>
                    <w:rPr>
                      <w:rFonts w:ascii="Arial" w:eastAsia="Times New Roman" w:hAnsi="Arial" w:cs="Times New Roman" w:hint="eastAsia"/>
                      <w:snapToGrid w:val="0"/>
                      <w:sz w:val="18"/>
                      <w:lang w:val="en-GB"/>
                    </w:rPr>
                    <w:sym w:font="Symbol" w:char="F0A3"/>
                  </w:r>
                  <w:r>
                    <w:rPr>
                      <w:rFonts w:ascii="Arial" w:eastAsia="Times New Roman" w:hAnsi="Arial" w:cs="Times New Roman" w:hint="eastAsia"/>
                      <w:snapToGrid w:val="0"/>
                      <w:sz w:val="18"/>
                      <w:lang w:val="en-GB"/>
                    </w:rPr>
                    <w:t xml:space="preserve"> 4 upon more than 1 SMTC configured at the UE; M2 = 1.5 if SMTC periodicity</w:t>
                  </w:r>
                  <w:r>
                    <w:rPr>
                      <w:rFonts w:ascii="Arial" w:eastAsia="Times New Roman" w:hAnsi="Arial" w:cs="Times New Roman" w:hint="eastAsia"/>
                      <w:sz w:val="18"/>
                      <w:lang w:val="en-GB" w:eastAsia="en-US"/>
                    </w:rPr>
                    <w:t xml:space="preserve"> </w:t>
                  </w:r>
                  <w:r>
                    <w:rPr>
                      <w:rFonts w:ascii="Arial" w:eastAsia="Times New Roman" w:hAnsi="Arial" w:cs="Times New Roman" w:hint="eastAsia"/>
                      <w:snapToGrid w:val="0"/>
                      <w:sz w:val="18"/>
                      <w:lang w:val="en-GB"/>
                    </w:rPr>
                    <w:t xml:space="preserve">of measured intra-frequency cell &gt; 20 </w:t>
                  </w:r>
                  <w:proofErr w:type="spellStart"/>
                  <w:r>
                    <w:rPr>
                      <w:rFonts w:ascii="Arial" w:eastAsia="Times New Roman" w:hAnsi="Arial" w:cs="Times New Roman" w:hint="eastAsia"/>
                      <w:snapToGrid w:val="0"/>
                      <w:sz w:val="18"/>
                      <w:lang w:val="en-GB"/>
                    </w:rPr>
                    <w:t>ms</w:t>
                  </w:r>
                  <w:proofErr w:type="spellEnd"/>
                  <w:r>
                    <w:rPr>
                      <w:rFonts w:ascii="Arial" w:eastAsia="Times New Roman" w:hAnsi="Arial" w:cs="Times New Roman" w:hint="eastAsia"/>
                      <w:snapToGrid w:val="0"/>
                      <w:sz w:val="18"/>
                      <w:lang w:val="en-GB"/>
                    </w:rPr>
                    <w:t xml:space="preserve"> and N</w:t>
                  </w:r>
                  <w:r>
                    <w:rPr>
                      <w:rFonts w:ascii="Arial" w:eastAsia="Times New Roman" w:hAnsi="Arial" w:cs="Times New Roman" w:hint="eastAsia"/>
                      <w:snapToGrid w:val="0"/>
                      <w:sz w:val="18"/>
                      <w:vertAlign w:val="subscript"/>
                      <w:lang w:val="en-GB"/>
                    </w:rPr>
                    <w:t>SMTC</w:t>
                  </w:r>
                  <w:r>
                    <w:rPr>
                      <w:rFonts w:ascii="Arial" w:eastAsia="Times New Roman" w:hAnsi="Arial" w:cs="Times New Roman" w:hint="eastAsia"/>
                      <w:snapToGrid w:val="0"/>
                      <w:sz w:val="18"/>
                      <w:lang w:val="en-GB"/>
                    </w:rPr>
                    <w:t>=1 upon 1 SMTC configured at the UE; otherwise M2=1.</w:t>
                  </w:r>
                  <w:r>
                    <w:rPr>
                      <w:rFonts w:ascii="Arial" w:eastAsia="Times New Roman" w:hAnsi="Arial" w:cs="Times New Roman" w:hint="eastAsia"/>
                      <w:sz w:val="18"/>
                      <w:lang w:val="en-GB" w:eastAsia="en-US"/>
                    </w:rPr>
                    <w:t xml:space="preserve"> </w:t>
                  </w:r>
                  <w:r>
                    <w:rPr>
                      <w:rFonts w:ascii="Arial" w:eastAsia="Times New Roman" w:hAnsi="Arial" w:cs="Times New Roman" w:hint="eastAsia"/>
                      <w:snapToGrid w:val="0"/>
                      <w:sz w:val="18"/>
                      <w:lang w:val="en-GB"/>
                    </w:rPr>
                    <w:t>Where, N</w:t>
                  </w:r>
                  <w:r>
                    <w:rPr>
                      <w:rFonts w:ascii="Arial" w:eastAsia="Times New Roman" w:hAnsi="Arial" w:cs="Times New Roman" w:hint="eastAsia"/>
                      <w:snapToGrid w:val="0"/>
                      <w:sz w:val="18"/>
                      <w:vertAlign w:val="subscript"/>
                      <w:lang w:val="en-GB"/>
                    </w:rPr>
                    <w:t>SMTC</w:t>
                  </w:r>
                  <w:r>
                    <w:rPr>
                      <w:rFonts w:ascii="Arial" w:eastAsia="Times New Roman" w:hAnsi="Arial" w:cs="Times New Roman" w:hint="eastAsia"/>
                      <w:snapToGrid w:val="0"/>
                      <w:sz w:val="18"/>
                      <w:lang w:val="en-GB"/>
                    </w:rPr>
                    <w:t xml:space="preserve"> is the number of SMTCs configured by SAN </w:t>
                  </w:r>
                  <w:r>
                    <w:rPr>
                      <w:rFonts w:ascii="Arial" w:eastAsia="Times New Roman" w:hAnsi="Arial" w:cs="Times New Roman" w:hint="eastAsia"/>
                      <w:snapToGrid w:val="0"/>
                      <w:sz w:val="18"/>
                      <w:highlight w:val="yellow"/>
                      <w:lang w:val="en-GB"/>
                    </w:rPr>
                    <w:t>If different SMTC periodicities are configured for different cells, the SMTC periodicity in this note is the one used by the cell being identified.</w:t>
                  </w:r>
                  <w:r>
                    <w:rPr>
                      <w:rFonts w:ascii="Arial" w:eastAsia="Times New Roman" w:hAnsi="Arial" w:cs="Times New Roman" w:hint="eastAsia"/>
                      <w:snapToGrid w:val="0"/>
                      <w:sz w:val="18"/>
                      <w:lang w:val="en-GB"/>
                    </w:rPr>
                    <w:t xml:space="preserve"> </w:t>
                  </w:r>
                  <w:r>
                    <w:rPr>
                      <w:rFonts w:ascii="Arial" w:eastAsia="Times New Roman" w:hAnsi="Arial" w:cs="Times New Roman" w:hint="eastAsia"/>
                      <w:snapToGrid w:val="0"/>
                      <w:sz w:val="18"/>
                      <w:highlight w:val="yellow"/>
                      <w:lang w:val="en-GB"/>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Pr>
                      <w:rFonts w:ascii="Arial" w:eastAsia="Times New Roman" w:hAnsi="Arial" w:cs="Times New Roman" w:hint="eastAsia"/>
                      <w:snapToGrid w:val="0"/>
                      <w:sz w:val="18"/>
                      <w:highlight w:val="yellow"/>
                      <w:lang w:val="en-GB"/>
                    </w:rPr>
                    <w:t>T</w:t>
                  </w:r>
                  <w:r>
                    <w:rPr>
                      <w:rFonts w:ascii="Arial" w:eastAsia="Times New Roman" w:hAnsi="Arial" w:cs="Times New Roman" w:hint="eastAsia"/>
                      <w:snapToGrid w:val="0"/>
                      <w:sz w:val="18"/>
                      <w:highlight w:val="yellow"/>
                      <w:vertAlign w:val="subscript"/>
                      <w:lang w:val="en-GB"/>
                    </w:rPr>
                    <w:t>detect</w:t>
                  </w:r>
                  <w:proofErr w:type="spellEnd"/>
                  <w:r>
                    <w:rPr>
                      <w:rFonts w:ascii="Arial" w:eastAsia="Times New Roman" w:hAnsi="Arial" w:cs="Times New Roman" w:hint="eastAsia"/>
                      <w:snapToGrid w:val="0"/>
                      <w:sz w:val="18"/>
                      <w:highlight w:val="yellow"/>
                      <w:vertAlign w:val="subscript"/>
                      <w:lang w:val="en-GB"/>
                    </w:rPr>
                    <w:t xml:space="preserve">, </w:t>
                  </w:r>
                  <w:proofErr w:type="spellStart"/>
                  <w:r>
                    <w:rPr>
                      <w:rFonts w:ascii="Arial" w:eastAsia="Times New Roman" w:hAnsi="Arial" w:cs="Times New Roman" w:hint="eastAsia"/>
                      <w:snapToGrid w:val="0"/>
                      <w:sz w:val="18"/>
                      <w:highlight w:val="yellow"/>
                      <w:vertAlign w:val="subscript"/>
                      <w:lang w:val="en-GB"/>
                    </w:rPr>
                    <w:t>NR_intra</w:t>
                  </w:r>
                  <w:proofErr w:type="spellEnd"/>
                  <w:r>
                    <w:rPr>
                      <w:rFonts w:ascii="Arial" w:eastAsia="Times New Roman" w:hAnsi="Arial" w:cs="Times New Roman" w:hint="eastAsia"/>
                      <w:snapToGrid w:val="0"/>
                      <w:sz w:val="18"/>
                      <w:highlight w:val="yellow"/>
                      <w:vertAlign w:val="subscript"/>
                      <w:lang w:val="en-GB"/>
                    </w:rPr>
                    <w:t xml:space="preserve"> </w:t>
                  </w:r>
                  <w:r>
                    <w:rPr>
                      <w:rFonts w:ascii="Arial" w:eastAsia="Times New Roman" w:hAnsi="Arial" w:cs="Times New Roman" w:hint="eastAsia"/>
                      <w:snapToGrid w:val="0"/>
                      <w:sz w:val="18"/>
                      <w:highlight w:val="yellow"/>
                      <w:lang w:val="en-GB"/>
                    </w:rPr>
                    <w:t>is expected.</w:t>
                  </w:r>
                </w:p>
                <w:p w14:paraId="1F1DBF87" w14:textId="77777777" w:rsidR="00605D01" w:rsidRDefault="004C3311">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hint="eastAsia"/>
                      <w:snapToGrid w:val="0"/>
                      <w:sz w:val="18"/>
                      <w:lang w:val="en-GB"/>
                    </w:rPr>
                    <w:t>NOTE 2:</w:t>
                  </w:r>
                  <w:r>
                    <w:rPr>
                      <w:rFonts w:ascii="Arial" w:eastAsia="Times New Roman" w:hAnsi="Arial" w:cs="Times New Roman" w:hint="eastAsia"/>
                      <w:sz w:val="18"/>
                      <w:lang w:val="en-GB"/>
                    </w:rPr>
                    <w:t xml:space="preserve"> </w:t>
                  </w:r>
                  <w:r>
                    <w:rPr>
                      <w:rFonts w:ascii="Arial" w:eastAsia="Times New Roman" w:hAnsi="Arial" w:cs="Times New Roman" w:hint="eastAsia"/>
                      <w:sz w:val="18"/>
                      <w:lang w:val="en-GB"/>
                    </w:rPr>
                    <w:tab/>
                    <w:t>The UE is not required to meet the requirements for 2.56 s DRX cycle length for earth-moving LEO deployment.</w:t>
                  </w:r>
                </w:p>
              </w:tc>
            </w:tr>
          </w:tbl>
          <w:p w14:paraId="4280A22E" w14:textId="77777777" w:rsidR="00605D01" w:rsidRDefault="00605D0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US"/>
              </w:rPr>
            </w:pPr>
          </w:p>
          <w:p w14:paraId="5BDAA91C" w14:textId="77777777" w:rsidR="00605D01" w:rsidRDefault="004C3311">
            <w:pPr>
              <w:keepNext/>
              <w:keepLines/>
              <w:overflowPunct w:val="0"/>
              <w:autoSpaceDE w:val="0"/>
              <w:autoSpaceDN w:val="0"/>
              <w:adjustRightInd w:val="0"/>
              <w:spacing w:before="60" w:after="180"/>
              <w:jc w:val="center"/>
              <w:textAlignment w:val="baseline"/>
              <w:rPr>
                <w:rFonts w:ascii="Arial" w:eastAsia="Times New Roman" w:hAnsi="Arial" w:cs="Times New Roman"/>
                <w:b/>
                <w:vertAlign w:val="subscript"/>
                <w:lang w:val="en-GB" w:eastAsia="en-US"/>
              </w:rPr>
            </w:pPr>
            <w:r>
              <w:rPr>
                <w:rFonts w:ascii="Arial" w:eastAsia="Times New Roman" w:hAnsi="Arial" w:cs="Times New Roman" w:hint="eastAsia"/>
                <w:b/>
                <w:lang w:val="en-GB" w:eastAsia="en-US"/>
              </w:rPr>
              <w:t xml:space="preserve">Table 4.2C.2.3-2: </w:t>
            </w:r>
            <w:proofErr w:type="spellStart"/>
            <w:proofErr w:type="gramStart"/>
            <w:r>
              <w:rPr>
                <w:rFonts w:ascii="Arial" w:eastAsia="Times New Roman" w:hAnsi="Arial" w:cs="Times New Roman" w:hint="eastAsia"/>
                <w:b/>
                <w:lang w:val="en-GB" w:eastAsia="en-US"/>
              </w:rPr>
              <w:t>T</w:t>
            </w:r>
            <w:r>
              <w:rPr>
                <w:rFonts w:ascii="Arial" w:eastAsia="Times New Roman" w:hAnsi="Arial" w:cs="Times New Roman" w:hint="eastAsia"/>
                <w:b/>
                <w:vertAlign w:val="subscript"/>
                <w:lang w:val="en-GB" w:eastAsia="en-US"/>
              </w:rPr>
              <w:t>detect,NR</w:t>
            </w:r>
            <w:proofErr w:type="gramEnd"/>
            <w:r>
              <w:rPr>
                <w:rFonts w:ascii="Arial" w:eastAsia="Times New Roman" w:hAnsi="Arial" w:cs="Times New Roman" w:hint="eastAsia"/>
                <w:b/>
                <w:vertAlign w:val="subscript"/>
                <w:lang w:val="en-GB" w:eastAsia="en-US"/>
              </w:rPr>
              <w:t>_Intra_enh</w:t>
            </w:r>
            <w:proofErr w:type="spellEnd"/>
            <w:r>
              <w:rPr>
                <w:rFonts w:ascii="Arial" w:eastAsia="Times New Roman" w:hAnsi="Arial" w:cs="Times New Roman" w:hint="eastAsia"/>
                <w:b/>
                <w:vertAlign w:val="subscript"/>
                <w:lang w:val="en-GB" w:eastAsia="en-US"/>
              </w:rPr>
              <w:t>,</w:t>
            </w:r>
            <w:r>
              <w:rPr>
                <w:rFonts w:ascii="Arial" w:eastAsia="Times New Roman" w:hAnsi="Arial" w:cs="Times New Roman" w:hint="eastAsia"/>
                <w:b/>
                <w:lang w:val="en-GB" w:eastAsia="en-US"/>
              </w:rPr>
              <w:t xml:space="preserve"> </w:t>
            </w:r>
            <w:proofErr w:type="spellStart"/>
            <w:r>
              <w:rPr>
                <w:rFonts w:ascii="Arial" w:eastAsia="Times New Roman" w:hAnsi="Arial" w:cs="Times New Roman" w:hint="eastAsia"/>
                <w:b/>
                <w:lang w:val="en-GB" w:eastAsia="en-US"/>
              </w:rPr>
              <w:t>T</w:t>
            </w:r>
            <w:r>
              <w:rPr>
                <w:rFonts w:ascii="Arial" w:eastAsia="Times New Roman" w:hAnsi="Arial" w:cs="Times New Roman" w:hint="eastAsia"/>
                <w:b/>
                <w:vertAlign w:val="subscript"/>
                <w:lang w:val="en-GB" w:eastAsia="en-US"/>
              </w:rPr>
              <w:t>measure,NR_Intra_enh</w:t>
            </w:r>
            <w:proofErr w:type="spellEnd"/>
            <w:r>
              <w:rPr>
                <w:rFonts w:ascii="Arial" w:eastAsia="Times New Roman" w:hAnsi="Arial" w:cs="Times New Roman" w:hint="eastAsia"/>
                <w:b/>
                <w:lang w:val="en-GB" w:eastAsia="en-US"/>
              </w:rPr>
              <w:t xml:space="preserve"> and </w:t>
            </w:r>
            <w:proofErr w:type="spellStart"/>
            <w:r>
              <w:rPr>
                <w:rFonts w:ascii="Arial" w:eastAsia="Times New Roman" w:hAnsi="Arial" w:cs="Times New Roman" w:hint="eastAsia"/>
                <w:b/>
                <w:lang w:val="en-GB" w:eastAsia="en-US"/>
              </w:rPr>
              <w:t>T</w:t>
            </w:r>
            <w:r>
              <w:rPr>
                <w:rFonts w:ascii="Arial" w:eastAsia="Times New Roman" w:hAnsi="Arial" w:cs="Times New Roman" w:hint="eastAsia"/>
                <w:b/>
                <w:vertAlign w:val="subscript"/>
                <w:lang w:val="en-GB" w:eastAsia="en-US"/>
              </w:rPr>
              <w:t>evaluate,NR_Intra_enh</w:t>
            </w:r>
            <w:proofErr w:type="spellEnd"/>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6"/>
              <w:gridCol w:w="2370"/>
              <w:gridCol w:w="2370"/>
              <w:gridCol w:w="2377"/>
            </w:tblGrid>
            <w:tr w:rsidR="00605D01" w14:paraId="24E2008F" w14:textId="77777777">
              <w:trPr>
                <w:cantSplit/>
                <w:trHeight w:val="230"/>
                <w:jc w:val="center"/>
              </w:trPr>
              <w:tc>
                <w:tcPr>
                  <w:tcW w:w="688" w:type="pct"/>
                  <w:vMerge w:val="restart"/>
                  <w:tcBorders>
                    <w:top w:val="single" w:sz="4" w:space="0" w:color="auto"/>
                    <w:left w:val="single" w:sz="4" w:space="0" w:color="auto"/>
                    <w:bottom w:val="single" w:sz="4" w:space="0" w:color="auto"/>
                    <w:right w:val="single" w:sz="4" w:space="0" w:color="auto"/>
                  </w:tcBorders>
                </w:tcPr>
                <w:p w14:paraId="6E966E50" w14:textId="77777777" w:rsidR="00605D01" w:rsidRDefault="004C3311">
                  <w:pPr>
                    <w:keepNext/>
                    <w:keepLines/>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Pr>
                      <w:rFonts w:ascii="Arial" w:eastAsia="Times New Roman" w:hAnsi="Arial" w:cs="Times New Roman" w:hint="eastAsia"/>
                      <w:b/>
                      <w:kern w:val="0"/>
                      <w:sz w:val="18"/>
                      <w:szCs w:val="20"/>
                      <w:lang w:val="en-GB" w:eastAsia="en-US"/>
                    </w:rPr>
                    <w:t>DRX cycle length [s]</w:t>
                  </w:r>
                </w:p>
              </w:tc>
              <w:tc>
                <w:tcPr>
                  <w:tcW w:w="1436" w:type="pct"/>
                  <w:vMerge w:val="restart"/>
                  <w:tcBorders>
                    <w:top w:val="single" w:sz="4" w:space="0" w:color="auto"/>
                    <w:left w:val="single" w:sz="4" w:space="0" w:color="auto"/>
                    <w:bottom w:val="single" w:sz="4" w:space="0" w:color="auto"/>
                    <w:right w:val="single" w:sz="4" w:space="0" w:color="auto"/>
                  </w:tcBorders>
                </w:tcPr>
                <w:p w14:paraId="1C12D66C" w14:textId="77777777" w:rsidR="00605D01" w:rsidRDefault="004C3311">
                  <w:pPr>
                    <w:keepNext/>
                    <w:keepLines/>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proofErr w:type="spellStart"/>
                  <w:proofErr w:type="gramStart"/>
                  <w:r>
                    <w:rPr>
                      <w:rFonts w:ascii="Arial" w:eastAsia="Times New Roman" w:hAnsi="Arial" w:cs="Times New Roman" w:hint="eastAsia"/>
                      <w:b/>
                      <w:kern w:val="0"/>
                      <w:sz w:val="18"/>
                      <w:szCs w:val="20"/>
                      <w:lang w:val="en-GB" w:eastAsia="en-US"/>
                    </w:rPr>
                    <w:t>T</w:t>
                  </w:r>
                  <w:r>
                    <w:rPr>
                      <w:rFonts w:ascii="Arial" w:eastAsia="Times New Roman" w:hAnsi="Arial" w:cs="Times New Roman" w:hint="eastAsia"/>
                      <w:b/>
                      <w:kern w:val="0"/>
                      <w:sz w:val="18"/>
                      <w:szCs w:val="20"/>
                      <w:vertAlign w:val="subscript"/>
                      <w:lang w:val="en-GB" w:eastAsia="en-US"/>
                    </w:rPr>
                    <w:t>detect,NR</w:t>
                  </w:r>
                  <w:proofErr w:type="gramEnd"/>
                  <w:r>
                    <w:rPr>
                      <w:rFonts w:ascii="Arial" w:eastAsia="Times New Roman" w:hAnsi="Arial" w:cs="Times New Roman" w:hint="eastAsia"/>
                      <w:b/>
                      <w:kern w:val="0"/>
                      <w:sz w:val="18"/>
                      <w:szCs w:val="20"/>
                      <w:vertAlign w:val="subscript"/>
                      <w:lang w:val="en-GB" w:eastAsia="en-US"/>
                    </w:rPr>
                    <w:t>_</w:t>
                  </w:r>
                  <w:r>
                    <w:rPr>
                      <w:rFonts w:ascii="Arial" w:eastAsia="Times New Roman" w:hAnsi="Arial" w:cs="v4.2.0" w:hint="eastAsia"/>
                      <w:b/>
                      <w:kern w:val="0"/>
                      <w:sz w:val="18"/>
                      <w:szCs w:val="20"/>
                      <w:vertAlign w:val="subscript"/>
                      <w:lang w:val="en-GB" w:eastAsia="en-US"/>
                    </w:rPr>
                    <w:t>Intra_enh</w:t>
                  </w:r>
                  <w:proofErr w:type="spellEnd"/>
                  <w:r>
                    <w:rPr>
                      <w:rFonts w:ascii="Arial" w:eastAsia="Times New Roman" w:hAnsi="Arial" w:cs="Times New Roman" w:hint="eastAsia"/>
                      <w:b/>
                      <w:kern w:val="0"/>
                      <w:sz w:val="18"/>
                      <w:szCs w:val="20"/>
                      <w:lang w:val="en-GB" w:eastAsia="en-US"/>
                    </w:rPr>
                    <w:t xml:space="preserve"> [s] (number of DRX cycles)</w:t>
                  </w:r>
                </w:p>
              </w:tc>
              <w:tc>
                <w:tcPr>
                  <w:tcW w:w="1436" w:type="pct"/>
                  <w:vMerge w:val="restart"/>
                  <w:tcBorders>
                    <w:top w:val="single" w:sz="4" w:space="0" w:color="auto"/>
                    <w:left w:val="single" w:sz="4" w:space="0" w:color="auto"/>
                    <w:bottom w:val="single" w:sz="4" w:space="0" w:color="auto"/>
                    <w:right w:val="single" w:sz="4" w:space="0" w:color="auto"/>
                  </w:tcBorders>
                </w:tcPr>
                <w:p w14:paraId="19B89B51" w14:textId="77777777" w:rsidR="00605D01" w:rsidRDefault="004C3311">
                  <w:pPr>
                    <w:keepNext/>
                    <w:keepLines/>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proofErr w:type="spellStart"/>
                  <w:proofErr w:type="gramStart"/>
                  <w:r>
                    <w:rPr>
                      <w:rFonts w:ascii="Arial" w:eastAsia="Times New Roman" w:hAnsi="Arial" w:cs="Times New Roman" w:hint="eastAsia"/>
                      <w:b/>
                      <w:kern w:val="0"/>
                      <w:sz w:val="18"/>
                      <w:szCs w:val="20"/>
                      <w:lang w:val="en-GB" w:eastAsia="en-US"/>
                    </w:rPr>
                    <w:t>T</w:t>
                  </w:r>
                  <w:r>
                    <w:rPr>
                      <w:rFonts w:ascii="Arial" w:eastAsia="Times New Roman" w:hAnsi="Arial" w:cs="Times New Roman" w:hint="eastAsia"/>
                      <w:b/>
                      <w:kern w:val="0"/>
                      <w:sz w:val="18"/>
                      <w:szCs w:val="20"/>
                      <w:vertAlign w:val="subscript"/>
                      <w:lang w:val="en-GB" w:eastAsia="en-US"/>
                    </w:rPr>
                    <w:t>measure,NR</w:t>
                  </w:r>
                  <w:proofErr w:type="gramEnd"/>
                  <w:r>
                    <w:rPr>
                      <w:rFonts w:ascii="Arial" w:eastAsia="Times New Roman" w:hAnsi="Arial" w:cs="Times New Roman" w:hint="eastAsia"/>
                      <w:b/>
                      <w:kern w:val="0"/>
                      <w:sz w:val="18"/>
                      <w:szCs w:val="20"/>
                      <w:vertAlign w:val="subscript"/>
                      <w:lang w:val="en-GB" w:eastAsia="en-US"/>
                    </w:rPr>
                    <w:t>_</w:t>
                  </w:r>
                  <w:r>
                    <w:rPr>
                      <w:rFonts w:ascii="Arial" w:eastAsia="Times New Roman" w:hAnsi="Arial" w:cs="v4.2.0" w:hint="eastAsia"/>
                      <w:b/>
                      <w:kern w:val="0"/>
                      <w:sz w:val="18"/>
                      <w:szCs w:val="20"/>
                      <w:vertAlign w:val="subscript"/>
                      <w:lang w:val="en-GB" w:eastAsia="en-US"/>
                    </w:rPr>
                    <w:t>Intra_enh</w:t>
                  </w:r>
                  <w:proofErr w:type="spellEnd"/>
                  <w:r>
                    <w:rPr>
                      <w:rFonts w:ascii="Arial" w:eastAsia="Times New Roman" w:hAnsi="Arial" w:cs="Times New Roman" w:hint="eastAsia"/>
                      <w:b/>
                      <w:kern w:val="0"/>
                      <w:sz w:val="18"/>
                      <w:szCs w:val="20"/>
                      <w:lang w:val="en-GB" w:eastAsia="en-US"/>
                    </w:rPr>
                    <w:t xml:space="preserve"> [s] (number of DRX cycles)</w:t>
                  </w:r>
                </w:p>
              </w:tc>
              <w:tc>
                <w:tcPr>
                  <w:tcW w:w="1437" w:type="pct"/>
                  <w:vMerge w:val="restart"/>
                  <w:tcBorders>
                    <w:top w:val="single" w:sz="4" w:space="0" w:color="auto"/>
                    <w:left w:val="single" w:sz="4" w:space="0" w:color="auto"/>
                    <w:bottom w:val="single" w:sz="4" w:space="0" w:color="auto"/>
                    <w:right w:val="single" w:sz="4" w:space="0" w:color="auto"/>
                  </w:tcBorders>
                </w:tcPr>
                <w:p w14:paraId="5A2B4119" w14:textId="77777777" w:rsidR="00605D01" w:rsidRDefault="004C3311">
                  <w:pPr>
                    <w:keepNext/>
                    <w:keepLines/>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proofErr w:type="spellStart"/>
                  <w:proofErr w:type="gramStart"/>
                  <w:r>
                    <w:rPr>
                      <w:rFonts w:ascii="Arial" w:eastAsia="Times New Roman" w:hAnsi="Arial" w:cs="Times New Roman" w:hint="eastAsia"/>
                      <w:b/>
                      <w:kern w:val="0"/>
                      <w:sz w:val="18"/>
                      <w:szCs w:val="20"/>
                      <w:lang w:val="en-GB" w:eastAsia="en-US"/>
                    </w:rPr>
                    <w:t>T</w:t>
                  </w:r>
                  <w:r>
                    <w:rPr>
                      <w:rFonts w:ascii="Arial" w:eastAsia="Times New Roman" w:hAnsi="Arial" w:cs="Times New Roman" w:hint="eastAsia"/>
                      <w:b/>
                      <w:kern w:val="0"/>
                      <w:sz w:val="18"/>
                      <w:szCs w:val="20"/>
                      <w:vertAlign w:val="subscript"/>
                      <w:lang w:val="en-GB" w:eastAsia="en-US"/>
                    </w:rPr>
                    <w:t>evaluate,NR</w:t>
                  </w:r>
                  <w:proofErr w:type="gramEnd"/>
                  <w:r>
                    <w:rPr>
                      <w:rFonts w:ascii="Arial" w:eastAsia="Times New Roman" w:hAnsi="Arial" w:cs="Times New Roman" w:hint="eastAsia"/>
                      <w:b/>
                      <w:kern w:val="0"/>
                      <w:sz w:val="18"/>
                      <w:szCs w:val="20"/>
                      <w:vertAlign w:val="subscript"/>
                      <w:lang w:val="en-GB" w:eastAsia="en-US"/>
                    </w:rPr>
                    <w:t>_</w:t>
                  </w:r>
                  <w:r>
                    <w:rPr>
                      <w:rFonts w:ascii="Arial" w:eastAsia="Times New Roman" w:hAnsi="Arial" w:cs="v4.2.0" w:hint="eastAsia"/>
                      <w:b/>
                      <w:kern w:val="0"/>
                      <w:sz w:val="18"/>
                      <w:szCs w:val="20"/>
                      <w:vertAlign w:val="subscript"/>
                      <w:lang w:val="en-GB" w:eastAsia="en-US"/>
                    </w:rPr>
                    <w:t>Intra_enh</w:t>
                  </w:r>
                  <w:proofErr w:type="spellEnd"/>
                  <w:r>
                    <w:rPr>
                      <w:rFonts w:ascii="Arial" w:eastAsia="Times New Roman" w:hAnsi="Arial" w:cs="Arial" w:hint="eastAsia"/>
                      <w:b/>
                      <w:kern w:val="0"/>
                      <w:sz w:val="18"/>
                      <w:szCs w:val="20"/>
                      <w:lang w:val="en-GB" w:eastAsia="en-US"/>
                    </w:rPr>
                    <w:t xml:space="preserve"> </w:t>
                  </w:r>
                  <w:r>
                    <w:rPr>
                      <w:rFonts w:ascii="Arial" w:eastAsia="Times New Roman" w:hAnsi="Arial" w:cs="Times New Roman" w:hint="eastAsia"/>
                      <w:b/>
                      <w:kern w:val="0"/>
                      <w:sz w:val="18"/>
                      <w:szCs w:val="20"/>
                      <w:lang w:val="en-GB" w:eastAsia="en-US"/>
                    </w:rPr>
                    <w:t xml:space="preserve">[s] </w:t>
                  </w:r>
                </w:p>
                <w:p w14:paraId="486D51A5" w14:textId="77777777" w:rsidR="00605D01" w:rsidRDefault="004C3311">
                  <w:pPr>
                    <w:keepNext/>
                    <w:keepLines/>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Pr>
                      <w:rFonts w:ascii="Arial" w:eastAsia="Times New Roman" w:hAnsi="Arial" w:cs="Times New Roman" w:hint="eastAsia"/>
                      <w:b/>
                      <w:kern w:val="0"/>
                      <w:sz w:val="18"/>
                      <w:szCs w:val="20"/>
                      <w:lang w:val="en-GB" w:eastAsia="en-US"/>
                    </w:rPr>
                    <w:t>(</w:t>
                  </w:r>
                  <w:proofErr w:type="gramStart"/>
                  <w:r>
                    <w:rPr>
                      <w:rFonts w:ascii="Arial" w:eastAsia="Times New Roman" w:hAnsi="Arial" w:cs="Times New Roman" w:hint="eastAsia"/>
                      <w:b/>
                      <w:kern w:val="0"/>
                      <w:sz w:val="18"/>
                      <w:szCs w:val="20"/>
                      <w:lang w:val="en-GB" w:eastAsia="en-US"/>
                    </w:rPr>
                    <w:t>number</w:t>
                  </w:r>
                  <w:proofErr w:type="gramEnd"/>
                  <w:r>
                    <w:rPr>
                      <w:rFonts w:ascii="Arial" w:eastAsia="Times New Roman" w:hAnsi="Arial" w:cs="Times New Roman" w:hint="eastAsia"/>
                      <w:b/>
                      <w:kern w:val="0"/>
                      <w:sz w:val="18"/>
                      <w:szCs w:val="20"/>
                      <w:lang w:val="en-GB" w:eastAsia="en-US"/>
                    </w:rPr>
                    <w:t xml:space="preserve"> of DRX cycles)</w:t>
                  </w:r>
                </w:p>
              </w:tc>
            </w:tr>
            <w:tr w:rsidR="00605D01" w14:paraId="71E6C570" w14:textId="77777777">
              <w:trPr>
                <w:cantSplit/>
                <w:trHeight w:val="230"/>
                <w:jc w:val="center"/>
              </w:trPr>
              <w:tc>
                <w:tcPr>
                  <w:tcW w:w="688" w:type="pct"/>
                  <w:vMerge/>
                  <w:tcBorders>
                    <w:top w:val="single" w:sz="4" w:space="0" w:color="auto"/>
                    <w:left w:val="single" w:sz="4" w:space="0" w:color="auto"/>
                    <w:bottom w:val="single" w:sz="4" w:space="0" w:color="auto"/>
                    <w:right w:val="single" w:sz="4" w:space="0" w:color="auto"/>
                  </w:tcBorders>
                  <w:vAlign w:val="center"/>
                </w:tcPr>
                <w:p w14:paraId="0D3C2AB8" w14:textId="77777777" w:rsidR="00605D01" w:rsidRDefault="00605D01">
                  <w:pPr>
                    <w:keepNext/>
                    <w:keepLines/>
                    <w:overflowPunct w:val="0"/>
                    <w:autoSpaceDE w:val="0"/>
                    <w:autoSpaceDN w:val="0"/>
                    <w:adjustRightInd w:val="0"/>
                    <w:jc w:val="center"/>
                    <w:textAlignment w:val="baseline"/>
                    <w:rPr>
                      <w:rFonts w:ascii="Arial" w:eastAsia="Malgun Gothic" w:hAnsi="Arial" w:cs="Times New Roman"/>
                      <w:b/>
                      <w:kern w:val="0"/>
                      <w:sz w:val="18"/>
                      <w:szCs w:val="20"/>
                      <w:lang w:val="en-GB" w:eastAsia="en-US"/>
                    </w:rPr>
                  </w:pPr>
                </w:p>
              </w:tc>
              <w:tc>
                <w:tcPr>
                  <w:tcW w:w="1436" w:type="pct"/>
                  <w:vMerge/>
                  <w:tcBorders>
                    <w:top w:val="single" w:sz="4" w:space="0" w:color="auto"/>
                    <w:left w:val="single" w:sz="4" w:space="0" w:color="auto"/>
                    <w:bottom w:val="single" w:sz="4" w:space="0" w:color="auto"/>
                    <w:right w:val="single" w:sz="4" w:space="0" w:color="auto"/>
                  </w:tcBorders>
                  <w:vAlign w:val="center"/>
                </w:tcPr>
                <w:p w14:paraId="583F943B" w14:textId="77777777" w:rsidR="00605D01" w:rsidRDefault="00605D01">
                  <w:pPr>
                    <w:keepNext/>
                    <w:keepLines/>
                    <w:overflowPunct w:val="0"/>
                    <w:autoSpaceDE w:val="0"/>
                    <w:autoSpaceDN w:val="0"/>
                    <w:adjustRightInd w:val="0"/>
                    <w:jc w:val="center"/>
                    <w:textAlignment w:val="baseline"/>
                    <w:rPr>
                      <w:rFonts w:ascii="Arial" w:eastAsia="Malgun Gothic" w:hAnsi="Arial" w:cs="Times New Roman"/>
                      <w:b/>
                      <w:kern w:val="0"/>
                      <w:sz w:val="18"/>
                      <w:szCs w:val="20"/>
                      <w:lang w:val="en-GB" w:eastAsia="en-US"/>
                    </w:rPr>
                  </w:pPr>
                </w:p>
              </w:tc>
              <w:tc>
                <w:tcPr>
                  <w:tcW w:w="1436" w:type="pct"/>
                  <w:vMerge/>
                  <w:tcBorders>
                    <w:top w:val="single" w:sz="4" w:space="0" w:color="auto"/>
                    <w:left w:val="single" w:sz="4" w:space="0" w:color="auto"/>
                    <w:bottom w:val="single" w:sz="4" w:space="0" w:color="auto"/>
                    <w:right w:val="single" w:sz="4" w:space="0" w:color="auto"/>
                  </w:tcBorders>
                  <w:vAlign w:val="center"/>
                </w:tcPr>
                <w:p w14:paraId="1A268EE7" w14:textId="77777777" w:rsidR="00605D01" w:rsidRDefault="00605D01">
                  <w:pPr>
                    <w:keepNext/>
                    <w:keepLines/>
                    <w:overflowPunct w:val="0"/>
                    <w:autoSpaceDE w:val="0"/>
                    <w:autoSpaceDN w:val="0"/>
                    <w:adjustRightInd w:val="0"/>
                    <w:jc w:val="center"/>
                    <w:textAlignment w:val="baseline"/>
                    <w:rPr>
                      <w:rFonts w:ascii="Arial" w:eastAsia="Malgun Gothic" w:hAnsi="Arial" w:cs="Times New Roman"/>
                      <w:b/>
                      <w:kern w:val="0"/>
                      <w:sz w:val="18"/>
                      <w:szCs w:val="20"/>
                      <w:lang w:val="en-GB" w:eastAsia="en-US"/>
                    </w:rPr>
                  </w:pPr>
                </w:p>
              </w:tc>
              <w:tc>
                <w:tcPr>
                  <w:tcW w:w="1437" w:type="pct"/>
                  <w:vMerge/>
                  <w:tcBorders>
                    <w:top w:val="single" w:sz="4" w:space="0" w:color="auto"/>
                    <w:left w:val="single" w:sz="4" w:space="0" w:color="auto"/>
                    <w:bottom w:val="single" w:sz="4" w:space="0" w:color="auto"/>
                    <w:right w:val="single" w:sz="4" w:space="0" w:color="auto"/>
                  </w:tcBorders>
                  <w:vAlign w:val="center"/>
                </w:tcPr>
                <w:p w14:paraId="5444E3DF" w14:textId="77777777" w:rsidR="00605D01" w:rsidRDefault="00605D01">
                  <w:pPr>
                    <w:keepNext/>
                    <w:keepLines/>
                    <w:overflowPunct w:val="0"/>
                    <w:autoSpaceDE w:val="0"/>
                    <w:autoSpaceDN w:val="0"/>
                    <w:adjustRightInd w:val="0"/>
                    <w:jc w:val="center"/>
                    <w:textAlignment w:val="baseline"/>
                    <w:rPr>
                      <w:rFonts w:ascii="Arial" w:eastAsia="Malgun Gothic" w:hAnsi="Arial" w:cs="Times New Roman"/>
                      <w:b/>
                      <w:kern w:val="0"/>
                      <w:sz w:val="18"/>
                      <w:szCs w:val="20"/>
                      <w:lang w:val="en-GB" w:eastAsia="en-US"/>
                    </w:rPr>
                  </w:pPr>
                </w:p>
              </w:tc>
            </w:tr>
            <w:tr w:rsidR="00605D01" w14:paraId="03D20A42" w14:textId="77777777">
              <w:trPr>
                <w:cantSplit/>
                <w:jc w:val="center"/>
              </w:trPr>
              <w:tc>
                <w:tcPr>
                  <w:tcW w:w="688" w:type="pct"/>
                  <w:tcBorders>
                    <w:top w:val="single" w:sz="4" w:space="0" w:color="auto"/>
                    <w:left w:val="single" w:sz="4" w:space="0" w:color="auto"/>
                    <w:bottom w:val="single" w:sz="4" w:space="0" w:color="auto"/>
                    <w:right w:val="single" w:sz="4" w:space="0" w:color="auto"/>
                  </w:tcBorders>
                </w:tcPr>
                <w:p w14:paraId="3D315B50" w14:textId="77777777" w:rsidR="00605D01" w:rsidRDefault="004C3311">
                  <w:pPr>
                    <w:keepNext/>
                    <w:keepLines/>
                    <w:overflowPunct w:val="0"/>
                    <w:autoSpaceDE w:val="0"/>
                    <w:autoSpaceDN w:val="0"/>
                    <w:adjustRightInd w:val="0"/>
                    <w:jc w:val="center"/>
                    <w:textAlignment w:val="baseline"/>
                    <w:rPr>
                      <w:rFonts w:ascii="Arial" w:eastAsia="Malgun Gothic" w:hAnsi="Arial" w:cs="Times New Roman"/>
                      <w:sz w:val="18"/>
                      <w:lang w:val="en-GB" w:eastAsia="en-US"/>
                    </w:rPr>
                  </w:pPr>
                  <w:r>
                    <w:rPr>
                      <w:rFonts w:ascii="Arial" w:eastAsia="Times New Roman" w:hAnsi="Arial" w:cs="Times New Roman" w:hint="eastAsia"/>
                      <w:sz w:val="18"/>
                      <w:lang w:val="en-GB" w:eastAsia="en-US"/>
                    </w:rPr>
                    <w:t>0.32</w:t>
                  </w:r>
                </w:p>
              </w:tc>
              <w:tc>
                <w:tcPr>
                  <w:tcW w:w="1436" w:type="pct"/>
                  <w:tcBorders>
                    <w:top w:val="single" w:sz="4" w:space="0" w:color="auto"/>
                    <w:left w:val="single" w:sz="4" w:space="0" w:color="auto"/>
                    <w:bottom w:val="single" w:sz="4" w:space="0" w:color="auto"/>
                    <w:right w:val="single" w:sz="4" w:space="0" w:color="auto"/>
                  </w:tcBorders>
                </w:tcPr>
                <w:p w14:paraId="2988EF32" w14:textId="77777777" w:rsidR="00605D01" w:rsidRDefault="004C3311">
                  <w:pPr>
                    <w:keepNext/>
                    <w:keepLines/>
                    <w:overflowPunct w:val="0"/>
                    <w:autoSpaceDE w:val="0"/>
                    <w:autoSpaceDN w:val="0"/>
                    <w:adjustRightInd w:val="0"/>
                    <w:jc w:val="center"/>
                    <w:textAlignment w:val="baseline"/>
                    <w:rPr>
                      <w:rFonts w:ascii="Arial" w:eastAsia="Malgun Gothic" w:hAnsi="Arial" w:cs="Times New Roman"/>
                      <w:sz w:val="18"/>
                      <w:lang w:val="en-GB" w:eastAsia="en-US"/>
                    </w:rPr>
                  </w:pPr>
                  <w:r>
                    <w:rPr>
                      <w:rFonts w:ascii="Arial" w:eastAsia="Times New Roman" w:hAnsi="Arial" w:cs="Times New Roman" w:hint="eastAsia"/>
                      <w:sz w:val="18"/>
                      <w:lang w:val="en-GB" w:eastAsia="en-US"/>
                    </w:rPr>
                    <w:t xml:space="preserve"> 2.56 x M2 (8 x M</w:t>
                  </w:r>
                  <w:proofErr w:type="gramStart"/>
                  <w:r>
                    <w:rPr>
                      <w:rFonts w:ascii="Arial" w:eastAsia="Times New Roman" w:hAnsi="Arial" w:cs="Times New Roman" w:hint="eastAsia"/>
                      <w:sz w:val="18"/>
                      <w:lang w:val="en-GB" w:eastAsia="en-US"/>
                    </w:rPr>
                    <w:t>2)</w:t>
                  </w:r>
                  <w:r>
                    <w:rPr>
                      <w:rFonts w:ascii="Arial" w:eastAsia="Times New Roman" w:hAnsi="Arial" w:cs="Times New Roman" w:hint="eastAsia"/>
                      <w:sz w:val="18"/>
                      <w:vertAlign w:val="superscript"/>
                      <w:lang w:val="en-GB" w:eastAsia="en-US"/>
                    </w:rPr>
                    <w:t>Note</w:t>
                  </w:r>
                  <w:proofErr w:type="gramEnd"/>
                  <w:r>
                    <w:rPr>
                      <w:rFonts w:ascii="Arial" w:eastAsia="Times New Roman" w:hAnsi="Arial" w:cs="Times New Roman" w:hint="eastAsia"/>
                      <w:sz w:val="18"/>
                      <w:vertAlign w:val="superscript"/>
                      <w:lang w:val="en-GB" w:eastAsia="en-US"/>
                    </w:rPr>
                    <w:t xml:space="preserve"> 1</w:t>
                  </w:r>
                </w:p>
              </w:tc>
              <w:tc>
                <w:tcPr>
                  <w:tcW w:w="1436" w:type="pct"/>
                  <w:tcBorders>
                    <w:top w:val="single" w:sz="4" w:space="0" w:color="auto"/>
                    <w:left w:val="single" w:sz="4" w:space="0" w:color="auto"/>
                    <w:bottom w:val="single" w:sz="4" w:space="0" w:color="auto"/>
                    <w:right w:val="single" w:sz="4" w:space="0" w:color="auto"/>
                  </w:tcBorders>
                </w:tcPr>
                <w:p w14:paraId="054D108F" w14:textId="77777777" w:rsidR="00605D01" w:rsidRDefault="004C3311">
                  <w:pPr>
                    <w:keepNext/>
                    <w:keepLines/>
                    <w:overflowPunct w:val="0"/>
                    <w:autoSpaceDE w:val="0"/>
                    <w:autoSpaceDN w:val="0"/>
                    <w:adjustRightInd w:val="0"/>
                    <w:jc w:val="center"/>
                    <w:textAlignment w:val="baseline"/>
                    <w:rPr>
                      <w:rFonts w:ascii="Arial" w:eastAsia="Malgun Gothic" w:hAnsi="Arial" w:cs="Times New Roman"/>
                      <w:sz w:val="18"/>
                      <w:lang w:val="en-GB" w:eastAsia="en-US"/>
                    </w:rPr>
                  </w:pPr>
                  <w:r>
                    <w:rPr>
                      <w:rFonts w:ascii="Arial" w:eastAsia="Times New Roman" w:hAnsi="Arial" w:cs="Times New Roman" w:hint="eastAsia"/>
                      <w:sz w:val="18"/>
                      <w:lang w:val="en-GB" w:eastAsia="en-US"/>
                    </w:rPr>
                    <w:t>0.32 x M3 (1 x M3)</w:t>
                  </w:r>
                  <w:r>
                    <w:rPr>
                      <w:rFonts w:ascii="Arial" w:eastAsia="Times New Roman" w:hAnsi="Arial" w:cs="Times New Roman" w:hint="eastAsia"/>
                      <w:sz w:val="18"/>
                      <w:vertAlign w:val="superscript"/>
                      <w:lang w:val="en-GB" w:eastAsia="en-US"/>
                    </w:rPr>
                    <w:t xml:space="preserve"> Note 1</w:t>
                  </w:r>
                </w:p>
              </w:tc>
              <w:tc>
                <w:tcPr>
                  <w:tcW w:w="1437" w:type="pct"/>
                  <w:tcBorders>
                    <w:top w:val="single" w:sz="4" w:space="0" w:color="auto"/>
                    <w:left w:val="single" w:sz="4" w:space="0" w:color="auto"/>
                    <w:bottom w:val="single" w:sz="4" w:space="0" w:color="auto"/>
                    <w:right w:val="single" w:sz="4" w:space="0" w:color="auto"/>
                  </w:tcBorders>
                </w:tcPr>
                <w:p w14:paraId="7880E4AF" w14:textId="77777777" w:rsidR="00605D01" w:rsidRDefault="004C3311">
                  <w:pPr>
                    <w:keepNext/>
                    <w:keepLines/>
                    <w:overflowPunct w:val="0"/>
                    <w:autoSpaceDE w:val="0"/>
                    <w:autoSpaceDN w:val="0"/>
                    <w:adjustRightInd w:val="0"/>
                    <w:jc w:val="center"/>
                    <w:textAlignment w:val="baseline"/>
                    <w:rPr>
                      <w:rFonts w:ascii="Arial" w:eastAsia="Malgun Gothic" w:hAnsi="Arial" w:cs="Times New Roman"/>
                      <w:sz w:val="18"/>
                      <w:lang w:val="en-GB" w:eastAsia="en-US"/>
                    </w:rPr>
                  </w:pPr>
                  <w:r>
                    <w:rPr>
                      <w:rFonts w:ascii="Arial" w:eastAsia="Times New Roman" w:hAnsi="Arial" w:cs="Times New Roman" w:hint="eastAsia"/>
                      <w:sz w:val="18"/>
                      <w:lang w:val="en-GB" w:eastAsia="en-US"/>
                    </w:rPr>
                    <w:t>0.96 x M4 (3 x M4)</w:t>
                  </w:r>
                  <w:r>
                    <w:rPr>
                      <w:rFonts w:ascii="Arial" w:eastAsia="Times New Roman" w:hAnsi="Arial" w:cs="Times New Roman" w:hint="eastAsia"/>
                      <w:sz w:val="18"/>
                      <w:vertAlign w:val="superscript"/>
                      <w:lang w:val="en-GB" w:eastAsia="en-US"/>
                    </w:rPr>
                    <w:t xml:space="preserve"> Note 1</w:t>
                  </w:r>
                </w:p>
              </w:tc>
            </w:tr>
            <w:tr w:rsidR="00605D01" w14:paraId="426C91A2" w14:textId="77777777">
              <w:trPr>
                <w:cantSplit/>
                <w:jc w:val="center"/>
              </w:trPr>
              <w:tc>
                <w:tcPr>
                  <w:tcW w:w="688" w:type="pct"/>
                  <w:tcBorders>
                    <w:top w:val="single" w:sz="4" w:space="0" w:color="auto"/>
                    <w:left w:val="single" w:sz="4" w:space="0" w:color="auto"/>
                    <w:bottom w:val="single" w:sz="4" w:space="0" w:color="auto"/>
                    <w:right w:val="single" w:sz="4" w:space="0" w:color="auto"/>
                  </w:tcBorders>
                </w:tcPr>
                <w:p w14:paraId="2BE0430B" w14:textId="77777777" w:rsidR="00605D01" w:rsidRDefault="004C3311">
                  <w:pPr>
                    <w:keepNext/>
                    <w:keepLines/>
                    <w:overflowPunct w:val="0"/>
                    <w:autoSpaceDE w:val="0"/>
                    <w:autoSpaceDN w:val="0"/>
                    <w:adjustRightInd w:val="0"/>
                    <w:jc w:val="center"/>
                    <w:textAlignment w:val="baseline"/>
                    <w:rPr>
                      <w:rFonts w:ascii="Arial" w:eastAsia="Malgun Gothic" w:hAnsi="Arial" w:cs="Times New Roman"/>
                      <w:sz w:val="18"/>
                      <w:lang w:val="en-GB" w:eastAsia="en-US"/>
                    </w:rPr>
                  </w:pPr>
                  <w:r>
                    <w:rPr>
                      <w:rFonts w:ascii="Arial" w:eastAsia="Times New Roman" w:hAnsi="Arial" w:cs="Times New Roman" w:hint="eastAsia"/>
                      <w:sz w:val="18"/>
                      <w:lang w:val="en-GB" w:eastAsia="en-US"/>
                    </w:rPr>
                    <w:t>0.64</w:t>
                  </w:r>
                </w:p>
              </w:tc>
              <w:tc>
                <w:tcPr>
                  <w:tcW w:w="1436" w:type="pct"/>
                  <w:tcBorders>
                    <w:top w:val="single" w:sz="4" w:space="0" w:color="auto"/>
                    <w:left w:val="single" w:sz="4" w:space="0" w:color="auto"/>
                    <w:bottom w:val="single" w:sz="4" w:space="0" w:color="auto"/>
                    <w:right w:val="single" w:sz="4" w:space="0" w:color="auto"/>
                  </w:tcBorders>
                </w:tcPr>
                <w:p w14:paraId="5578D842" w14:textId="77777777" w:rsidR="00605D01" w:rsidRDefault="004C3311">
                  <w:pPr>
                    <w:keepNext/>
                    <w:keepLines/>
                    <w:overflowPunct w:val="0"/>
                    <w:autoSpaceDE w:val="0"/>
                    <w:autoSpaceDN w:val="0"/>
                    <w:adjustRightInd w:val="0"/>
                    <w:jc w:val="center"/>
                    <w:textAlignment w:val="baseline"/>
                    <w:rPr>
                      <w:rFonts w:ascii="Arial" w:eastAsia="Malgun Gothic" w:hAnsi="Arial" w:cs="Times New Roman"/>
                      <w:sz w:val="18"/>
                      <w:lang w:val="en-GB" w:eastAsia="en-US"/>
                    </w:rPr>
                  </w:pPr>
                  <w:r>
                    <w:rPr>
                      <w:rFonts w:ascii="Arial" w:eastAsia="Times New Roman" w:hAnsi="Arial" w:cs="Times New Roman" w:hint="eastAsia"/>
                      <w:sz w:val="18"/>
                      <w:lang w:val="en-GB" w:eastAsia="en-US"/>
                    </w:rPr>
                    <w:t>5.12 (8)</w:t>
                  </w:r>
                </w:p>
              </w:tc>
              <w:tc>
                <w:tcPr>
                  <w:tcW w:w="1436" w:type="pct"/>
                  <w:tcBorders>
                    <w:top w:val="single" w:sz="4" w:space="0" w:color="auto"/>
                    <w:left w:val="single" w:sz="4" w:space="0" w:color="auto"/>
                    <w:bottom w:val="single" w:sz="4" w:space="0" w:color="auto"/>
                    <w:right w:val="single" w:sz="4" w:space="0" w:color="auto"/>
                  </w:tcBorders>
                </w:tcPr>
                <w:p w14:paraId="180D3EF6" w14:textId="77777777" w:rsidR="00605D01" w:rsidRDefault="004C3311">
                  <w:pPr>
                    <w:keepNext/>
                    <w:keepLines/>
                    <w:overflowPunct w:val="0"/>
                    <w:autoSpaceDE w:val="0"/>
                    <w:autoSpaceDN w:val="0"/>
                    <w:adjustRightInd w:val="0"/>
                    <w:jc w:val="center"/>
                    <w:textAlignment w:val="baseline"/>
                    <w:rPr>
                      <w:rFonts w:ascii="Arial" w:eastAsia="Malgun Gothic" w:hAnsi="Arial" w:cs="Times New Roman"/>
                      <w:sz w:val="18"/>
                      <w:lang w:val="en-GB" w:eastAsia="en-US"/>
                    </w:rPr>
                  </w:pPr>
                  <w:r>
                    <w:rPr>
                      <w:rFonts w:ascii="Arial" w:eastAsia="Times New Roman" w:hAnsi="Arial" w:cs="Times New Roman" w:hint="eastAsia"/>
                      <w:sz w:val="18"/>
                      <w:lang w:val="en-GB" w:eastAsia="en-US"/>
                    </w:rPr>
                    <w:t>0.64 (1)</w:t>
                  </w:r>
                </w:p>
              </w:tc>
              <w:tc>
                <w:tcPr>
                  <w:tcW w:w="1437" w:type="pct"/>
                  <w:tcBorders>
                    <w:top w:val="single" w:sz="4" w:space="0" w:color="auto"/>
                    <w:left w:val="single" w:sz="4" w:space="0" w:color="auto"/>
                    <w:bottom w:val="single" w:sz="4" w:space="0" w:color="auto"/>
                    <w:right w:val="single" w:sz="4" w:space="0" w:color="auto"/>
                  </w:tcBorders>
                </w:tcPr>
                <w:p w14:paraId="4F3514D2" w14:textId="77777777" w:rsidR="00605D01" w:rsidRDefault="004C3311">
                  <w:pPr>
                    <w:keepNext/>
                    <w:keepLines/>
                    <w:overflowPunct w:val="0"/>
                    <w:autoSpaceDE w:val="0"/>
                    <w:autoSpaceDN w:val="0"/>
                    <w:adjustRightInd w:val="0"/>
                    <w:jc w:val="center"/>
                    <w:textAlignment w:val="baseline"/>
                    <w:rPr>
                      <w:rFonts w:ascii="Arial" w:eastAsia="Malgun Gothic" w:hAnsi="Arial" w:cs="Times New Roman"/>
                      <w:sz w:val="18"/>
                      <w:lang w:val="en-GB" w:eastAsia="en-US"/>
                    </w:rPr>
                  </w:pPr>
                  <w:r>
                    <w:rPr>
                      <w:rFonts w:ascii="Arial" w:eastAsia="Times New Roman" w:hAnsi="Arial" w:cs="Times New Roman" w:hint="eastAsia"/>
                      <w:sz w:val="18"/>
                      <w:lang w:val="en-GB" w:eastAsia="en-US"/>
                    </w:rPr>
                    <w:t>1.92 (3)</w:t>
                  </w:r>
                </w:p>
              </w:tc>
            </w:tr>
            <w:tr w:rsidR="00605D01" w14:paraId="0D997F3F" w14:textId="77777777">
              <w:trPr>
                <w:cantSplit/>
                <w:jc w:val="center"/>
              </w:trPr>
              <w:tc>
                <w:tcPr>
                  <w:tcW w:w="688" w:type="pct"/>
                  <w:tcBorders>
                    <w:top w:val="single" w:sz="4" w:space="0" w:color="auto"/>
                    <w:left w:val="single" w:sz="4" w:space="0" w:color="auto"/>
                    <w:bottom w:val="single" w:sz="4" w:space="0" w:color="auto"/>
                    <w:right w:val="single" w:sz="4" w:space="0" w:color="auto"/>
                  </w:tcBorders>
                </w:tcPr>
                <w:p w14:paraId="5A1BC96B" w14:textId="77777777" w:rsidR="00605D01" w:rsidRDefault="004C3311">
                  <w:pPr>
                    <w:keepNext/>
                    <w:keepLines/>
                    <w:overflowPunct w:val="0"/>
                    <w:autoSpaceDE w:val="0"/>
                    <w:autoSpaceDN w:val="0"/>
                    <w:adjustRightInd w:val="0"/>
                    <w:jc w:val="center"/>
                    <w:textAlignment w:val="baseline"/>
                    <w:rPr>
                      <w:rFonts w:ascii="Arial" w:eastAsia="Malgun Gothic" w:hAnsi="Arial" w:cs="Times New Roman"/>
                      <w:sz w:val="18"/>
                      <w:lang w:val="en-GB" w:eastAsia="en-US"/>
                    </w:rPr>
                  </w:pPr>
                  <w:r>
                    <w:rPr>
                      <w:rFonts w:ascii="Arial" w:eastAsia="Times New Roman" w:hAnsi="Arial" w:cs="Times New Roman" w:hint="eastAsia"/>
                      <w:sz w:val="18"/>
                      <w:lang w:val="en-GB" w:eastAsia="en-US"/>
                    </w:rPr>
                    <w:t>1.28</w:t>
                  </w:r>
                </w:p>
              </w:tc>
              <w:tc>
                <w:tcPr>
                  <w:tcW w:w="1436" w:type="pct"/>
                  <w:tcBorders>
                    <w:top w:val="single" w:sz="4" w:space="0" w:color="auto"/>
                    <w:left w:val="single" w:sz="4" w:space="0" w:color="auto"/>
                    <w:bottom w:val="single" w:sz="4" w:space="0" w:color="auto"/>
                    <w:right w:val="single" w:sz="4" w:space="0" w:color="auto"/>
                  </w:tcBorders>
                </w:tcPr>
                <w:p w14:paraId="770AF857" w14:textId="77777777" w:rsidR="00605D01" w:rsidRDefault="004C3311">
                  <w:pPr>
                    <w:keepNext/>
                    <w:keepLines/>
                    <w:overflowPunct w:val="0"/>
                    <w:autoSpaceDE w:val="0"/>
                    <w:autoSpaceDN w:val="0"/>
                    <w:adjustRightInd w:val="0"/>
                    <w:jc w:val="center"/>
                    <w:textAlignment w:val="baseline"/>
                    <w:rPr>
                      <w:rFonts w:ascii="Arial" w:eastAsia="Malgun Gothic" w:hAnsi="Arial" w:cs="Times New Roman"/>
                      <w:sz w:val="18"/>
                      <w:lang w:val="en-GB" w:eastAsia="en-US"/>
                    </w:rPr>
                  </w:pPr>
                  <w:r>
                    <w:rPr>
                      <w:rFonts w:ascii="Arial" w:eastAsia="Times New Roman" w:hAnsi="Arial" w:cs="Times New Roman" w:hint="eastAsia"/>
                      <w:sz w:val="18"/>
                      <w:lang w:val="en-GB" w:eastAsia="en-US"/>
                    </w:rPr>
                    <w:t>8.96 (7)</w:t>
                  </w:r>
                </w:p>
              </w:tc>
              <w:tc>
                <w:tcPr>
                  <w:tcW w:w="1436" w:type="pct"/>
                  <w:tcBorders>
                    <w:top w:val="single" w:sz="4" w:space="0" w:color="auto"/>
                    <w:left w:val="single" w:sz="4" w:space="0" w:color="auto"/>
                    <w:bottom w:val="single" w:sz="4" w:space="0" w:color="auto"/>
                    <w:right w:val="single" w:sz="4" w:space="0" w:color="auto"/>
                  </w:tcBorders>
                </w:tcPr>
                <w:p w14:paraId="7AE62613" w14:textId="77777777" w:rsidR="00605D01" w:rsidRDefault="004C3311">
                  <w:pPr>
                    <w:keepNext/>
                    <w:keepLines/>
                    <w:overflowPunct w:val="0"/>
                    <w:autoSpaceDE w:val="0"/>
                    <w:autoSpaceDN w:val="0"/>
                    <w:adjustRightInd w:val="0"/>
                    <w:jc w:val="center"/>
                    <w:textAlignment w:val="baseline"/>
                    <w:rPr>
                      <w:rFonts w:ascii="Arial" w:eastAsia="Malgun Gothic" w:hAnsi="Arial" w:cs="Times New Roman"/>
                      <w:sz w:val="18"/>
                      <w:lang w:val="en-GB" w:eastAsia="en-US"/>
                    </w:rPr>
                  </w:pPr>
                  <w:r>
                    <w:rPr>
                      <w:rFonts w:ascii="Arial" w:eastAsia="Malgun Gothic" w:hAnsi="Arial" w:cs="Times New Roman" w:hint="eastAsia"/>
                      <w:sz w:val="18"/>
                      <w:szCs w:val="24"/>
                      <w:lang w:val="en-GB"/>
                    </w:rPr>
                    <w:t>1.28 (1)</w:t>
                  </w:r>
                </w:p>
              </w:tc>
              <w:tc>
                <w:tcPr>
                  <w:tcW w:w="1437" w:type="pct"/>
                  <w:tcBorders>
                    <w:top w:val="single" w:sz="4" w:space="0" w:color="auto"/>
                    <w:left w:val="single" w:sz="4" w:space="0" w:color="auto"/>
                    <w:bottom w:val="single" w:sz="4" w:space="0" w:color="auto"/>
                    <w:right w:val="single" w:sz="4" w:space="0" w:color="auto"/>
                  </w:tcBorders>
                </w:tcPr>
                <w:p w14:paraId="6A4FAC7F" w14:textId="77777777" w:rsidR="00605D01" w:rsidRDefault="004C3311">
                  <w:pPr>
                    <w:keepNext/>
                    <w:keepLines/>
                    <w:overflowPunct w:val="0"/>
                    <w:autoSpaceDE w:val="0"/>
                    <w:autoSpaceDN w:val="0"/>
                    <w:adjustRightInd w:val="0"/>
                    <w:jc w:val="center"/>
                    <w:textAlignment w:val="baseline"/>
                    <w:rPr>
                      <w:rFonts w:ascii="Arial" w:eastAsia="Malgun Gothic" w:hAnsi="Arial" w:cs="Times New Roman"/>
                      <w:sz w:val="18"/>
                      <w:lang w:val="en-GB" w:eastAsia="en-US"/>
                    </w:rPr>
                  </w:pPr>
                  <w:r>
                    <w:rPr>
                      <w:rFonts w:ascii="Arial" w:eastAsia="Times New Roman" w:hAnsi="Arial" w:cs="Times New Roman" w:hint="eastAsia"/>
                      <w:sz w:val="18"/>
                      <w:lang w:val="en-GB" w:eastAsia="en-US"/>
                    </w:rPr>
                    <w:t>3.84 (3)</w:t>
                  </w:r>
                </w:p>
              </w:tc>
            </w:tr>
            <w:tr w:rsidR="00605D01" w14:paraId="00A397EA" w14:textId="77777777">
              <w:trPr>
                <w:cantSplit/>
                <w:jc w:val="center"/>
              </w:trPr>
              <w:tc>
                <w:tcPr>
                  <w:tcW w:w="688" w:type="pct"/>
                  <w:tcBorders>
                    <w:top w:val="single" w:sz="4" w:space="0" w:color="auto"/>
                    <w:left w:val="single" w:sz="4" w:space="0" w:color="auto"/>
                    <w:bottom w:val="single" w:sz="4" w:space="0" w:color="auto"/>
                    <w:right w:val="single" w:sz="4" w:space="0" w:color="auto"/>
                  </w:tcBorders>
                </w:tcPr>
                <w:p w14:paraId="54B35812" w14:textId="77777777" w:rsidR="00605D01" w:rsidRDefault="004C3311">
                  <w:pPr>
                    <w:keepNext/>
                    <w:keepLines/>
                    <w:overflowPunct w:val="0"/>
                    <w:autoSpaceDE w:val="0"/>
                    <w:autoSpaceDN w:val="0"/>
                    <w:adjustRightInd w:val="0"/>
                    <w:jc w:val="center"/>
                    <w:textAlignment w:val="baseline"/>
                    <w:rPr>
                      <w:rFonts w:ascii="Arial" w:eastAsia="Malgun Gothic" w:hAnsi="Arial" w:cs="Times New Roman"/>
                      <w:sz w:val="18"/>
                      <w:lang w:val="en-GB" w:eastAsia="en-US"/>
                    </w:rPr>
                  </w:pPr>
                  <w:r>
                    <w:rPr>
                      <w:rFonts w:ascii="Arial" w:eastAsia="Times New Roman" w:hAnsi="Arial" w:cs="Times New Roman" w:hint="eastAsia"/>
                      <w:sz w:val="18"/>
                      <w:lang w:val="en-GB" w:eastAsia="en-US"/>
                    </w:rPr>
                    <w:t>2.56</w:t>
                  </w:r>
                </w:p>
              </w:tc>
              <w:tc>
                <w:tcPr>
                  <w:tcW w:w="1436" w:type="pct"/>
                  <w:tcBorders>
                    <w:top w:val="single" w:sz="4" w:space="0" w:color="auto"/>
                    <w:left w:val="single" w:sz="4" w:space="0" w:color="auto"/>
                    <w:bottom w:val="single" w:sz="4" w:space="0" w:color="auto"/>
                    <w:right w:val="single" w:sz="4" w:space="0" w:color="auto"/>
                  </w:tcBorders>
                </w:tcPr>
                <w:p w14:paraId="7F468F9D" w14:textId="77777777" w:rsidR="00605D01" w:rsidRDefault="004C3311">
                  <w:pPr>
                    <w:keepNext/>
                    <w:keepLines/>
                    <w:overflowPunct w:val="0"/>
                    <w:autoSpaceDE w:val="0"/>
                    <w:autoSpaceDN w:val="0"/>
                    <w:adjustRightInd w:val="0"/>
                    <w:jc w:val="center"/>
                    <w:textAlignment w:val="baseline"/>
                    <w:rPr>
                      <w:rFonts w:ascii="Arial" w:eastAsia="Malgun Gothic" w:hAnsi="Arial" w:cs="Times New Roman"/>
                      <w:sz w:val="18"/>
                      <w:lang w:val="en-GB" w:eastAsia="en-US"/>
                    </w:rPr>
                  </w:pPr>
                  <w:r>
                    <w:rPr>
                      <w:rFonts w:ascii="Arial" w:eastAsia="Times New Roman" w:hAnsi="Arial" w:cs="Times New Roman" w:hint="eastAsia"/>
                      <w:sz w:val="18"/>
                      <w:lang w:val="en-GB" w:eastAsia="en-US"/>
                    </w:rPr>
                    <w:t>58.88 (23)</w:t>
                  </w:r>
                </w:p>
              </w:tc>
              <w:tc>
                <w:tcPr>
                  <w:tcW w:w="1436" w:type="pct"/>
                  <w:tcBorders>
                    <w:top w:val="single" w:sz="4" w:space="0" w:color="auto"/>
                    <w:left w:val="single" w:sz="4" w:space="0" w:color="auto"/>
                    <w:bottom w:val="single" w:sz="4" w:space="0" w:color="auto"/>
                    <w:right w:val="single" w:sz="4" w:space="0" w:color="auto"/>
                  </w:tcBorders>
                </w:tcPr>
                <w:p w14:paraId="51007B83" w14:textId="77777777" w:rsidR="00605D01" w:rsidRDefault="004C3311">
                  <w:pPr>
                    <w:keepNext/>
                    <w:keepLines/>
                    <w:overflowPunct w:val="0"/>
                    <w:autoSpaceDE w:val="0"/>
                    <w:autoSpaceDN w:val="0"/>
                    <w:adjustRightInd w:val="0"/>
                    <w:jc w:val="center"/>
                    <w:textAlignment w:val="baseline"/>
                    <w:rPr>
                      <w:rFonts w:ascii="Arial" w:eastAsia="Malgun Gothic" w:hAnsi="Arial" w:cs="Times New Roman"/>
                      <w:sz w:val="18"/>
                      <w:lang w:val="en-GB" w:eastAsia="en-US"/>
                    </w:rPr>
                  </w:pPr>
                  <w:r>
                    <w:rPr>
                      <w:rFonts w:ascii="Arial" w:eastAsia="Times New Roman" w:hAnsi="Arial" w:cs="Times New Roman" w:hint="eastAsia"/>
                      <w:sz w:val="18"/>
                      <w:lang w:val="en-GB" w:eastAsia="en-US"/>
                    </w:rPr>
                    <w:t>2.56 (1)</w:t>
                  </w:r>
                </w:p>
              </w:tc>
              <w:tc>
                <w:tcPr>
                  <w:tcW w:w="1437" w:type="pct"/>
                  <w:tcBorders>
                    <w:top w:val="single" w:sz="4" w:space="0" w:color="auto"/>
                    <w:left w:val="single" w:sz="4" w:space="0" w:color="auto"/>
                    <w:bottom w:val="single" w:sz="4" w:space="0" w:color="auto"/>
                    <w:right w:val="single" w:sz="4" w:space="0" w:color="auto"/>
                  </w:tcBorders>
                </w:tcPr>
                <w:p w14:paraId="1A8F25A3" w14:textId="77777777" w:rsidR="00605D01" w:rsidRDefault="004C3311">
                  <w:pPr>
                    <w:keepNext/>
                    <w:keepLines/>
                    <w:overflowPunct w:val="0"/>
                    <w:autoSpaceDE w:val="0"/>
                    <w:autoSpaceDN w:val="0"/>
                    <w:adjustRightInd w:val="0"/>
                    <w:jc w:val="center"/>
                    <w:textAlignment w:val="baseline"/>
                    <w:rPr>
                      <w:rFonts w:ascii="Arial" w:eastAsia="Malgun Gothic" w:hAnsi="Arial" w:cs="Times New Roman"/>
                      <w:sz w:val="18"/>
                      <w:lang w:val="en-GB" w:eastAsia="en-US"/>
                    </w:rPr>
                  </w:pPr>
                  <w:r>
                    <w:rPr>
                      <w:rFonts w:ascii="Arial" w:eastAsia="Times New Roman" w:hAnsi="Arial" w:cs="Times New Roman" w:hint="eastAsia"/>
                      <w:sz w:val="18"/>
                      <w:lang w:val="en-GB" w:eastAsia="en-US"/>
                    </w:rPr>
                    <w:t>7.68 (3)</w:t>
                  </w:r>
                </w:p>
              </w:tc>
            </w:tr>
            <w:tr w:rsidR="00605D01" w14:paraId="01B4F2C7"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F079A3E" w14:textId="77777777" w:rsidR="00605D01" w:rsidRDefault="004C3311">
                  <w:pPr>
                    <w:keepNext/>
                    <w:keepLines/>
                    <w:overflowPunct w:val="0"/>
                    <w:autoSpaceDE w:val="0"/>
                    <w:autoSpaceDN w:val="0"/>
                    <w:adjustRightInd w:val="0"/>
                    <w:ind w:left="851" w:hanging="851"/>
                    <w:textAlignment w:val="baseline"/>
                    <w:rPr>
                      <w:rFonts w:ascii="Arial" w:eastAsia="Malgun Gothic" w:hAnsi="Arial" w:cs="Times New Roman"/>
                      <w:sz w:val="18"/>
                      <w:lang w:val="en-GB" w:eastAsia="en-US"/>
                    </w:rPr>
                  </w:pPr>
                  <w:r>
                    <w:rPr>
                      <w:rFonts w:ascii="Arial" w:eastAsia="Times New Roman" w:hAnsi="Arial" w:cs="Times New Roman" w:hint="eastAsia"/>
                      <w:sz w:val="18"/>
                      <w:lang w:val="en-GB"/>
                    </w:rPr>
                    <w:t>NOTE 1:</w:t>
                  </w:r>
                  <w:r>
                    <w:rPr>
                      <w:rFonts w:ascii="Arial" w:eastAsia="CG Times (WN)" w:hAnsi="Arial" w:cs="Times New Roman" w:hint="eastAsia"/>
                      <w:sz w:val="18"/>
                      <w:lang w:val="en-GB" w:eastAsia="en-US"/>
                    </w:rPr>
                    <w:tab/>
                  </w:r>
                  <w:r>
                    <w:rPr>
                      <w:rFonts w:ascii="Arial" w:eastAsia="Times New Roman" w:hAnsi="Arial" w:cs="Times New Roman" w:hint="eastAsia"/>
                      <w:sz w:val="18"/>
                      <w:lang w:val="en-GB" w:eastAsia="en-US"/>
                    </w:rPr>
                    <w:t>W</w:t>
                  </w:r>
                  <w:r>
                    <w:rPr>
                      <w:rFonts w:ascii="Arial" w:eastAsia="Times New Roman" w:hAnsi="Arial" w:cs="Times New Roman" w:hint="eastAsia"/>
                      <w:sz w:val="18"/>
                      <w:lang w:val="en-GB"/>
                    </w:rPr>
                    <w:t xml:space="preserve">hen SMTC &lt; = 40 </w:t>
                  </w:r>
                  <w:proofErr w:type="spellStart"/>
                  <w:r>
                    <w:rPr>
                      <w:rFonts w:ascii="Arial" w:eastAsia="Times New Roman" w:hAnsi="Arial" w:cs="Times New Roman" w:hint="eastAsia"/>
                      <w:sz w:val="18"/>
                      <w:lang w:val="en-GB"/>
                    </w:rPr>
                    <w:t>ms</w:t>
                  </w:r>
                  <w:proofErr w:type="spellEnd"/>
                  <w:r>
                    <w:rPr>
                      <w:rFonts w:ascii="Arial" w:eastAsia="Times New Roman" w:hAnsi="Arial" w:cs="Times New Roman" w:hint="eastAsia"/>
                      <w:sz w:val="18"/>
                      <w:lang w:val="en-GB"/>
                    </w:rPr>
                    <w:t xml:space="preserve">, M2 = M3 = M4 = 1; and when SMTC &gt; 40 </w:t>
                  </w:r>
                  <w:proofErr w:type="spellStart"/>
                  <w:r>
                    <w:rPr>
                      <w:rFonts w:ascii="Arial" w:eastAsia="Times New Roman" w:hAnsi="Arial" w:cs="Times New Roman" w:hint="eastAsia"/>
                      <w:sz w:val="18"/>
                      <w:lang w:val="en-GB"/>
                    </w:rPr>
                    <w:t>ms</w:t>
                  </w:r>
                  <w:proofErr w:type="spellEnd"/>
                  <w:r>
                    <w:rPr>
                      <w:rFonts w:ascii="Arial" w:eastAsia="Times New Roman" w:hAnsi="Arial" w:cs="Times New Roman" w:hint="eastAsia"/>
                      <w:sz w:val="18"/>
                      <w:lang w:val="en-GB"/>
                    </w:rPr>
                    <w:t>, M2 = 2, M3 = M4 = 2.5</w:t>
                  </w:r>
                </w:p>
              </w:tc>
            </w:tr>
          </w:tbl>
          <w:p w14:paraId="15D26864" w14:textId="77777777" w:rsidR="00605D01" w:rsidRDefault="00605D01">
            <w:pPr>
              <w:spacing w:beforeLines="50" w:before="120" w:afterLines="50" w:after="120"/>
              <w:rPr>
                <w:rFonts w:ascii="Times New Roman" w:eastAsia="等线" w:hAnsi="Times New Roman" w:cs="Times New Roman"/>
                <w:szCs w:val="21"/>
              </w:rPr>
            </w:pPr>
          </w:p>
        </w:tc>
      </w:tr>
      <w:tr w:rsidR="00605D01" w14:paraId="6EE91C3E" w14:textId="77777777">
        <w:tc>
          <w:tcPr>
            <w:tcW w:w="9854" w:type="dxa"/>
          </w:tcPr>
          <w:p w14:paraId="23761853" w14:textId="77777777" w:rsidR="00605D01" w:rsidRDefault="004C3311">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lang w:val="en-GB"/>
              </w:rPr>
            </w:pPr>
            <w:r>
              <w:rPr>
                <w:rFonts w:ascii="Arial" w:eastAsia="Times New Roman" w:hAnsi="Arial" w:cs="Times New Roman" w:hint="eastAsia"/>
                <w:sz w:val="24"/>
                <w:lang w:val="en-GB"/>
              </w:rPr>
              <w:t>4.2C.2.4</w:t>
            </w:r>
            <w:r>
              <w:rPr>
                <w:rFonts w:ascii="Arial" w:eastAsia="Times New Roman" w:hAnsi="Arial" w:cs="Times New Roman" w:hint="eastAsia"/>
                <w:sz w:val="24"/>
                <w:lang w:val="en-GB"/>
              </w:rPr>
              <w:tab/>
              <w:t>Measurements of inter-frequency NR cells</w:t>
            </w:r>
          </w:p>
          <w:p w14:paraId="048FEEBD" w14:textId="77777777" w:rsidR="00605D01" w:rsidRDefault="004C331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hint="eastAsia"/>
                <w:kern w:val="0"/>
                <w:sz w:val="20"/>
                <w:szCs w:val="20"/>
                <w:lang w:val="en-GB" w:eastAsia="en-US"/>
              </w:rPr>
              <w:t xml:space="preserve">The UE is not expected to meet the measurement requirements for an inter-frequency carrier under DRX cycle=320 </w:t>
            </w:r>
            <w:proofErr w:type="spellStart"/>
            <w:r>
              <w:rPr>
                <w:rFonts w:ascii="Times New Roman" w:eastAsia="Times New Roman" w:hAnsi="Times New Roman" w:cs="Times New Roman" w:hint="eastAsia"/>
                <w:kern w:val="0"/>
                <w:sz w:val="20"/>
                <w:szCs w:val="20"/>
                <w:lang w:val="en-GB" w:eastAsia="en-US"/>
              </w:rPr>
              <w:t>ms</w:t>
            </w:r>
            <w:proofErr w:type="spellEnd"/>
            <w:r>
              <w:rPr>
                <w:rFonts w:ascii="Times New Roman" w:eastAsia="Times New Roman" w:hAnsi="Times New Roman" w:cs="Times New Roman" w:hint="eastAsia"/>
                <w:kern w:val="0"/>
                <w:sz w:val="20"/>
                <w:szCs w:val="20"/>
                <w:lang w:val="en-GB" w:eastAsia="en-US"/>
              </w:rPr>
              <w:t xml:space="preserve"> defined in table 4.2C.2.4-1 under the following conditions:</w:t>
            </w:r>
          </w:p>
          <w:p w14:paraId="20C6802F" w14:textId="77777777" w:rsidR="00605D01" w:rsidRDefault="004C3311">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hint="eastAsia"/>
                <w:kern w:val="0"/>
                <w:sz w:val="20"/>
                <w:szCs w:val="20"/>
                <w:lang w:val="en-GB" w:eastAsia="en-US"/>
              </w:rPr>
              <w:t>-</w:t>
            </w:r>
            <w:r>
              <w:rPr>
                <w:rFonts w:ascii="Times New Roman" w:eastAsia="Times New Roman" w:hAnsi="Times New Roman" w:cs="Times New Roman" w:hint="eastAsia"/>
                <w:kern w:val="0"/>
                <w:sz w:val="20"/>
                <w:szCs w:val="20"/>
                <w:lang w:val="en-GB" w:eastAsia="en-US"/>
              </w:rPr>
              <w:tab/>
            </w:r>
            <w:proofErr w:type="spellStart"/>
            <w:r>
              <w:rPr>
                <w:rFonts w:ascii="Times New Roman" w:eastAsia="Times New Roman" w:hAnsi="Times New Roman" w:cs="Times New Roman" w:hint="eastAsia"/>
                <w:kern w:val="0"/>
                <w:sz w:val="20"/>
                <w:szCs w:val="20"/>
                <w:lang w:val="en-GB" w:eastAsia="en-US"/>
              </w:rPr>
              <w:t>T</w:t>
            </w:r>
            <w:r>
              <w:rPr>
                <w:rFonts w:ascii="Times New Roman" w:eastAsia="Times New Roman" w:hAnsi="Times New Roman" w:cs="Times New Roman" w:hint="eastAsia"/>
                <w:kern w:val="0"/>
                <w:sz w:val="20"/>
                <w:szCs w:val="20"/>
                <w:vertAlign w:val="subscript"/>
                <w:lang w:val="en-GB" w:eastAsia="en-US"/>
              </w:rPr>
              <w:t>SMTC_intra</w:t>
            </w:r>
            <w:proofErr w:type="spellEnd"/>
            <w:r>
              <w:rPr>
                <w:rFonts w:ascii="Times New Roman" w:eastAsia="Times New Roman" w:hAnsi="Times New Roman" w:cs="Times New Roman" w:hint="eastAsia"/>
                <w:kern w:val="0"/>
                <w:sz w:val="20"/>
                <w:szCs w:val="20"/>
                <w:lang w:val="en-GB" w:eastAsia="en-US"/>
              </w:rPr>
              <w:t xml:space="preserve"> = </w:t>
            </w:r>
            <w:proofErr w:type="spellStart"/>
            <w:r>
              <w:rPr>
                <w:rFonts w:ascii="Times New Roman" w:eastAsia="Times New Roman" w:hAnsi="Times New Roman" w:cs="Times New Roman" w:hint="eastAsia"/>
                <w:kern w:val="0"/>
                <w:sz w:val="20"/>
                <w:szCs w:val="20"/>
                <w:lang w:val="en-GB" w:eastAsia="en-US"/>
              </w:rPr>
              <w:t>T</w:t>
            </w:r>
            <w:r>
              <w:rPr>
                <w:rFonts w:ascii="Times New Roman" w:eastAsia="Times New Roman" w:hAnsi="Times New Roman" w:cs="Times New Roman" w:hint="eastAsia"/>
                <w:kern w:val="0"/>
                <w:sz w:val="20"/>
                <w:szCs w:val="20"/>
                <w:vertAlign w:val="subscript"/>
                <w:lang w:val="en-GB" w:eastAsia="en-US"/>
              </w:rPr>
              <w:t>SMTC_inter</w:t>
            </w:r>
            <w:proofErr w:type="spellEnd"/>
            <w:r>
              <w:rPr>
                <w:rFonts w:ascii="Times New Roman" w:eastAsia="Times New Roman" w:hAnsi="Times New Roman" w:cs="Times New Roman" w:hint="eastAsia"/>
                <w:kern w:val="0"/>
                <w:sz w:val="20"/>
                <w:szCs w:val="20"/>
                <w:lang w:val="en-GB" w:eastAsia="en-US"/>
              </w:rPr>
              <w:t xml:space="preserve"> = 160 </w:t>
            </w:r>
            <w:proofErr w:type="spellStart"/>
            <w:r>
              <w:rPr>
                <w:rFonts w:ascii="Times New Roman" w:eastAsia="Times New Roman" w:hAnsi="Times New Roman" w:cs="Times New Roman" w:hint="eastAsia"/>
                <w:kern w:val="0"/>
                <w:sz w:val="20"/>
                <w:szCs w:val="20"/>
                <w:lang w:val="en-GB" w:eastAsia="en-US"/>
              </w:rPr>
              <w:t>ms</w:t>
            </w:r>
            <w:proofErr w:type="spellEnd"/>
            <w:r>
              <w:rPr>
                <w:rFonts w:ascii="Times New Roman" w:eastAsia="Times New Roman" w:hAnsi="Times New Roman" w:cs="Times New Roman" w:hint="eastAsia"/>
                <w:kern w:val="0"/>
                <w:sz w:val="20"/>
                <w:szCs w:val="20"/>
                <w:lang w:val="en-GB" w:eastAsia="en-US"/>
              </w:rPr>
              <w:t xml:space="preserve">; where </w:t>
            </w:r>
          </w:p>
          <w:p w14:paraId="7A305566" w14:textId="77777777" w:rsidR="00605D01" w:rsidRDefault="004C3311">
            <w:pPr>
              <w:overflowPunct w:val="0"/>
              <w:autoSpaceDE w:val="0"/>
              <w:autoSpaceDN w:val="0"/>
              <w:adjustRightInd w:val="0"/>
              <w:spacing w:after="180"/>
              <w:ind w:left="1135" w:hanging="284"/>
              <w:textAlignment w:val="baseline"/>
              <w:rPr>
                <w:rFonts w:ascii="Times New Roman" w:eastAsia="Times New Roman" w:hAnsi="Times New Roman" w:cs="Times New Roman"/>
                <w:lang w:val="en-GB" w:eastAsia="en-US"/>
              </w:rPr>
            </w:pPr>
            <w:r>
              <w:rPr>
                <w:rFonts w:ascii="Times New Roman" w:eastAsia="Times New Roman" w:hAnsi="Times New Roman" w:cs="Times New Roman" w:hint="eastAsia"/>
                <w:lang w:val="en-GB" w:eastAsia="en-US"/>
              </w:rPr>
              <w:t>-</w:t>
            </w:r>
            <w:r>
              <w:rPr>
                <w:rFonts w:ascii="Times New Roman" w:eastAsia="Times New Roman" w:hAnsi="Times New Roman" w:cs="Times New Roman" w:hint="eastAsia"/>
                <w:lang w:val="en-GB" w:eastAsia="en-US"/>
              </w:rPr>
              <w:tab/>
            </w:r>
            <w:proofErr w:type="spellStart"/>
            <w:r>
              <w:rPr>
                <w:rFonts w:ascii="Times New Roman" w:eastAsia="Times New Roman" w:hAnsi="Times New Roman" w:cs="Times New Roman" w:hint="eastAsia"/>
                <w:highlight w:val="yellow"/>
                <w:lang w:val="en-GB" w:eastAsia="en-US"/>
              </w:rPr>
              <w:t>T</w:t>
            </w:r>
            <w:r>
              <w:rPr>
                <w:rFonts w:ascii="Times New Roman" w:eastAsia="Times New Roman" w:hAnsi="Times New Roman" w:cs="Times New Roman" w:hint="eastAsia"/>
                <w:highlight w:val="yellow"/>
                <w:vertAlign w:val="subscript"/>
                <w:lang w:val="en-GB" w:eastAsia="en-US"/>
              </w:rPr>
              <w:t>SMTC_intra</w:t>
            </w:r>
            <w:proofErr w:type="spellEnd"/>
            <w:r>
              <w:rPr>
                <w:rFonts w:ascii="Times New Roman" w:eastAsia="Times New Roman" w:hAnsi="Times New Roman" w:cs="Times New Roman" w:hint="eastAsia"/>
                <w:highlight w:val="yellow"/>
                <w:lang w:val="en-GB" w:eastAsia="en-US"/>
              </w:rPr>
              <w:t xml:space="preserve"> is the periodicity of the SMTC configured for the intra-frequency carrier if no identified intra-frequency cell is in the PCI list of </w:t>
            </w:r>
            <w:r>
              <w:rPr>
                <w:rFonts w:ascii="Times New Roman" w:eastAsia="Times New Roman" w:hAnsi="Times New Roman" w:cs="Times New Roman" w:hint="eastAsia"/>
                <w:i/>
                <w:highlight w:val="yellow"/>
                <w:lang w:val="en-GB" w:eastAsia="en-US"/>
              </w:rPr>
              <w:t>smtc2-LP</w:t>
            </w:r>
            <w:r>
              <w:rPr>
                <w:rFonts w:ascii="Times New Roman" w:eastAsia="Times New Roman" w:hAnsi="Times New Roman" w:cs="Times New Roman" w:hint="eastAsia"/>
                <w:highlight w:val="yellow"/>
                <w:lang w:val="en-GB" w:eastAsia="en-US"/>
              </w:rPr>
              <w:t xml:space="preserve"> on this intra-frequency carrier; </w:t>
            </w:r>
            <w:proofErr w:type="spellStart"/>
            <w:r>
              <w:rPr>
                <w:rFonts w:ascii="Times New Roman" w:eastAsia="Times New Roman" w:hAnsi="Times New Roman" w:cs="Times New Roman" w:hint="eastAsia"/>
                <w:highlight w:val="yellow"/>
                <w:lang w:val="en-GB" w:eastAsia="en-US"/>
              </w:rPr>
              <w:t>T</w:t>
            </w:r>
            <w:r>
              <w:rPr>
                <w:rFonts w:ascii="Times New Roman" w:eastAsia="Times New Roman" w:hAnsi="Times New Roman" w:cs="Times New Roman" w:hint="eastAsia"/>
                <w:highlight w:val="yellow"/>
                <w:vertAlign w:val="subscript"/>
                <w:lang w:val="en-GB" w:eastAsia="en-US"/>
              </w:rPr>
              <w:t>SMTC_intra</w:t>
            </w:r>
            <w:proofErr w:type="spellEnd"/>
            <w:r>
              <w:rPr>
                <w:rFonts w:ascii="Times New Roman" w:eastAsia="Times New Roman" w:hAnsi="Times New Roman" w:cs="Times New Roman" w:hint="eastAsia"/>
                <w:highlight w:val="yellow"/>
                <w:lang w:val="en-GB" w:eastAsia="en-US"/>
              </w:rPr>
              <w:t xml:space="preserve"> is the periodicity of the </w:t>
            </w:r>
            <w:r>
              <w:rPr>
                <w:rFonts w:ascii="Times New Roman" w:eastAsia="Times New Roman" w:hAnsi="Times New Roman" w:cs="Times New Roman" w:hint="eastAsia"/>
                <w:i/>
                <w:highlight w:val="yellow"/>
                <w:lang w:val="en-GB" w:eastAsia="en-US"/>
              </w:rPr>
              <w:t>smtc2-LP</w:t>
            </w:r>
            <w:r>
              <w:rPr>
                <w:rFonts w:ascii="Times New Roman" w:eastAsia="Times New Roman" w:hAnsi="Times New Roman" w:cs="Times New Roman" w:hint="eastAsia"/>
                <w:highlight w:val="yellow"/>
                <w:lang w:val="en-GB" w:eastAsia="en-US"/>
              </w:rPr>
              <w:t xml:space="preserve"> configured for the intra-frequency carrier if at least one identified intra-frequency cell is in the PCI list of </w:t>
            </w:r>
            <w:r>
              <w:rPr>
                <w:rFonts w:ascii="Times New Roman" w:eastAsia="Times New Roman" w:hAnsi="Times New Roman" w:cs="Times New Roman" w:hint="eastAsia"/>
                <w:i/>
                <w:highlight w:val="yellow"/>
                <w:lang w:val="en-GB" w:eastAsia="en-US"/>
              </w:rPr>
              <w:t>smtc2-LP</w:t>
            </w:r>
            <w:r>
              <w:rPr>
                <w:rFonts w:ascii="Times New Roman" w:eastAsia="Times New Roman" w:hAnsi="Times New Roman" w:cs="Times New Roman" w:hint="eastAsia"/>
                <w:highlight w:val="yellow"/>
                <w:lang w:val="en-GB" w:eastAsia="en-US"/>
              </w:rPr>
              <w:t xml:space="preserve"> on this intra-frequency carrier.</w:t>
            </w:r>
            <w:r>
              <w:rPr>
                <w:rFonts w:ascii="Times New Roman" w:eastAsia="Times New Roman" w:hAnsi="Times New Roman" w:cs="Times New Roman" w:hint="eastAsia"/>
                <w:lang w:val="en-GB" w:eastAsia="en-US"/>
              </w:rPr>
              <w:t xml:space="preserve"> </w:t>
            </w:r>
            <w:r>
              <w:rPr>
                <w:rFonts w:ascii="Times New Roman" w:eastAsia="Times New Roman" w:hAnsi="Times New Roman" w:cs="Times New Roman" w:hint="eastAsia"/>
                <w:highlight w:val="yellow"/>
                <w:lang w:val="en-GB" w:eastAsia="en-US"/>
              </w:rPr>
              <w:t xml:space="preserve">During PSS/SSS detection, the periodicity of the SMTC configured for the intra-frequency carrier is assumed for </w:t>
            </w:r>
            <w:proofErr w:type="spellStart"/>
            <w:r>
              <w:rPr>
                <w:rFonts w:ascii="Times New Roman" w:eastAsia="Times New Roman" w:hAnsi="Times New Roman" w:cs="Times New Roman" w:hint="eastAsia"/>
                <w:highlight w:val="yellow"/>
                <w:lang w:val="en-GB" w:eastAsia="en-US"/>
              </w:rPr>
              <w:t>T</w:t>
            </w:r>
            <w:r>
              <w:rPr>
                <w:rFonts w:ascii="Times New Roman" w:eastAsia="Times New Roman" w:hAnsi="Times New Roman" w:cs="Times New Roman" w:hint="eastAsia"/>
                <w:highlight w:val="yellow"/>
                <w:vertAlign w:val="subscript"/>
                <w:lang w:val="en-GB" w:eastAsia="en-US"/>
              </w:rPr>
              <w:t>SMTC_intra</w:t>
            </w:r>
            <w:proofErr w:type="spellEnd"/>
            <w:r>
              <w:rPr>
                <w:rFonts w:ascii="Times New Roman" w:eastAsia="Times New Roman" w:hAnsi="Times New Roman" w:cs="Times New Roman" w:hint="eastAsia"/>
                <w:highlight w:val="yellow"/>
                <w:lang w:val="en-GB" w:eastAsia="en-US"/>
              </w:rPr>
              <w:t>.</w:t>
            </w:r>
            <w:r>
              <w:rPr>
                <w:rFonts w:ascii="Times New Roman" w:eastAsia="Times New Roman" w:hAnsi="Times New Roman" w:cs="Times New Roman" w:hint="eastAsia"/>
                <w:lang w:val="en-GB" w:eastAsia="en-US"/>
              </w:rPr>
              <w:t xml:space="preserve"> If the actual SSB transmission periodicity is greater than the SMTC configured for the intra-frequency carrier, longer </w:t>
            </w:r>
            <w:proofErr w:type="spellStart"/>
            <w:r>
              <w:rPr>
                <w:rFonts w:ascii="Times New Roman" w:eastAsia="Times New Roman" w:hAnsi="Times New Roman" w:cs="Times New Roman" w:hint="eastAsia"/>
                <w:lang w:val="en-GB" w:eastAsia="en-US"/>
              </w:rPr>
              <w:t>T</w:t>
            </w:r>
            <w:r>
              <w:rPr>
                <w:rFonts w:ascii="Times New Roman" w:eastAsia="Times New Roman" w:hAnsi="Times New Roman" w:cs="Times New Roman" w:hint="eastAsia"/>
                <w:vertAlign w:val="subscript"/>
                <w:lang w:val="en-GB" w:eastAsia="en-US"/>
              </w:rPr>
              <w:t>detect</w:t>
            </w:r>
            <w:proofErr w:type="spellEnd"/>
            <w:r>
              <w:rPr>
                <w:rFonts w:ascii="Times New Roman" w:eastAsia="Times New Roman" w:hAnsi="Times New Roman" w:cs="Times New Roman" w:hint="eastAsia"/>
                <w:vertAlign w:val="subscript"/>
                <w:lang w:val="en-GB" w:eastAsia="en-US"/>
              </w:rPr>
              <w:t xml:space="preserve">, </w:t>
            </w:r>
            <w:proofErr w:type="spellStart"/>
            <w:r>
              <w:rPr>
                <w:rFonts w:ascii="Times New Roman" w:eastAsia="Times New Roman" w:hAnsi="Times New Roman" w:cs="Times New Roman" w:hint="eastAsia"/>
                <w:vertAlign w:val="subscript"/>
                <w:lang w:val="en-GB" w:eastAsia="en-US"/>
              </w:rPr>
              <w:t>NR_intra</w:t>
            </w:r>
            <w:proofErr w:type="spellEnd"/>
            <w:r>
              <w:rPr>
                <w:rFonts w:ascii="Times New Roman" w:eastAsia="Times New Roman" w:hAnsi="Times New Roman" w:cs="Times New Roman" w:hint="eastAsia"/>
                <w:lang w:val="en-GB" w:eastAsia="en-US"/>
              </w:rPr>
              <w:t xml:space="preserve"> is expected.</w:t>
            </w:r>
          </w:p>
          <w:p w14:paraId="2B493174" w14:textId="77777777" w:rsidR="00605D01" w:rsidRDefault="004C3311">
            <w:pPr>
              <w:overflowPunct w:val="0"/>
              <w:autoSpaceDE w:val="0"/>
              <w:autoSpaceDN w:val="0"/>
              <w:adjustRightInd w:val="0"/>
              <w:spacing w:after="180"/>
              <w:ind w:left="1135" w:hanging="284"/>
              <w:textAlignment w:val="baseline"/>
              <w:rPr>
                <w:rFonts w:ascii="Times New Roman" w:eastAsia="Times New Roman" w:hAnsi="Times New Roman" w:cs="Times New Roman"/>
                <w:lang w:val="en-GB" w:eastAsia="en-US"/>
              </w:rPr>
            </w:pPr>
            <w:r>
              <w:rPr>
                <w:rFonts w:ascii="Times New Roman" w:eastAsia="Times New Roman" w:hAnsi="Times New Roman" w:cs="Times New Roman" w:hint="eastAsia"/>
                <w:lang w:val="en-GB" w:eastAsia="en-US"/>
              </w:rPr>
              <w:t>-</w:t>
            </w:r>
            <w:r>
              <w:rPr>
                <w:rFonts w:ascii="Times New Roman" w:eastAsia="Times New Roman" w:hAnsi="Times New Roman" w:cs="Times New Roman" w:hint="eastAsia"/>
                <w:lang w:val="en-GB" w:eastAsia="en-US"/>
              </w:rPr>
              <w:tab/>
            </w:r>
            <w:proofErr w:type="spellStart"/>
            <w:r>
              <w:rPr>
                <w:rFonts w:ascii="Times New Roman" w:eastAsia="Times New Roman" w:hAnsi="Times New Roman" w:cs="Times New Roman" w:hint="eastAsia"/>
                <w:highlight w:val="yellow"/>
                <w:lang w:val="en-GB" w:eastAsia="en-US"/>
              </w:rPr>
              <w:t>T</w:t>
            </w:r>
            <w:r>
              <w:rPr>
                <w:rFonts w:ascii="Times New Roman" w:eastAsia="Times New Roman" w:hAnsi="Times New Roman" w:cs="Times New Roman" w:hint="eastAsia"/>
                <w:highlight w:val="yellow"/>
                <w:vertAlign w:val="subscript"/>
                <w:lang w:val="en-GB" w:eastAsia="en-US"/>
              </w:rPr>
              <w:t>SMTC_inter</w:t>
            </w:r>
            <w:proofErr w:type="spellEnd"/>
            <w:r>
              <w:rPr>
                <w:rFonts w:ascii="Times New Roman" w:eastAsia="Times New Roman" w:hAnsi="Times New Roman" w:cs="Times New Roman" w:hint="eastAsia"/>
                <w:highlight w:val="yellow"/>
                <w:lang w:val="en-GB" w:eastAsia="en-US"/>
              </w:rPr>
              <w:t xml:space="preserve"> is the actual SMTC periodicity used by the inter-frequency cell being identified.</w:t>
            </w:r>
            <w:r>
              <w:rPr>
                <w:rFonts w:ascii="Times New Roman" w:eastAsia="Times New Roman" w:hAnsi="Times New Roman" w:cs="Times New Roman" w:hint="eastAsia"/>
                <w:lang w:val="en-GB" w:eastAsia="en-US"/>
              </w:rPr>
              <w:t xml:space="preserve"> </w:t>
            </w:r>
            <w:r>
              <w:rPr>
                <w:rFonts w:ascii="Times New Roman" w:eastAsia="Times New Roman" w:hAnsi="Times New Roman" w:cs="Times New Roman" w:hint="eastAsia"/>
                <w:highlight w:val="yellow"/>
                <w:lang w:val="en-GB" w:eastAsia="en-US"/>
              </w:rPr>
              <w:t xml:space="preserve">During PSS/SSS detection, the periodicity of the SMTC configured for the inter-frequency carrier is assumed for </w:t>
            </w:r>
            <w:proofErr w:type="spellStart"/>
            <w:r>
              <w:rPr>
                <w:rFonts w:ascii="Times New Roman" w:eastAsia="Times New Roman" w:hAnsi="Times New Roman" w:cs="Times New Roman" w:hint="eastAsia"/>
                <w:highlight w:val="yellow"/>
                <w:lang w:val="en-GB" w:eastAsia="en-US"/>
              </w:rPr>
              <w:t>T</w:t>
            </w:r>
            <w:r>
              <w:rPr>
                <w:rFonts w:ascii="Times New Roman" w:eastAsia="Times New Roman" w:hAnsi="Times New Roman" w:cs="Times New Roman" w:hint="eastAsia"/>
                <w:highlight w:val="yellow"/>
                <w:vertAlign w:val="subscript"/>
                <w:lang w:val="en-GB" w:eastAsia="en-US"/>
              </w:rPr>
              <w:t>SMTC_inter</w:t>
            </w:r>
            <w:proofErr w:type="spellEnd"/>
            <w:r>
              <w:rPr>
                <w:rFonts w:ascii="Times New Roman" w:eastAsia="Times New Roman" w:hAnsi="Times New Roman" w:cs="Times New Roman" w:hint="eastAsia"/>
                <w:highlight w:val="yellow"/>
                <w:lang w:val="en-GB" w:eastAsia="en-US"/>
              </w:rPr>
              <w:t>.</w:t>
            </w:r>
            <w:r>
              <w:rPr>
                <w:rFonts w:ascii="Times New Roman" w:eastAsia="Times New Roman" w:hAnsi="Times New Roman" w:cs="Times New Roman" w:hint="eastAsia"/>
                <w:lang w:val="en-GB" w:eastAsia="en-US"/>
              </w:rPr>
              <w:t xml:space="preserve"> If the actual SSB transmission periodicity is greater than the SMTC configured for the inter-frequency carrier, longer </w:t>
            </w:r>
            <w:proofErr w:type="spellStart"/>
            <w:r>
              <w:rPr>
                <w:rFonts w:ascii="Times New Roman" w:eastAsia="Times New Roman" w:hAnsi="Times New Roman" w:cs="Times New Roman" w:hint="eastAsia"/>
                <w:lang w:val="en-GB" w:eastAsia="en-US"/>
              </w:rPr>
              <w:t>T</w:t>
            </w:r>
            <w:r>
              <w:rPr>
                <w:rFonts w:ascii="Times New Roman" w:eastAsia="Times New Roman" w:hAnsi="Times New Roman" w:cs="Times New Roman" w:hint="eastAsia"/>
                <w:vertAlign w:val="subscript"/>
                <w:lang w:val="en-GB" w:eastAsia="en-US"/>
              </w:rPr>
              <w:t>detect</w:t>
            </w:r>
            <w:proofErr w:type="spellEnd"/>
            <w:r>
              <w:rPr>
                <w:rFonts w:ascii="Times New Roman" w:eastAsia="Times New Roman" w:hAnsi="Times New Roman" w:cs="Times New Roman" w:hint="eastAsia"/>
                <w:vertAlign w:val="subscript"/>
                <w:lang w:val="en-GB" w:eastAsia="en-US"/>
              </w:rPr>
              <w:t xml:space="preserve">, </w:t>
            </w:r>
            <w:proofErr w:type="spellStart"/>
            <w:r>
              <w:rPr>
                <w:rFonts w:ascii="Times New Roman" w:eastAsia="Times New Roman" w:hAnsi="Times New Roman" w:cs="Times New Roman" w:hint="eastAsia"/>
                <w:vertAlign w:val="subscript"/>
                <w:lang w:val="en-GB" w:eastAsia="en-US"/>
              </w:rPr>
              <w:t>NR_inter</w:t>
            </w:r>
            <w:proofErr w:type="spellEnd"/>
            <w:r>
              <w:rPr>
                <w:rFonts w:ascii="Times New Roman" w:eastAsia="Times New Roman" w:hAnsi="Times New Roman" w:cs="Times New Roman" w:hint="eastAsia"/>
                <w:lang w:val="en-GB" w:eastAsia="en-US"/>
              </w:rPr>
              <w:t xml:space="preserve"> is expected.</w:t>
            </w:r>
          </w:p>
          <w:p w14:paraId="31FAEB4F" w14:textId="77777777" w:rsidR="00605D01" w:rsidRDefault="004C3311">
            <w:pPr>
              <w:overflowPunct w:val="0"/>
              <w:autoSpaceDE w:val="0"/>
              <w:autoSpaceDN w:val="0"/>
              <w:adjustRightInd w:val="0"/>
              <w:spacing w:after="180"/>
              <w:ind w:left="1135" w:hanging="284"/>
              <w:textAlignment w:val="baseline"/>
              <w:rPr>
                <w:rFonts w:ascii="Times New Roman" w:eastAsia="Times New Roman" w:hAnsi="Times New Roman" w:cs="Times New Roman"/>
                <w:lang w:val="en-GB" w:eastAsia="en-US"/>
              </w:rPr>
            </w:pPr>
            <w:r>
              <w:rPr>
                <w:rFonts w:ascii="Times New Roman" w:eastAsia="Times New Roman" w:hAnsi="Times New Roman" w:cs="Times New Roman" w:hint="eastAsia"/>
                <w:lang w:val="en-GB" w:eastAsia="en-US"/>
              </w:rPr>
              <w:t>-</w:t>
            </w:r>
            <w:r>
              <w:rPr>
                <w:rFonts w:ascii="Times New Roman" w:eastAsia="Times New Roman" w:hAnsi="Times New Roman" w:cs="Times New Roman" w:hint="eastAsia"/>
                <w:lang w:val="en-GB" w:eastAsia="en-US"/>
              </w:rPr>
              <w:tab/>
              <w:t xml:space="preserve">SMTC occasions configured for the inter-frequency carrier occur up to 1 </w:t>
            </w:r>
            <w:proofErr w:type="spellStart"/>
            <w:r>
              <w:rPr>
                <w:rFonts w:ascii="Times New Roman" w:eastAsia="Times New Roman" w:hAnsi="Times New Roman" w:cs="Times New Roman" w:hint="eastAsia"/>
                <w:lang w:val="en-GB" w:eastAsia="en-US"/>
              </w:rPr>
              <w:t>ms</w:t>
            </w:r>
            <w:proofErr w:type="spellEnd"/>
            <w:r>
              <w:rPr>
                <w:rFonts w:ascii="Times New Roman" w:eastAsia="Times New Roman" w:hAnsi="Times New Roman" w:cs="Times New Roman" w:hint="eastAsia"/>
                <w:lang w:val="en-GB" w:eastAsia="en-US"/>
              </w:rPr>
              <w:t xml:space="preserve"> before the start or up to 1 </w:t>
            </w:r>
            <w:proofErr w:type="spellStart"/>
            <w:r>
              <w:rPr>
                <w:rFonts w:ascii="Times New Roman" w:eastAsia="Times New Roman" w:hAnsi="Times New Roman" w:cs="Times New Roman" w:hint="eastAsia"/>
                <w:lang w:val="en-GB" w:eastAsia="en-US"/>
              </w:rPr>
              <w:t>ms</w:t>
            </w:r>
            <w:proofErr w:type="spellEnd"/>
            <w:r>
              <w:rPr>
                <w:rFonts w:ascii="Times New Roman" w:eastAsia="Times New Roman" w:hAnsi="Times New Roman" w:cs="Times New Roman" w:hint="eastAsia"/>
                <w:lang w:val="en-GB" w:eastAsia="en-US"/>
              </w:rPr>
              <w:t xml:space="preserve"> after the end of the SMTC occasions configured for the intra-frequency carrier, and</w:t>
            </w:r>
          </w:p>
          <w:p w14:paraId="02220A13" w14:textId="77777777" w:rsidR="00605D01" w:rsidRDefault="004C3311">
            <w:pPr>
              <w:spacing w:beforeLines="50" w:before="120" w:afterLines="50" w:after="120"/>
              <w:rPr>
                <w:rFonts w:ascii="Times New Roman" w:eastAsia="等线" w:hAnsi="Times New Roman" w:cs="Times New Roman"/>
                <w:szCs w:val="21"/>
              </w:rPr>
            </w:pPr>
            <w:r>
              <w:rPr>
                <w:rFonts w:ascii="Times New Roman" w:eastAsia="Times New Roman" w:hAnsi="Times New Roman" w:cs="Times New Roman" w:hint="eastAsia"/>
                <w:lang w:val="en-GB" w:eastAsia="en-US"/>
              </w:rPr>
              <w:t>-</w:t>
            </w:r>
            <w:r>
              <w:rPr>
                <w:rFonts w:ascii="Times New Roman" w:eastAsia="Times New Roman" w:hAnsi="Times New Roman" w:cs="Times New Roman" w:hint="eastAsia"/>
                <w:lang w:val="en-GB" w:eastAsia="en-US"/>
              </w:rPr>
              <w:tab/>
              <w:t xml:space="preserve">SMTC occasions configured for the intra-frequency carrier and for the inter-frequency carrier occur up to 1 </w:t>
            </w:r>
            <w:proofErr w:type="spellStart"/>
            <w:r>
              <w:rPr>
                <w:rFonts w:ascii="Times New Roman" w:eastAsia="Times New Roman" w:hAnsi="Times New Roman" w:cs="Times New Roman" w:hint="eastAsia"/>
                <w:lang w:val="en-GB" w:eastAsia="en-US"/>
              </w:rPr>
              <w:t>ms</w:t>
            </w:r>
            <w:proofErr w:type="spellEnd"/>
            <w:r>
              <w:rPr>
                <w:rFonts w:ascii="Times New Roman" w:eastAsia="Times New Roman" w:hAnsi="Times New Roman" w:cs="Times New Roman" w:hint="eastAsia"/>
                <w:lang w:val="en-GB" w:eastAsia="en-US"/>
              </w:rPr>
              <w:t xml:space="preserve"> before the start or up to 1 </w:t>
            </w:r>
            <w:proofErr w:type="spellStart"/>
            <w:r>
              <w:rPr>
                <w:rFonts w:ascii="Times New Roman" w:eastAsia="Times New Roman" w:hAnsi="Times New Roman" w:cs="Times New Roman" w:hint="eastAsia"/>
                <w:lang w:val="en-GB" w:eastAsia="en-US"/>
              </w:rPr>
              <w:t>ms</w:t>
            </w:r>
            <w:proofErr w:type="spellEnd"/>
            <w:r>
              <w:rPr>
                <w:rFonts w:ascii="Times New Roman" w:eastAsia="Times New Roman" w:hAnsi="Times New Roman" w:cs="Times New Roman" w:hint="eastAsia"/>
                <w:lang w:val="en-GB" w:eastAsia="en-US"/>
              </w:rPr>
              <w:t xml:space="preserve"> after the end of the paging occasion in TS 3</w:t>
            </w:r>
            <w:r>
              <w:rPr>
                <w:rFonts w:ascii="Times New Roman" w:eastAsia="Times New Roman" w:hAnsi="Times New Roman" w:cs="Times New Roman" w:hint="eastAsia"/>
                <w:lang w:val="en-GB"/>
              </w:rPr>
              <w:t>8</w:t>
            </w:r>
            <w:r>
              <w:rPr>
                <w:rFonts w:ascii="Times New Roman" w:eastAsia="Times New Roman" w:hAnsi="Times New Roman" w:cs="Times New Roman" w:hint="eastAsia"/>
                <w:lang w:val="en-GB" w:eastAsia="en-US"/>
              </w:rPr>
              <w:t>.304 [1].</w:t>
            </w:r>
          </w:p>
        </w:tc>
      </w:tr>
      <w:tr w:rsidR="00605D01" w14:paraId="7DDE2844" w14:textId="77777777">
        <w:tc>
          <w:tcPr>
            <w:tcW w:w="9854" w:type="dxa"/>
          </w:tcPr>
          <w:p w14:paraId="7FED7035" w14:textId="77777777" w:rsidR="00605D01" w:rsidRDefault="004C3311">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lang w:val="en-GB"/>
              </w:rPr>
            </w:pPr>
            <w:r>
              <w:rPr>
                <w:rFonts w:ascii="Arial" w:eastAsia="Times New Roman" w:hAnsi="Arial" w:cs="Times New Roman" w:hint="eastAsia"/>
                <w:sz w:val="24"/>
                <w:lang w:val="en-GB"/>
              </w:rPr>
              <w:lastRenderedPageBreak/>
              <w:t>4.2C.2.5</w:t>
            </w:r>
            <w:r>
              <w:rPr>
                <w:rFonts w:ascii="Arial" w:eastAsia="Times New Roman" w:hAnsi="Arial" w:cs="Times New Roman" w:hint="eastAsia"/>
                <w:sz w:val="24"/>
                <w:lang w:val="en-GB"/>
              </w:rPr>
              <w:tab/>
              <w:t>Maximum interruption in paging reception</w:t>
            </w:r>
          </w:p>
          <w:p w14:paraId="52F69192" w14:textId="77777777" w:rsidR="00605D01" w:rsidRDefault="004C331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hint="eastAsia"/>
                <w:kern w:val="0"/>
                <w:sz w:val="20"/>
                <w:szCs w:val="20"/>
                <w:lang w:val="en-GB"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Pr>
                <w:rFonts w:ascii="Times New Roman" w:eastAsia="Times New Roman" w:hAnsi="Times New Roman" w:cs="Times New Roman" w:hint="eastAsia"/>
                <w:kern w:val="0"/>
                <w:sz w:val="20"/>
                <w:szCs w:val="20"/>
                <w:vertAlign w:val="subscript"/>
                <w:lang w:val="en-GB" w:eastAsia="ko-KR"/>
              </w:rPr>
              <w:t xml:space="preserve">SI-NR </w:t>
            </w:r>
            <w:r>
              <w:rPr>
                <w:rFonts w:ascii="Times New Roman" w:eastAsia="Times New Roman" w:hAnsi="Times New Roman" w:cs="Times New Roman" w:hint="eastAsia"/>
                <w:kern w:val="0"/>
                <w:sz w:val="20"/>
                <w:szCs w:val="20"/>
                <w:lang w:val="en-GB" w:eastAsia="ko-KR"/>
              </w:rPr>
              <w:t>+ K*</w:t>
            </w:r>
            <w:proofErr w:type="spellStart"/>
            <w:r>
              <w:rPr>
                <w:rFonts w:ascii="Times New Roman" w:eastAsia="Times New Roman" w:hAnsi="Times New Roman" w:cs="Times New Roman" w:hint="eastAsia"/>
                <w:kern w:val="0"/>
                <w:sz w:val="20"/>
                <w:szCs w:val="20"/>
                <w:lang w:val="en-GB" w:eastAsia="en-US"/>
              </w:rPr>
              <w:t>T</w:t>
            </w:r>
            <w:r>
              <w:rPr>
                <w:rFonts w:ascii="Times New Roman" w:eastAsia="Times New Roman" w:hAnsi="Times New Roman" w:cs="Times New Roman" w:hint="eastAsia"/>
                <w:kern w:val="0"/>
                <w:sz w:val="20"/>
                <w:szCs w:val="20"/>
                <w:vertAlign w:val="subscript"/>
                <w:lang w:val="en-GB" w:eastAsia="en-US"/>
              </w:rPr>
              <w:t>target_cell_SMTC_period</w:t>
            </w:r>
            <w:proofErr w:type="spellEnd"/>
            <w:r>
              <w:rPr>
                <w:rFonts w:ascii="Times New Roman" w:eastAsia="Times New Roman" w:hAnsi="Times New Roman" w:cs="Times New Roman" w:hint="eastAsia"/>
                <w:kern w:val="0"/>
                <w:sz w:val="20"/>
                <w:szCs w:val="20"/>
                <w:vertAlign w:val="subscript"/>
                <w:lang w:val="en-GB" w:eastAsia="en-US"/>
              </w:rPr>
              <w:t xml:space="preserve"> </w:t>
            </w:r>
            <w:proofErr w:type="spellStart"/>
            <w:r>
              <w:rPr>
                <w:rFonts w:ascii="Times New Roman" w:eastAsia="Times New Roman" w:hAnsi="Times New Roman" w:cs="Times New Roman" w:hint="eastAsia"/>
                <w:kern w:val="0"/>
                <w:sz w:val="20"/>
                <w:szCs w:val="20"/>
                <w:lang w:val="en-GB" w:eastAsia="ko-KR"/>
              </w:rPr>
              <w:t>ms</w:t>
            </w:r>
            <w:proofErr w:type="spellEnd"/>
            <w:r>
              <w:rPr>
                <w:rFonts w:ascii="Times New Roman" w:eastAsia="Times New Roman" w:hAnsi="Times New Roman" w:cs="Times New Roman" w:hint="eastAsia"/>
                <w:kern w:val="0"/>
                <w:sz w:val="20"/>
                <w:szCs w:val="20"/>
                <w:lang w:val="en-GB" w:eastAsia="ko-KR"/>
              </w:rPr>
              <w:t xml:space="preserve">. </w:t>
            </w:r>
          </w:p>
          <w:p w14:paraId="583B72AB" w14:textId="77777777" w:rsidR="00605D01" w:rsidRDefault="004C331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hint="eastAsia"/>
                <w:kern w:val="0"/>
                <w:sz w:val="20"/>
                <w:szCs w:val="20"/>
                <w:lang w:val="en-GB" w:eastAsia="ko-KR"/>
              </w:rPr>
              <w:t>At inter-frequency cell re-selection</w:t>
            </w:r>
            <w:r>
              <w:rPr>
                <w:rFonts w:ascii="Times New Roman" w:eastAsia="Times New Roman" w:hAnsi="Times New Roman" w:cs="Times New Roman" w:hint="eastAsia"/>
                <w:kern w:val="0"/>
                <w:sz w:val="20"/>
                <w:szCs w:val="20"/>
              </w:rPr>
              <w:t xml:space="preserve"> with TN carrier</w:t>
            </w:r>
            <w:r>
              <w:rPr>
                <w:rFonts w:ascii="Times New Roman" w:eastAsia="Times New Roman" w:hAnsi="Times New Roman" w:cs="Times New Roman" w:hint="eastAsia"/>
                <w:kern w:val="0"/>
                <w:sz w:val="20"/>
                <w:szCs w:val="20"/>
                <w:lang w:val="en-GB" w:eastAsia="ko-KR"/>
              </w:rPr>
              <w:t>,</w:t>
            </w:r>
            <w:r>
              <w:rPr>
                <w:rFonts w:ascii="Times New Roman" w:eastAsia="Times New Roman" w:hAnsi="Times New Roman" w:cs="Times New Roman" w:hint="eastAsia"/>
                <w:kern w:val="0"/>
                <w:sz w:val="20"/>
                <w:szCs w:val="20"/>
              </w:rPr>
              <w:t xml:space="preserve"> </w:t>
            </w:r>
            <w:r>
              <w:rPr>
                <w:rFonts w:ascii="Times New Roman" w:eastAsia="Times New Roman" w:hAnsi="Times New Roman" w:cs="Times New Roman" w:hint="eastAsia"/>
                <w:kern w:val="0"/>
                <w:sz w:val="20"/>
                <w:szCs w:val="20"/>
                <w:lang w:val="en-GB" w:eastAsia="ko-KR"/>
              </w:rPr>
              <w:t xml:space="preserve">the UE shall monitor the downlink of serving cell for paging reception until the UE is capable to start monitoring downlink channels of the target inter-frequency cell for paging reception. </w:t>
            </w:r>
            <w:r>
              <w:rPr>
                <w:rFonts w:ascii="Times New Roman" w:eastAsia="Times New Roman" w:hAnsi="Times New Roman" w:cs="Times New Roman" w:hint="eastAsia"/>
                <w:kern w:val="0"/>
                <w:sz w:val="20"/>
                <w:szCs w:val="20"/>
              </w:rPr>
              <w:t>T</w:t>
            </w:r>
            <w:r>
              <w:rPr>
                <w:rFonts w:ascii="Times New Roman" w:eastAsia="Times New Roman" w:hAnsi="Times New Roman" w:cs="Times New Roman" w:hint="eastAsia"/>
                <w:kern w:val="0"/>
                <w:sz w:val="20"/>
                <w:szCs w:val="20"/>
                <w:lang w:val="en-GB" w:eastAsia="ko-KR"/>
              </w:rPr>
              <w:t>he interruption time shall not exceed T</w:t>
            </w:r>
            <w:r>
              <w:rPr>
                <w:rFonts w:ascii="Times New Roman" w:eastAsia="Times New Roman" w:hAnsi="Times New Roman" w:cs="Times New Roman" w:hint="eastAsia"/>
                <w:kern w:val="0"/>
                <w:sz w:val="20"/>
                <w:szCs w:val="20"/>
                <w:vertAlign w:val="subscript"/>
                <w:lang w:val="en-GB" w:eastAsia="ko-KR"/>
              </w:rPr>
              <w:t>SI-NR</w:t>
            </w:r>
            <w:r>
              <w:rPr>
                <w:rFonts w:ascii="Times New Roman" w:eastAsia="Times New Roman" w:hAnsi="Times New Roman" w:cs="Times New Roman" w:hint="eastAsia"/>
                <w:kern w:val="0"/>
                <w:sz w:val="20"/>
                <w:szCs w:val="20"/>
                <w:lang w:val="en-GB" w:eastAsia="ko-KR"/>
              </w:rPr>
              <w:t xml:space="preserve"> + K*</w:t>
            </w:r>
            <w:proofErr w:type="spellStart"/>
            <w:r>
              <w:rPr>
                <w:rFonts w:ascii="Times New Roman" w:eastAsia="Times New Roman" w:hAnsi="Times New Roman" w:cs="Times New Roman" w:hint="eastAsia"/>
                <w:kern w:val="0"/>
                <w:sz w:val="20"/>
                <w:szCs w:val="20"/>
                <w:lang w:val="en-GB" w:eastAsia="ko-KR"/>
              </w:rPr>
              <w:t>T</w:t>
            </w:r>
            <w:r>
              <w:rPr>
                <w:rFonts w:ascii="Times New Roman" w:eastAsia="Times New Roman" w:hAnsi="Times New Roman" w:cs="Times New Roman" w:hint="eastAsia"/>
                <w:kern w:val="0"/>
                <w:sz w:val="20"/>
                <w:szCs w:val="20"/>
                <w:vertAlign w:val="subscript"/>
                <w:lang w:val="en-GB" w:eastAsia="ko-KR"/>
              </w:rPr>
              <w:t>target_cell_SMTC_period</w:t>
            </w:r>
            <w:proofErr w:type="spellEnd"/>
            <w:r>
              <w:rPr>
                <w:rFonts w:ascii="Times New Roman" w:eastAsia="Times New Roman" w:hAnsi="Times New Roman" w:cs="Times New Roman" w:hint="eastAsia"/>
                <w:kern w:val="0"/>
                <w:sz w:val="20"/>
                <w:szCs w:val="20"/>
                <w:lang w:val="en-GB" w:eastAsia="ko-KR"/>
              </w:rPr>
              <w:t xml:space="preserve"> </w:t>
            </w:r>
            <w:proofErr w:type="spellStart"/>
            <w:r>
              <w:rPr>
                <w:rFonts w:ascii="Times New Roman" w:eastAsia="Times New Roman" w:hAnsi="Times New Roman" w:cs="Times New Roman" w:hint="eastAsia"/>
                <w:kern w:val="0"/>
                <w:sz w:val="20"/>
                <w:szCs w:val="20"/>
                <w:lang w:val="en-GB" w:eastAsia="ko-KR"/>
              </w:rPr>
              <w:t>ms</w:t>
            </w:r>
            <w:proofErr w:type="spellEnd"/>
            <w:r>
              <w:rPr>
                <w:rFonts w:ascii="Times New Roman" w:eastAsia="Times New Roman" w:hAnsi="Times New Roman" w:cs="Times New Roman" w:hint="eastAsia"/>
                <w:kern w:val="0"/>
                <w:sz w:val="20"/>
                <w:szCs w:val="20"/>
                <w:lang w:val="en-GB" w:eastAsia="ko-KR"/>
              </w:rPr>
              <w:t>.</w:t>
            </w:r>
          </w:p>
          <w:p w14:paraId="7BAAE1C9" w14:textId="77777777" w:rsidR="00605D01" w:rsidRDefault="004C3311">
            <w:pPr>
              <w:spacing w:beforeLines="50" w:before="120" w:afterLines="50" w:after="120"/>
              <w:rPr>
                <w:rFonts w:ascii="Times New Roman" w:eastAsia="等线" w:hAnsi="Times New Roman" w:cs="Times New Roman"/>
                <w:szCs w:val="21"/>
              </w:rPr>
            </w:pPr>
            <w:r>
              <w:rPr>
                <w:rFonts w:ascii="Times New Roman" w:eastAsia="等线" w:hAnsi="Times New Roman" w:cs="Times New Roman" w:hint="eastAsia"/>
                <w:szCs w:val="21"/>
              </w:rPr>
              <w:t>========omitted the unrelated part=========</w:t>
            </w:r>
          </w:p>
          <w:p w14:paraId="65A4C9CA" w14:textId="77777777" w:rsidR="00605D01" w:rsidRDefault="004C3311">
            <w:pPr>
              <w:keepNext/>
              <w:keepLines/>
              <w:overflowPunct w:val="0"/>
              <w:autoSpaceDE w:val="0"/>
              <w:autoSpaceDN w:val="0"/>
              <w:adjustRightInd w:val="0"/>
              <w:spacing w:before="120" w:after="180"/>
              <w:textAlignment w:val="baseline"/>
              <w:outlineLvl w:val="3"/>
              <w:rPr>
                <w:rFonts w:ascii="Arial" w:eastAsia="Times New Roman" w:hAnsi="Arial" w:cs="Times New Roman"/>
                <w:sz w:val="24"/>
              </w:rPr>
            </w:pPr>
            <w:proofErr w:type="spellStart"/>
            <w:r>
              <w:rPr>
                <w:rFonts w:ascii="Times New Roman" w:eastAsia="Times New Roman" w:hAnsi="Times New Roman" w:cs="Times New Roman" w:hint="eastAsia"/>
                <w:kern w:val="0"/>
                <w:sz w:val="20"/>
                <w:szCs w:val="20"/>
                <w:highlight w:val="yellow"/>
                <w:lang w:val="en-GB" w:eastAsia="ko-KR"/>
              </w:rPr>
              <w:t>T</w:t>
            </w:r>
            <w:r>
              <w:rPr>
                <w:rFonts w:ascii="Times New Roman" w:eastAsia="Times New Roman" w:hAnsi="Times New Roman" w:cs="Times New Roman" w:hint="eastAsia"/>
                <w:kern w:val="0"/>
                <w:sz w:val="20"/>
                <w:szCs w:val="20"/>
                <w:highlight w:val="yellow"/>
                <w:vertAlign w:val="subscript"/>
                <w:lang w:val="en-GB" w:eastAsia="ko-KR"/>
              </w:rPr>
              <w:t>target_cell_SMTC_period</w:t>
            </w:r>
            <w:proofErr w:type="spellEnd"/>
            <w:r>
              <w:rPr>
                <w:rFonts w:ascii="Times New Roman" w:eastAsia="Times New Roman" w:hAnsi="Times New Roman" w:cs="Times New Roman" w:hint="eastAsia"/>
                <w:kern w:val="0"/>
                <w:sz w:val="20"/>
                <w:szCs w:val="20"/>
                <w:highlight w:val="yellow"/>
                <w:vertAlign w:val="subscript"/>
                <w:lang w:val="en-GB" w:eastAsia="ko-KR"/>
              </w:rPr>
              <w:t xml:space="preserve"> </w:t>
            </w:r>
            <w:r>
              <w:rPr>
                <w:rFonts w:ascii="Times New Roman" w:eastAsia="Times New Roman" w:hAnsi="Times New Roman" w:cs="Times New Roman" w:hint="eastAsia"/>
                <w:kern w:val="0"/>
                <w:sz w:val="20"/>
                <w:szCs w:val="20"/>
                <w:highlight w:val="yellow"/>
                <w:lang w:val="en-GB" w:eastAsia="ko-KR"/>
              </w:rPr>
              <w:t>is the periodicity of the SMTC occasions configured for the target NR cell.</w:t>
            </w:r>
            <w:r>
              <w:rPr>
                <w:rFonts w:ascii="Times New Roman" w:eastAsia="Times New Roman" w:hAnsi="Times New Roman" w:cs="Times New Roman" w:hint="eastAsia"/>
                <w:kern w:val="0"/>
                <w:sz w:val="20"/>
                <w:szCs w:val="20"/>
                <w:highlight w:val="yellow"/>
                <w:lang w:val="en-GB" w:eastAsia="en-US"/>
              </w:rPr>
              <w:t xml:space="preserve"> If the target cell is in the PCI list of </w:t>
            </w:r>
            <w:r>
              <w:rPr>
                <w:rFonts w:ascii="Times New Roman" w:eastAsia="Times New Roman" w:hAnsi="Times New Roman" w:cs="Times New Roman" w:hint="eastAsia"/>
                <w:i/>
                <w:iCs/>
                <w:kern w:val="0"/>
                <w:sz w:val="20"/>
                <w:szCs w:val="20"/>
                <w:highlight w:val="yellow"/>
                <w:lang w:val="en-GB" w:eastAsia="en-US"/>
              </w:rPr>
              <w:t>smtc2-LP</w:t>
            </w:r>
            <w:r>
              <w:rPr>
                <w:rFonts w:ascii="Times New Roman" w:eastAsia="Times New Roman" w:hAnsi="Times New Roman" w:cs="Times New Roman" w:hint="eastAsia"/>
                <w:kern w:val="0"/>
                <w:sz w:val="20"/>
                <w:szCs w:val="20"/>
                <w:highlight w:val="yellow"/>
                <w:lang w:val="en-GB" w:eastAsia="en-US"/>
              </w:rPr>
              <w:t>, the SMTC periodicity</w:t>
            </w:r>
            <w:r>
              <w:rPr>
                <w:rFonts w:ascii="Times New Roman" w:eastAsia="Times New Roman" w:hAnsi="Times New Roman" w:cs="Times New Roman" w:hint="eastAsia"/>
                <w:kern w:val="0"/>
                <w:sz w:val="20"/>
                <w:szCs w:val="20"/>
                <w:highlight w:val="yellow"/>
                <w:vertAlign w:val="subscript"/>
                <w:lang w:val="en-GB" w:eastAsia="en-US"/>
              </w:rPr>
              <w:t xml:space="preserve"> </w:t>
            </w:r>
            <w:r>
              <w:rPr>
                <w:rFonts w:ascii="Times New Roman" w:eastAsia="Times New Roman" w:hAnsi="Times New Roman" w:cs="Times New Roman" w:hint="eastAsia"/>
                <w:kern w:val="0"/>
                <w:sz w:val="20"/>
                <w:szCs w:val="20"/>
                <w:highlight w:val="yellow"/>
                <w:lang w:val="en-GB" w:eastAsia="en-US"/>
              </w:rPr>
              <w:t xml:space="preserve">follows </w:t>
            </w:r>
            <w:r>
              <w:rPr>
                <w:rFonts w:ascii="Times New Roman" w:eastAsia="Times New Roman" w:hAnsi="Times New Roman" w:cs="Times New Roman" w:hint="eastAsia"/>
                <w:i/>
                <w:iCs/>
                <w:kern w:val="0"/>
                <w:sz w:val="20"/>
                <w:szCs w:val="20"/>
                <w:highlight w:val="yellow"/>
                <w:lang w:val="en-GB" w:eastAsia="en-US"/>
              </w:rPr>
              <w:t>smtc2-LP</w:t>
            </w:r>
            <w:r>
              <w:rPr>
                <w:rFonts w:ascii="Times New Roman" w:eastAsia="Times New Roman" w:hAnsi="Times New Roman" w:cs="Times New Roman" w:hint="eastAsia"/>
                <w:kern w:val="0"/>
                <w:sz w:val="20"/>
                <w:szCs w:val="20"/>
                <w:highlight w:val="yellow"/>
                <w:lang w:val="en-GB" w:eastAsia="en-US"/>
              </w:rPr>
              <w:t xml:space="preserve">; otherwise, the SMTC periodicity follows </w:t>
            </w:r>
            <w:proofErr w:type="spellStart"/>
            <w:r>
              <w:rPr>
                <w:rFonts w:ascii="Times New Roman" w:eastAsia="Times New Roman" w:hAnsi="Times New Roman" w:cs="Times New Roman" w:hint="eastAsia"/>
                <w:i/>
                <w:iCs/>
                <w:kern w:val="0"/>
                <w:sz w:val="20"/>
                <w:szCs w:val="20"/>
                <w:highlight w:val="yellow"/>
                <w:lang w:val="en-GB" w:eastAsia="en-US"/>
              </w:rPr>
              <w:t>smtc</w:t>
            </w:r>
            <w:proofErr w:type="spellEnd"/>
            <w:r>
              <w:rPr>
                <w:rFonts w:ascii="Times New Roman" w:eastAsia="Times New Roman" w:hAnsi="Times New Roman" w:cs="Times New Roman" w:hint="eastAsia"/>
                <w:kern w:val="0"/>
                <w:sz w:val="20"/>
                <w:szCs w:val="20"/>
                <w:highlight w:val="yellow"/>
                <w:lang w:val="en-GB" w:eastAsia="en-US"/>
              </w:rPr>
              <w:t>.</w:t>
            </w:r>
          </w:p>
        </w:tc>
      </w:tr>
    </w:tbl>
    <w:p w14:paraId="4EBBA965" w14:textId="77777777" w:rsidR="00605D01" w:rsidRDefault="004C3311">
      <w:pPr>
        <w:spacing w:after="180"/>
        <w:rPr>
          <w:rFonts w:ascii="Times New Roman" w:eastAsia="等线" w:hAnsi="Times New Roman" w:cs="Times New Roman"/>
          <w:szCs w:val="21"/>
        </w:rPr>
      </w:pPr>
      <w:r>
        <w:rPr>
          <w:rFonts w:ascii="Times New Roman" w:eastAsia="等线" w:hAnsi="Times New Roman" w:cs="Times New Roman" w:hint="eastAsia"/>
          <w:szCs w:val="21"/>
        </w:rPr>
        <w:t xml:space="preserve">As highlighted, in the text, the current spec already </w:t>
      </w:r>
      <w:proofErr w:type="gramStart"/>
      <w:r>
        <w:rPr>
          <w:rFonts w:ascii="Times New Roman" w:eastAsia="等线" w:hAnsi="Times New Roman" w:cs="Times New Roman" w:hint="eastAsia"/>
          <w:szCs w:val="21"/>
        </w:rPr>
        <w:t>clarify</w:t>
      </w:r>
      <w:proofErr w:type="gramEnd"/>
      <w:r>
        <w:rPr>
          <w:rFonts w:ascii="Times New Roman" w:eastAsia="等线" w:hAnsi="Times New Roman" w:cs="Times New Roman" w:hint="eastAsia"/>
          <w:szCs w:val="21"/>
        </w:rPr>
        <w:t xml:space="preserve"> UE behavior when UE is configured with different SMTC periodicities. We understand these clarifications are for </w:t>
      </w:r>
      <w:r>
        <w:rPr>
          <w:rFonts w:ascii="Times New Roman" w:eastAsia="Times New Roman" w:hAnsi="Times New Roman" w:cs="Times New Roman" w:hint="eastAsia"/>
          <w:i/>
          <w:iCs/>
          <w:kern w:val="0"/>
          <w:szCs w:val="21"/>
          <w:lang w:val="en-GB" w:eastAsia="en-US"/>
        </w:rPr>
        <w:t>smtc2-LP</w:t>
      </w:r>
      <w:r>
        <w:rPr>
          <w:rFonts w:ascii="Times New Roman" w:eastAsia="宋体" w:hAnsi="Times New Roman" w:cs="Times New Roman" w:hint="eastAsia"/>
          <w:kern w:val="0"/>
          <w:szCs w:val="21"/>
        </w:rPr>
        <w:t xml:space="preserve">, which is introduced in Rel-16 TEI, at first. </w:t>
      </w:r>
      <w:r>
        <w:rPr>
          <w:rFonts w:ascii="Times New Roman" w:eastAsia="等线" w:hAnsi="Times New Roman" w:cs="Times New Roman" w:hint="eastAsia"/>
          <w:szCs w:val="21"/>
        </w:rPr>
        <w:t xml:space="preserve">The </w:t>
      </w:r>
      <w:r>
        <w:rPr>
          <w:rFonts w:ascii="Times New Roman" w:eastAsia="Times New Roman" w:hAnsi="Times New Roman" w:cs="Times New Roman" w:hint="eastAsia"/>
          <w:i/>
          <w:iCs/>
          <w:kern w:val="0"/>
          <w:szCs w:val="21"/>
          <w:lang w:val="en-GB" w:eastAsia="en-US"/>
        </w:rPr>
        <w:t>smtc2-LP</w:t>
      </w:r>
      <w:r>
        <w:rPr>
          <w:rFonts w:ascii="Times New Roman" w:eastAsia="宋体" w:hAnsi="Times New Roman" w:cs="Times New Roman" w:hint="eastAsia"/>
          <w:i/>
          <w:iCs/>
          <w:kern w:val="0"/>
          <w:szCs w:val="21"/>
        </w:rPr>
        <w:t xml:space="preserve"> </w:t>
      </w:r>
      <w:r>
        <w:rPr>
          <w:rFonts w:ascii="Times New Roman" w:eastAsia="等线" w:hAnsi="Times New Roman" w:cs="Times New Roman" w:hint="eastAsia"/>
          <w:szCs w:val="21"/>
        </w:rPr>
        <w:t xml:space="preserve">is configurable to both intra-frequency and inter-frequency measurement. Compare with the legacy </w:t>
      </w:r>
      <w:proofErr w:type="spellStart"/>
      <w:r>
        <w:rPr>
          <w:rFonts w:ascii="Times New Roman" w:eastAsia="等线" w:hAnsi="Times New Roman" w:cs="Times New Roman" w:hint="eastAsia"/>
          <w:i/>
          <w:iCs/>
          <w:szCs w:val="21"/>
        </w:rPr>
        <w:t>smtc</w:t>
      </w:r>
      <w:proofErr w:type="spellEnd"/>
      <w:r>
        <w:rPr>
          <w:rFonts w:ascii="Times New Roman" w:eastAsia="等线" w:hAnsi="Times New Roman" w:cs="Times New Roman" w:hint="eastAsia"/>
          <w:szCs w:val="21"/>
        </w:rPr>
        <w:t xml:space="preserve">, the </w:t>
      </w:r>
      <w:r>
        <w:rPr>
          <w:rFonts w:ascii="Times New Roman" w:eastAsia="Times New Roman" w:hAnsi="Times New Roman" w:cs="Times New Roman" w:hint="eastAsia"/>
          <w:i/>
          <w:iCs/>
          <w:kern w:val="0"/>
          <w:szCs w:val="21"/>
          <w:lang w:val="en-GB" w:eastAsia="en-US"/>
        </w:rPr>
        <w:t>smtc2-LP</w:t>
      </w:r>
      <w:r>
        <w:rPr>
          <w:rFonts w:ascii="Times New Roman" w:eastAsia="等线" w:hAnsi="Times New Roman" w:cs="Times New Roman" w:hint="eastAsia"/>
          <w:szCs w:val="21"/>
        </w:rPr>
        <w:t xml:space="preserve"> can only be set with strictly larger periodicity values while same offset. UE will select either </w:t>
      </w:r>
      <w:proofErr w:type="spellStart"/>
      <w:r>
        <w:rPr>
          <w:rFonts w:ascii="Times New Roman" w:eastAsia="等线" w:hAnsi="Times New Roman" w:cs="Times New Roman" w:hint="eastAsia"/>
          <w:i/>
          <w:iCs/>
          <w:szCs w:val="21"/>
        </w:rPr>
        <w:t>smtc</w:t>
      </w:r>
      <w:proofErr w:type="spellEnd"/>
      <w:r>
        <w:rPr>
          <w:rFonts w:ascii="Times New Roman" w:eastAsia="等线" w:hAnsi="Times New Roman" w:cs="Times New Roman" w:hint="eastAsia"/>
          <w:szCs w:val="21"/>
        </w:rPr>
        <w:t xml:space="preserve"> or </w:t>
      </w:r>
      <w:r>
        <w:rPr>
          <w:rFonts w:ascii="Times New Roman" w:eastAsia="Times New Roman" w:hAnsi="Times New Roman" w:cs="Times New Roman" w:hint="eastAsia"/>
          <w:i/>
          <w:iCs/>
          <w:kern w:val="0"/>
          <w:szCs w:val="21"/>
          <w:lang w:val="en-GB" w:eastAsia="en-US"/>
        </w:rPr>
        <w:t>smtc2-LP</w:t>
      </w:r>
      <w:r>
        <w:rPr>
          <w:rFonts w:ascii="Times New Roman" w:eastAsia="等线" w:hAnsi="Times New Roman" w:cs="Times New Roman" w:hint="eastAsia"/>
          <w:szCs w:val="21"/>
        </w:rPr>
        <w:t xml:space="preserve"> based on whether a target neighboring cell in the PCI list is detected. Current applicability conditions clarify the specific SMTC which is supposed to be used in the requirements to make sure UE can satisfy the requirements. </w:t>
      </w:r>
    </w:p>
    <w:p w14:paraId="105E68BA" w14:textId="0D66A5E8" w:rsidR="00605D01" w:rsidRDefault="004C3311">
      <w:pPr>
        <w:spacing w:after="180"/>
        <w:rPr>
          <w:rFonts w:ascii="Times New Roman" w:eastAsia="等线" w:hAnsi="Times New Roman" w:cs="Times New Roman"/>
          <w:b/>
          <w:bCs/>
          <w:szCs w:val="21"/>
        </w:rPr>
      </w:pPr>
      <w:r>
        <w:rPr>
          <w:rFonts w:ascii="Times New Roman" w:eastAsia="等线" w:hAnsi="Times New Roman" w:cs="Times New Roman" w:hint="eastAsia"/>
          <w:b/>
          <w:bCs/>
          <w:szCs w:val="21"/>
        </w:rPr>
        <w:t xml:space="preserve">Observation </w:t>
      </w:r>
      <w:r>
        <w:rPr>
          <w:rFonts w:ascii="Times New Roman" w:eastAsia="等线" w:hAnsi="Times New Roman" w:cs="Times New Roman" w:hint="eastAsia"/>
          <w:b/>
          <w:bCs/>
          <w:szCs w:val="21"/>
        </w:rPr>
        <w:fldChar w:fldCharType="begin"/>
      </w:r>
      <w:r>
        <w:rPr>
          <w:rFonts w:ascii="Times New Roman" w:eastAsia="等线" w:hAnsi="Times New Roman" w:cs="Times New Roman" w:hint="eastAsia"/>
          <w:b/>
          <w:bCs/>
          <w:szCs w:val="21"/>
        </w:rPr>
        <w:instrText xml:space="preserve"> SEQ Observation \* MERGEFORMAT </w:instrText>
      </w:r>
      <w:r>
        <w:rPr>
          <w:rFonts w:ascii="Times New Roman" w:eastAsia="等线" w:hAnsi="Times New Roman" w:cs="Times New Roman" w:hint="eastAsia"/>
          <w:b/>
          <w:bCs/>
          <w:szCs w:val="21"/>
        </w:rPr>
        <w:fldChar w:fldCharType="separate"/>
      </w:r>
      <w:r w:rsidR="00453DE9">
        <w:rPr>
          <w:rFonts w:ascii="Times New Roman" w:eastAsia="等线" w:hAnsi="Times New Roman" w:cs="Times New Roman"/>
          <w:b/>
          <w:bCs/>
          <w:noProof/>
          <w:szCs w:val="21"/>
        </w:rPr>
        <w:t>2</w:t>
      </w:r>
      <w:r>
        <w:rPr>
          <w:rFonts w:ascii="Times New Roman" w:eastAsia="等线" w:hAnsi="Times New Roman" w:cs="Times New Roman" w:hint="eastAsia"/>
          <w:b/>
          <w:bCs/>
          <w:szCs w:val="21"/>
        </w:rPr>
        <w:fldChar w:fldCharType="end"/>
      </w:r>
      <w:r>
        <w:rPr>
          <w:rFonts w:ascii="Times New Roman" w:eastAsia="等线" w:hAnsi="Times New Roman" w:cs="Times New Roman" w:hint="eastAsia"/>
          <w:b/>
          <w:bCs/>
          <w:szCs w:val="21"/>
        </w:rPr>
        <w:t xml:space="preserve">: For the case of </w:t>
      </w:r>
      <w:r>
        <w:rPr>
          <w:rFonts w:ascii="Times New Roman" w:eastAsia="Times New Roman" w:hAnsi="Times New Roman" w:cs="Times New Roman" w:hint="eastAsia"/>
          <w:b/>
          <w:bCs/>
          <w:i/>
          <w:iCs/>
          <w:kern w:val="0"/>
          <w:szCs w:val="21"/>
          <w:lang w:val="en-GB" w:eastAsia="en-US"/>
        </w:rPr>
        <w:t>smtc2-LP</w:t>
      </w:r>
      <w:r>
        <w:rPr>
          <w:rFonts w:ascii="Times New Roman" w:eastAsia="等线" w:hAnsi="Times New Roman" w:cs="Times New Roman" w:hint="eastAsia"/>
          <w:b/>
          <w:bCs/>
          <w:szCs w:val="21"/>
        </w:rPr>
        <w:t xml:space="preserve"> configuration in RRC_IDLE mode, RAN4 specified the applicability condition to clarify the SMTC periodicity used in the related requirement.</w:t>
      </w:r>
    </w:p>
    <w:p w14:paraId="10E463AA" w14:textId="77777777" w:rsidR="00605D01" w:rsidRDefault="004C3311">
      <w:pPr>
        <w:spacing w:after="180"/>
        <w:rPr>
          <w:rFonts w:ascii="Times New Roman" w:eastAsia="等线" w:hAnsi="Times New Roman" w:cs="Times New Roman"/>
          <w:szCs w:val="21"/>
        </w:rPr>
      </w:pPr>
      <w:r>
        <w:rPr>
          <w:rFonts w:ascii="Times New Roman" w:eastAsia="等线" w:hAnsi="Times New Roman" w:cs="Times New Roman" w:hint="eastAsia"/>
          <w:szCs w:val="21"/>
        </w:rPr>
        <w:t xml:space="preserve">When the </w:t>
      </w:r>
      <w:r>
        <w:rPr>
          <w:rFonts w:ascii="Times New Roman" w:eastAsia="Times New Roman" w:hAnsi="Times New Roman" w:cs="Times New Roman" w:hint="eastAsia"/>
          <w:i/>
          <w:iCs/>
          <w:kern w:val="0"/>
          <w:szCs w:val="21"/>
          <w:lang w:val="en-GB" w:eastAsia="en-US"/>
        </w:rPr>
        <w:t>smtc2-LP</w:t>
      </w:r>
      <w:r>
        <w:rPr>
          <w:rFonts w:ascii="Times New Roman" w:eastAsia="宋体" w:hAnsi="Times New Roman" w:cs="Times New Roman" w:hint="eastAsia"/>
          <w:kern w:val="0"/>
          <w:szCs w:val="21"/>
        </w:rPr>
        <w:t xml:space="preserve"> is configured, UE would get total two sets of SMTC configurations with different periodicities but same offset. </w:t>
      </w:r>
      <w:r>
        <w:rPr>
          <w:rFonts w:ascii="Times New Roman" w:eastAsia="等线" w:hAnsi="Times New Roman" w:cs="Times New Roman" w:hint="eastAsia"/>
          <w:szCs w:val="21"/>
        </w:rPr>
        <w:t xml:space="preserve">We can see the similarity between the function of </w:t>
      </w:r>
      <w:r>
        <w:rPr>
          <w:rFonts w:ascii="Times New Roman" w:eastAsia="Times New Roman" w:hAnsi="Times New Roman" w:cs="Times New Roman" w:hint="eastAsia"/>
          <w:i/>
          <w:iCs/>
          <w:kern w:val="0"/>
          <w:szCs w:val="21"/>
          <w:lang w:val="en-GB" w:eastAsia="en-US"/>
        </w:rPr>
        <w:t>smtc2-LP</w:t>
      </w:r>
      <w:r>
        <w:rPr>
          <w:rFonts w:ascii="Times New Roman" w:eastAsia="等线" w:hAnsi="Times New Roman" w:cs="Times New Roman" w:hint="eastAsia"/>
          <w:szCs w:val="21"/>
        </w:rPr>
        <w:t xml:space="preserve"> and the SMTC enhancements to be introduced in NTN, which support </w:t>
      </w:r>
      <w:r>
        <w:rPr>
          <w:rFonts w:ascii="Times New Roman" w:eastAsia="宋体" w:hAnsi="Times New Roman" w:cs="Times New Roman" w:hint="eastAsia"/>
          <w:kern w:val="0"/>
          <w:szCs w:val="21"/>
        </w:rPr>
        <w:t>two sets of SMTCs with different periodicities and different offsets</w:t>
      </w:r>
      <w:r>
        <w:rPr>
          <w:rFonts w:ascii="Times New Roman" w:eastAsia="等线" w:hAnsi="Times New Roman" w:cs="Times New Roman" w:hint="eastAsia"/>
          <w:szCs w:val="21"/>
        </w:rPr>
        <w:t xml:space="preserve">. From our perspective, to support the SMTC enhancements on </w:t>
      </w:r>
      <w:r>
        <w:rPr>
          <w:rFonts w:ascii="Times New Roman" w:eastAsia="宋体" w:hAnsi="Times New Roman" w:cs="Times New Roman" w:hint="eastAsia"/>
          <w:sz w:val="20"/>
          <w:szCs w:val="20"/>
        </w:rPr>
        <w:t xml:space="preserve">two different SMTC periodicities configuration, RAN4 can follow the </w:t>
      </w:r>
      <w:r>
        <w:rPr>
          <w:rFonts w:ascii="Times New Roman" w:eastAsia="等线" w:hAnsi="Times New Roman" w:cs="Times New Roman" w:hint="eastAsia"/>
          <w:szCs w:val="21"/>
        </w:rPr>
        <w:t xml:space="preserve">similar logic as for </w:t>
      </w:r>
      <w:r>
        <w:rPr>
          <w:rFonts w:ascii="Times New Roman" w:eastAsia="Times New Roman" w:hAnsi="Times New Roman" w:cs="Times New Roman" w:hint="eastAsia"/>
          <w:i/>
          <w:iCs/>
          <w:kern w:val="0"/>
          <w:szCs w:val="21"/>
          <w:lang w:val="en-GB" w:eastAsia="en-US"/>
        </w:rPr>
        <w:t>smtc2-LP</w:t>
      </w:r>
      <w:r>
        <w:rPr>
          <w:rFonts w:ascii="Times New Roman" w:eastAsia="等线" w:hAnsi="Times New Roman" w:cs="Times New Roman" w:hint="eastAsia"/>
          <w:szCs w:val="21"/>
        </w:rPr>
        <w:t xml:space="preserve"> in Rel-16. The spec impact is clear.</w:t>
      </w:r>
    </w:p>
    <w:p w14:paraId="24D03E29" w14:textId="7D9025EE" w:rsidR="00605D01" w:rsidRDefault="004C3311">
      <w:pPr>
        <w:spacing w:after="180"/>
        <w:rPr>
          <w:rFonts w:ascii="Times New Roman" w:eastAsia="等线" w:hAnsi="Times New Roman" w:cs="Times New Roman"/>
          <w:b/>
          <w:bCs/>
          <w:szCs w:val="21"/>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sidR="00453DE9">
        <w:rPr>
          <w:rFonts w:ascii="Times New Roman" w:eastAsia="宋体" w:hAnsi="Times New Roman" w:cs="Times New Roman"/>
          <w:b/>
          <w:noProof/>
          <w:kern w:val="0"/>
          <w:szCs w:val="21"/>
          <w:lang w:val="en-GB"/>
        </w:rPr>
        <w:t>7</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Pr>
          <w:rFonts w:ascii="Times New Roman" w:eastAsia="宋体" w:hAnsi="Times New Roman" w:cs="Times New Roman" w:hint="eastAsia"/>
          <w:b/>
          <w:kern w:val="0"/>
          <w:szCs w:val="21"/>
        </w:rPr>
        <w:t xml:space="preserve"> To support the SMTC enhancements on two different SMTC periodicities configuration </w:t>
      </w:r>
      <w:r>
        <w:rPr>
          <w:rFonts w:ascii="Times New Roman" w:eastAsia="等线" w:hAnsi="Times New Roman" w:cs="Times New Roman" w:hint="eastAsia"/>
          <w:b/>
          <w:bCs/>
          <w:szCs w:val="21"/>
        </w:rPr>
        <w:t>in RRC_IDLE/INACTIVE mode</w:t>
      </w:r>
      <w:r>
        <w:rPr>
          <w:rFonts w:ascii="Times New Roman" w:eastAsia="宋体" w:hAnsi="Times New Roman" w:cs="Times New Roman" w:hint="eastAsia"/>
          <w:b/>
          <w:kern w:val="0"/>
          <w:szCs w:val="21"/>
        </w:rPr>
        <w:t xml:space="preserve">, RAN4 to update the applicability conditions for SMTC taken the same principle for </w:t>
      </w:r>
      <w:r>
        <w:rPr>
          <w:rFonts w:ascii="Times New Roman" w:eastAsia="Times New Roman" w:hAnsi="Times New Roman" w:cs="Times New Roman" w:hint="eastAsia"/>
          <w:b/>
          <w:bCs/>
          <w:i/>
          <w:iCs/>
          <w:kern w:val="0"/>
          <w:szCs w:val="21"/>
          <w:lang w:val="en-GB" w:eastAsia="en-US"/>
        </w:rPr>
        <w:t>smtc2-LP</w:t>
      </w:r>
      <w:r>
        <w:rPr>
          <w:rFonts w:ascii="Times New Roman" w:eastAsia="等线" w:hAnsi="Times New Roman" w:cs="Times New Roman" w:hint="eastAsia"/>
          <w:b/>
          <w:bCs/>
          <w:szCs w:val="21"/>
        </w:rPr>
        <w:t xml:space="preserve"> as baseline.</w:t>
      </w:r>
    </w:p>
    <w:p w14:paraId="63ED76B8" w14:textId="0F0202CB" w:rsidR="00605D01" w:rsidRDefault="004C3311">
      <w:pPr>
        <w:spacing w:after="180"/>
        <w:rPr>
          <w:rFonts w:ascii="Times New Roman" w:eastAsia="等线" w:hAnsi="Times New Roman" w:cs="Times New Roman"/>
          <w:b/>
          <w:szCs w:val="21"/>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sidR="00453DE9">
        <w:rPr>
          <w:rFonts w:ascii="Times New Roman" w:eastAsia="宋体" w:hAnsi="Times New Roman" w:cs="Times New Roman"/>
          <w:b/>
          <w:noProof/>
          <w:kern w:val="0"/>
          <w:szCs w:val="21"/>
          <w:lang w:val="en-GB"/>
        </w:rPr>
        <w:t>8</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Pr>
          <w:rFonts w:ascii="Times New Roman" w:eastAsia="宋体" w:hAnsi="Times New Roman" w:cs="Times New Roman" w:hint="eastAsia"/>
          <w:b/>
          <w:kern w:val="0"/>
          <w:szCs w:val="21"/>
        </w:rPr>
        <w:t xml:space="preserve"> For measurements of intra-frequency NR cells requirements, </w:t>
      </w:r>
      <w:r>
        <w:rPr>
          <w:rFonts w:ascii="Times New Roman" w:eastAsia="等线" w:hAnsi="Times New Roman" w:cs="Times New Roman" w:hint="eastAsia"/>
          <w:b/>
          <w:szCs w:val="21"/>
        </w:rPr>
        <w:t xml:space="preserve">RAN4 to add clarification on the SMTC that during PSS/SSS detection, </w:t>
      </w:r>
      <w:r w:rsidR="00BC3623" w:rsidRPr="00BC3623">
        <w:rPr>
          <w:rFonts w:ascii="Times New Roman" w:eastAsia="等线" w:hAnsi="Times New Roman" w:cs="Times New Roman"/>
          <w:b/>
          <w:szCs w:val="21"/>
        </w:rPr>
        <w:t>the shortest SMTC periodicity among all the SMTCs configured for the intra-frequency carrier is assumed</w:t>
      </w:r>
      <w:r>
        <w:rPr>
          <w:rFonts w:ascii="Times New Roman" w:eastAsia="等线" w:hAnsi="Times New Roman" w:cs="Times New Roman" w:hint="eastAsia"/>
          <w:b/>
          <w:szCs w:val="21"/>
        </w:rPr>
        <w:t>.</w:t>
      </w:r>
    </w:p>
    <w:p w14:paraId="27F06A28" w14:textId="70B61459" w:rsidR="00605D01" w:rsidRDefault="004C3311">
      <w:pPr>
        <w:spacing w:after="180"/>
        <w:rPr>
          <w:rFonts w:ascii="Times New Roman" w:eastAsia="宋体" w:hAnsi="Times New Roman" w:cs="Times New Roman"/>
          <w:b/>
          <w:kern w:val="0"/>
          <w:szCs w:val="21"/>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sidR="00453DE9">
        <w:rPr>
          <w:rFonts w:ascii="Times New Roman" w:eastAsia="宋体" w:hAnsi="Times New Roman" w:cs="Times New Roman"/>
          <w:b/>
          <w:noProof/>
          <w:kern w:val="0"/>
          <w:szCs w:val="21"/>
          <w:lang w:val="en-GB"/>
        </w:rPr>
        <w:t>9</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Pr>
          <w:rFonts w:ascii="Times New Roman" w:eastAsia="宋体" w:hAnsi="Times New Roman" w:cs="Times New Roman" w:hint="eastAsia"/>
          <w:b/>
          <w:kern w:val="0"/>
          <w:szCs w:val="21"/>
        </w:rPr>
        <w:t xml:space="preserve"> For measurements of inter-frequency NR cells requirements, </w:t>
      </w:r>
      <w:r>
        <w:rPr>
          <w:rFonts w:ascii="Times New Roman" w:eastAsia="等线" w:hAnsi="Times New Roman" w:cs="Times New Roman" w:hint="eastAsia"/>
          <w:b/>
          <w:szCs w:val="21"/>
        </w:rPr>
        <w:t>RAN4 to add clarification on the T</w:t>
      </w:r>
      <w:proofErr w:type="spellStart"/>
      <w:r>
        <w:rPr>
          <w:rFonts w:ascii="Times New Roman" w:eastAsia="Times New Roman" w:hAnsi="Times New Roman" w:cs="Times New Roman" w:hint="eastAsia"/>
          <w:b/>
          <w:kern w:val="0"/>
          <w:sz w:val="20"/>
          <w:szCs w:val="20"/>
          <w:vertAlign w:val="subscript"/>
          <w:lang w:val="en-GB" w:eastAsia="en-US"/>
        </w:rPr>
        <w:t>SMTC_intra</w:t>
      </w:r>
      <w:proofErr w:type="spellEnd"/>
      <w:r>
        <w:rPr>
          <w:rFonts w:ascii="Times New Roman" w:eastAsia="宋体" w:hAnsi="Times New Roman" w:cs="Times New Roman" w:hint="eastAsia"/>
          <w:b/>
          <w:kern w:val="0"/>
          <w:sz w:val="20"/>
          <w:szCs w:val="20"/>
        </w:rPr>
        <w:t xml:space="preserve"> and </w:t>
      </w:r>
      <w:r>
        <w:rPr>
          <w:rFonts w:ascii="Times New Roman" w:eastAsia="等线" w:hAnsi="Times New Roman" w:cs="Times New Roman" w:hint="eastAsia"/>
          <w:b/>
          <w:szCs w:val="21"/>
        </w:rPr>
        <w:t>T</w:t>
      </w:r>
      <w:proofErr w:type="spellStart"/>
      <w:r>
        <w:rPr>
          <w:rFonts w:ascii="Times New Roman" w:eastAsia="Times New Roman" w:hAnsi="Times New Roman" w:cs="Times New Roman" w:hint="eastAsia"/>
          <w:b/>
          <w:kern w:val="0"/>
          <w:sz w:val="20"/>
          <w:szCs w:val="20"/>
          <w:vertAlign w:val="subscript"/>
          <w:lang w:val="en-GB" w:eastAsia="en-US"/>
        </w:rPr>
        <w:t>SMTC_int</w:t>
      </w:r>
      <w:proofErr w:type="spellEnd"/>
      <w:r>
        <w:rPr>
          <w:rFonts w:ascii="Times New Roman" w:eastAsia="宋体" w:hAnsi="Times New Roman" w:cs="Times New Roman" w:hint="eastAsia"/>
          <w:b/>
          <w:kern w:val="0"/>
          <w:sz w:val="20"/>
          <w:szCs w:val="20"/>
          <w:vertAlign w:val="subscript"/>
        </w:rPr>
        <w:t>er</w:t>
      </w:r>
      <w:r>
        <w:rPr>
          <w:rFonts w:ascii="Times New Roman" w:eastAsia="等线" w:hAnsi="Times New Roman" w:cs="Times New Roman" w:hint="eastAsia"/>
          <w:b/>
          <w:szCs w:val="21"/>
        </w:rPr>
        <w:t xml:space="preserve"> that during PSS/SSS detection, </w:t>
      </w:r>
      <w:r w:rsidR="006B2471" w:rsidRPr="006B2471">
        <w:rPr>
          <w:rFonts w:ascii="Times New Roman" w:eastAsia="等线" w:hAnsi="Times New Roman" w:cs="Times New Roman"/>
          <w:b/>
          <w:szCs w:val="21"/>
        </w:rPr>
        <w:t>the shortest SMTC periodicity among all the configured SMTCs is assumed</w:t>
      </w:r>
      <w:r>
        <w:rPr>
          <w:rFonts w:ascii="Times New Roman" w:eastAsia="等线" w:hAnsi="Times New Roman" w:cs="Times New Roman" w:hint="eastAsia"/>
          <w:b/>
          <w:szCs w:val="21"/>
        </w:rPr>
        <w:t>.</w:t>
      </w:r>
    </w:p>
    <w:p w14:paraId="4D2536EE" w14:textId="445B5E15" w:rsidR="00605D01" w:rsidRDefault="004C3311">
      <w:pPr>
        <w:spacing w:after="180"/>
        <w:rPr>
          <w:rFonts w:ascii="Times New Roman" w:eastAsia="宋体" w:hAnsi="Times New Roman" w:cs="Times New Roman"/>
          <w:b/>
          <w:kern w:val="0"/>
          <w:szCs w:val="21"/>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sidR="00453DE9">
        <w:rPr>
          <w:rFonts w:ascii="Times New Roman" w:eastAsia="宋体" w:hAnsi="Times New Roman" w:cs="Times New Roman"/>
          <w:b/>
          <w:noProof/>
          <w:kern w:val="0"/>
          <w:szCs w:val="21"/>
          <w:lang w:val="en-GB"/>
        </w:rPr>
        <w:t>10</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Pr>
          <w:rFonts w:ascii="Times New Roman" w:eastAsia="宋体" w:hAnsi="Times New Roman" w:cs="Times New Roman" w:hint="eastAsia"/>
          <w:b/>
          <w:kern w:val="0"/>
          <w:szCs w:val="21"/>
        </w:rPr>
        <w:t xml:space="preserve"> For maximum interruption in paging reception requirements, </w:t>
      </w:r>
      <w:r>
        <w:rPr>
          <w:rFonts w:ascii="Times New Roman" w:eastAsia="等线" w:hAnsi="Times New Roman" w:cs="Times New Roman" w:hint="eastAsia"/>
          <w:b/>
          <w:szCs w:val="21"/>
        </w:rPr>
        <w:t xml:space="preserve">RAN4 to add clarification on the </w:t>
      </w:r>
      <w:proofErr w:type="spellStart"/>
      <w:r>
        <w:rPr>
          <w:rFonts w:ascii="Times New Roman" w:eastAsia="Times New Roman" w:hAnsi="Times New Roman" w:cs="Times New Roman" w:hint="eastAsia"/>
          <w:b/>
          <w:bCs/>
          <w:kern w:val="0"/>
          <w:sz w:val="20"/>
          <w:szCs w:val="20"/>
          <w:lang w:val="en-GB" w:eastAsia="ko-KR"/>
        </w:rPr>
        <w:t>T</w:t>
      </w:r>
      <w:r>
        <w:rPr>
          <w:rFonts w:ascii="Times New Roman" w:eastAsia="Times New Roman" w:hAnsi="Times New Roman" w:cs="Times New Roman" w:hint="eastAsia"/>
          <w:b/>
          <w:bCs/>
          <w:kern w:val="0"/>
          <w:sz w:val="20"/>
          <w:szCs w:val="20"/>
          <w:vertAlign w:val="subscript"/>
          <w:lang w:val="en-GB" w:eastAsia="ko-KR"/>
        </w:rPr>
        <w:t>target_cell_SMTC_period</w:t>
      </w:r>
      <w:proofErr w:type="spellEnd"/>
      <w:r>
        <w:rPr>
          <w:rFonts w:ascii="Times New Roman" w:eastAsia="宋体" w:hAnsi="Times New Roman" w:cs="Times New Roman" w:hint="eastAsia"/>
          <w:b/>
          <w:bCs/>
          <w:kern w:val="0"/>
          <w:sz w:val="20"/>
          <w:szCs w:val="20"/>
        </w:rPr>
        <w:t xml:space="preserve"> </w:t>
      </w:r>
      <w:r>
        <w:rPr>
          <w:rFonts w:ascii="Times New Roman" w:eastAsia="等线" w:hAnsi="Times New Roman" w:cs="Times New Roman" w:hint="eastAsia"/>
          <w:b/>
          <w:bCs/>
          <w:szCs w:val="21"/>
        </w:rPr>
        <w:t xml:space="preserve">that </w:t>
      </w:r>
      <w:r w:rsidR="00F41AB2">
        <w:rPr>
          <w:rFonts w:ascii="Times New Roman" w:eastAsia="等线" w:hAnsi="Times New Roman" w:cs="Times New Roman" w:hint="eastAsia"/>
          <w:b/>
          <w:bCs/>
          <w:szCs w:val="21"/>
        </w:rPr>
        <w:t>t</w:t>
      </w:r>
      <w:r w:rsidR="00F41AB2" w:rsidRPr="00F41AB2">
        <w:rPr>
          <w:rFonts w:ascii="Times New Roman" w:eastAsia="等线" w:hAnsi="Times New Roman" w:cs="Times New Roman"/>
          <w:b/>
          <w:bCs/>
          <w:szCs w:val="21"/>
        </w:rPr>
        <w:t xml:space="preserve">he SMTC periodicity is according to the physical cell ID of the target cell. </w:t>
      </w:r>
    </w:p>
    <w:p w14:paraId="27B91D5B" w14:textId="77777777" w:rsidR="00605D01" w:rsidRDefault="004C3311">
      <w:pPr>
        <w:spacing w:after="180"/>
        <w:rPr>
          <w:rFonts w:ascii="Times New Roman" w:eastAsia="等线" w:hAnsi="Times New Roman" w:cs="Times New Roman"/>
          <w:szCs w:val="21"/>
        </w:rPr>
      </w:pPr>
      <w:r>
        <w:rPr>
          <w:rFonts w:ascii="Times New Roman" w:eastAsia="等线" w:hAnsi="Times New Roman" w:cs="Times New Roman" w:hint="eastAsia"/>
          <w:szCs w:val="21"/>
        </w:rPr>
        <w:t>RAN2 has agreed to support configuring 6 SMTCs per frequency for idle/inactive UEs. Based on current UE capability, UE can at most support 4 SMTCs per frequency. Going back to R17 discussion, RAN4 already considered the case that the number of configured SMTCs per Frequency layer is beyond UE capability. And the agreement was achieved for RRC_IDLE/INACTIVE mode that:</w:t>
      </w:r>
    </w:p>
    <w:tbl>
      <w:tblPr>
        <w:tblStyle w:val="af3"/>
        <w:tblW w:w="0" w:type="auto"/>
        <w:tblLook w:val="04A0" w:firstRow="1" w:lastRow="0" w:firstColumn="1" w:lastColumn="0" w:noHBand="0" w:noVBand="1"/>
      </w:tblPr>
      <w:tblGrid>
        <w:gridCol w:w="9628"/>
      </w:tblGrid>
      <w:tr w:rsidR="00605D01" w14:paraId="5F2B2BCC" w14:textId="77777777">
        <w:tc>
          <w:tcPr>
            <w:tcW w:w="9854" w:type="dxa"/>
          </w:tcPr>
          <w:p w14:paraId="03A7FE2F" w14:textId="77777777" w:rsidR="00605D01" w:rsidRDefault="004C3311">
            <w:pPr>
              <w:numPr>
                <w:ilvl w:val="0"/>
                <w:numId w:val="3"/>
              </w:numPr>
              <w:overflowPunct w:val="0"/>
              <w:autoSpaceDE w:val="0"/>
              <w:autoSpaceDN w:val="0"/>
              <w:adjustRightInd w:val="0"/>
              <w:spacing w:after="180"/>
              <w:ind w:left="0" w:firstLine="420"/>
              <w:textAlignment w:val="baseline"/>
              <w:rPr>
                <w:rFonts w:ascii="Times New Roman" w:eastAsia="MS Mincho" w:hAnsi="Times New Roman" w:cs="Times New Roman"/>
                <w:szCs w:val="24"/>
                <w:lang w:val="en-GB"/>
              </w:rPr>
            </w:pPr>
            <w:r>
              <w:rPr>
                <w:rFonts w:ascii="Times New Roman" w:eastAsia="MS Mincho" w:hAnsi="Times New Roman" w:cs="Times New Roman" w:hint="eastAsia"/>
                <w:szCs w:val="24"/>
                <w:lang w:val="en-GB"/>
              </w:rPr>
              <w:t>For RRC Idle/Inactive mode:</w:t>
            </w:r>
          </w:p>
          <w:p w14:paraId="5ECF078C" w14:textId="77777777" w:rsidR="00605D01" w:rsidRDefault="004C3311">
            <w:pPr>
              <w:numPr>
                <w:ilvl w:val="1"/>
                <w:numId w:val="3"/>
              </w:numPr>
              <w:overflowPunct w:val="0"/>
              <w:autoSpaceDE w:val="0"/>
              <w:autoSpaceDN w:val="0"/>
              <w:adjustRightInd w:val="0"/>
              <w:spacing w:after="180"/>
              <w:ind w:left="420" w:firstLine="420"/>
              <w:textAlignment w:val="baseline"/>
              <w:rPr>
                <w:rFonts w:ascii="Times New Roman" w:eastAsia="MS Mincho" w:hAnsi="Times New Roman" w:cs="Times New Roman"/>
                <w:szCs w:val="24"/>
                <w:lang w:val="en-GB"/>
              </w:rPr>
            </w:pPr>
            <w:r>
              <w:rPr>
                <w:rFonts w:ascii="Times New Roman" w:eastAsia="MS Mincho" w:hAnsi="Times New Roman" w:cs="Times New Roman" w:hint="eastAsia"/>
                <w:szCs w:val="24"/>
                <w:lang w:val="en-GB"/>
              </w:rPr>
              <w:t xml:space="preserve">UE can be configured with more SMTCs than its capability.  </w:t>
            </w:r>
          </w:p>
          <w:p w14:paraId="476161B9" w14:textId="77777777" w:rsidR="00605D01" w:rsidRDefault="004C3311">
            <w:pPr>
              <w:numPr>
                <w:ilvl w:val="1"/>
                <w:numId w:val="3"/>
              </w:numPr>
              <w:overflowPunct w:val="0"/>
              <w:autoSpaceDE w:val="0"/>
              <w:autoSpaceDN w:val="0"/>
              <w:adjustRightInd w:val="0"/>
              <w:spacing w:after="180"/>
              <w:ind w:left="420" w:firstLine="420"/>
              <w:textAlignment w:val="baseline"/>
              <w:rPr>
                <w:rFonts w:ascii="Times New Roman" w:eastAsia="MS Mincho" w:hAnsi="Times New Roman" w:cs="Times New Roman"/>
                <w:szCs w:val="24"/>
                <w:lang w:val="en-GB"/>
              </w:rPr>
            </w:pPr>
            <w:r>
              <w:rPr>
                <w:rFonts w:ascii="Times New Roman" w:eastAsia="MS Mincho" w:hAnsi="Times New Roman" w:cs="Times New Roman" w:hint="eastAsia"/>
                <w:szCs w:val="24"/>
                <w:lang w:val="en-GB"/>
              </w:rPr>
              <w:t>UE performs RRM measurement for the broadcasted SMTCs up to its capability in terms of the number of supporting SMTCs at a given period of time.</w:t>
            </w:r>
          </w:p>
          <w:p w14:paraId="7DEEC434" w14:textId="77777777" w:rsidR="00605D01" w:rsidRDefault="004C3311">
            <w:pPr>
              <w:numPr>
                <w:ilvl w:val="1"/>
                <w:numId w:val="3"/>
              </w:numPr>
              <w:overflowPunct w:val="0"/>
              <w:autoSpaceDE w:val="0"/>
              <w:autoSpaceDN w:val="0"/>
              <w:adjustRightInd w:val="0"/>
              <w:spacing w:after="180"/>
              <w:ind w:left="420" w:firstLine="420"/>
              <w:textAlignment w:val="baseline"/>
              <w:rPr>
                <w:rFonts w:ascii="Times New Roman" w:eastAsia="MS Mincho" w:hAnsi="Times New Roman" w:cs="Times New Roman"/>
                <w:szCs w:val="24"/>
                <w:lang w:val="en-GB"/>
              </w:rPr>
            </w:pPr>
            <w:r>
              <w:rPr>
                <w:rFonts w:ascii="Times New Roman" w:eastAsia="MS Mincho" w:hAnsi="Times New Roman" w:cs="Times New Roman" w:hint="eastAsia"/>
                <w:szCs w:val="24"/>
                <w:lang w:val="en-GB"/>
              </w:rPr>
              <w:t xml:space="preserve">If the number of SMTCs broadcasted by NW is beyond the UE capability, UE may select SMTCs sequentially until all of the SMTCs can be </w:t>
            </w:r>
            <w:proofErr w:type="gramStart"/>
            <w:r>
              <w:rPr>
                <w:rFonts w:ascii="Times New Roman" w:eastAsia="MS Mincho" w:hAnsi="Times New Roman" w:cs="Times New Roman" w:hint="eastAsia"/>
                <w:szCs w:val="24"/>
                <w:lang w:val="en-GB"/>
              </w:rPr>
              <w:t>measured .</w:t>
            </w:r>
            <w:proofErr w:type="gramEnd"/>
          </w:p>
          <w:p w14:paraId="4BEA0277" w14:textId="77777777" w:rsidR="00605D01" w:rsidRDefault="004C3311">
            <w:pPr>
              <w:numPr>
                <w:ilvl w:val="1"/>
                <w:numId w:val="3"/>
              </w:numPr>
              <w:overflowPunct w:val="0"/>
              <w:autoSpaceDE w:val="0"/>
              <w:autoSpaceDN w:val="0"/>
              <w:adjustRightInd w:val="0"/>
              <w:spacing w:after="180"/>
              <w:ind w:left="420" w:firstLine="420"/>
              <w:textAlignment w:val="baseline"/>
              <w:rPr>
                <w:rFonts w:ascii="Times New Roman" w:eastAsia="MS Mincho" w:hAnsi="Times New Roman" w:cs="Times New Roman"/>
                <w:szCs w:val="24"/>
                <w:lang w:val="en-GB"/>
              </w:rPr>
            </w:pPr>
            <w:r>
              <w:rPr>
                <w:rFonts w:ascii="Times New Roman" w:eastAsia="MS Mincho" w:hAnsi="Times New Roman" w:cs="Times New Roman" w:hint="eastAsia"/>
                <w:szCs w:val="24"/>
                <w:lang w:val="en-GB"/>
              </w:rPr>
              <w:lastRenderedPageBreak/>
              <w:t xml:space="preserve">The selection of SMTCs to be used is up to UE implementation, </w:t>
            </w:r>
            <w:proofErr w:type="gramStart"/>
            <w:r>
              <w:rPr>
                <w:rFonts w:ascii="Times New Roman" w:eastAsia="MS Mincho" w:hAnsi="Times New Roman" w:cs="Times New Roman" w:hint="eastAsia"/>
                <w:szCs w:val="24"/>
                <w:lang w:val="en-GB"/>
              </w:rPr>
              <w:t>e.g.</w:t>
            </w:r>
            <w:proofErr w:type="gramEnd"/>
            <w:r>
              <w:rPr>
                <w:rFonts w:ascii="Times New Roman" w:eastAsia="MS Mincho" w:hAnsi="Times New Roman" w:cs="Times New Roman" w:hint="eastAsia"/>
                <w:szCs w:val="24"/>
                <w:lang w:val="en-GB"/>
              </w:rPr>
              <w:t xml:space="preserve"> RSRP, equal priority, etc.</w:t>
            </w:r>
          </w:p>
          <w:p w14:paraId="6B6D6792" w14:textId="77777777" w:rsidR="00605D01" w:rsidRDefault="004C3311">
            <w:pPr>
              <w:numPr>
                <w:ilvl w:val="1"/>
                <w:numId w:val="3"/>
              </w:numPr>
              <w:overflowPunct w:val="0"/>
              <w:autoSpaceDE w:val="0"/>
              <w:autoSpaceDN w:val="0"/>
              <w:adjustRightInd w:val="0"/>
              <w:spacing w:after="180"/>
              <w:ind w:left="420" w:firstLine="420"/>
              <w:textAlignment w:val="baseline"/>
              <w:rPr>
                <w:rFonts w:ascii="Times New Roman" w:eastAsia="等线" w:hAnsi="Times New Roman" w:cs="Times New Roman"/>
                <w:szCs w:val="21"/>
              </w:rPr>
            </w:pPr>
            <w:r>
              <w:rPr>
                <w:rFonts w:ascii="Times New Roman" w:eastAsia="MS Mincho" w:hAnsi="Times New Roman" w:cs="Times New Roman" w:hint="eastAsia"/>
                <w:szCs w:val="24"/>
                <w:lang w:val="en-GB"/>
              </w:rPr>
              <w:t>(note) longer measurement delay is expected, if UE is configured with more SMTCs than its capability</w:t>
            </w:r>
          </w:p>
        </w:tc>
      </w:tr>
    </w:tbl>
    <w:p w14:paraId="163C1059" w14:textId="74F06489" w:rsidR="00605D01" w:rsidRDefault="004C3311">
      <w:pPr>
        <w:spacing w:after="180"/>
        <w:rPr>
          <w:rFonts w:ascii="Times New Roman" w:eastAsia="宋体" w:hAnsi="Times New Roman" w:cs="Times New Roman"/>
          <w:bCs/>
          <w:kern w:val="0"/>
          <w:szCs w:val="21"/>
        </w:rPr>
      </w:pPr>
      <w:r>
        <w:rPr>
          <w:rFonts w:ascii="Times New Roman" w:eastAsia="宋体" w:hAnsi="Times New Roman" w:cs="Times New Roman" w:hint="eastAsia"/>
          <w:bCs/>
          <w:kern w:val="0"/>
          <w:szCs w:val="21"/>
        </w:rPr>
        <w:lastRenderedPageBreak/>
        <w:t>Based on the latest RAN2 progress, RAN2 agreed to introduction location based SMTC selection for RRC idle/inactive mode to help UE do the SMTC selection when configured with multiple SMTCs. From our perspective, as it is already agreed in RAN2 that it is up to UE implementation on how to utilize the assistance information for SMTC selection in idle/inactive mode, and RAN4 also define no requirement for the case UE configured with more SMTCs than its capability, we think no update in RAN4 requirements is needed.</w:t>
      </w:r>
    </w:p>
    <w:p w14:paraId="194BD4A4" w14:textId="3A1D5315" w:rsidR="00605D01" w:rsidRDefault="004C3311">
      <w:pPr>
        <w:spacing w:after="180"/>
        <w:rPr>
          <w:rFonts w:ascii="Times New Roman" w:eastAsia="宋体" w:hAnsi="Times New Roman" w:cs="Times New Roman"/>
          <w:b/>
          <w:kern w:val="0"/>
          <w:szCs w:val="21"/>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sidR="00453DE9">
        <w:rPr>
          <w:rFonts w:ascii="Times New Roman" w:eastAsia="宋体" w:hAnsi="Times New Roman" w:cs="Times New Roman"/>
          <w:b/>
          <w:noProof/>
          <w:kern w:val="0"/>
          <w:szCs w:val="21"/>
          <w:lang w:val="en-GB"/>
        </w:rPr>
        <w:t>11</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Pr>
          <w:rFonts w:ascii="Times New Roman" w:eastAsia="宋体" w:hAnsi="Times New Roman" w:cs="Times New Roman" w:hint="eastAsia"/>
          <w:b/>
          <w:kern w:val="0"/>
          <w:szCs w:val="21"/>
        </w:rPr>
        <w:t xml:space="preserve"> No updates on the requirements for the scenario when UE is configured more SMTCs than UE capability in RRC_IDLE/INACTIVE mode is needed.</w:t>
      </w:r>
    </w:p>
    <w:p w14:paraId="0D2954CC" w14:textId="77777777" w:rsidR="00605D01" w:rsidRDefault="004C3311">
      <w:pPr>
        <w:pStyle w:val="af8"/>
        <w:keepNext/>
        <w:keepLines/>
        <w:numPr>
          <w:ilvl w:val="0"/>
          <w:numId w:val="8"/>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hint="eastAsia"/>
          <w:sz w:val="36"/>
          <w:szCs w:val="20"/>
          <w:lang w:val="en-GB"/>
        </w:rPr>
        <w:t>Conclusion</w:t>
      </w:r>
    </w:p>
    <w:p w14:paraId="0738171F" w14:textId="77777777" w:rsidR="00453DE9" w:rsidRDefault="00453DE9" w:rsidP="00453DE9">
      <w:pPr>
        <w:spacing w:after="180"/>
        <w:rPr>
          <w:rFonts w:ascii="Times New Roman" w:eastAsia="等线" w:hAnsi="Times New Roman" w:cs="Times New Roman"/>
          <w:b/>
          <w:bCs/>
          <w:szCs w:val="21"/>
        </w:rPr>
      </w:pPr>
      <w:r>
        <w:rPr>
          <w:rFonts w:ascii="Times New Roman" w:eastAsia="等线" w:hAnsi="Times New Roman" w:cs="Times New Roman" w:hint="eastAsia"/>
          <w:b/>
          <w:bCs/>
          <w:szCs w:val="21"/>
        </w:rPr>
        <w:t xml:space="preserve">Observation </w:t>
      </w:r>
      <w:r>
        <w:rPr>
          <w:rFonts w:ascii="Times New Roman" w:eastAsia="等线" w:hAnsi="Times New Roman" w:cs="Times New Roman" w:hint="eastAsia"/>
          <w:b/>
          <w:bCs/>
          <w:szCs w:val="21"/>
        </w:rPr>
        <w:fldChar w:fldCharType="begin"/>
      </w:r>
      <w:r>
        <w:rPr>
          <w:rFonts w:ascii="Times New Roman" w:eastAsia="等线" w:hAnsi="Times New Roman" w:cs="Times New Roman" w:hint="eastAsia"/>
          <w:b/>
          <w:bCs/>
          <w:szCs w:val="21"/>
        </w:rPr>
        <w:instrText xml:space="preserve"> SEQ Observation \* MERGEFORMAT </w:instrText>
      </w:r>
      <w:r>
        <w:rPr>
          <w:rFonts w:ascii="Times New Roman" w:eastAsia="等线" w:hAnsi="Times New Roman" w:cs="Times New Roman" w:hint="eastAsia"/>
          <w:b/>
          <w:bCs/>
          <w:szCs w:val="21"/>
        </w:rPr>
        <w:fldChar w:fldCharType="separate"/>
      </w:r>
      <w:r>
        <w:rPr>
          <w:rFonts w:ascii="Times New Roman" w:eastAsia="等线" w:hAnsi="Times New Roman" w:cs="Times New Roman"/>
          <w:b/>
          <w:bCs/>
          <w:noProof/>
          <w:szCs w:val="21"/>
        </w:rPr>
        <w:t>1</w:t>
      </w:r>
      <w:r>
        <w:rPr>
          <w:rFonts w:ascii="Times New Roman" w:eastAsia="等线" w:hAnsi="Times New Roman" w:cs="Times New Roman" w:hint="eastAsia"/>
          <w:b/>
          <w:bCs/>
          <w:szCs w:val="21"/>
        </w:rPr>
        <w:fldChar w:fldCharType="end"/>
      </w:r>
      <w:r>
        <w:rPr>
          <w:rFonts w:ascii="Times New Roman" w:eastAsia="等线" w:hAnsi="Times New Roman" w:cs="Times New Roman" w:hint="eastAsia"/>
          <w:b/>
          <w:bCs/>
          <w:szCs w:val="21"/>
        </w:rPr>
        <w:t>: For the case of R15 dual SMTC configuration in RRC_CONNECTED mode, RAN4 specified the applicability condition to clarify the SMTC periodicity used in the related requirement.</w:t>
      </w:r>
    </w:p>
    <w:p w14:paraId="0DDBAF2C" w14:textId="77777777" w:rsidR="00453DE9" w:rsidRDefault="00453DE9" w:rsidP="00453DE9">
      <w:pPr>
        <w:spacing w:after="180"/>
        <w:rPr>
          <w:rFonts w:ascii="Times New Roman" w:eastAsia="宋体" w:hAnsi="Times New Roman" w:cs="Times New Roman"/>
          <w:b/>
          <w:kern w:val="0"/>
          <w:szCs w:val="21"/>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Pr>
          <w:rFonts w:ascii="Times New Roman" w:eastAsia="宋体" w:hAnsi="Times New Roman" w:cs="Times New Roman"/>
          <w:b/>
          <w:noProof/>
          <w:kern w:val="0"/>
          <w:szCs w:val="21"/>
          <w:lang w:val="en-GB"/>
        </w:rPr>
        <w:t>1</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Pr>
          <w:rFonts w:ascii="Times New Roman" w:eastAsia="宋体" w:hAnsi="Times New Roman" w:cs="Times New Roman" w:hint="eastAsia"/>
          <w:b/>
          <w:kern w:val="0"/>
          <w:szCs w:val="21"/>
        </w:rPr>
        <w:t xml:space="preserve"> To support the SMTC enhancements on two different SMTC periodicities configuration in RRC_CONNECTED mode, RAN4 to update the applicability conditions for SMTC taken the same principle for dual SMTC introduced in Rel-15 as baseline.</w:t>
      </w:r>
    </w:p>
    <w:p w14:paraId="3FDBD339" w14:textId="77777777" w:rsidR="00453DE9" w:rsidRDefault="00453DE9" w:rsidP="00453DE9">
      <w:pPr>
        <w:spacing w:after="180"/>
        <w:rPr>
          <w:rFonts w:ascii="Times New Roman" w:eastAsia="等线" w:hAnsi="Times New Roman" w:cs="Times New Roman"/>
          <w:b/>
          <w:szCs w:val="21"/>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Pr>
          <w:rFonts w:ascii="Times New Roman" w:eastAsia="宋体" w:hAnsi="Times New Roman" w:cs="Times New Roman"/>
          <w:b/>
          <w:noProof/>
          <w:kern w:val="0"/>
          <w:szCs w:val="21"/>
          <w:lang w:val="en-GB"/>
        </w:rPr>
        <w:t>2</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Pr>
          <w:rFonts w:ascii="Times New Roman" w:eastAsia="宋体" w:hAnsi="Times New Roman" w:cs="Times New Roman" w:hint="eastAsia"/>
          <w:b/>
          <w:kern w:val="0"/>
          <w:szCs w:val="21"/>
        </w:rPr>
        <w:t xml:space="preserve"> </w:t>
      </w:r>
      <w:r>
        <w:rPr>
          <w:rFonts w:ascii="Times New Roman" w:eastAsia="等线" w:hAnsi="Times New Roman" w:cs="Times New Roman" w:hint="eastAsia"/>
          <w:b/>
          <w:szCs w:val="21"/>
        </w:rPr>
        <w:t xml:space="preserve">For handover requirements, RAN4 to add clarification on the parameter </w:t>
      </w:r>
      <w:proofErr w:type="spellStart"/>
      <w:r>
        <w:rPr>
          <w:rFonts w:ascii="Times New Roman" w:eastAsia="等线" w:hAnsi="Times New Roman" w:cs="Times New Roman" w:hint="eastAsia"/>
          <w:b/>
          <w:szCs w:val="21"/>
        </w:rPr>
        <w:t>T</w:t>
      </w:r>
      <w:r>
        <w:rPr>
          <w:rFonts w:ascii="Times New Roman" w:eastAsia="等线" w:hAnsi="Times New Roman" w:cs="Times New Roman" w:hint="eastAsia"/>
          <w:b/>
          <w:szCs w:val="21"/>
          <w:vertAlign w:val="subscript"/>
        </w:rPr>
        <w:t>rs</w:t>
      </w:r>
      <w:proofErr w:type="spellEnd"/>
      <w:r>
        <w:rPr>
          <w:rFonts w:ascii="Times New Roman" w:eastAsia="等线" w:hAnsi="Times New Roman" w:cs="Times New Roman" w:hint="eastAsia"/>
          <w:b/>
          <w:szCs w:val="21"/>
          <w:vertAlign w:val="subscript"/>
        </w:rPr>
        <w:t xml:space="preserve"> </w:t>
      </w:r>
      <w:r>
        <w:rPr>
          <w:rFonts w:ascii="Times New Roman" w:eastAsia="等线" w:hAnsi="Times New Roman" w:cs="Times New Roman" w:hint="eastAsia"/>
          <w:b/>
          <w:szCs w:val="21"/>
        </w:rPr>
        <w:t xml:space="preserve">that if the UE has been provided with different SMTC periodicities prior to the handover command, </w:t>
      </w:r>
      <w:proofErr w:type="spellStart"/>
      <w:r>
        <w:rPr>
          <w:rFonts w:ascii="Times New Roman" w:eastAsia="等线" w:hAnsi="Times New Roman" w:cs="Times New Roman" w:hint="eastAsia"/>
          <w:b/>
          <w:szCs w:val="21"/>
        </w:rPr>
        <w:t>Trs</w:t>
      </w:r>
      <w:proofErr w:type="spellEnd"/>
      <w:r>
        <w:rPr>
          <w:rFonts w:ascii="Times New Roman" w:eastAsia="等线" w:hAnsi="Times New Roman" w:cs="Times New Roman" w:hint="eastAsia"/>
          <w:b/>
          <w:szCs w:val="21"/>
        </w:rPr>
        <w:t xml:space="preserve"> follows the SMTC according to the physical cell ID of the target cell.</w:t>
      </w:r>
    </w:p>
    <w:p w14:paraId="6F42F9EF" w14:textId="77777777" w:rsidR="00453DE9" w:rsidRDefault="00453DE9" w:rsidP="00453DE9">
      <w:pPr>
        <w:spacing w:after="180"/>
        <w:rPr>
          <w:rFonts w:ascii="Times New Roman" w:eastAsia="等线" w:hAnsi="Times New Roman" w:cs="Times New Roman"/>
          <w:b/>
          <w:szCs w:val="21"/>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Pr>
          <w:rFonts w:ascii="Times New Roman" w:eastAsia="宋体" w:hAnsi="Times New Roman" w:cs="Times New Roman"/>
          <w:b/>
          <w:noProof/>
          <w:kern w:val="0"/>
          <w:szCs w:val="21"/>
          <w:lang w:val="en-GB"/>
        </w:rPr>
        <w:t>3</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Pr>
          <w:rFonts w:ascii="Times New Roman" w:eastAsia="宋体" w:hAnsi="Times New Roman" w:cs="Times New Roman" w:hint="eastAsia"/>
          <w:b/>
          <w:kern w:val="0"/>
          <w:szCs w:val="21"/>
        </w:rPr>
        <w:t xml:space="preserve"> </w:t>
      </w:r>
      <w:r>
        <w:rPr>
          <w:rFonts w:ascii="Times New Roman" w:eastAsia="等线" w:hAnsi="Times New Roman" w:cs="Times New Roman" w:hint="eastAsia"/>
          <w:b/>
          <w:szCs w:val="21"/>
        </w:rPr>
        <w:t>For RRC Re-establishment requirements, RAN4 to add clarification on the parameter T</w:t>
      </w:r>
      <w:r>
        <w:rPr>
          <w:rFonts w:ascii="Times New Roman" w:eastAsia="等线" w:hAnsi="Times New Roman" w:cs="Times New Roman" w:hint="eastAsia"/>
          <w:b/>
          <w:szCs w:val="21"/>
          <w:vertAlign w:val="subscript"/>
        </w:rPr>
        <w:t>SMTC</w:t>
      </w:r>
      <w:r>
        <w:rPr>
          <w:rFonts w:ascii="Times New Roman" w:eastAsia="等线" w:hAnsi="Times New Roman" w:cs="Times New Roman" w:hint="eastAsia"/>
          <w:b/>
          <w:szCs w:val="21"/>
        </w:rPr>
        <w:t xml:space="preserve"> that if the UE has been provided with different SMTC periodicities, T</w:t>
      </w:r>
      <w:r>
        <w:rPr>
          <w:rFonts w:ascii="Times New Roman" w:eastAsia="等线" w:hAnsi="Times New Roman" w:cs="Times New Roman" w:hint="eastAsia"/>
          <w:b/>
          <w:szCs w:val="21"/>
          <w:vertAlign w:val="subscript"/>
        </w:rPr>
        <w:t>SMTC</w:t>
      </w:r>
      <w:r>
        <w:rPr>
          <w:rFonts w:ascii="Times New Roman" w:eastAsia="等线" w:hAnsi="Times New Roman" w:cs="Times New Roman" w:hint="eastAsia"/>
          <w:b/>
          <w:szCs w:val="21"/>
        </w:rPr>
        <w:t xml:space="preserve"> follows the SMTC according to the physical cell ID of the target cell.</w:t>
      </w:r>
    </w:p>
    <w:p w14:paraId="777B49EB" w14:textId="77777777" w:rsidR="00453DE9" w:rsidRDefault="00453DE9" w:rsidP="00453DE9">
      <w:pPr>
        <w:spacing w:after="180"/>
        <w:rPr>
          <w:rFonts w:ascii="Times New Roman" w:eastAsia="等线" w:hAnsi="Times New Roman" w:cs="Times New Roman"/>
          <w:b/>
          <w:szCs w:val="21"/>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Pr>
          <w:rFonts w:ascii="Times New Roman" w:eastAsia="宋体" w:hAnsi="Times New Roman" w:cs="Times New Roman"/>
          <w:b/>
          <w:noProof/>
          <w:kern w:val="0"/>
          <w:szCs w:val="21"/>
          <w:lang w:val="en-GB"/>
        </w:rPr>
        <w:t>4</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Pr>
          <w:rFonts w:ascii="Times New Roman" w:eastAsia="宋体" w:hAnsi="Times New Roman" w:cs="Times New Roman" w:hint="eastAsia"/>
          <w:b/>
          <w:kern w:val="0"/>
          <w:szCs w:val="21"/>
        </w:rPr>
        <w:t xml:space="preserve"> </w:t>
      </w:r>
      <w:r>
        <w:rPr>
          <w:rFonts w:ascii="Times New Roman" w:eastAsia="等线" w:hAnsi="Times New Roman" w:cs="Times New Roman" w:hint="eastAsia"/>
          <w:b/>
          <w:szCs w:val="21"/>
        </w:rPr>
        <w:t xml:space="preserve">For RRC Connection Release with Redirection requirements, RAN4 to add clarification on the parameter of </w:t>
      </w:r>
      <w:proofErr w:type="spellStart"/>
      <w:r>
        <w:rPr>
          <w:rFonts w:ascii="Times New Roman" w:eastAsia="等线" w:hAnsi="Times New Roman" w:cs="Times New Roman" w:hint="eastAsia"/>
          <w:b/>
          <w:szCs w:val="21"/>
        </w:rPr>
        <w:t>Trs</w:t>
      </w:r>
      <w:proofErr w:type="spellEnd"/>
      <w:r>
        <w:rPr>
          <w:rFonts w:ascii="Times New Roman" w:eastAsia="等线" w:hAnsi="Times New Roman" w:cs="Times New Roman" w:hint="eastAsia"/>
          <w:b/>
          <w:szCs w:val="21"/>
        </w:rPr>
        <w:t xml:space="preserve"> that if the UE has been provided with different SMTC periodicities prior to the redirection command, </w:t>
      </w:r>
      <w:proofErr w:type="spellStart"/>
      <w:r>
        <w:rPr>
          <w:rFonts w:ascii="Times New Roman" w:eastAsia="等线" w:hAnsi="Times New Roman" w:cs="Times New Roman" w:hint="eastAsia"/>
          <w:b/>
          <w:szCs w:val="21"/>
        </w:rPr>
        <w:t>Trs</w:t>
      </w:r>
      <w:proofErr w:type="spellEnd"/>
      <w:r>
        <w:rPr>
          <w:rFonts w:ascii="Times New Roman" w:eastAsia="等线" w:hAnsi="Times New Roman" w:cs="Times New Roman" w:hint="eastAsia"/>
          <w:b/>
          <w:szCs w:val="21"/>
        </w:rPr>
        <w:t xml:space="preserve"> follows the SMTC according to the physical cell ID of the target cell.</w:t>
      </w:r>
    </w:p>
    <w:p w14:paraId="4FCFC590" w14:textId="77777777" w:rsidR="00453DE9" w:rsidRDefault="00453DE9" w:rsidP="00453DE9">
      <w:pPr>
        <w:overflowPunct w:val="0"/>
        <w:autoSpaceDE w:val="0"/>
        <w:autoSpaceDN w:val="0"/>
        <w:adjustRightInd w:val="0"/>
        <w:spacing w:after="180"/>
        <w:textAlignment w:val="baseline"/>
        <w:rPr>
          <w:rFonts w:ascii="Times New Roman" w:eastAsia="宋体" w:hAnsi="Times New Roman" w:cs="Times New Roman"/>
          <w:b/>
          <w:szCs w:val="21"/>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Pr>
          <w:rFonts w:ascii="Times New Roman" w:eastAsia="宋体" w:hAnsi="Times New Roman" w:cs="Times New Roman"/>
          <w:b/>
          <w:noProof/>
          <w:kern w:val="0"/>
          <w:szCs w:val="21"/>
          <w:lang w:val="en-GB"/>
        </w:rPr>
        <w:t>5</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Pr>
          <w:rFonts w:ascii="Times New Roman" w:eastAsia="宋体" w:hAnsi="Times New Roman" w:cs="Times New Roman" w:hint="eastAsia"/>
          <w:b/>
          <w:kern w:val="0"/>
          <w:szCs w:val="21"/>
        </w:rPr>
        <w:t xml:space="preserve"> </w:t>
      </w:r>
      <w:r>
        <w:rPr>
          <w:rFonts w:ascii="Times New Roman" w:eastAsia="等线" w:hAnsi="Times New Roman" w:cs="Times New Roman" w:hint="eastAsia"/>
          <w:b/>
          <w:szCs w:val="21"/>
        </w:rPr>
        <w:t xml:space="preserve">For requirements of RLM, LR (BFD and CBD) and L1-RSRP measurement in FR1, RAN4 to add clarification on the SMTC that if the UE has been provided with different SMTC periodicities, </w:t>
      </w:r>
      <w:proofErr w:type="spellStart"/>
      <w:r>
        <w:rPr>
          <w:rFonts w:ascii="Times New Roman" w:eastAsia="Times New Roman" w:hAnsi="Times New Roman" w:cs="Times New Roman"/>
          <w:b/>
          <w:szCs w:val="21"/>
          <w:lang w:eastAsia="en-US" w:bidi="ar"/>
        </w:rPr>
        <w:t>T</w:t>
      </w:r>
      <w:r>
        <w:rPr>
          <w:rFonts w:ascii="Times New Roman" w:eastAsia="Times New Roman" w:hAnsi="Times New Roman" w:cs="Times New Roman"/>
          <w:b/>
          <w:szCs w:val="21"/>
          <w:vertAlign w:val="subscript"/>
          <w:lang w:eastAsia="en-US" w:bidi="ar"/>
        </w:rPr>
        <w:t>SMTCperiod</w:t>
      </w:r>
      <w:proofErr w:type="spellEnd"/>
      <w:r>
        <w:rPr>
          <w:rFonts w:ascii="Times New Roman" w:eastAsia="Times New Roman" w:hAnsi="Times New Roman" w:cs="Times New Roman"/>
          <w:b/>
          <w:szCs w:val="21"/>
          <w:lang w:eastAsia="en-US" w:bidi="ar"/>
        </w:rPr>
        <w:t xml:space="preserve"> corresponds to the </w:t>
      </w:r>
      <w:r>
        <w:rPr>
          <w:rFonts w:ascii="Times New Roman" w:eastAsia="宋体" w:hAnsi="Times New Roman" w:cs="Times New Roman" w:hint="eastAsia"/>
          <w:b/>
          <w:szCs w:val="21"/>
          <w:lang w:bidi="ar"/>
        </w:rPr>
        <w:t>shortest</w:t>
      </w:r>
      <w:r>
        <w:rPr>
          <w:rFonts w:ascii="Times New Roman" w:eastAsia="宋体" w:hAnsi="Times New Roman" w:cs="Times New Roman"/>
          <w:b/>
          <w:szCs w:val="21"/>
          <w:lang w:bidi="ar"/>
        </w:rPr>
        <w:t xml:space="preserve"> </w:t>
      </w:r>
      <w:r>
        <w:rPr>
          <w:rFonts w:ascii="Times New Roman" w:eastAsia="宋体" w:hAnsi="Times New Roman" w:cs="Times New Roman" w:hint="eastAsia"/>
          <w:b/>
          <w:szCs w:val="21"/>
          <w:lang w:bidi="ar"/>
        </w:rPr>
        <w:t xml:space="preserve">value, otherwise </w:t>
      </w:r>
      <w:proofErr w:type="spellStart"/>
      <w:r>
        <w:rPr>
          <w:rFonts w:ascii="Times New Roman" w:eastAsia="Times New Roman" w:hAnsi="Times New Roman" w:cs="Times New Roman"/>
          <w:b/>
          <w:szCs w:val="21"/>
          <w:lang w:eastAsia="en-US" w:bidi="ar"/>
        </w:rPr>
        <w:t>T</w:t>
      </w:r>
      <w:r>
        <w:rPr>
          <w:rFonts w:ascii="Times New Roman" w:eastAsia="Times New Roman" w:hAnsi="Times New Roman" w:cs="Times New Roman"/>
          <w:b/>
          <w:szCs w:val="21"/>
          <w:vertAlign w:val="subscript"/>
          <w:lang w:eastAsia="en-US" w:bidi="ar"/>
        </w:rPr>
        <w:t>SMTCperiod</w:t>
      </w:r>
      <w:proofErr w:type="spellEnd"/>
      <w:r>
        <w:rPr>
          <w:rFonts w:ascii="Times New Roman" w:eastAsia="Times New Roman" w:hAnsi="Times New Roman" w:cs="Times New Roman"/>
          <w:b/>
          <w:szCs w:val="21"/>
          <w:lang w:eastAsia="en-US" w:bidi="ar"/>
        </w:rPr>
        <w:t xml:space="preserve"> corresponds to the</w:t>
      </w:r>
      <w:r>
        <w:rPr>
          <w:rFonts w:ascii="Times New Roman" w:eastAsia="宋体" w:hAnsi="Times New Roman" w:cs="Times New Roman" w:hint="eastAsia"/>
          <w:b/>
          <w:szCs w:val="21"/>
          <w:lang w:bidi="ar"/>
        </w:rPr>
        <w:t xml:space="preserve"> value of </w:t>
      </w:r>
      <w:r w:rsidRPr="00FB654E">
        <w:rPr>
          <w:rFonts w:ascii="Times New Roman" w:eastAsia="宋体" w:hAnsi="Times New Roman" w:cs="Times New Roman" w:hint="eastAsia"/>
          <w:b/>
          <w:i/>
          <w:iCs/>
          <w:szCs w:val="21"/>
          <w:lang w:bidi="ar"/>
        </w:rPr>
        <w:t>smtc1</w:t>
      </w:r>
      <w:r>
        <w:rPr>
          <w:rFonts w:ascii="Times New Roman" w:eastAsia="宋体" w:hAnsi="Times New Roman" w:cs="Times New Roman" w:hint="eastAsia"/>
          <w:b/>
          <w:szCs w:val="21"/>
          <w:lang w:bidi="ar"/>
        </w:rPr>
        <w:t>.</w:t>
      </w:r>
    </w:p>
    <w:p w14:paraId="70DB15A1" w14:textId="77777777" w:rsidR="00453DE9" w:rsidRDefault="00453DE9" w:rsidP="00453DE9">
      <w:pPr>
        <w:overflowPunct w:val="0"/>
        <w:autoSpaceDE w:val="0"/>
        <w:autoSpaceDN w:val="0"/>
        <w:adjustRightInd w:val="0"/>
        <w:spacing w:after="180"/>
        <w:textAlignment w:val="baseline"/>
        <w:rPr>
          <w:rFonts w:ascii="Times New Roman" w:eastAsia="宋体" w:hAnsi="Times New Roman" w:cs="Times New Roman"/>
          <w:b/>
          <w:sz w:val="20"/>
          <w:szCs w:val="20"/>
          <w:lang w:bidi="ar"/>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Pr>
          <w:rFonts w:ascii="Times New Roman" w:eastAsia="宋体" w:hAnsi="Times New Roman" w:cs="Times New Roman"/>
          <w:b/>
          <w:noProof/>
          <w:kern w:val="0"/>
          <w:szCs w:val="21"/>
          <w:lang w:val="en-GB"/>
        </w:rPr>
        <w:t>6</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Pr>
          <w:rFonts w:ascii="Times New Roman" w:eastAsia="宋体" w:hAnsi="Times New Roman" w:cs="Times New Roman" w:hint="eastAsia"/>
          <w:b/>
          <w:kern w:val="0"/>
          <w:szCs w:val="21"/>
        </w:rPr>
        <w:t xml:space="preserve"> </w:t>
      </w:r>
      <w:r>
        <w:rPr>
          <w:rFonts w:ascii="Times New Roman" w:eastAsia="等线" w:hAnsi="Times New Roman" w:cs="Times New Roman" w:hint="eastAsia"/>
          <w:b/>
          <w:szCs w:val="21"/>
        </w:rPr>
        <w:t xml:space="preserve">For of L3 measurement requirements of cell identification for both intra-frequency and inter-frequency, RAN4 to add clarification on the SMTC that if the UE has been provided with different SMTC periodicities, </w:t>
      </w:r>
      <w:r>
        <w:rPr>
          <w:rFonts w:ascii="Times New Roman" w:eastAsia="Times New Roman" w:hAnsi="Times New Roman" w:cs="Times New Roman"/>
          <w:b/>
          <w:sz w:val="20"/>
          <w:szCs w:val="20"/>
          <w:lang w:eastAsia="en-US" w:bidi="ar"/>
        </w:rPr>
        <w:t xml:space="preserve">the assumed periodicity of SMTC corresponds to the </w:t>
      </w:r>
      <w:r>
        <w:rPr>
          <w:rFonts w:ascii="Times New Roman" w:eastAsia="宋体" w:hAnsi="Times New Roman" w:cs="Times New Roman" w:hint="eastAsia"/>
          <w:b/>
          <w:sz w:val="20"/>
          <w:szCs w:val="20"/>
          <w:lang w:bidi="ar"/>
        </w:rPr>
        <w:t xml:space="preserve">shortest value, otherwise </w:t>
      </w:r>
      <w:r>
        <w:rPr>
          <w:rFonts w:ascii="Times New Roman" w:eastAsia="Times New Roman" w:hAnsi="Times New Roman" w:cs="Times New Roman"/>
          <w:b/>
          <w:sz w:val="20"/>
          <w:szCs w:val="20"/>
          <w:lang w:eastAsia="en-US" w:bidi="ar"/>
        </w:rPr>
        <w:t>the assumed periodicity of SMTC</w:t>
      </w:r>
      <w:r>
        <w:rPr>
          <w:rFonts w:ascii="Times New Roman" w:eastAsia="宋体" w:hAnsi="Times New Roman" w:cs="Times New Roman" w:hint="eastAsia"/>
          <w:b/>
          <w:sz w:val="20"/>
          <w:szCs w:val="20"/>
          <w:lang w:bidi="ar"/>
        </w:rPr>
        <w:t xml:space="preserve"> corresponds to the value of </w:t>
      </w:r>
      <w:r w:rsidRPr="00FB654E">
        <w:rPr>
          <w:rFonts w:ascii="Times New Roman" w:eastAsia="宋体" w:hAnsi="Times New Roman" w:cs="Times New Roman" w:hint="eastAsia"/>
          <w:b/>
          <w:i/>
          <w:iCs/>
          <w:sz w:val="20"/>
          <w:szCs w:val="20"/>
          <w:lang w:bidi="ar"/>
        </w:rPr>
        <w:t>smtc1</w:t>
      </w:r>
      <w:r>
        <w:rPr>
          <w:rFonts w:ascii="Times New Roman" w:eastAsia="宋体" w:hAnsi="Times New Roman" w:cs="Times New Roman" w:hint="eastAsia"/>
          <w:b/>
          <w:sz w:val="20"/>
          <w:szCs w:val="20"/>
          <w:lang w:bidi="ar"/>
        </w:rPr>
        <w:t>.</w:t>
      </w:r>
    </w:p>
    <w:p w14:paraId="1FD9A60B" w14:textId="77777777" w:rsidR="00453DE9" w:rsidRDefault="00453DE9" w:rsidP="00453DE9">
      <w:pPr>
        <w:spacing w:after="180"/>
        <w:rPr>
          <w:rFonts w:ascii="Times New Roman" w:eastAsia="等线" w:hAnsi="Times New Roman" w:cs="Times New Roman"/>
          <w:b/>
          <w:bCs/>
          <w:szCs w:val="21"/>
        </w:rPr>
      </w:pPr>
      <w:r>
        <w:rPr>
          <w:rFonts w:ascii="Times New Roman" w:eastAsia="等线" w:hAnsi="Times New Roman" w:cs="Times New Roman" w:hint="eastAsia"/>
          <w:b/>
          <w:bCs/>
          <w:szCs w:val="21"/>
        </w:rPr>
        <w:t xml:space="preserve">Observation </w:t>
      </w:r>
      <w:r>
        <w:rPr>
          <w:rFonts w:ascii="Times New Roman" w:eastAsia="等线" w:hAnsi="Times New Roman" w:cs="Times New Roman" w:hint="eastAsia"/>
          <w:b/>
          <w:bCs/>
          <w:szCs w:val="21"/>
        </w:rPr>
        <w:fldChar w:fldCharType="begin"/>
      </w:r>
      <w:r>
        <w:rPr>
          <w:rFonts w:ascii="Times New Roman" w:eastAsia="等线" w:hAnsi="Times New Roman" w:cs="Times New Roman" w:hint="eastAsia"/>
          <w:b/>
          <w:bCs/>
          <w:szCs w:val="21"/>
        </w:rPr>
        <w:instrText xml:space="preserve"> SEQ Observation \* MERGEFORMAT </w:instrText>
      </w:r>
      <w:r>
        <w:rPr>
          <w:rFonts w:ascii="Times New Roman" w:eastAsia="等线" w:hAnsi="Times New Roman" w:cs="Times New Roman" w:hint="eastAsia"/>
          <w:b/>
          <w:bCs/>
          <w:szCs w:val="21"/>
        </w:rPr>
        <w:fldChar w:fldCharType="separate"/>
      </w:r>
      <w:r>
        <w:rPr>
          <w:rFonts w:ascii="Times New Roman" w:eastAsia="等线" w:hAnsi="Times New Roman" w:cs="Times New Roman"/>
          <w:b/>
          <w:bCs/>
          <w:noProof/>
          <w:szCs w:val="21"/>
        </w:rPr>
        <w:t>2</w:t>
      </w:r>
      <w:r>
        <w:rPr>
          <w:rFonts w:ascii="Times New Roman" w:eastAsia="等线" w:hAnsi="Times New Roman" w:cs="Times New Roman" w:hint="eastAsia"/>
          <w:b/>
          <w:bCs/>
          <w:szCs w:val="21"/>
        </w:rPr>
        <w:fldChar w:fldCharType="end"/>
      </w:r>
      <w:r>
        <w:rPr>
          <w:rFonts w:ascii="Times New Roman" w:eastAsia="等线" w:hAnsi="Times New Roman" w:cs="Times New Roman" w:hint="eastAsia"/>
          <w:b/>
          <w:bCs/>
          <w:szCs w:val="21"/>
        </w:rPr>
        <w:t xml:space="preserve">: For the case of </w:t>
      </w:r>
      <w:r>
        <w:rPr>
          <w:rFonts w:ascii="Times New Roman" w:eastAsia="Times New Roman" w:hAnsi="Times New Roman" w:cs="Times New Roman" w:hint="eastAsia"/>
          <w:b/>
          <w:bCs/>
          <w:i/>
          <w:iCs/>
          <w:kern w:val="0"/>
          <w:szCs w:val="21"/>
          <w:lang w:val="en-GB" w:eastAsia="en-US"/>
        </w:rPr>
        <w:t>smtc2-LP</w:t>
      </w:r>
      <w:r>
        <w:rPr>
          <w:rFonts w:ascii="Times New Roman" w:eastAsia="等线" w:hAnsi="Times New Roman" w:cs="Times New Roman" w:hint="eastAsia"/>
          <w:b/>
          <w:bCs/>
          <w:szCs w:val="21"/>
        </w:rPr>
        <w:t xml:space="preserve"> configuration in RRC_IDLE mode, RAN4 specified the applicability condition to clarify the SMTC periodicity used in the related requirement.</w:t>
      </w:r>
    </w:p>
    <w:p w14:paraId="7BC3C4D7" w14:textId="77777777" w:rsidR="00453DE9" w:rsidRDefault="00453DE9" w:rsidP="00453DE9">
      <w:pPr>
        <w:spacing w:after="180"/>
        <w:rPr>
          <w:rFonts w:ascii="Times New Roman" w:eastAsia="等线" w:hAnsi="Times New Roman" w:cs="Times New Roman"/>
          <w:b/>
          <w:bCs/>
          <w:szCs w:val="21"/>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Pr>
          <w:rFonts w:ascii="Times New Roman" w:eastAsia="宋体" w:hAnsi="Times New Roman" w:cs="Times New Roman"/>
          <w:b/>
          <w:noProof/>
          <w:kern w:val="0"/>
          <w:szCs w:val="21"/>
          <w:lang w:val="en-GB"/>
        </w:rPr>
        <w:t>7</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Pr>
          <w:rFonts w:ascii="Times New Roman" w:eastAsia="宋体" w:hAnsi="Times New Roman" w:cs="Times New Roman" w:hint="eastAsia"/>
          <w:b/>
          <w:kern w:val="0"/>
          <w:szCs w:val="21"/>
        </w:rPr>
        <w:t xml:space="preserve"> To support the SMTC enhancements on two different SMTC periodicities configuration </w:t>
      </w:r>
      <w:r>
        <w:rPr>
          <w:rFonts w:ascii="Times New Roman" w:eastAsia="等线" w:hAnsi="Times New Roman" w:cs="Times New Roman" w:hint="eastAsia"/>
          <w:b/>
          <w:bCs/>
          <w:szCs w:val="21"/>
        </w:rPr>
        <w:t>in RRC_IDLE/INACTIVE mode</w:t>
      </w:r>
      <w:r>
        <w:rPr>
          <w:rFonts w:ascii="Times New Roman" w:eastAsia="宋体" w:hAnsi="Times New Roman" w:cs="Times New Roman" w:hint="eastAsia"/>
          <w:b/>
          <w:kern w:val="0"/>
          <w:szCs w:val="21"/>
        </w:rPr>
        <w:t xml:space="preserve">, RAN4 to update the applicability conditions for SMTC taken the same principle for </w:t>
      </w:r>
      <w:r>
        <w:rPr>
          <w:rFonts w:ascii="Times New Roman" w:eastAsia="Times New Roman" w:hAnsi="Times New Roman" w:cs="Times New Roman" w:hint="eastAsia"/>
          <w:b/>
          <w:bCs/>
          <w:i/>
          <w:iCs/>
          <w:kern w:val="0"/>
          <w:szCs w:val="21"/>
          <w:lang w:val="en-GB" w:eastAsia="en-US"/>
        </w:rPr>
        <w:t>smtc2-LP</w:t>
      </w:r>
      <w:r>
        <w:rPr>
          <w:rFonts w:ascii="Times New Roman" w:eastAsia="等线" w:hAnsi="Times New Roman" w:cs="Times New Roman" w:hint="eastAsia"/>
          <w:b/>
          <w:bCs/>
          <w:szCs w:val="21"/>
        </w:rPr>
        <w:t xml:space="preserve"> as baseline.</w:t>
      </w:r>
    </w:p>
    <w:p w14:paraId="20636BEF" w14:textId="77777777" w:rsidR="00453DE9" w:rsidRDefault="00453DE9" w:rsidP="00453DE9">
      <w:pPr>
        <w:spacing w:after="180"/>
        <w:rPr>
          <w:rFonts w:ascii="Times New Roman" w:eastAsia="等线" w:hAnsi="Times New Roman" w:cs="Times New Roman"/>
          <w:b/>
          <w:szCs w:val="21"/>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Pr>
          <w:rFonts w:ascii="Times New Roman" w:eastAsia="宋体" w:hAnsi="Times New Roman" w:cs="Times New Roman"/>
          <w:b/>
          <w:noProof/>
          <w:kern w:val="0"/>
          <w:szCs w:val="21"/>
          <w:lang w:val="en-GB"/>
        </w:rPr>
        <w:t>8</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Pr>
          <w:rFonts w:ascii="Times New Roman" w:eastAsia="宋体" w:hAnsi="Times New Roman" w:cs="Times New Roman" w:hint="eastAsia"/>
          <w:b/>
          <w:kern w:val="0"/>
          <w:szCs w:val="21"/>
        </w:rPr>
        <w:t xml:space="preserve"> For measurements of intra-frequency NR cells requirements, </w:t>
      </w:r>
      <w:r>
        <w:rPr>
          <w:rFonts w:ascii="Times New Roman" w:eastAsia="等线" w:hAnsi="Times New Roman" w:cs="Times New Roman" w:hint="eastAsia"/>
          <w:b/>
          <w:szCs w:val="21"/>
        </w:rPr>
        <w:t xml:space="preserve">RAN4 to add clarification on the SMTC that during PSS/SSS detection, </w:t>
      </w:r>
      <w:r w:rsidRPr="00BC3623">
        <w:rPr>
          <w:rFonts w:ascii="Times New Roman" w:eastAsia="等线" w:hAnsi="Times New Roman" w:cs="Times New Roman"/>
          <w:b/>
          <w:szCs w:val="21"/>
        </w:rPr>
        <w:t>the shortest SMTC periodicity among all the SMTCs configured for the intra-frequency carrier is assumed</w:t>
      </w:r>
      <w:r>
        <w:rPr>
          <w:rFonts w:ascii="Times New Roman" w:eastAsia="等线" w:hAnsi="Times New Roman" w:cs="Times New Roman" w:hint="eastAsia"/>
          <w:b/>
          <w:szCs w:val="21"/>
        </w:rPr>
        <w:t>.</w:t>
      </w:r>
    </w:p>
    <w:p w14:paraId="2130852B" w14:textId="77777777" w:rsidR="00453DE9" w:rsidRDefault="00453DE9" w:rsidP="00453DE9">
      <w:pPr>
        <w:spacing w:after="180"/>
        <w:rPr>
          <w:rFonts w:ascii="Times New Roman" w:eastAsia="宋体" w:hAnsi="Times New Roman" w:cs="Times New Roman"/>
          <w:b/>
          <w:kern w:val="0"/>
          <w:szCs w:val="21"/>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Pr>
          <w:rFonts w:ascii="Times New Roman" w:eastAsia="宋体" w:hAnsi="Times New Roman" w:cs="Times New Roman"/>
          <w:b/>
          <w:noProof/>
          <w:kern w:val="0"/>
          <w:szCs w:val="21"/>
          <w:lang w:val="en-GB"/>
        </w:rPr>
        <w:t>9</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Pr>
          <w:rFonts w:ascii="Times New Roman" w:eastAsia="宋体" w:hAnsi="Times New Roman" w:cs="Times New Roman" w:hint="eastAsia"/>
          <w:b/>
          <w:kern w:val="0"/>
          <w:szCs w:val="21"/>
        </w:rPr>
        <w:t xml:space="preserve"> For measurements of inter-frequency NR cells requirements, </w:t>
      </w:r>
      <w:r>
        <w:rPr>
          <w:rFonts w:ascii="Times New Roman" w:eastAsia="等线" w:hAnsi="Times New Roman" w:cs="Times New Roman" w:hint="eastAsia"/>
          <w:b/>
          <w:szCs w:val="21"/>
        </w:rPr>
        <w:t>RAN4 to add clarification on the T</w:t>
      </w:r>
      <w:proofErr w:type="spellStart"/>
      <w:r>
        <w:rPr>
          <w:rFonts w:ascii="Times New Roman" w:eastAsia="Times New Roman" w:hAnsi="Times New Roman" w:cs="Times New Roman" w:hint="eastAsia"/>
          <w:b/>
          <w:kern w:val="0"/>
          <w:sz w:val="20"/>
          <w:szCs w:val="20"/>
          <w:vertAlign w:val="subscript"/>
          <w:lang w:val="en-GB" w:eastAsia="en-US"/>
        </w:rPr>
        <w:t>SMTC_intra</w:t>
      </w:r>
      <w:proofErr w:type="spellEnd"/>
      <w:r>
        <w:rPr>
          <w:rFonts w:ascii="Times New Roman" w:eastAsia="宋体" w:hAnsi="Times New Roman" w:cs="Times New Roman" w:hint="eastAsia"/>
          <w:b/>
          <w:kern w:val="0"/>
          <w:sz w:val="20"/>
          <w:szCs w:val="20"/>
        </w:rPr>
        <w:t xml:space="preserve"> and </w:t>
      </w:r>
      <w:r>
        <w:rPr>
          <w:rFonts w:ascii="Times New Roman" w:eastAsia="等线" w:hAnsi="Times New Roman" w:cs="Times New Roman" w:hint="eastAsia"/>
          <w:b/>
          <w:szCs w:val="21"/>
        </w:rPr>
        <w:t>T</w:t>
      </w:r>
      <w:proofErr w:type="spellStart"/>
      <w:r>
        <w:rPr>
          <w:rFonts w:ascii="Times New Roman" w:eastAsia="Times New Roman" w:hAnsi="Times New Roman" w:cs="Times New Roman" w:hint="eastAsia"/>
          <w:b/>
          <w:kern w:val="0"/>
          <w:sz w:val="20"/>
          <w:szCs w:val="20"/>
          <w:vertAlign w:val="subscript"/>
          <w:lang w:val="en-GB" w:eastAsia="en-US"/>
        </w:rPr>
        <w:t>SMTC_int</w:t>
      </w:r>
      <w:proofErr w:type="spellEnd"/>
      <w:r>
        <w:rPr>
          <w:rFonts w:ascii="Times New Roman" w:eastAsia="宋体" w:hAnsi="Times New Roman" w:cs="Times New Roman" w:hint="eastAsia"/>
          <w:b/>
          <w:kern w:val="0"/>
          <w:sz w:val="20"/>
          <w:szCs w:val="20"/>
          <w:vertAlign w:val="subscript"/>
        </w:rPr>
        <w:t>er</w:t>
      </w:r>
      <w:r>
        <w:rPr>
          <w:rFonts w:ascii="Times New Roman" w:eastAsia="等线" w:hAnsi="Times New Roman" w:cs="Times New Roman" w:hint="eastAsia"/>
          <w:b/>
          <w:szCs w:val="21"/>
        </w:rPr>
        <w:t xml:space="preserve"> that during PSS/SSS detection, </w:t>
      </w:r>
      <w:r w:rsidRPr="006B2471">
        <w:rPr>
          <w:rFonts w:ascii="Times New Roman" w:eastAsia="等线" w:hAnsi="Times New Roman" w:cs="Times New Roman"/>
          <w:b/>
          <w:szCs w:val="21"/>
        </w:rPr>
        <w:t>the shortest SMTC periodicity among all the configured SMTCs is assumed</w:t>
      </w:r>
      <w:r>
        <w:rPr>
          <w:rFonts w:ascii="Times New Roman" w:eastAsia="等线" w:hAnsi="Times New Roman" w:cs="Times New Roman" w:hint="eastAsia"/>
          <w:b/>
          <w:szCs w:val="21"/>
        </w:rPr>
        <w:t>.</w:t>
      </w:r>
    </w:p>
    <w:p w14:paraId="5D719830" w14:textId="77777777" w:rsidR="00453DE9" w:rsidRDefault="00453DE9" w:rsidP="00453DE9">
      <w:pPr>
        <w:spacing w:after="180"/>
        <w:rPr>
          <w:rFonts w:ascii="Times New Roman" w:eastAsia="宋体" w:hAnsi="Times New Roman" w:cs="Times New Roman"/>
          <w:b/>
          <w:kern w:val="0"/>
          <w:szCs w:val="21"/>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Pr>
          <w:rFonts w:ascii="Times New Roman" w:eastAsia="宋体" w:hAnsi="Times New Roman" w:cs="Times New Roman"/>
          <w:b/>
          <w:noProof/>
          <w:kern w:val="0"/>
          <w:szCs w:val="21"/>
          <w:lang w:val="en-GB"/>
        </w:rPr>
        <w:t>10</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Pr>
          <w:rFonts w:ascii="Times New Roman" w:eastAsia="宋体" w:hAnsi="Times New Roman" w:cs="Times New Roman" w:hint="eastAsia"/>
          <w:b/>
          <w:kern w:val="0"/>
          <w:szCs w:val="21"/>
        </w:rPr>
        <w:t xml:space="preserve"> For maximum interruption in paging reception requirements, </w:t>
      </w:r>
      <w:r>
        <w:rPr>
          <w:rFonts w:ascii="Times New Roman" w:eastAsia="等线" w:hAnsi="Times New Roman" w:cs="Times New Roman" w:hint="eastAsia"/>
          <w:b/>
          <w:szCs w:val="21"/>
        </w:rPr>
        <w:t xml:space="preserve">RAN4 to add clarification on the </w:t>
      </w:r>
      <w:proofErr w:type="spellStart"/>
      <w:r>
        <w:rPr>
          <w:rFonts w:ascii="Times New Roman" w:eastAsia="Times New Roman" w:hAnsi="Times New Roman" w:cs="Times New Roman" w:hint="eastAsia"/>
          <w:b/>
          <w:bCs/>
          <w:kern w:val="0"/>
          <w:sz w:val="20"/>
          <w:szCs w:val="20"/>
          <w:lang w:val="en-GB" w:eastAsia="ko-KR"/>
        </w:rPr>
        <w:t>T</w:t>
      </w:r>
      <w:r>
        <w:rPr>
          <w:rFonts w:ascii="Times New Roman" w:eastAsia="Times New Roman" w:hAnsi="Times New Roman" w:cs="Times New Roman" w:hint="eastAsia"/>
          <w:b/>
          <w:bCs/>
          <w:kern w:val="0"/>
          <w:sz w:val="20"/>
          <w:szCs w:val="20"/>
          <w:vertAlign w:val="subscript"/>
          <w:lang w:val="en-GB" w:eastAsia="ko-KR"/>
        </w:rPr>
        <w:t>target_cell_SMTC_period</w:t>
      </w:r>
      <w:proofErr w:type="spellEnd"/>
      <w:r>
        <w:rPr>
          <w:rFonts w:ascii="Times New Roman" w:eastAsia="宋体" w:hAnsi="Times New Roman" w:cs="Times New Roman" w:hint="eastAsia"/>
          <w:b/>
          <w:bCs/>
          <w:kern w:val="0"/>
          <w:sz w:val="20"/>
          <w:szCs w:val="20"/>
        </w:rPr>
        <w:t xml:space="preserve"> </w:t>
      </w:r>
      <w:r>
        <w:rPr>
          <w:rFonts w:ascii="Times New Roman" w:eastAsia="等线" w:hAnsi="Times New Roman" w:cs="Times New Roman" w:hint="eastAsia"/>
          <w:b/>
          <w:bCs/>
          <w:szCs w:val="21"/>
        </w:rPr>
        <w:t>that t</w:t>
      </w:r>
      <w:r w:rsidRPr="00F41AB2">
        <w:rPr>
          <w:rFonts w:ascii="Times New Roman" w:eastAsia="等线" w:hAnsi="Times New Roman" w:cs="Times New Roman"/>
          <w:b/>
          <w:bCs/>
          <w:szCs w:val="21"/>
        </w:rPr>
        <w:t xml:space="preserve">he SMTC periodicity is according to the physical cell ID of the target cell. </w:t>
      </w:r>
    </w:p>
    <w:p w14:paraId="69E853E9" w14:textId="77777777" w:rsidR="00453DE9" w:rsidRDefault="00453DE9" w:rsidP="00453DE9">
      <w:pPr>
        <w:spacing w:after="180"/>
        <w:rPr>
          <w:rFonts w:ascii="Times New Roman" w:eastAsia="宋体" w:hAnsi="Times New Roman" w:cs="Times New Roman"/>
          <w:b/>
          <w:kern w:val="0"/>
          <w:szCs w:val="21"/>
        </w:rPr>
      </w:pPr>
      <w:r>
        <w:rPr>
          <w:rFonts w:ascii="Times New Roman" w:eastAsia="宋体" w:hAnsi="Times New Roman" w:cs="Times New Roman" w:hint="eastAsia"/>
          <w:b/>
          <w:kern w:val="0"/>
          <w:szCs w:val="21"/>
          <w:lang w:val="en-GB"/>
        </w:rPr>
        <w:lastRenderedPageBreak/>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Pr>
          <w:rFonts w:ascii="Times New Roman" w:eastAsia="宋体" w:hAnsi="Times New Roman" w:cs="Times New Roman"/>
          <w:b/>
          <w:noProof/>
          <w:kern w:val="0"/>
          <w:szCs w:val="21"/>
          <w:lang w:val="en-GB"/>
        </w:rPr>
        <w:t>11</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Pr>
          <w:rFonts w:ascii="Times New Roman" w:eastAsia="宋体" w:hAnsi="Times New Roman" w:cs="Times New Roman" w:hint="eastAsia"/>
          <w:b/>
          <w:kern w:val="0"/>
          <w:szCs w:val="21"/>
        </w:rPr>
        <w:t xml:space="preserve"> No updates on the requirements for the scenario when UE is configured more SMTCs than UE capability in RRC_IDLE/INACTIVE mode is needed.</w:t>
      </w:r>
    </w:p>
    <w:p w14:paraId="05A6D8F3" w14:textId="77777777" w:rsidR="00605D01" w:rsidRPr="00453DE9" w:rsidRDefault="00605D01">
      <w:pPr>
        <w:spacing w:beforeLines="50" w:before="120" w:afterLines="50" w:after="120"/>
        <w:rPr>
          <w:rFonts w:ascii="Times New Roman" w:eastAsia="宋体" w:hAnsi="Times New Roman" w:cs="Times New Roman"/>
          <w:b/>
          <w:kern w:val="0"/>
          <w:szCs w:val="21"/>
        </w:rPr>
      </w:pPr>
    </w:p>
    <w:p w14:paraId="6CDD96A6" w14:textId="77777777" w:rsidR="00605D01" w:rsidRDefault="004C3311">
      <w:pPr>
        <w:pStyle w:val="af8"/>
        <w:keepNext/>
        <w:keepLines/>
        <w:numPr>
          <w:ilvl w:val="0"/>
          <w:numId w:val="8"/>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14:paraId="0BE95D3D" w14:textId="77777777" w:rsidR="00605D01" w:rsidRDefault="004C3311">
      <w:pPr>
        <w:numPr>
          <w:ilvl w:val="0"/>
          <w:numId w:val="9"/>
        </w:numPr>
        <w:overflowPunct w:val="0"/>
        <w:autoSpaceDE w:val="0"/>
        <w:autoSpaceDN w:val="0"/>
        <w:adjustRightInd w:val="0"/>
        <w:spacing w:before="240" w:after="180"/>
        <w:textAlignment w:val="baseline"/>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rPr>
        <w:t xml:space="preserve">R4-2508288, </w:t>
      </w:r>
      <w:r>
        <w:rPr>
          <w:rFonts w:ascii="Times New Roman" w:eastAsia="宋体" w:hAnsi="Times New Roman" w:cs="Times New Roman" w:hint="eastAsia"/>
          <w:kern w:val="0"/>
          <w:sz w:val="20"/>
          <w:szCs w:val="20"/>
          <w:lang w:val="en-GB"/>
        </w:rPr>
        <w:t>WF on RRM requirements for NR_NTN_Ph3_Part2</w:t>
      </w:r>
      <w:r>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lang w:val="en-GB"/>
        </w:rPr>
        <w:t>Qualcomm</w:t>
      </w:r>
    </w:p>
    <w:p w14:paraId="12AA9540" w14:textId="77777777" w:rsidR="00605D01" w:rsidRDefault="004C3311">
      <w:pPr>
        <w:numPr>
          <w:ilvl w:val="0"/>
          <w:numId w:val="9"/>
        </w:numPr>
        <w:overflowPunct w:val="0"/>
        <w:autoSpaceDE w:val="0"/>
        <w:autoSpaceDN w:val="0"/>
        <w:adjustRightInd w:val="0"/>
        <w:spacing w:before="240" w:after="180"/>
        <w:textAlignment w:val="baseline"/>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R2-2503068</w:t>
      </w:r>
      <w:r>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lang w:val="en-GB"/>
        </w:rPr>
        <w:t>LS on SMTC enhancements</w:t>
      </w:r>
      <w:r>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lang w:val="en-GB"/>
        </w:rPr>
        <w:t>RAN2</w:t>
      </w:r>
    </w:p>
    <w:sectPr w:rsidR="00605D01">
      <w:pgSz w:w="11906" w:h="16838"/>
      <w:pgMar w:top="1418" w:right="1134" w:bottom="1134" w:left="1134" w:header="851" w:footer="992" w:gutter="0"/>
      <w:cols w:space="425"/>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NimbusRomNo9L-Regu">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E91491"/>
    <w:multiLevelType w:val="singleLevel"/>
    <w:tmpl w:val="9AE91491"/>
    <w:lvl w:ilvl="0">
      <w:start w:val="1"/>
      <w:numFmt w:val="bullet"/>
      <w:lvlText w:val=""/>
      <w:lvlJc w:val="left"/>
      <w:pPr>
        <w:ind w:left="420" w:hanging="420"/>
      </w:pPr>
      <w:rPr>
        <w:rFonts w:ascii="Wingdings" w:hAnsi="Wingdings" w:hint="default"/>
      </w:rPr>
    </w:lvl>
  </w:abstractNum>
  <w:abstractNum w:abstractNumId="1" w15:restartNumberingAfterBreak="0">
    <w:nsid w:val="B141E81E"/>
    <w:multiLevelType w:val="singleLevel"/>
    <w:tmpl w:val="B141E81E"/>
    <w:lvl w:ilvl="0">
      <w:start w:val="1"/>
      <w:numFmt w:val="bullet"/>
      <w:lvlText w:val=""/>
      <w:lvlJc w:val="left"/>
      <w:pPr>
        <w:ind w:left="420" w:hanging="420"/>
      </w:pPr>
      <w:rPr>
        <w:rFonts w:ascii="Wingdings" w:hAnsi="Wingdings" w:hint="default"/>
      </w:rPr>
    </w:lvl>
  </w:abstractNum>
  <w:abstractNum w:abstractNumId="2"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7970CEF"/>
    <w:multiLevelType w:val="multilevel"/>
    <w:tmpl w:val="47970CEF"/>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C7C72CA"/>
    <w:multiLevelType w:val="singleLevel"/>
    <w:tmpl w:val="5C7C72CA"/>
    <w:lvl w:ilvl="0">
      <w:start w:val="1"/>
      <w:numFmt w:val="decimal"/>
      <w:lvlText w:val="%1."/>
      <w:lvlJc w:val="left"/>
      <w:pPr>
        <w:ind w:left="425" w:hanging="425"/>
      </w:pPr>
      <w:rPr>
        <w:rFonts w:hint="default"/>
      </w:rPr>
    </w:lvl>
  </w:abstractNum>
  <w:abstractNum w:abstractNumId="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606BEBA"/>
    <w:multiLevelType w:val="singleLevel"/>
    <w:tmpl w:val="7606BEBA"/>
    <w:lvl w:ilvl="0">
      <w:start w:val="1"/>
      <w:numFmt w:val="decimal"/>
      <w:suff w:val="space"/>
      <w:lvlText w:val="[%1]"/>
      <w:lvlJc w:val="left"/>
    </w:lvl>
  </w:abstractNum>
  <w:num w:numId="1">
    <w:abstractNumId w:val="4"/>
  </w:num>
  <w:num w:numId="2">
    <w:abstractNumId w:val="7"/>
  </w:num>
  <w:num w:numId="3">
    <w:abstractNumId w:val="6"/>
  </w:num>
  <w:num w:numId="4">
    <w:abstractNumId w:val="2"/>
  </w:num>
  <w:num w:numId="5">
    <w:abstractNumId w:val="5"/>
  </w:num>
  <w:num w:numId="6">
    <w:abstractNumId w:val="0"/>
  </w:num>
  <w:num w:numId="7">
    <w:abstractNumId w:val="1"/>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kxZTNkYTE4MzcwZjBiNTE3ZTU5YTYxZWM3NjgzODMifQ=="/>
  </w:docVars>
  <w:rsids>
    <w:rsidRoot w:val="00172A27"/>
    <w:rsid w:val="00001A27"/>
    <w:rsid w:val="00006778"/>
    <w:rsid w:val="00006CCB"/>
    <w:rsid w:val="00007D45"/>
    <w:rsid w:val="000131DA"/>
    <w:rsid w:val="00016193"/>
    <w:rsid w:val="00016F77"/>
    <w:rsid w:val="00020891"/>
    <w:rsid w:val="00020B95"/>
    <w:rsid w:val="000221A0"/>
    <w:rsid w:val="00022A2A"/>
    <w:rsid w:val="00022F16"/>
    <w:rsid w:val="0002319A"/>
    <w:rsid w:val="00023286"/>
    <w:rsid w:val="00023D86"/>
    <w:rsid w:val="000257EA"/>
    <w:rsid w:val="000266B5"/>
    <w:rsid w:val="00031D3B"/>
    <w:rsid w:val="00031D3C"/>
    <w:rsid w:val="00034706"/>
    <w:rsid w:val="0003476C"/>
    <w:rsid w:val="00034F76"/>
    <w:rsid w:val="0003618B"/>
    <w:rsid w:val="00036443"/>
    <w:rsid w:val="00036661"/>
    <w:rsid w:val="000403BC"/>
    <w:rsid w:val="000421AA"/>
    <w:rsid w:val="0004721A"/>
    <w:rsid w:val="00047D79"/>
    <w:rsid w:val="00050409"/>
    <w:rsid w:val="00051F5A"/>
    <w:rsid w:val="00052AE9"/>
    <w:rsid w:val="0005367F"/>
    <w:rsid w:val="000546EF"/>
    <w:rsid w:val="000566FA"/>
    <w:rsid w:val="00057B98"/>
    <w:rsid w:val="00060881"/>
    <w:rsid w:val="00061965"/>
    <w:rsid w:val="000636AF"/>
    <w:rsid w:val="00064826"/>
    <w:rsid w:val="00065326"/>
    <w:rsid w:val="000655C5"/>
    <w:rsid w:val="000675B2"/>
    <w:rsid w:val="00067799"/>
    <w:rsid w:val="00067DF4"/>
    <w:rsid w:val="00077C6A"/>
    <w:rsid w:val="00086CF1"/>
    <w:rsid w:val="000907DF"/>
    <w:rsid w:val="00091F03"/>
    <w:rsid w:val="000942DA"/>
    <w:rsid w:val="00094E98"/>
    <w:rsid w:val="00095284"/>
    <w:rsid w:val="000A0B37"/>
    <w:rsid w:val="000A10E7"/>
    <w:rsid w:val="000A2828"/>
    <w:rsid w:val="000A2B86"/>
    <w:rsid w:val="000A2EFB"/>
    <w:rsid w:val="000A2F61"/>
    <w:rsid w:val="000A33D8"/>
    <w:rsid w:val="000A35ED"/>
    <w:rsid w:val="000A3649"/>
    <w:rsid w:val="000A4DB2"/>
    <w:rsid w:val="000A6317"/>
    <w:rsid w:val="000A7309"/>
    <w:rsid w:val="000B1379"/>
    <w:rsid w:val="000B17DB"/>
    <w:rsid w:val="000B20DA"/>
    <w:rsid w:val="000B267B"/>
    <w:rsid w:val="000B3614"/>
    <w:rsid w:val="000B479A"/>
    <w:rsid w:val="000B4CD5"/>
    <w:rsid w:val="000B5643"/>
    <w:rsid w:val="000B745C"/>
    <w:rsid w:val="000C0379"/>
    <w:rsid w:val="000C1036"/>
    <w:rsid w:val="000C522D"/>
    <w:rsid w:val="000C6B79"/>
    <w:rsid w:val="000D3489"/>
    <w:rsid w:val="000D35E7"/>
    <w:rsid w:val="000D3FF5"/>
    <w:rsid w:val="000D412E"/>
    <w:rsid w:val="000D5863"/>
    <w:rsid w:val="000D5960"/>
    <w:rsid w:val="000D6712"/>
    <w:rsid w:val="000D68E6"/>
    <w:rsid w:val="000D6BA6"/>
    <w:rsid w:val="000D7B68"/>
    <w:rsid w:val="000E1339"/>
    <w:rsid w:val="000E1748"/>
    <w:rsid w:val="000E20BB"/>
    <w:rsid w:val="000E33DF"/>
    <w:rsid w:val="000E3CEA"/>
    <w:rsid w:val="000E4116"/>
    <w:rsid w:val="000E6A32"/>
    <w:rsid w:val="000E744E"/>
    <w:rsid w:val="000F03FB"/>
    <w:rsid w:val="000F18C2"/>
    <w:rsid w:val="000F2AF7"/>
    <w:rsid w:val="000F3085"/>
    <w:rsid w:val="000F6C7D"/>
    <w:rsid w:val="0010101B"/>
    <w:rsid w:val="001010A6"/>
    <w:rsid w:val="001014E7"/>
    <w:rsid w:val="00101C04"/>
    <w:rsid w:val="00101C94"/>
    <w:rsid w:val="00102A38"/>
    <w:rsid w:val="001047DB"/>
    <w:rsid w:val="00104C4F"/>
    <w:rsid w:val="00107766"/>
    <w:rsid w:val="001107FB"/>
    <w:rsid w:val="00112028"/>
    <w:rsid w:val="0011266C"/>
    <w:rsid w:val="00113630"/>
    <w:rsid w:val="00113878"/>
    <w:rsid w:val="0011398B"/>
    <w:rsid w:val="00114478"/>
    <w:rsid w:val="00114521"/>
    <w:rsid w:val="00114EBF"/>
    <w:rsid w:val="00117477"/>
    <w:rsid w:val="00117D26"/>
    <w:rsid w:val="0012007D"/>
    <w:rsid w:val="001221E9"/>
    <w:rsid w:val="00124B5C"/>
    <w:rsid w:val="001335B0"/>
    <w:rsid w:val="00133802"/>
    <w:rsid w:val="0013398B"/>
    <w:rsid w:val="00137433"/>
    <w:rsid w:val="001375A7"/>
    <w:rsid w:val="0014039C"/>
    <w:rsid w:val="001412B0"/>
    <w:rsid w:val="00141DBB"/>
    <w:rsid w:val="00142F7C"/>
    <w:rsid w:val="00147294"/>
    <w:rsid w:val="0014749E"/>
    <w:rsid w:val="00150D5C"/>
    <w:rsid w:val="001547F5"/>
    <w:rsid w:val="00155F49"/>
    <w:rsid w:val="00157149"/>
    <w:rsid w:val="001571E5"/>
    <w:rsid w:val="00160A2E"/>
    <w:rsid w:val="00160B9B"/>
    <w:rsid w:val="00161A0A"/>
    <w:rsid w:val="00163991"/>
    <w:rsid w:val="00163FF2"/>
    <w:rsid w:val="00165CEF"/>
    <w:rsid w:val="00166842"/>
    <w:rsid w:val="00170628"/>
    <w:rsid w:val="001707D4"/>
    <w:rsid w:val="00170EAD"/>
    <w:rsid w:val="00171897"/>
    <w:rsid w:val="00172A27"/>
    <w:rsid w:val="00173AA6"/>
    <w:rsid w:val="00175127"/>
    <w:rsid w:val="0017680E"/>
    <w:rsid w:val="001820E2"/>
    <w:rsid w:val="00182D1C"/>
    <w:rsid w:val="001830B9"/>
    <w:rsid w:val="00184E91"/>
    <w:rsid w:val="001851A8"/>
    <w:rsid w:val="0018715E"/>
    <w:rsid w:val="00190257"/>
    <w:rsid w:val="00193AF4"/>
    <w:rsid w:val="00194467"/>
    <w:rsid w:val="0019568A"/>
    <w:rsid w:val="001A0FB6"/>
    <w:rsid w:val="001A2868"/>
    <w:rsid w:val="001A32D7"/>
    <w:rsid w:val="001A4CA0"/>
    <w:rsid w:val="001A5FEA"/>
    <w:rsid w:val="001A73C3"/>
    <w:rsid w:val="001A745F"/>
    <w:rsid w:val="001A795D"/>
    <w:rsid w:val="001B1E22"/>
    <w:rsid w:val="001B4069"/>
    <w:rsid w:val="001C3A6D"/>
    <w:rsid w:val="001C44F4"/>
    <w:rsid w:val="001D03F1"/>
    <w:rsid w:val="001D2F3A"/>
    <w:rsid w:val="001D41E1"/>
    <w:rsid w:val="001D59BC"/>
    <w:rsid w:val="001E0211"/>
    <w:rsid w:val="001E16C4"/>
    <w:rsid w:val="001E2DF3"/>
    <w:rsid w:val="001E49E0"/>
    <w:rsid w:val="001E7E3D"/>
    <w:rsid w:val="001F1AA5"/>
    <w:rsid w:val="001F25B1"/>
    <w:rsid w:val="001F52C6"/>
    <w:rsid w:val="001F609B"/>
    <w:rsid w:val="001F6903"/>
    <w:rsid w:val="001F6AA8"/>
    <w:rsid w:val="00201283"/>
    <w:rsid w:val="00201AAD"/>
    <w:rsid w:val="002049FE"/>
    <w:rsid w:val="00204F3C"/>
    <w:rsid w:val="002060F2"/>
    <w:rsid w:val="00210D59"/>
    <w:rsid w:val="00211005"/>
    <w:rsid w:val="00211C46"/>
    <w:rsid w:val="00212ACD"/>
    <w:rsid w:val="00213791"/>
    <w:rsid w:val="00213BCD"/>
    <w:rsid w:val="00214360"/>
    <w:rsid w:val="00214B1D"/>
    <w:rsid w:val="002153E4"/>
    <w:rsid w:val="002202E5"/>
    <w:rsid w:val="00220D75"/>
    <w:rsid w:val="00223744"/>
    <w:rsid w:val="002256CD"/>
    <w:rsid w:val="0022743B"/>
    <w:rsid w:val="0022791A"/>
    <w:rsid w:val="00227B78"/>
    <w:rsid w:val="00230101"/>
    <w:rsid w:val="00230C27"/>
    <w:rsid w:val="00231776"/>
    <w:rsid w:val="00232BEB"/>
    <w:rsid w:val="00233855"/>
    <w:rsid w:val="00234864"/>
    <w:rsid w:val="00236085"/>
    <w:rsid w:val="0024172F"/>
    <w:rsid w:val="00242604"/>
    <w:rsid w:val="0024352C"/>
    <w:rsid w:val="00247287"/>
    <w:rsid w:val="00253211"/>
    <w:rsid w:val="00253F85"/>
    <w:rsid w:val="00254EFA"/>
    <w:rsid w:val="0025610F"/>
    <w:rsid w:val="00256754"/>
    <w:rsid w:val="00256B3C"/>
    <w:rsid w:val="00260CE2"/>
    <w:rsid w:val="0026190D"/>
    <w:rsid w:val="00263213"/>
    <w:rsid w:val="002659F6"/>
    <w:rsid w:val="00266BC4"/>
    <w:rsid w:val="002671C9"/>
    <w:rsid w:val="0027076B"/>
    <w:rsid w:val="00270F9F"/>
    <w:rsid w:val="00272EAA"/>
    <w:rsid w:val="00272F9D"/>
    <w:rsid w:val="002738F2"/>
    <w:rsid w:val="0027462C"/>
    <w:rsid w:val="002804F3"/>
    <w:rsid w:val="00281381"/>
    <w:rsid w:val="0028427E"/>
    <w:rsid w:val="0028557C"/>
    <w:rsid w:val="002862E6"/>
    <w:rsid w:val="0029066A"/>
    <w:rsid w:val="002906FA"/>
    <w:rsid w:val="002920B3"/>
    <w:rsid w:val="00292387"/>
    <w:rsid w:val="002936E4"/>
    <w:rsid w:val="002936EA"/>
    <w:rsid w:val="00293855"/>
    <w:rsid w:val="00295E16"/>
    <w:rsid w:val="002A12C4"/>
    <w:rsid w:val="002A3759"/>
    <w:rsid w:val="002A385F"/>
    <w:rsid w:val="002A4483"/>
    <w:rsid w:val="002A5F68"/>
    <w:rsid w:val="002A6FC2"/>
    <w:rsid w:val="002B0001"/>
    <w:rsid w:val="002B05CC"/>
    <w:rsid w:val="002B1D85"/>
    <w:rsid w:val="002B2201"/>
    <w:rsid w:val="002B3EC5"/>
    <w:rsid w:val="002B4330"/>
    <w:rsid w:val="002B4AC1"/>
    <w:rsid w:val="002B4C06"/>
    <w:rsid w:val="002B6201"/>
    <w:rsid w:val="002C0C1D"/>
    <w:rsid w:val="002C102A"/>
    <w:rsid w:val="002C1AE7"/>
    <w:rsid w:val="002C1D73"/>
    <w:rsid w:val="002C5C1F"/>
    <w:rsid w:val="002D0F2B"/>
    <w:rsid w:val="002D1B95"/>
    <w:rsid w:val="002D52E8"/>
    <w:rsid w:val="002D69F6"/>
    <w:rsid w:val="002D6F37"/>
    <w:rsid w:val="002D7341"/>
    <w:rsid w:val="002E1C7E"/>
    <w:rsid w:val="002E2BDF"/>
    <w:rsid w:val="002E37F6"/>
    <w:rsid w:val="002E53EF"/>
    <w:rsid w:val="002E5D21"/>
    <w:rsid w:val="002E619B"/>
    <w:rsid w:val="002F16DF"/>
    <w:rsid w:val="002F1CD5"/>
    <w:rsid w:val="002F1E30"/>
    <w:rsid w:val="002F2654"/>
    <w:rsid w:val="002F29D7"/>
    <w:rsid w:val="002F2CBD"/>
    <w:rsid w:val="002F3898"/>
    <w:rsid w:val="002F61B4"/>
    <w:rsid w:val="002F7CD3"/>
    <w:rsid w:val="0030054E"/>
    <w:rsid w:val="003005C2"/>
    <w:rsid w:val="00301909"/>
    <w:rsid w:val="00301B0A"/>
    <w:rsid w:val="00305256"/>
    <w:rsid w:val="00305401"/>
    <w:rsid w:val="00307431"/>
    <w:rsid w:val="00307E69"/>
    <w:rsid w:val="00307F6C"/>
    <w:rsid w:val="003115D3"/>
    <w:rsid w:val="00317A49"/>
    <w:rsid w:val="00324C2E"/>
    <w:rsid w:val="003251AD"/>
    <w:rsid w:val="00325324"/>
    <w:rsid w:val="0032580D"/>
    <w:rsid w:val="00325CCA"/>
    <w:rsid w:val="003264EC"/>
    <w:rsid w:val="00327B39"/>
    <w:rsid w:val="00327EE5"/>
    <w:rsid w:val="0033378F"/>
    <w:rsid w:val="0033548C"/>
    <w:rsid w:val="00335A14"/>
    <w:rsid w:val="00336982"/>
    <w:rsid w:val="003426DF"/>
    <w:rsid w:val="003467B4"/>
    <w:rsid w:val="00346A00"/>
    <w:rsid w:val="00347692"/>
    <w:rsid w:val="00352C26"/>
    <w:rsid w:val="0035467F"/>
    <w:rsid w:val="003562D6"/>
    <w:rsid w:val="003568E3"/>
    <w:rsid w:val="00360618"/>
    <w:rsid w:val="00364866"/>
    <w:rsid w:val="00364AC7"/>
    <w:rsid w:val="00365304"/>
    <w:rsid w:val="0036570E"/>
    <w:rsid w:val="003670C2"/>
    <w:rsid w:val="00371443"/>
    <w:rsid w:val="00371F4E"/>
    <w:rsid w:val="0037417E"/>
    <w:rsid w:val="003743D5"/>
    <w:rsid w:val="00374D18"/>
    <w:rsid w:val="00374D6E"/>
    <w:rsid w:val="003757EE"/>
    <w:rsid w:val="00376451"/>
    <w:rsid w:val="00380EDD"/>
    <w:rsid w:val="00382E65"/>
    <w:rsid w:val="00385939"/>
    <w:rsid w:val="00385AF4"/>
    <w:rsid w:val="003862C9"/>
    <w:rsid w:val="00386474"/>
    <w:rsid w:val="003865A7"/>
    <w:rsid w:val="0038739E"/>
    <w:rsid w:val="00390A68"/>
    <w:rsid w:val="0039380E"/>
    <w:rsid w:val="00393FEB"/>
    <w:rsid w:val="00394DE9"/>
    <w:rsid w:val="003968C2"/>
    <w:rsid w:val="003A0542"/>
    <w:rsid w:val="003A0999"/>
    <w:rsid w:val="003A71F4"/>
    <w:rsid w:val="003A7825"/>
    <w:rsid w:val="003B0626"/>
    <w:rsid w:val="003B06AD"/>
    <w:rsid w:val="003B2AA2"/>
    <w:rsid w:val="003B75A0"/>
    <w:rsid w:val="003B77F4"/>
    <w:rsid w:val="003C0050"/>
    <w:rsid w:val="003C0678"/>
    <w:rsid w:val="003C19DE"/>
    <w:rsid w:val="003C7A15"/>
    <w:rsid w:val="003D1A19"/>
    <w:rsid w:val="003D1E04"/>
    <w:rsid w:val="003D26E4"/>
    <w:rsid w:val="003D27A5"/>
    <w:rsid w:val="003D2DE6"/>
    <w:rsid w:val="003D3EA9"/>
    <w:rsid w:val="003D577A"/>
    <w:rsid w:val="003E6D59"/>
    <w:rsid w:val="003E6ECE"/>
    <w:rsid w:val="003F1036"/>
    <w:rsid w:val="003F1151"/>
    <w:rsid w:val="003F7954"/>
    <w:rsid w:val="00401EA1"/>
    <w:rsid w:val="004053F9"/>
    <w:rsid w:val="004069F7"/>
    <w:rsid w:val="00406CC3"/>
    <w:rsid w:val="0040709F"/>
    <w:rsid w:val="004076E5"/>
    <w:rsid w:val="00407BBD"/>
    <w:rsid w:val="00411FE1"/>
    <w:rsid w:val="00414EC3"/>
    <w:rsid w:val="00415C68"/>
    <w:rsid w:val="0041719A"/>
    <w:rsid w:val="00417E89"/>
    <w:rsid w:val="00420273"/>
    <w:rsid w:val="00420F3F"/>
    <w:rsid w:val="00421E7C"/>
    <w:rsid w:val="00422710"/>
    <w:rsid w:val="00422D27"/>
    <w:rsid w:val="00423B62"/>
    <w:rsid w:val="00423F0A"/>
    <w:rsid w:val="00425EE5"/>
    <w:rsid w:val="00427F7B"/>
    <w:rsid w:val="004306C6"/>
    <w:rsid w:val="0043207C"/>
    <w:rsid w:val="00433732"/>
    <w:rsid w:val="00435A2B"/>
    <w:rsid w:val="004361F5"/>
    <w:rsid w:val="00436737"/>
    <w:rsid w:val="00436BBA"/>
    <w:rsid w:val="0043798D"/>
    <w:rsid w:val="004416FB"/>
    <w:rsid w:val="004431B4"/>
    <w:rsid w:val="004441AF"/>
    <w:rsid w:val="00444C45"/>
    <w:rsid w:val="00445CE0"/>
    <w:rsid w:val="00447234"/>
    <w:rsid w:val="00447317"/>
    <w:rsid w:val="00447443"/>
    <w:rsid w:val="00451510"/>
    <w:rsid w:val="00453DE9"/>
    <w:rsid w:val="00456716"/>
    <w:rsid w:val="004629A8"/>
    <w:rsid w:val="004637CB"/>
    <w:rsid w:val="004638F9"/>
    <w:rsid w:val="00463AE8"/>
    <w:rsid w:val="00465003"/>
    <w:rsid w:val="00467D24"/>
    <w:rsid w:val="0047087E"/>
    <w:rsid w:val="004708A5"/>
    <w:rsid w:val="004741DC"/>
    <w:rsid w:val="004760A9"/>
    <w:rsid w:val="00477C43"/>
    <w:rsid w:val="00480900"/>
    <w:rsid w:val="00480B79"/>
    <w:rsid w:val="00480EA8"/>
    <w:rsid w:val="00483254"/>
    <w:rsid w:val="0048706F"/>
    <w:rsid w:val="004913D8"/>
    <w:rsid w:val="00492411"/>
    <w:rsid w:val="00492AF5"/>
    <w:rsid w:val="00492C6A"/>
    <w:rsid w:val="00493797"/>
    <w:rsid w:val="00494233"/>
    <w:rsid w:val="00495427"/>
    <w:rsid w:val="00495F2A"/>
    <w:rsid w:val="004A0AAF"/>
    <w:rsid w:val="004A0DF3"/>
    <w:rsid w:val="004A0F36"/>
    <w:rsid w:val="004A14A3"/>
    <w:rsid w:val="004A1E93"/>
    <w:rsid w:val="004A72BD"/>
    <w:rsid w:val="004B0090"/>
    <w:rsid w:val="004B0240"/>
    <w:rsid w:val="004B15F8"/>
    <w:rsid w:val="004B1DAB"/>
    <w:rsid w:val="004B243F"/>
    <w:rsid w:val="004B4E01"/>
    <w:rsid w:val="004C0C62"/>
    <w:rsid w:val="004C0D7D"/>
    <w:rsid w:val="004C1182"/>
    <w:rsid w:val="004C1714"/>
    <w:rsid w:val="004C31BB"/>
    <w:rsid w:val="004C3311"/>
    <w:rsid w:val="004C4E5B"/>
    <w:rsid w:val="004C71C5"/>
    <w:rsid w:val="004D161D"/>
    <w:rsid w:val="004D1A2A"/>
    <w:rsid w:val="004D2EEE"/>
    <w:rsid w:val="004D3DBC"/>
    <w:rsid w:val="004D6253"/>
    <w:rsid w:val="004D6AF0"/>
    <w:rsid w:val="004D761F"/>
    <w:rsid w:val="004E0863"/>
    <w:rsid w:val="004E0F55"/>
    <w:rsid w:val="004E26B1"/>
    <w:rsid w:val="004E26EA"/>
    <w:rsid w:val="004E2EB7"/>
    <w:rsid w:val="004E398D"/>
    <w:rsid w:val="004E3B47"/>
    <w:rsid w:val="004E5248"/>
    <w:rsid w:val="004F0D90"/>
    <w:rsid w:val="004F2BCC"/>
    <w:rsid w:val="004F611E"/>
    <w:rsid w:val="004F6DF4"/>
    <w:rsid w:val="004F72ED"/>
    <w:rsid w:val="004F761D"/>
    <w:rsid w:val="0050010E"/>
    <w:rsid w:val="00500BFC"/>
    <w:rsid w:val="0050117F"/>
    <w:rsid w:val="00503BA9"/>
    <w:rsid w:val="00504E11"/>
    <w:rsid w:val="00507F89"/>
    <w:rsid w:val="00510393"/>
    <w:rsid w:val="00511632"/>
    <w:rsid w:val="0051271D"/>
    <w:rsid w:val="005142C8"/>
    <w:rsid w:val="00514BB3"/>
    <w:rsid w:val="0052380B"/>
    <w:rsid w:val="00524DC3"/>
    <w:rsid w:val="00530042"/>
    <w:rsid w:val="00531F92"/>
    <w:rsid w:val="0053209B"/>
    <w:rsid w:val="00534727"/>
    <w:rsid w:val="00535A59"/>
    <w:rsid w:val="005365EB"/>
    <w:rsid w:val="00536614"/>
    <w:rsid w:val="00542020"/>
    <w:rsid w:val="00542199"/>
    <w:rsid w:val="005422A7"/>
    <w:rsid w:val="00543DD8"/>
    <w:rsid w:val="00544847"/>
    <w:rsid w:val="00545893"/>
    <w:rsid w:val="005471CB"/>
    <w:rsid w:val="005478EA"/>
    <w:rsid w:val="00547C7B"/>
    <w:rsid w:val="00551C93"/>
    <w:rsid w:val="00556779"/>
    <w:rsid w:val="00556E9C"/>
    <w:rsid w:val="005611F6"/>
    <w:rsid w:val="00562A34"/>
    <w:rsid w:val="0056517B"/>
    <w:rsid w:val="00566296"/>
    <w:rsid w:val="0056638D"/>
    <w:rsid w:val="00566C66"/>
    <w:rsid w:val="00567848"/>
    <w:rsid w:val="00570FB3"/>
    <w:rsid w:val="00574819"/>
    <w:rsid w:val="00574E20"/>
    <w:rsid w:val="00576182"/>
    <w:rsid w:val="005763A2"/>
    <w:rsid w:val="00580FA5"/>
    <w:rsid w:val="0058105E"/>
    <w:rsid w:val="00581283"/>
    <w:rsid w:val="00582259"/>
    <w:rsid w:val="00583688"/>
    <w:rsid w:val="00586445"/>
    <w:rsid w:val="00590747"/>
    <w:rsid w:val="005923B9"/>
    <w:rsid w:val="00592F42"/>
    <w:rsid w:val="00593BF6"/>
    <w:rsid w:val="00594BDC"/>
    <w:rsid w:val="0059507C"/>
    <w:rsid w:val="0059599F"/>
    <w:rsid w:val="005A1105"/>
    <w:rsid w:val="005A27EC"/>
    <w:rsid w:val="005A4D2E"/>
    <w:rsid w:val="005B02A1"/>
    <w:rsid w:val="005B0C79"/>
    <w:rsid w:val="005B1DC3"/>
    <w:rsid w:val="005B2B3D"/>
    <w:rsid w:val="005B2BCA"/>
    <w:rsid w:val="005B396D"/>
    <w:rsid w:val="005B4ECE"/>
    <w:rsid w:val="005B5848"/>
    <w:rsid w:val="005B6A7D"/>
    <w:rsid w:val="005C3BF8"/>
    <w:rsid w:val="005C4942"/>
    <w:rsid w:val="005C514A"/>
    <w:rsid w:val="005C5151"/>
    <w:rsid w:val="005D2C44"/>
    <w:rsid w:val="005D32FD"/>
    <w:rsid w:val="005D3A80"/>
    <w:rsid w:val="005D47B1"/>
    <w:rsid w:val="005E12BC"/>
    <w:rsid w:val="005E3919"/>
    <w:rsid w:val="005E57B6"/>
    <w:rsid w:val="005F2264"/>
    <w:rsid w:val="005F5D83"/>
    <w:rsid w:val="005F6C0C"/>
    <w:rsid w:val="005F6EE9"/>
    <w:rsid w:val="005F6EFE"/>
    <w:rsid w:val="00600142"/>
    <w:rsid w:val="00601BA8"/>
    <w:rsid w:val="00601C34"/>
    <w:rsid w:val="006030E8"/>
    <w:rsid w:val="00605D01"/>
    <w:rsid w:val="00612D7E"/>
    <w:rsid w:val="00612F95"/>
    <w:rsid w:val="00613989"/>
    <w:rsid w:val="00613ECD"/>
    <w:rsid w:val="00614B38"/>
    <w:rsid w:val="006158EB"/>
    <w:rsid w:val="00623F7A"/>
    <w:rsid w:val="0062491E"/>
    <w:rsid w:val="00624BF0"/>
    <w:rsid w:val="00624EA3"/>
    <w:rsid w:val="00625065"/>
    <w:rsid w:val="00625410"/>
    <w:rsid w:val="0062687D"/>
    <w:rsid w:val="006279AF"/>
    <w:rsid w:val="006303DE"/>
    <w:rsid w:val="00631035"/>
    <w:rsid w:val="00632883"/>
    <w:rsid w:val="00635220"/>
    <w:rsid w:val="00635CF9"/>
    <w:rsid w:val="00635D66"/>
    <w:rsid w:val="006364C4"/>
    <w:rsid w:val="00637412"/>
    <w:rsid w:val="00637EE5"/>
    <w:rsid w:val="00640098"/>
    <w:rsid w:val="006401A3"/>
    <w:rsid w:val="0064529C"/>
    <w:rsid w:val="00645404"/>
    <w:rsid w:val="0064649D"/>
    <w:rsid w:val="00647E07"/>
    <w:rsid w:val="00654996"/>
    <w:rsid w:val="00654D3F"/>
    <w:rsid w:val="006556FD"/>
    <w:rsid w:val="00660076"/>
    <w:rsid w:val="00664D4D"/>
    <w:rsid w:val="006669B8"/>
    <w:rsid w:val="00670503"/>
    <w:rsid w:val="00670D2F"/>
    <w:rsid w:val="0067112D"/>
    <w:rsid w:val="00672450"/>
    <w:rsid w:val="006738B8"/>
    <w:rsid w:val="006757C5"/>
    <w:rsid w:val="00676DB1"/>
    <w:rsid w:val="006772B8"/>
    <w:rsid w:val="00683859"/>
    <w:rsid w:val="006845A1"/>
    <w:rsid w:val="00684D50"/>
    <w:rsid w:val="0068552B"/>
    <w:rsid w:val="0068716F"/>
    <w:rsid w:val="00690B88"/>
    <w:rsid w:val="00691D05"/>
    <w:rsid w:val="00694890"/>
    <w:rsid w:val="006952A0"/>
    <w:rsid w:val="00696099"/>
    <w:rsid w:val="00696977"/>
    <w:rsid w:val="0069744B"/>
    <w:rsid w:val="006976EB"/>
    <w:rsid w:val="006A079A"/>
    <w:rsid w:val="006A0C57"/>
    <w:rsid w:val="006A3CE6"/>
    <w:rsid w:val="006B0100"/>
    <w:rsid w:val="006B2178"/>
    <w:rsid w:val="006B2471"/>
    <w:rsid w:val="006B47BF"/>
    <w:rsid w:val="006B4F71"/>
    <w:rsid w:val="006B5BF4"/>
    <w:rsid w:val="006C0C65"/>
    <w:rsid w:val="006C1D52"/>
    <w:rsid w:val="006C1D6E"/>
    <w:rsid w:val="006C2387"/>
    <w:rsid w:val="006C23DE"/>
    <w:rsid w:val="006C33B6"/>
    <w:rsid w:val="006C3821"/>
    <w:rsid w:val="006C3AC6"/>
    <w:rsid w:val="006C3D6B"/>
    <w:rsid w:val="006C633C"/>
    <w:rsid w:val="006C671B"/>
    <w:rsid w:val="006C7C9F"/>
    <w:rsid w:val="006C7F8A"/>
    <w:rsid w:val="006D0ABE"/>
    <w:rsid w:val="006D0D1C"/>
    <w:rsid w:val="006D2BD3"/>
    <w:rsid w:val="006D5649"/>
    <w:rsid w:val="006D5686"/>
    <w:rsid w:val="006D5FDD"/>
    <w:rsid w:val="006D73DC"/>
    <w:rsid w:val="006E0F2E"/>
    <w:rsid w:val="006E1FA8"/>
    <w:rsid w:val="006E228D"/>
    <w:rsid w:val="006E33BB"/>
    <w:rsid w:val="006E4A62"/>
    <w:rsid w:val="006E5CFD"/>
    <w:rsid w:val="006E61AA"/>
    <w:rsid w:val="006E6294"/>
    <w:rsid w:val="006F03B3"/>
    <w:rsid w:val="006F05EF"/>
    <w:rsid w:val="006F3E40"/>
    <w:rsid w:val="006F3FEF"/>
    <w:rsid w:val="006F5969"/>
    <w:rsid w:val="006F6BFE"/>
    <w:rsid w:val="006F71D5"/>
    <w:rsid w:val="006F71D7"/>
    <w:rsid w:val="006F7D96"/>
    <w:rsid w:val="007001BA"/>
    <w:rsid w:val="007003FB"/>
    <w:rsid w:val="00700C52"/>
    <w:rsid w:val="0070111D"/>
    <w:rsid w:val="00701324"/>
    <w:rsid w:val="0070466C"/>
    <w:rsid w:val="00704DA3"/>
    <w:rsid w:val="00705A62"/>
    <w:rsid w:val="00706872"/>
    <w:rsid w:val="00706FE5"/>
    <w:rsid w:val="00712732"/>
    <w:rsid w:val="0071300C"/>
    <w:rsid w:val="007150F1"/>
    <w:rsid w:val="007174A7"/>
    <w:rsid w:val="0071775C"/>
    <w:rsid w:val="007178C4"/>
    <w:rsid w:val="00722517"/>
    <w:rsid w:val="00722CD3"/>
    <w:rsid w:val="00724DB8"/>
    <w:rsid w:val="00724F3D"/>
    <w:rsid w:val="007257BE"/>
    <w:rsid w:val="00725D3D"/>
    <w:rsid w:val="00726BD5"/>
    <w:rsid w:val="00727120"/>
    <w:rsid w:val="007271FF"/>
    <w:rsid w:val="00731D3D"/>
    <w:rsid w:val="00732C50"/>
    <w:rsid w:val="00734CC2"/>
    <w:rsid w:val="00735AC9"/>
    <w:rsid w:val="00735EF7"/>
    <w:rsid w:val="00736219"/>
    <w:rsid w:val="00740271"/>
    <w:rsid w:val="00741770"/>
    <w:rsid w:val="00741A58"/>
    <w:rsid w:val="00745EC0"/>
    <w:rsid w:val="00746C67"/>
    <w:rsid w:val="00750883"/>
    <w:rsid w:val="00750FA9"/>
    <w:rsid w:val="00751475"/>
    <w:rsid w:val="00760FC1"/>
    <w:rsid w:val="00762631"/>
    <w:rsid w:val="00765D37"/>
    <w:rsid w:val="007666F1"/>
    <w:rsid w:val="00767652"/>
    <w:rsid w:val="0077027B"/>
    <w:rsid w:val="007707CA"/>
    <w:rsid w:val="00770A43"/>
    <w:rsid w:val="0077125A"/>
    <w:rsid w:val="007715B1"/>
    <w:rsid w:val="00771DB4"/>
    <w:rsid w:val="007732D2"/>
    <w:rsid w:val="00777DF1"/>
    <w:rsid w:val="007802D7"/>
    <w:rsid w:val="00780A55"/>
    <w:rsid w:val="00782924"/>
    <w:rsid w:val="007842FA"/>
    <w:rsid w:val="00784600"/>
    <w:rsid w:val="00784BF5"/>
    <w:rsid w:val="0078548D"/>
    <w:rsid w:val="00786AA6"/>
    <w:rsid w:val="00790E83"/>
    <w:rsid w:val="00792CA8"/>
    <w:rsid w:val="00793A69"/>
    <w:rsid w:val="007955BF"/>
    <w:rsid w:val="00797585"/>
    <w:rsid w:val="007A2CDE"/>
    <w:rsid w:val="007A2F81"/>
    <w:rsid w:val="007B031F"/>
    <w:rsid w:val="007B19D2"/>
    <w:rsid w:val="007B2F60"/>
    <w:rsid w:val="007B3543"/>
    <w:rsid w:val="007B38AF"/>
    <w:rsid w:val="007B4B2F"/>
    <w:rsid w:val="007B58CD"/>
    <w:rsid w:val="007C1A16"/>
    <w:rsid w:val="007C1B50"/>
    <w:rsid w:val="007C2029"/>
    <w:rsid w:val="007C33EB"/>
    <w:rsid w:val="007C458C"/>
    <w:rsid w:val="007C48FF"/>
    <w:rsid w:val="007C58B9"/>
    <w:rsid w:val="007C591D"/>
    <w:rsid w:val="007C6478"/>
    <w:rsid w:val="007C6C39"/>
    <w:rsid w:val="007C6F61"/>
    <w:rsid w:val="007C7809"/>
    <w:rsid w:val="007C7D2C"/>
    <w:rsid w:val="007D0CC3"/>
    <w:rsid w:val="007D37C6"/>
    <w:rsid w:val="007D5D90"/>
    <w:rsid w:val="007D60A5"/>
    <w:rsid w:val="007D786B"/>
    <w:rsid w:val="007E1360"/>
    <w:rsid w:val="007E24FD"/>
    <w:rsid w:val="007E302F"/>
    <w:rsid w:val="007E773D"/>
    <w:rsid w:val="007E7CA6"/>
    <w:rsid w:val="007E7DE5"/>
    <w:rsid w:val="007E7F89"/>
    <w:rsid w:val="007F018F"/>
    <w:rsid w:val="007F0870"/>
    <w:rsid w:val="007F0CF7"/>
    <w:rsid w:val="007F20B5"/>
    <w:rsid w:val="007F2BB9"/>
    <w:rsid w:val="007F3A75"/>
    <w:rsid w:val="007F429D"/>
    <w:rsid w:val="007F5122"/>
    <w:rsid w:val="0080103E"/>
    <w:rsid w:val="00801821"/>
    <w:rsid w:val="008051D7"/>
    <w:rsid w:val="008055BD"/>
    <w:rsid w:val="0080594B"/>
    <w:rsid w:val="008066A4"/>
    <w:rsid w:val="00807A98"/>
    <w:rsid w:val="00807D67"/>
    <w:rsid w:val="0081259C"/>
    <w:rsid w:val="00813C9B"/>
    <w:rsid w:val="0081457B"/>
    <w:rsid w:val="00814715"/>
    <w:rsid w:val="00814BB2"/>
    <w:rsid w:val="00815BDC"/>
    <w:rsid w:val="00820163"/>
    <w:rsid w:val="00823533"/>
    <w:rsid w:val="00824F80"/>
    <w:rsid w:val="00830ED8"/>
    <w:rsid w:val="008320CB"/>
    <w:rsid w:val="008356D0"/>
    <w:rsid w:val="00840C27"/>
    <w:rsid w:val="00845CE5"/>
    <w:rsid w:val="0084626F"/>
    <w:rsid w:val="00846A33"/>
    <w:rsid w:val="00846B4B"/>
    <w:rsid w:val="00852FA9"/>
    <w:rsid w:val="00860548"/>
    <w:rsid w:val="008617FB"/>
    <w:rsid w:val="00862EB2"/>
    <w:rsid w:val="008644E0"/>
    <w:rsid w:val="00864645"/>
    <w:rsid w:val="00865007"/>
    <w:rsid w:val="008669CC"/>
    <w:rsid w:val="00867455"/>
    <w:rsid w:val="00867FAB"/>
    <w:rsid w:val="008714CC"/>
    <w:rsid w:val="00871652"/>
    <w:rsid w:val="00873E5E"/>
    <w:rsid w:val="00874087"/>
    <w:rsid w:val="00874364"/>
    <w:rsid w:val="00875083"/>
    <w:rsid w:val="00875ACC"/>
    <w:rsid w:val="00875BDD"/>
    <w:rsid w:val="008761B1"/>
    <w:rsid w:val="00876934"/>
    <w:rsid w:val="008778EE"/>
    <w:rsid w:val="00877B85"/>
    <w:rsid w:val="00877CC3"/>
    <w:rsid w:val="008825EB"/>
    <w:rsid w:val="00883591"/>
    <w:rsid w:val="0088459F"/>
    <w:rsid w:val="00885B30"/>
    <w:rsid w:val="00885D4A"/>
    <w:rsid w:val="00887BA3"/>
    <w:rsid w:val="00887EFE"/>
    <w:rsid w:val="00890D6F"/>
    <w:rsid w:val="00891763"/>
    <w:rsid w:val="00892B93"/>
    <w:rsid w:val="00895C88"/>
    <w:rsid w:val="008A0E24"/>
    <w:rsid w:val="008A1458"/>
    <w:rsid w:val="008A1ADE"/>
    <w:rsid w:val="008A349A"/>
    <w:rsid w:val="008A41BC"/>
    <w:rsid w:val="008A6692"/>
    <w:rsid w:val="008A6D21"/>
    <w:rsid w:val="008A7037"/>
    <w:rsid w:val="008B0187"/>
    <w:rsid w:val="008B0D99"/>
    <w:rsid w:val="008B10D7"/>
    <w:rsid w:val="008B1FE1"/>
    <w:rsid w:val="008B3640"/>
    <w:rsid w:val="008B3689"/>
    <w:rsid w:val="008B3B0C"/>
    <w:rsid w:val="008C0839"/>
    <w:rsid w:val="008C090A"/>
    <w:rsid w:val="008C0D9D"/>
    <w:rsid w:val="008C14AF"/>
    <w:rsid w:val="008C1D95"/>
    <w:rsid w:val="008C53D6"/>
    <w:rsid w:val="008C67B5"/>
    <w:rsid w:val="008C7C5D"/>
    <w:rsid w:val="008C7DA1"/>
    <w:rsid w:val="008C7DB7"/>
    <w:rsid w:val="008D15E9"/>
    <w:rsid w:val="008D2DF4"/>
    <w:rsid w:val="008D3E1F"/>
    <w:rsid w:val="008D55D1"/>
    <w:rsid w:val="008D5CFF"/>
    <w:rsid w:val="008D669D"/>
    <w:rsid w:val="008D691F"/>
    <w:rsid w:val="008D6FB8"/>
    <w:rsid w:val="008D7E14"/>
    <w:rsid w:val="008E32B8"/>
    <w:rsid w:val="008E3DCF"/>
    <w:rsid w:val="008E4802"/>
    <w:rsid w:val="008E5A48"/>
    <w:rsid w:val="008E6AE2"/>
    <w:rsid w:val="008E7967"/>
    <w:rsid w:val="008E7C61"/>
    <w:rsid w:val="008F3641"/>
    <w:rsid w:val="008F4387"/>
    <w:rsid w:val="008F45FE"/>
    <w:rsid w:val="008F5D83"/>
    <w:rsid w:val="008F68E4"/>
    <w:rsid w:val="008F6F8A"/>
    <w:rsid w:val="008F71BA"/>
    <w:rsid w:val="00900ADF"/>
    <w:rsid w:val="00902BC8"/>
    <w:rsid w:val="00904BBA"/>
    <w:rsid w:val="00905A4E"/>
    <w:rsid w:val="00906D61"/>
    <w:rsid w:val="00911495"/>
    <w:rsid w:val="00913870"/>
    <w:rsid w:val="00916DDA"/>
    <w:rsid w:val="00917EDF"/>
    <w:rsid w:val="00920CF2"/>
    <w:rsid w:val="0092158F"/>
    <w:rsid w:val="00921CB0"/>
    <w:rsid w:val="009251A6"/>
    <w:rsid w:val="00930CC8"/>
    <w:rsid w:val="009312AF"/>
    <w:rsid w:val="009316E1"/>
    <w:rsid w:val="009332A4"/>
    <w:rsid w:val="00933792"/>
    <w:rsid w:val="009373C9"/>
    <w:rsid w:val="00937467"/>
    <w:rsid w:val="00940357"/>
    <w:rsid w:val="009428D8"/>
    <w:rsid w:val="009443DD"/>
    <w:rsid w:val="00951FC8"/>
    <w:rsid w:val="00954A76"/>
    <w:rsid w:val="00955A20"/>
    <w:rsid w:val="00955C38"/>
    <w:rsid w:val="009574C1"/>
    <w:rsid w:val="00960114"/>
    <w:rsid w:val="00961A67"/>
    <w:rsid w:val="00961D88"/>
    <w:rsid w:val="00963274"/>
    <w:rsid w:val="009653EE"/>
    <w:rsid w:val="00965A5A"/>
    <w:rsid w:val="00965E9B"/>
    <w:rsid w:val="00967FAF"/>
    <w:rsid w:val="00970077"/>
    <w:rsid w:val="0097033C"/>
    <w:rsid w:val="00971954"/>
    <w:rsid w:val="00972C89"/>
    <w:rsid w:val="00973A32"/>
    <w:rsid w:val="0097449D"/>
    <w:rsid w:val="00975E67"/>
    <w:rsid w:val="00976BB8"/>
    <w:rsid w:val="00980CE0"/>
    <w:rsid w:val="00984408"/>
    <w:rsid w:val="00985016"/>
    <w:rsid w:val="009866B9"/>
    <w:rsid w:val="00987DD1"/>
    <w:rsid w:val="00990BA8"/>
    <w:rsid w:val="00991258"/>
    <w:rsid w:val="009913D7"/>
    <w:rsid w:val="00991709"/>
    <w:rsid w:val="00991869"/>
    <w:rsid w:val="009921C2"/>
    <w:rsid w:val="009926AE"/>
    <w:rsid w:val="00994B90"/>
    <w:rsid w:val="00994D79"/>
    <w:rsid w:val="00995CDF"/>
    <w:rsid w:val="00996BB1"/>
    <w:rsid w:val="00997FF1"/>
    <w:rsid w:val="009A0B8D"/>
    <w:rsid w:val="009A2EAA"/>
    <w:rsid w:val="009A3643"/>
    <w:rsid w:val="009A3AA4"/>
    <w:rsid w:val="009A45D7"/>
    <w:rsid w:val="009A4E15"/>
    <w:rsid w:val="009A54A4"/>
    <w:rsid w:val="009A598B"/>
    <w:rsid w:val="009A7205"/>
    <w:rsid w:val="009B1004"/>
    <w:rsid w:val="009B1C12"/>
    <w:rsid w:val="009B21D1"/>
    <w:rsid w:val="009B4521"/>
    <w:rsid w:val="009B49FB"/>
    <w:rsid w:val="009B53BC"/>
    <w:rsid w:val="009B5CAB"/>
    <w:rsid w:val="009B78AB"/>
    <w:rsid w:val="009C1CAF"/>
    <w:rsid w:val="009C1DFC"/>
    <w:rsid w:val="009C336A"/>
    <w:rsid w:val="009C5B85"/>
    <w:rsid w:val="009C6A24"/>
    <w:rsid w:val="009C7C89"/>
    <w:rsid w:val="009D2B31"/>
    <w:rsid w:val="009D566D"/>
    <w:rsid w:val="009D60EC"/>
    <w:rsid w:val="009D7E3B"/>
    <w:rsid w:val="009E0CD1"/>
    <w:rsid w:val="009E168D"/>
    <w:rsid w:val="009E207E"/>
    <w:rsid w:val="009E3528"/>
    <w:rsid w:val="009E3638"/>
    <w:rsid w:val="009E4271"/>
    <w:rsid w:val="009E4870"/>
    <w:rsid w:val="009E5E80"/>
    <w:rsid w:val="009E62D1"/>
    <w:rsid w:val="009F1F33"/>
    <w:rsid w:val="009F1FE8"/>
    <w:rsid w:val="009F3DBC"/>
    <w:rsid w:val="009F603B"/>
    <w:rsid w:val="00A00AF1"/>
    <w:rsid w:val="00A0316D"/>
    <w:rsid w:val="00A0430E"/>
    <w:rsid w:val="00A04951"/>
    <w:rsid w:val="00A04B46"/>
    <w:rsid w:val="00A06597"/>
    <w:rsid w:val="00A067AC"/>
    <w:rsid w:val="00A1353A"/>
    <w:rsid w:val="00A137DD"/>
    <w:rsid w:val="00A13E86"/>
    <w:rsid w:val="00A16D82"/>
    <w:rsid w:val="00A20A0E"/>
    <w:rsid w:val="00A212D8"/>
    <w:rsid w:val="00A234E1"/>
    <w:rsid w:val="00A26175"/>
    <w:rsid w:val="00A270A0"/>
    <w:rsid w:val="00A3086F"/>
    <w:rsid w:val="00A3174B"/>
    <w:rsid w:val="00A32F11"/>
    <w:rsid w:val="00A3315B"/>
    <w:rsid w:val="00A33946"/>
    <w:rsid w:val="00A359D2"/>
    <w:rsid w:val="00A35A3D"/>
    <w:rsid w:val="00A35ADE"/>
    <w:rsid w:val="00A363A5"/>
    <w:rsid w:val="00A372D0"/>
    <w:rsid w:val="00A37DC0"/>
    <w:rsid w:val="00A43745"/>
    <w:rsid w:val="00A4439C"/>
    <w:rsid w:val="00A455C0"/>
    <w:rsid w:val="00A467AF"/>
    <w:rsid w:val="00A50943"/>
    <w:rsid w:val="00A50A71"/>
    <w:rsid w:val="00A5121A"/>
    <w:rsid w:val="00A53052"/>
    <w:rsid w:val="00A54C42"/>
    <w:rsid w:val="00A55125"/>
    <w:rsid w:val="00A55CF1"/>
    <w:rsid w:val="00A5629A"/>
    <w:rsid w:val="00A5675A"/>
    <w:rsid w:val="00A568EC"/>
    <w:rsid w:val="00A61BF9"/>
    <w:rsid w:val="00A626AF"/>
    <w:rsid w:val="00A63BBD"/>
    <w:rsid w:val="00A644E6"/>
    <w:rsid w:val="00A64F81"/>
    <w:rsid w:val="00A66380"/>
    <w:rsid w:val="00A6750B"/>
    <w:rsid w:val="00A6767C"/>
    <w:rsid w:val="00A72875"/>
    <w:rsid w:val="00A80AC4"/>
    <w:rsid w:val="00A80CAD"/>
    <w:rsid w:val="00A80CF0"/>
    <w:rsid w:val="00A81238"/>
    <w:rsid w:val="00A81BB9"/>
    <w:rsid w:val="00A82FB0"/>
    <w:rsid w:val="00A84F79"/>
    <w:rsid w:val="00A878E1"/>
    <w:rsid w:val="00A90CDB"/>
    <w:rsid w:val="00A92737"/>
    <w:rsid w:val="00A9393D"/>
    <w:rsid w:val="00A93A0B"/>
    <w:rsid w:val="00A93A95"/>
    <w:rsid w:val="00A95F0B"/>
    <w:rsid w:val="00A961E9"/>
    <w:rsid w:val="00A96429"/>
    <w:rsid w:val="00A96C70"/>
    <w:rsid w:val="00A96E90"/>
    <w:rsid w:val="00AA0007"/>
    <w:rsid w:val="00AA3967"/>
    <w:rsid w:val="00AA43BD"/>
    <w:rsid w:val="00AA636A"/>
    <w:rsid w:val="00AB12B6"/>
    <w:rsid w:val="00AB36B9"/>
    <w:rsid w:val="00AB4643"/>
    <w:rsid w:val="00AB642E"/>
    <w:rsid w:val="00AB6DB6"/>
    <w:rsid w:val="00AB7AC6"/>
    <w:rsid w:val="00AC2C2B"/>
    <w:rsid w:val="00AC728B"/>
    <w:rsid w:val="00AD01E0"/>
    <w:rsid w:val="00AD2F3B"/>
    <w:rsid w:val="00AD413E"/>
    <w:rsid w:val="00AE0F3E"/>
    <w:rsid w:val="00AE34E9"/>
    <w:rsid w:val="00AE3925"/>
    <w:rsid w:val="00AE46E1"/>
    <w:rsid w:val="00AE476F"/>
    <w:rsid w:val="00AE4878"/>
    <w:rsid w:val="00AE4E60"/>
    <w:rsid w:val="00AE577D"/>
    <w:rsid w:val="00AF0EA7"/>
    <w:rsid w:val="00AF0FBA"/>
    <w:rsid w:val="00AF11DD"/>
    <w:rsid w:val="00AF14C9"/>
    <w:rsid w:val="00AF1A33"/>
    <w:rsid w:val="00AF1DDE"/>
    <w:rsid w:val="00AF2AE1"/>
    <w:rsid w:val="00AF360E"/>
    <w:rsid w:val="00AF4A78"/>
    <w:rsid w:val="00AF56AD"/>
    <w:rsid w:val="00B027DC"/>
    <w:rsid w:val="00B0322D"/>
    <w:rsid w:val="00B040CF"/>
    <w:rsid w:val="00B04A33"/>
    <w:rsid w:val="00B06A0F"/>
    <w:rsid w:val="00B06B76"/>
    <w:rsid w:val="00B079D6"/>
    <w:rsid w:val="00B1103E"/>
    <w:rsid w:val="00B11FC4"/>
    <w:rsid w:val="00B13663"/>
    <w:rsid w:val="00B13701"/>
    <w:rsid w:val="00B143D7"/>
    <w:rsid w:val="00B160A4"/>
    <w:rsid w:val="00B16F41"/>
    <w:rsid w:val="00B17F3F"/>
    <w:rsid w:val="00B2017B"/>
    <w:rsid w:val="00B20E27"/>
    <w:rsid w:val="00B22C86"/>
    <w:rsid w:val="00B23533"/>
    <w:rsid w:val="00B23AE0"/>
    <w:rsid w:val="00B241E1"/>
    <w:rsid w:val="00B24ACE"/>
    <w:rsid w:val="00B2591C"/>
    <w:rsid w:val="00B2674D"/>
    <w:rsid w:val="00B279F8"/>
    <w:rsid w:val="00B27B81"/>
    <w:rsid w:val="00B30208"/>
    <w:rsid w:val="00B33BFA"/>
    <w:rsid w:val="00B342B7"/>
    <w:rsid w:val="00B3439A"/>
    <w:rsid w:val="00B36C6D"/>
    <w:rsid w:val="00B41166"/>
    <w:rsid w:val="00B42815"/>
    <w:rsid w:val="00B431D5"/>
    <w:rsid w:val="00B462CA"/>
    <w:rsid w:val="00B55187"/>
    <w:rsid w:val="00B5534A"/>
    <w:rsid w:val="00B561ED"/>
    <w:rsid w:val="00B62DBC"/>
    <w:rsid w:val="00B63CBC"/>
    <w:rsid w:val="00B64B9E"/>
    <w:rsid w:val="00B65BFE"/>
    <w:rsid w:val="00B667D4"/>
    <w:rsid w:val="00B72507"/>
    <w:rsid w:val="00B736E9"/>
    <w:rsid w:val="00B75CAB"/>
    <w:rsid w:val="00B7625D"/>
    <w:rsid w:val="00B770AC"/>
    <w:rsid w:val="00B777E4"/>
    <w:rsid w:val="00B7796E"/>
    <w:rsid w:val="00B8277D"/>
    <w:rsid w:val="00B83368"/>
    <w:rsid w:val="00B83FA8"/>
    <w:rsid w:val="00B85067"/>
    <w:rsid w:val="00B86F1C"/>
    <w:rsid w:val="00B90795"/>
    <w:rsid w:val="00B9284C"/>
    <w:rsid w:val="00B92F22"/>
    <w:rsid w:val="00B93F1F"/>
    <w:rsid w:val="00B950AD"/>
    <w:rsid w:val="00B95730"/>
    <w:rsid w:val="00BA5E70"/>
    <w:rsid w:val="00BA7C28"/>
    <w:rsid w:val="00BB1931"/>
    <w:rsid w:val="00BB1A1D"/>
    <w:rsid w:val="00BB23EC"/>
    <w:rsid w:val="00BB25FC"/>
    <w:rsid w:val="00BB3B6F"/>
    <w:rsid w:val="00BB3C99"/>
    <w:rsid w:val="00BB4948"/>
    <w:rsid w:val="00BB4FF5"/>
    <w:rsid w:val="00BB55E8"/>
    <w:rsid w:val="00BB57AB"/>
    <w:rsid w:val="00BB59CB"/>
    <w:rsid w:val="00BB5DC1"/>
    <w:rsid w:val="00BB60BA"/>
    <w:rsid w:val="00BB664D"/>
    <w:rsid w:val="00BC0657"/>
    <w:rsid w:val="00BC07B9"/>
    <w:rsid w:val="00BC204A"/>
    <w:rsid w:val="00BC3623"/>
    <w:rsid w:val="00BC5B56"/>
    <w:rsid w:val="00BC65AB"/>
    <w:rsid w:val="00BC662C"/>
    <w:rsid w:val="00BC6969"/>
    <w:rsid w:val="00BC7856"/>
    <w:rsid w:val="00BD2FB9"/>
    <w:rsid w:val="00BD377F"/>
    <w:rsid w:val="00BD3C6C"/>
    <w:rsid w:val="00BD4A57"/>
    <w:rsid w:val="00BD7A19"/>
    <w:rsid w:val="00BE083B"/>
    <w:rsid w:val="00BE0A56"/>
    <w:rsid w:val="00BE0F5C"/>
    <w:rsid w:val="00BE0FC8"/>
    <w:rsid w:val="00BE3C4D"/>
    <w:rsid w:val="00BE3EA1"/>
    <w:rsid w:val="00BE589C"/>
    <w:rsid w:val="00BE6AAA"/>
    <w:rsid w:val="00BE75FE"/>
    <w:rsid w:val="00BF0527"/>
    <w:rsid w:val="00BF1454"/>
    <w:rsid w:val="00BF21FF"/>
    <w:rsid w:val="00BF320E"/>
    <w:rsid w:val="00BF3586"/>
    <w:rsid w:val="00BF37FB"/>
    <w:rsid w:val="00BF5615"/>
    <w:rsid w:val="00BF64CA"/>
    <w:rsid w:val="00BF7337"/>
    <w:rsid w:val="00BF783B"/>
    <w:rsid w:val="00C014F9"/>
    <w:rsid w:val="00C044C9"/>
    <w:rsid w:val="00C05070"/>
    <w:rsid w:val="00C103CB"/>
    <w:rsid w:val="00C11644"/>
    <w:rsid w:val="00C12E8F"/>
    <w:rsid w:val="00C12FE4"/>
    <w:rsid w:val="00C1505C"/>
    <w:rsid w:val="00C154B1"/>
    <w:rsid w:val="00C20BA0"/>
    <w:rsid w:val="00C21923"/>
    <w:rsid w:val="00C2242C"/>
    <w:rsid w:val="00C2383C"/>
    <w:rsid w:val="00C2464A"/>
    <w:rsid w:val="00C25B89"/>
    <w:rsid w:val="00C25E31"/>
    <w:rsid w:val="00C3167E"/>
    <w:rsid w:val="00C33C6F"/>
    <w:rsid w:val="00C33F35"/>
    <w:rsid w:val="00C3505C"/>
    <w:rsid w:val="00C37C9E"/>
    <w:rsid w:val="00C424FE"/>
    <w:rsid w:val="00C45DC3"/>
    <w:rsid w:val="00C505D5"/>
    <w:rsid w:val="00C50B39"/>
    <w:rsid w:val="00C50D5A"/>
    <w:rsid w:val="00C53B1B"/>
    <w:rsid w:val="00C53F80"/>
    <w:rsid w:val="00C5644A"/>
    <w:rsid w:val="00C63D44"/>
    <w:rsid w:val="00C64C39"/>
    <w:rsid w:val="00C65069"/>
    <w:rsid w:val="00C70257"/>
    <w:rsid w:val="00C71033"/>
    <w:rsid w:val="00C72227"/>
    <w:rsid w:val="00C72D8F"/>
    <w:rsid w:val="00C7369C"/>
    <w:rsid w:val="00C73938"/>
    <w:rsid w:val="00C7476F"/>
    <w:rsid w:val="00C74DD5"/>
    <w:rsid w:val="00C76801"/>
    <w:rsid w:val="00C76C7E"/>
    <w:rsid w:val="00C77A0D"/>
    <w:rsid w:val="00C804BE"/>
    <w:rsid w:val="00C80E90"/>
    <w:rsid w:val="00C821A4"/>
    <w:rsid w:val="00C82334"/>
    <w:rsid w:val="00C83E3F"/>
    <w:rsid w:val="00C84637"/>
    <w:rsid w:val="00C86B40"/>
    <w:rsid w:val="00C86EE6"/>
    <w:rsid w:val="00C91E31"/>
    <w:rsid w:val="00C942D7"/>
    <w:rsid w:val="00C972A6"/>
    <w:rsid w:val="00CA04B1"/>
    <w:rsid w:val="00CA06F4"/>
    <w:rsid w:val="00CA16E8"/>
    <w:rsid w:val="00CA1D15"/>
    <w:rsid w:val="00CA1F92"/>
    <w:rsid w:val="00CA2C96"/>
    <w:rsid w:val="00CA4857"/>
    <w:rsid w:val="00CA5823"/>
    <w:rsid w:val="00CA6DA6"/>
    <w:rsid w:val="00CB03AA"/>
    <w:rsid w:val="00CB19D4"/>
    <w:rsid w:val="00CB2F5B"/>
    <w:rsid w:val="00CB4A6C"/>
    <w:rsid w:val="00CB4D4B"/>
    <w:rsid w:val="00CB58D0"/>
    <w:rsid w:val="00CC1168"/>
    <w:rsid w:val="00CC307C"/>
    <w:rsid w:val="00CC41F3"/>
    <w:rsid w:val="00CC601B"/>
    <w:rsid w:val="00CC6940"/>
    <w:rsid w:val="00CC7686"/>
    <w:rsid w:val="00CC7BB4"/>
    <w:rsid w:val="00CD02A4"/>
    <w:rsid w:val="00CD2C09"/>
    <w:rsid w:val="00CD3F18"/>
    <w:rsid w:val="00CD4F70"/>
    <w:rsid w:val="00CD53A5"/>
    <w:rsid w:val="00CD5FA1"/>
    <w:rsid w:val="00CD6108"/>
    <w:rsid w:val="00CD664B"/>
    <w:rsid w:val="00CD6657"/>
    <w:rsid w:val="00CD7DAC"/>
    <w:rsid w:val="00CE362D"/>
    <w:rsid w:val="00CF0607"/>
    <w:rsid w:val="00CF2A91"/>
    <w:rsid w:val="00CF361F"/>
    <w:rsid w:val="00CF37B9"/>
    <w:rsid w:val="00CF7A50"/>
    <w:rsid w:val="00CF7E5B"/>
    <w:rsid w:val="00D01221"/>
    <w:rsid w:val="00D02512"/>
    <w:rsid w:val="00D026E5"/>
    <w:rsid w:val="00D03580"/>
    <w:rsid w:val="00D057A3"/>
    <w:rsid w:val="00D05A65"/>
    <w:rsid w:val="00D05E28"/>
    <w:rsid w:val="00D06BED"/>
    <w:rsid w:val="00D0785B"/>
    <w:rsid w:val="00D10A9E"/>
    <w:rsid w:val="00D11701"/>
    <w:rsid w:val="00D11772"/>
    <w:rsid w:val="00D121D9"/>
    <w:rsid w:val="00D12439"/>
    <w:rsid w:val="00D12B06"/>
    <w:rsid w:val="00D14E71"/>
    <w:rsid w:val="00D21639"/>
    <w:rsid w:val="00D2267A"/>
    <w:rsid w:val="00D257EA"/>
    <w:rsid w:val="00D301CB"/>
    <w:rsid w:val="00D3102A"/>
    <w:rsid w:val="00D325BC"/>
    <w:rsid w:val="00D33461"/>
    <w:rsid w:val="00D35093"/>
    <w:rsid w:val="00D36557"/>
    <w:rsid w:val="00D36D52"/>
    <w:rsid w:val="00D36E58"/>
    <w:rsid w:val="00D374BF"/>
    <w:rsid w:val="00D42261"/>
    <w:rsid w:val="00D4260C"/>
    <w:rsid w:val="00D43B12"/>
    <w:rsid w:val="00D4415D"/>
    <w:rsid w:val="00D44B2B"/>
    <w:rsid w:val="00D50CED"/>
    <w:rsid w:val="00D52B39"/>
    <w:rsid w:val="00D55840"/>
    <w:rsid w:val="00D5656D"/>
    <w:rsid w:val="00D57197"/>
    <w:rsid w:val="00D57380"/>
    <w:rsid w:val="00D6179C"/>
    <w:rsid w:val="00D61F32"/>
    <w:rsid w:val="00D66E02"/>
    <w:rsid w:val="00D7114B"/>
    <w:rsid w:val="00D75FAF"/>
    <w:rsid w:val="00D820AE"/>
    <w:rsid w:val="00D83F9A"/>
    <w:rsid w:val="00D844DC"/>
    <w:rsid w:val="00D85985"/>
    <w:rsid w:val="00D86FE9"/>
    <w:rsid w:val="00D8786A"/>
    <w:rsid w:val="00D91B82"/>
    <w:rsid w:val="00D91DD8"/>
    <w:rsid w:val="00D926C1"/>
    <w:rsid w:val="00D940F4"/>
    <w:rsid w:val="00D943B2"/>
    <w:rsid w:val="00D94FFA"/>
    <w:rsid w:val="00D971AB"/>
    <w:rsid w:val="00DA13C4"/>
    <w:rsid w:val="00DA15FC"/>
    <w:rsid w:val="00DA34DF"/>
    <w:rsid w:val="00DA3F00"/>
    <w:rsid w:val="00DA5D17"/>
    <w:rsid w:val="00DA7337"/>
    <w:rsid w:val="00DA7CD7"/>
    <w:rsid w:val="00DB0619"/>
    <w:rsid w:val="00DB1EB2"/>
    <w:rsid w:val="00DB2886"/>
    <w:rsid w:val="00DB2B25"/>
    <w:rsid w:val="00DB76FE"/>
    <w:rsid w:val="00DC59DE"/>
    <w:rsid w:val="00DC5E6F"/>
    <w:rsid w:val="00DD00D3"/>
    <w:rsid w:val="00DD02A1"/>
    <w:rsid w:val="00DD2BE7"/>
    <w:rsid w:val="00DD36A2"/>
    <w:rsid w:val="00DD4F3B"/>
    <w:rsid w:val="00DE295F"/>
    <w:rsid w:val="00DE4B39"/>
    <w:rsid w:val="00DE65F3"/>
    <w:rsid w:val="00DE6F54"/>
    <w:rsid w:val="00DF0075"/>
    <w:rsid w:val="00DF1D32"/>
    <w:rsid w:val="00DF46DF"/>
    <w:rsid w:val="00DF47C3"/>
    <w:rsid w:val="00DF4901"/>
    <w:rsid w:val="00DF4C73"/>
    <w:rsid w:val="00DF6B30"/>
    <w:rsid w:val="00E0337B"/>
    <w:rsid w:val="00E04DAD"/>
    <w:rsid w:val="00E056C3"/>
    <w:rsid w:val="00E12EEE"/>
    <w:rsid w:val="00E1498A"/>
    <w:rsid w:val="00E16BEC"/>
    <w:rsid w:val="00E17325"/>
    <w:rsid w:val="00E2254F"/>
    <w:rsid w:val="00E245A0"/>
    <w:rsid w:val="00E25843"/>
    <w:rsid w:val="00E26769"/>
    <w:rsid w:val="00E301A9"/>
    <w:rsid w:val="00E30F20"/>
    <w:rsid w:val="00E352CF"/>
    <w:rsid w:val="00E352E6"/>
    <w:rsid w:val="00E370EB"/>
    <w:rsid w:val="00E41E5A"/>
    <w:rsid w:val="00E425D9"/>
    <w:rsid w:val="00E44CEF"/>
    <w:rsid w:val="00E455F1"/>
    <w:rsid w:val="00E47584"/>
    <w:rsid w:val="00E52060"/>
    <w:rsid w:val="00E52AE2"/>
    <w:rsid w:val="00E555BB"/>
    <w:rsid w:val="00E55758"/>
    <w:rsid w:val="00E60C93"/>
    <w:rsid w:val="00E61018"/>
    <w:rsid w:val="00E62AC3"/>
    <w:rsid w:val="00E6362C"/>
    <w:rsid w:val="00E63BAD"/>
    <w:rsid w:val="00E64A3A"/>
    <w:rsid w:val="00E65003"/>
    <w:rsid w:val="00E6551D"/>
    <w:rsid w:val="00E65D6C"/>
    <w:rsid w:val="00E671A4"/>
    <w:rsid w:val="00E7053A"/>
    <w:rsid w:val="00E70D43"/>
    <w:rsid w:val="00E70D66"/>
    <w:rsid w:val="00E73CD3"/>
    <w:rsid w:val="00E74D40"/>
    <w:rsid w:val="00E75902"/>
    <w:rsid w:val="00E77BCC"/>
    <w:rsid w:val="00E80B30"/>
    <w:rsid w:val="00E82712"/>
    <w:rsid w:val="00E8319D"/>
    <w:rsid w:val="00E835BF"/>
    <w:rsid w:val="00E838AC"/>
    <w:rsid w:val="00E84BAC"/>
    <w:rsid w:val="00E90CEB"/>
    <w:rsid w:val="00E917C9"/>
    <w:rsid w:val="00E91A7A"/>
    <w:rsid w:val="00E91E6A"/>
    <w:rsid w:val="00E95626"/>
    <w:rsid w:val="00E96BDB"/>
    <w:rsid w:val="00E973FA"/>
    <w:rsid w:val="00E97AFA"/>
    <w:rsid w:val="00E97C5E"/>
    <w:rsid w:val="00EA058C"/>
    <w:rsid w:val="00EA05FA"/>
    <w:rsid w:val="00EA2262"/>
    <w:rsid w:val="00EA26B0"/>
    <w:rsid w:val="00EA36A6"/>
    <w:rsid w:val="00EA4BEB"/>
    <w:rsid w:val="00EA6456"/>
    <w:rsid w:val="00EB016A"/>
    <w:rsid w:val="00EB12B9"/>
    <w:rsid w:val="00EB1BCD"/>
    <w:rsid w:val="00EB1CF3"/>
    <w:rsid w:val="00EB217C"/>
    <w:rsid w:val="00EB2A16"/>
    <w:rsid w:val="00EB4011"/>
    <w:rsid w:val="00EC1660"/>
    <w:rsid w:val="00EC2BF2"/>
    <w:rsid w:val="00EC2FC9"/>
    <w:rsid w:val="00EC395F"/>
    <w:rsid w:val="00EC628E"/>
    <w:rsid w:val="00ED0822"/>
    <w:rsid w:val="00ED28DE"/>
    <w:rsid w:val="00EE2A52"/>
    <w:rsid w:val="00EE4509"/>
    <w:rsid w:val="00EE4BE0"/>
    <w:rsid w:val="00EE5080"/>
    <w:rsid w:val="00EE5E44"/>
    <w:rsid w:val="00EE6C15"/>
    <w:rsid w:val="00EE6F52"/>
    <w:rsid w:val="00EE7FDA"/>
    <w:rsid w:val="00EF0789"/>
    <w:rsid w:val="00EF11DA"/>
    <w:rsid w:val="00EF1331"/>
    <w:rsid w:val="00EF1C4C"/>
    <w:rsid w:val="00EF1FC3"/>
    <w:rsid w:val="00EF2985"/>
    <w:rsid w:val="00EF385D"/>
    <w:rsid w:val="00EF3960"/>
    <w:rsid w:val="00EF3D99"/>
    <w:rsid w:val="00EF3E51"/>
    <w:rsid w:val="00EF572C"/>
    <w:rsid w:val="00F004E9"/>
    <w:rsid w:val="00F01EEE"/>
    <w:rsid w:val="00F02182"/>
    <w:rsid w:val="00F038DC"/>
    <w:rsid w:val="00F075E9"/>
    <w:rsid w:val="00F07F2C"/>
    <w:rsid w:val="00F10FCF"/>
    <w:rsid w:val="00F11B09"/>
    <w:rsid w:val="00F11E14"/>
    <w:rsid w:val="00F1512D"/>
    <w:rsid w:val="00F2054C"/>
    <w:rsid w:val="00F22A78"/>
    <w:rsid w:val="00F23041"/>
    <w:rsid w:val="00F23BED"/>
    <w:rsid w:val="00F24CB6"/>
    <w:rsid w:val="00F2504A"/>
    <w:rsid w:val="00F26D22"/>
    <w:rsid w:val="00F2708B"/>
    <w:rsid w:val="00F27118"/>
    <w:rsid w:val="00F31914"/>
    <w:rsid w:val="00F3542B"/>
    <w:rsid w:val="00F358A1"/>
    <w:rsid w:val="00F369A8"/>
    <w:rsid w:val="00F37550"/>
    <w:rsid w:val="00F4033C"/>
    <w:rsid w:val="00F419DE"/>
    <w:rsid w:val="00F41AB2"/>
    <w:rsid w:val="00F43BDC"/>
    <w:rsid w:val="00F4524E"/>
    <w:rsid w:val="00F473DE"/>
    <w:rsid w:val="00F47966"/>
    <w:rsid w:val="00F47F2C"/>
    <w:rsid w:val="00F500C5"/>
    <w:rsid w:val="00F5015B"/>
    <w:rsid w:val="00F50C43"/>
    <w:rsid w:val="00F512CC"/>
    <w:rsid w:val="00F51CFD"/>
    <w:rsid w:val="00F5466D"/>
    <w:rsid w:val="00F5559A"/>
    <w:rsid w:val="00F564F5"/>
    <w:rsid w:val="00F57231"/>
    <w:rsid w:val="00F57BF2"/>
    <w:rsid w:val="00F60A08"/>
    <w:rsid w:val="00F610D9"/>
    <w:rsid w:val="00F62B5C"/>
    <w:rsid w:val="00F64558"/>
    <w:rsid w:val="00F646BD"/>
    <w:rsid w:val="00F65AD1"/>
    <w:rsid w:val="00F70079"/>
    <w:rsid w:val="00F70EDB"/>
    <w:rsid w:val="00F71279"/>
    <w:rsid w:val="00F72147"/>
    <w:rsid w:val="00F752E0"/>
    <w:rsid w:val="00F756B9"/>
    <w:rsid w:val="00F75793"/>
    <w:rsid w:val="00F7682C"/>
    <w:rsid w:val="00F76835"/>
    <w:rsid w:val="00F7701F"/>
    <w:rsid w:val="00F77342"/>
    <w:rsid w:val="00F812EB"/>
    <w:rsid w:val="00F83238"/>
    <w:rsid w:val="00F8500E"/>
    <w:rsid w:val="00F86A4F"/>
    <w:rsid w:val="00F902FD"/>
    <w:rsid w:val="00F908FC"/>
    <w:rsid w:val="00F9495A"/>
    <w:rsid w:val="00F9516E"/>
    <w:rsid w:val="00F95901"/>
    <w:rsid w:val="00F95ABF"/>
    <w:rsid w:val="00F97807"/>
    <w:rsid w:val="00FA1973"/>
    <w:rsid w:val="00FA1F95"/>
    <w:rsid w:val="00FA34F0"/>
    <w:rsid w:val="00FA36D5"/>
    <w:rsid w:val="00FA4079"/>
    <w:rsid w:val="00FA4083"/>
    <w:rsid w:val="00FA6175"/>
    <w:rsid w:val="00FA6197"/>
    <w:rsid w:val="00FA7A75"/>
    <w:rsid w:val="00FB32BB"/>
    <w:rsid w:val="00FB35E4"/>
    <w:rsid w:val="00FB363A"/>
    <w:rsid w:val="00FB4CC9"/>
    <w:rsid w:val="00FB50DD"/>
    <w:rsid w:val="00FB64DD"/>
    <w:rsid w:val="00FB654E"/>
    <w:rsid w:val="00FB75D2"/>
    <w:rsid w:val="00FC143E"/>
    <w:rsid w:val="00FC2229"/>
    <w:rsid w:val="00FC472A"/>
    <w:rsid w:val="00FC6248"/>
    <w:rsid w:val="00FC6E88"/>
    <w:rsid w:val="00FD1824"/>
    <w:rsid w:val="00FD32FA"/>
    <w:rsid w:val="00FD36E0"/>
    <w:rsid w:val="00FD3D41"/>
    <w:rsid w:val="00FD47C0"/>
    <w:rsid w:val="00FD4827"/>
    <w:rsid w:val="00FD4B02"/>
    <w:rsid w:val="00FD6F65"/>
    <w:rsid w:val="00FE2663"/>
    <w:rsid w:val="00FE3ECC"/>
    <w:rsid w:val="00FE5F6B"/>
    <w:rsid w:val="00FE6E56"/>
    <w:rsid w:val="00FF05B7"/>
    <w:rsid w:val="00FF14ED"/>
    <w:rsid w:val="00FF1821"/>
    <w:rsid w:val="00FF3D89"/>
    <w:rsid w:val="00FF4F3A"/>
    <w:rsid w:val="00FF6303"/>
    <w:rsid w:val="00FF7B89"/>
    <w:rsid w:val="01056C9D"/>
    <w:rsid w:val="010706A7"/>
    <w:rsid w:val="010F040C"/>
    <w:rsid w:val="010F350F"/>
    <w:rsid w:val="015554A4"/>
    <w:rsid w:val="017D4F82"/>
    <w:rsid w:val="019424BE"/>
    <w:rsid w:val="01992300"/>
    <w:rsid w:val="01A324E9"/>
    <w:rsid w:val="01DB7ED5"/>
    <w:rsid w:val="01E0373D"/>
    <w:rsid w:val="021F7DC1"/>
    <w:rsid w:val="02317AF5"/>
    <w:rsid w:val="0232479F"/>
    <w:rsid w:val="024A4392"/>
    <w:rsid w:val="024C1B2A"/>
    <w:rsid w:val="024D5F34"/>
    <w:rsid w:val="025A704C"/>
    <w:rsid w:val="025B3B7B"/>
    <w:rsid w:val="025E3EE7"/>
    <w:rsid w:val="02751A20"/>
    <w:rsid w:val="0286604A"/>
    <w:rsid w:val="02A227A1"/>
    <w:rsid w:val="02D06700"/>
    <w:rsid w:val="02E1151B"/>
    <w:rsid w:val="03113208"/>
    <w:rsid w:val="032C2DD9"/>
    <w:rsid w:val="03365100"/>
    <w:rsid w:val="03913E39"/>
    <w:rsid w:val="03B15391"/>
    <w:rsid w:val="03CD1A9F"/>
    <w:rsid w:val="040D42FA"/>
    <w:rsid w:val="04194A97"/>
    <w:rsid w:val="043438CC"/>
    <w:rsid w:val="04674206"/>
    <w:rsid w:val="04945271"/>
    <w:rsid w:val="049820AD"/>
    <w:rsid w:val="04A22E57"/>
    <w:rsid w:val="04BF588C"/>
    <w:rsid w:val="04CF6083"/>
    <w:rsid w:val="04E83035"/>
    <w:rsid w:val="05001CB6"/>
    <w:rsid w:val="050D2A9B"/>
    <w:rsid w:val="0511629C"/>
    <w:rsid w:val="053425E6"/>
    <w:rsid w:val="053A445F"/>
    <w:rsid w:val="05502988"/>
    <w:rsid w:val="055374A2"/>
    <w:rsid w:val="058E038E"/>
    <w:rsid w:val="0591353A"/>
    <w:rsid w:val="059C797B"/>
    <w:rsid w:val="05A827C4"/>
    <w:rsid w:val="05CC64B2"/>
    <w:rsid w:val="05D76C05"/>
    <w:rsid w:val="05D9200B"/>
    <w:rsid w:val="05F81055"/>
    <w:rsid w:val="05FB16D1"/>
    <w:rsid w:val="060E0879"/>
    <w:rsid w:val="06437F8E"/>
    <w:rsid w:val="065B3392"/>
    <w:rsid w:val="06660439"/>
    <w:rsid w:val="068C3E93"/>
    <w:rsid w:val="06C3158E"/>
    <w:rsid w:val="06CF005C"/>
    <w:rsid w:val="06D03D80"/>
    <w:rsid w:val="070C6416"/>
    <w:rsid w:val="071A0439"/>
    <w:rsid w:val="072036B4"/>
    <w:rsid w:val="07466F91"/>
    <w:rsid w:val="075948A2"/>
    <w:rsid w:val="07754928"/>
    <w:rsid w:val="0788465B"/>
    <w:rsid w:val="078A5965"/>
    <w:rsid w:val="079F20D2"/>
    <w:rsid w:val="07A47FD8"/>
    <w:rsid w:val="07A97D85"/>
    <w:rsid w:val="07AF1BE8"/>
    <w:rsid w:val="07D258D6"/>
    <w:rsid w:val="07DA3499"/>
    <w:rsid w:val="07DD49A7"/>
    <w:rsid w:val="07DE2FBD"/>
    <w:rsid w:val="07E54304"/>
    <w:rsid w:val="07EF6488"/>
    <w:rsid w:val="07F26B0C"/>
    <w:rsid w:val="08142BE4"/>
    <w:rsid w:val="081710BE"/>
    <w:rsid w:val="0834033F"/>
    <w:rsid w:val="085355EF"/>
    <w:rsid w:val="08634780"/>
    <w:rsid w:val="0864151C"/>
    <w:rsid w:val="08646A30"/>
    <w:rsid w:val="086B654C"/>
    <w:rsid w:val="08A13C26"/>
    <w:rsid w:val="08B81F05"/>
    <w:rsid w:val="08C35BCC"/>
    <w:rsid w:val="08C571E9"/>
    <w:rsid w:val="08EB6C4F"/>
    <w:rsid w:val="08F43C68"/>
    <w:rsid w:val="090674EE"/>
    <w:rsid w:val="092B4153"/>
    <w:rsid w:val="09383E5F"/>
    <w:rsid w:val="094674BE"/>
    <w:rsid w:val="09BA2AC6"/>
    <w:rsid w:val="09F05075"/>
    <w:rsid w:val="0A002BCE"/>
    <w:rsid w:val="0A021F2E"/>
    <w:rsid w:val="0A0C7595"/>
    <w:rsid w:val="0A2A6954"/>
    <w:rsid w:val="0A404F63"/>
    <w:rsid w:val="0A673EF3"/>
    <w:rsid w:val="0A6C249B"/>
    <w:rsid w:val="0A7113D6"/>
    <w:rsid w:val="0ABA0FCF"/>
    <w:rsid w:val="0ADD14FB"/>
    <w:rsid w:val="0B0A5659"/>
    <w:rsid w:val="0B1245E8"/>
    <w:rsid w:val="0B1D330C"/>
    <w:rsid w:val="0B3F3282"/>
    <w:rsid w:val="0B454EBC"/>
    <w:rsid w:val="0B563B5B"/>
    <w:rsid w:val="0B792C38"/>
    <w:rsid w:val="0B901D30"/>
    <w:rsid w:val="0BBF420D"/>
    <w:rsid w:val="0C0D53CD"/>
    <w:rsid w:val="0C2072A0"/>
    <w:rsid w:val="0C28011C"/>
    <w:rsid w:val="0C622A52"/>
    <w:rsid w:val="0C6C00A7"/>
    <w:rsid w:val="0C796C68"/>
    <w:rsid w:val="0C982A5B"/>
    <w:rsid w:val="0CB657C6"/>
    <w:rsid w:val="0CCB7EBA"/>
    <w:rsid w:val="0CF31220"/>
    <w:rsid w:val="0D097FEC"/>
    <w:rsid w:val="0D0E5602"/>
    <w:rsid w:val="0D2E1801"/>
    <w:rsid w:val="0D3A1F53"/>
    <w:rsid w:val="0D576FA9"/>
    <w:rsid w:val="0D636733"/>
    <w:rsid w:val="0D662D48"/>
    <w:rsid w:val="0D9A50E8"/>
    <w:rsid w:val="0DE3083D"/>
    <w:rsid w:val="0DE52450"/>
    <w:rsid w:val="0DF30354"/>
    <w:rsid w:val="0E157954"/>
    <w:rsid w:val="0E721BC1"/>
    <w:rsid w:val="0EB03711"/>
    <w:rsid w:val="0EB775D4"/>
    <w:rsid w:val="0EC05242"/>
    <w:rsid w:val="0EC5388C"/>
    <w:rsid w:val="0ECE1FF2"/>
    <w:rsid w:val="0ED13166"/>
    <w:rsid w:val="0EDD4F42"/>
    <w:rsid w:val="0EDE4A54"/>
    <w:rsid w:val="0EE63C63"/>
    <w:rsid w:val="0F135152"/>
    <w:rsid w:val="0F347CC8"/>
    <w:rsid w:val="0F411287"/>
    <w:rsid w:val="0F4277E5"/>
    <w:rsid w:val="0F4D3059"/>
    <w:rsid w:val="0F59068B"/>
    <w:rsid w:val="0F8C0A60"/>
    <w:rsid w:val="0F917DE8"/>
    <w:rsid w:val="0F985E59"/>
    <w:rsid w:val="0F98794A"/>
    <w:rsid w:val="0FE4089C"/>
    <w:rsid w:val="0FF67E85"/>
    <w:rsid w:val="0FFE157A"/>
    <w:rsid w:val="0FFF1232"/>
    <w:rsid w:val="103A04BC"/>
    <w:rsid w:val="103A5CAF"/>
    <w:rsid w:val="10545E2A"/>
    <w:rsid w:val="105F7F23"/>
    <w:rsid w:val="10974BB6"/>
    <w:rsid w:val="10AC760C"/>
    <w:rsid w:val="10D807E1"/>
    <w:rsid w:val="10E072B6"/>
    <w:rsid w:val="10E548CC"/>
    <w:rsid w:val="10FC65BF"/>
    <w:rsid w:val="1102255C"/>
    <w:rsid w:val="1102722C"/>
    <w:rsid w:val="11765524"/>
    <w:rsid w:val="11BA012C"/>
    <w:rsid w:val="11C91DC1"/>
    <w:rsid w:val="1208131C"/>
    <w:rsid w:val="12096424"/>
    <w:rsid w:val="12211934"/>
    <w:rsid w:val="1248520C"/>
    <w:rsid w:val="1249483D"/>
    <w:rsid w:val="12920751"/>
    <w:rsid w:val="12DE4195"/>
    <w:rsid w:val="133833D9"/>
    <w:rsid w:val="134766AD"/>
    <w:rsid w:val="13983E78"/>
    <w:rsid w:val="13A035A3"/>
    <w:rsid w:val="13BB36C2"/>
    <w:rsid w:val="13BC19A6"/>
    <w:rsid w:val="13D80718"/>
    <w:rsid w:val="13E175CD"/>
    <w:rsid w:val="1420443E"/>
    <w:rsid w:val="143A4F2F"/>
    <w:rsid w:val="14410B0B"/>
    <w:rsid w:val="144933C4"/>
    <w:rsid w:val="14553957"/>
    <w:rsid w:val="14670F3B"/>
    <w:rsid w:val="146F59FF"/>
    <w:rsid w:val="14A2292A"/>
    <w:rsid w:val="14BE346A"/>
    <w:rsid w:val="14C2372B"/>
    <w:rsid w:val="14C30A80"/>
    <w:rsid w:val="14CF5677"/>
    <w:rsid w:val="14F74BCE"/>
    <w:rsid w:val="150F6DF8"/>
    <w:rsid w:val="15256588"/>
    <w:rsid w:val="15455939"/>
    <w:rsid w:val="15665187"/>
    <w:rsid w:val="15781C4D"/>
    <w:rsid w:val="157E6A6B"/>
    <w:rsid w:val="15834D61"/>
    <w:rsid w:val="15A14374"/>
    <w:rsid w:val="15FA088E"/>
    <w:rsid w:val="15FA2BC8"/>
    <w:rsid w:val="162227D6"/>
    <w:rsid w:val="16283474"/>
    <w:rsid w:val="1659551A"/>
    <w:rsid w:val="1674297A"/>
    <w:rsid w:val="1686445B"/>
    <w:rsid w:val="16AB5C70"/>
    <w:rsid w:val="16BA5DAD"/>
    <w:rsid w:val="16EF3DAF"/>
    <w:rsid w:val="17033CFE"/>
    <w:rsid w:val="170A0BE8"/>
    <w:rsid w:val="173A1C8D"/>
    <w:rsid w:val="173A5A2D"/>
    <w:rsid w:val="17417890"/>
    <w:rsid w:val="17424826"/>
    <w:rsid w:val="17494CAD"/>
    <w:rsid w:val="174F6F43"/>
    <w:rsid w:val="175F7CA1"/>
    <w:rsid w:val="17C57205"/>
    <w:rsid w:val="17E94CA2"/>
    <w:rsid w:val="182F3777"/>
    <w:rsid w:val="18426FD0"/>
    <w:rsid w:val="18814EDA"/>
    <w:rsid w:val="18CE20EA"/>
    <w:rsid w:val="18D21978"/>
    <w:rsid w:val="195530E3"/>
    <w:rsid w:val="19670F1B"/>
    <w:rsid w:val="197C43E7"/>
    <w:rsid w:val="199F2C6B"/>
    <w:rsid w:val="19EF6185"/>
    <w:rsid w:val="1A0C2EC9"/>
    <w:rsid w:val="1A177C84"/>
    <w:rsid w:val="1A425A24"/>
    <w:rsid w:val="1A6515CA"/>
    <w:rsid w:val="1A6B3F12"/>
    <w:rsid w:val="1A930EF5"/>
    <w:rsid w:val="1AA2738A"/>
    <w:rsid w:val="1AB72134"/>
    <w:rsid w:val="1AB8095B"/>
    <w:rsid w:val="1AD5150D"/>
    <w:rsid w:val="1ADE10E3"/>
    <w:rsid w:val="1AE6196C"/>
    <w:rsid w:val="1AF54531"/>
    <w:rsid w:val="1AFD0A64"/>
    <w:rsid w:val="1B0C144B"/>
    <w:rsid w:val="1B0F2F7F"/>
    <w:rsid w:val="1B225C27"/>
    <w:rsid w:val="1B401473"/>
    <w:rsid w:val="1B600565"/>
    <w:rsid w:val="1B701236"/>
    <w:rsid w:val="1B7900EB"/>
    <w:rsid w:val="1B7A20B5"/>
    <w:rsid w:val="1B846A4C"/>
    <w:rsid w:val="1B9E6579"/>
    <w:rsid w:val="1BC670A8"/>
    <w:rsid w:val="1BCA6B98"/>
    <w:rsid w:val="1BD91FBF"/>
    <w:rsid w:val="1BE20386"/>
    <w:rsid w:val="1BE334DF"/>
    <w:rsid w:val="1BEB72C3"/>
    <w:rsid w:val="1C443FD4"/>
    <w:rsid w:val="1C533C31"/>
    <w:rsid w:val="1C6629EC"/>
    <w:rsid w:val="1CDD25B2"/>
    <w:rsid w:val="1CDD28FB"/>
    <w:rsid w:val="1D1A76AB"/>
    <w:rsid w:val="1D295B40"/>
    <w:rsid w:val="1D46765C"/>
    <w:rsid w:val="1D4D182F"/>
    <w:rsid w:val="1D565286"/>
    <w:rsid w:val="1D9705C7"/>
    <w:rsid w:val="1D971075"/>
    <w:rsid w:val="1DCF66E8"/>
    <w:rsid w:val="1DF943F8"/>
    <w:rsid w:val="1E032835"/>
    <w:rsid w:val="1E0B5246"/>
    <w:rsid w:val="1E1660C5"/>
    <w:rsid w:val="1E4744D0"/>
    <w:rsid w:val="1EB61656"/>
    <w:rsid w:val="1EBB7F97"/>
    <w:rsid w:val="1ED41491"/>
    <w:rsid w:val="1EE305C4"/>
    <w:rsid w:val="1EE91A2B"/>
    <w:rsid w:val="1EFF2FFD"/>
    <w:rsid w:val="1F0210D8"/>
    <w:rsid w:val="1F176423"/>
    <w:rsid w:val="1F354C71"/>
    <w:rsid w:val="1F3D58D3"/>
    <w:rsid w:val="1F4E7AE0"/>
    <w:rsid w:val="1F664E2A"/>
    <w:rsid w:val="1F7237CF"/>
    <w:rsid w:val="1F7261EC"/>
    <w:rsid w:val="1F7C7D01"/>
    <w:rsid w:val="1F974FE3"/>
    <w:rsid w:val="1FA26EEB"/>
    <w:rsid w:val="1FAA740D"/>
    <w:rsid w:val="1FD1253B"/>
    <w:rsid w:val="1FD576A0"/>
    <w:rsid w:val="20052895"/>
    <w:rsid w:val="20140D2A"/>
    <w:rsid w:val="20436F19"/>
    <w:rsid w:val="204728B6"/>
    <w:rsid w:val="20555B3C"/>
    <w:rsid w:val="2076109D"/>
    <w:rsid w:val="20A56D20"/>
    <w:rsid w:val="20B47E17"/>
    <w:rsid w:val="20C54D60"/>
    <w:rsid w:val="20D65FDF"/>
    <w:rsid w:val="20D7393A"/>
    <w:rsid w:val="20DE15FA"/>
    <w:rsid w:val="20E406FC"/>
    <w:rsid w:val="20E73D48"/>
    <w:rsid w:val="21052421"/>
    <w:rsid w:val="21130FE1"/>
    <w:rsid w:val="21336F8E"/>
    <w:rsid w:val="213B5E42"/>
    <w:rsid w:val="21464CF5"/>
    <w:rsid w:val="21971062"/>
    <w:rsid w:val="21C127EB"/>
    <w:rsid w:val="21F26E49"/>
    <w:rsid w:val="21FD5A2B"/>
    <w:rsid w:val="22377704"/>
    <w:rsid w:val="22592A24"/>
    <w:rsid w:val="22623413"/>
    <w:rsid w:val="22794E74"/>
    <w:rsid w:val="22851EC5"/>
    <w:rsid w:val="22853819"/>
    <w:rsid w:val="22AC524A"/>
    <w:rsid w:val="22B937E1"/>
    <w:rsid w:val="22C24A6D"/>
    <w:rsid w:val="22C97BAA"/>
    <w:rsid w:val="22D14E7D"/>
    <w:rsid w:val="22E91FFA"/>
    <w:rsid w:val="22FE2588"/>
    <w:rsid w:val="2309444A"/>
    <w:rsid w:val="230D345A"/>
    <w:rsid w:val="231F3C6E"/>
    <w:rsid w:val="23243032"/>
    <w:rsid w:val="233C0AA7"/>
    <w:rsid w:val="23503E27"/>
    <w:rsid w:val="236C49D9"/>
    <w:rsid w:val="23700025"/>
    <w:rsid w:val="2398414F"/>
    <w:rsid w:val="239D76F7"/>
    <w:rsid w:val="23C051AF"/>
    <w:rsid w:val="23D305B4"/>
    <w:rsid w:val="23D45F8E"/>
    <w:rsid w:val="240D3AC6"/>
    <w:rsid w:val="240D3E70"/>
    <w:rsid w:val="241E3F25"/>
    <w:rsid w:val="24303C58"/>
    <w:rsid w:val="24575689"/>
    <w:rsid w:val="24596D0B"/>
    <w:rsid w:val="245E4322"/>
    <w:rsid w:val="24861ACA"/>
    <w:rsid w:val="248820B5"/>
    <w:rsid w:val="24A2007A"/>
    <w:rsid w:val="24C30629"/>
    <w:rsid w:val="24D6035C"/>
    <w:rsid w:val="24DE453D"/>
    <w:rsid w:val="24F07BEB"/>
    <w:rsid w:val="24F12765"/>
    <w:rsid w:val="24F41CD4"/>
    <w:rsid w:val="24FE18F3"/>
    <w:rsid w:val="251F61A7"/>
    <w:rsid w:val="252D58FF"/>
    <w:rsid w:val="253F322D"/>
    <w:rsid w:val="254E1966"/>
    <w:rsid w:val="256B59EC"/>
    <w:rsid w:val="25B368EF"/>
    <w:rsid w:val="2601765A"/>
    <w:rsid w:val="260E7FC9"/>
    <w:rsid w:val="261A696E"/>
    <w:rsid w:val="264439EB"/>
    <w:rsid w:val="264659B5"/>
    <w:rsid w:val="265B6733"/>
    <w:rsid w:val="266D4CF0"/>
    <w:rsid w:val="267E0CAB"/>
    <w:rsid w:val="267E514F"/>
    <w:rsid w:val="267E6905"/>
    <w:rsid w:val="267F67D1"/>
    <w:rsid w:val="268169ED"/>
    <w:rsid w:val="26926505"/>
    <w:rsid w:val="26A821CC"/>
    <w:rsid w:val="26C27851"/>
    <w:rsid w:val="26C37006"/>
    <w:rsid w:val="270D14C0"/>
    <w:rsid w:val="2725381D"/>
    <w:rsid w:val="27271343"/>
    <w:rsid w:val="272730F1"/>
    <w:rsid w:val="27595274"/>
    <w:rsid w:val="2768305D"/>
    <w:rsid w:val="278B7B24"/>
    <w:rsid w:val="27B34984"/>
    <w:rsid w:val="27C46B92"/>
    <w:rsid w:val="27D84E93"/>
    <w:rsid w:val="27EA6E15"/>
    <w:rsid w:val="27FF406E"/>
    <w:rsid w:val="280A144A"/>
    <w:rsid w:val="282201FE"/>
    <w:rsid w:val="28417D61"/>
    <w:rsid w:val="28494E43"/>
    <w:rsid w:val="28506677"/>
    <w:rsid w:val="28564FB5"/>
    <w:rsid w:val="28942A08"/>
    <w:rsid w:val="28952684"/>
    <w:rsid w:val="2912392D"/>
    <w:rsid w:val="291853E7"/>
    <w:rsid w:val="2919115F"/>
    <w:rsid w:val="291E0523"/>
    <w:rsid w:val="295D2024"/>
    <w:rsid w:val="2967011C"/>
    <w:rsid w:val="296F6B21"/>
    <w:rsid w:val="29702FAD"/>
    <w:rsid w:val="297168A5"/>
    <w:rsid w:val="297206B2"/>
    <w:rsid w:val="2976210D"/>
    <w:rsid w:val="29826D04"/>
    <w:rsid w:val="298A3F45"/>
    <w:rsid w:val="29AF078E"/>
    <w:rsid w:val="29CA4207"/>
    <w:rsid w:val="29D7493D"/>
    <w:rsid w:val="2A1025F9"/>
    <w:rsid w:val="2A286F0C"/>
    <w:rsid w:val="2A2B5E5C"/>
    <w:rsid w:val="2A973C48"/>
    <w:rsid w:val="2AAC59F6"/>
    <w:rsid w:val="2ABB0FF3"/>
    <w:rsid w:val="2ABC263B"/>
    <w:rsid w:val="2B006133"/>
    <w:rsid w:val="2B013C59"/>
    <w:rsid w:val="2B0157AE"/>
    <w:rsid w:val="2B17347C"/>
    <w:rsid w:val="2B27367F"/>
    <w:rsid w:val="2B2C6A15"/>
    <w:rsid w:val="2B415FA0"/>
    <w:rsid w:val="2B487ADA"/>
    <w:rsid w:val="2B5749A4"/>
    <w:rsid w:val="2B7408CF"/>
    <w:rsid w:val="2B830B12"/>
    <w:rsid w:val="2B8A00F2"/>
    <w:rsid w:val="2B9E76FA"/>
    <w:rsid w:val="2BB32A71"/>
    <w:rsid w:val="2BB95357"/>
    <w:rsid w:val="2BE710A1"/>
    <w:rsid w:val="2BF10171"/>
    <w:rsid w:val="2C2220D9"/>
    <w:rsid w:val="2C307EA2"/>
    <w:rsid w:val="2C74691D"/>
    <w:rsid w:val="2CB90C8F"/>
    <w:rsid w:val="2CCE4551"/>
    <w:rsid w:val="2CE534D3"/>
    <w:rsid w:val="2CFB12A7"/>
    <w:rsid w:val="2D265ED7"/>
    <w:rsid w:val="2D3D49DC"/>
    <w:rsid w:val="2D572256"/>
    <w:rsid w:val="2D711283"/>
    <w:rsid w:val="2D7E77E3"/>
    <w:rsid w:val="2DC01BA9"/>
    <w:rsid w:val="2DC36921"/>
    <w:rsid w:val="2DCA7799"/>
    <w:rsid w:val="2DD107CA"/>
    <w:rsid w:val="2DD37B2E"/>
    <w:rsid w:val="2DEF06E0"/>
    <w:rsid w:val="2E235AEE"/>
    <w:rsid w:val="2E4C739F"/>
    <w:rsid w:val="2E5A3DAC"/>
    <w:rsid w:val="2E7330BF"/>
    <w:rsid w:val="2E750BE6"/>
    <w:rsid w:val="2E8261B4"/>
    <w:rsid w:val="2E832ECE"/>
    <w:rsid w:val="2E8B21B7"/>
    <w:rsid w:val="2E8B5F96"/>
    <w:rsid w:val="2EAB4607"/>
    <w:rsid w:val="2EDC0C65"/>
    <w:rsid w:val="2F1B2E6A"/>
    <w:rsid w:val="2F257B78"/>
    <w:rsid w:val="2F260139"/>
    <w:rsid w:val="2F2B74F6"/>
    <w:rsid w:val="2F2D0284"/>
    <w:rsid w:val="2F57653D"/>
    <w:rsid w:val="2F634EE2"/>
    <w:rsid w:val="2F6C3452"/>
    <w:rsid w:val="2F7000C2"/>
    <w:rsid w:val="2F8379E0"/>
    <w:rsid w:val="2F912B7B"/>
    <w:rsid w:val="2F950E14"/>
    <w:rsid w:val="2FA66A7B"/>
    <w:rsid w:val="2FAA1397"/>
    <w:rsid w:val="2FB10D22"/>
    <w:rsid w:val="2FBC45F2"/>
    <w:rsid w:val="2FBE480E"/>
    <w:rsid w:val="2FC21B1A"/>
    <w:rsid w:val="2FCD1C26"/>
    <w:rsid w:val="2FDA78F1"/>
    <w:rsid w:val="300541EB"/>
    <w:rsid w:val="300F0BC6"/>
    <w:rsid w:val="306B6443"/>
    <w:rsid w:val="307355F9"/>
    <w:rsid w:val="308D6684"/>
    <w:rsid w:val="30972D9E"/>
    <w:rsid w:val="309F7519"/>
    <w:rsid w:val="30B4631B"/>
    <w:rsid w:val="30BA0288"/>
    <w:rsid w:val="30D53BBD"/>
    <w:rsid w:val="30E37D2B"/>
    <w:rsid w:val="30F54260"/>
    <w:rsid w:val="312835DC"/>
    <w:rsid w:val="312C7DA4"/>
    <w:rsid w:val="312E1520"/>
    <w:rsid w:val="318D6246"/>
    <w:rsid w:val="3199108F"/>
    <w:rsid w:val="31EA2BFF"/>
    <w:rsid w:val="32150FD3"/>
    <w:rsid w:val="321E57AE"/>
    <w:rsid w:val="3222463C"/>
    <w:rsid w:val="322A7C06"/>
    <w:rsid w:val="32485355"/>
    <w:rsid w:val="3252386D"/>
    <w:rsid w:val="326E6078"/>
    <w:rsid w:val="327613D0"/>
    <w:rsid w:val="327B6CC5"/>
    <w:rsid w:val="329C1497"/>
    <w:rsid w:val="32B56B8D"/>
    <w:rsid w:val="32C24615"/>
    <w:rsid w:val="32E12CEE"/>
    <w:rsid w:val="32F171E0"/>
    <w:rsid w:val="32F64767"/>
    <w:rsid w:val="33135238"/>
    <w:rsid w:val="335F1862"/>
    <w:rsid w:val="336D27D3"/>
    <w:rsid w:val="33896EE1"/>
    <w:rsid w:val="339607A9"/>
    <w:rsid w:val="33B32D68"/>
    <w:rsid w:val="33B76D89"/>
    <w:rsid w:val="33C6651E"/>
    <w:rsid w:val="33CA653C"/>
    <w:rsid w:val="33F46A50"/>
    <w:rsid w:val="34164C19"/>
    <w:rsid w:val="3434509F"/>
    <w:rsid w:val="3437693D"/>
    <w:rsid w:val="344003D4"/>
    <w:rsid w:val="34474DD2"/>
    <w:rsid w:val="344F3C87"/>
    <w:rsid w:val="345E036E"/>
    <w:rsid w:val="347C1ADD"/>
    <w:rsid w:val="34853B4C"/>
    <w:rsid w:val="349B582C"/>
    <w:rsid w:val="34A0589E"/>
    <w:rsid w:val="35026F4B"/>
    <w:rsid w:val="35202C81"/>
    <w:rsid w:val="353E4427"/>
    <w:rsid w:val="355329B9"/>
    <w:rsid w:val="3563768A"/>
    <w:rsid w:val="356B0126"/>
    <w:rsid w:val="356B4AF0"/>
    <w:rsid w:val="35763E83"/>
    <w:rsid w:val="358C0C7A"/>
    <w:rsid w:val="35A944E6"/>
    <w:rsid w:val="35C12962"/>
    <w:rsid w:val="35C91817"/>
    <w:rsid w:val="35CD7559"/>
    <w:rsid w:val="35D60B44"/>
    <w:rsid w:val="35EB5C31"/>
    <w:rsid w:val="35F9034E"/>
    <w:rsid w:val="364041CF"/>
    <w:rsid w:val="367F5641"/>
    <w:rsid w:val="36810E01"/>
    <w:rsid w:val="36914A2B"/>
    <w:rsid w:val="36C45A56"/>
    <w:rsid w:val="36D52B69"/>
    <w:rsid w:val="36D93CDC"/>
    <w:rsid w:val="36D9551E"/>
    <w:rsid w:val="36DF3AA7"/>
    <w:rsid w:val="36E92ED5"/>
    <w:rsid w:val="36F570EA"/>
    <w:rsid w:val="36FA26E2"/>
    <w:rsid w:val="370F10D1"/>
    <w:rsid w:val="3732773C"/>
    <w:rsid w:val="37476E97"/>
    <w:rsid w:val="377834F5"/>
    <w:rsid w:val="379522F8"/>
    <w:rsid w:val="37B704C1"/>
    <w:rsid w:val="37BF6635"/>
    <w:rsid w:val="37E172EC"/>
    <w:rsid w:val="382471D8"/>
    <w:rsid w:val="382D416E"/>
    <w:rsid w:val="3854184B"/>
    <w:rsid w:val="38575E81"/>
    <w:rsid w:val="387C7014"/>
    <w:rsid w:val="388A34DF"/>
    <w:rsid w:val="389600D6"/>
    <w:rsid w:val="38BF6164"/>
    <w:rsid w:val="38CD161E"/>
    <w:rsid w:val="38CF4575"/>
    <w:rsid w:val="38FA6FB1"/>
    <w:rsid w:val="391334A5"/>
    <w:rsid w:val="39311BAD"/>
    <w:rsid w:val="393C5B33"/>
    <w:rsid w:val="3951224F"/>
    <w:rsid w:val="39B27192"/>
    <w:rsid w:val="39B5032A"/>
    <w:rsid w:val="39E135D3"/>
    <w:rsid w:val="3A080B60"/>
    <w:rsid w:val="3A1219DE"/>
    <w:rsid w:val="3A1570EE"/>
    <w:rsid w:val="3A257964"/>
    <w:rsid w:val="3A3C6A5B"/>
    <w:rsid w:val="3A746BF3"/>
    <w:rsid w:val="3AB02FA5"/>
    <w:rsid w:val="3ABD0B64"/>
    <w:rsid w:val="3B1A1C29"/>
    <w:rsid w:val="3B1E483B"/>
    <w:rsid w:val="3B2C6AD0"/>
    <w:rsid w:val="3B491430"/>
    <w:rsid w:val="3B5333DA"/>
    <w:rsid w:val="3B613D49"/>
    <w:rsid w:val="3B716BD9"/>
    <w:rsid w:val="3B8765B4"/>
    <w:rsid w:val="3BB60E8E"/>
    <w:rsid w:val="3BB8352E"/>
    <w:rsid w:val="3BBC42F8"/>
    <w:rsid w:val="3BBF16F2"/>
    <w:rsid w:val="3BC1190E"/>
    <w:rsid w:val="3BE134C6"/>
    <w:rsid w:val="3BF770DE"/>
    <w:rsid w:val="3C073714"/>
    <w:rsid w:val="3C1974AA"/>
    <w:rsid w:val="3C461E13"/>
    <w:rsid w:val="3C5B03D9"/>
    <w:rsid w:val="3C6109FB"/>
    <w:rsid w:val="3CB85CD7"/>
    <w:rsid w:val="3CF3381D"/>
    <w:rsid w:val="3CFB1634"/>
    <w:rsid w:val="3CFD6258"/>
    <w:rsid w:val="3D0F2205"/>
    <w:rsid w:val="3D404AB5"/>
    <w:rsid w:val="3D482C92"/>
    <w:rsid w:val="3D4F079A"/>
    <w:rsid w:val="3D540560"/>
    <w:rsid w:val="3D626340"/>
    <w:rsid w:val="3D673DEF"/>
    <w:rsid w:val="3D6822D8"/>
    <w:rsid w:val="3D7F55A8"/>
    <w:rsid w:val="3D8F3346"/>
    <w:rsid w:val="3DC93C2D"/>
    <w:rsid w:val="3DCB6A74"/>
    <w:rsid w:val="3DE6565C"/>
    <w:rsid w:val="3E2241BA"/>
    <w:rsid w:val="3E3F7FE6"/>
    <w:rsid w:val="3E412892"/>
    <w:rsid w:val="3E4D56DB"/>
    <w:rsid w:val="3E52684D"/>
    <w:rsid w:val="3E6F7B87"/>
    <w:rsid w:val="3E7C7D6E"/>
    <w:rsid w:val="3E907376"/>
    <w:rsid w:val="3EA617A0"/>
    <w:rsid w:val="3ED7645B"/>
    <w:rsid w:val="3ED86102"/>
    <w:rsid w:val="3EF913BF"/>
    <w:rsid w:val="3F007743"/>
    <w:rsid w:val="3F0B7E50"/>
    <w:rsid w:val="3F1538A4"/>
    <w:rsid w:val="3F2226C4"/>
    <w:rsid w:val="3F7877A9"/>
    <w:rsid w:val="3F810545"/>
    <w:rsid w:val="3F93536F"/>
    <w:rsid w:val="3FA550A3"/>
    <w:rsid w:val="3FE26F6C"/>
    <w:rsid w:val="3FE94F8F"/>
    <w:rsid w:val="401D4517"/>
    <w:rsid w:val="40326926"/>
    <w:rsid w:val="4046336F"/>
    <w:rsid w:val="4055509E"/>
    <w:rsid w:val="40650A63"/>
    <w:rsid w:val="406A1D8E"/>
    <w:rsid w:val="406F26B5"/>
    <w:rsid w:val="409C0597"/>
    <w:rsid w:val="409E221E"/>
    <w:rsid w:val="40AA3C0C"/>
    <w:rsid w:val="40C31C84"/>
    <w:rsid w:val="40D439F8"/>
    <w:rsid w:val="40D54F73"/>
    <w:rsid w:val="40F736DC"/>
    <w:rsid w:val="40F81B3E"/>
    <w:rsid w:val="40FA41D3"/>
    <w:rsid w:val="4114110C"/>
    <w:rsid w:val="4114428E"/>
    <w:rsid w:val="411F67C7"/>
    <w:rsid w:val="41342ADB"/>
    <w:rsid w:val="41676AB4"/>
    <w:rsid w:val="416A2100"/>
    <w:rsid w:val="417D58F7"/>
    <w:rsid w:val="41AF045B"/>
    <w:rsid w:val="41AF3FB7"/>
    <w:rsid w:val="41C173B5"/>
    <w:rsid w:val="41D6359F"/>
    <w:rsid w:val="41D63C39"/>
    <w:rsid w:val="41DF73B7"/>
    <w:rsid w:val="41FE630B"/>
    <w:rsid w:val="421A3B26"/>
    <w:rsid w:val="42215E43"/>
    <w:rsid w:val="42362E92"/>
    <w:rsid w:val="423B423F"/>
    <w:rsid w:val="427A6373"/>
    <w:rsid w:val="427E23AB"/>
    <w:rsid w:val="428E1712"/>
    <w:rsid w:val="42901558"/>
    <w:rsid w:val="42A86E35"/>
    <w:rsid w:val="42C770F1"/>
    <w:rsid w:val="42C817D4"/>
    <w:rsid w:val="430D71E7"/>
    <w:rsid w:val="432F1853"/>
    <w:rsid w:val="434370AD"/>
    <w:rsid w:val="43583C84"/>
    <w:rsid w:val="436A4639"/>
    <w:rsid w:val="436F00A4"/>
    <w:rsid w:val="438C19EC"/>
    <w:rsid w:val="43972FA6"/>
    <w:rsid w:val="439B3F9B"/>
    <w:rsid w:val="43B97970"/>
    <w:rsid w:val="43D33214"/>
    <w:rsid w:val="43D37849"/>
    <w:rsid w:val="43D558A5"/>
    <w:rsid w:val="440E76BA"/>
    <w:rsid w:val="440F6F8F"/>
    <w:rsid w:val="443532B7"/>
    <w:rsid w:val="4442271D"/>
    <w:rsid w:val="444F78D7"/>
    <w:rsid w:val="44883B34"/>
    <w:rsid w:val="44911538"/>
    <w:rsid w:val="44A65137"/>
    <w:rsid w:val="44AA6B7E"/>
    <w:rsid w:val="44AF21C8"/>
    <w:rsid w:val="44CB401A"/>
    <w:rsid w:val="44DC4F51"/>
    <w:rsid w:val="44E25ED9"/>
    <w:rsid w:val="45050ABD"/>
    <w:rsid w:val="450713C0"/>
    <w:rsid w:val="455D7976"/>
    <w:rsid w:val="456A3021"/>
    <w:rsid w:val="456F4189"/>
    <w:rsid w:val="45832219"/>
    <w:rsid w:val="45863281"/>
    <w:rsid w:val="45B80FBE"/>
    <w:rsid w:val="45C81AEB"/>
    <w:rsid w:val="45DF1F1C"/>
    <w:rsid w:val="460A43BB"/>
    <w:rsid w:val="463A4797"/>
    <w:rsid w:val="463E1CAD"/>
    <w:rsid w:val="46412B93"/>
    <w:rsid w:val="464C0B8F"/>
    <w:rsid w:val="466435C2"/>
    <w:rsid w:val="468E6891"/>
    <w:rsid w:val="4693757A"/>
    <w:rsid w:val="46A04AA9"/>
    <w:rsid w:val="46B300A5"/>
    <w:rsid w:val="46B43C28"/>
    <w:rsid w:val="46CE1383"/>
    <w:rsid w:val="46DD15C6"/>
    <w:rsid w:val="47060B1D"/>
    <w:rsid w:val="472E0217"/>
    <w:rsid w:val="473311E6"/>
    <w:rsid w:val="4738064A"/>
    <w:rsid w:val="479F0DB4"/>
    <w:rsid w:val="47B0113A"/>
    <w:rsid w:val="47BB0396"/>
    <w:rsid w:val="47BB36B5"/>
    <w:rsid w:val="47D30184"/>
    <w:rsid w:val="47D97FDF"/>
    <w:rsid w:val="4814097E"/>
    <w:rsid w:val="48141018"/>
    <w:rsid w:val="48757D08"/>
    <w:rsid w:val="487853DA"/>
    <w:rsid w:val="48790E7B"/>
    <w:rsid w:val="488824C9"/>
    <w:rsid w:val="48A203D1"/>
    <w:rsid w:val="48B3768C"/>
    <w:rsid w:val="48E32FCD"/>
    <w:rsid w:val="48FE79D6"/>
    <w:rsid w:val="49066BB2"/>
    <w:rsid w:val="491A440C"/>
    <w:rsid w:val="49286CBB"/>
    <w:rsid w:val="49596459"/>
    <w:rsid w:val="49604537"/>
    <w:rsid w:val="498D2E30"/>
    <w:rsid w:val="49C34AA3"/>
    <w:rsid w:val="49D10E80"/>
    <w:rsid w:val="49EF4246"/>
    <w:rsid w:val="4A01737A"/>
    <w:rsid w:val="4A175E73"/>
    <w:rsid w:val="4A30453E"/>
    <w:rsid w:val="4A4A2ACF"/>
    <w:rsid w:val="4A553DF1"/>
    <w:rsid w:val="4A590F64"/>
    <w:rsid w:val="4A8A55C1"/>
    <w:rsid w:val="4A9C1109"/>
    <w:rsid w:val="4AA85A47"/>
    <w:rsid w:val="4AEE78FE"/>
    <w:rsid w:val="4AF40C8C"/>
    <w:rsid w:val="4AFC3983"/>
    <w:rsid w:val="4B02564D"/>
    <w:rsid w:val="4B094738"/>
    <w:rsid w:val="4B0E0E54"/>
    <w:rsid w:val="4B0E1D4E"/>
    <w:rsid w:val="4B1B43AF"/>
    <w:rsid w:val="4B4340EE"/>
    <w:rsid w:val="4B4B11F4"/>
    <w:rsid w:val="4BB072A9"/>
    <w:rsid w:val="4BCD39B7"/>
    <w:rsid w:val="4BEB02E1"/>
    <w:rsid w:val="4BFE00D6"/>
    <w:rsid w:val="4C2A705C"/>
    <w:rsid w:val="4C2B00D0"/>
    <w:rsid w:val="4C2C2DD4"/>
    <w:rsid w:val="4C2D252F"/>
    <w:rsid w:val="4C3A6B73"/>
    <w:rsid w:val="4C40062D"/>
    <w:rsid w:val="4C6F1CFA"/>
    <w:rsid w:val="4C7C718B"/>
    <w:rsid w:val="4C950865"/>
    <w:rsid w:val="4CAC7A71"/>
    <w:rsid w:val="4CC254E6"/>
    <w:rsid w:val="4CDD14DA"/>
    <w:rsid w:val="4CE0596C"/>
    <w:rsid w:val="4D1149B3"/>
    <w:rsid w:val="4D2A6BE7"/>
    <w:rsid w:val="4D2E492A"/>
    <w:rsid w:val="4D4203D5"/>
    <w:rsid w:val="4D48035B"/>
    <w:rsid w:val="4D4C2C93"/>
    <w:rsid w:val="4D555C3A"/>
    <w:rsid w:val="4D5E05CC"/>
    <w:rsid w:val="4D6B3488"/>
    <w:rsid w:val="4D6E11CA"/>
    <w:rsid w:val="4D844549"/>
    <w:rsid w:val="4DC42B98"/>
    <w:rsid w:val="4DF41807"/>
    <w:rsid w:val="4E1458CD"/>
    <w:rsid w:val="4E24470E"/>
    <w:rsid w:val="4E451F2B"/>
    <w:rsid w:val="4E6D3230"/>
    <w:rsid w:val="4EA54FDB"/>
    <w:rsid w:val="4EAA4484"/>
    <w:rsid w:val="4EBD3AB8"/>
    <w:rsid w:val="4EC138D9"/>
    <w:rsid w:val="4EC67822"/>
    <w:rsid w:val="4EFE1E09"/>
    <w:rsid w:val="4F0911AA"/>
    <w:rsid w:val="4F0C47F7"/>
    <w:rsid w:val="4F2E6E63"/>
    <w:rsid w:val="4F3B332E"/>
    <w:rsid w:val="4F4E005F"/>
    <w:rsid w:val="4F6C798B"/>
    <w:rsid w:val="4F894099"/>
    <w:rsid w:val="4F8B3172"/>
    <w:rsid w:val="4FB26C3E"/>
    <w:rsid w:val="4FED36EF"/>
    <w:rsid w:val="4FF12BA5"/>
    <w:rsid w:val="4FF83CE5"/>
    <w:rsid w:val="50192F9D"/>
    <w:rsid w:val="50306C0B"/>
    <w:rsid w:val="509B2AE5"/>
    <w:rsid w:val="50A40D66"/>
    <w:rsid w:val="50A410CE"/>
    <w:rsid w:val="50AF18DD"/>
    <w:rsid w:val="50FD4D3F"/>
    <w:rsid w:val="50FF5CC6"/>
    <w:rsid w:val="51017625"/>
    <w:rsid w:val="51055641"/>
    <w:rsid w:val="51273B6A"/>
    <w:rsid w:val="51597A9B"/>
    <w:rsid w:val="515F763E"/>
    <w:rsid w:val="517329AF"/>
    <w:rsid w:val="5177331C"/>
    <w:rsid w:val="51937451"/>
    <w:rsid w:val="51977623"/>
    <w:rsid w:val="51992F95"/>
    <w:rsid w:val="51A258E6"/>
    <w:rsid w:val="51CE27D0"/>
    <w:rsid w:val="51DB4734"/>
    <w:rsid w:val="51DF4444"/>
    <w:rsid w:val="51EB2DE9"/>
    <w:rsid w:val="52085B75"/>
    <w:rsid w:val="5240491E"/>
    <w:rsid w:val="524810E8"/>
    <w:rsid w:val="52971FC1"/>
    <w:rsid w:val="52A122EE"/>
    <w:rsid w:val="52B81B37"/>
    <w:rsid w:val="52C673B2"/>
    <w:rsid w:val="52C80068"/>
    <w:rsid w:val="52E57838"/>
    <w:rsid w:val="52E96A4D"/>
    <w:rsid w:val="530B098C"/>
    <w:rsid w:val="5310681A"/>
    <w:rsid w:val="53114AD1"/>
    <w:rsid w:val="53143F28"/>
    <w:rsid w:val="534517F5"/>
    <w:rsid w:val="534C78B7"/>
    <w:rsid w:val="53507E24"/>
    <w:rsid w:val="53551D8A"/>
    <w:rsid w:val="53567FA8"/>
    <w:rsid w:val="537A4340"/>
    <w:rsid w:val="53B813F1"/>
    <w:rsid w:val="53CF5FBF"/>
    <w:rsid w:val="53D252D2"/>
    <w:rsid w:val="53D37FD9"/>
    <w:rsid w:val="53E45BE4"/>
    <w:rsid w:val="53EA75FE"/>
    <w:rsid w:val="53F57F4F"/>
    <w:rsid w:val="53FA7313"/>
    <w:rsid w:val="54024EB5"/>
    <w:rsid w:val="540D7877"/>
    <w:rsid w:val="540E61A0"/>
    <w:rsid w:val="5415414D"/>
    <w:rsid w:val="541D74A6"/>
    <w:rsid w:val="54256D18"/>
    <w:rsid w:val="54513D62"/>
    <w:rsid w:val="545A24A8"/>
    <w:rsid w:val="54771B5B"/>
    <w:rsid w:val="54777E11"/>
    <w:rsid w:val="549C661D"/>
    <w:rsid w:val="54C5275C"/>
    <w:rsid w:val="54DB7498"/>
    <w:rsid w:val="551D59AF"/>
    <w:rsid w:val="552770F4"/>
    <w:rsid w:val="553D5D02"/>
    <w:rsid w:val="554364D7"/>
    <w:rsid w:val="5567454C"/>
    <w:rsid w:val="55752DD3"/>
    <w:rsid w:val="557E6D65"/>
    <w:rsid w:val="559B68D4"/>
    <w:rsid w:val="55A541B8"/>
    <w:rsid w:val="565D002E"/>
    <w:rsid w:val="566E223B"/>
    <w:rsid w:val="567A6461"/>
    <w:rsid w:val="568A7075"/>
    <w:rsid w:val="56935B78"/>
    <w:rsid w:val="56CA2638"/>
    <w:rsid w:val="56DF6C95"/>
    <w:rsid w:val="56F049FE"/>
    <w:rsid w:val="56F206EB"/>
    <w:rsid w:val="570D5C67"/>
    <w:rsid w:val="574514E5"/>
    <w:rsid w:val="57905DFE"/>
    <w:rsid w:val="57BC1920"/>
    <w:rsid w:val="57C86F14"/>
    <w:rsid w:val="57CC0FC7"/>
    <w:rsid w:val="57D07E03"/>
    <w:rsid w:val="57F31B4D"/>
    <w:rsid w:val="5805272B"/>
    <w:rsid w:val="580E7831"/>
    <w:rsid w:val="58171C7F"/>
    <w:rsid w:val="58366D88"/>
    <w:rsid w:val="58397B5A"/>
    <w:rsid w:val="5853793A"/>
    <w:rsid w:val="586C44F0"/>
    <w:rsid w:val="589549C1"/>
    <w:rsid w:val="58A3441E"/>
    <w:rsid w:val="58A41F44"/>
    <w:rsid w:val="58E407EA"/>
    <w:rsid w:val="58E5406A"/>
    <w:rsid w:val="58FF18EE"/>
    <w:rsid w:val="590D1897"/>
    <w:rsid w:val="590F3861"/>
    <w:rsid w:val="59262959"/>
    <w:rsid w:val="59691E36"/>
    <w:rsid w:val="59796F2C"/>
    <w:rsid w:val="5988716F"/>
    <w:rsid w:val="599205A1"/>
    <w:rsid w:val="59961CEE"/>
    <w:rsid w:val="59C75EEA"/>
    <w:rsid w:val="59E7658C"/>
    <w:rsid w:val="5A0A4142"/>
    <w:rsid w:val="5A1949F4"/>
    <w:rsid w:val="5A2E5F69"/>
    <w:rsid w:val="5A382944"/>
    <w:rsid w:val="5A405FEB"/>
    <w:rsid w:val="5A513A05"/>
    <w:rsid w:val="5A7D47FA"/>
    <w:rsid w:val="5A84202D"/>
    <w:rsid w:val="5A970AC8"/>
    <w:rsid w:val="5AB411F3"/>
    <w:rsid w:val="5AC32448"/>
    <w:rsid w:val="5AEA4E4D"/>
    <w:rsid w:val="5AF32C10"/>
    <w:rsid w:val="5B0311A3"/>
    <w:rsid w:val="5B152C85"/>
    <w:rsid w:val="5B2630E4"/>
    <w:rsid w:val="5B3A26EB"/>
    <w:rsid w:val="5B5B0AA7"/>
    <w:rsid w:val="5B6E011E"/>
    <w:rsid w:val="5B9D1D5D"/>
    <w:rsid w:val="5BD448EE"/>
    <w:rsid w:val="5BD771F3"/>
    <w:rsid w:val="5BE34B31"/>
    <w:rsid w:val="5BFE196B"/>
    <w:rsid w:val="5C007491"/>
    <w:rsid w:val="5C0667B6"/>
    <w:rsid w:val="5C071976"/>
    <w:rsid w:val="5C1D0043"/>
    <w:rsid w:val="5C51360F"/>
    <w:rsid w:val="5C9721A9"/>
    <w:rsid w:val="5C9C18B0"/>
    <w:rsid w:val="5CFA0384"/>
    <w:rsid w:val="5D0631CD"/>
    <w:rsid w:val="5D194829"/>
    <w:rsid w:val="5D282774"/>
    <w:rsid w:val="5D2E2574"/>
    <w:rsid w:val="5D412625"/>
    <w:rsid w:val="5D550132"/>
    <w:rsid w:val="5D6A65F1"/>
    <w:rsid w:val="5D7F0CC9"/>
    <w:rsid w:val="5DAA7FFC"/>
    <w:rsid w:val="5DAB5B22"/>
    <w:rsid w:val="5DAF4ECD"/>
    <w:rsid w:val="5DB9023F"/>
    <w:rsid w:val="5DBC45AF"/>
    <w:rsid w:val="5DC276CB"/>
    <w:rsid w:val="5DC82230"/>
    <w:rsid w:val="5DD63AC6"/>
    <w:rsid w:val="5DF80BE9"/>
    <w:rsid w:val="5E0037FD"/>
    <w:rsid w:val="5E005A13"/>
    <w:rsid w:val="5E3C65CD"/>
    <w:rsid w:val="5E4C10B3"/>
    <w:rsid w:val="5E784568"/>
    <w:rsid w:val="5E7C4D34"/>
    <w:rsid w:val="5E800D5D"/>
    <w:rsid w:val="5E960581"/>
    <w:rsid w:val="5ED808C2"/>
    <w:rsid w:val="5EEB3ED6"/>
    <w:rsid w:val="5F426012"/>
    <w:rsid w:val="5F5024DD"/>
    <w:rsid w:val="5FB07420"/>
    <w:rsid w:val="5FEA69EB"/>
    <w:rsid w:val="60102285"/>
    <w:rsid w:val="60121E89"/>
    <w:rsid w:val="6031230F"/>
    <w:rsid w:val="604676DB"/>
    <w:rsid w:val="605142B4"/>
    <w:rsid w:val="60595D03"/>
    <w:rsid w:val="607641C6"/>
    <w:rsid w:val="60883EF9"/>
    <w:rsid w:val="608D150F"/>
    <w:rsid w:val="609603C4"/>
    <w:rsid w:val="60A06A72"/>
    <w:rsid w:val="60AA20C1"/>
    <w:rsid w:val="60E2732E"/>
    <w:rsid w:val="60FD5EC0"/>
    <w:rsid w:val="610B7004"/>
    <w:rsid w:val="61453B98"/>
    <w:rsid w:val="61534507"/>
    <w:rsid w:val="61572621"/>
    <w:rsid w:val="616878AC"/>
    <w:rsid w:val="616D0E78"/>
    <w:rsid w:val="616E494E"/>
    <w:rsid w:val="6173410D"/>
    <w:rsid w:val="61736957"/>
    <w:rsid w:val="618B4EA2"/>
    <w:rsid w:val="61922A2A"/>
    <w:rsid w:val="619743F4"/>
    <w:rsid w:val="61A22D98"/>
    <w:rsid w:val="61EC2366"/>
    <w:rsid w:val="61FC5F0C"/>
    <w:rsid w:val="62032B48"/>
    <w:rsid w:val="62314848"/>
    <w:rsid w:val="623C4F9B"/>
    <w:rsid w:val="623F2914"/>
    <w:rsid w:val="62600C89"/>
    <w:rsid w:val="62851A7B"/>
    <w:rsid w:val="628F5A13"/>
    <w:rsid w:val="62913539"/>
    <w:rsid w:val="62BC7E8A"/>
    <w:rsid w:val="62CF5E0F"/>
    <w:rsid w:val="62F6093E"/>
    <w:rsid w:val="63097AA1"/>
    <w:rsid w:val="63106018"/>
    <w:rsid w:val="63161C90"/>
    <w:rsid w:val="63247F09"/>
    <w:rsid w:val="632D0296"/>
    <w:rsid w:val="63424833"/>
    <w:rsid w:val="636155AC"/>
    <w:rsid w:val="637E751D"/>
    <w:rsid w:val="63817C66"/>
    <w:rsid w:val="63892462"/>
    <w:rsid w:val="638C00E4"/>
    <w:rsid w:val="638C3D00"/>
    <w:rsid w:val="63A31776"/>
    <w:rsid w:val="63DD630A"/>
    <w:rsid w:val="642145AD"/>
    <w:rsid w:val="64305D20"/>
    <w:rsid w:val="64354398"/>
    <w:rsid w:val="6454481E"/>
    <w:rsid w:val="64730B57"/>
    <w:rsid w:val="6483638E"/>
    <w:rsid w:val="64A77A42"/>
    <w:rsid w:val="64D10603"/>
    <w:rsid w:val="64D57D88"/>
    <w:rsid w:val="64D709C5"/>
    <w:rsid w:val="65002EEA"/>
    <w:rsid w:val="65036133"/>
    <w:rsid w:val="65055B18"/>
    <w:rsid w:val="651A3348"/>
    <w:rsid w:val="65362BDA"/>
    <w:rsid w:val="655E1802"/>
    <w:rsid w:val="659C37EB"/>
    <w:rsid w:val="65AC068A"/>
    <w:rsid w:val="65EB11B2"/>
    <w:rsid w:val="66014531"/>
    <w:rsid w:val="663C7C5F"/>
    <w:rsid w:val="666E437E"/>
    <w:rsid w:val="669015B7"/>
    <w:rsid w:val="66A17AC3"/>
    <w:rsid w:val="66A51361"/>
    <w:rsid w:val="66C043ED"/>
    <w:rsid w:val="66CF14D1"/>
    <w:rsid w:val="66D02156"/>
    <w:rsid w:val="66D772C4"/>
    <w:rsid w:val="66EE7979"/>
    <w:rsid w:val="66EF5AF8"/>
    <w:rsid w:val="66F347C2"/>
    <w:rsid w:val="670C7632"/>
    <w:rsid w:val="67143592"/>
    <w:rsid w:val="67184229"/>
    <w:rsid w:val="674A094A"/>
    <w:rsid w:val="676B6F42"/>
    <w:rsid w:val="6770036D"/>
    <w:rsid w:val="679F2254"/>
    <w:rsid w:val="67B00EEE"/>
    <w:rsid w:val="67DB0DB2"/>
    <w:rsid w:val="67ED71FD"/>
    <w:rsid w:val="67FC76A6"/>
    <w:rsid w:val="68071BA7"/>
    <w:rsid w:val="683F2FD2"/>
    <w:rsid w:val="68452AA3"/>
    <w:rsid w:val="68543E5E"/>
    <w:rsid w:val="685E5C6B"/>
    <w:rsid w:val="68703BF0"/>
    <w:rsid w:val="68826ACC"/>
    <w:rsid w:val="68863414"/>
    <w:rsid w:val="68D53CDB"/>
    <w:rsid w:val="68F91E38"/>
    <w:rsid w:val="691358AB"/>
    <w:rsid w:val="691737EF"/>
    <w:rsid w:val="69286279"/>
    <w:rsid w:val="69554A42"/>
    <w:rsid w:val="69643755"/>
    <w:rsid w:val="697D0373"/>
    <w:rsid w:val="69894F6A"/>
    <w:rsid w:val="698A0CE2"/>
    <w:rsid w:val="6994390F"/>
    <w:rsid w:val="699509B7"/>
    <w:rsid w:val="69B96BCE"/>
    <w:rsid w:val="69CB37D4"/>
    <w:rsid w:val="69FA7382"/>
    <w:rsid w:val="6A0B2F4E"/>
    <w:rsid w:val="6A0F1D94"/>
    <w:rsid w:val="6A1C2F60"/>
    <w:rsid w:val="6A253BE6"/>
    <w:rsid w:val="6A2912F9"/>
    <w:rsid w:val="6A527A52"/>
    <w:rsid w:val="6A5A06B4"/>
    <w:rsid w:val="6A752A5B"/>
    <w:rsid w:val="6A8D74BF"/>
    <w:rsid w:val="6ABA73A5"/>
    <w:rsid w:val="6AEA7C8A"/>
    <w:rsid w:val="6B0F628A"/>
    <w:rsid w:val="6B122814"/>
    <w:rsid w:val="6B1E137F"/>
    <w:rsid w:val="6B2C262A"/>
    <w:rsid w:val="6B4B0599"/>
    <w:rsid w:val="6B64667E"/>
    <w:rsid w:val="6B6D2669"/>
    <w:rsid w:val="6B6E5468"/>
    <w:rsid w:val="6B9320D0"/>
    <w:rsid w:val="6BD61FBC"/>
    <w:rsid w:val="6BE95765"/>
    <w:rsid w:val="6BF95CAB"/>
    <w:rsid w:val="6C007039"/>
    <w:rsid w:val="6C1A634D"/>
    <w:rsid w:val="6C2947E2"/>
    <w:rsid w:val="6C475B83"/>
    <w:rsid w:val="6C4F3315"/>
    <w:rsid w:val="6C515AE7"/>
    <w:rsid w:val="6C516CBD"/>
    <w:rsid w:val="6C5A0E3F"/>
    <w:rsid w:val="6C6E7319"/>
    <w:rsid w:val="6C8859AD"/>
    <w:rsid w:val="6C8934D3"/>
    <w:rsid w:val="6C8D3B4B"/>
    <w:rsid w:val="6CB643A9"/>
    <w:rsid w:val="6CBF330E"/>
    <w:rsid w:val="6CCF6157"/>
    <w:rsid w:val="6D1A187F"/>
    <w:rsid w:val="6D21370B"/>
    <w:rsid w:val="6D255D0D"/>
    <w:rsid w:val="6D2B6338"/>
    <w:rsid w:val="6D4C5A8F"/>
    <w:rsid w:val="6D5B4E17"/>
    <w:rsid w:val="6D6141DB"/>
    <w:rsid w:val="6D667370"/>
    <w:rsid w:val="6D6F4814"/>
    <w:rsid w:val="6D864968"/>
    <w:rsid w:val="6D8A6691"/>
    <w:rsid w:val="6D9148CF"/>
    <w:rsid w:val="6D951295"/>
    <w:rsid w:val="6DC62913"/>
    <w:rsid w:val="6DE81093"/>
    <w:rsid w:val="6E1B45FE"/>
    <w:rsid w:val="6E217E67"/>
    <w:rsid w:val="6E296DAE"/>
    <w:rsid w:val="6E407BC1"/>
    <w:rsid w:val="6E6054CF"/>
    <w:rsid w:val="6E661D1D"/>
    <w:rsid w:val="6E71421E"/>
    <w:rsid w:val="6E7160A9"/>
    <w:rsid w:val="6EA55E9A"/>
    <w:rsid w:val="6EBF7433"/>
    <w:rsid w:val="6EDF7C07"/>
    <w:rsid w:val="6EE40E94"/>
    <w:rsid w:val="6EE7296D"/>
    <w:rsid w:val="6F0D111A"/>
    <w:rsid w:val="6F1C418A"/>
    <w:rsid w:val="6F276F30"/>
    <w:rsid w:val="6F55769C"/>
    <w:rsid w:val="6F5C3995"/>
    <w:rsid w:val="6F6908D4"/>
    <w:rsid w:val="6FB10D76"/>
    <w:rsid w:val="6FBE2F8F"/>
    <w:rsid w:val="6FC30AAA"/>
    <w:rsid w:val="6FC7059A"/>
    <w:rsid w:val="6FD52034"/>
    <w:rsid w:val="6FE23C3A"/>
    <w:rsid w:val="6FF13869"/>
    <w:rsid w:val="6FFD3FBC"/>
    <w:rsid w:val="703F45D4"/>
    <w:rsid w:val="705E477D"/>
    <w:rsid w:val="70781894"/>
    <w:rsid w:val="70B64CD9"/>
    <w:rsid w:val="70BA3C5B"/>
    <w:rsid w:val="70CE1F7A"/>
    <w:rsid w:val="70DE6FFB"/>
    <w:rsid w:val="70EB650A"/>
    <w:rsid w:val="70F1376A"/>
    <w:rsid w:val="70F57389"/>
    <w:rsid w:val="71161F56"/>
    <w:rsid w:val="711B18BD"/>
    <w:rsid w:val="71333A0D"/>
    <w:rsid w:val="71514C45"/>
    <w:rsid w:val="715F2A54"/>
    <w:rsid w:val="716D79D2"/>
    <w:rsid w:val="716F16FE"/>
    <w:rsid w:val="71750972"/>
    <w:rsid w:val="7185561A"/>
    <w:rsid w:val="71A548A6"/>
    <w:rsid w:val="71E371E1"/>
    <w:rsid w:val="71F820D6"/>
    <w:rsid w:val="723D2ADD"/>
    <w:rsid w:val="724C4250"/>
    <w:rsid w:val="72640322"/>
    <w:rsid w:val="727B38BE"/>
    <w:rsid w:val="727C3636"/>
    <w:rsid w:val="72A36E41"/>
    <w:rsid w:val="72B1518D"/>
    <w:rsid w:val="72DB610A"/>
    <w:rsid w:val="72EA4049"/>
    <w:rsid w:val="72FD2525"/>
    <w:rsid w:val="72FE14BF"/>
    <w:rsid w:val="73042ED8"/>
    <w:rsid w:val="73137F9A"/>
    <w:rsid w:val="731A007D"/>
    <w:rsid w:val="733446AD"/>
    <w:rsid w:val="73497518"/>
    <w:rsid w:val="7363682B"/>
    <w:rsid w:val="7375655F"/>
    <w:rsid w:val="73832A2A"/>
    <w:rsid w:val="738467A2"/>
    <w:rsid w:val="73C92407"/>
    <w:rsid w:val="73D078BA"/>
    <w:rsid w:val="73E159A2"/>
    <w:rsid w:val="74230FF4"/>
    <w:rsid w:val="744A3547"/>
    <w:rsid w:val="744B5BA5"/>
    <w:rsid w:val="74506A0E"/>
    <w:rsid w:val="74510C07"/>
    <w:rsid w:val="747A7530"/>
    <w:rsid w:val="747B454C"/>
    <w:rsid w:val="749A6E45"/>
    <w:rsid w:val="74B46920"/>
    <w:rsid w:val="74B55DA6"/>
    <w:rsid w:val="74BF5CE3"/>
    <w:rsid w:val="74DD3870"/>
    <w:rsid w:val="74DE5DD9"/>
    <w:rsid w:val="74EE4F33"/>
    <w:rsid w:val="750E0A19"/>
    <w:rsid w:val="751F6782"/>
    <w:rsid w:val="75301173"/>
    <w:rsid w:val="754B3A1B"/>
    <w:rsid w:val="75734D20"/>
    <w:rsid w:val="757445C1"/>
    <w:rsid w:val="7582336F"/>
    <w:rsid w:val="759F78C3"/>
    <w:rsid w:val="75A97AFD"/>
    <w:rsid w:val="75AE24B8"/>
    <w:rsid w:val="75D302FB"/>
    <w:rsid w:val="75D7705D"/>
    <w:rsid w:val="75E11C8A"/>
    <w:rsid w:val="75E55F4D"/>
    <w:rsid w:val="75F53987"/>
    <w:rsid w:val="76363647"/>
    <w:rsid w:val="764304AB"/>
    <w:rsid w:val="766A4BBD"/>
    <w:rsid w:val="766E79D6"/>
    <w:rsid w:val="7671125F"/>
    <w:rsid w:val="768076F4"/>
    <w:rsid w:val="769136B0"/>
    <w:rsid w:val="76A258BD"/>
    <w:rsid w:val="76AB57A0"/>
    <w:rsid w:val="76BA539F"/>
    <w:rsid w:val="76BB697E"/>
    <w:rsid w:val="77444BC6"/>
    <w:rsid w:val="7763329E"/>
    <w:rsid w:val="778356EE"/>
    <w:rsid w:val="778B071D"/>
    <w:rsid w:val="77985FBE"/>
    <w:rsid w:val="77AF64E3"/>
    <w:rsid w:val="77C677ED"/>
    <w:rsid w:val="77C74EAF"/>
    <w:rsid w:val="77D73344"/>
    <w:rsid w:val="77F710EB"/>
    <w:rsid w:val="78146346"/>
    <w:rsid w:val="782102D7"/>
    <w:rsid w:val="78280044"/>
    <w:rsid w:val="7848178C"/>
    <w:rsid w:val="78607538"/>
    <w:rsid w:val="7879089F"/>
    <w:rsid w:val="78A12052"/>
    <w:rsid w:val="78C6353E"/>
    <w:rsid w:val="78CD7367"/>
    <w:rsid w:val="78DB6E64"/>
    <w:rsid w:val="7903432A"/>
    <w:rsid w:val="791349A0"/>
    <w:rsid w:val="791D56CF"/>
    <w:rsid w:val="795804B5"/>
    <w:rsid w:val="796230E1"/>
    <w:rsid w:val="79697E19"/>
    <w:rsid w:val="79825532"/>
    <w:rsid w:val="79856DD0"/>
    <w:rsid w:val="79894B12"/>
    <w:rsid w:val="798A4233"/>
    <w:rsid w:val="79B25E17"/>
    <w:rsid w:val="79B7167F"/>
    <w:rsid w:val="79C432CC"/>
    <w:rsid w:val="79EB30D7"/>
    <w:rsid w:val="7A120583"/>
    <w:rsid w:val="7A131A5F"/>
    <w:rsid w:val="7A252A8D"/>
    <w:rsid w:val="7A392094"/>
    <w:rsid w:val="7A7E219D"/>
    <w:rsid w:val="7A831380"/>
    <w:rsid w:val="7A840865"/>
    <w:rsid w:val="7ABE2599"/>
    <w:rsid w:val="7AC676A0"/>
    <w:rsid w:val="7ACB4CB6"/>
    <w:rsid w:val="7B011062"/>
    <w:rsid w:val="7B203254"/>
    <w:rsid w:val="7B2811A6"/>
    <w:rsid w:val="7B283130"/>
    <w:rsid w:val="7B3F373C"/>
    <w:rsid w:val="7B4D1102"/>
    <w:rsid w:val="7BB960BD"/>
    <w:rsid w:val="7BBC11CF"/>
    <w:rsid w:val="7BC736D0"/>
    <w:rsid w:val="7BD5403F"/>
    <w:rsid w:val="7BF81ADB"/>
    <w:rsid w:val="7BFA13DE"/>
    <w:rsid w:val="7C070929"/>
    <w:rsid w:val="7C091F3A"/>
    <w:rsid w:val="7C1C6A9B"/>
    <w:rsid w:val="7C3E7E36"/>
    <w:rsid w:val="7C552E24"/>
    <w:rsid w:val="7C6F0276"/>
    <w:rsid w:val="7C717CE9"/>
    <w:rsid w:val="7C947A56"/>
    <w:rsid w:val="7CA00AD9"/>
    <w:rsid w:val="7CA87417"/>
    <w:rsid w:val="7CD1046F"/>
    <w:rsid w:val="7D1666BD"/>
    <w:rsid w:val="7D185603"/>
    <w:rsid w:val="7D1E37C3"/>
    <w:rsid w:val="7D3A5BCD"/>
    <w:rsid w:val="7D4A280A"/>
    <w:rsid w:val="7D642E2E"/>
    <w:rsid w:val="7D6E4B7A"/>
    <w:rsid w:val="7D7B08DA"/>
    <w:rsid w:val="7DCF1A52"/>
    <w:rsid w:val="7DE939CB"/>
    <w:rsid w:val="7DEB53FA"/>
    <w:rsid w:val="7DF32EA2"/>
    <w:rsid w:val="7DF74740"/>
    <w:rsid w:val="7DF96991"/>
    <w:rsid w:val="7E082910"/>
    <w:rsid w:val="7E140B0F"/>
    <w:rsid w:val="7E2552E0"/>
    <w:rsid w:val="7E296EED"/>
    <w:rsid w:val="7E2E3EDA"/>
    <w:rsid w:val="7E491FC4"/>
    <w:rsid w:val="7E4C369D"/>
    <w:rsid w:val="7E586A11"/>
    <w:rsid w:val="7E591345"/>
    <w:rsid w:val="7E7F07F3"/>
    <w:rsid w:val="7E835FD4"/>
    <w:rsid w:val="7EEA1EA3"/>
    <w:rsid w:val="7EEC1DCB"/>
    <w:rsid w:val="7F141322"/>
    <w:rsid w:val="7F364DF4"/>
    <w:rsid w:val="7F3A00EA"/>
    <w:rsid w:val="7F5B19DC"/>
    <w:rsid w:val="7F6163E0"/>
    <w:rsid w:val="7F625BE9"/>
    <w:rsid w:val="7F784057"/>
    <w:rsid w:val="7F7B4EFD"/>
    <w:rsid w:val="7F8A3392"/>
    <w:rsid w:val="7F96039C"/>
    <w:rsid w:val="7FAE7080"/>
    <w:rsid w:val="7FE24F7C"/>
    <w:rsid w:val="7FE94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328AF"/>
  <w15:docId w15:val="{6B13EF66-3DF2-4F0E-A276-DE867D874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heme="minorHAnsi" w:eastAsiaTheme="minorEastAsia" w:hAnsiTheme="minorHAnsi" w:cstheme="minorBidi"/>
      <w:kern w:val="2"/>
      <w:sz w:val="21"/>
      <w:szCs w:val="22"/>
    </w:rPr>
  </w:style>
  <w:style w:type="paragraph" w:styleId="1">
    <w:name w:val="heading 1"/>
    <w:basedOn w:val="a0"/>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link w:val="40"/>
    <w:uiPriority w:val="9"/>
    <w:semiHidden/>
    <w:unhideWhenUsed/>
    <w:qFormat/>
    <w:pPr>
      <w:spacing w:before="280" w:after="290" w:line="376" w:lineRule="auto"/>
      <w:outlineLvl w:val="3"/>
    </w:pPr>
    <w:rPr>
      <w:sz w:val="28"/>
      <w:szCs w:val="28"/>
    </w:rPr>
  </w:style>
  <w:style w:type="paragraph" w:styleId="5">
    <w:name w:val="heading 5"/>
    <w:basedOn w:val="4"/>
    <w:next w:val="a"/>
    <w:qFormat/>
    <w:pPr>
      <w:ind w:left="1701" w:hanging="1701"/>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unhideWhenUsed/>
    <w:qFormat/>
    <w:pPr>
      <w:pBdr>
        <w:bottom w:val="single" w:sz="6" w:space="1" w:color="auto"/>
      </w:pBdr>
      <w:tabs>
        <w:tab w:val="center" w:pos="4153"/>
        <w:tab w:val="right" w:pos="8306"/>
      </w:tabs>
      <w:snapToGrid w:val="0"/>
      <w:jc w:val="center"/>
    </w:pPr>
    <w:rPr>
      <w:sz w:val="18"/>
      <w:szCs w:val="18"/>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
    <w:uiPriority w:val="99"/>
    <w:semiHidden/>
    <w:unhideWhenUsed/>
    <w:qFormat/>
    <w:pPr>
      <w:ind w:left="200" w:hangingChars="200" w:hanging="200"/>
      <w:contextualSpacing/>
    </w:pPr>
  </w:style>
  <w:style w:type="paragraph" w:styleId="a6">
    <w:name w:val="caption"/>
    <w:basedOn w:val="a"/>
    <w:next w:val="a"/>
    <w:link w:val="a7"/>
    <w:qFormat/>
    <w:pPr>
      <w:spacing w:before="120" w:after="120"/>
    </w:pPr>
    <w:rPr>
      <w:rFonts w:ascii="Times New Roman" w:eastAsia="MS Mincho" w:hAnsi="Times New Roman" w:cs="Times New Roman"/>
      <w:b/>
      <w:kern w:val="0"/>
      <w:sz w:val="20"/>
      <w:szCs w:val="20"/>
      <w:lang w:val="en-GB" w:eastAsia="en-US"/>
    </w:rPr>
  </w:style>
  <w:style w:type="paragraph" w:styleId="a8">
    <w:name w:val="annotation text"/>
    <w:basedOn w:val="a"/>
    <w:link w:val="a9"/>
    <w:qFormat/>
    <w:rPr>
      <w:rFonts w:ascii="Times New Roman" w:eastAsia="宋体" w:hAnsi="Times New Roman" w:cs="Times New Roman"/>
      <w:szCs w:val="24"/>
    </w:rPr>
  </w:style>
  <w:style w:type="paragraph" w:styleId="aa">
    <w:name w:val="Body Text"/>
    <w:basedOn w:val="a"/>
    <w:link w:val="ab"/>
    <w:qFormat/>
    <w:pPr>
      <w:spacing w:after="120"/>
    </w:pPr>
    <w:rPr>
      <w:rFonts w:ascii="Times New Roman" w:eastAsia="宋体" w:hAnsi="Times New Roman" w:cs="Times New Roman"/>
      <w:szCs w:val="24"/>
    </w:rPr>
  </w:style>
  <w:style w:type="paragraph" w:styleId="ac">
    <w:name w:val="Balloon Text"/>
    <w:basedOn w:val="a"/>
    <w:link w:val="ad"/>
    <w:uiPriority w:val="99"/>
    <w:semiHidden/>
    <w:unhideWhenUsed/>
    <w:qFormat/>
    <w:rPr>
      <w:sz w:val="18"/>
      <w:szCs w:val="18"/>
    </w:rPr>
  </w:style>
  <w:style w:type="paragraph" w:styleId="ae">
    <w:name w:val="footer"/>
    <w:basedOn w:val="a"/>
    <w:link w:val="af"/>
    <w:uiPriority w:val="99"/>
    <w:unhideWhenUsed/>
    <w:qFormat/>
    <w:pPr>
      <w:tabs>
        <w:tab w:val="center" w:pos="4153"/>
        <w:tab w:val="right" w:pos="8306"/>
      </w:tabs>
      <w:snapToGrid w:val="0"/>
    </w:pPr>
    <w:rPr>
      <w:sz w:val="18"/>
      <w:szCs w:val="18"/>
    </w:rPr>
  </w:style>
  <w:style w:type="paragraph" w:styleId="af0">
    <w:name w:val="Normal (Web)"/>
    <w:basedOn w:val="a"/>
    <w:uiPriority w:val="99"/>
    <w:unhideWhenUsed/>
    <w:qFormat/>
    <w:pPr>
      <w:spacing w:before="100" w:beforeAutospacing="1" w:after="100" w:afterAutospacing="1"/>
    </w:pPr>
    <w:rPr>
      <w:rFonts w:ascii="宋体" w:eastAsia="宋体" w:hAnsi="宋体" w:cs="宋体"/>
      <w:kern w:val="0"/>
      <w:sz w:val="24"/>
      <w:szCs w:val="24"/>
    </w:rPr>
  </w:style>
  <w:style w:type="paragraph" w:styleId="af1">
    <w:name w:val="annotation subject"/>
    <w:basedOn w:val="a8"/>
    <w:next w:val="a8"/>
    <w:link w:val="af2"/>
    <w:uiPriority w:val="99"/>
    <w:semiHidden/>
    <w:unhideWhenUsed/>
    <w:qFormat/>
    <w:rPr>
      <w:rFonts w:asciiTheme="minorHAnsi" w:eastAsiaTheme="minorEastAsia" w:hAnsiTheme="minorHAnsi" w:cstheme="minorBidi"/>
      <w:b/>
      <w:bCs/>
      <w:szCs w:val="22"/>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1"/>
    <w:uiPriority w:val="20"/>
    <w:qFormat/>
    <w:rPr>
      <w:i/>
    </w:rPr>
  </w:style>
  <w:style w:type="character" w:styleId="af5">
    <w:name w:val="Hyperlink"/>
    <w:basedOn w:val="a1"/>
    <w:uiPriority w:val="99"/>
    <w:unhideWhenUsed/>
    <w:qFormat/>
    <w:rPr>
      <w:color w:val="0000FF"/>
      <w:u w:val="single"/>
    </w:rPr>
  </w:style>
  <w:style w:type="character" w:styleId="af6">
    <w:name w:val="annotation reference"/>
    <w:basedOn w:val="a1"/>
    <w:uiPriority w:val="99"/>
    <w:semiHidden/>
    <w:unhideWhenUsed/>
    <w:qFormat/>
    <w:rPr>
      <w:sz w:val="21"/>
      <w:szCs w:val="21"/>
    </w:rPr>
  </w:style>
  <w:style w:type="character" w:customStyle="1" w:styleId="a4">
    <w:name w:val="页眉 字符"/>
    <w:basedOn w:val="a1"/>
    <w:link w:val="a0"/>
    <w:uiPriority w:val="99"/>
    <w:qFormat/>
    <w:rPr>
      <w:sz w:val="18"/>
      <w:szCs w:val="18"/>
    </w:rPr>
  </w:style>
  <w:style w:type="character" w:customStyle="1" w:styleId="af">
    <w:name w:val="页脚 字符"/>
    <w:basedOn w:val="a1"/>
    <w:link w:val="ae"/>
    <w:uiPriority w:val="99"/>
    <w:qFormat/>
    <w:rPr>
      <w:sz w:val="18"/>
      <w:szCs w:val="18"/>
    </w:rPr>
  </w:style>
  <w:style w:type="paragraph" w:customStyle="1" w:styleId="af7">
    <w:name w:val="样式 页眉"/>
    <w:basedOn w:val="a0"/>
    <w:link w:val="Char"/>
    <w:qFormat/>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kern w:val="0"/>
      <w:sz w:val="22"/>
      <w:szCs w:val="20"/>
      <w:lang w:val="en-GB" w:eastAsia="en-US"/>
    </w:rPr>
  </w:style>
  <w:style w:type="character" w:customStyle="1" w:styleId="Char">
    <w:name w:val="样式 页眉 Char"/>
    <w:link w:val="af7"/>
    <w:qFormat/>
    <w:rPr>
      <w:rFonts w:ascii="Arial" w:eastAsia="Arial" w:hAnsi="Arial" w:cs="Times New Roman"/>
      <w:b/>
      <w:bCs/>
      <w:kern w:val="0"/>
      <w:sz w:val="22"/>
      <w:szCs w:val="20"/>
      <w:lang w:val="en-GB" w:eastAsia="en-US"/>
    </w:rPr>
  </w:style>
  <w:style w:type="paragraph" w:styleId="af8">
    <w:name w:val="List Paragraph"/>
    <w:basedOn w:val="a"/>
    <w:link w:val="af9"/>
    <w:uiPriority w:val="34"/>
    <w:qFormat/>
    <w:pPr>
      <w:ind w:firstLineChars="200" w:firstLine="420"/>
    </w:pPr>
    <w:rPr>
      <w:rFonts w:ascii="宋体" w:eastAsia="宋体" w:hAnsi="宋体" w:cs="宋体"/>
      <w:kern w:val="0"/>
      <w:sz w:val="24"/>
      <w:szCs w:val="24"/>
    </w:rPr>
  </w:style>
  <w:style w:type="character" w:customStyle="1" w:styleId="af9">
    <w:name w:val="列表段落 字符"/>
    <w:link w:val="af8"/>
    <w:uiPriority w:val="34"/>
    <w:qFormat/>
    <w:locked/>
    <w:rPr>
      <w:rFonts w:ascii="宋体" w:eastAsia="宋体" w:hAnsi="宋体" w:cs="宋体"/>
      <w:kern w:val="0"/>
      <w:sz w:val="24"/>
      <w:szCs w:val="24"/>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宋体" w:cs="Times New Roman"/>
      <w:kern w:val="0"/>
      <w:szCs w:val="20"/>
      <w:lang w:val="en-GB" w:eastAsia="en-US"/>
    </w:rPr>
  </w:style>
  <w:style w:type="paragraph" w:customStyle="1" w:styleId="TAL">
    <w:name w:val="TAL"/>
    <w:basedOn w:val="a"/>
    <w:qFormat/>
    <w:pPr>
      <w:keepNext/>
      <w:keepLines/>
    </w:pPr>
    <w:rPr>
      <w:rFonts w:ascii="Arial" w:hAnsi="Arial"/>
      <w:sz w:val="18"/>
    </w:rPr>
  </w:style>
  <w:style w:type="character" w:customStyle="1" w:styleId="TACChar">
    <w:name w:val="TAC Char"/>
    <w:link w:val="TAC"/>
    <w:qFormat/>
    <w:rPr>
      <w:rFonts w:ascii="Arial" w:eastAsia="宋体" w:hAnsi="Arial" w:cs="Times New Roman"/>
      <w:kern w:val="0"/>
      <w:sz w:val="18"/>
      <w:szCs w:val="20"/>
      <w:lang w:val="en-GB" w:eastAsia="en-US"/>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a"/>
    <w:link w:val="TANChar"/>
    <w:qFormat/>
    <w:pPr>
      <w:keepNext/>
      <w:keepLines/>
      <w:ind w:left="851" w:hanging="851"/>
    </w:pPr>
    <w:rPr>
      <w:rFonts w:ascii="Arial" w:eastAsia="宋体" w:hAnsi="Arial" w:cs="Times New Roman"/>
      <w:kern w:val="0"/>
      <w:sz w:val="18"/>
      <w:szCs w:val="20"/>
      <w:lang w:val="en-GB" w:eastAsia="en-US"/>
    </w:r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ad">
    <w:name w:val="批注框文本 字符"/>
    <w:basedOn w:val="a1"/>
    <w:link w:val="ac"/>
    <w:uiPriority w:val="99"/>
    <w:semiHidden/>
    <w:qFormat/>
    <w:rPr>
      <w:sz w:val="18"/>
      <w:szCs w:val="18"/>
    </w:rPr>
  </w:style>
  <w:style w:type="character" w:customStyle="1" w:styleId="10">
    <w:name w:val="标题 1 字符"/>
    <w:basedOn w:val="a1"/>
    <w:link w:val="1"/>
    <w:uiPriority w:val="9"/>
    <w:qFormat/>
    <w:rPr>
      <w:b/>
      <w:bCs/>
      <w:kern w:val="44"/>
      <w:sz w:val="44"/>
      <w:szCs w:val="44"/>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Pr>
      <w:rFonts w:ascii="Arial" w:eastAsia="Times New Roman" w:hAnsi="Arial" w:cs="Times New Roman"/>
      <w:kern w:val="0"/>
      <w:sz w:val="20"/>
      <w:szCs w:val="20"/>
      <w:lang w:val="en-GB" w:eastAsia="ja-JP"/>
    </w:rPr>
  </w:style>
  <w:style w:type="character" w:customStyle="1" w:styleId="20">
    <w:name w:val="标题 2 字符"/>
    <w:basedOn w:val="a1"/>
    <w:link w:val="2"/>
    <w:uiPriority w:val="9"/>
    <w:qFormat/>
    <w:rPr>
      <w:rFonts w:asciiTheme="majorHAnsi" w:eastAsiaTheme="majorEastAsia" w:hAnsiTheme="majorHAnsi" w:cstheme="majorBidi"/>
      <w:b/>
      <w:bCs/>
      <w:sz w:val="32"/>
      <w:szCs w:val="32"/>
    </w:rPr>
  </w:style>
  <w:style w:type="character" w:customStyle="1" w:styleId="a9">
    <w:name w:val="批注文字 字符"/>
    <w:basedOn w:val="a1"/>
    <w:link w:val="a8"/>
    <w:qFormat/>
    <w:rPr>
      <w:rFonts w:ascii="Times New Roman" w:eastAsia="宋体" w:hAnsi="Times New Roman" w:cs="Times New Roman"/>
      <w:szCs w:val="24"/>
    </w:rPr>
  </w:style>
  <w:style w:type="character" w:customStyle="1" w:styleId="ab">
    <w:name w:val="正文文本 字符"/>
    <w:basedOn w:val="a1"/>
    <w:link w:val="aa"/>
    <w:qFormat/>
    <w:rPr>
      <w:rFonts w:ascii="Times New Roman" w:eastAsia="宋体" w:hAnsi="Times New Roman" w:cs="Times New Roman"/>
      <w:szCs w:val="24"/>
    </w:rPr>
  </w:style>
  <w:style w:type="character" w:customStyle="1" w:styleId="a7">
    <w:name w:val="题注 字符"/>
    <w:link w:val="a6"/>
    <w:qFormat/>
    <w:rPr>
      <w:rFonts w:ascii="Times New Roman" w:eastAsia="MS Mincho" w:hAnsi="Times New Roman" w:cs="Times New Roman"/>
      <w:b/>
      <w:kern w:val="0"/>
      <w:sz w:val="20"/>
      <w:szCs w:val="20"/>
      <w:lang w:val="en-GB" w:eastAsia="en-US"/>
    </w:rPr>
  </w:style>
  <w:style w:type="character" w:customStyle="1" w:styleId="fontstyle01">
    <w:name w:val="fontstyle01"/>
    <w:basedOn w:val="a1"/>
    <w:qFormat/>
    <w:rPr>
      <w:rFonts w:ascii="NimbusRomNo9L-Regu" w:hAnsi="NimbusRomNo9L-Regu" w:hint="default"/>
      <w:color w:val="231F20"/>
      <w:sz w:val="20"/>
      <w:szCs w:val="20"/>
    </w:rPr>
  </w:style>
  <w:style w:type="character" w:customStyle="1" w:styleId="af2">
    <w:name w:val="批注主题 字符"/>
    <w:basedOn w:val="a9"/>
    <w:link w:val="af1"/>
    <w:uiPriority w:val="99"/>
    <w:semiHidden/>
    <w:qFormat/>
    <w:rPr>
      <w:rFonts w:ascii="Times New Roman" w:eastAsia="宋体" w:hAnsi="Times New Roman" w:cs="Times New Roman"/>
      <w:b/>
      <w:bCs/>
      <w:szCs w:val="24"/>
    </w:rPr>
  </w:style>
  <w:style w:type="character" w:customStyle="1" w:styleId="30">
    <w:name w:val="标题 3 字符"/>
    <w:basedOn w:val="a1"/>
    <w:link w:val="3"/>
    <w:uiPriority w:val="9"/>
    <w:qFormat/>
    <w:rPr>
      <w:b/>
      <w:bCs/>
      <w:sz w:val="32"/>
      <w:szCs w:val="32"/>
    </w:rPr>
  </w:style>
  <w:style w:type="character" w:styleId="afa">
    <w:name w:val="Placeholder Text"/>
    <w:basedOn w:val="a1"/>
    <w:uiPriority w:val="99"/>
    <w:semiHidden/>
    <w:qFormat/>
    <w:rPr>
      <w:color w:val="808080"/>
    </w:rPr>
  </w:style>
  <w:style w:type="character" w:customStyle="1" w:styleId="40">
    <w:name w:val="标题 4 字符"/>
    <w:basedOn w:val="a1"/>
    <w:link w:val="4"/>
    <w:uiPriority w:val="9"/>
    <w:semiHidden/>
    <w:qFormat/>
    <w:rPr>
      <w:rFonts w:asciiTheme="majorHAnsi" w:eastAsiaTheme="majorEastAsia" w:hAnsiTheme="majorHAnsi" w:cstheme="majorBidi"/>
      <w:b/>
      <w:bCs/>
      <w:sz w:val="28"/>
      <w:szCs w:val="28"/>
    </w:rPr>
  </w:style>
  <w:style w:type="paragraph" w:customStyle="1" w:styleId="B1">
    <w:name w:val="B1"/>
    <w:basedOn w:val="a5"/>
    <w:link w:val="B1Zchn"/>
    <w:qFormat/>
    <w:pPr>
      <w:overflowPunct w:val="0"/>
      <w:autoSpaceDE w:val="0"/>
      <w:autoSpaceDN w:val="0"/>
      <w:adjustRightInd w:val="0"/>
      <w:spacing w:after="180"/>
      <w:ind w:left="568" w:firstLineChars="0" w:hanging="284"/>
      <w:contextualSpacing w:val="0"/>
      <w:textAlignment w:val="baseline"/>
    </w:pPr>
    <w:rPr>
      <w:rFonts w:ascii="Times New Roman" w:eastAsia="MS Mincho" w:hAnsi="Times New Roman" w:cs="Times New Roman"/>
      <w:kern w:val="0"/>
      <w:sz w:val="20"/>
      <w:szCs w:val="20"/>
      <w:lang w:val="en-GB" w:eastAsia="en-US"/>
    </w:rPr>
  </w:style>
  <w:style w:type="character" w:customStyle="1" w:styleId="B1Zchn">
    <w:name w:val="B1 Zchn"/>
    <w:link w:val="B1"/>
    <w:qFormat/>
    <w:rPr>
      <w:rFonts w:ascii="Times New Roman" w:eastAsia="MS Mincho" w:hAnsi="Times New Roman" w:cs="Times New Roman"/>
      <w:kern w:val="0"/>
      <w:sz w:val="20"/>
      <w:szCs w:val="20"/>
      <w:lang w:val="en-GB" w:eastAsia="en-US"/>
    </w:rPr>
  </w:style>
  <w:style w:type="paragraph" w:customStyle="1" w:styleId="11">
    <w:name w:val="正文1"/>
    <w:qFormat/>
    <w:pPr>
      <w:autoSpaceDE w:val="0"/>
      <w:autoSpaceDN w:val="0"/>
      <w:adjustRightInd w:val="0"/>
      <w:snapToGrid w:val="0"/>
      <w:spacing w:before="100" w:beforeAutospacing="1" w:after="120"/>
      <w:jc w:val="both"/>
    </w:pPr>
    <w:rPr>
      <w:rFonts w:ascii="Arial" w:hAnsi="Arial" w:cs="Arial"/>
      <w:sz w:val="22"/>
      <w:szCs w:val="22"/>
    </w:rPr>
  </w:style>
  <w:style w:type="paragraph" w:customStyle="1" w:styleId="B2">
    <w:name w:val="B2"/>
    <w:basedOn w:val="a"/>
    <w:qFormat/>
    <w:pPr>
      <w:autoSpaceDE w:val="0"/>
      <w:spacing w:before="100" w:beforeAutospacing="1" w:after="180"/>
      <w:ind w:left="851" w:hanging="284"/>
      <w:contextualSpacing/>
    </w:pPr>
    <w:rPr>
      <w:rFonts w:ascii="等线" w:eastAsia="等线" w:hAnsi="等线" w:cs="宋体"/>
      <w:kern w:val="0"/>
      <w:sz w:val="20"/>
      <w:szCs w:val="20"/>
    </w:rPr>
  </w:style>
  <w:style w:type="paragraph" w:customStyle="1" w:styleId="B3">
    <w:name w:val="B3"/>
    <w:basedOn w:val="31"/>
    <w:qFormat/>
    <w:pPr>
      <w:autoSpaceDE w:val="0"/>
      <w:spacing w:before="100" w:beforeAutospacing="1" w:after="180"/>
      <w:ind w:hanging="284"/>
    </w:pPr>
    <w:rPr>
      <w:rFonts w:ascii="等线" w:eastAsia="等线" w:hAnsi="等线" w:cs="宋体"/>
      <w:kern w:val="0"/>
      <w:sz w:val="20"/>
      <w:szCs w:val="20"/>
    </w:rPr>
  </w:style>
  <w:style w:type="table" w:customStyle="1" w:styleId="TableNormal">
    <w:name w:val="Table Normal"/>
    <w:semiHidden/>
    <w:qFormat/>
    <w:rPr>
      <w:rFonts w:eastAsia="Times New Roman"/>
    </w:rPr>
    <w:tblPr>
      <w:tblCellMar>
        <w:top w:w="0" w:type="dxa"/>
        <w:left w:w="108" w:type="dxa"/>
        <w:bottom w:w="0" w:type="dxa"/>
        <w:right w:w="108" w:type="dxa"/>
      </w:tblCellMar>
    </w:tblPr>
  </w:style>
  <w:style w:type="table" w:customStyle="1" w:styleId="TableNormal1">
    <w:name w:val="Table Normal1"/>
    <w:semiHidden/>
    <w:qFormat/>
    <w:rPr>
      <w:rFonts w:eastAsia="Times New Roman"/>
    </w:rPr>
    <w:tblPr>
      <w:tblCellMar>
        <w:top w:w="0" w:type="dxa"/>
        <w:left w:w="108" w:type="dxa"/>
        <w:bottom w:w="0" w:type="dxa"/>
        <w:right w:w="108" w:type="dxa"/>
      </w:tblCellMar>
    </w:tblPr>
  </w:style>
  <w:style w:type="paragraph" w:customStyle="1" w:styleId="22">
    <w:name w:val="正文2"/>
    <w:qFormat/>
    <w:pPr>
      <w:spacing w:before="100" w:beforeAutospacing="1" w:after="180" w:line="256" w:lineRule="auto"/>
    </w:pPr>
    <w:rPr>
      <w:rFonts w:eastAsia="等线"/>
      <w:sz w:val="24"/>
      <w:szCs w:val="24"/>
    </w:rPr>
  </w:style>
  <w:style w:type="paragraph" w:customStyle="1" w:styleId="23">
    <w:name w:val="列出段落2"/>
    <w:basedOn w:val="a"/>
    <w:qFormat/>
    <w:pPr>
      <w:overflowPunct w:val="0"/>
      <w:autoSpaceDE w:val="0"/>
      <w:autoSpaceDN w:val="0"/>
      <w:adjustRightInd w:val="0"/>
      <w:spacing w:before="100" w:beforeAutospacing="1" w:after="180" w:line="256" w:lineRule="auto"/>
      <w:ind w:firstLineChars="200" w:firstLine="420"/>
      <w:textAlignment w:val="baseline"/>
    </w:pPr>
    <w:rPr>
      <w:rFonts w:ascii="Times New Roman" w:eastAsia="MS Mincho" w:hAnsi="Times New Roman" w:cs="Times New Roman"/>
      <w:kern w:val="0"/>
      <w:sz w:val="24"/>
      <w:szCs w:val="24"/>
    </w:rPr>
  </w:style>
  <w:style w:type="paragraph" w:customStyle="1" w:styleId="32">
    <w:name w:val="正文3"/>
    <w:qFormat/>
    <w:pPr>
      <w:spacing w:before="120" w:after="120"/>
    </w:pPr>
    <w:rPr>
      <w:rFonts w:eastAsia="等线"/>
      <w:kern w:val="2"/>
    </w:rPr>
  </w:style>
  <w:style w:type="table" w:customStyle="1" w:styleId="12">
    <w:name w:val="网格型1"/>
    <w:qFormat/>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jk">
    <w:name w:val="cjk"/>
    <w:basedOn w:val="a"/>
    <w:qFormat/>
    <w:pPr>
      <w:spacing w:before="100" w:beforeAutospacing="1" w:after="181"/>
    </w:pPr>
    <w:rPr>
      <w:rFonts w:ascii="宋体" w:hAnsi="宋体" w:cs="宋体"/>
      <w:sz w:val="24"/>
      <w:szCs w:val="24"/>
    </w:rPr>
  </w:style>
  <w:style w:type="paragraph" w:customStyle="1" w:styleId="RAN4proposal">
    <w:name w:val="RAN4 proposal"/>
    <w:basedOn w:val="a6"/>
    <w:next w:val="a"/>
    <w:qFormat/>
    <w:pPr>
      <w:numPr>
        <w:numId w:val="1"/>
      </w:numPr>
      <w:spacing w:before="0" w:after="200"/>
    </w:pPr>
    <w:rPr>
      <w:rFonts w:eastAsiaTheme="minorHAnsi" w:cstheme="minorBidi"/>
      <w:iCs/>
      <w:sz w:val="22"/>
      <w:szCs w:val="18"/>
      <w:lang w:val="en-US"/>
    </w:rPr>
  </w:style>
  <w:style w:type="character" w:customStyle="1" w:styleId="13">
    <w:name w:val="列出段落 字符1"/>
    <w:basedOn w:val="a1"/>
    <w:link w:val="14"/>
    <w:qFormat/>
    <w:rPr>
      <w:rFonts w:ascii="Times New Roman" w:eastAsia="Times New Roman" w:hAnsi="Times New Roman" w:cs="Times New Roman" w:hint="default"/>
    </w:rPr>
  </w:style>
  <w:style w:type="paragraph" w:customStyle="1" w:styleId="14">
    <w:name w:val="列出段落1"/>
    <w:basedOn w:val="a"/>
    <w:link w:val="13"/>
    <w:qFormat/>
    <w:pPr>
      <w:overflowPunct w:val="0"/>
      <w:autoSpaceDE w:val="0"/>
      <w:autoSpaceDN w:val="0"/>
      <w:adjustRightInd w:val="0"/>
      <w:spacing w:after="180"/>
      <w:ind w:firstLineChars="200" w:firstLine="420"/>
    </w:pPr>
    <w:rPr>
      <w:rFonts w:ascii="Times New Roman" w:eastAsia="Times New Roman" w:hAnsi="Times New Roman" w:cs="Times New Roman"/>
      <w:kern w:val="0"/>
      <w:sz w:val="20"/>
      <w:szCs w:val="20"/>
    </w:rPr>
  </w:style>
  <w:style w:type="character" w:customStyle="1" w:styleId="RAN4proposalChar">
    <w:name w:val="RAN4 proposal Char"/>
    <w:basedOn w:val="a1"/>
    <w:qFormat/>
    <w:rPr>
      <w:rFonts w:ascii="Times New Roman" w:eastAsia="等线" w:hAnsi="Times New Roman" w:cs="Times New Roman" w:hint="default"/>
      <w:b/>
      <w:iCs/>
      <w:szCs w:val="18"/>
      <w:lang w:val="en-US" w:eastAsia="en-US"/>
    </w:rPr>
  </w:style>
  <w:style w:type="paragraph" w:customStyle="1" w:styleId="CRCoverPage">
    <w:name w:val="CR Cover Page"/>
    <w:next w:val="a"/>
    <w:qFormat/>
    <w:pPr>
      <w:spacing w:after="120"/>
    </w:pPr>
    <w:rPr>
      <w:rFonts w:ascii="Arial" w:eastAsia="Times New Roman" w:hAnsi="Arial"/>
      <w:lang w:val="en-GB" w:eastAsia="en-US"/>
    </w:rPr>
  </w:style>
  <w:style w:type="paragraph" w:customStyle="1" w:styleId="Agreement">
    <w:name w:val="Agreement"/>
    <w:basedOn w:val="a"/>
    <w:next w:val="Doc-text2"/>
    <w:uiPriority w:val="99"/>
    <w:qFormat/>
    <w:pPr>
      <w:numPr>
        <w:numId w:val="2"/>
      </w:numPr>
      <w:spacing w:before="60"/>
    </w:pPr>
    <w:rPr>
      <w:b/>
    </w:rPr>
  </w:style>
  <w:style w:type="character" w:customStyle="1" w:styleId="ui-provider">
    <w:name w:val="ui-provider"/>
    <w:qFormat/>
  </w:style>
  <w:style w:type="paragraph" w:customStyle="1" w:styleId="15">
    <w:name w:val="リスト段落1"/>
    <w:basedOn w:val="a"/>
    <w:uiPriority w:val="34"/>
    <w:qFormat/>
    <w:pPr>
      <w:ind w:left="720"/>
    </w:pPr>
    <w:rPr>
      <w:rFonts w:ascii="Times New Roman" w:eastAsia="宋体" w:hAnsi="Times New Roman"/>
    </w:rPr>
  </w:style>
  <w:style w:type="paragraph" w:customStyle="1" w:styleId="Default">
    <w:name w:val="Default"/>
    <w:uiPriority w:val="99"/>
    <w:unhideWhenUsed/>
    <w:qFormat/>
    <w:pPr>
      <w:widowControl w:val="0"/>
      <w:autoSpaceDE w:val="0"/>
      <w:autoSpaceDN w:val="0"/>
      <w:adjustRightInd w:val="0"/>
    </w:pPr>
    <w:rPr>
      <w:rFonts w:ascii="Arial" w:hAnsi="Arial"/>
      <w:color w:val="000000"/>
      <w:sz w:val="24"/>
      <w:szCs w:val="24"/>
    </w:rPr>
  </w:style>
  <w:style w:type="paragraph" w:customStyle="1" w:styleId="Comments">
    <w:name w:val="Comments"/>
    <w:basedOn w:val="a"/>
    <w:qFormat/>
    <w:rPr>
      <w:i/>
      <w:sz w:val="18"/>
    </w:rPr>
  </w:style>
  <w:style w:type="paragraph" w:customStyle="1" w:styleId="H6">
    <w:name w:val="H6"/>
    <w:basedOn w:val="5"/>
    <w:next w:val="a"/>
    <w:qFormat/>
    <w:pPr>
      <w:ind w:left="1985" w:hanging="1985"/>
      <w:outlineLvl w:val="9"/>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088506">
      <w:bodyDiv w:val="1"/>
      <w:marLeft w:val="0"/>
      <w:marRight w:val="0"/>
      <w:marTop w:val="0"/>
      <w:marBottom w:val="0"/>
      <w:divBdr>
        <w:top w:val="none" w:sz="0" w:space="0" w:color="auto"/>
        <w:left w:val="none" w:sz="0" w:space="0" w:color="auto"/>
        <w:bottom w:val="none" w:sz="0" w:space="0" w:color="auto"/>
        <w:right w:val="none" w:sz="0" w:space="0" w:color="auto"/>
      </w:divBdr>
    </w:div>
    <w:div w:id="399601189">
      <w:bodyDiv w:val="1"/>
      <w:marLeft w:val="0"/>
      <w:marRight w:val="0"/>
      <w:marTop w:val="0"/>
      <w:marBottom w:val="0"/>
      <w:divBdr>
        <w:top w:val="none" w:sz="0" w:space="0" w:color="auto"/>
        <w:left w:val="none" w:sz="0" w:space="0" w:color="auto"/>
        <w:bottom w:val="none" w:sz="0" w:space="0" w:color="auto"/>
        <w:right w:val="none" w:sz="0" w:space="0" w:color="auto"/>
      </w:divBdr>
    </w:div>
    <w:div w:id="566111076">
      <w:bodyDiv w:val="1"/>
      <w:marLeft w:val="0"/>
      <w:marRight w:val="0"/>
      <w:marTop w:val="0"/>
      <w:marBottom w:val="0"/>
      <w:divBdr>
        <w:top w:val="none" w:sz="0" w:space="0" w:color="auto"/>
        <w:left w:val="none" w:sz="0" w:space="0" w:color="auto"/>
        <w:bottom w:val="none" w:sz="0" w:space="0" w:color="auto"/>
        <w:right w:val="none" w:sz="0" w:space="0" w:color="auto"/>
      </w:divBdr>
    </w:div>
    <w:div w:id="823665459">
      <w:bodyDiv w:val="1"/>
      <w:marLeft w:val="0"/>
      <w:marRight w:val="0"/>
      <w:marTop w:val="0"/>
      <w:marBottom w:val="0"/>
      <w:divBdr>
        <w:top w:val="none" w:sz="0" w:space="0" w:color="auto"/>
        <w:left w:val="none" w:sz="0" w:space="0" w:color="auto"/>
        <w:bottom w:val="none" w:sz="0" w:space="0" w:color="auto"/>
        <w:right w:val="none" w:sz="0" w:space="0" w:color="auto"/>
      </w:divBdr>
    </w:div>
    <w:div w:id="15945564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TotalTime>
  <Pages>7</Pages>
  <Words>3481</Words>
  <Characters>19846</Characters>
  <Application>Microsoft Office Word</Application>
  <DocSecurity>0</DocSecurity>
  <Lines>165</Lines>
  <Paragraphs>46</Paragraphs>
  <ScaleCrop>false</ScaleCrop>
  <Company/>
  <LinksUpToDate>false</LinksUpToDate>
  <CharactersWithSpaces>23281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Xiaomi-Ziquan</cp:lastModifiedBy>
  <cp:revision>1357</cp:revision>
  <dcterms:created xsi:type="dcterms:W3CDTF">2021-05-11T08:36:00Z</dcterms:created>
  <dcterms:modified xsi:type="dcterms:W3CDTF">2025-08-15T10:30:00Z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2052-12.1.0.21915</vt:lpwstr>
  </property>
  <property fmtid="{D5CDD505-2E9C-101B-9397-08002B2CF9AE}" pid="6" name="ICV">
    <vt:lpwstr>0A9EDBA62AC84324897117FA5287B41E_13</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0edfcaf0513811ee8000359100003491">
    <vt:lpwstr>CWMYbFDG9/+ywP2q0GdfcCBWmKqVROKC4wHzEgBALKTDS5GP0bCiB1JDk3SuTa+XiXPgUbTzPggSDstu29QdoJW5w==</vt:lpwstr>
  </property>
  <property fmtid="{D5CDD505-2E9C-101B-9397-08002B2CF9AE}" pid="15" name="CWM2eb28281520c11ee8000616e0000616e">
    <vt:lpwstr>CWMvJi2b5wBL7IMOhtG4kqZRVbtNHNaNn6cwUsez4yRXmaAHjHaiBWHvC2HbyKAnQ+BsdX5eCtorgFauv4QMWwMtw==</vt:lpwstr>
  </property>
  <property fmtid="{D5CDD505-2E9C-101B-9397-08002B2CF9AE}" pid="16" name="CWM72e66110520c11ee8000616e0000616e">
    <vt:lpwstr>CWM3DF9VOeW2z15e/jEaMbeNQpIpgY+nz5g4kwrafMRPQdKyS2dW/mTKHLCd8g2wguSMeHFlVxRoDufhpkFupPDwA==</vt:lpwstr>
  </property>
  <property fmtid="{D5CDD505-2E9C-101B-9397-08002B2CF9AE}" pid="17" name="CWM7db4f960245011ee8000493400004834">
    <vt:lpwstr>CWMWtKft+xFLSNl+qG5TRJ3UwZxcYq6tIxqn82BVFRXEcDWhODAocBh3p5og6Tb9ovw6pRihcemhESEmh3OA+76RA==</vt:lpwstr>
  </property>
  <property fmtid="{D5CDD505-2E9C-101B-9397-08002B2CF9AE}" pid="18" name="CWMaeea3e0025d611ee800057bc000056bc">
    <vt:lpwstr>CWM8JR5hRGCTYvg3rhFYAvbhuJO9tU+4ED5i75lvUhw5G0XVSM9zr5vC7YeYj5Q+A2epkJJPCad16s/McmWveNW5Q==</vt:lpwstr>
  </property>
  <property fmtid="{D5CDD505-2E9C-101B-9397-08002B2CF9AE}" pid="19" name="Cat">
    <vt:lpwstr>&lt;Cat&gt;</vt:lpwstr>
  </property>
  <property fmtid="{D5CDD505-2E9C-101B-9397-08002B2CF9AE}" pid="20" name="Country">
    <vt:lpwstr>&lt;Country&gt;</vt:lpwstr>
  </property>
  <property fmtid="{D5CDD505-2E9C-101B-9397-08002B2CF9AE}" pid="21" name="Cr#">
    <vt:lpwstr>&lt;CR#&gt;</vt:lpwstr>
  </property>
  <property fmtid="{D5CDD505-2E9C-101B-9397-08002B2CF9AE}" pid="22" name="CrTitle">
    <vt:lpwstr>&lt;Title&gt;</vt:lpwstr>
  </property>
  <property fmtid="{D5CDD505-2E9C-101B-9397-08002B2CF9AE}" pid="23" name="EndDate">
    <vt:lpwstr>&lt;End_Date&gt;</vt:lpwstr>
  </property>
  <property fmtid="{D5CDD505-2E9C-101B-9397-08002B2CF9AE}" pid="24" name="Location">
    <vt:lpwstr>&lt;Location&gt;</vt:lpwstr>
  </property>
  <property fmtid="{D5CDD505-2E9C-101B-9397-08002B2CF9AE}" pid="25" name="MSIP_Label_83bcef13-7cac-433f-ba1d-47a323951816_ActionId">
    <vt:lpwstr>0fc02ec7-4558-48c3-9f67-c2f94e400ebe</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2023-10-10T16:10:05Z</vt:lpwstr>
  </property>
  <property fmtid="{D5CDD505-2E9C-101B-9397-08002B2CF9AE}" pid="31" name="MSIP_Label_83bcef13-7cac-433f-ba1d-47a323951816_SiteId">
    <vt:lpwstr>a7687ede-7a6b-4ef6-bace-642f677fbe31</vt:lpwstr>
  </property>
  <property fmtid="{D5CDD505-2E9C-101B-9397-08002B2CF9AE}" pid="32" name="MtgSeq">
    <vt:lpwstr>&lt;MTG_SEQ&gt;</vt:lpwstr>
  </property>
  <property fmtid="{D5CDD505-2E9C-101B-9397-08002B2CF9AE}" pid="33" name="MtgTitle">
    <vt:lpwstr>&lt;MTG_TITLE&gt;</vt:lpwstr>
  </property>
  <property fmtid="{D5CDD505-2E9C-101B-9397-08002B2CF9AE}" pid="34" name="RelatedWis">
    <vt:lpwstr>&lt;Related_WIs&gt;</vt:lpwstr>
  </property>
  <property fmtid="{D5CDD505-2E9C-101B-9397-08002B2CF9AE}" pid="35" name="Release">
    <vt:lpwstr>&lt;Release&gt;</vt:lpwstr>
  </property>
  <property fmtid="{D5CDD505-2E9C-101B-9397-08002B2CF9AE}" pid="36" name="ResDate">
    <vt:lpwstr>&lt;Res_date&gt;</vt:lpwstr>
  </property>
  <property fmtid="{D5CDD505-2E9C-101B-9397-08002B2CF9AE}" pid="37" name="Revision">
    <vt:lpwstr>&lt;Rev#&gt;</vt:lpwstr>
  </property>
  <property fmtid="{D5CDD505-2E9C-101B-9397-08002B2CF9AE}" pid="38" name="SourceIfTsg">
    <vt:lpwstr>&lt;Source_if_TSG&gt;</vt:lpwstr>
  </property>
  <property fmtid="{D5CDD505-2E9C-101B-9397-08002B2CF9AE}" pid="39" name="SourceIfWg">
    <vt:lpwstr>&lt;Source_if_WG&gt;</vt:lpwstr>
  </property>
  <property fmtid="{D5CDD505-2E9C-101B-9397-08002B2CF9AE}" pid="40" name="Spec#">
    <vt:lpwstr>&lt;Spec#&gt;</vt:lpwstr>
  </property>
  <property fmtid="{D5CDD505-2E9C-101B-9397-08002B2CF9AE}" pid="41" name="StartDate">
    <vt:lpwstr>&lt;Start_Date&gt;</vt:lpwstr>
  </property>
  <property fmtid="{D5CDD505-2E9C-101B-9397-08002B2CF9AE}" pid="42" name="TSG/WGRef">
    <vt:lpwstr>&lt;TSG/WG&gt;</vt:lpwstr>
  </property>
  <property fmtid="{D5CDD505-2E9C-101B-9397-08002B2CF9AE}" pid="43" name="Tdoc#">
    <vt:lpwstr>&lt;TDoc#&gt;</vt:lpwstr>
  </property>
  <property fmtid="{D5CDD505-2E9C-101B-9397-08002B2CF9AE}" pid="44" name="TitusGUID">
    <vt:lpwstr>ab9bbcd1-f816-452b-90ab-458ccec37d8f</vt:lpwstr>
  </property>
  <property fmtid="{D5CDD505-2E9C-101B-9397-08002B2CF9AE}" pid="45" name="Version">
    <vt:lpwstr>&lt;Version#&gt;</vt:lpwstr>
  </property>
  <property fmtid="{D5CDD505-2E9C-101B-9397-08002B2CF9AE}" pid="4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4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48" name="_2015_ms_pID_7253431_00">
    <vt:lpwstr>_2015_ms_pID_7253431</vt:lpwstr>
  </property>
  <property fmtid="{D5CDD505-2E9C-101B-9397-08002B2CF9AE}" pid="49" name="_2015_ms_pID_7253432">
    <vt:lpwstr>rhOvLGFSLo6dHzTiy5yeDwaZNtibvibusRvI_x000d_ LFIGrvxB</vt:lpwstr>
  </property>
  <property fmtid="{D5CDD505-2E9C-101B-9397-08002B2CF9AE}" pid="50" name="_2015_ms_pID_7253432_00">
    <vt:lpwstr>_2015_ms_pID_7253432</vt:lpwstr>
  </property>
  <property fmtid="{D5CDD505-2E9C-101B-9397-08002B2CF9AE}" pid="51" name="_2015_ms_pID_725343_00">
    <vt:lpwstr>_2015_ms_pID_725343</vt:lpwstr>
  </property>
  <property fmtid="{D5CDD505-2E9C-101B-9397-08002B2CF9AE}" pid="5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54" name="_new_ms_pID_725431_00">
    <vt:lpwstr>_new_ms_pID_725431</vt:lpwstr>
  </property>
  <property fmtid="{D5CDD505-2E9C-101B-9397-08002B2CF9AE}" pid="55" name="_new_ms_pID_725432">
    <vt:lpwstr>r90x+cZiMSGkjcxW8k8aFJX7TmU0/lZR59Hm_x000d_ ExyvtGyErMQDc9q+0kQMdyjgW800oJLf/SH1Uk1Hoi4IgUAMaKo=</vt:lpwstr>
  </property>
  <property fmtid="{D5CDD505-2E9C-101B-9397-08002B2CF9AE}" pid="56" name="_new_ms_pID_725432_00">
    <vt:lpwstr>_new_ms_pID_725432</vt:lpwstr>
  </property>
  <property fmtid="{D5CDD505-2E9C-101B-9397-08002B2CF9AE}" pid="57" name="_new_ms_pID_72543_00">
    <vt:lpwstr>_new_ms_pID_72543</vt:lpwstr>
  </property>
  <property fmtid="{D5CDD505-2E9C-101B-9397-08002B2CF9AE}" pid="58" name="sflag">
    <vt:lpwstr>1463132124</vt:lpwstr>
  </property>
  <property fmtid="{D5CDD505-2E9C-101B-9397-08002B2CF9AE}" pid="59" name="CWM00472c20bc1a11ee8000293400002834">
    <vt:lpwstr>CWMzs98u3v1yc7o8ThCMYPXWB4FSfCIRVlM3WeUyhWbPzyBQO4RCASagOMj3RLarRdVu9SqjvKbRB7ko0HD+xHGfw==</vt:lpwstr>
  </property>
  <property fmtid="{D5CDD505-2E9C-101B-9397-08002B2CF9AE}" pid="60" name="CWMd5b032b0375b11ee8001753d0000743d">
    <vt:lpwstr>CWMVVjRGWhhTB2UloWQh/vr8KHbQBukHmMO23SsPD4O9QNAerfGZ9jAazs9cMlIP6TI4KZmSC9xWaZe/oVYe22ScA==</vt:lpwstr>
  </property>
  <property fmtid="{D5CDD505-2E9C-101B-9397-08002B2CF9AE}" pid="61" name="KSOTemplateDocerSaveRecord">
    <vt:lpwstr>eyJoZGlkIjoiMDkxZTNkYTE4MzcwZjBiNTE3ZTU5YTYxZWM3NjgzODMiLCJ1c2VySWQiOiIzMTI1MzA4NTYifQ==</vt:lpwstr>
  </property>
</Properties>
</file>