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1"/>
        <w:tabs>
          <w:tab w:val="right" w:pos="9639"/>
        </w:tabs>
        <w:rPr>
          <w:bCs/>
          <w:i/>
          <w:sz w:val="24"/>
          <w:szCs w:val="24"/>
        </w:rPr>
      </w:pPr>
      <w:r>
        <w:rPr>
          <w:bCs/>
          <w:sz w:val="24"/>
          <w:szCs w:val="24"/>
        </w:rPr>
        <w:t>3GPP TSG-RAN WG3 Meeting #129</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255877</w:t>
      </w:r>
    </w:p>
    <w:p>
      <w:pPr>
        <w:pStyle w:val="61"/>
        <w:tabs>
          <w:tab w:val="right" w:pos="9639"/>
        </w:tabs>
        <w:rPr>
          <w:rFonts w:eastAsia="宋体"/>
          <w:bCs/>
          <w:sz w:val="24"/>
          <w:szCs w:val="24"/>
          <w:lang w:eastAsia="zh-CN"/>
        </w:rPr>
      </w:pPr>
      <w:r>
        <w:rPr>
          <w:rFonts w:eastAsia="宋体"/>
          <w:bCs/>
          <w:sz w:val="24"/>
          <w:szCs w:val="24"/>
          <w:lang w:eastAsia="zh-CN"/>
        </w:rPr>
        <w:t>Bengaluru, India, 25 – 29 August 2025</w:t>
      </w:r>
      <w:r>
        <w:rPr>
          <w:rFonts w:eastAsia="宋体"/>
          <w:sz w:val="24"/>
          <w:szCs w:val="24"/>
          <w:lang w:eastAsia="zh-CN"/>
        </w:rPr>
        <w:tab/>
      </w:r>
    </w:p>
    <w:p>
      <w:pPr>
        <w:pStyle w:val="61"/>
        <w:rPr>
          <w:bCs/>
          <w:sz w:val="24"/>
        </w:rPr>
      </w:pPr>
    </w:p>
    <w:p>
      <w:pPr>
        <w:pStyle w:val="61"/>
        <w:rPr>
          <w:bCs/>
          <w:sz w:val="24"/>
        </w:rPr>
      </w:pPr>
    </w:p>
    <w:p>
      <w:pPr>
        <w:pStyle w:val="12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18.2</w:t>
      </w:r>
    </w:p>
    <w:p>
      <w:pPr>
        <w:tabs>
          <w:tab w:val="left" w:pos="1985"/>
        </w:tabs>
        <w:ind w:left="1985" w:hanging="1985"/>
        <w:rPr>
          <w:rFonts w:hint="default" w:ascii="Arial" w:hAnsi="Arial" w:eastAsia="宋体" w:cs="Arial"/>
          <w:b/>
          <w:bCs/>
          <w:sz w:val="24"/>
          <w:lang w:val="en-US" w:eastAsia="zh-CN"/>
        </w:rPr>
      </w:pPr>
      <w:r>
        <w:rPr>
          <w:rFonts w:ascii="Arial" w:hAnsi="Arial" w:cs="Arial"/>
          <w:b/>
          <w:bCs/>
          <w:sz w:val="24"/>
        </w:rPr>
        <w:t>Source:</w:t>
      </w:r>
      <w:r>
        <w:rPr>
          <w:rFonts w:ascii="Arial" w:hAnsi="Arial" w:cs="Arial"/>
          <w:b/>
          <w:bCs/>
          <w:sz w:val="24"/>
        </w:rPr>
        <w:tab/>
      </w:r>
      <w:r>
        <w:rPr>
          <w:rFonts w:ascii="Arial" w:hAnsi="Arial" w:cs="Arial"/>
          <w:b/>
          <w:bCs/>
          <w:sz w:val="24"/>
        </w:rPr>
        <w:t>Nokia</w:t>
      </w:r>
      <w:ins w:id="0" w:author="Nok-1" w:date="2025-08-28T18:01:00Z">
        <w:r>
          <w:rPr>
            <w:rFonts w:ascii="Arial" w:hAnsi="Arial" w:cs="Arial"/>
            <w:b/>
            <w:bCs/>
            <w:sz w:val="24"/>
          </w:rPr>
          <w:t>, Huawei</w:t>
        </w:r>
      </w:ins>
      <w:ins w:id="1" w:author="ZTE-Mengzhen" w:date="2025-08-28T20:35:35Z">
        <w:r>
          <w:rPr>
            <w:rFonts w:hint="eastAsia" w:ascii="Arial" w:hAnsi="Arial" w:eastAsia="宋体" w:cs="Arial"/>
            <w:b/>
            <w:bCs/>
            <w:sz w:val="24"/>
            <w:lang w:val="en-US" w:eastAsia="zh-CN"/>
          </w:rPr>
          <w:t xml:space="preserve">, </w:t>
        </w:r>
      </w:ins>
      <w:ins w:id="2" w:author="ZTE-Mengzhen" w:date="2025-08-28T20:35:36Z">
        <w:r>
          <w:rPr>
            <w:rFonts w:hint="eastAsia" w:ascii="Arial" w:hAnsi="Arial" w:eastAsia="宋体" w:cs="Arial"/>
            <w:b/>
            <w:bCs/>
            <w:sz w:val="24"/>
            <w:lang w:val="en-US" w:eastAsia="zh-CN"/>
          </w:rPr>
          <w:t>Z</w:t>
        </w:r>
      </w:ins>
      <w:ins w:id="3" w:author="ZTE-Mengzhen" w:date="2025-08-28T20:35:37Z">
        <w:r>
          <w:rPr>
            <w:rFonts w:hint="eastAsia" w:ascii="Arial" w:hAnsi="Arial" w:eastAsia="宋体" w:cs="Arial"/>
            <w:b/>
            <w:bCs/>
            <w:sz w:val="24"/>
            <w:lang w:val="en-US" w:eastAsia="zh-CN"/>
          </w:rPr>
          <w:t xml:space="preserve">TE </w:t>
        </w:r>
      </w:ins>
      <w:ins w:id="4" w:author="ZTE-Mengzhen" w:date="2025-08-28T20:35:38Z">
        <w:r>
          <w:rPr>
            <w:rFonts w:hint="eastAsia" w:ascii="Arial" w:hAnsi="Arial" w:eastAsia="宋体" w:cs="Arial"/>
            <w:b/>
            <w:bCs/>
            <w:sz w:val="24"/>
            <w:lang w:val="en-US" w:eastAsia="zh-CN"/>
          </w:rPr>
          <w:t>Co</w:t>
        </w:r>
      </w:ins>
      <w:ins w:id="5" w:author="ZTE-Mengzhen" w:date="2025-08-28T20:35:39Z">
        <w:r>
          <w:rPr>
            <w:rFonts w:hint="eastAsia" w:ascii="Arial" w:hAnsi="Arial" w:eastAsia="宋体" w:cs="Arial"/>
            <w:b/>
            <w:bCs/>
            <w:sz w:val="24"/>
            <w:lang w:val="en-US" w:eastAsia="zh-CN"/>
          </w:rPr>
          <w:t>r</w:t>
        </w:r>
      </w:ins>
      <w:ins w:id="6" w:author="ZTE-Mengzhen" w:date="2025-08-28T20:35:40Z">
        <w:r>
          <w:rPr>
            <w:rFonts w:hint="eastAsia" w:ascii="Arial" w:hAnsi="Arial" w:eastAsia="宋体" w:cs="Arial"/>
            <w:b/>
            <w:bCs/>
            <w:sz w:val="24"/>
            <w:lang w:val="en-US" w:eastAsia="zh-CN"/>
          </w:rPr>
          <w:t>pora</w:t>
        </w:r>
      </w:ins>
      <w:ins w:id="7" w:author="ZTE-Mengzhen" w:date="2025-08-28T20:35:41Z">
        <w:r>
          <w:rPr>
            <w:rFonts w:hint="eastAsia" w:ascii="Arial" w:hAnsi="Arial" w:eastAsia="宋体" w:cs="Arial"/>
            <w:b/>
            <w:bCs/>
            <w:sz w:val="24"/>
            <w:lang w:val="en-US" w:eastAsia="zh-CN"/>
          </w:rPr>
          <w:t>t</w:t>
        </w:r>
      </w:ins>
      <w:ins w:id="8" w:author="ZTE-Mengzhen" w:date="2025-08-28T20:35:42Z">
        <w:r>
          <w:rPr>
            <w:rFonts w:hint="eastAsia" w:ascii="Arial" w:hAnsi="Arial" w:eastAsia="宋体" w:cs="Arial"/>
            <w:b/>
            <w:bCs/>
            <w:sz w:val="24"/>
            <w:lang w:val="en-US" w:eastAsia="zh-CN"/>
          </w:rPr>
          <w:t>ion</w:t>
        </w:r>
      </w:ins>
      <w:bookmarkStart w:id="26" w:name="_GoBack"/>
      <w:bookmarkEnd w:id="26"/>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[TP for LP-WUS BL CR TS 38.423] Conclusions for LP-WUS open points</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NR_LPWUS</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3"/>
      </w:pPr>
      <w:r>
        <w:t>1</w:t>
      </w:r>
      <w:r>
        <w:tab/>
      </w:r>
      <w:r>
        <w:t>Introduction</w:t>
      </w:r>
    </w:p>
    <w:p>
      <w:pPr>
        <w:rPr>
          <w:rFonts w:eastAsia="宋体"/>
          <w:lang w:val="en-US" w:eastAsia="zh-CN"/>
        </w:rPr>
      </w:pPr>
      <w:r>
        <w:rPr>
          <w:rFonts w:eastAsia="宋体"/>
          <w:lang w:val="en-US" w:eastAsia="zh-CN"/>
        </w:rPr>
        <w:t>At the last RANP#102 meeting, the work item of LP-WUS was agreed in [1] including the following objective:</w:t>
      </w:r>
    </w:p>
    <w:p>
      <w:pPr>
        <w:numPr>
          <w:ilvl w:val="0"/>
          <w:numId w:val="11"/>
        </w:numPr>
        <w:overflowPunct w:val="0"/>
        <w:autoSpaceDE w:val="0"/>
        <w:autoSpaceDN w:val="0"/>
        <w:adjustRightInd w:val="0"/>
        <w:spacing w:before="120" w:beforeLines="50" w:after="0"/>
        <w:ind w:hanging="357"/>
        <w:textAlignment w:val="baseline"/>
        <w:rPr>
          <w:rFonts w:eastAsia="宋体"/>
          <w:bCs/>
          <w:i/>
          <w:iCs/>
          <w:lang w:val="en-US" w:eastAsia="en-GB"/>
        </w:rPr>
      </w:pPr>
      <w:r>
        <w:rPr>
          <w:rFonts w:eastAsia="宋体"/>
          <w:bCs/>
          <w:i/>
          <w:iCs/>
          <w:lang w:val="en-US" w:eastAsia="zh-CN" w:bidi="ar"/>
        </w:rPr>
        <w:t>To specify an LP-WUS design commonly applicable to both IDLE/INACTIVE and CONNECTED modes (RAN1, RAN4)</w:t>
      </w:r>
    </w:p>
    <w:p>
      <w:pPr>
        <w:numPr>
          <w:ilvl w:val="0"/>
          <w:numId w:val="11"/>
        </w:numPr>
        <w:overflowPunct w:val="0"/>
        <w:autoSpaceDE w:val="0"/>
        <w:autoSpaceDN w:val="0"/>
        <w:adjustRightInd w:val="0"/>
        <w:spacing w:before="120" w:beforeLines="50" w:after="0"/>
        <w:ind w:hanging="357"/>
        <w:textAlignment w:val="baseline"/>
        <w:rPr>
          <w:rFonts w:eastAsia="宋体"/>
          <w:bCs/>
          <w:i/>
          <w:iCs/>
          <w:lang w:val="en-US" w:eastAsia="en-GB"/>
        </w:rPr>
      </w:pPr>
      <w:r>
        <w:rPr>
          <w:rFonts w:eastAsia="宋体"/>
          <w:bCs/>
          <w:i/>
          <w:iCs/>
          <w:lang w:val="en-US" w:eastAsia="zh-CN" w:bidi="ar"/>
        </w:rPr>
        <w:t>For IDLE/INACTIVE modes</w:t>
      </w:r>
    </w:p>
    <w:p>
      <w:pPr>
        <w:numPr>
          <w:ilvl w:val="1"/>
          <w:numId w:val="11"/>
        </w:numPr>
        <w:overflowPunct w:val="0"/>
        <w:autoSpaceDE w:val="0"/>
        <w:autoSpaceDN w:val="0"/>
        <w:adjustRightInd w:val="0"/>
        <w:spacing w:before="120" w:beforeLines="50" w:after="0"/>
        <w:ind w:hanging="357"/>
        <w:textAlignment w:val="baseline"/>
        <w:rPr>
          <w:rFonts w:eastAsia="宋体"/>
          <w:bCs/>
          <w:i/>
          <w:iCs/>
          <w:highlight w:val="yellow"/>
          <w:lang w:val="en-US" w:eastAsia="zh-CN" w:bidi="ar"/>
        </w:rPr>
      </w:pPr>
      <w:r>
        <w:rPr>
          <w:rFonts w:eastAsia="宋体"/>
          <w:bCs/>
          <w:i/>
          <w:iCs/>
          <w:highlight w:val="yellow"/>
          <w:lang w:val="en-US" w:eastAsia="zh-CN" w:bidi="ar"/>
        </w:rPr>
        <w:t xml:space="preserve">Specify procedure and configuration of LP-WUS indicating paging monitoring triggered by LP-WUS, including at least configuration, sub-grouping and entry/exit condition for LP-WUS monitoring </w:t>
      </w:r>
      <w:r>
        <w:rPr>
          <w:rFonts w:hint="eastAsia" w:eastAsia="宋体"/>
          <w:bCs/>
          <w:i/>
          <w:iCs/>
          <w:highlight w:val="yellow"/>
          <w:lang w:val="en-US" w:eastAsia="zh-CN" w:bidi="ar"/>
        </w:rPr>
        <w:t xml:space="preserve">(RAN2, </w:t>
      </w:r>
      <w:r>
        <w:rPr>
          <w:rFonts w:eastAsia="宋体"/>
          <w:bCs/>
          <w:i/>
          <w:iCs/>
          <w:highlight w:val="yellow"/>
          <w:lang w:val="en-US" w:eastAsia="zh-CN" w:bidi="ar"/>
        </w:rPr>
        <w:t>R</w:t>
      </w:r>
      <w:r>
        <w:rPr>
          <w:rFonts w:hint="eastAsia" w:eastAsia="宋体"/>
          <w:bCs/>
          <w:i/>
          <w:iCs/>
          <w:highlight w:val="yellow"/>
          <w:lang w:val="en-US" w:eastAsia="zh-CN" w:bidi="ar"/>
        </w:rPr>
        <w:t>AN1,</w:t>
      </w:r>
      <w:r>
        <w:rPr>
          <w:rFonts w:eastAsia="宋体"/>
          <w:bCs/>
          <w:i/>
          <w:iCs/>
          <w:highlight w:val="yellow"/>
          <w:lang w:val="en-US" w:eastAsia="zh-CN" w:bidi="ar"/>
        </w:rPr>
        <w:t xml:space="preserve"> </w:t>
      </w:r>
      <w:r>
        <w:rPr>
          <w:rFonts w:hint="eastAsia" w:eastAsia="宋体"/>
          <w:bCs/>
          <w:i/>
          <w:iCs/>
          <w:highlight w:val="yellow"/>
          <w:lang w:val="en-US" w:eastAsia="zh-CN" w:bidi="ar"/>
        </w:rPr>
        <w:t>RAN3, RAN4)</w:t>
      </w:r>
    </w:p>
    <w:p>
      <w:pPr>
        <w:numPr>
          <w:ilvl w:val="1"/>
          <w:numId w:val="11"/>
        </w:numPr>
        <w:overflowPunct w:val="0"/>
        <w:autoSpaceDE w:val="0"/>
        <w:autoSpaceDN w:val="0"/>
        <w:adjustRightInd w:val="0"/>
        <w:spacing w:before="120" w:beforeLines="50" w:after="0"/>
        <w:ind w:hanging="357"/>
        <w:textAlignment w:val="baseline"/>
        <w:rPr>
          <w:rFonts w:eastAsia="宋体"/>
          <w:bCs/>
          <w:i/>
          <w:iCs/>
          <w:lang w:val="en-US" w:eastAsia="en-GB"/>
        </w:rPr>
      </w:pPr>
      <w:r>
        <w:rPr>
          <w:rFonts w:eastAsia="宋体"/>
          <w:bCs/>
          <w:i/>
          <w:iCs/>
          <w:lang w:val="en-US" w:eastAsia="zh-CN" w:bidi="ar"/>
        </w:rPr>
        <w:t>Specify LP-SS with periodicity with Yms for LP-WUR, for synchronization and/or RRM for serving cell. (RAN1, RAN4)</w:t>
      </w:r>
    </w:p>
    <w:p>
      <w:pPr>
        <w:numPr>
          <w:ilvl w:val="1"/>
          <w:numId w:val="11"/>
        </w:numPr>
        <w:overflowPunct w:val="0"/>
        <w:autoSpaceDE w:val="0"/>
        <w:autoSpaceDN w:val="0"/>
        <w:adjustRightInd w:val="0"/>
        <w:spacing w:before="120" w:beforeLines="50" w:after="0"/>
        <w:ind w:hanging="357"/>
        <w:textAlignment w:val="baseline"/>
        <w:rPr>
          <w:rFonts w:eastAsia="宋体"/>
          <w:bCs/>
          <w:i/>
          <w:iCs/>
          <w:lang w:val="en-US" w:eastAsia="en-GB"/>
        </w:rPr>
      </w:pPr>
      <w:r>
        <w:rPr>
          <w:rFonts w:eastAsia="宋体"/>
          <w:bCs/>
          <w:i/>
          <w:iCs/>
          <w:lang w:val="en-US" w:eastAsia="zh-CN" w:bidi="ar"/>
        </w:rPr>
        <w:t>Specify further RRM relaxation of UE MR for both serving and neighbor cell measurements, and UE serving cell RRM measurement offloaded from MR to LP-WUR, including the necessary conditions (RAN4, RAN2)</w:t>
      </w:r>
    </w:p>
    <w:p>
      <w:pPr>
        <w:numPr>
          <w:ilvl w:val="0"/>
          <w:numId w:val="11"/>
        </w:numPr>
        <w:overflowPunct w:val="0"/>
        <w:autoSpaceDE w:val="0"/>
        <w:autoSpaceDN w:val="0"/>
        <w:adjustRightInd w:val="0"/>
        <w:spacing w:before="120" w:beforeLines="50" w:after="0"/>
        <w:ind w:hanging="357"/>
        <w:textAlignment w:val="baseline"/>
        <w:rPr>
          <w:rFonts w:eastAsia="宋体"/>
          <w:bCs/>
          <w:i/>
          <w:iCs/>
          <w:lang w:val="en-US" w:eastAsia="en-GB"/>
        </w:rPr>
      </w:pPr>
      <w:r>
        <w:rPr>
          <w:rFonts w:eastAsia="宋体"/>
          <w:bCs/>
          <w:i/>
          <w:iCs/>
          <w:lang w:val="en-US" w:eastAsia="zh-CN" w:bidi="ar"/>
        </w:rPr>
        <w:t>For CONNECTED mode, specify procedures to allow UE MR PDCCH monitoring triggered by LP-WUS including activation and deactivation procedure of LP-WUS monitoring (RAN2, RAN1)</w:t>
      </w:r>
    </w:p>
    <w:p>
      <w:pPr>
        <w:numPr>
          <w:ilvl w:val="0"/>
          <w:numId w:val="11"/>
        </w:numPr>
        <w:tabs>
          <w:tab w:val="left" w:pos="1440"/>
        </w:tabs>
        <w:overflowPunct w:val="0"/>
        <w:autoSpaceDE w:val="0"/>
        <w:autoSpaceDN w:val="0"/>
        <w:adjustRightInd w:val="0"/>
        <w:spacing w:before="120" w:beforeLines="50" w:after="0"/>
        <w:ind w:hanging="357"/>
        <w:textAlignment w:val="baseline"/>
        <w:rPr>
          <w:bCs/>
          <w:i/>
          <w:iCs/>
          <w:lang w:val="en-US"/>
        </w:rPr>
      </w:pPr>
      <w:r>
        <w:rPr>
          <w:bCs/>
          <w:i/>
          <w:iCs/>
          <w:lang w:val="en-US" w:eastAsia="zh-CN" w:bidi="ar"/>
        </w:rPr>
        <w:t>Note: The target coverage of LP-WUS and LP-SS shall be the coverage of PUSCH for message3.</w:t>
      </w:r>
    </w:p>
    <w:p>
      <w:pPr>
        <w:numPr>
          <w:ilvl w:val="0"/>
          <w:numId w:val="11"/>
        </w:numPr>
        <w:tabs>
          <w:tab w:val="left" w:pos="1440"/>
        </w:tabs>
        <w:overflowPunct w:val="0"/>
        <w:autoSpaceDE w:val="0"/>
        <w:autoSpaceDN w:val="0"/>
        <w:adjustRightInd w:val="0"/>
        <w:spacing w:before="120" w:beforeLines="50" w:after="0"/>
        <w:ind w:hanging="357"/>
        <w:textAlignment w:val="baseline"/>
        <w:rPr>
          <w:bCs/>
          <w:i/>
          <w:iCs/>
          <w:lang w:val="en-US"/>
        </w:rPr>
      </w:pPr>
      <w:r>
        <w:rPr>
          <w:bCs/>
          <w:i/>
          <w:iCs/>
          <w:lang w:val="en-US"/>
        </w:rPr>
        <w:t>Note: The optimization of LP-WUS signal design for idle/inactive mode is prioritized over the optimization for connected mode.</w:t>
      </w:r>
    </w:p>
    <w:p>
      <w:pPr>
        <w:rPr>
          <w:rFonts w:eastAsia="宋体"/>
          <w:lang w:val="en-US" w:eastAsia="zh-CN"/>
        </w:rPr>
      </w:pPr>
    </w:p>
    <w:p>
      <w:pPr>
        <w:rPr>
          <w:rFonts w:eastAsia="宋体"/>
          <w:lang w:val="en-US" w:eastAsia="zh-CN"/>
        </w:rPr>
      </w:pPr>
      <w:r>
        <w:rPr>
          <w:rFonts w:eastAsia="宋体"/>
          <w:lang w:val="en-US" w:eastAsia="zh-CN"/>
        </w:rPr>
        <w:t>The work item has progressed in previous RAN3 meetings reaching agreements and working assumptions while some points remain open. This paper reviews the current agreements and proposes conclusions for the remaining open points.</w:t>
      </w:r>
    </w:p>
    <w:p>
      <w:pPr>
        <w:rPr>
          <w:rFonts w:eastAsia="宋体"/>
          <w:lang w:val="en-US" w:eastAsia="zh-CN"/>
        </w:rPr>
      </w:pPr>
    </w:p>
    <w:p>
      <w:pPr>
        <w:rPr>
          <w:rFonts w:eastAsia="宋体"/>
          <w:b/>
          <w:bCs/>
          <w:lang w:val="en-US" w:eastAsia="zh-CN"/>
        </w:rPr>
      </w:pPr>
    </w:p>
    <w:p>
      <w:pPr>
        <w:pStyle w:val="3"/>
      </w:pPr>
      <w:bookmarkStart w:id="0" w:name="_Hlk195880369"/>
      <w:r>
        <w:t>4</w:t>
      </w:r>
      <w:r>
        <w:tab/>
      </w:r>
      <w:r>
        <w:t>References</w:t>
      </w:r>
    </w:p>
    <w:bookmarkEnd w:id="0"/>
    <w:p>
      <w:pPr>
        <w:numPr>
          <w:ilvl w:val="0"/>
          <w:numId w:val="12"/>
        </w:numPr>
        <w:overflowPunct w:val="0"/>
        <w:autoSpaceDE w:val="0"/>
        <w:autoSpaceDN w:val="0"/>
        <w:adjustRightInd w:val="0"/>
        <w:textAlignment w:val="baseline"/>
      </w:pPr>
      <w:r>
        <w:t xml:space="preserve">RP-240801, </w:t>
      </w:r>
      <w:r>
        <w:rPr>
          <w:i/>
          <w:iCs/>
        </w:rPr>
        <w:t>Low Power Wake up signal and receiver for NR, Vivo, NTT Docomo, Ericsson, Mediatek, Samsung, Sony</w:t>
      </w:r>
    </w:p>
    <w:p>
      <w:pPr>
        <w:numPr>
          <w:ilvl w:val="0"/>
          <w:numId w:val="12"/>
        </w:numPr>
        <w:overflowPunct w:val="0"/>
        <w:autoSpaceDE w:val="0"/>
        <w:autoSpaceDN w:val="0"/>
        <w:adjustRightInd w:val="0"/>
        <w:textAlignment w:val="baseline"/>
      </w:pPr>
      <w:r>
        <w:t xml:space="preserve">R3-255221, </w:t>
      </w:r>
      <w:r>
        <w:rPr>
          <w:i/>
          <w:iCs/>
        </w:rPr>
        <w:t>[TP for BL CR LP-WUS TS 38.300] Resolution of Paging Loss</w:t>
      </w:r>
    </w:p>
    <w:p>
      <w:pPr>
        <w:overflowPunct w:val="0"/>
        <w:autoSpaceDE w:val="0"/>
        <w:autoSpaceDN w:val="0"/>
        <w:adjustRightInd w:val="0"/>
        <w:textAlignment w:val="baseline"/>
      </w:pPr>
    </w:p>
    <w:p>
      <w:pPr>
        <w:pStyle w:val="3"/>
      </w:pPr>
      <w:r>
        <w:t>5</w:t>
      </w:r>
      <w:r>
        <w:tab/>
      </w:r>
      <w:r>
        <w:t>TP for BL CR LP-WUS TS 38.423</w:t>
      </w:r>
    </w:p>
    <w:p>
      <w:pPr>
        <w:overflowPunct w:val="0"/>
        <w:autoSpaceDE w:val="0"/>
        <w:autoSpaceDN w:val="0"/>
        <w:adjustRightInd w:val="0"/>
        <w:textAlignment w:val="baseline"/>
      </w:pPr>
    </w:p>
    <w:p>
      <w:pPr>
        <w:jc w:val="center"/>
        <w:rPr>
          <w:color w:val="FF0000"/>
        </w:rPr>
      </w:pPr>
      <w:bookmarkStart w:id="1" w:name="_Toc367182965"/>
      <w:r>
        <w:rPr>
          <w:color w:val="FF0000"/>
        </w:rPr>
        <w:t>&lt;&lt;&lt;&lt;&lt;&lt;&lt;&lt;&lt;&lt;&lt;&lt;&lt;&lt;&lt;&lt;&lt;&lt;&lt;&lt; First Change &gt;&gt;&gt;&gt;&gt;&gt;&gt;&gt;&gt;&gt;&gt;&gt;&gt;&gt;&gt;&gt;&gt;&gt;&gt;&gt;</w:t>
      </w:r>
    </w:p>
    <w:bookmarkEnd w:id="1"/>
    <w:p>
      <w:pPr>
        <w:overflowPunct w:val="0"/>
        <w:autoSpaceDE w:val="0"/>
        <w:autoSpaceDN w:val="0"/>
        <w:adjustRightInd w:val="0"/>
        <w:textAlignment w:val="baseline"/>
      </w:pPr>
    </w:p>
    <w:p>
      <w:pPr>
        <w:keepNext/>
        <w:keepLines/>
        <w:overflowPunct w:val="0"/>
        <w:autoSpaceDE w:val="0"/>
        <w:autoSpaceDN w:val="0"/>
        <w:adjustRightInd w:val="0"/>
        <w:spacing w:before="120"/>
        <w:ind w:left="1418" w:hanging="1418"/>
        <w:textAlignment w:val="baseline"/>
        <w:outlineLvl w:val="3"/>
        <w:rPr>
          <w:rFonts w:ascii="Arial" w:hAnsi="Arial" w:eastAsia="宋体"/>
          <w:sz w:val="24"/>
          <w:lang w:eastAsia="ko-KR"/>
        </w:rPr>
      </w:pPr>
      <w:bookmarkStart w:id="2" w:name="_Toc66286447"/>
      <w:bookmarkStart w:id="3" w:name="_Toc88653614"/>
      <w:bookmarkStart w:id="4" w:name="_Toc29991257"/>
      <w:bookmarkStart w:id="5" w:name="_Toc56693410"/>
      <w:bookmarkStart w:id="6" w:name="_Toc74151142"/>
      <w:bookmarkStart w:id="7" w:name="_Toc44497320"/>
      <w:bookmarkStart w:id="8" w:name="_Toc36555657"/>
      <w:bookmarkStart w:id="9" w:name="_Toc64446953"/>
      <w:bookmarkStart w:id="10" w:name="_Toc20955070"/>
      <w:bookmarkStart w:id="11" w:name="_Toc45901328"/>
      <w:bookmarkStart w:id="12" w:name="_Toc45107708"/>
      <w:bookmarkStart w:id="13" w:name="_Toc97903970"/>
      <w:bookmarkStart w:id="14" w:name="_Toc98867983"/>
      <w:bookmarkStart w:id="15" w:name="_Toc106109104"/>
      <w:bookmarkStart w:id="16" w:name="_Toc51850407"/>
      <w:bookmarkStart w:id="17" w:name="_Toc105174267"/>
      <w:bookmarkStart w:id="18" w:name="_Toc113824925"/>
      <w:bookmarkStart w:id="19" w:name="_Toc184820377"/>
      <w:r>
        <w:rPr>
          <w:rFonts w:ascii="Arial" w:hAnsi="Arial" w:eastAsia="宋体"/>
          <w:sz w:val="24"/>
          <w:lang w:eastAsia="ko-KR"/>
        </w:rPr>
        <w:t>8.2.5.2</w:t>
      </w:r>
      <w:r>
        <w:rPr>
          <w:rFonts w:ascii="Arial" w:hAnsi="Arial" w:eastAsia="宋体"/>
          <w:sz w:val="24"/>
          <w:lang w:eastAsia="ko-KR"/>
        </w:rPr>
        <w:tab/>
      </w:r>
      <w:r>
        <w:rPr>
          <w:rFonts w:ascii="Arial" w:hAnsi="Arial" w:eastAsia="宋体"/>
          <w:sz w:val="24"/>
          <w:lang w:eastAsia="ko-KR"/>
        </w:rPr>
        <w:t>Successful operation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keepNext/>
        <w:keepLines/>
        <w:overflowPunct w:val="0"/>
        <w:autoSpaceDE w:val="0"/>
        <w:autoSpaceDN w:val="0"/>
        <w:adjustRightInd w:val="0"/>
        <w:spacing w:before="60"/>
        <w:jc w:val="center"/>
        <w:textAlignment w:val="baseline"/>
        <w:rPr>
          <w:rFonts w:ascii="Arial" w:hAnsi="Arial" w:eastAsia="宋体"/>
          <w:b/>
          <w:lang w:eastAsia="ko-KR"/>
        </w:rPr>
      </w:pPr>
      <w:r>
        <w:rPr>
          <w:rFonts w:ascii="Arial" w:hAnsi="Arial" w:eastAsia="宋体"/>
          <w:b/>
          <w:lang w:eastAsia="ko-KR"/>
        </w:rPr>
        <w:object>
          <v:shape id="_x0000_i1025" o:spt="75" type="#_x0000_t75" style="height:114pt;width:345.6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p>
    <w:p>
      <w:pPr>
        <w:keepLines/>
        <w:overflowPunct w:val="0"/>
        <w:autoSpaceDE w:val="0"/>
        <w:autoSpaceDN w:val="0"/>
        <w:adjustRightInd w:val="0"/>
        <w:spacing w:after="240"/>
        <w:jc w:val="center"/>
        <w:textAlignment w:val="baseline"/>
        <w:rPr>
          <w:rFonts w:ascii="Arial" w:hAnsi="Arial" w:eastAsia="宋体"/>
          <w:b/>
          <w:lang w:eastAsia="ko-KR"/>
        </w:rPr>
      </w:pPr>
      <w:bookmarkStart w:id="20" w:name="_CRFigure8_2_5_21"/>
      <w:r>
        <w:rPr>
          <w:rFonts w:ascii="Arial" w:hAnsi="Arial" w:eastAsia="宋体"/>
          <w:b/>
          <w:lang w:eastAsia="ko-KR"/>
        </w:rPr>
        <w:t xml:space="preserve">Figure </w:t>
      </w:r>
      <w:bookmarkEnd w:id="20"/>
      <w:r>
        <w:rPr>
          <w:rFonts w:ascii="Arial" w:hAnsi="Arial" w:eastAsia="宋体"/>
          <w:b/>
          <w:lang w:eastAsia="ko-KR"/>
        </w:rPr>
        <w:t>8.2.5</w:t>
      </w:r>
      <w:r>
        <w:rPr>
          <w:rFonts w:ascii="Arial" w:hAnsi="Arial" w:eastAsia="宋体"/>
          <w:b/>
          <w:lang w:eastAsia="zh-CN"/>
        </w:rPr>
        <w:t>.2-1</w:t>
      </w:r>
      <w:r>
        <w:rPr>
          <w:rFonts w:ascii="Arial" w:hAnsi="Arial" w:eastAsia="宋体"/>
          <w:b/>
          <w:lang w:eastAsia="ko-KR"/>
        </w:rPr>
        <w:t>: RAN Paging: successful operation</w:t>
      </w:r>
    </w:p>
    <w:p>
      <w:pPr>
        <w:overflowPunct w:val="0"/>
        <w:autoSpaceDE w:val="0"/>
        <w:autoSpaceDN w:val="0"/>
        <w:adjustRightInd w:val="0"/>
        <w:textAlignment w:val="baseline"/>
        <w:rPr>
          <w:rFonts w:eastAsia="宋体"/>
          <w:lang w:eastAsia="ko-KR"/>
        </w:rPr>
      </w:pPr>
      <w:r>
        <w:rPr>
          <w:rFonts w:eastAsia="宋体"/>
          <w:lang w:eastAsia="ko-KR"/>
        </w:rPr>
        <w:t>The RAN Paging procedure is triggered by the NG-RAN node</w:t>
      </w:r>
      <w:r>
        <w:rPr>
          <w:rFonts w:eastAsia="宋体"/>
          <w:vertAlign w:val="subscript"/>
          <w:lang w:eastAsia="ko-KR"/>
        </w:rPr>
        <w:t>1</w:t>
      </w:r>
      <w:r>
        <w:rPr>
          <w:rFonts w:eastAsia="宋体"/>
          <w:lang w:eastAsia="ko-KR"/>
        </w:rPr>
        <w:t xml:space="preserve"> by sending the RAN PAGING message to the NG-RAN node</w:t>
      </w:r>
      <w:r>
        <w:rPr>
          <w:rFonts w:eastAsia="宋体"/>
          <w:vertAlign w:val="subscript"/>
          <w:lang w:eastAsia="ko-KR"/>
        </w:rPr>
        <w:t>2</w:t>
      </w:r>
      <w:r>
        <w:rPr>
          <w:rFonts w:hint="eastAsia" w:eastAsia="宋体"/>
          <w:lang w:eastAsia="zh-CN"/>
        </w:rPr>
        <w:t>,</w:t>
      </w:r>
      <w:r>
        <w:rPr>
          <w:rFonts w:hint="eastAsia" w:eastAsia="宋体"/>
          <w:vertAlign w:val="subscript"/>
          <w:lang w:eastAsia="zh-CN"/>
        </w:rPr>
        <w:t xml:space="preserve"> </w:t>
      </w:r>
      <w:r>
        <w:rPr>
          <w:rFonts w:hint="eastAsia" w:eastAsia="宋体"/>
          <w:lang w:eastAsia="zh-CN"/>
        </w:rPr>
        <w:t xml:space="preserve">in which the necessary information e.g. </w:t>
      </w:r>
      <w:r>
        <w:rPr>
          <w:rFonts w:eastAsia="宋体"/>
          <w:lang w:eastAsia="zh-CN"/>
        </w:rPr>
        <w:t>UE RAN Paging Identity</w:t>
      </w:r>
      <w:r>
        <w:rPr>
          <w:rFonts w:hint="eastAsia" w:eastAsia="宋体"/>
          <w:lang w:eastAsia="zh-CN"/>
        </w:rPr>
        <w:t xml:space="preserve"> should be provided</w:t>
      </w:r>
      <w:r>
        <w:rPr>
          <w:rFonts w:eastAsia="宋体"/>
          <w:lang w:eastAsia="ko-KR"/>
        </w:rPr>
        <w:t>.</w:t>
      </w:r>
    </w:p>
    <w:p>
      <w:pPr>
        <w:overflowPunct w:val="0"/>
        <w:autoSpaceDE w:val="0"/>
        <w:autoSpaceDN w:val="0"/>
        <w:adjustRightInd w:val="0"/>
        <w:textAlignment w:val="baseline"/>
        <w:rPr>
          <w:rFonts w:eastAsia="宋体"/>
          <w:lang w:eastAsia="ko-KR"/>
        </w:rPr>
      </w:pPr>
      <w:r>
        <w:rPr>
          <w:rFonts w:eastAsia="宋体"/>
          <w:lang w:eastAsia="ko-KR"/>
        </w:rPr>
        <w:t xml:space="preserve">If the </w:t>
      </w:r>
      <w:r>
        <w:rPr>
          <w:rFonts w:eastAsia="宋体"/>
          <w:i/>
          <w:lang w:eastAsia="ko-KR"/>
        </w:rPr>
        <w:t>Paging Priority</w:t>
      </w:r>
      <w:r>
        <w:rPr>
          <w:rFonts w:eastAsia="宋体"/>
          <w:lang w:eastAsia="ko-KR"/>
        </w:rPr>
        <w:t xml:space="preserve"> IE is included in the </w:t>
      </w:r>
      <w:r>
        <w:rPr>
          <w:rFonts w:hint="eastAsia" w:eastAsia="宋体"/>
          <w:lang w:eastAsia="ko-KR"/>
        </w:rPr>
        <w:t>RAN</w:t>
      </w:r>
      <w:r>
        <w:rPr>
          <w:rFonts w:eastAsia="宋体"/>
          <w:lang w:eastAsia="ko-KR"/>
        </w:rPr>
        <w:t xml:space="preserve"> PAGING message, the NG-RAN node</w:t>
      </w:r>
      <w:r>
        <w:rPr>
          <w:rFonts w:eastAsia="宋体"/>
          <w:vertAlign w:val="subscript"/>
          <w:lang w:eastAsia="ko-KR"/>
        </w:rPr>
        <w:t>2</w:t>
      </w:r>
      <w:r>
        <w:rPr>
          <w:rFonts w:hint="eastAsia" w:eastAsia="宋体"/>
          <w:vertAlign w:val="subscript"/>
          <w:lang w:eastAsia="zh-CN"/>
        </w:rPr>
        <w:t xml:space="preserve"> </w:t>
      </w:r>
      <w:r>
        <w:rPr>
          <w:rFonts w:eastAsia="宋体"/>
          <w:lang w:eastAsia="ko-KR"/>
        </w:rPr>
        <w:t>may use it to prioritize paging.</w:t>
      </w:r>
    </w:p>
    <w:p>
      <w:pPr>
        <w:overflowPunct w:val="0"/>
        <w:autoSpaceDE w:val="0"/>
        <w:autoSpaceDN w:val="0"/>
        <w:adjustRightInd w:val="0"/>
        <w:textAlignment w:val="baseline"/>
        <w:rPr>
          <w:rFonts w:eastAsia="宋体"/>
          <w:lang w:eastAsia="ko-KR"/>
        </w:rPr>
      </w:pPr>
      <w:r>
        <w:rPr>
          <w:rFonts w:eastAsia="宋体"/>
          <w:lang w:eastAsia="ko-KR"/>
        </w:rPr>
        <w:t xml:space="preserve">If the </w:t>
      </w:r>
      <w:r>
        <w:rPr>
          <w:rFonts w:eastAsia="宋体"/>
          <w:i/>
          <w:lang w:eastAsia="ko-KR"/>
        </w:rPr>
        <w:t>Assistance Data for RAN Paging</w:t>
      </w:r>
      <w:r>
        <w:rPr>
          <w:rFonts w:eastAsia="宋体"/>
          <w:lang w:eastAsia="ko-KR"/>
        </w:rPr>
        <w:t xml:space="preserve"> IE is included in the RAN PAGING message, the NG-RAN node</w:t>
      </w:r>
      <w:r>
        <w:rPr>
          <w:rFonts w:eastAsia="宋体"/>
          <w:vertAlign w:val="subscript"/>
          <w:lang w:eastAsia="ko-KR"/>
        </w:rPr>
        <w:t>2</w:t>
      </w:r>
      <w:r>
        <w:rPr>
          <w:rFonts w:eastAsia="宋体"/>
          <w:vertAlign w:val="subscript"/>
          <w:lang w:eastAsia="zh-CN"/>
        </w:rPr>
        <w:t xml:space="preserve"> </w:t>
      </w:r>
      <w:r>
        <w:rPr>
          <w:rFonts w:eastAsia="宋体"/>
          <w:lang w:eastAsia="ko-KR"/>
        </w:rPr>
        <w:t>may use it according to TS 38.300 [9].</w:t>
      </w:r>
    </w:p>
    <w:p>
      <w:pPr>
        <w:overflowPunct w:val="0"/>
        <w:autoSpaceDE w:val="0"/>
        <w:autoSpaceDN w:val="0"/>
        <w:adjustRightInd w:val="0"/>
        <w:textAlignment w:val="baseline"/>
        <w:rPr>
          <w:rFonts w:eastAsia="宋体"/>
          <w:lang w:eastAsia="ko-KR"/>
        </w:rPr>
      </w:pPr>
      <w:r>
        <w:rPr>
          <w:rFonts w:eastAsia="宋体"/>
          <w:lang w:eastAsia="ko-KR"/>
        </w:rPr>
        <w:t xml:space="preserve">If the </w:t>
      </w:r>
      <w:r>
        <w:rPr>
          <w:rFonts w:eastAsia="宋体"/>
          <w:i/>
          <w:lang w:eastAsia="ko-KR"/>
        </w:rPr>
        <w:t>UE Radio Capability for Paging</w:t>
      </w:r>
      <w:r>
        <w:rPr>
          <w:rFonts w:eastAsia="宋体"/>
          <w:lang w:eastAsia="ko-KR"/>
        </w:rPr>
        <w:t xml:space="preserve"> IE is included in the RAN PAGING message, the NG-RAN node</w:t>
      </w:r>
      <w:r>
        <w:rPr>
          <w:rFonts w:eastAsia="宋体"/>
          <w:vertAlign w:val="subscript"/>
          <w:lang w:eastAsia="ko-KR"/>
        </w:rPr>
        <w:t>2</w:t>
      </w:r>
      <w:r>
        <w:rPr>
          <w:rFonts w:eastAsia="宋体"/>
          <w:lang w:eastAsia="ko-KR"/>
        </w:rPr>
        <w:t xml:space="preserve"> may use it to apply specific paging schemes.</w:t>
      </w:r>
    </w:p>
    <w:p>
      <w:pPr>
        <w:overflowPunct w:val="0"/>
        <w:autoSpaceDE w:val="0"/>
        <w:autoSpaceDN w:val="0"/>
        <w:adjustRightInd w:val="0"/>
        <w:textAlignment w:val="baseline"/>
        <w:rPr>
          <w:rFonts w:eastAsia="宋体"/>
          <w:lang w:eastAsia="ko-KR"/>
        </w:rPr>
      </w:pPr>
      <w:r>
        <w:rPr>
          <w:rFonts w:eastAsia="宋体"/>
          <w:lang w:eastAsia="ko-KR"/>
        </w:rPr>
        <w:t xml:space="preserve">If the </w:t>
      </w:r>
      <w:r>
        <w:rPr>
          <w:rFonts w:eastAsia="宋体"/>
          <w:i/>
          <w:iCs/>
          <w:lang w:eastAsia="ko-KR"/>
        </w:rPr>
        <w:t>Extended UE Identity Index Value</w:t>
      </w:r>
      <w:r>
        <w:rPr>
          <w:rFonts w:eastAsia="宋体"/>
          <w:lang w:eastAsia="ko-KR"/>
        </w:rPr>
        <w:t xml:space="preserve"> IE is included in the RAN PAGING message, the NG-RAN node</w:t>
      </w:r>
      <w:r>
        <w:rPr>
          <w:rFonts w:eastAsia="宋体"/>
          <w:vertAlign w:val="subscript"/>
          <w:lang w:eastAsia="ko-KR"/>
        </w:rPr>
        <w:t>2</w:t>
      </w:r>
      <w:r>
        <w:rPr>
          <w:rFonts w:eastAsia="宋体"/>
          <w:lang w:eastAsia="ko-KR"/>
        </w:rPr>
        <w:t xml:space="preserve"> may use it</w:t>
      </w:r>
      <w:r>
        <w:rPr>
          <w:rFonts w:eastAsia="宋体"/>
          <w:lang w:val="en-US" w:eastAsia="ko-KR"/>
        </w:rPr>
        <w:t xml:space="preserve"> </w:t>
      </w:r>
      <w:r>
        <w:rPr>
          <w:rFonts w:eastAsia="宋体"/>
          <w:lang w:eastAsia="ko-KR"/>
        </w:rPr>
        <w:t xml:space="preserve">according to </w:t>
      </w:r>
      <w:r>
        <w:rPr>
          <w:rFonts w:eastAsia="宋体"/>
          <w:lang w:eastAsia="ja-JP"/>
        </w:rPr>
        <w:t>TS 36.304 [34]</w:t>
      </w:r>
      <w:r>
        <w:rPr>
          <w:rFonts w:hint="eastAsia" w:eastAsia="宋体"/>
          <w:lang w:val="en-US" w:eastAsia="zh-CN"/>
        </w:rPr>
        <w:t>, and for eDRX or the UE_ID based subgrouping according to TS</w:t>
      </w:r>
      <w:r>
        <w:rPr>
          <w:rFonts w:eastAsia="宋体"/>
          <w:lang w:val="en-US" w:eastAsia="zh-CN"/>
        </w:rPr>
        <w:t xml:space="preserve"> </w:t>
      </w:r>
      <w:r>
        <w:rPr>
          <w:rFonts w:hint="eastAsia" w:eastAsia="宋体"/>
          <w:lang w:val="en-US" w:eastAsia="zh-CN"/>
        </w:rPr>
        <w:t>38.304</w:t>
      </w:r>
      <w:r>
        <w:rPr>
          <w:rFonts w:eastAsia="宋体"/>
          <w:lang w:val="en-US" w:eastAsia="zh-CN"/>
        </w:rPr>
        <w:t xml:space="preserve"> </w:t>
      </w:r>
      <w:r>
        <w:rPr>
          <w:rFonts w:hint="eastAsia" w:eastAsia="宋体"/>
          <w:lang w:val="en-US" w:eastAsia="zh-CN"/>
        </w:rPr>
        <w:t>[33]</w:t>
      </w:r>
      <w:r>
        <w:rPr>
          <w:rFonts w:eastAsia="宋体"/>
          <w:lang w:eastAsia="ko-KR"/>
        </w:rPr>
        <w:t>.</w:t>
      </w:r>
      <w:r>
        <w:rPr>
          <w:rFonts w:eastAsia="宋体"/>
          <w:lang w:val="en-US" w:eastAsia="ko-KR"/>
        </w:rPr>
        <w:t xml:space="preserve"> </w:t>
      </w:r>
      <w:r>
        <w:rPr>
          <w:rFonts w:hint="eastAsia" w:eastAsia="宋体"/>
          <w:lang w:eastAsia="ko-KR"/>
        </w:rPr>
        <w:t xml:space="preserve">When available, </w:t>
      </w:r>
      <w:r>
        <w:rPr>
          <w:rFonts w:eastAsia="宋体"/>
          <w:lang w:eastAsia="ko-KR"/>
        </w:rPr>
        <w:t>NG-RAN node</w:t>
      </w:r>
      <w:r>
        <w:rPr>
          <w:rFonts w:hint="eastAsia" w:eastAsia="宋体"/>
          <w:vertAlign w:val="subscript"/>
          <w:lang w:val="en-US" w:eastAsia="zh-CN"/>
        </w:rPr>
        <w:t>1</w:t>
      </w:r>
      <w:r>
        <w:rPr>
          <w:rFonts w:hint="eastAsia" w:eastAsia="宋体"/>
          <w:lang w:eastAsia="ko-KR"/>
        </w:rPr>
        <w:t xml:space="preserve"> may</w:t>
      </w:r>
      <w:r>
        <w:rPr>
          <w:rFonts w:eastAsia="宋体"/>
          <w:lang w:eastAsia="ko-KR"/>
        </w:rPr>
        <w:t xml:space="preserve"> include the </w:t>
      </w:r>
      <w:r>
        <w:rPr>
          <w:rFonts w:eastAsia="宋体"/>
          <w:i/>
          <w:iCs/>
          <w:lang w:eastAsia="ko-KR"/>
        </w:rPr>
        <w:t>Extended UE Identity Index Value</w:t>
      </w:r>
      <w:r>
        <w:rPr>
          <w:rFonts w:eastAsia="宋体"/>
          <w:lang w:eastAsia="ko-KR"/>
        </w:rPr>
        <w:t xml:space="preserve"> IE in the </w:t>
      </w:r>
      <w:r>
        <w:rPr>
          <w:rFonts w:eastAsia="宋体"/>
          <w:lang w:val="en-US" w:eastAsia="ko-KR"/>
        </w:rPr>
        <w:t xml:space="preserve">RAN </w:t>
      </w:r>
      <w:r>
        <w:rPr>
          <w:rFonts w:eastAsia="宋体"/>
          <w:lang w:eastAsia="ko-KR"/>
        </w:rPr>
        <w:t>PAGING message</w:t>
      </w:r>
      <w:r>
        <w:rPr>
          <w:rFonts w:eastAsia="宋体"/>
          <w:lang w:val="en-US" w:eastAsia="ko-KR"/>
        </w:rPr>
        <w:t xml:space="preserve"> towards </w:t>
      </w:r>
      <w:r>
        <w:rPr>
          <w:rFonts w:eastAsia="宋体"/>
          <w:lang w:val="en-US" w:eastAsia="zh-CN"/>
        </w:rPr>
        <w:t xml:space="preserve">the </w:t>
      </w:r>
      <w:r>
        <w:rPr>
          <w:rFonts w:hint="eastAsia" w:eastAsia="宋体"/>
          <w:lang w:eastAsia="zh-CN"/>
        </w:rPr>
        <w:t>NG-RAN node</w:t>
      </w:r>
      <w:r>
        <w:rPr>
          <w:rFonts w:hint="eastAsia" w:eastAsia="宋体"/>
          <w:vertAlign w:val="subscript"/>
          <w:lang w:val="en-US" w:eastAsia="zh-CN"/>
        </w:rPr>
        <w:t>2</w:t>
      </w:r>
      <w:r>
        <w:rPr>
          <w:rFonts w:eastAsia="宋体"/>
          <w:lang w:eastAsia="ko-KR"/>
        </w:rPr>
        <w:t>.</w:t>
      </w:r>
    </w:p>
    <w:p>
      <w:pPr>
        <w:overflowPunct w:val="0"/>
        <w:autoSpaceDE w:val="0"/>
        <w:autoSpaceDN w:val="0"/>
        <w:adjustRightInd w:val="0"/>
        <w:textAlignment w:val="baseline"/>
        <w:rPr>
          <w:rFonts w:eastAsia="宋体"/>
          <w:lang w:eastAsia="ko-KR"/>
        </w:rPr>
      </w:pPr>
      <w:r>
        <w:rPr>
          <w:rFonts w:eastAsia="宋体"/>
          <w:lang w:eastAsia="ko-KR"/>
        </w:rPr>
        <w:t>When available, the NG-RAN node</w:t>
      </w:r>
      <w:r>
        <w:rPr>
          <w:rFonts w:eastAsia="宋体"/>
          <w:vertAlign w:val="subscript"/>
          <w:lang w:eastAsia="ko-KR"/>
        </w:rPr>
        <w:t xml:space="preserve">1 </w:t>
      </w:r>
      <w:r>
        <w:rPr>
          <w:rFonts w:eastAsia="宋体"/>
          <w:lang w:eastAsia="ko-KR"/>
        </w:rPr>
        <w:t xml:space="preserve">shall include the </w:t>
      </w:r>
      <w:r>
        <w:rPr>
          <w:rFonts w:eastAsia="宋体"/>
          <w:i/>
          <w:lang w:eastAsia="ko-KR"/>
        </w:rPr>
        <w:t xml:space="preserve">E-UTRA </w:t>
      </w:r>
      <w:r>
        <w:rPr>
          <w:rFonts w:hint="eastAsia" w:eastAsia="宋体"/>
          <w:i/>
          <w:lang w:eastAsia="ko-KR"/>
        </w:rPr>
        <w:t>Paging eDRX Information</w:t>
      </w:r>
      <w:r>
        <w:rPr>
          <w:rFonts w:eastAsia="宋体"/>
          <w:i/>
          <w:lang w:eastAsia="ko-KR"/>
        </w:rPr>
        <w:t xml:space="preserve"> </w:t>
      </w:r>
      <w:r>
        <w:rPr>
          <w:rFonts w:eastAsia="宋体"/>
          <w:lang w:eastAsia="ko-KR"/>
        </w:rPr>
        <w:t>IE in the RAN PAGING message towards the NG-RAN node</w:t>
      </w:r>
      <w:r>
        <w:rPr>
          <w:rFonts w:eastAsia="宋体"/>
          <w:vertAlign w:val="subscript"/>
          <w:lang w:eastAsia="ko-KR"/>
        </w:rPr>
        <w:t>2</w:t>
      </w:r>
      <w:r>
        <w:rPr>
          <w:rFonts w:eastAsia="宋体"/>
          <w:lang w:eastAsia="ko-KR"/>
        </w:rPr>
        <w:t xml:space="preserve">. If the </w:t>
      </w:r>
      <w:r>
        <w:rPr>
          <w:rFonts w:eastAsia="宋体"/>
          <w:i/>
          <w:lang w:eastAsia="ko-KR"/>
        </w:rPr>
        <w:t xml:space="preserve">E-UTRA </w:t>
      </w:r>
      <w:r>
        <w:rPr>
          <w:rFonts w:hint="eastAsia" w:eastAsia="宋体"/>
          <w:i/>
          <w:lang w:eastAsia="ko-KR"/>
        </w:rPr>
        <w:t>Paging eDRX Information</w:t>
      </w:r>
      <w:r>
        <w:rPr>
          <w:rFonts w:eastAsia="宋体"/>
          <w:i/>
          <w:lang w:eastAsia="ko-KR"/>
        </w:rPr>
        <w:t xml:space="preserve"> </w:t>
      </w:r>
      <w:r>
        <w:rPr>
          <w:rFonts w:eastAsia="宋体"/>
          <w:lang w:eastAsia="ko-KR"/>
        </w:rPr>
        <w:t>IE is included in the RAN PAGING message, the NG-RAN node</w:t>
      </w:r>
      <w:r>
        <w:rPr>
          <w:rFonts w:eastAsia="宋体"/>
          <w:vertAlign w:val="subscript"/>
          <w:lang w:eastAsia="ko-KR"/>
        </w:rPr>
        <w:t>2</w:t>
      </w:r>
      <w:r>
        <w:rPr>
          <w:rFonts w:eastAsia="宋体"/>
          <w:lang w:eastAsia="ko-KR"/>
        </w:rPr>
        <w:t xml:space="preserve"> shall, if supported, use it according to TS 36.304 [</w:t>
      </w:r>
      <w:r>
        <w:rPr>
          <w:rFonts w:eastAsia="宋体"/>
          <w:lang w:val="en-US" w:eastAsia="ko-KR"/>
        </w:rPr>
        <w:t>34</w:t>
      </w:r>
      <w:r>
        <w:rPr>
          <w:rFonts w:eastAsia="宋体"/>
          <w:lang w:eastAsia="ko-KR"/>
        </w:rPr>
        <w:t>].</w:t>
      </w:r>
    </w:p>
    <w:p>
      <w:pPr>
        <w:overflowPunct w:val="0"/>
        <w:autoSpaceDE w:val="0"/>
        <w:autoSpaceDN w:val="0"/>
        <w:adjustRightInd w:val="0"/>
        <w:textAlignment w:val="baseline"/>
        <w:rPr>
          <w:rFonts w:eastAsia="宋体"/>
          <w:lang w:eastAsia="ko-KR"/>
        </w:rPr>
      </w:pPr>
      <w:r>
        <w:rPr>
          <w:rFonts w:eastAsia="宋体"/>
          <w:lang w:eastAsia="ko-KR"/>
        </w:rPr>
        <w:t>When available, the NG-RAN node</w:t>
      </w:r>
      <w:r>
        <w:rPr>
          <w:rFonts w:eastAsia="宋体"/>
          <w:vertAlign w:val="subscript"/>
          <w:lang w:eastAsia="ko-KR"/>
        </w:rPr>
        <w:t xml:space="preserve">1 </w:t>
      </w:r>
      <w:r>
        <w:rPr>
          <w:rFonts w:eastAsia="宋体"/>
          <w:lang w:eastAsia="ko-KR"/>
        </w:rPr>
        <w:t xml:space="preserve">shall include the </w:t>
      </w:r>
      <w:r>
        <w:rPr>
          <w:rFonts w:eastAsia="宋体"/>
          <w:i/>
          <w:iCs/>
          <w:lang w:eastAsia="ko-KR"/>
        </w:rPr>
        <w:t xml:space="preserve">UE Specific DRX </w:t>
      </w:r>
      <w:r>
        <w:rPr>
          <w:rFonts w:eastAsia="宋体"/>
          <w:lang w:eastAsia="ko-KR"/>
        </w:rPr>
        <w:t>IE</w:t>
      </w:r>
      <w:r>
        <w:rPr>
          <w:rFonts w:hint="eastAsia" w:eastAsia="宋体"/>
          <w:lang w:eastAsia="ko-KR"/>
        </w:rPr>
        <w:t xml:space="preserve"> </w:t>
      </w:r>
      <w:r>
        <w:rPr>
          <w:rFonts w:eastAsia="宋体"/>
          <w:lang w:eastAsia="ko-KR"/>
        </w:rPr>
        <w:t>in the RAN PAGING message towards the NG-RAN node</w:t>
      </w:r>
      <w:r>
        <w:rPr>
          <w:rFonts w:eastAsia="宋体"/>
          <w:vertAlign w:val="subscript"/>
          <w:lang w:eastAsia="ko-KR"/>
        </w:rPr>
        <w:t>2</w:t>
      </w:r>
      <w:r>
        <w:rPr>
          <w:rFonts w:eastAsia="宋体"/>
          <w:lang w:eastAsia="ko-KR"/>
        </w:rPr>
        <w:t xml:space="preserve">. If the </w:t>
      </w:r>
      <w:r>
        <w:rPr>
          <w:rFonts w:hint="eastAsia" w:eastAsia="宋体"/>
          <w:i/>
          <w:lang w:eastAsia="ko-KR"/>
        </w:rPr>
        <w:t xml:space="preserve">UE </w:t>
      </w:r>
      <w:r>
        <w:rPr>
          <w:rFonts w:eastAsia="宋体"/>
          <w:i/>
          <w:lang w:eastAsia="ko-KR"/>
        </w:rPr>
        <w:t>S</w:t>
      </w:r>
      <w:r>
        <w:rPr>
          <w:rFonts w:hint="eastAsia" w:eastAsia="宋体"/>
          <w:i/>
          <w:lang w:eastAsia="ko-KR"/>
        </w:rPr>
        <w:t>pecific DRX</w:t>
      </w:r>
      <w:r>
        <w:rPr>
          <w:rFonts w:eastAsia="宋体"/>
          <w:i/>
          <w:lang w:eastAsia="ko-KR"/>
        </w:rPr>
        <w:t xml:space="preserve"> </w:t>
      </w:r>
      <w:r>
        <w:rPr>
          <w:rFonts w:eastAsia="宋体"/>
          <w:lang w:eastAsia="ko-KR"/>
        </w:rPr>
        <w:t>IE is included in the RAN PAGING message, the NG-RAN node</w:t>
      </w:r>
      <w:r>
        <w:rPr>
          <w:rFonts w:eastAsia="宋体"/>
          <w:vertAlign w:val="subscript"/>
          <w:lang w:eastAsia="ko-KR"/>
        </w:rPr>
        <w:t>2</w:t>
      </w:r>
      <w:r>
        <w:rPr>
          <w:rFonts w:eastAsia="宋体"/>
          <w:lang w:eastAsia="ko-KR"/>
        </w:rPr>
        <w:t xml:space="preserve"> shall, if supported, use it according to TS 36.304 [</w:t>
      </w:r>
      <w:r>
        <w:rPr>
          <w:rFonts w:eastAsia="宋体"/>
          <w:lang w:val="en-US" w:eastAsia="ko-KR"/>
        </w:rPr>
        <w:t>34</w:t>
      </w:r>
      <w:r>
        <w:rPr>
          <w:rFonts w:eastAsia="宋体"/>
          <w:lang w:eastAsia="ko-KR"/>
        </w:rPr>
        <w:t>].</w:t>
      </w:r>
    </w:p>
    <w:p>
      <w:pPr>
        <w:overflowPunct w:val="0"/>
        <w:autoSpaceDE w:val="0"/>
        <w:autoSpaceDN w:val="0"/>
        <w:adjustRightInd w:val="0"/>
        <w:textAlignment w:val="baseline"/>
        <w:rPr>
          <w:rFonts w:eastAsia="宋体"/>
          <w:lang w:eastAsia="ko-KR"/>
        </w:rPr>
      </w:pPr>
      <w:r>
        <w:rPr>
          <w:rFonts w:eastAsia="宋体"/>
          <w:lang w:eastAsia="ko-KR"/>
        </w:rPr>
        <w:t>When available, the NG-RAN node</w:t>
      </w:r>
      <w:r>
        <w:rPr>
          <w:rFonts w:eastAsia="宋体"/>
          <w:vertAlign w:val="subscript"/>
          <w:lang w:eastAsia="ko-KR"/>
        </w:rPr>
        <w:t xml:space="preserve">1 </w:t>
      </w:r>
      <w:r>
        <w:rPr>
          <w:rFonts w:eastAsia="宋体"/>
          <w:lang w:eastAsia="ko-KR"/>
        </w:rPr>
        <w:t xml:space="preserve">shall include the </w:t>
      </w:r>
      <w:r>
        <w:rPr>
          <w:rFonts w:eastAsia="宋体"/>
          <w:i/>
          <w:lang w:eastAsia="ko-KR"/>
        </w:rPr>
        <w:t>NR Paging eDRX Information</w:t>
      </w:r>
      <w:r>
        <w:rPr>
          <w:rFonts w:eastAsia="宋体"/>
          <w:lang w:eastAsia="ko-KR"/>
        </w:rPr>
        <w:t xml:space="preserve"> IE in the RAN PAGING message towards the NG-RAN node</w:t>
      </w:r>
      <w:r>
        <w:rPr>
          <w:rFonts w:eastAsia="宋体"/>
          <w:vertAlign w:val="subscript"/>
          <w:lang w:eastAsia="ko-KR"/>
        </w:rPr>
        <w:t>2.</w:t>
      </w:r>
      <w:r>
        <w:rPr>
          <w:rFonts w:eastAsia="宋体"/>
          <w:lang w:eastAsia="ko-KR"/>
        </w:rPr>
        <w:t xml:space="preserve"> If the </w:t>
      </w:r>
      <w:r>
        <w:rPr>
          <w:rFonts w:eastAsia="宋体"/>
          <w:i/>
          <w:lang w:eastAsia="ko-KR"/>
        </w:rPr>
        <w:t>NR Paging eDRX Information</w:t>
      </w:r>
      <w:r>
        <w:rPr>
          <w:rFonts w:eastAsia="宋体"/>
          <w:lang w:eastAsia="ko-KR"/>
        </w:rPr>
        <w:t xml:space="preserve"> IE is included in the RAN PAGING message, the NG-RAN node</w:t>
      </w:r>
      <w:r>
        <w:rPr>
          <w:rFonts w:eastAsia="宋体"/>
          <w:vertAlign w:val="subscript"/>
          <w:lang w:eastAsia="ko-KR"/>
        </w:rPr>
        <w:t>2</w:t>
      </w:r>
      <w:r>
        <w:rPr>
          <w:rFonts w:eastAsia="宋体"/>
          <w:lang w:eastAsia="ko-KR"/>
        </w:rPr>
        <w:t xml:space="preserve"> shall, if supported, use it according to TS 38.304 [</w:t>
      </w:r>
      <w:r>
        <w:rPr>
          <w:rFonts w:eastAsia="宋体"/>
          <w:lang w:val="en-US" w:eastAsia="ko-KR"/>
        </w:rPr>
        <w:t>33</w:t>
      </w:r>
      <w:r>
        <w:rPr>
          <w:rFonts w:eastAsia="宋体"/>
          <w:lang w:eastAsia="ko-KR"/>
        </w:rPr>
        <w:t>].</w:t>
      </w:r>
    </w:p>
    <w:p>
      <w:pPr>
        <w:overflowPunct w:val="0"/>
        <w:autoSpaceDE w:val="0"/>
        <w:autoSpaceDN w:val="0"/>
        <w:adjustRightInd w:val="0"/>
        <w:textAlignment w:val="baseline"/>
        <w:rPr>
          <w:rFonts w:eastAsia="宋体"/>
          <w:lang w:eastAsia="ko-KR"/>
        </w:rPr>
      </w:pPr>
      <w:r>
        <w:rPr>
          <w:rFonts w:eastAsia="宋体"/>
          <w:lang w:eastAsia="ko-KR"/>
        </w:rPr>
        <w:t>If the</w:t>
      </w:r>
      <w:r>
        <w:rPr>
          <w:rFonts w:eastAsia="宋体"/>
          <w:i/>
          <w:lang w:eastAsia="ko-KR"/>
        </w:rPr>
        <w:t xml:space="preserve"> NR</w:t>
      </w:r>
      <w:r>
        <w:rPr>
          <w:rFonts w:eastAsia="宋体"/>
          <w:lang w:eastAsia="ko-KR"/>
        </w:rPr>
        <w:t xml:space="preserve"> </w:t>
      </w:r>
      <w:r>
        <w:rPr>
          <w:rFonts w:eastAsia="宋体"/>
          <w:i/>
          <w:lang w:eastAsia="ko-KR"/>
        </w:rPr>
        <w:t>Paging eDRX Information for RRC INACTIVE</w:t>
      </w:r>
      <w:r>
        <w:rPr>
          <w:rFonts w:eastAsia="宋体"/>
          <w:lang w:eastAsia="ko-KR"/>
        </w:rPr>
        <w:t xml:space="preserve"> IE is included in the RAN PAGING message, the NG-RAN node</w:t>
      </w:r>
      <w:r>
        <w:rPr>
          <w:rFonts w:eastAsia="宋体"/>
          <w:vertAlign w:val="subscript"/>
          <w:lang w:eastAsia="ko-KR"/>
        </w:rPr>
        <w:t>2</w:t>
      </w:r>
      <w:r>
        <w:rPr>
          <w:rFonts w:eastAsia="宋体"/>
          <w:lang w:eastAsia="ko-KR"/>
        </w:rPr>
        <w:t xml:space="preserve"> shall, if supported, use it according to TS 38.304 [33].</w:t>
      </w:r>
    </w:p>
    <w:p>
      <w:pPr>
        <w:overflowPunct w:val="0"/>
        <w:autoSpaceDE w:val="0"/>
        <w:autoSpaceDN w:val="0"/>
        <w:adjustRightInd w:val="0"/>
        <w:textAlignment w:val="baseline"/>
        <w:rPr>
          <w:rFonts w:eastAsia="宋体"/>
          <w:lang w:eastAsia="zh-CN"/>
        </w:rPr>
      </w:pPr>
      <w:r>
        <w:rPr>
          <w:rFonts w:eastAsia="宋体"/>
          <w:lang w:eastAsia="zh-CN"/>
        </w:rPr>
        <w:t xml:space="preserve">When available, the </w:t>
      </w:r>
      <w:r>
        <w:rPr>
          <w:rFonts w:eastAsia="宋体"/>
          <w:lang w:eastAsia="ko-KR"/>
        </w:rPr>
        <w:t>NG-RAN node</w:t>
      </w:r>
      <w:r>
        <w:rPr>
          <w:rFonts w:eastAsia="宋体"/>
          <w:vertAlign w:val="subscript"/>
          <w:lang w:eastAsia="ko-KR"/>
        </w:rPr>
        <w:t xml:space="preserve">1 </w:t>
      </w:r>
      <w:r>
        <w:rPr>
          <w:rFonts w:eastAsia="宋体"/>
          <w:lang w:eastAsia="zh-CN"/>
        </w:rPr>
        <w:t xml:space="preserve">shall include the </w:t>
      </w:r>
      <w:r>
        <w:rPr>
          <w:rFonts w:eastAsia="宋体"/>
          <w:i/>
          <w:lang w:eastAsia="zh-CN"/>
        </w:rPr>
        <w:t xml:space="preserve">Paging Cause </w:t>
      </w:r>
      <w:r>
        <w:rPr>
          <w:rFonts w:eastAsia="宋体"/>
          <w:lang w:eastAsia="zh-CN"/>
        </w:rPr>
        <w:t xml:space="preserve">IE in the RAN PAGING message towards the </w:t>
      </w:r>
      <w:r>
        <w:rPr>
          <w:rFonts w:eastAsia="宋体"/>
          <w:lang w:eastAsia="ko-KR"/>
        </w:rPr>
        <w:t>NG-RAN node</w:t>
      </w:r>
      <w:r>
        <w:rPr>
          <w:rFonts w:eastAsia="宋体"/>
          <w:vertAlign w:val="subscript"/>
          <w:lang w:eastAsia="ko-KR"/>
        </w:rPr>
        <w:t>2</w:t>
      </w:r>
      <w:r>
        <w:rPr>
          <w:rFonts w:eastAsia="宋体"/>
          <w:lang w:eastAsia="zh-CN"/>
        </w:rPr>
        <w:t xml:space="preserve">. </w:t>
      </w:r>
      <w:r>
        <w:rPr>
          <w:rFonts w:hint="eastAsia" w:eastAsia="宋体"/>
          <w:lang w:eastAsia="zh-CN"/>
        </w:rPr>
        <w:t>I</w:t>
      </w:r>
      <w:r>
        <w:rPr>
          <w:rFonts w:eastAsia="宋体"/>
          <w:lang w:eastAsia="zh-CN"/>
        </w:rPr>
        <w:t xml:space="preserve">f the </w:t>
      </w:r>
      <w:r>
        <w:rPr>
          <w:rFonts w:eastAsia="宋体"/>
          <w:i/>
          <w:lang w:eastAsia="zh-CN"/>
        </w:rPr>
        <w:t xml:space="preserve">Paging Cause </w:t>
      </w:r>
      <w:r>
        <w:rPr>
          <w:rFonts w:eastAsia="宋体"/>
          <w:lang w:eastAsia="zh-CN"/>
        </w:rPr>
        <w:t xml:space="preserve">IE is included in the RAN PAGING message, the NG-RAN </w:t>
      </w:r>
      <w:r>
        <w:rPr>
          <w:rFonts w:eastAsia="宋体"/>
          <w:lang w:eastAsia="ko-KR"/>
        </w:rPr>
        <w:t>node</w:t>
      </w:r>
      <w:r>
        <w:rPr>
          <w:rFonts w:eastAsia="宋体"/>
          <w:vertAlign w:val="subscript"/>
          <w:lang w:eastAsia="ko-KR"/>
        </w:rPr>
        <w:t>2</w:t>
      </w:r>
      <w:r>
        <w:rPr>
          <w:rFonts w:eastAsia="宋体"/>
          <w:lang w:eastAsia="zh-CN"/>
        </w:rPr>
        <w:t xml:space="preserve"> shall, if supported, use it according to TS 38.331 [10].</w:t>
      </w:r>
    </w:p>
    <w:p>
      <w:pPr>
        <w:overflowPunct w:val="0"/>
        <w:autoSpaceDE w:val="0"/>
        <w:autoSpaceDN w:val="0"/>
        <w:adjustRightInd w:val="0"/>
        <w:textAlignment w:val="baseline"/>
        <w:rPr>
          <w:rFonts w:eastAsia="宋体"/>
          <w:lang w:eastAsia="ko-KR"/>
        </w:rPr>
      </w:pPr>
      <w:r>
        <w:rPr>
          <w:rFonts w:eastAsia="宋体"/>
          <w:lang w:eastAsia="ko-KR"/>
        </w:rPr>
        <w:t>When available, the NG-RAN node</w:t>
      </w:r>
      <w:r>
        <w:rPr>
          <w:rFonts w:eastAsia="宋体"/>
          <w:vertAlign w:val="subscript"/>
          <w:lang w:eastAsia="ko-KR"/>
        </w:rPr>
        <w:t xml:space="preserve">1 </w:t>
      </w:r>
      <w:r>
        <w:rPr>
          <w:rFonts w:eastAsia="宋体"/>
          <w:lang w:eastAsia="ko-KR"/>
        </w:rPr>
        <w:t xml:space="preserve">shall include the </w:t>
      </w:r>
      <w:r>
        <w:rPr>
          <w:rFonts w:eastAsia="宋体"/>
          <w:i/>
          <w:lang w:eastAsia="ko-KR"/>
        </w:rPr>
        <w:t xml:space="preserve">Hashed UE Identity Index Value </w:t>
      </w:r>
      <w:r>
        <w:rPr>
          <w:rFonts w:eastAsia="宋体"/>
          <w:lang w:eastAsia="ko-KR"/>
        </w:rPr>
        <w:t>IE in the RAN PAGING message towards the NG-RAN node</w:t>
      </w:r>
      <w:r>
        <w:rPr>
          <w:rFonts w:eastAsia="宋体"/>
          <w:vertAlign w:val="subscript"/>
          <w:lang w:eastAsia="ko-KR"/>
        </w:rPr>
        <w:t>2</w:t>
      </w:r>
      <w:r>
        <w:rPr>
          <w:rFonts w:eastAsia="宋体"/>
          <w:lang w:eastAsia="ko-KR"/>
        </w:rPr>
        <w:t xml:space="preserve">. If the </w:t>
      </w:r>
      <w:r>
        <w:rPr>
          <w:rFonts w:eastAsia="宋体"/>
          <w:i/>
          <w:lang w:eastAsia="ko-KR"/>
        </w:rPr>
        <w:t xml:space="preserve">Hashed UE Identity Index Value </w:t>
      </w:r>
      <w:r>
        <w:rPr>
          <w:rFonts w:eastAsia="宋体"/>
          <w:lang w:eastAsia="ko-KR"/>
        </w:rPr>
        <w:t>IE is included in the RAN PAGING message, the NG-RAN node</w:t>
      </w:r>
      <w:r>
        <w:rPr>
          <w:rFonts w:eastAsia="宋体"/>
          <w:vertAlign w:val="subscript"/>
          <w:lang w:eastAsia="ko-KR"/>
        </w:rPr>
        <w:t>2</w:t>
      </w:r>
      <w:r>
        <w:rPr>
          <w:rFonts w:eastAsia="宋体"/>
          <w:lang w:eastAsia="ko-KR"/>
        </w:rPr>
        <w:t xml:space="preserve"> shall, if supported, use it according to TS 38.304 [</w:t>
      </w:r>
      <w:r>
        <w:rPr>
          <w:rFonts w:eastAsia="宋体"/>
          <w:lang w:val="en-US" w:eastAsia="ko-KR"/>
        </w:rPr>
        <w:t>33</w:t>
      </w:r>
      <w:r>
        <w:rPr>
          <w:rFonts w:eastAsia="宋体"/>
          <w:lang w:eastAsia="ko-KR"/>
        </w:rPr>
        <w:t>]</w:t>
      </w:r>
      <w:r>
        <w:rPr>
          <w:rFonts w:hint="eastAsia" w:eastAsia="宋体"/>
          <w:lang w:eastAsia="zh-CN"/>
        </w:rPr>
        <w:t xml:space="preserve"> or TS 36.304 [34]</w:t>
      </w:r>
      <w:r>
        <w:rPr>
          <w:rFonts w:eastAsia="宋体"/>
          <w:lang w:eastAsia="ko-KR"/>
        </w:rPr>
        <w:t>.</w:t>
      </w:r>
    </w:p>
    <w:p>
      <w:pPr>
        <w:overflowPunct w:val="0"/>
        <w:autoSpaceDE w:val="0"/>
        <w:autoSpaceDN w:val="0"/>
        <w:adjustRightInd w:val="0"/>
        <w:textAlignment w:val="baseline"/>
        <w:rPr>
          <w:rFonts w:eastAsia="宋体"/>
          <w:lang w:eastAsia="ko-KR"/>
        </w:rPr>
      </w:pPr>
      <w:r>
        <w:rPr>
          <w:rFonts w:eastAsia="宋体"/>
          <w:lang w:eastAsia="ko-KR"/>
        </w:rPr>
        <w:t xml:space="preserve">If the </w:t>
      </w:r>
      <w:r>
        <w:rPr>
          <w:rFonts w:eastAsia="宋体"/>
          <w:i/>
          <w:iCs/>
          <w:lang w:eastAsia="ko-KR"/>
        </w:rPr>
        <w:t>PEIPS Assistance Information</w:t>
      </w:r>
      <w:r>
        <w:rPr>
          <w:rFonts w:eastAsia="Batang"/>
          <w:lang w:eastAsia="ko-KR"/>
        </w:rPr>
        <w:t xml:space="preserve"> IE</w:t>
      </w:r>
      <w:r>
        <w:rPr>
          <w:rFonts w:eastAsia="宋体"/>
          <w:lang w:eastAsia="ko-KR"/>
        </w:rPr>
        <w:t xml:space="preserve"> is included in the RAN PAGING message, the NG-RAN node</w:t>
      </w:r>
      <w:r>
        <w:rPr>
          <w:rFonts w:eastAsia="宋体"/>
          <w:vertAlign w:val="subscript"/>
          <w:lang w:eastAsia="ko-KR"/>
        </w:rPr>
        <w:t>2</w:t>
      </w:r>
      <w:r>
        <w:rPr>
          <w:rFonts w:eastAsia="宋体"/>
          <w:lang w:eastAsia="ko-KR"/>
        </w:rPr>
        <w:t xml:space="preserve"> shall, if supported, use it according to </w:t>
      </w:r>
      <w:r>
        <w:rPr>
          <w:rFonts w:eastAsia="宋体"/>
          <w:lang w:val="en-US" w:eastAsia="ko-KR"/>
        </w:rPr>
        <w:t>TS 38.300 [9]</w:t>
      </w:r>
      <w:r>
        <w:rPr>
          <w:rFonts w:eastAsia="宋体"/>
          <w:lang w:eastAsia="ko-KR"/>
        </w:rPr>
        <w:t>.</w:t>
      </w:r>
    </w:p>
    <w:p>
      <w:pPr>
        <w:overflowPunct w:val="0"/>
        <w:autoSpaceDE w:val="0"/>
        <w:autoSpaceDN w:val="0"/>
        <w:adjustRightInd w:val="0"/>
        <w:textAlignment w:val="baseline"/>
        <w:rPr>
          <w:rFonts w:eastAsia="Batang"/>
          <w:lang w:eastAsia="ko-KR"/>
        </w:rPr>
      </w:pPr>
      <w:r>
        <w:rPr>
          <w:rFonts w:hint="eastAsia" w:eastAsia="Batang"/>
          <w:lang w:eastAsia="ko-KR"/>
        </w:rPr>
        <w:t xml:space="preserve">If </w:t>
      </w:r>
      <w:r>
        <w:rPr>
          <w:rFonts w:eastAsia="Batang"/>
          <w:lang w:eastAsia="ko-KR"/>
        </w:rPr>
        <w:t xml:space="preserve">the </w:t>
      </w:r>
      <w:r>
        <w:rPr>
          <w:rFonts w:eastAsia="Batang"/>
          <w:i/>
          <w:lang w:eastAsia="ko-KR"/>
        </w:rPr>
        <w:t xml:space="preserve">MT-SDT </w:t>
      </w:r>
      <w:r>
        <w:rPr>
          <w:rFonts w:eastAsia="Batang"/>
          <w:i/>
          <w:iCs/>
          <w:lang w:eastAsia="ko-KR"/>
        </w:rPr>
        <w:t xml:space="preserve">Information </w:t>
      </w:r>
      <w:r>
        <w:rPr>
          <w:rFonts w:eastAsia="Batang"/>
          <w:lang w:eastAsia="ko-KR"/>
        </w:rPr>
        <w:t>IE is included in the RAN PAGING message, the NG-RAN node</w:t>
      </w:r>
      <w:r>
        <w:rPr>
          <w:rFonts w:eastAsia="Batang"/>
          <w:vertAlign w:val="subscript"/>
          <w:lang w:eastAsia="ko-KR"/>
        </w:rPr>
        <w:t>2</w:t>
      </w:r>
      <w:r>
        <w:rPr>
          <w:rFonts w:eastAsia="Batang"/>
          <w:lang w:eastAsia="ko-KR"/>
        </w:rPr>
        <w:t xml:space="preserve"> shall, if supported, use it </w:t>
      </w:r>
      <w:r>
        <w:rPr>
          <w:rFonts w:hint="eastAsia" w:eastAsia="宋体"/>
          <w:lang w:eastAsia="zh-CN"/>
        </w:rPr>
        <w:t xml:space="preserve">according to </w:t>
      </w:r>
      <w:r>
        <w:rPr>
          <w:rFonts w:eastAsia="Batang"/>
          <w:lang w:eastAsia="ko-KR"/>
        </w:rPr>
        <w:t>TS 38.300 [9].</w:t>
      </w:r>
    </w:p>
    <w:p>
      <w:pPr>
        <w:overflowPunct w:val="0"/>
        <w:autoSpaceDE w:val="0"/>
        <w:autoSpaceDN w:val="0"/>
        <w:adjustRightInd w:val="0"/>
        <w:textAlignment w:val="baseline"/>
        <w:rPr>
          <w:rFonts w:eastAsia="宋体"/>
          <w:lang w:eastAsia="ko-KR"/>
        </w:rPr>
      </w:pPr>
      <w:r>
        <w:rPr>
          <w:rFonts w:eastAsia="宋体"/>
          <w:lang w:eastAsia="ko-KR"/>
        </w:rPr>
        <w:t>If the</w:t>
      </w:r>
      <w:r>
        <w:rPr>
          <w:rFonts w:eastAsia="宋体"/>
          <w:i/>
          <w:lang w:eastAsia="ko-KR"/>
        </w:rPr>
        <w:t xml:space="preserve"> NR</w:t>
      </w:r>
      <w:r>
        <w:rPr>
          <w:rFonts w:eastAsia="宋体"/>
          <w:lang w:eastAsia="ko-KR"/>
        </w:rPr>
        <w:t xml:space="preserve"> </w:t>
      </w:r>
      <w:r>
        <w:rPr>
          <w:rFonts w:eastAsia="宋体"/>
          <w:i/>
          <w:lang w:eastAsia="ko-KR"/>
        </w:rPr>
        <w:t>Paging Long eDRX Information for RRC INACTIVE</w:t>
      </w:r>
      <w:r>
        <w:rPr>
          <w:rFonts w:eastAsia="宋体"/>
          <w:lang w:eastAsia="ko-KR"/>
        </w:rPr>
        <w:t xml:space="preserve"> IE is included in the RAN PAGING message, the NG-RAN node</w:t>
      </w:r>
      <w:r>
        <w:rPr>
          <w:rFonts w:eastAsia="宋体"/>
          <w:vertAlign w:val="subscript"/>
          <w:lang w:eastAsia="ko-KR"/>
        </w:rPr>
        <w:t>2</w:t>
      </w:r>
      <w:r>
        <w:rPr>
          <w:rFonts w:eastAsia="宋体"/>
          <w:lang w:eastAsia="ko-KR"/>
        </w:rPr>
        <w:t xml:space="preserve"> shall, if supported, use it according to TS 38.304 [33].</w:t>
      </w:r>
    </w:p>
    <w:p>
      <w:pPr>
        <w:overflowPunct w:val="0"/>
        <w:autoSpaceDE w:val="0"/>
        <w:autoSpaceDN w:val="0"/>
        <w:adjustRightInd w:val="0"/>
        <w:textAlignment w:val="baseline"/>
        <w:rPr>
          <w:ins w:id="9" w:author="Rapporteur (Ericsson)" w:date="2025-06-06T11:50:00Z"/>
          <w:rFonts w:eastAsia="宋体"/>
          <w:lang w:eastAsia="ko-KR"/>
        </w:rPr>
      </w:pPr>
      <w:ins w:id="10" w:author="Rapporteur (Ericsson)" w:date="2025-06-06T11:50:00Z">
        <w:r>
          <w:rPr>
            <w:rFonts w:eastAsia="宋体"/>
            <w:lang w:eastAsia="ko-KR"/>
          </w:rPr>
          <w:t xml:space="preserve">If the </w:t>
        </w:r>
      </w:ins>
      <w:ins w:id="11" w:author="Rapporteur (Ericsson)" w:date="2025-06-06T11:50:00Z">
        <w:r>
          <w:rPr>
            <w:rFonts w:eastAsia="宋体"/>
            <w:i/>
            <w:iCs/>
            <w:lang w:eastAsia="ko-KR"/>
          </w:rPr>
          <w:t>LP-WUSPS Assistance Information</w:t>
        </w:r>
      </w:ins>
      <w:ins w:id="12" w:author="Rapporteur (Ericsson)" w:date="2025-06-06T11:50:00Z">
        <w:r>
          <w:rPr>
            <w:rFonts w:eastAsia="Batang"/>
            <w:lang w:eastAsia="ko-KR"/>
          </w:rPr>
          <w:t xml:space="preserve"> IE</w:t>
        </w:r>
      </w:ins>
      <w:ins w:id="13" w:author="Rapporteur (Ericsson)" w:date="2025-06-06T11:50:00Z">
        <w:r>
          <w:rPr>
            <w:rFonts w:eastAsia="宋体"/>
            <w:lang w:eastAsia="ko-KR"/>
          </w:rPr>
          <w:t xml:space="preserve"> is included in the RAN PAGING message, the NG-RAN node</w:t>
        </w:r>
      </w:ins>
      <w:ins w:id="14" w:author="Rapporteur (Ericsson)" w:date="2025-06-06T11:50:00Z">
        <w:r>
          <w:rPr>
            <w:rFonts w:eastAsia="宋体"/>
            <w:vertAlign w:val="subscript"/>
            <w:lang w:eastAsia="ko-KR"/>
          </w:rPr>
          <w:t>2</w:t>
        </w:r>
      </w:ins>
      <w:ins w:id="15" w:author="Rapporteur (Ericsson)" w:date="2025-06-06T11:50:00Z">
        <w:r>
          <w:rPr>
            <w:rFonts w:eastAsia="宋体"/>
            <w:lang w:eastAsia="ko-KR"/>
          </w:rPr>
          <w:t xml:space="preserve"> shall, if supported, use it according to </w:t>
        </w:r>
      </w:ins>
      <w:ins w:id="16" w:author="Rapporteur (Ericsson)" w:date="2025-06-06T11:50:00Z">
        <w:r>
          <w:rPr>
            <w:rFonts w:eastAsia="宋体"/>
            <w:lang w:val="en-US" w:eastAsia="ko-KR"/>
          </w:rPr>
          <w:t>TS 38.300 [9]</w:t>
        </w:r>
      </w:ins>
      <w:ins w:id="17" w:author="Rapporteur (Ericsson)" w:date="2025-06-06T11:50:00Z">
        <w:r>
          <w:rPr>
            <w:rFonts w:eastAsia="宋体"/>
            <w:lang w:eastAsia="ko-KR"/>
          </w:rPr>
          <w:t>.</w:t>
        </w:r>
      </w:ins>
    </w:p>
    <w:p>
      <w:pPr>
        <w:overflowPunct w:val="0"/>
        <w:autoSpaceDE w:val="0"/>
        <w:autoSpaceDN w:val="0"/>
        <w:adjustRightInd w:val="0"/>
        <w:textAlignment w:val="baseline"/>
        <w:rPr>
          <w:ins w:id="18" w:author="Rapporteur (Ericsson)" w:date="2025-06-06T11:50:00Z"/>
          <w:del w:id="19" w:author="Nok-1" w:date="2025-06-12T22:35:00Z"/>
          <w:rFonts w:eastAsia="宋体"/>
          <w:color w:val="FF0000"/>
        </w:rPr>
      </w:pPr>
      <w:ins w:id="20" w:author="Rapporteur (Ericsson)" w:date="2025-06-06T11:50:00Z">
        <w:del w:id="21" w:author="Nok-1" w:date="2025-06-12T22:35:00Z">
          <w:r>
            <w:rPr>
              <w:rFonts w:eastAsia="宋体"/>
              <w:color w:val="FF0000"/>
            </w:rPr>
            <w:delText xml:space="preserve">Editor’s note: the inclusion of the </w:delText>
          </w:r>
        </w:del>
      </w:ins>
      <w:ins w:id="22" w:author="Rapporteur (Ericsson)" w:date="2025-06-06T11:50:00Z">
        <w:del w:id="23" w:author="Nok-1" w:date="2025-06-12T22:35:00Z">
          <w:r>
            <w:rPr>
              <w:rFonts w:eastAsia="宋体"/>
              <w:i/>
              <w:iCs/>
              <w:color w:val="FF0000"/>
            </w:rPr>
            <w:delText xml:space="preserve">LP-WUSPS Assistance Information </w:delText>
          </w:r>
        </w:del>
      </w:ins>
      <w:ins w:id="24" w:author="Rapporteur (Ericsson)" w:date="2025-06-06T11:50:00Z">
        <w:del w:id="25" w:author="Nok-1" w:date="2025-06-12T22:35:00Z">
          <w:r>
            <w:rPr>
              <w:rFonts w:eastAsia="宋体"/>
              <w:color w:val="FF0000"/>
            </w:rPr>
            <w:delText>IE is to be finally confirmed based on whether a UE will be configured to monitor LP-WUS, either only in the last used cell, if indication is sent in the system information, or any other cell (after cell reselection).</w:delText>
          </w:r>
        </w:del>
      </w:ins>
    </w:p>
    <w:p>
      <w:pPr>
        <w:rPr>
          <w:ins w:id="26" w:author="Rapporteur (Ericsson)" w:date="2025-06-06T11:50:00Z"/>
          <w:rFonts w:eastAsia="宋体"/>
          <w:lang w:eastAsia="ko-KR"/>
        </w:rPr>
      </w:pPr>
      <w:ins w:id="27" w:author="Rapporteur (Ericsson)" w:date="2025-06-06T11:50:00Z">
        <w:r>
          <w:rPr>
            <w:rFonts w:eastAsia="宋体"/>
          </w:rPr>
          <w:t xml:space="preserve">If the </w:t>
        </w:r>
      </w:ins>
      <w:ins w:id="28" w:author="Rapporteur (Ericsson)" w:date="2025-06-06T11:50:00Z">
        <w:r>
          <w:rPr>
            <w:rFonts w:eastAsia="宋体"/>
            <w:i/>
            <w:lang w:eastAsia="zh-CN"/>
          </w:rPr>
          <w:t>Further Extended UE Identity Index Value</w:t>
        </w:r>
      </w:ins>
      <w:ins w:id="29" w:author="Rapporteur (Ericsson)" w:date="2025-06-06T11:50:00Z">
        <w:r>
          <w:rPr>
            <w:rFonts w:eastAsia="宋体"/>
          </w:rPr>
          <w:t xml:space="preserve"> IE is included in the RAN PAGING message, </w:t>
        </w:r>
      </w:ins>
      <w:ins w:id="30" w:author="Rapporteur (Ericsson)" w:date="2025-06-06T11:50:00Z">
        <w:r>
          <w:rPr>
            <w:rFonts w:eastAsia="Batang"/>
            <w:lang w:eastAsia="ko-KR"/>
          </w:rPr>
          <w:t>the NG-RAN node</w:t>
        </w:r>
      </w:ins>
      <w:ins w:id="31" w:author="Rapporteur (Ericsson)" w:date="2025-06-06T11:50:00Z">
        <w:r>
          <w:rPr>
            <w:rFonts w:eastAsia="Batang"/>
            <w:vertAlign w:val="subscript"/>
            <w:lang w:eastAsia="ko-KR"/>
          </w:rPr>
          <w:t>2</w:t>
        </w:r>
      </w:ins>
      <w:ins w:id="32" w:author="Rapporteur (Ericsson)" w:date="2025-06-06T11:50:00Z">
        <w:r>
          <w:rPr>
            <w:rFonts w:eastAsia="Batang"/>
            <w:lang w:eastAsia="ko-KR"/>
          </w:rPr>
          <w:t xml:space="preserve"> shall, if supported, use it </w:t>
        </w:r>
      </w:ins>
      <w:ins w:id="33" w:author="Rapporteur (Ericsson)" w:date="2025-06-06T11:50:00Z">
        <w:r>
          <w:rPr>
            <w:rFonts w:eastAsia="宋体"/>
          </w:rPr>
          <w:t>according to TS 38.304 [33].</w:t>
        </w:r>
      </w:ins>
    </w:p>
    <w:p>
      <w:pPr>
        <w:jc w:val="center"/>
        <w:rPr>
          <w:rFonts w:eastAsia="宋体"/>
          <w:color w:val="FF0000"/>
        </w:rPr>
      </w:pPr>
      <w:r>
        <w:rPr>
          <w:rFonts w:eastAsia="宋体"/>
          <w:color w:val="FF0000"/>
        </w:rPr>
        <w:t>&lt;&lt;&lt;&lt;&lt;&lt;&lt;&lt;&lt;&lt;&lt;&lt;&lt;&lt;&lt;&lt;&lt;&lt;&lt;&lt; Unmodified Text Omitted &gt;&gt;&gt;&gt;&gt;&gt;&gt;&gt;&gt;&gt;&gt;&gt;&gt;&gt;&gt;&gt;&gt;&gt;&gt;&gt;</w:t>
      </w:r>
    </w:p>
    <w:p>
      <w:pPr>
        <w:widowControl w:val="0"/>
        <w:spacing w:before="120"/>
        <w:ind w:left="1418" w:hanging="1418"/>
        <w:outlineLvl w:val="3"/>
        <w:rPr>
          <w:rFonts w:ascii="Arial" w:hAnsi="Arial" w:eastAsia="宋体"/>
          <w:sz w:val="24"/>
        </w:rPr>
      </w:pPr>
      <w:bookmarkStart w:id="21" w:name="_Toc170756158"/>
      <w:bookmarkStart w:id="22" w:name="_Toc106109714"/>
      <w:bookmarkStart w:id="23" w:name="_Toc113825535"/>
      <w:bookmarkStart w:id="24" w:name="_Toc98868592"/>
      <w:bookmarkStart w:id="25" w:name="_Toc105174877"/>
    </w:p>
    <w:p>
      <w:pPr>
        <w:widowControl w:val="0"/>
        <w:spacing w:before="120"/>
        <w:ind w:left="1418" w:hanging="1418"/>
        <w:outlineLvl w:val="3"/>
        <w:rPr>
          <w:ins w:id="34" w:author="Rapporteur (Ericsson)" w:date="2025-06-06T11:50:00Z"/>
          <w:rFonts w:ascii="Arial" w:hAnsi="Arial" w:eastAsia="宋体"/>
          <w:sz w:val="24"/>
        </w:rPr>
      </w:pPr>
      <w:ins w:id="35" w:author="Rapporteur (Ericsson)" w:date="2025-06-06T11:50:00Z">
        <w:r>
          <w:rPr>
            <w:rFonts w:ascii="Arial" w:hAnsi="Arial" w:eastAsia="宋体"/>
            <w:sz w:val="24"/>
          </w:rPr>
          <w:t>9.2.3.</w:t>
        </w:r>
      </w:ins>
      <w:ins w:id="36" w:author="Rapporteur (Ericsson)" w:date="2025-06-06T11:50:00Z">
        <w:r>
          <w:rPr>
            <w:rFonts w:ascii="Arial" w:hAnsi="Arial" w:eastAsia="宋体"/>
            <w:sz w:val="24"/>
            <w:lang w:eastAsia="zh-CN"/>
          </w:rPr>
          <w:t>x</w:t>
        </w:r>
      </w:ins>
      <w:ins w:id="37" w:author="Rapporteur (Ericsson)" w:date="2025-06-06T11:50:00Z">
        <w:r>
          <w:rPr>
            <w:rFonts w:ascii="Arial" w:hAnsi="Arial" w:eastAsia="宋体"/>
            <w:sz w:val="24"/>
          </w:rPr>
          <w:tab/>
        </w:r>
      </w:ins>
      <w:ins w:id="38" w:author="Rapporteur (Ericsson)" w:date="2025-06-06T11:50:00Z">
        <w:r>
          <w:rPr>
            <w:rFonts w:ascii="Arial" w:hAnsi="Arial" w:eastAsia="宋体"/>
            <w:sz w:val="24"/>
          </w:rPr>
          <w:t>LP-WUSPS Assistance Information</w:t>
        </w:r>
      </w:ins>
    </w:p>
    <w:p>
      <w:pPr>
        <w:widowControl w:val="0"/>
        <w:rPr>
          <w:ins w:id="39" w:author="Rapporteur (Ericsson)" w:date="2025-06-06T11:50:00Z"/>
          <w:rFonts w:eastAsia="宋体"/>
          <w:lang w:eastAsia="zh-CN"/>
        </w:rPr>
      </w:pPr>
      <w:ins w:id="40" w:author="Rapporteur (Ericsson)" w:date="2025-06-06T11:50:00Z">
        <w:r>
          <w:rPr>
            <w:rFonts w:eastAsia="宋体"/>
          </w:rPr>
          <w:t xml:space="preserve">This IE provides the information related to </w:t>
        </w:r>
      </w:ins>
      <w:ins w:id="41" w:author="Rapporteur (Ericsson)" w:date="2025-06-06T11:50:00Z">
        <w:r>
          <w:rPr>
            <w:rFonts w:hint="eastAsia" w:eastAsia="宋体"/>
            <w:lang w:val="en-US" w:eastAsia="zh-CN"/>
          </w:rPr>
          <w:t xml:space="preserve">LP-WUS </w:t>
        </w:r>
      </w:ins>
      <w:ins w:id="42" w:author="Rapporteur (Ericsson)" w:date="2025-06-06T11:50:00Z">
        <w:r>
          <w:rPr>
            <w:rFonts w:eastAsia="宋体"/>
          </w:rPr>
          <w:t>paging subgrouping for a particular UE, as specified in TS 38.304 [33].</w:t>
        </w:r>
      </w:ins>
    </w:p>
    <w:tbl>
      <w:tblPr>
        <w:tblStyle w:val="89"/>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080"/>
        <w:gridCol w:w="1440"/>
        <w:gridCol w:w="1872"/>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 w:author="Rapporteur (Ericsson)" w:date="2025-06-06T11:50:00Z"/>
        </w:trPr>
        <w:tc>
          <w:tcPr>
            <w:tcW w:w="2448" w:type="dxa"/>
          </w:tcPr>
          <w:p>
            <w:pPr>
              <w:widowControl w:val="0"/>
              <w:overflowPunct w:val="0"/>
              <w:autoSpaceDE w:val="0"/>
              <w:autoSpaceDN w:val="0"/>
              <w:adjustRightInd w:val="0"/>
              <w:spacing w:after="0"/>
              <w:jc w:val="center"/>
              <w:textAlignment w:val="baseline"/>
              <w:rPr>
                <w:ins w:id="44" w:author="Rapporteur (Ericsson)" w:date="2025-06-06T11:50:00Z"/>
                <w:rFonts w:ascii="Arial" w:hAnsi="Arial" w:eastAsia="宋体"/>
                <w:b/>
                <w:sz w:val="18"/>
                <w:lang w:eastAsia="ja-JP"/>
              </w:rPr>
            </w:pPr>
            <w:ins w:id="45" w:author="Rapporteur (Ericsson)" w:date="2025-06-06T11:50:00Z">
              <w:r>
                <w:rPr>
                  <w:rFonts w:ascii="Arial" w:hAnsi="Arial" w:eastAsia="宋体"/>
                  <w:b/>
                  <w:sz w:val="18"/>
                  <w:lang w:eastAsia="ja-JP"/>
                </w:rPr>
                <w:t>IE/Group Name</w:t>
              </w:r>
            </w:ins>
          </w:p>
        </w:tc>
        <w:tc>
          <w:tcPr>
            <w:tcW w:w="1080" w:type="dxa"/>
          </w:tcPr>
          <w:p>
            <w:pPr>
              <w:widowControl w:val="0"/>
              <w:overflowPunct w:val="0"/>
              <w:autoSpaceDE w:val="0"/>
              <w:autoSpaceDN w:val="0"/>
              <w:adjustRightInd w:val="0"/>
              <w:spacing w:after="0"/>
              <w:jc w:val="center"/>
              <w:textAlignment w:val="baseline"/>
              <w:rPr>
                <w:ins w:id="46" w:author="Rapporteur (Ericsson)" w:date="2025-06-06T11:50:00Z"/>
                <w:rFonts w:ascii="Arial" w:hAnsi="Arial" w:eastAsia="宋体"/>
                <w:b/>
                <w:sz w:val="18"/>
                <w:lang w:eastAsia="ja-JP"/>
              </w:rPr>
            </w:pPr>
            <w:ins w:id="47" w:author="Rapporteur (Ericsson)" w:date="2025-06-06T11:50:00Z">
              <w:r>
                <w:rPr>
                  <w:rFonts w:ascii="Arial" w:hAnsi="Arial" w:eastAsia="宋体"/>
                  <w:b/>
                  <w:sz w:val="18"/>
                  <w:lang w:eastAsia="ja-JP"/>
                </w:rPr>
                <w:t>Presence</w:t>
              </w:r>
            </w:ins>
          </w:p>
        </w:tc>
        <w:tc>
          <w:tcPr>
            <w:tcW w:w="1440" w:type="dxa"/>
          </w:tcPr>
          <w:p>
            <w:pPr>
              <w:widowControl w:val="0"/>
              <w:overflowPunct w:val="0"/>
              <w:autoSpaceDE w:val="0"/>
              <w:autoSpaceDN w:val="0"/>
              <w:adjustRightInd w:val="0"/>
              <w:spacing w:after="0"/>
              <w:jc w:val="center"/>
              <w:textAlignment w:val="baseline"/>
              <w:rPr>
                <w:ins w:id="48" w:author="Rapporteur (Ericsson)" w:date="2025-06-06T11:50:00Z"/>
                <w:rFonts w:ascii="Arial" w:hAnsi="Arial" w:eastAsia="宋体"/>
                <w:b/>
                <w:sz w:val="18"/>
                <w:lang w:eastAsia="ja-JP"/>
              </w:rPr>
            </w:pPr>
            <w:ins w:id="49" w:author="Rapporteur (Ericsson)" w:date="2025-06-06T11:50:00Z">
              <w:r>
                <w:rPr>
                  <w:rFonts w:ascii="Arial" w:hAnsi="Arial" w:eastAsia="宋体"/>
                  <w:b/>
                  <w:sz w:val="18"/>
                  <w:lang w:eastAsia="ja-JP"/>
                </w:rPr>
                <w:t>Range</w:t>
              </w:r>
            </w:ins>
          </w:p>
        </w:tc>
        <w:tc>
          <w:tcPr>
            <w:tcW w:w="1872" w:type="dxa"/>
          </w:tcPr>
          <w:p>
            <w:pPr>
              <w:widowControl w:val="0"/>
              <w:overflowPunct w:val="0"/>
              <w:autoSpaceDE w:val="0"/>
              <w:autoSpaceDN w:val="0"/>
              <w:adjustRightInd w:val="0"/>
              <w:spacing w:after="0"/>
              <w:jc w:val="center"/>
              <w:textAlignment w:val="baseline"/>
              <w:rPr>
                <w:ins w:id="50" w:author="Rapporteur (Ericsson)" w:date="2025-06-06T11:50:00Z"/>
                <w:rFonts w:ascii="Arial" w:hAnsi="Arial" w:eastAsia="宋体"/>
                <w:b/>
                <w:sz w:val="18"/>
                <w:lang w:eastAsia="ja-JP"/>
              </w:rPr>
            </w:pPr>
            <w:ins w:id="51" w:author="Rapporteur (Ericsson)" w:date="2025-06-06T11:50:00Z">
              <w:r>
                <w:rPr>
                  <w:rFonts w:ascii="Arial" w:hAnsi="Arial" w:eastAsia="宋体"/>
                  <w:b/>
                  <w:sz w:val="18"/>
                  <w:lang w:eastAsia="ja-JP"/>
                </w:rPr>
                <w:t>IE type and reference</w:t>
              </w:r>
            </w:ins>
          </w:p>
        </w:tc>
        <w:tc>
          <w:tcPr>
            <w:tcW w:w="2880" w:type="dxa"/>
          </w:tcPr>
          <w:p>
            <w:pPr>
              <w:widowControl w:val="0"/>
              <w:overflowPunct w:val="0"/>
              <w:autoSpaceDE w:val="0"/>
              <w:autoSpaceDN w:val="0"/>
              <w:adjustRightInd w:val="0"/>
              <w:spacing w:after="0"/>
              <w:jc w:val="center"/>
              <w:textAlignment w:val="baseline"/>
              <w:rPr>
                <w:ins w:id="52" w:author="Rapporteur (Ericsson)" w:date="2025-06-06T11:50:00Z"/>
                <w:rFonts w:ascii="Arial" w:hAnsi="Arial" w:eastAsia="宋体"/>
                <w:b/>
                <w:sz w:val="18"/>
                <w:lang w:eastAsia="ja-JP"/>
              </w:rPr>
            </w:pPr>
            <w:ins w:id="53" w:author="Rapporteur (Ericsson)" w:date="2025-06-06T11:50:00Z">
              <w:r>
                <w:rPr>
                  <w:rFonts w:ascii="Arial" w:hAnsi="Arial" w:eastAsia="宋体"/>
                  <w:b/>
                  <w:sz w:val="18"/>
                  <w:lang w:eastAsia="ja-JP"/>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4" w:author="Rapporteur (Ericsson)" w:date="2025-06-06T11:50:00Z"/>
        </w:trPr>
        <w:tc>
          <w:tcPr>
            <w:tcW w:w="2448" w:type="dxa"/>
          </w:tcPr>
          <w:p>
            <w:pPr>
              <w:widowControl w:val="0"/>
              <w:overflowPunct w:val="0"/>
              <w:autoSpaceDE w:val="0"/>
              <w:autoSpaceDN w:val="0"/>
              <w:adjustRightInd w:val="0"/>
              <w:spacing w:after="0"/>
              <w:textAlignment w:val="baseline"/>
              <w:rPr>
                <w:ins w:id="55" w:author="Rapporteur (Ericsson)" w:date="2025-06-06T11:50:00Z"/>
                <w:rFonts w:ascii="Arial" w:hAnsi="Arial" w:eastAsia="宋体"/>
                <w:sz w:val="18"/>
                <w:lang w:eastAsia="ja-JP"/>
              </w:rPr>
            </w:pPr>
            <w:ins w:id="56" w:author="Rapporteur (Ericsson)" w:date="2025-06-06T11:50:00Z">
              <w:r>
                <w:rPr>
                  <w:rFonts w:hint="eastAsia" w:ascii="Arial" w:hAnsi="Arial" w:eastAsia="宋体"/>
                  <w:sz w:val="18"/>
                  <w:lang w:val="en-US" w:eastAsia="zh-CN"/>
                </w:rPr>
                <w:t xml:space="preserve">LP-WUS </w:t>
              </w:r>
            </w:ins>
            <w:ins w:id="57" w:author="Rapporteur (Ericsson)" w:date="2025-06-06T11:50:00Z">
              <w:r>
                <w:rPr>
                  <w:rFonts w:ascii="Arial" w:hAnsi="Arial" w:eastAsia="宋体"/>
                  <w:sz w:val="18"/>
                  <w:lang w:eastAsia="ja-JP"/>
                </w:rPr>
                <w:t>CN Subgroup ID</w:t>
              </w:r>
            </w:ins>
          </w:p>
        </w:tc>
        <w:tc>
          <w:tcPr>
            <w:tcW w:w="1080" w:type="dxa"/>
          </w:tcPr>
          <w:p>
            <w:pPr>
              <w:widowControl w:val="0"/>
              <w:overflowPunct w:val="0"/>
              <w:autoSpaceDE w:val="0"/>
              <w:autoSpaceDN w:val="0"/>
              <w:adjustRightInd w:val="0"/>
              <w:spacing w:after="0"/>
              <w:textAlignment w:val="baseline"/>
              <w:rPr>
                <w:ins w:id="58" w:author="Rapporteur (Ericsson)" w:date="2025-06-06T11:50:00Z"/>
                <w:rFonts w:ascii="Arial" w:hAnsi="Arial" w:eastAsia="宋体"/>
                <w:sz w:val="18"/>
                <w:lang w:eastAsia="ja-JP"/>
              </w:rPr>
            </w:pPr>
            <w:ins w:id="59" w:author="Rapporteur (Ericsson)" w:date="2025-06-06T11:50:00Z">
              <w:r>
                <w:rPr>
                  <w:rFonts w:ascii="Arial" w:hAnsi="Arial" w:eastAsia="宋体"/>
                  <w:sz w:val="18"/>
                  <w:lang w:eastAsia="ja-JP"/>
                </w:rPr>
                <w:t>M</w:t>
              </w:r>
            </w:ins>
          </w:p>
        </w:tc>
        <w:tc>
          <w:tcPr>
            <w:tcW w:w="1440" w:type="dxa"/>
          </w:tcPr>
          <w:p>
            <w:pPr>
              <w:widowControl w:val="0"/>
              <w:overflowPunct w:val="0"/>
              <w:autoSpaceDE w:val="0"/>
              <w:autoSpaceDN w:val="0"/>
              <w:adjustRightInd w:val="0"/>
              <w:spacing w:after="0"/>
              <w:textAlignment w:val="baseline"/>
              <w:rPr>
                <w:ins w:id="60" w:author="Rapporteur (Ericsson)" w:date="2025-06-06T11:50:00Z"/>
                <w:rFonts w:ascii="Arial" w:hAnsi="Arial" w:eastAsia="宋体"/>
                <w:i/>
                <w:sz w:val="18"/>
                <w:lang w:eastAsia="ja-JP"/>
              </w:rPr>
            </w:pPr>
          </w:p>
        </w:tc>
        <w:tc>
          <w:tcPr>
            <w:tcW w:w="1872" w:type="dxa"/>
          </w:tcPr>
          <w:p>
            <w:pPr>
              <w:widowControl w:val="0"/>
              <w:overflowPunct w:val="0"/>
              <w:autoSpaceDE w:val="0"/>
              <w:autoSpaceDN w:val="0"/>
              <w:adjustRightInd w:val="0"/>
              <w:spacing w:after="0"/>
              <w:textAlignment w:val="baseline"/>
              <w:rPr>
                <w:ins w:id="61" w:author="Rapporteur (Ericsson)" w:date="2025-06-06T11:50:00Z"/>
                <w:rFonts w:ascii="Arial" w:hAnsi="Arial" w:eastAsia="宋体"/>
                <w:sz w:val="18"/>
                <w:lang w:eastAsia="ja-JP"/>
              </w:rPr>
            </w:pPr>
            <w:ins w:id="62" w:author="Rapporteur (Ericsson)" w:date="2025-06-06T11:50:00Z">
              <w:r>
                <w:rPr>
                  <w:rFonts w:ascii="Arial" w:hAnsi="Arial" w:eastAsia="宋体"/>
                  <w:sz w:val="18"/>
                  <w:lang w:eastAsia="zh-CN"/>
                </w:rPr>
                <w:t>INTEGER (0..3</w:t>
              </w:r>
            </w:ins>
            <w:ins w:id="63" w:author="Nok-1" w:date="2025-08-28T15:01:00Z">
              <w:r>
                <w:rPr>
                  <w:rFonts w:ascii="Arial" w:hAnsi="Arial" w:eastAsia="宋体"/>
                  <w:sz w:val="18"/>
                  <w:lang w:eastAsia="zh-CN"/>
                </w:rPr>
                <w:t>0</w:t>
              </w:r>
            </w:ins>
            <w:ins w:id="64" w:author="Rapporteur (Ericsson)" w:date="2025-06-06T11:50:00Z">
              <w:del w:id="65" w:author="Nok-1" w:date="2025-08-28T15:02:00Z">
                <w:r>
                  <w:rPr>
                    <w:rFonts w:ascii="Arial" w:hAnsi="Arial" w:eastAsia="宋体"/>
                    <w:sz w:val="18"/>
                    <w:lang w:eastAsia="zh-CN"/>
                  </w:rPr>
                  <w:delText>1</w:delText>
                </w:r>
              </w:del>
            </w:ins>
            <w:ins w:id="66" w:author="Rapporteur (Ericsson)" w:date="2025-06-06T11:50:00Z">
              <w:r>
                <w:rPr>
                  <w:rFonts w:ascii="Arial" w:hAnsi="Arial" w:eastAsia="宋体"/>
                  <w:sz w:val="18"/>
                  <w:lang w:eastAsia="zh-CN"/>
                </w:rPr>
                <w:t xml:space="preserve">, …) </w:t>
              </w:r>
            </w:ins>
            <w:ins w:id="67" w:author="Rapporteur (Ericsson)" w:date="2025-06-06T11:50:00Z">
              <w:del w:id="68" w:author="Nok-1" w:date="2025-08-28T15:03:00Z">
                <w:r>
                  <w:rPr>
                    <w:rFonts w:ascii="Arial" w:hAnsi="Arial" w:eastAsia="宋体"/>
                    <w:sz w:val="18"/>
                    <w:highlight w:val="yellow"/>
                    <w:lang w:eastAsia="zh-CN"/>
                  </w:rPr>
                  <w:delText>(FFS)</w:delText>
                </w:r>
              </w:del>
            </w:ins>
          </w:p>
        </w:tc>
        <w:tc>
          <w:tcPr>
            <w:tcW w:w="2880" w:type="dxa"/>
          </w:tcPr>
          <w:p>
            <w:pPr>
              <w:widowControl w:val="0"/>
              <w:overflowPunct w:val="0"/>
              <w:autoSpaceDE w:val="0"/>
              <w:autoSpaceDN w:val="0"/>
              <w:adjustRightInd w:val="0"/>
              <w:spacing w:after="0"/>
              <w:textAlignment w:val="baseline"/>
              <w:rPr>
                <w:ins w:id="69" w:author="Rapporteur (Ericsson)" w:date="2025-06-06T11:50:00Z"/>
                <w:rFonts w:ascii="Arial" w:hAnsi="Arial" w:eastAsia="宋体"/>
                <w:sz w:val="18"/>
                <w:lang w:eastAsia="ja-JP"/>
              </w:rPr>
            </w:pPr>
          </w:p>
        </w:tc>
      </w:tr>
    </w:tbl>
    <w:p>
      <w:pPr>
        <w:rPr>
          <w:ins w:id="70" w:author="Rapporteur (Ericsson)" w:date="2025-06-06T11:50:00Z"/>
          <w:rFonts w:eastAsia="宋体"/>
          <w:b/>
          <w:lang w:val="en-US"/>
        </w:rPr>
      </w:pPr>
    </w:p>
    <w:p>
      <w:pPr>
        <w:widowControl w:val="0"/>
        <w:spacing w:before="120"/>
        <w:ind w:left="1418" w:hanging="1418"/>
        <w:outlineLvl w:val="3"/>
        <w:rPr>
          <w:rFonts w:ascii="Arial" w:hAnsi="Arial" w:eastAsia="宋体"/>
          <w:sz w:val="24"/>
        </w:rPr>
      </w:pPr>
    </w:p>
    <w:bookmarkEnd w:id="21"/>
    <w:bookmarkEnd w:id="22"/>
    <w:bookmarkEnd w:id="23"/>
    <w:bookmarkEnd w:id="24"/>
    <w:bookmarkEnd w:id="25"/>
    <w:p>
      <w:pPr>
        <w:jc w:val="center"/>
        <w:rPr>
          <w:rFonts w:eastAsia="宋体"/>
          <w:color w:val="FF0000"/>
        </w:rPr>
      </w:pPr>
      <w:r>
        <w:rPr>
          <w:rFonts w:eastAsia="宋体"/>
          <w:color w:val="FF0000"/>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bCs/>
          <w:iCs/>
          <w:sz w:val="16"/>
          <w:lang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bCs/>
          <w:iCs/>
          <w:sz w:val="16"/>
          <w:lang w:eastAsia="ja-JP"/>
        </w:rPr>
      </w:pPr>
      <w:r>
        <w:rPr>
          <w:rFonts w:ascii="Courier New" w:hAnsi="Courier New" w:eastAsia="宋体"/>
          <w:bCs/>
          <w:iCs/>
          <w:sz w:val="16"/>
          <w:lang w:eastAsia="ja-JP"/>
        </w:rPr>
        <w:t>LowerLayerPresenceStatusChange ::= ENUMERATED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ja-JP"/>
        </w:rPr>
      </w:pPr>
      <w:r>
        <w:rPr>
          <w:rFonts w:ascii="Courier New" w:hAnsi="Courier New" w:eastAsia="宋体"/>
          <w:sz w:val="16"/>
          <w:lang w:eastAsia="ko-KR"/>
        </w:rPr>
        <w:tab/>
      </w:r>
      <w:r>
        <w:rPr>
          <w:rFonts w:ascii="Courier New" w:hAnsi="Courier New" w:eastAsia="宋体"/>
          <w:sz w:val="16"/>
          <w:lang w:eastAsia="ja-JP"/>
        </w:rPr>
        <w:t>release-lower-layers,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ja-JP"/>
        </w:rPr>
      </w:pPr>
      <w:r>
        <w:rPr>
          <w:rFonts w:ascii="Courier New" w:hAnsi="Courier New" w:eastAsia="宋体"/>
          <w:sz w:val="16"/>
          <w:lang w:eastAsia="ja-JP"/>
        </w:rPr>
        <w:tab/>
      </w:r>
      <w:r>
        <w:rPr>
          <w:rFonts w:ascii="Courier New" w:hAnsi="Courier New" w:eastAsia="宋体"/>
          <w:sz w:val="16"/>
          <w:lang w:eastAsia="ja-JP"/>
        </w:rPr>
        <w:t>re-establish-lower-layers,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ko-KR"/>
        </w:rPr>
      </w:pPr>
      <w:r>
        <w:rPr>
          <w:rFonts w:ascii="Courier New" w:hAnsi="Courier New" w:eastAsia="宋体"/>
          <w:sz w:val="16"/>
          <w:lang w:eastAsia="ko-KR"/>
        </w:rPr>
        <w:tab/>
      </w:r>
      <w:r>
        <w:rPr>
          <w:rFonts w:ascii="Courier New" w:hAnsi="Courier New" w:eastAsia="宋体"/>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ko-KR"/>
        </w:rPr>
      </w:pPr>
      <w:r>
        <w:rPr>
          <w:rFonts w:ascii="Courier New" w:hAnsi="Courier New" w:eastAsia="宋体"/>
          <w:sz w:val="16"/>
          <w:lang w:eastAsia="ko-KR"/>
        </w:rPr>
        <w:tab/>
      </w:r>
      <w:r>
        <w:rPr>
          <w:rFonts w:ascii="Courier New" w:hAnsi="Courier New" w:eastAsia="宋体"/>
          <w:sz w:val="16"/>
          <w:lang w:eastAsia="ko-KR"/>
        </w:rPr>
        <w:t>suspend-lower-layers,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ko-KR"/>
        </w:rPr>
      </w:pPr>
      <w:r>
        <w:rPr>
          <w:rFonts w:ascii="Courier New" w:hAnsi="Courier New" w:eastAsia="宋体"/>
          <w:sz w:val="16"/>
          <w:lang w:eastAsia="ko-KR"/>
        </w:rPr>
        <w:tab/>
      </w:r>
      <w:r>
        <w:rPr>
          <w:rFonts w:ascii="Courier New" w:hAnsi="Courier New" w:eastAsia="宋体"/>
          <w:sz w:val="16"/>
          <w:lang w:eastAsia="ko-KR"/>
        </w:rPr>
        <w:t>resume-lower-layers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Rapporteur (Ericsson)" w:date="2025-06-06T11:50:00Z"/>
          <w:rFonts w:ascii="Courier New" w:hAnsi="Courier New" w:eastAsia="宋体"/>
          <w:sz w:val="16"/>
          <w:lang w:eastAsia="ko-KR"/>
        </w:rPr>
      </w:pPr>
      <w:r>
        <w:rPr>
          <w:rFonts w:ascii="Courier New" w:hAnsi="Courier New" w:eastAsia="宋体"/>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Rapporteur (Ericsson)" w:date="2025-06-06T11:50:00Z"/>
          <w:rFonts w:ascii="Courier New" w:hAnsi="Courier New" w:eastAsia="宋体"/>
          <w:sz w:val="16"/>
          <w:lang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Rapporteur (Ericsson)" w:date="2025-06-06T11:50:00Z"/>
          <w:rFonts w:ascii="Courier New" w:hAnsi="Courier New" w:eastAsia="宋体"/>
          <w:snapToGrid w:val="0"/>
          <w:sz w:val="16"/>
          <w:lang w:val="fr-FR" w:eastAsia="ko-KR"/>
        </w:rPr>
      </w:pPr>
      <w:ins w:id="74" w:author="Rapporteur (Ericsson)" w:date="2025-06-06T11:50:00Z">
        <w:r>
          <w:rPr>
            <w:rFonts w:ascii="Courier New" w:hAnsi="Courier New" w:eastAsia="宋体"/>
            <w:snapToGrid w:val="0"/>
            <w:sz w:val="16"/>
            <w:lang w:eastAsia="ko-KR"/>
          </w:rPr>
          <w:t>LPWUSPSassistanceInformation</w:t>
        </w:r>
      </w:ins>
      <w:ins w:id="75" w:author="Rapporteur (Ericsson)" w:date="2025-06-06T11:50:00Z">
        <w:r>
          <w:rPr>
            <w:rFonts w:ascii="Courier New" w:hAnsi="Courier New" w:eastAsia="宋体"/>
            <w:snapToGrid w:val="0"/>
            <w:sz w:val="16"/>
            <w:lang w:val="fr-FR" w:eastAsia="ko-KR"/>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Rapporteur (Ericsson)" w:date="2025-06-06T11:50:00Z"/>
          <w:rFonts w:ascii="Courier New" w:hAnsi="Courier New" w:eastAsia="宋体"/>
          <w:snapToGrid w:val="0"/>
          <w:sz w:val="16"/>
          <w:lang w:val="fr-FR" w:eastAsia="ko-KR"/>
        </w:rPr>
      </w:pPr>
      <w:ins w:id="77" w:author="Rapporteur (Ericsson)" w:date="2025-06-06T11:50:00Z">
        <w:r>
          <w:rPr>
            <w:rFonts w:ascii="Courier New" w:hAnsi="Courier New" w:eastAsia="宋体"/>
            <w:snapToGrid w:val="0"/>
            <w:sz w:val="16"/>
            <w:lang w:val="fr-FR" w:eastAsia="ko-KR"/>
          </w:rPr>
          <w:tab/>
        </w:r>
      </w:ins>
      <w:ins w:id="78" w:author="Rapporteur (Ericsson)" w:date="2025-06-06T11:50:00Z">
        <w:r>
          <w:rPr>
            <w:rFonts w:hint="eastAsia" w:ascii="Courier New" w:hAnsi="Courier New" w:eastAsia="宋体"/>
            <w:snapToGrid w:val="0"/>
            <w:sz w:val="16"/>
            <w:lang w:val="en-US" w:eastAsia="zh-CN"/>
          </w:rPr>
          <w:t>lPWUS</w:t>
        </w:r>
      </w:ins>
      <w:ins w:id="79" w:author="Rapporteur (Ericsson)" w:date="2025-06-06T11:50:00Z">
        <w:r>
          <w:rPr>
            <w:rFonts w:ascii="Courier New" w:hAnsi="Courier New" w:eastAsia="宋体"/>
            <w:snapToGrid w:val="0"/>
            <w:sz w:val="16"/>
            <w:lang w:val="fr-FR" w:eastAsia="ko-KR"/>
          </w:rPr>
          <w:t>cNsubgroupID</w:t>
        </w:r>
      </w:ins>
      <w:ins w:id="80" w:author="Rapporteur (Ericsson)" w:date="2025-06-06T11:50:00Z">
        <w:r>
          <w:rPr>
            <w:rFonts w:ascii="Courier New" w:hAnsi="Courier New" w:eastAsia="宋体"/>
            <w:snapToGrid w:val="0"/>
            <w:sz w:val="16"/>
            <w:lang w:val="fr-FR" w:eastAsia="ko-KR"/>
          </w:rPr>
          <w:tab/>
        </w:r>
      </w:ins>
      <w:ins w:id="81" w:author="Rapporteur (Ericsson)" w:date="2025-06-06T11:50:00Z">
        <w:r>
          <w:rPr>
            <w:rFonts w:ascii="Courier New" w:hAnsi="Courier New" w:eastAsia="宋体"/>
            <w:snapToGrid w:val="0"/>
            <w:sz w:val="16"/>
            <w:lang w:val="fr-FR" w:eastAsia="ko-KR"/>
          </w:rPr>
          <w:tab/>
        </w:r>
      </w:ins>
      <w:ins w:id="82" w:author="Rapporteur (Ericsson)" w:date="2025-06-06T11:50:00Z">
        <w:r>
          <w:rPr>
            <w:rFonts w:ascii="Courier New" w:hAnsi="Courier New" w:eastAsia="宋体"/>
            <w:snapToGrid w:val="0"/>
            <w:sz w:val="16"/>
            <w:lang w:val="fr-FR" w:eastAsia="ko-KR"/>
          </w:rPr>
          <w:tab/>
        </w:r>
      </w:ins>
      <w:ins w:id="83" w:author="Rapporteur (Ericsson)" w:date="2025-06-06T11:50:00Z">
        <w:r>
          <w:rPr>
            <w:rFonts w:hint="eastAsia" w:ascii="Courier New" w:hAnsi="Courier New" w:eastAsia="宋体"/>
            <w:snapToGrid w:val="0"/>
            <w:sz w:val="16"/>
            <w:lang w:val="en-US" w:eastAsia="zh-CN"/>
          </w:rPr>
          <w:t>LPWUS</w:t>
        </w:r>
      </w:ins>
      <w:ins w:id="84" w:author="Rapporteur (Ericsson)" w:date="2025-06-06T11:50:00Z">
        <w:r>
          <w:rPr>
            <w:rFonts w:ascii="Courier New" w:hAnsi="Courier New" w:eastAsia="宋体"/>
            <w:snapToGrid w:val="0"/>
            <w:sz w:val="16"/>
            <w:lang w:val="fr-FR" w:eastAsia="ko-KR"/>
          </w:rPr>
          <w:t>CNsubgroupID,</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Rapporteur (Ericsson)" w:date="2025-06-06T11:50:00Z"/>
          <w:rFonts w:ascii="Courier New" w:hAnsi="Courier New" w:eastAsia="宋体"/>
          <w:snapToGrid w:val="0"/>
          <w:sz w:val="16"/>
          <w:lang w:val="fr-FR" w:eastAsia="ko-KR"/>
        </w:rPr>
      </w:pPr>
      <w:ins w:id="86" w:author="Rapporteur (Ericsson)" w:date="2025-06-06T11:50:00Z">
        <w:r>
          <w:rPr>
            <w:rFonts w:ascii="Courier New" w:hAnsi="Courier New" w:eastAsia="宋体"/>
            <w:snapToGrid w:val="0"/>
            <w:sz w:val="16"/>
            <w:lang w:val="fr-FR" w:eastAsia="ko-KR"/>
          </w:rPr>
          <w:tab/>
        </w:r>
      </w:ins>
      <w:ins w:id="87" w:author="Rapporteur (Ericsson)" w:date="2025-06-06T11:50:00Z">
        <w:r>
          <w:rPr>
            <w:rFonts w:ascii="Courier New" w:hAnsi="Courier New" w:eastAsia="宋体"/>
            <w:snapToGrid w:val="0"/>
            <w:sz w:val="16"/>
            <w:lang w:val="fr-FR" w:eastAsia="ko-KR"/>
          </w:rPr>
          <w:t>iE-Extensions</w:t>
        </w:r>
      </w:ins>
      <w:ins w:id="88" w:author="Rapporteur (Ericsson)" w:date="2025-06-06T11:50:00Z">
        <w:r>
          <w:rPr>
            <w:rFonts w:ascii="Courier New" w:hAnsi="Courier New" w:eastAsia="宋体"/>
            <w:snapToGrid w:val="0"/>
            <w:sz w:val="16"/>
            <w:lang w:val="fr-FR" w:eastAsia="ko-KR"/>
          </w:rPr>
          <w:tab/>
        </w:r>
      </w:ins>
      <w:ins w:id="89" w:author="Rapporteur (Ericsson)" w:date="2025-06-06T11:50:00Z">
        <w:r>
          <w:rPr>
            <w:rFonts w:ascii="Courier New" w:hAnsi="Courier New" w:eastAsia="宋体"/>
            <w:snapToGrid w:val="0"/>
            <w:sz w:val="16"/>
            <w:lang w:val="fr-FR" w:eastAsia="ko-KR"/>
          </w:rPr>
          <w:tab/>
        </w:r>
      </w:ins>
      <w:ins w:id="90" w:author="Rapporteur (Ericsson)" w:date="2025-06-06T11:50:00Z">
        <w:r>
          <w:rPr>
            <w:rFonts w:ascii="Courier New" w:hAnsi="Courier New" w:eastAsia="宋体"/>
            <w:snapToGrid w:val="0"/>
            <w:sz w:val="16"/>
            <w:lang w:val="fr-FR" w:eastAsia="ko-KR"/>
          </w:rPr>
          <w:tab/>
        </w:r>
      </w:ins>
      <w:ins w:id="91" w:author="Rapporteur (Ericsson)" w:date="2025-06-06T11:50:00Z">
        <w:r>
          <w:rPr>
            <w:rFonts w:ascii="Courier New" w:hAnsi="Courier New" w:eastAsia="宋体"/>
            <w:snapToGrid w:val="0"/>
            <w:sz w:val="16"/>
            <w:lang w:val="fr-FR" w:eastAsia="ko-KR"/>
          </w:rPr>
          <w:tab/>
        </w:r>
      </w:ins>
      <w:ins w:id="92" w:author="Rapporteur (Ericsson)" w:date="2025-06-06T11:50:00Z">
        <w:r>
          <w:rPr>
            <w:rFonts w:ascii="Courier New" w:hAnsi="Courier New" w:eastAsia="宋体"/>
            <w:snapToGrid w:val="0"/>
            <w:sz w:val="16"/>
            <w:lang w:val="fr-FR" w:eastAsia="ko-KR"/>
          </w:rPr>
          <w:t>ProtocolExtensionContainer { {</w:t>
        </w:r>
      </w:ins>
      <w:ins w:id="93" w:author="Rapporteur (Ericsson)" w:date="2025-06-06T11:50:00Z">
        <w:r>
          <w:rPr>
            <w:rFonts w:ascii="Courier New" w:hAnsi="Courier New" w:eastAsia="宋体"/>
            <w:snapToGrid w:val="0"/>
            <w:sz w:val="16"/>
            <w:lang w:eastAsia="ko-KR"/>
          </w:rPr>
          <w:t xml:space="preserve"> LPWUSPSassistanceInformatio</w:t>
        </w:r>
      </w:ins>
      <w:ins w:id="94" w:author="Rapporteur (Ericsson)" w:date="2025-06-06T11:50:00Z">
        <w:r>
          <w:rPr>
            <w:rFonts w:ascii="Courier New" w:hAnsi="Courier New" w:eastAsia="宋体"/>
            <w:snapToGrid w:val="0"/>
            <w:sz w:val="16"/>
            <w:lang w:val="fr-FR" w:eastAsia="ko-KR"/>
          </w:rPr>
          <w:t>n-ExtIEs} }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Rapporteur (Ericsson)" w:date="2025-06-06T11:50:00Z"/>
          <w:rFonts w:ascii="Courier New" w:hAnsi="Courier New" w:eastAsia="宋体"/>
          <w:snapToGrid w:val="0"/>
          <w:sz w:val="16"/>
          <w:lang w:val="fr-FR" w:eastAsia="ko-KR"/>
        </w:rPr>
      </w:pPr>
      <w:ins w:id="96" w:author="Rapporteur (Ericsson)" w:date="2025-06-06T11:50:00Z">
        <w:r>
          <w:rPr>
            <w:rFonts w:ascii="Courier New" w:hAnsi="Courier New" w:eastAsia="宋体"/>
            <w:snapToGrid w:val="0"/>
            <w:sz w:val="16"/>
            <w:lang w:val="fr-FR" w:eastAsia="ko-KR"/>
          </w:rPr>
          <w:tab/>
        </w:r>
      </w:ins>
      <w:ins w:id="97" w:author="Rapporteur (Ericsson)" w:date="2025-06-06T11:50:00Z">
        <w:r>
          <w:rPr>
            <w:rFonts w:ascii="Courier New" w:hAnsi="Courier New" w:eastAsia="宋体"/>
            <w:snapToGrid w:val="0"/>
            <w:sz w:val="16"/>
            <w:lang w:val="fr-FR" w:eastAsia="ko-K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Rapporteur (Ericsson)" w:date="2025-06-06T11:50:00Z"/>
          <w:rFonts w:ascii="Courier New" w:hAnsi="Courier New" w:eastAsia="宋体"/>
          <w:snapToGrid w:val="0"/>
          <w:sz w:val="16"/>
          <w:lang w:val="fr-FR" w:eastAsia="ko-KR"/>
        </w:rPr>
      </w:pPr>
      <w:ins w:id="99" w:author="Rapporteur (Ericsson)" w:date="2025-06-06T11:50:00Z">
        <w:r>
          <w:rPr>
            <w:rFonts w:ascii="Courier New" w:hAnsi="Courier New" w:eastAsia="宋体"/>
            <w:snapToGrid w:val="0"/>
            <w:sz w:val="16"/>
            <w:lang w:val="fr-FR" w:eastAsia="ko-K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Rapporteur (Ericsson)" w:date="2025-06-06T11:50:00Z"/>
          <w:rFonts w:ascii="Courier New" w:hAnsi="Courier New" w:eastAsia="宋体"/>
          <w:snapToGrid w:val="0"/>
          <w:sz w:val="16"/>
          <w:lang w:val="fr-FR"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Rapporteur (Ericsson)" w:date="2025-06-06T11:50:00Z"/>
          <w:rFonts w:ascii="Courier New" w:hAnsi="Courier New" w:eastAsia="宋体"/>
          <w:snapToGrid w:val="0"/>
          <w:sz w:val="16"/>
          <w:lang w:val="fr-FR" w:eastAsia="ko-KR"/>
        </w:rPr>
      </w:pPr>
      <w:ins w:id="102" w:author="Rapporteur (Ericsson)" w:date="2025-06-06T11:50:00Z">
        <w:r>
          <w:rPr>
            <w:rFonts w:ascii="Courier New" w:hAnsi="Courier New" w:eastAsia="宋体"/>
            <w:snapToGrid w:val="0"/>
            <w:sz w:val="16"/>
            <w:lang w:eastAsia="ko-KR"/>
          </w:rPr>
          <w:t>LPWUSPSassistanceInformation</w:t>
        </w:r>
      </w:ins>
      <w:ins w:id="103" w:author="Rapporteur (Ericsson)" w:date="2025-06-06T11:50:00Z">
        <w:r>
          <w:rPr>
            <w:rFonts w:ascii="Courier New" w:hAnsi="Courier New" w:eastAsia="宋体"/>
            <w:snapToGrid w:val="0"/>
            <w:sz w:val="16"/>
            <w:lang w:val="fr-FR" w:eastAsia="ko-KR"/>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Rapporteur (Ericsson)" w:date="2025-06-06T11:50:00Z"/>
          <w:rFonts w:ascii="Courier New" w:hAnsi="Courier New" w:eastAsia="宋体"/>
          <w:snapToGrid w:val="0"/>
          <w:sz w:val="16"/>
          <w:lang w:eastAsia="ko-KR"/>
        </w:rPr>
      </w:pPr>
      <w:ins w:id="105" w:author="Rapporteur (Ericsson)" w:date="2025-06-06T11:50:00Z">
        <w:r>
          <w:rPr>
            <w:rFonts w:ascii="Courier New" w:hAnsi="Courier New" w:eastAsia="宋体"/>
            <w:snapToGrid w:val="0"/>
            <w:sz w:val="16"/>
            <w:lang w:val="fr-FR" w:eastAsia="ko-KR"/>
          </w:rPr>
          <w:tab/>
        </w:r>
      </w:ins>
      <w:ins w:id="106" w:author="Rapporteur (Ericsson)" w:date="2025-06-06T11:50:00Z">
        <w:r>
          <w:rPr>
            <w:rFonts w:ascii="Courier New" w:hAnsi="Courier New" w:eastAsia="宋体"/>
            <w:snapToGrid w:val="0"/>
            <w:sz w:val="16"/>
            <w:lang w:eastAsia="ko-K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Rapporteur (Ericsson)" w:date="2025-06-06T11:50:00Z"/>
          <w:rFonts w:ascii="Courier New" w:hAnsi="Courier New" w:eastAsia="宋体"/>
          <w:snapToGrid w:val="0"/>
          <w:sz w:val="16"/>
          <w:lang w:eastAsia="ko-KR"/>
        </w:rPr>
      </w:pPr>
      <w:ins w:id="108" w:author="Rapporteur (Ericsson)" w:date="2025-06-06T11:50:00Z">
        <w:r>
          <w:rPr>
            <w:rFonts w:ascii="Courier New" w:hAnsi="Courier New" w:eastAsia="宋体"/>
            <w:snapToGrid w:val="0"/>
            <w:sz w:val="16"/>
            <w:lang w:eastAsia="ko-K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Rapporteur (Ericsson)" w:date="2025-06-06T11:50:00Z"/>
          <w:rFonts w:ascii="Courier New" w:hAnsi="Courier New" w:eastAsia="宋体"/>
          <w:snapToGrid w:val="0"/>
          <w:sz w:val="16"/>
          <w:lang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Rapporteur (Ericsson)" w:date="2025-06-06T11:50:00Z"/>
          <w:rFonts w:ascii="Courier New" w:hAnsi="Courier New" w:eastAsia="宋体"/>
          <w:sz w:val="16"/>
          <w:lang w:eastAsia="ko-KR"/>
        </w:rPr>
      </w:pPr>
      <w:ins w:id="111" w:author="Rapporteur (Ericsson)" w:date="2025-06-06T11:50:00Z">
        <w:r>
          <w:rPr>
            <w:rFonts w:hint="eastAsia" w:ascii="Courier New" w:hAnsi="Courier New" w:eastAsia="宋体"/>
            <w:snapToGrid w:val="0"/>
            <w:sz w:val="16"/>
            <w:lang w:val="en-US" w:eastAsia="zh-CN"/>
          </w:rPr>
          <w:t>LPWUS</w:t>
        </w:r>
      </w:ins>
      <w:ins w:id="112" w:author="Rapporteur (Ericsson)" w:date="2025-06-06T11:50:00Z">
        <w:r>
          <w:rPr>
            <w:rFonts w:ascii="Courier New" w:hAnsi="Courier New" w:eastAsia="宋体"/>
            <w:snapToGrid w:val="0"/>
            <w:sz w:val="16"/>
            <w:lang w:val="fr-FR" w:eastAsia="ko-KR"/>
          </w:rPr>
          <w:t>CNsubgroupID</w:t>
        </w:r>
      </w:ins>
      <w:ins w:id="113" w:author="Rapporteur (Ericsson)" w:date="2025-06-06T11:50:00Z">
        <w:r>
          <w:rPr>
            <w:rFonts w:ascii="Courier New" w:hAnsi="Courier New" w:eastAsia="宋体"/>
            <w:sz w:val="16"/>
            <w:lang w:eastAsia="ko-KR"/>
          </w:rPr>
          <w:t xml:space="preserve"> ::= INTEGER (0..</w:t>
        </w:r>
      </w:ins>
      <w:ins w:id="114" w:author="Rapporteur (Ericsson)" w:date="2025-06-06T11:50:00Z">
        <w:r>
          <w:rPr>
            <w:rFonts w:hint="eastAsia" w:ascii="Courier New" w:hAnsi="Courier New" w:eastAsia="宋体"/>
            <w:sz w:val="16"/>
            <w:lang w:val="en-US" w:eastAsia="zh-CN"/>
          </w:rPr>
          <w:t>3</w:t>
        </w:r>
      </w:ins>
      <w:ins w:id="115" w:author="Nok-1" w:date="2025-08-28T15:02:00Z">
        <w:r>
          <w:rPr>
            <w:rFonts w:ascii="Courier New" w:hAnsi="Courier New" w:eastAsia="宋体"/>
            <w:sz w:val="16"/>
            <w:lang w:val="en-US" w:eastAsia="zh-CN"/>
          </w:rPr>
          <w:t>0</w:t>
        </w:r>
      </w:ins>
      <w:ins w:id="116" w:author="Rapporteur (Ericsson)" w:date="2025-06-06T11:50:00Z">
        <w:del w:id="117" w:author="Nok-1" w:date="2025-08-28T15:02:00Z">
          <w:r>
            <w:rPr>
              <w:rFonts w:hint="eastAsia" w:ascii="Courier New" w:hAnsi="Courier New" w:eastAsia="宋体"/>
              <w:sz w:val="16"/>
              <w:lang w:val="en-US" w:eastAsia="zh-CN"/>
            </w:rPr>
            <w:delText>1</w:delText>
          </w:r>
        </w:del>
      </w:ins>
      <w:ins w:id="118" w:author="Rapporteur (Ericsson)" w:date="2025-06-06T11:50:00Z">
        <w:r>
          <w:rPr>
            <w:rFonts w:ascii="Courier New" w:hAnsi="Courier New" w:eastAsia="宋体"/>
            <w:sz w:val="16"/>
            <w:lang w:eastAsia="ko-KR"/>
          </w:rPr>
          <w:t>,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bCs/>
          <w:iCs/>
          <w:sz w:val="16"/>
          <w:lang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bCs/>
          <w:iCs/>
          <w:sz w:val="16"/>
          <w:lang w:eastAsia="ja-JP"/>
        </w:rPr>
      </w:pPr>
    </w:p>
    <w:p>
      <w:pPr>
        <w:overflowPunct w:val="0"/>
        <w:autoSpaceDE w:val="0"/>
        <w:autoSpaceDN w:val="0"/>
        <w:adjustRightInd w:val="0"/>
        <w:textAlignment w:val="baseline"/>
      </w:pPr>
    </w:p>
    <w:p>
      <w:pPr>
        <w:overflowPunct w:val="0"/>
        <w:autoSpaceDE w:val="0"/>
        <w:autoSpaceDN w:val="0"/>
        <w:adjustRightInd w:val="0"/>
        <w:textAlignment w:val="baseline"/>
      </w:pPr>
    </w:p>
    <w:p>
      <w:pPr>
        <w:jc w:val="center"/>
        <w:rPr>
          <w:color w:val="FF0000"/>
        </w:rPr>
      </w:pPr>
      <w:r>
        <w:rPr>
          <w:color w:val="FF0000"/>
        </w:rPr>
        <w:t>&lt;&lt;&lt;&lt;&lt;&lt;&lt;&lt;&lt;&lt;&lt;&lt;&lt;&lt;&lt;&lt;&lt;&lt;&lt;&lt; End of Changes &gt;&gt;&gt;&gt;&gt;&gt;&gt;&gt;&gt;&gt;&gt;&gt;&gt;&gt;&gt;&gt;&gt;&gt;&gt;&gt;</w:t>
      </w:r>
    </w:p>
    <w:p>
      <w:pPr>
        <w:overflowPunct w:val="0"/>
        <w:autoSpaceDE w:val="0"/>
        <w:autoSpaceDN w:val="0"/>
        <w:adjustRightInd w:val="0"/>
        <w:textAlignment w:val="baseline"/>
      </w:pPr>
    </w:p>
    <w:p>
      <w:pPr>
        <w:overflowPunct w:val="0"/>
        <w:autoSpaceDE w:val="0"/>
        <w:autoSpaceDN w:val="0"/>
        <w:adjustRightInd w:val="0"/>
        <w:textAlignment w:val="baseline"/>
      </w:pP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2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4ADF3"/>
    <w:multiLevelType w:val="multilevel"/>
    <w:tmpl w:val="C084ADF3"/>
    <w:lvl w:ilvl="0" w:tentative="0">
      <w:start w:val="1"/>
      <w:numFmt w:val="bullet"/>
      <w:lvlText w:val="•"/>
      <w:lvlJc w:val="left"/>
      <w:pPr>
        <w:tabs>
          <w:tab w:val="left" w:pos="720"/>
        </w:tabs>
        <w:ind w:left="720" w:hanging="360"/>
      </w:pPr>
      <w:rPr>
        <w:rFonts w:ascii="Arial" w:hAnsi="Arial" w:cs="Arial"/>
      </w:rPr>
    </w:lvl>
    <w:lvl w:ilvl="1" w:tentative="0">
      <w:start w:val="0"/>
      <w:numFmt w:val="bullet"/>
      <w:lvlText w:val="•"/>
      <w:lvlJc w:val="left"/>
      <w:pPr>
        <w:tabs>
          <w:tab w:val="left" w:pos="1440"/>
        </w:tabs>
        <w:ind w:left="1440" w:hanging="360"/>
      </w:pPr>
      <w:rPr>
        <w:rFonts w:hint="default" w:ascii="Arial" w:hAnsi="Arial" w:cs="Arial"/>
      </w:rPr>
    </w:lvl>
    <w:lvl w:ilvl="2" w:tentative="0">
      <w:start w:val="0"/>
      <w:numFmt w:val="bullet"/>
      <w:lvlText w:val="•"/>
      <w:lvlJc w:val="left"/>
      <w:pPr>
        <w:tabs>
          <w:tab w:val="left" w:pos="2160"/>
        </w:tabs>
        <w:ind w:left="2160" w:hanging="360"/>
      </w:pPr>
      <w:rPr>
        <w:rFonts w:hint="default" w:ascii="Arial" w:hAnsi="Arial" w:cs="Arial"/>
      </w:rPr>
    </w:lvl>
    <w:lvl w:ilvl="3" w:tentative="0">
      <w:start w:val="0"/>
      <w:numFmt w:val="bullet"/>
      <w:lvlText w:val="•"/>
      <w:lvlJc w:val="left"/>
      <w:pPr>
        <w:tabs>
          <w:tab w:val="left" w:pos="2880"/>
        </w:tabs>
        <w:ind w:left="2880" w:hanging="360"/>
      </w:pPr>
      <w:rPr>
        <w:rFonts w:hint="default" w:ascii="Arial" w:hAnsi="Arial" w:cs="Arial"/>
      </w:rPr>
    </w:lvl>
    <w:lvl w:ilvl="4" w:tentative="0">
      <w:start w:val="1"/>
      <w:numFmt w:val="bullet"/>
      <w:lvlText w:val="•"/>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Arial" w:hAnsi="Arial" w:cs="Arial"/>
      </w:rPr>
    </w:lvl>
    <w:lvl w:ilvl="6" w:tentative="0">
      <w:start w:val="1"/>
      <w:numFmt w:val="bullet"/>
      <w:lvlText w:val="•"/>
      <w:lvlJc w:val="left"/>
      <w:pPr>
        <w:tabs>
          <w:tab w:val="left" w:pos="5040"/>
        </w:tabs>
        <w:ind w:left="5040" w:hanging="360"/>
      </w:pPr>
      <w:rPr>
        <w:rFonts w:hint="default" w:ascii="Arial" w:hAnsi="Arial" w:cs="Arial"/>
      </w:rPr>
    </w:lvl>
    <w:lvl w:ilvl="7" w:tentative="0">
      <w:start w:val="1"/>
      <w:numFmt w:val="bullet"/>
      <w:lvlText w:val="•"/>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Arial" w:hAnsi="Arial" w:cs="Arial"/>
      </w:rPr>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1">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1">
    <w15:presenceInfo w15:providerId="None" w15:userId="Nok-1"/>
  </w15:person>
  <w15:person w15:author="Rapporteur (Ericsson)">
    <w15:presenceInfo w15:providerId="None" w15:userId="Rapporteur (Ericsson)"/>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6C10"/>
    <w:rsid w:val="00013A5D"/>
    <w:rsid w:val="0001426C"/>
    <w:rsid w:val="00016557"/>
    <w:rsid w:val="00023C40"/>
    <w:rsid w:val="0002507D"/>
    <w:rsid w:val="00025E68"/>
    <w:rsid w:val="00027EFC"/>
    <w:rsid w:val="00033397"/>
    <w:rsid w:val="00037DB6"/>
    <w:rsid w:val="00037EC1"/>
    <w:rsid w:val="00040095"/>
    <w:rsid w:val="00065268"/>
    <w:rsid w:val="00067A28"/>
    <w:rsid w:val="00073C9C"/>
    <w:rsid w:val="00074527"/>
    <w:rsid w:val="00076412"/>
    <w:rsid w:val="00080512"/>
    <w:rsid w:val="00090468"/>
    <w:rsid w:val="00094568"/>
    <w:rsid w:val="00095734"/>
    <w:rsid w:val="0009614B"/>
    <w:rsid w:val="000A4867"/>
    <w:rsid w:val="000B3EF9"/>
    <w:rsid w:val="000B7380"/>
    <w:rsid w:val="000B7BCF"/>
    <w:rsid w:val="000C18BD"/>
    <w:rsid w:val="000C1D6A"/>
    <w:rsid w:val="000C435D"/>
    <w:rsid w:val="000C522B"/>
    <w:rsid w:val="000C79EE"/>
    <w:rsid w:val="000D58AB"/>
    <w:rsid w:val="000E0592"/>
    <w:rsid w:val="000E7405"/>
    <w:rsid w:val="00104AD9"/>
    <w:rsid w:val="00112F1A"/>
    <w:rsid w:val="00121BF2"/>
    <w:rsid w:val="0012610D"/>
    <w:rsid w:val="001276D2"/>
    <w:rsid w:val="001430F6"/>
    <w:rsid w:val="00145075"/>
    <w:rsid w:val="00150239"/>
    <w:rsid w:val="00151797"/>
    <w:rsid w:val="00157121"/>
    <w:rsid w:val="00170EA3"/>
    <w:rsid w:val="001741A0"/>
    <w:rsid w:val="00175FA0"/>
    <w:rsid w:val="00183D72"/>
    <w:rsid w:val="0018542A"/>
    <w:rsid w:val="00187D3B"/>
    <w:rsid w:val="0019223B"/>
    <w:rsid w:val="00193373"/>
    <w:rsid w:val="00193F93"/>
    <w:rsid w:val="00194CD0"/>
    <w:rsid w:val="001A30A4"/>
    <w:rsid w:val="001B49C9"/>
    <w:rsid w:val="001C11F3"/>
    <w:rsid w:val="001C23F4"/>
    <w:rsid w:val="001C4F79"/>
    <w:rsid w:val="001D3A80"/>
    <w:rsid w:val="001D4EEE"/>
    <w:rsid w:val="001E5DBA"/>
    <w:rsid w:val="001F168B"/>
    <w:rsid w:val="001F7831"/>
    <w:rsid w:val="00204045"/>
    <w:rsid w:val="00205409"/>
    <w:rsid w:val="0020712B"/>
    <w:rsid w:val="0022606D"/>
    <w:rsid w:val="00227461"/>
    <w:rsid w:val="00230313"/>
    <w:rsid w:val="00231728"/>
    <w:rsid w:val="00237809"/>
    <w:rsid w:val="00244A05"/>
    <w:rsid w:val="00250404"/>
    <w:rsid w:val="00256B74"/>
    <w:rsid w:val="002606CF"/>
    <w:rsid w:val="002610D8"/>
    <w:rsid w:val="00264EDD"/>
    <w:rsid w:val="0027235B"/>
    <w:rsid w:val="00272AEE"/>
    <w:rsid w:val="002747EC"/>
    <w:rsid w:val="00274CDC"/>
    <w:rsid w:val="00276FC0"/>
    <w:rsid w:val="00283E51"/>
    <w:rsid w:val="002855BF"/>
    <w:rsid w:val="002859A8"/>
    <w:rsid w:val="00294E10"/>
    <w:rsid w:val="00296AFA"/>
    <w:rsid w:val="002A065B"/>
    <w:rsid w:val="002A4C6B"/>
    <w:rsid w:val="002B0FCB"/>
    <w:rsid w:val="002B1E54"/>
    <w:rsid w:val="002B2988"/>
    <w:rsid w:val="002B6DB7"/>
    <w:rsid w:val="002C0CBF"/>
    <w:rsid w:val="002D189B"/>
    <w:rsid w:val="002D7F28"/>
    <w:rsid w:val="002E2914"/>
    <w:rsid w:val="002F0D22"/>
    <w:rsid w:val="002F5054"/>
    <w:rsid w:val="002F52C7"/>
    <w:rsid w:val="00300EA7"/>
    <w:rsid w:val="00311669"/>
    <w:rsid w:val="00311B17"/>
    <w:rsid w:val="00314460"/>
    <w:rsid w:val="003172DC"/>
    <w:rsid w:val="00325AE3"/>
    <w:rsid w:val="00326069"/>
    <w:rsid w:val="00332049"/>
    <w:rsid w:val="00342702"/>
    <w:rsid w:val="0034454E"/>
    <w:rsid w:val="003519E6"/>
    <w:rsid w:val="0035462D"/>
    <w:rsid w:val="00356CDB"/>
    <w:rsid w:val="0036459E"/>
    <w:rsid w:val="00364B41"/>
    <w:rsid w:val="00366C17"/>
    <w:rsid w:val="00370F35"/>
    <w:rsid w:val="003752CA"/>
    <w:rsid w:val="00380EE7"/>
    <w:rsid w:val="00383096"/>
    <w:rsid w:val="00387B53"/>
    <w:rsid w:val="0039346C"/>
    <w:rsid w:val="003A41EF"/>
    <w:rsid w:val="003B40AD"/>
    <w:rsid w:val="003B56A5"/>
    <w:rsid w:val="003C35DD"/>
    <w:rsid w:val="003C4E37"/>
    <w:rsid w:val="003C7FDA"/>
    <w:rsid w:val="003D0FD0"/>
    <w:rsid w:val="003D6B45"/>
    <w:rsid w:val="003E16BE"/>
    <w:rsid w:val="003E20AF"/>
    <w:rsid w:val="003E3002"/>
    <w:rsid w:val="003E5390"/>
    <w:rsid w:val="003F4E28"/>
    <w:rsid w:val="003F5679"/>
    <w:rsid w:val="003F63A4"/>
    <w:rsid w:val="003F76B6"/>
    <w:rsid w:val="00400414"/>
    <w:rsid w:val="004006E8"/>
    <w:rsid w:val="004011B1"/>
    <w:rsid w:val="00401855"/>
    <w:rsid w:val="00403E87"/>
    <w:rsid w:val="00407F32"/>
    <w:rsid w:val="00415307"/>
    <w:rsid w:val="0043212D"/>
    <w:rsid w:val="004353B2"/>
    <w:rsid w:val="004435FC"/>
    <w:rsid w:val="0044670E"/>
    <w:rsid w:val="00446C3A"/>
    <w:rsid w:val="00450BF9"/>
    <w:rsid w:val="00451491"/>
    <w:rsid w:val="0045322D"/>
    <w:rsid w:val="0046451B"/>
    <w:rsid w:val="00465587"/>
    <w:rsid w:val="004715A0"/>
    <w:rsid w:val="00472A4F"/>
    <w:rsid w:val="004759E0"/>
    <w:rsid w:val="0047623B"/>
    <w:rsid w:val="00477455"/>
    <w:rsid w:val="00481469"/>
    <w:rsid w:val="00483F3B"/>
    <w:rsid w:val="00486894"/>
    <w:rsid w:val="004A1F7B"/>
    <w:rsid w:val="004A5A12"/>
    <w:rsid w:val="004B218D"/>
    <w:rsid w:val="004B7114"/>
    <w:rsid w:val="004C44D2"/>
    <w:rsid w:val="004C5C2A"/>
    <w:rsid w:val="004D03D8"/>
    <w:rsid w:val="004D3578"/>
    <w:rsid w:val="004D380D"/>
    <w:rsid w:val="004E0163"/>
    <w:rsid w:val="004E213A"/>
    <w:rsid w:val="004E4728"/>
    <w:rsid w:val="004E485D"/>
    <w:rsid w:val="004E5B21"/>
    <w:rsid w:val="004E7553"/>
    <w:rsid w:val="004F4540"/>
    <w:rsid w:val="004F73A7"/>
    <w:rsid w:val="00501A37"/>
    <w:rsid w:val="00503171"/>
    <w:rsid w:val="00504849"/>
    <w:rsid w:val="00506C28"/>
    <w:rsid w:val="00512693"/>
    <w:rsid w:val="005148D6"/>
    <w:rsid w:val="00527D14"/>
    <w:rsid w:val="00530130"/>
    <w:rsid w:val="00534DA0"/>
    <w:rsid w:val="00537809"/>
    <w:rsid w:val="00540580"/>
    <w:rsid w:val="005417C4"/>
    <w:rsid w:val="00542A25"/>
    <w:rsid w:val="00543E6C"/>
    <w:rsid w:val="00543FFF"/>
    <w:rsid w:val="00562628"/>
    <w:rsid w:val="00565087"/>
    <w:rsid w:val="0056573F"/>
    <w:rsid w:val="00571279"/>
    <w:rsid w:val="00577B66"/>
    <w:rsid w:val="00592B26"/>
    <w:rsid w:val="00596674"/>
    <w:rsid w:val="005972AD"/>
    <w:rsid w:val="005A13AB"/>
    <w:rsid w:val="005A1D42"/>
    <w:rsid w:val="005A252E"/>
    <w:rsid w:val="005A49C6"/>
    <w:rsid w:val="005A5B5A"/>
    <w:rsid w:val="005C0055"/>
    <w:rsid w:val="005C766E"/>
    <w:rsid w:val="005C7CD5"/>
    <w:rsid w:val="005D5859"/>
    <w:rsid w:val="005E193F"/>
    <w:rsid w:val="005F2D60"/>
    <w:rsid w:val="005F2D93"/>
    <w:rsid w:val="00607E5E"/>
    <w:rsid w:val="00611566"/>
    <w:rsid w:val="00612C8F"/>
    <w:rsid w:val="00614065"/>
    <w:rsid w:val="006149DD"/>
    <w:rsid w:val="00614CA0"/>
    <w:rsid w:val="006258A1"/>
    <w:rsid w:val="00625A7F"/>
    <w:rsid w:val="006303BC"/>
    <w:rsid w:val="00631F04"/>
    <w:rsid w:val="00632FFB"/>
    <w:rsid w:val="0064268A"/>
    <w:rsid w:val="0064387E"/>
    <w:rsid w:val="00646D99"/>
    <w:rsid w:val="006516E4"/>
    <w:rsid w:val="00656910"/>
    <w:rsid w:val="006574C0"/>
    <w:rsid w:val="00666B57"/>
    <w:rsid w:val="00687DA5"/>
    <w:rsid w:val="00687EE4"/>
    <w:rsid w:val="006966B3"/>
    <w:rsid w:val="00696821"/>
    <w:rsid w:val="006C40C1"/>
    <w:rsid w:val="006C66D8"/>
    <w:rsid w:val="006D1E24"/>
    <w:rsid w:val="006D35DE"/>
    <w:rsid w:val="006D5122"/>
    <w:rsid w:val="006E1057"/>
    <w:rsid w:val="006E1417"/>
    <w:rsid w:val="006E75CF"/>
    <w:rsid w:val="006F56AA"/>
    <w:rsid w:val="006F63AF"/>
    <w:rsid w:val="006F6A2C"/>
    <w:rsid w:val="007069DC"/>
    <w:rsid w:val="00710201"/>
    <w:rsid w:val="00716179"/>
    <w:rsid w:val="0072073A"/>
    <w:rsid w:val="00723B23"/>
    <w:rsid w:val="00730DCC"/>
    <w:rsid w:val="00733AA4"/>
    <w:rsid w:val="007342B5"/>
    <w:rsid w:val="00734A5B"/>
    <w:rsid w:val="00741A8F"/>
    <w:rsid w:val="00743C4F"/>
    <w:rsid w:val="00744E76"/>
    <w:rsid w:val="007502CC"/>
    <w:rsid w:val="0075256A"/>
    <w:rsid w:val="00757D40"/>
    <w:rsid w:val="00763C97"/>
    <w:rsid w:val="00764CB9"/>
    <w:rsid w:val="007662B5"/>
    <w:rsid w:val="00776ADF"/>
    <w:rsid w:val="00781F0F"/>
    <w:rsid w:val="00782832"/>
    <w:rsid w:val="0078727C"/>
    <w:rsid w:val="00787A84"/>
    <w:rsid w:val="0079049D"/>
    <w:rsid w:val="00793DC5"/>
    <w:rsid w:val="00796823"/>
    <w:rsid w:val="007A2E55"/>
    <w:rsid w:val="007A49D8"/>
    <w:rsid w:val="007B18D8"/>
    <w:rsid w:val="007B24E2"/>
    <w:rsid w:val="007B54CC"/>
    <w:rsid w:val="007C095F"/>
    <w:rsid w:val="007C0EC2"/>
    <w:rsid w:val="007C2DD0"/>
    <w:rsid w:val="007C6313"/>
    <w:rsid w:val="007E0976"/>
    <w:rsid w:val="007F0074"/>
    <w:rsid w:val="007F0D97"/>
    <w:rsid w:val="007F2E08"/>
    <w:rsid w:val="008003FF"/>
    <w:rsid w:val="008024FA"/>
    <w:rsid w:val="008028A4"/>
    <w:rsid w:val="00811918"/>
    <w:rsid w:val="00813245"/>
    <w:rsid w:val="00816AF0"/>
    <w:rsid w:val="00822A8A"/>
    <w:rsid w:val="00827F3B"/>
    <w:rsid w:val="00840DE0"/>
    <w:rsid w:val="008435C3"/>
    <w:rsid w:val="008459DE"/>
    <w:rsid w:val="00847CD0"/>
    <w:rsid w:val="0085289E"/>
    <w:rsid w:val="0085615B"/>
    <w:rsid w:val="008606CD"/>
    <w:rsid w:val="008607A8"/>
    <w:rsid w:val="0086354A"/>
    <w:rsid w:val="00865EE4"/>
    <w:rsid w:val="008666E1"/>
    <w:rsid w:val="00870487"/>
    <w:rsid w:val="008768CA"/>
    <w:rsid w:val="008777B0"/>
    <w:rsid w:val="00877EF9"/>
    <w:rsid w:val="00880559"/>
    <w:rsid w:val="00883414"/>
    <w:rsid w:val="008938E7"/>
    <w:rsid w:val="00895BD6"/>
    <w:rsid w:val="00896F8E"/>
    <w:rsid w:val="008A6F96"/>
    <w:rsid w:val="008B04C6"/>
    <w:rsid w:val="008B1764"/>
    <w:rsid w:val="008B5306"/>
    <w:rsid w:val="008B54E8"/>
    <w:rsid w:val="008C1330"/>
    <w:rsid w:val="008C2E2A"/>
    <w:rsid w:val="008C3057"/>
    <w:rsid w:val="008C3BBC"/>
    <w:rsid w:val="008D0C06"/>
    <w:rsid w:val="008D2E4D"/>
    <w:rsid w:val="008E1E47"/>
    <w:rsid w:val="008E586E"/>
    <w:rsid w:val="008F396F"/>
    <w:rsid w:val="008F3DCD"/>
    <w:rsid w:val="0090271F"/>
    <w:rsid w:val="00902DB9"/>
    <w:rsid w:val="0090466A"/>
    <w:rsid w:val="00905DC7"/>
    <w:rsid w:val="00905E5A"/>
    <w:rsid w:val="0090765B"/>
    <w:rsid w:val="009135CB"/>
    <w:rsid w:val="0091501B"/>
    <w:rsid w:val="00923655"/>
    <w:rsid w:val="009248C6"/>
    <w:rsid w:val="00925D42"/>
    <w:rsid w:val="009339CB"/>
    <w:rsid w:val="0093579C"/>
    <w:rsid w:val="00936071"/>
    <w:rsid w:val="009376CD"/>
    <w:rsid w:val="00940212"/>
    <w:rsid w:val="00942EC2"/>
    <w:rsid w:val="00943C42"/>
    <w:rsid w:val="00957DD1"/>
    <w:rsid w:val="00960E1D"/>
    <w:rsid w:val="00961B32"/>
    <w:rsid w:val="00962509"/>
    <w:rsid w:val="00963054"/>
    <w:rsid w:val="00966560"/>
    <w:rsid w:val="00970DB3"/>
    <w:rsid w:val="009745D4"/>
    <w:rsid w:val="00974BB0"/>
    <w:rsid w:val="00975BCD"/>
    <w:rsid w:val="00981185"/>
    <w:rsid w:val="009818A2"/>
    <w:rsid w:val="00982DDF"/>
    <w:rsid w:val="009928A9"/>
    <w:rsid w:val="00995F0A"/>
    <w:rsid w:val="009A0AF3"/>
    <w:rsid w:val="009A766E"/>
    <w:rsid w:val="009B07CD"/>
    <w:rsid w:val="009B09DD"/>
    <w:rsid w:val="009C19E9"/>
    <w:rsid w:val="009D0A0E"/>
    <w:rsid w:val="009D5531"/>
    <w:rsid w:val="009D74A6"/>
    <w:rsid w:val="009E0E87"/>
    <w:rsid w:val="009E2150"/>
    <w:rsid w:val="009E3405"/>
    <w:rsid w:val="009E7E56"/>
    <w:rsid w:val="009F6E46"/>
    <w:rsid w:val="00A10F02"/>
    <w:rsid w:val="00A16118"/>
    <w:rsid w:val="00A16879"/>
    <w:rsid w:val="00A17176"/>
    <w:rsid w:val="00A204CA"/>
    <w:rsid w:val="00A209D6"/>
    <w:rsid w:val="00A20E1B"/>
    <w:rsid w:val="00A217DC"/>
    <w:rsid w:val="00A22738"/>
    <w:rsid w:val="00A238CD"/>
    <w:rsid w:val="00A2672F"/>
    <w:rsid w:val="00A325AE"/>
    <w:rsid w:val="00A36F5F"/>
    <w:rsid w:val="00A42AF5"/>
    <w:rsid w:val="00A42F80"/>
    <w:rsid w:val="00A430EC"/>
    <w:rsid w:val="00A52B10"/>
    <w:rsid w:val="00A53724"/>
    <w:rsid w:val="00A54724"/>
    <w:rsid w:val="00A54B2B"/>
    <w:rsid w:val="00A60F78"/>
    <w:rsid w:val="00A66530"/>
    <w:rsid w:val="00A703B6"/>
    <w:rsid w:val="00A80461"/>
    <w:rsid w:val="00A82346"/>
    <w:rsid w:val="00A85A48"/>
    <w:rsid w:val="00A86103"/>
    <w:rsid w:val="00A9671C"/>
    <w:rsid w:val="00AA0F20"/>
    <w:rsid w:val="00AA1553"/>
    <w:rsid w:val="00AA6FEB"/>
    <w:rsid w:val="00AC4CDC"/>
    <w:rsid w:val="00AD7E7C"/>
    <w:rsid w:val="00AE2B10"/>
    <w:rsid w:val="00AF6968"/>
    <w:rsid w:val="00B0396A"/>
    <w:rsid w:val="00B05380"/>
    <w:rsid w:val="00B05962"/>
    <w:rsid w:val="00B06B91"/>
    <w:rsid w:val="00B11487"/>
    <w:rsid w:val="00B14150"/>
    <w:rsid w:val="00B142F2"/>
    <w:rsid w:val="00B15449"/>
    <w:rsid w:val="00B16C2F"/>
    <w:rsid w:val="00B16E76"/>
    <w:rsid w:val="00B2045F"/>
    <w:rsid w:val="00B23C38"/>
    <w:rsid w:val="00B265E9"/>
    <w:rsid w:val="00B27303"/>
    <w:rsid w:val="00B47FD1"/>
    <w:rsid w:val="00B50120"/>
    <w:rsid w:val="00B516BB"/>
    <w:rsid w:val="00B5421D"/>
    <w:rsid w:val="00B56194"/>
    <w:rsid w:val="00B577C4"/>
    <w:rsid w:val="00B644AE"/>
    <w:rsid w:val="00B65149"/>
    <w:rsid w:val="00B65FF0"/>
    <w:rsid w:val="00B669E9"/>
    <w:rsid w:val="00B728C8"/>
    <w:rsid w:val="00B72AA2"/>
    <w:rsid w:val="00B7538C"/>
    <w:rsid w:val="00B7668B"/>
    <w:rsid w:val="00B81F64"/>
    <w:rsid w:val="00B84DB2"/>
    <w:rsid w:val="00B8597A"/>
    <w:rsid w:val="00B8601A"/>
    <w:rsid w:val="00B94E49"/>
    <w:rsid w:val="00B96525"/>
    <w:rsid w:val="00B97336"/>
    <w:rsid w:val="00BC3555"/>
    <w:rsid w:val="00BD3DC9"/>
    <w:rsid w:val="00BD4DE0"/>
    <w:rsid w:val="00BD66AC"/>
    <w:rsid w:val="00BD69FE"/>
    <w:rsid w:val="00BF108C"/>
    <w:rsid w:val="00BF147C"/>
    <w:rsid w:val="00BF69D7"/>
    <w:rsid w:val="00C057A9"/>
    <w:rsid w:val="00C05842"/>
    <w:rsid w:val="00C108B9"/>
    <w:rsid w:val="00C12B51"/>
    <w:rsid w:val="00C17127"/>
    <w:rsid w:val="00C24650"/>
    <w:rsid w:val="00C25413"/>
    <w:rsid w:val="00C25465"/>
    <w:rsid w:val="00C31806"/>
    <w:rsid w:val="00C33079"/>
    <w:rsid w:val="00C34A3C"/>
    <w:rsid w:val="00C376E8"/>
    <w:rsid w:val="00C46211"/>
    <w:rsid w:val="00C5069D"/>
    <w:rsid w:val="00C55A12"/>
    <w:rsid w:val="00C63F44"/>
    <w:rsid w:val="00C6553E"/>
    <w:rsid w:val="00C655CD"/>
    <w:rsid w:val="00C6651E"/>
    <w:rsid w:val="00C6661B"/>
    <w:rsid w:val="00C76519"/>
    <w:rsid w:val="00C77387"/>
    <w:rsid w:val="00C81B13"/>
    <w:rsid w:val="00C83A13"/>
    <w:rsid w:val="00C86F10"/>
    <w:rsid w:val="00C9068C"/>
    <w:rsid w:val="00C92967"/>
    <w:rsid w:val="00CA3D0C"/>
    <w:rsid w:val="00CA654B"/>
    <w:rsid w:val="00CB0244"/>
    <w:rsid w:val="00CB1380"/>
    <w:rsid w:val="00CB2399"/>
    <w:rsid w:val="00CB72B8"/>
    <w:rsid w:val="00CC47DB"/>
    <w:rsid w:val="00CC6539"/>
    <w:rsid w:val="00CD0BA8"/>
    <w:rsid w:val="00CD4C7B"/>
    <w:rsid w:val="00CD58FE"/>
    <w:rsid w:val="00CF3817"/>
    <w:rsid w:val="00D03AB7"/>
    <w:rsid w:val="00D05014"/>
    <w:rsid w:val="00D0535B"/>
    <w:rsid w:val="00D114F6"/>
    <w:rsid w:val="00D11BA7"/>
    <w:rsid w:val="00D17859"/>
    <w:rsid w:val="00D33BE3"/>
    <w:rsid w:val="00D37725"/>
    <w:rsid w:val="00D3792D"/>
    <w:rsid w:val="00D41103"/>
    <w:rsid w:val="00D4582D"/>
    <w:rsid w:val="00D513F1"/>
    <w:rsid w:val="00D54820"/>
    <w:rsid w:val="00D55E47"/>
    <w:rsid w:val="00D62E19"/>
    <w:rsid w:val="00D67CD1"/>
    <w:rsid w:val="00D738D6"/>
    <w:rsid w:val="00D80795"/>
    <w:rsid w:val="00D846AD"/>
    <w:rsid w:val="00D854BE"/>
    <w:rsid w:val="00D86BE0"/>
    <w:rsid w:val="00D87E00"/>
    <w:rsid w:val="00D9134D"/>
    <w:rsid w:val="00D96D11"/>
    <w:rsid w:val="00DA7A03"/>
    <w:rsid w:val="00DB0DB8"/>
    <w:rsid w:val="00DB1818"/>
    <w:rsid w:val="00DB4553"/>
    <w:rsid w:val="00DC1EE2"/>
    <w:rsid w:val="00DC21F8"/>
    <w:rsid w:val="00DC309B"/>
    <w:rsid w:val="00DC38D3"/>
    <w:rsid w:val="00DC3AC4"/>
    <w:rsid w:val="00DC45F4"/>
    <w:rsid w:val="00DC4DA2"/>
    <w:rsid w:val="00DC5007"/>
    <w:rsid w:val="00DC5261"/>
    <w:rsid w:val="00DD4C9D"/>
    <w:rsid w:val="00DD530F"/>
    <w:rsid w:val="00DE25D2"/>
    <w:rsid w:val="00DE4EFC"/>
    <w:rsid w:val="00DE6D73"/>
    <w:rsid w:val="00DF2CFF"/>
    <w:rsid w:val="00DF60A7"/>
    <w:rsid w:val="00DF7C20"/>
    <w:rsid w:val="00DF7EE0"/>
    <w:rsid w:val="00E038FB"/>
    <w:rsid w:val="00E167E9"/>
    <w:rsid w:val="00E17D52"/>
    <w:rsid w:val="00E32302"/>
    <w:rsid w:val="00E33761"/>
    <w:rsid w:val="00E351D6"/>
    <w:rsid w:val="00E37AD9"/>
    <w:rsid w:val="00E41714"/>
    <w:rsid w:val="00E44160"/>
    <w:rsid w:val="00E46C08"/>
    <w:rsid w:val="00E471CF"/>
    <w:rsid w:val="00E54B2A"/>
    <w:rsid w:val="00E62835"/>
    <w:rsid w:val="00E6480E"/>
    <w:rsid w:val="00E71A37"/>
    <w:rsid w:val="00E76DAB"/>
    <w:rsid w:val="00E77645"/>
    <w:rsid w:val="00E82E60"/>
    <w:rsid w:val="00E83697"/>
    <w:rsid w:val="00E859B6"/>
    <w:rsid w:val="00E94A9D"/>
    <w:rsid w:val="00EA66C9"/>
    <w:rsid w:val="00EB2C5E"/>
    <w:rsid w:val="00EB5004"/>
    <w:rsid w:val="00EB51F6"/>
    <w:rsid w:val="00EB5D32"/>
    <w:rsid w:val="00EC14E2"/>
    <w:rsid w:val="00EC4A25"/>
    <w:rsid w:val="00ED5EBB"/>
    <w:rsid w:val="00EE3064"/>
    <w:rsid w:val="00EE4E28"/>
    <w:rsid w:val="00EF3531"/>
    <w:rsid w:val="00EF612C"/>
    <w:rsid w:val="00F025A2"/>
    <w:rsid w:val="00F036E9"/>
    <w:rsid w:val="00F03AD8"/>
    <w:rsid w:val="00F06FC9"/>
    <w:rsid w:val="00F07388"/>
    <w:rsid w:val="00F108E1"/>
    <w:rsid w:val="00F20035"/>
    <w:rsid w:val="00F2026E"/>
    <w:rsid w:val="00F2210A"/>
    <w:rsid w:val="00F2796A"/>
    <w:rsid w:val="00F27B3C"/>
    <w:rsid w:val="00F31200"/>
    <w:rsid w:val="00F31372"/>
    <w:rsid w:val="00F34EE4"/>
    <w:rsid w:val="00F359D1"/>
    <w:rsid w:val="00F37743"/>
    <w:rsid w:val="00F42493"/>
    <w:rsid w:val="00F447F9"/>
    <w:rsid w:val="00F458B9"/>
    <w:rsid w:val="00F54666"/>
    <w:rsid w:val="00F54A3D"/>
    <w:rsid w:val="00F54CB0"/>
    <w:rsid w:val="00F55419"/>
    <w:rsid w:val="00F579CD"/>
    <w:rsid w:val="00F653B8"/>
    <w:rsid w:val="00F71B89"/>
    <w:rsid w:val="00F7256E"/>
    <w:rsid w:val="00F7353C"/>
    <w:rsid w:val="00F76F8F"/>
    <w:rsid w:val="00F82877"/>
    <w:rsid w:val="00F84B88"/>
    <w:rsid w:val="00F87048"/>
    <w:rsid w:val="00F87257"/>
    <w:rsid w:val="00F87698"/>
    <w:rsid w:val="00F90A40"/>
    <w:rsid w:val="00F90FF6"/>
    <w:rsid w:val="00F941DF"/>
    <w:rsid w:val="00FA1266"/>
    <w:rsid w:val="00FA31C7"/>
    <w:rsid w:val="00FA4209"/>
    <w:rsid w:val="00FA6F28"/>
    <w:rsid w:val="00FB36FA"/>
    <w:rsid w:val="00FC1192"/>
    <w:rsid w:val="00FD3356"/>
    <w:rsid w:val="00FE106D"/>
    <w:rsid w:val="00FE24A7"/>
    <w:rsid w:val="00FE251B"/>
    <w:rsid w:val="1E994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Consolas"/>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7"/>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6"/>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30"/>
    <w:qFormat/>
    <w:uiPriority w:val="0"/>
    <w:pPr>
      <w:spacing w:after="0"/>
    </w:pPr>
    <w:rPr>
      <w:sz w:val="24"/>
      <w:szCs w:val="24"/>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1"/>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asciiTheme="minorHAnsi" w:hAnsiTheme="minorHAnsi" w:eastAsiaTheme="minorEastAsia" w:cstheme="minorBidi"/>
      <w:i/>
      <w:iCs/>
      <w:color w:val="5B9BD5"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8"/>
    <w:qFormat/>
    <w:uiPriority w:val="0"/>
    <w:pPr>
      <w:spacing w:after="0"/>
    </w:pPr>
    <w:rPr>
      <w:rFonts w:ascii="Consolas" w:hAnsi="Consolas" w:cs="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semiHidden/>
    <w:qFormat/>
    <w:uiPriority w:val="0"/>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7"/>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1"/>
    <w:qFormat/>
    <w:uiPriority w:val="0"/>
    <w:pPr>
      <w:spacing w:after="0"/>
    </w:pPr>
    <w:rPr>
      <w:rFonts w:ascii="Helvetica" w:hAnsi="Helvetica"/>
      <w:sz w:val="18"/>
      <w:szCs w:val="18"/>
    </w:rPr>
  </w:style>
  <w:style w:type="paragraph" w:styleId="60">
    <w:name w:val="footer"/>
    <w:basedOn w:val="61"/>
    <w:qFormat/>
    <w:uiPriority w:val="0"/>
    <w:pPr>
      <w:jc w:val="center"/>
    </w:pPr>
    <w:rPr>
      <w:i/>
    </w:rPr>
  </w:style>
  <w:style w:type="paragraph" w:styleId="61">
    <w:name w:val="header"/>
    <w:link w:val="12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2"/>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3"/>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next w:val="1"/>
    <w:semiHidden/>
    <w:qFormat/>
    <w:uiPriority w:val="0"/>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0"/>
    <w:qFormat/>
    <w:uiPriority w:val="0"/>
    <w:pPr>
      <w:spacing w:after="0"/>
    </w:pPr>
    <w:rPr>
      <w:rFonts w:ascii="Consolas" w:hAnsi="Consolas" w:cs="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4"/>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character" w:styleId="91">
    <w:name w:val="Hyperlink"/>
    <w:qFormat/>
    <w:uiPriority w:val="0"/>
    <w:rPr>
      <w:color w:val="0000FF"/>
      <w:u w:val="single"/>
    </w:rPr>
  </w:style>
  <w:style w:type="character" w:styleId="92">
    <w:name w:val="annotation reference"/>
    <w:basedOn w:val="90"/>
    <w:qFormat/>
    <w:uiPriority w:val="0"/>
    <w:rPr>
      <w:sz w:val="16"/>
      <w:szCs w:val="16"/>
    </w:rPr>
  </w:style>
  <w:style w:type="paragraph" w:customStyle="1" w:styleId="93">
    <w:name w:val="EQ"/>
    <w:basedOn w:val="1"/>
    <w:next w:val="1"/>
    <w:qFormat/>
    <w:uiPriority w:val="0"/>
    <w:pPr>
      <w:keepLines/>
      <w:tabs>
        <w:tab w:val="center" w:pos="4536"/>
        <w:tab w:val="right" w:pos="9072"/>
      </w:tabs>
    </w:pPr>
  </w:style>
  <w:style w:type="character" w:customStyle="1" w:styleId="94">
    <w:name w:val="ZGSM"/>
    <w:qFormat/>
    <w:uiPriority w:val="0"/>
  </w:style>
  <w:style w:type="paragraph" w:customStyle="1" w:styleId="95">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6">
    <w:name w:val="TT"/>
    <w:basedOn w:val="3"/>
    <w:next w:val="1"/>
    <w:qFormat/>
    <w:uiPriority w:val="0"/>
    <w:pPr>
      <w:outlineLvl w:val="9"/>
    </w:pPr>
  </w:style>
  <w:style w:type="paragraph" w:customStyle="1" w:styleId="97">
    <w:name w:val="NF"/>
    <w:basedOn w:val="98"/>
    <w:uiPriority w:val="0"/>
    <w:pPr>
      <w:keepNext/>
      <w:spacing w:after="0"/>
    </w:pPr>
    <w:rPr>
      <w:rFonts w:ascii="Arial" w:hAnsi="Arial"/>
      <w:sz w:val="18"/>
    </w:rPr>
  </w:style>
  <w:style w:type="paragraph" w:customStyle="1" w:styleId="98">
    <w:name w:val="NO"/>
    <w:basedOn w:val="1"/>
    <w:qFormat/>
    <w:uiPriority w:val="0"/>
    <w:pPr>
      <w:keepLines/>
      <w:ind w:left="1135" w:hanging="851"/>
    </w:pPr>
  </w:style>
  <w:style w:type="paragraph" w:customStyle="1" w:styleId="9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0">
    <w:name w:val="TAR"/>
    <w:basedOn w:val="101"/>
    <w:qFormat/>
    <w:uiPriority w:val="0"/>
    <w:pPr>
      <w:jc w:val="right"/>
    </w:pPr>
  </w:style>
  <w:style w:type="paragraph" w:customStyle="1" w:styleId="101">
    <w:name w:val="TAL"/>
    <w:basedOn w:val="1"/>
    <w:qFormat/>
    <w:uiPriority w:val="0"/>
    <w:pPr>
      <w:keepNext/>
      <w:keepLines/>
      <w:spacing w:after="0"/>
    </w:pPr>
    <w:rPr>
      <w:rFonts w:ascii="Arial" w:hAnsi="Arial"/>
      <w:sz w:val="18"/>
    </w:rPr>
  </w:style>
  <w:style w:type="paragraph" w:customStyle="1" w:styleId="102">
    <w:name w:val="TAH"/>
    <w:basedOn w:val="103"/>
    <w:qFormat/>
    <w:uiPriority w:val="0"/>
    <w:rPr>
      <w:b/>
    </w:rPr>
  </w:style>
  <w:style w:type="paragraph" w:customStyle="1" w:styleId="103">
    <w:name w:val="TAC"/>
    <w:basedOn w:val="101"/>
    <w:qFormat/>
    <w:uiPriority w:val="0"/>
    <w:pPr>
      <w:jc w:val="center"/>
    </w:pPr>
  </w:style>
  <w:style w:type="paragraph" w:customStyle="1" w:styleId="104">
    <w:name w:val="LD"/>
    <w:uiPriority w:val="0"/>
    <w:pPr>
      <w:keepNext/>
      <w:keepLines/>
      <w:spacing w:line="180" w:lineRule="exact"/>
    </w:pPr>
    <w:rPr>
      <w:rFonts w:ascii="Courier New" w:hAnsi="Courier New" w:eastAsia="Times New Roman" w:cs="Times New Roman"/>
      <w:lang w:val="en-GB" w:eastAsia="en-US" w:bidi="ar-SA"/>
    </w:rPr>
  </w:style>
  <w:style w:type="paragraph" w:customStyle="1" w:styleId="105">
    <w:name w:val="EX"/>
    <w:basedOn w:val="1"/>
    <w:qFormat/>
    <w:uiPriority w:val="0"/>
    <w:pPr>
      <w:keepLines/>
      <w:ind w:left="1702" w:hanging="1418"/>
    </w:pPr>
  </w:style>
  <w:style w:type="paragraph" w:customStyle="1" w:styleId="106">
    <w:name w:val="FP"/>
    <w:basedOn w:val="1"/>
    <w:qFormat/>
    <w:uiPriority w:val="0"/>
    <w:pPr>
      <w:spacing w:after="0"/>
    </w:pPr>
  </w:style>
  <w:style w:type="paragraph" w:customStyle="1" w:styleId="107">
    <w:name w:val="NW"/>
    <w:basedOn w:val="98"/>
    <w:qFormat/>
    <w:uiPriority w:val="0"/>
    <w:pPr>
      <w:spacing w:after="0"/>
    </w:pPr>
  </w:style>
  <w:style w:type="paragraph" w:customStyle="1" w:styleId="108">
    <w:name w:val="EW"/>
    <w:basedOn w:val="105"/>
    <w:qFormat/>
    <w:uiPriority w:val="0"/>
    <w:pPr>
      <w:spacing w:after="0"/>
    </w:pPr>
  </w:style>
  <w:style w:type="paragraph" w:customStyle="1" w:styleId="109">
    <w:name w:val="B1"/>
    <w:basedOn w:val="1"/>
    <w:qFormat/>
    <w:uiPriority w:val="0"/>
    <w:pPr>
      <w:ind w:left="568" w:hanging="284"/>
    </w:pPr>
  </w:style>
  <w:style w:type="paragraph" w:customStyle="1" w:styleId="110">
    <w:name w:val="Editor's Note"/>
    <w:basedOn w:val="98"/>
    <w:qFormat/>
    <w:uiPriority w:val="0"/>
    <w:rPr>
      <w:color w:val="FF0000"/>
    </w:rPr>
  </w:style>
  <w:style w:type="paragraph" w:customStyle="1" w:styleId="111">
    <w:name w:val="TH"/>
    <w:basedOn w:val="1"/>
    <w:qFormat/>
    <w:uiPriority w:val="0"/>
    <w:pPr>
      <w:keepNext/>
      <w:keepLines/>
      <w:spacing w:before="60"/>
      <w:jc w:val="center"/>
    </w:pPr>
    <w:rPr>
      <w:rFonts w:ascii="Arial" w:hAnsi="Arial"/>
      <w:b/>
    </w:rPr>
  </w:style>
  <w:style w:type="paragraph" w:customStyle="1" w:styleId="112">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3">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4">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5">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6">
    <w:name w:val="TAN"/>
    <w:basedOn w:val="101"/>
    <w:qFormat/>
    <w:uiPriority w:val="0"/>
    <w:pPr>
      <w:ind w:left="851" w:hanging="851"/>
    </w:pPr>
  </w:style>
  <w:style w:type="paragraph" w:customStyle="1" w:styleId="117">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18">
    <w:name w:val="TF"/>
    <w:basedOn w:val="111"/>
    <w:qFormat/>
    <w:uiPriority w:val="0"/>
    <w:pPr>
      <w:keepNext w:val="0"/>
      <w:spacing w:before="0" w:after="240"/>
    </w:pPr>
  </w:style>
  <w:style w:type="paragraph" w:customStyle="1" w:styleId="119">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0">
    <w:name w:val="B2"/>
    <w:basedOn w:val="1"/>
    <w:qFormat/>
    <w:uiPriority w:val="0"/>
    <w:pPr>
      <w:ind w:left="851" w:hanging="284"/>
    </w:pPr>
  </w:style>
  <w:style w:type="paragraph" w:customStyle="1" w:styleId="121">
    <w:name w:val="B3"/>
    <w:basedOn w:val="1"/>
    <w:qFormat/>
    <w:uiPriority w:val="0"/>
    <w:pPr>
      <w:ind w:left="1135" w:hanging="284"/>
    </w:pPr>
  </w:style>
  <w:style w:type="paragraph" w:customStyle="1" w:styleId="122">
    <w:name w:val="B4"/>
    <w:basedOn w:val="1"/>
    <w:qFormat/>
    <w:uiPriority w:val="0"/>
    <w:pPr>
      <w:ind w:left="1418" w:hanging="284"/>
    </w:pPr>
  </w:style>
  <w:style w:type="paragraph" w:customStyle="1" w:styleId="123">
    <w:name w:val="B5"/>
    <w:basedOn w:val="1"/>
    <w:qFormat/>
    <w:uiPriority w:val="0"/>
    <w:pPr>
      <w:ind w:left="1702" w:hanging="284"/>
    </w:pPr>
  </w:style>
  <w:style w:type="paragraph" w:customStyle="1" w:styleId="124">
    <w:name w:val="ZTD"/>
    <w:basedOn w:val="113"/>
    <w:qFormat/>
    <w:uiPriority w:val="0"/>
    <w:pPr>
      <w:framePr w:hRule="auto" w:y="852"/>
    </w:pPr>
    <w:rPr>
      <w:i w:val="0"/>
      <w:sz w:val="40"/>
    </w:rPr>
  </w:style>
  <w:style w:type="paragraph" w:customStyle="1" w:styleId="125">
    <w:name w:val="ZV"/>
    <w:basedOn w:val="115"/>
    <w:qFormat/>
    <w:uiPriority w:val="0"/>
    <w:pPr>
      <w:framePr w:y="16161"/>
    </w:pPr>
  </w:style>
  <w:style w:type="paragraph" w:customStyle="1" w:styleId="126">
    <w:name w:val="TAJ"/>
    <w:basedOn w:val="111"/>
    <w:qFormat/>
    <w:uiPriority w:val="0"/>
  </w:style>
  <w:style w:type="paragraph" w:customStyle="1" w:styleId="127">
    <w:name w:val="Guidance"/>
    <w:basedOn w:val="1"/>
    <w:qFormat/>
    <w:uiPriority w:val="0"/>
    <w:rPr>
      <w:i/>
      <w:color w:val="0000FF"/>
    </w:rPr>
  </w:style>
  <w:style w:type="character" w:customStyle="1" w:styleId="128">
    <w:name w:val="Header Char"/>
    <w:link w:val="61"/>
    <w:qFormat/>
    <w:uiPriority w:val="0"/>
    <w:rPr>
      <w:rFonts w:ascii="Arial" w:hAnsi="Arial"/>
      <w:b/>
      <w:sz w:val="18"/>
      <w:lang w:val="en-GB" w:eastAsia="ja-JP" w:bidi="ar-SA"/>
    </w:rPr>
  </w:style>
  <w:style w:type="paragraph" w:customStyle="1" w:styleId="129">
    <w:name w:val="CR Cover Page"/>
    <w:qFormat/>
    <w:uiPriority w:val="0"/>
    <w:pPr>
      <w:spacing w:after="120"/>
    </w:pPr>
    <w:rPr>
      <w:rFonts w:ascii="Arial" w:hAnsi="Arial" w:eastAsia="MS Mincho" w:cs="Times New Roman"/>
      <w:lang w:val="en-GB" w:eastAsia="en-US" w:bidi="ar-SA"/>
    </w:rPr>
  </w:style>
  <w:style w:type="character" w:customStyle="1" w:styleId="130">
    <w:name w:val="Document Map Char"/>
    <w:basedOn w:val="90"/>
    <w:link w:val="33"/>
    <w:qFormat/>
    <w:uiPriority w:val="0"/>
    <w:rPr>
      <w:sz w:val="24"/>
      <w:szCs w:val="24"/>
      <w:lang w:eastAsia="en-US"/>
    </w:rPr>
  </w:style>
  <w:style w:type="character" w:customStyle="1" w:styleId="131">
    <w:name w:val="Balloon Text Char"/>
    <w:basedOn w:val="90"/>
    <w:link w:val="59"/>
    <w:qFormat/>
    <w:uiPriority w:val="0"/>
    <w:rPr>
      <w:rFonts w:ascii="Helvetica" w:hAnsi="Helvetica"/>
      <w:sz w:val="18"/>
      <w:szCs w:val="18"/>
      <w:lang w:eastAsia="en-US"/>
    </w:rPr>
  </w:style>
  <w:style w:type="character" w:customStyle="1" w:styleId="132">
    <w:name w:val="Unresolved Mention"/>
    <w:basedOn w:val="90"/>
    <w:qFormat/>
    <w:uiPriority w:val="0"/>
    <w:rPr>
      <w:color w:val="605E5C"/>
      <w:shd w:val="clear" w:color="auto" w:fill="E1DFDD"/>
    </w:rPr>
  </w:style>
  <w:style w:type="paragraph" w:customStyle="1" w:styleId="133">
    <w:name w:val="Bibliography"/>
    <w:basedOn w:val="1"/>
    <w:next w:val="1"/>
    <w:semiHidden/>
    <w:unhideWhenUsed/>
    <w:qFormat/>
    <w:uiPriority w:val="37"/>
  </w:style>
  <w:style w:type="character" w:customStyle="1" w:styleId="134">
    <w:name w:val="Body Text Char"/>
    <w:basedOn w:val="90"/>
    <w:link w:val="41"/>
    <w:qFormat/>
    <w:uiPriority w:val="0"/>
    <w:rPr>
      <w:lang w:eastAsia="en-US"/>
    </w:rPr>
  </w:style>
  <w:style w:type="character" w:customStyle="1" w:styleId="135">
    <w:name w:val="Body Text 2 Char"/>
    <w:basedOn w:val="90"/>
    <w:link w:val="77"/>
    <w:qFormat/>
    <w:uiPriority w:val="0"/>
    <w:rPr>
      <w:lang w:eastAsia="en-US"/>
    </w:rPr>
  </w:style>
  <w:style w:type="character" w:customStyle="1" w:styleId="136">
    <w:name w:val="Body Text 3 Char"/>
    <w:basedOn w:val="90"/>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0"/>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0"/>
    <w:link w:val="56"/>
    <w:qFormat/>
    <w:uiPriority w:val="0"/>
    <w:rPr>
      <w:lang w:eastAsia="en-US"/>
    </w:rPr>
  </w:style>
  <w:style w:type="character" w:customStyle="1" w:styleId="141">
    <w:name w:val="Body Text Indent 3 Char"/>
    <w:basedOn w:val="90"/>
    <w:link w:val="72"/>
    <w:qFormat/>
    <w:uiPriority w:val="0"/>
    <w:rPr>
      <w:sz w:val="16"/>
      <w:szCs w:val="16"/>
      <w:lang w:eastAsia="en-US"/>
    </w:rPr>
  </w:style>
  <w:style w:type="character" w:customStyle="1" w:styleId="142">
    <w:name w:val="Closing Char"/>
    <w:basedOn w:val="90"/>
    <w:link w:val="39"/>
    <w:qFormat/>
    <w:uiPriority w:val="0"/>
    <w:rPr>
      <w:lang w:eastAsia="en-US"/>
    </w:rPr>
  </w:style>
  <w:style w:type="character" w:customStyle="1" w:styleId="143">
    <w:name w:val="Comment Text Char"/>
    <w:basedOn w:val="90"/>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0"/>
    <w:link w:val="55"/>
    <w:qFormat/>
    <w:uiPriority w:val="0"/>
    <w:rPr>
      <w:lang w:eastAsia="en-US"/>
    </w:rPr>
  </w:style>
  <w:style w:type="character" w:customStyle="1" w:styleId="146">
    <w:name w:val="E-mail Signature Char"/>
    <w:basedOn w:val="90"/>
    <w:link w:val="26"/>
    <w:qFormat/>
    <w:uiPriority w:val="0"/>
    <w:rPr>
      <w:lang w:eastAsia="en-US"/>
    </w:rPr>
  </w:style>
  <w:style w:type="character" w:customStyle="1" w:styleId="147">
    <w:name w:val="Endnote Text Char"/>
    <w:basedOn w:val="90"/>
    <w:link w:val="57"/>
    <w:qFormat/>
    <w:uiPriority w:val="0"/>
    <w:rPr>
      <w:lang w:eastAsia="en-US"/>
    </w:rPr>
  </w:style>
  <w:style w:type="character" w:customStyle="1" w:styleId="148">
    <w:name w:val="Footnote Text Char"/>
    <w:basedOn w:val="90"/>
    <w:link w:val="70"/>
    <w:qFormat/>
    <w:uiPriority w:val="0"/>
    <w:rPr>
      <w:lang w:eastAsia="en-US"/>
    </w:rPr>
  </w:style>
  <w:style w:type="character" w:customStyle="1" w:styleId="149">
    <w:name w:val="HTML Address Char"/>
    <w:basedOn w:val="90"/>
    <w:link w:val="48"/>
    <w:qFormat/>
    <w:uiPriority w:val="0"/>
    <w:rPr>
      <w:i/>
      <w:iCs/>
      <w:lang w:eastAsia="en-US"/>
    </w:rPr>
  </w:style>
  <w:style w:type="character" w:customStyle="1" w:styleId="150">
    <w:name w:val="HTML Preformatted Char"/>
    <w:basedOn w:val="90"/>
    <w:link w:val="81"/>
    <w:qFormat/>
    <w:uiPriority w:val="0"/>
    <w:rPr>
      <w:rFonts w:ascii="Consolas" w:hAnsi="Consolas" w:cs="Consolas"/>
      <w:lang w:eastAsia="en-US"/>
    </w:rPr>
  </w:style>
  <w:style w:type="paragraph" w:styleId="151">
    <w:name w:val="Intense Quote"/>
    <w:basedOn w:val="1"/>
    <w:next w:val="1"/>
    <w:link w:val="152"/>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52">
    <w:name w:val="Intense Quote Char"/>
    <w:basedOn w:val="90"/>
    <w:link w:val="151"/>
    <w:qFormat/>
    <w:uiPriority w:val="30"/>
    <w:rPr>
      <w:i/>
      <w:iCs/>
      <w:color w:val="5B9BD5" w:themeColor="accent1"/>
      <w:lang w:eastAsia="en-US"/>
      <w14:textFill>
        <w14:solidFill>
          <w14:schemeClr w14:val="accent1"/>
        </w14:solidFill>
      </w14:textFill>
    </w:rPr>
  </w:style>
  <w:style w:type="paragraph" w:styleId="153">
    <w:name w:val="List Paragraph"/>
    <w:basedOn w:val="1"/>
    <w:link w:val="167"/>
    <w:qFormat/>
    <w:uiPriority w:val="34"/>
    <w:pPr>
      <w:ind w:left="720"/>
      <w:contextualSpacing/>
    </w:pPr>
  </w:style>
  <w:style w:type="character" w:customStyle="1" w:styleId="154">
    <w:name w:val="Macro Text Char"/>
    <w:basedOn w:val="90"/>
    <w:link w:val="2"/>
    <w:qFormat/>
    <w:uiPriority w:val="0"/>
    <w:rPr>
      <w:rFonts w:ascii="Consolas" w:hAnsi="Consolas" w:cs="Consolas"/>
      <w:lang w:eastAsia="en-US"/>
    </w:rPr>
  </w:style>
  <w:style w:type="character" w:customStyle="1" w:styleId="155">
    <w:name w:val="Message Header Char"/>
    <w:basedOn w:val="90"/>
    <w:link w:val="80"/>
    <w:qFormat/>
    <w:uiPriority w:val="0"/>
    <w:rPr>
      <w:rFonts w:asciiTheme="majorHAnsi" w:hAnsiTheme="majorHAnsi" w:eastAsiaTheme="majorEastAsia" w:cstheme="majorBidi"/>
      <w:sz w:val="24"/>
      <w:szCs w:val="24"/>
      <w:shd w:val="pct20" w:color="auto" w:fill="auto"/>
      <w:lang w:eastAsia="en-US"/>
    </w:rPr>
  </w:style>
  <w:style w:type="paragraph" w:styleId="156">
    <w:name w:val="No Spacing"/>
    <w:qFormat/>
    <w:uiPriority w:val="1"/>
    <w:rPr>
      <w:rFonts w:ascii="Times New Roman" w:hAnsi="Times New Roman" w:eastAsia="Times New Roman" w:cs="Times New Roman"/>
      <w:lang w:val="en-GB" w:eastAsia="en-US" w:bidi="ar-SA"/>
    </w:rPr>
  </w:style>
  <w:style w:type="character" w:customStyle="1" w:styleId="157">
    <w:name w:val="Note Heading Char"/>
    <w:basedOn w:val="90"/>
    <w:link w:val="23"/>
    <w:qFormat/>
    <w:uiPriority w:val="0"/>
    <w:rPr>
      <w:lang w:eastAsia="en-US"/>
    </w:rPr>
  </w:style>
  <w:style w:type="character" w:customStyle="1" w:styleId="158">
    <w:name w:val="Plain Text Char"/>
    <w:basedOn w:val="90"/>
    <w:link w:val="50"/>
    <w:qFormat/>
    <w:uiPriority w:val="0"/>
    <w:rPr>
      <w:rFonts w:ascii="Consolas" w:hAnsi="Consolas" w:cs="Consolas"/>
      <w:sz w:val="21"/>
      <w:szCs w:val="21"/>
      <w:lang w:eastAsia="en-US"/>
    </w:rPr>
  </w:style>
  <w:style w:type="paragraph" w:styleId="159">
    <w:name w:val="Quote"/>
    <w:basedOn w:val="1"/>
    <w:next w:val="1"/>
    <w:link w:val="16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0">
    <w:name w:val="Quote Char"/>
    <w:basedOn w:val="90"/>
    <w:link w:val="159"/>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1">
    <w:name w:val="Salutation Char"/>
    <w:basedOn w:val="90"/>
    <w:link w:val="37"/>
    <w:qFormat/>
    <w:uiPriority w:val="0"/>
    <w:rPr>
      <w:lang w:eastAsia="en-US"/>
    </w:rPr>
  </w:style>
  <w:style w:type="character" w:customStyle="1" w:styleId="162">
    <w:name w:val="Signature Char"/>
    <w:basedOn w:val="90"/>
    <w:link w:val="63"/>
    <w:qFormat/>
    <w:uiPriority w:val="0"/>
    <w:rPr>
      <w:lang w:eastAsia="en-US"/>
    </w:rPr>
  </w:style>
  <w:style w:type="character" w:customStyle="1" w:styleId="163">
    <w:name w:val="Subtitle Char"/>
    <w:basedOn w:val="90"/>
    <w:link w:val="67"/>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4">
    <w:name w:val="Title Char"/>
    <w:basedOn w:val="90"/>
    <w:link w:val="85"/>
    <w:uiPriority w:val="0"/>
    <w:rPr>
      <w:rFonts w:asciiTheme="majorHAnsi" w:hAnsiTheme="majorHAnsi" w:eastAsiaTheme="majorEastAsia" w:cstheme="majorBidi"/>
      <w:spacing w:val="-10"/>
      <w:kern w:val="28"/>
      <w:sz w:val="56"/>
      <w:szCs w:val="56"/>
      <w:lang w:eastAsia="en-US"/>
    </w:rPr>
  </w:style>
  <w:style w:type="paragraph" w:customStyle="1" w:styleId="165">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E75B6" w:themeColor="accent1" w:themeShade="BF"/>
      <w:sz w:val="32"/>
      <w:szCs w:val="32"/>
    </w:rPr>
  </w:style>
  <w:style w:type="paragraph" w:customStyle="1" w:styleId="166">
    <w:name w:val="Revision"/>
    <w:hidden/>
    <w:semiHidden/>
    <w:qFormat/>
    <w:uiPriority w:val="99"/>
    <w:rPr>
      <w:rFonts w:ascii="Times New Roman" w:hAnsi="Times New Roman" w:eastAsia="Times New Roman" w:cs="Times New Roman"/>
      <w:lang w:val="en-GB" w:eastAsia="en-US" w:bidi="ar-SA"/>
    </w:rPr>
  </w:style>
  <w:style w:type="character" w:customStyle="1" w:styleId="167">
    <w:name w:val="List Paragraph Char"/>
    <w:link w:val="153"/>
    <w:qFormat/>
    <w:locked/>
    <w:uiPriority w:val="34"/>
    <w:rPr>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emf"/><Relationship Id="rId11" Type="http://schemas.openxmlformats.org/officeDocument/2006/relationships/package" Target="embeddings/Microsoft_Visio___1.vsdx"/><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0" ma:contentTypeDescription="Create a new document." ma:contentTypeScope="" ma:versionID="92f34644e1f93c87904b91414f9396f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91bfd5228f4f73985c0dc74c8b5f0447"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RBI5PAMIO524-1616901215-1538</_dlc_DocId>
    <_dlc_DocIdUrl xmlns="71c5aaf6-e6ce-465b-b873-5148d2a4c105">
      <Url>https://nokia.sharepoint.com/sites/gxp/_layouts/15/DocIdRedir.aspx?ID=RBI5PAMIO524-1616901215-1538</Url>
      <Description>RBI5PAMIO524-1616901215-1538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19FBF-9DCF-4A9B-B6EE-3AC1A9808D63}">
  <ds:schemaRefs/>
</ds:datastoreItem>
</file>

<file path=customXml/itemProps2.xml><?xml version="1.0" encoding="utf-8"?>
<ds:datastoreItem xmlns:ds="http://schemas.openxmlformats.org/officeDocument/2006/customXml" ds:itemID="{F17EEE51-404C-402E-856B-14BC9DBCFF24}">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3</Pages>
  <Words>979</Words>
  <Characters>5581</Characters>
  <Lines>46</Lines>
  <Paragraphs>13</Paragraphs>
  <TotalTime>0</TotalTime>
  <ScaleCrop>false</ScaleCrop>
  <LinksUpToDate>false</LinksUpToDate>
  <CharactersWithSpaces>6547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2025-08-28T12:31:00Z</dcterms:created>
  <dc:creator>Benoist</dc:creator>
  <cp:lastModifiedBy>ZTE-Mengzhen</cp:lastModifiedBy>
  <dcterms:modified xsi:type="dcterms:W3CDTF">2025-08-28T12:35:46Z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1877c6e6-609e-46f8-b8df-525ee2246472</vt:lpwstr>
  </property>
  <property fmtid="{D5CDD505-2E9C-101B-9397-08002B2CF9AE}" pid="4" name="MediaServiceImageTags">
    <vt:lpwstr/>
  </property>
  <property fmtid="{D5CDD505-2E9C-101B-9397-08002B2CF9AE}" pid="5" name="KSOProductBuildVer">
    <vt:lpwstr>2052-11.8.2.11718</vt:lpwstr>
  </property>
  <property fmtid="{D5CDD505-2E9C-101B-9397-08002B2CF9AE}" pid="6" name="ICV">
    <vt:lpwstr>4FFCC46401F6423EB654F1361431506D</vt:lpwstr>
  </property>
</Properties>
</file>