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rPr>
          <w:rFonts w:hint="default" w:eastAsia="宋体"/>
          <w:lang w:val="en-US" w:eastAsia="zh-CN"/>
        </w:rPr>
      </w:pPr>
      <w:r>
        <w:t>3GPP TSG RAN WG3 Meeting #129</w:t>
      </w:r>
      <w:r>
        <w:tab/>
      </w:r>
      <w:r>
        <w:t>R3-255</w:t>
      </w:r>
      <w:r>
        <w:rPr>
          <w:rFonts w:hint="eastAsia"/>
          <w:lang w:val="en-US" w:eastAsia="zh-CN"/>
        </w:rPr>
        <w:t>876</w:t>
      </w:r>
    </w:p>
    <w:p>
      <w:pPr>
        <w:pStyle w:val="38"/>
        <w:pBdr>
          <w:bottom w:val="single" w:color="auto" w:sz="6" w:space="1"/>
        </w:pBdr>
      </w:pPr>
      <w:r>
        <w:t>Bengaluru, India, 25 - 29 August, 2025</w:t>
      </w:r>
    </w:p>
    <w:p>
      <w:pPr>
        <w:rPr>
          <w:rFonts w:ascii="Arial" w:hAnsi="Arial" w:cs="Arial"/>
        </w:rPr>
      </w:pPr>
    </w:p>
    <w:p>
      <w:pPr>
        <w:pStyle w:val="16"/>
        <w:ind w:hanging="1699"/>
      </w:pPr>
      <w:r>
        <w:t>Title:</w:t>
      </w:r>
      <w:r>
        <w:tab/>
      </w:r>
      <w:r>
        <w:rPr>
          <w:rFonts w:ascii="Arial" w:hAnsi="Arial" w:cs="Arial"/>
          <w:bCs/>
          <w:sz w:val="20"/>
          <w:szCs w:val="20"/>
        </w:rPr>
        <w:t xml:space="preserve">LS on </w:t>
      </w:r>
      <w:r>
        <w:rPr>
          <w:rFonts w:hint="eastAsia" w:ascii="Arial" w:hAnsi="Arial" w:cs="Arial"/>
          <w:bCs/>
          <w:sz w:val="20"/>
          <w:szCs w:val="20"/>
          <w:lang w:eastAsia="zh-CN"/>
        </w:rPr>
        <w:t>compatibility issue for PEI and emergency PDU session</w:t>
      </w:r>
    </w:p>
    <w:p>
      <w:pPr>
        <w:pStyle w:val="16"/>
        <w:ind w:hanging="1699"/>
      </w:pPr>
      <w:r>
        <w:t>Response to:</w:t>
      </w:r>
      <w:r>
        <w:tab/>
      </w:r>
    </w:p>
    <w:p>
      <w:pPr>
        <w:pStyle w:val="16"/>
        <w:ind w:hanging="1699"/>
      </w:pPr>
      <w:r>
        <w:t>Release:</w:t>
      </w:r>
      <w:r>
        <w:tab/>
      </w:r>
      <w:r>
        <w:t>Release 17</w:t>
      </w:r>
    </w:p>
    <w:p>
      <w:pPr>
        <w:pStyle w:val="16"/>
        <w:ind w:hanging="1699"/>
      </w:pPr>
      <w:r>
        <w:t>Work Item:</w:t>
      </w:r>
      <w:r>
        <w:tab/>
      </w:r>
      <w:r>
        <w:rPr>
          <w:rFonts w:hint="eastAsia" w:ascii="Arial" w:hAnsi="Arial" w:cs="Arial"/>
          <w:bCs/>
          <w:sz w:val="20"/>
          <w:szCs w:val="20"/>
        </w:rPr>
        <w:t>NR_UE_pow_sav_enh-Core</w:t>
      </w:r>
    </w:p>
    <w:p>
      <w:pPr>
        <w:spacing w:after="60"/>
        <w:rPr>
          <w:rFonts w:ascii="Arial" w:hAnsi="Arial" w:cs="Arial"/>
          <w:b/>
        </w:rPr>
      </w:pPr>
    </w:p>
    <w:p>
      <w:pPr>
        <w:pStyle w:val="34"/>
        <w:ind w:left="1710" w:hanging="1699"/>
        <w:rPr>
          <w:lang w:val="fr-FR"/>
        </w:rPr>
      </w:pPr>
      <w:r>
        <w:rPr>
          <w:lang w:val="fr-FR"/>
        </w:rPr>
        <w:t>Source:</w:t>
      </w:r>
      <w:r>
        <w:rPr>
          <w:lang w:val="fr-FR"/>
        </w:rPr>
        <w:tab/>
      </w:r>
      <w:r>
        <w:rPr>
          <w:b w:val="0"/>
          <w:bCs/>
          <w:lang w:val="fr-FR"/>
        </w:rPr>
        <w:t>RAN3</w:t>
      </w:r>
    </w:p>
    <w:p>
      <w:pPr>
        <w:pStyle w:val="34"/>
        <w:ind w:left="1710" w:hanging="1699"/>
        <w:rPr>
          <w:lang w:val="fr-FR"/>
        </w:rPr>
      </w:pPr>
      <w:r>
        <w:rPr>
          <w:lang w:val="fr-FR"/>
        </w:rPr>
        <w:t>To:</w:t>
      </w:r>
      <w:r>
        <w:rPr>
          <w:lang w:val="fr-FR"/>
        </w:rPr>
        <w:tab/>
      </w:r>
      <w:r>
        <w:rPr>
          <w:b w:val="0"/>
          <w:lang w:val="fr-FR"/>
        </w:rPr>
        <w:t>SA2</w:t>
      </w:r>
    </w:p>
    <w:p>
      <w:pPr>
        <w:pStyle w:val="34"/>
        <w:ind w:left="1710" w:hanging="1699"/>
        <w:rPr>
          <w:rFonts w:hint="eastAsia" w:eastAsia="宋体"/>
          <w:lang w:val="en-US" w:eastAsia="zh-CN"/>
        </w:rPr>
      </w:pPr>
      <w:r>
        <w:rPr>
          <w:lang w:val="fr-FR"/>
        </w:rPr>
        <w:t>Cc:</w:t>
      </w:r>
      <w:r>
        <w:rPr>
          <w:lang w:val="fr-FR"/>
        </w:rPr>
        <w:tab/>
      </w:r>
      <w:r>
        <w:rPr>
          <w:b w:val="0"/>
          <w:bCs/>
          <w:lang w:val="fr-FR"/>
        </w:rPr>
        <w:t>CT1, RAN</w:t>
      </w:r>
      <w:r>
        <w:rPr>
          <w:rFonts w:hint="eastAsia"/>
          <w:b w:val="0"/>
          <w:bCs/>
          <w:lang w:val="en-US" w:eastAsia="zh-CN"/>
        </w:rPr>
        <w:t>2</w:t>
      </w:r>
    </w:p>
    <w:p>
      <w:pPr>
        <w:spacing w:after="60"/>
        <w:ind w:left="1985" w:hanging="1985"/>
        <w:rPr>
          <w:rFonts w:ascii="Arial" w:hAnsi="Arial" w:cs="Arial"/>
          <w:bCs/>
          <w:lang w:val="fr-FR"/>
        </w:rPr>
      </w:pPr>
    </w:p>
    <w:p>
      <w:pPr>
        <w:tabs>
          <w:tab w:val="left" w:pos="2268"/>
        </w:tabs>
        <w:rPr>
          <w:rFonts w:ascii="Arial" w:hAnsi="Arial" w:cs="Arial"/>
          <w:bCs/>
        </w:rPr>
      </w:pPr>
      <w:r>
        <w:rPr>
          <w:rFonts w:ascii="Arial" w:hAnsi="Arial" w:cs="Arial"/>
          <w:b/>
        </w:rPr>
        <w:t>Contact Person:</w:t>
      </w:r>
      <w:r>
        <w:rPr>
          <w:rFonts w:ascii="Arial" w:hAnsi="Arial" w:cs="Arial"/>
          <w:bCs/>
        </w:rPr>
        <w:tab/>
      </w:r>
    </w:p>
    <w:p>
      <w:pPr>
        <w:pStyle w:val="35"/>
        <w:tabs>
          <w:tab w:val="clear" w:pos="2268"/>
        </w:tabs>
        <w:rPr>
          <w:bCs/>
          <w:color w:val="000000"/>
        </w:rPr>
      </w:pPr>
      <w:r>
        <w:t>Name:</w:t>
      </w:r>
      <w:r>
        <w:rPr>
          <w:bCs/>
        </w:rPr>
        <w:tab/>
      </w:r>
      <w:r>
        <w:rPr>
          <w:rFonts w:hint="eastAsia" w:ascii="Arial" w:hAnsi="Arial" w:cs="Arial"/>
          <w:sz w:val="20"/>
          <w:szCs w:val="20"/>
          <w:lang w:eastAsia="zh-CN"/>
        </w:rPr>
        <w:t>Mengzhen Wang</w:t>
      </w:r>
    </w:p>
    <w:p>
      <w:pPr>
        <w:pStyle w:val="35"/>
        <w:tabs>
          <w:tab w:val="clear" w:pos="2268"/>
        </w:tabs>
        <w:rPr>
          <w:bCs/>
          <w:color w:val="000000"/>
        </w:rPr>
      </w:pPr>
      <w:r>
        <w:rPr>
          <w:color w:val="000000"/>
        </w:rPr>
        <w:t>Tel. Number:</w:t>
      </w:r>
      <w:r>
        <w:rPr>
          <w:bCs/>
          <w:color w:val="000000"/>
        </w:rPr>
        <w:tab/>
      </w:r>
    </w:p>
    <w:p>
      <w:pPr>
        <w:pStyle w:val="35"/>
        <w:tabs>
          <w:tab w:val="clear" w:pos="2268"/>
        </w:tabs>
        <w:rPr>
          <w:bCs/>
          <w:color w:val="000000"/>
        </w:rPr>
      </w:pPr>
      <w:r>
        <w:rPr>
          <w:color w:val="000000"/>
        </w:rPr>
        <w:t>E-mail Address:</w:t>
      </w:r>
      <w:r>
        <w:rPr>
          <w:bCs/>
          <w:color w:val="000000"/>
        </w:rPr>
        <w:tab/>
      </w:r>
      <w:r>
        <w:rPr>
          <w:rFonts w:hint="eastAsia" w:ascii="Arial" w:hAnsi="Arial" w:cs="Arial"/>
          <w:sz w:val="20"/>
          <w:szCs w:val="20"/>
          <w:lang w:eastAsia="zh-CN"/>
        </w:rPr>
        <w:fldChar w:fldCharType="begin"/>
      </w:r>
      <w:r>
        <w:rPr>
          <w:rFonts w:hint="eastAsia" w:ascii="Arial" w:hAnsi="Arial" w:cs="Arial"/>
          <w:sz w:val="20"/>
          <w:szCs w:val="20"/>
          <w:lang w:eastAsia="zh-CN"/>
        </w:rPr>
        <w:instrText xml:space="preserve"> HYPERLINK "mailto:wang.mengzhen@zte.com.cn" </w:instrText>
      </w:r>
      <w:r>
        <w:rPr>
          <w:rFonts w:hint="eastAsia" w:ascii="Arial" w:hAnsi="Arial" w:cs="Arial"/>
          <w:sz w:val="20"/>
          <w:szCs w:val="20"/>
          <w:lang w:eastAsia="zh-CN"/>
        </w:rPr>
        <w:fldChar w:fldCharType="separate"/>
      </w:r>
      <w:r>
        <w:rPr>
          <w:rStyle w:val="20"/>
          <w:rFonts w:hint="eastAsia" w:ascii="Arial" w:hAnsi="Arial" w:cs="Arial"/>
          <w:sz w:val="20"/>
          <w:szCs w:val="20"/>
          <w:lang w:eastAsia="zh-CN"/>
        </w:rPr>
        <w:t>wang.mengzhen</w:t>
      </w:r>
      <w:r>
        <w:rPr>
          <w:rStyle w:val="20"/>
          <w:rFonts w:ascii="Arial" w:hAnsi="Arial" w:cs="Arial"/>
          <w:sz w:val="20"/>
          <w:szCs w:val="20"/>
        </w:rPr>
        <w:t>@</w:t>
      </w:r>
      <w:r>
        <w:rPr>
          <w:rStyle w:val="20"/>
          <w:rFonts w:hint="eastAsia" w:ascii="Arial" w:hAnsi="Arial" w:cs="Arial"/>
          <w:sz w:val="20"/>
          <w:szCs w:val="20"/>
          <w:lang w:eastAsia="zh-CN"/>
        </w:rPr>
        <w:t>zte.com</w:t>
      </w:r>
      <w:r>
        <w:rPr>
          <w:rStyle w:val="20"/>
          <w:rFonts w:ascii="Arial" w:hAnsi="Arial" w:cs="Arial"/>
          <w:sz w:val="20"/>
          <w:szCs w:val="20"/>
        </w:rPr>
        <w:t>.cn</w:t>
      </w:r>
      <w:r>
        <w:rPr>
          <w:rFonts w:hint="eastAsia" w:ascii="Arial" w:hAnsi="Arial" w:cs="Arial"/>
          <w:sz w:val="20"/>
          <w:szCs w:val="20"/>
          <w:lang w:eastAsia="zh-CN"/>
        </w:rPr>
        <w:fldChar w:fldCharType="end"/>
      </w:r>
    </w:p>
    <w:p>
      <w:pPr>
        <w:spacing w:after="60"/>
        <w:ind w:left="1985" w:hanging="1985"/>
        <w:rPr>
          <w:rFonts w:ascii="Arial" w:hAnsi="Arial" w:cs="Arial"/>
          <w:b/>
        </w:rPr>
      </w:pPr>
    </w:p>
    <w:p>
      <w:pPr>
        <w:tabs>
          <w:tab w:val="left" w:pos="2268"/>
        </w:tabs>
        <w:rPr>
          <w:rFonts w:ascii="Arial" w:hAnsi="Arial" w:cs="Arial"/>
          <w:bCs/>
        </w:rPr>
      </w:pPr>
      <w:r>
        <w:rPr>
          <w:rFonts w:ascii="Arial" w:hAnsi="Arial" w:cs="Arial"/>
          <w:b/>
        </w:rPr>
        <w:t>Send any reply LS to:</w:t>
      </w:r>
      <w:r>
        <w:rPr>
          <w:rFonts w:ascii="Arial" w:hAnsi="Arial" w:cs="Arial"/>
          <w:b/>
        </w:rPr>
        <w:tab/>
      </w:r>
      <w:r>
        <w:rPr>
          <w:rFonts w:ascii="Arial" w:hAnsi="Arial" w:cs="Arial"/>
          <w:b/>
        </w:rPr>
        <w:t xml:space="preserve">3GPP Liaisons Coordinator, </w:t>
      </w:r>
      <w:r>
        <w:fldChar w:fldCharType="begin"/>
      </w:r>
      <w:r>
        <w:instrText xml:space="preserve"> HYPERLINK "mailto:3GPPLiaison@etsi.org" </w:instrText>
      </w:r>
      <w:r>
        <w:fldChar w:fldCharType="separate"/>
      </w:r>
      <w:r>
        <w:rPr>
          <w:rStyle w:val="20"/>
          <w:rFonts w:ascii="Arial" w:hAnsi="Arial" w:cs="Arial"/>
          <w:b/>
        </w:rPr>
        <w:t>mailto:3GPPLiaison@etsi.org</w:t>
      </w:r>
      <w:r>
        <w:rPr>
          <w:rStyle w:val="20"/>
          <w:rFonts w:ascii="Arial" w:hAnsi="Arial" w:cs="Arial"/>
          <w:b/>
        </w:rPr>
        <w:fldChar w:fldCharType="end"/>
      </w:r>
      <w:r>
        <w:rPr>
          <w:rFonts w:ascii="Arial" w:hAnsi="Arial" w:cs="Arial"/>
          <w:b/>
        </w:rPr>
        <w:t xml:space="preserve"> </w:t>
      </w:r>
      <w:r>
        <w:rPr>
          <w:rFonts w:ascii="Arial" w:hAnsi="Arial" w:cs="Arial"/>
          <w:bCs/>
        </w:rPr>
        <w:tab/>
      </w:r>
    </w:p>
    <w:p>
      <w:pPr>
        <w:spacing w:after="60"/>
        <w:ind w:left="1985" w:hanging="1985"/>
        <w:rPr>
          <w:rFonts w:ascii="Arial" w:hAnsi="Arial" w:cs="Arial"/>
          <w:b/>
        </w:rPr>
      </w:pPr>
    </w:p>
    <w:p>
      <w:pPr>
        <w:pStyle w:val="16"/>
      </w:pPr>
      <w:r>
        <w:t>Attachments:</w:t>
      </w:r>
      <w:r>
        <w:tab/>
      </w:r>
      <w:r>
        <w:t>None</w:t>
      </w:r>
    </w:p>
    <w:p>
      <w:pPr>
        <w:pBdr>
          <w:bottom w:val="single" w:color="auto" w:sz="4" w:space="1"/>
        </w:pBdr>
        <w:rPr>
          <w:rFonts w:ascii="Arial" w:hAnsi="Arial" w:cs="Arial"/>
        </w:rPr>
      </w:pPr>
    </w:p>
    <w:p>
      <w:pPr>
        <w:rPr>
          <w:rFonts w:ascii="Arial" w:hAnsi="Arial" w:cs="Arial"/>
        </w:rPr>
      </w:pPr>
    </w:p>
    <w:p>
      <w:pPr>
        <w:adjustRightInd w:val="0"/>
        <w:snapToGrid w:val="0"/>
        <w:spacing w:before="120" w:beforeLines="50" w:after="300"/>
        <w:rPr>
          <w:rFonts w:ascii="Arial" w:hAnsi="Arial" w:eastAsia="宋体" w:cs="Arial"/>
          <w:b/>
          <w:sz w:val="22"/>
          <w:szCs w:val="22"/>
        </w:rPr>
      </w:pPr>
      <w:r>
        <w:rPr>
          <w:rFonts w:ascii="Arial" w:hAnsi="Arial" w:eastAsia="宋体" w:cs="Arial"/>
          <w:b/>
          <w:sz w:val="22"/>
          <w:szCs w:val="22"/>
        </w:rPr>
        <w:t>1. Overall Description:</w:t>
      </w:r>
    </w:p>
    <w:p>
      <w:pPr>
        <w:autoSpaceDE w:val="0"/>
        <w:autoSpaceDN w:val="0"/>
        <w:adjustRightInd w:val="0"/>
        <w:snapToGrid w:val="0"/>
        <w:spacing w:after="240"/>
        <w:rPr>
          <w:rFonts w:hint="eastAsia" w:ascii="Arial" w:hAnsi="Arial" w:eastAsia="宋体" w:cs="Arial"/>
          <w:sz w:val="20"/>
          <w:szCs w:val="20"/>
          <w:lang w:eastAsia="zh-CN"/>
        </w:rPr>
      </w:pPr>
      <w:r>
        <w:rPr>
          <w:rFonts w:hint="eastAsia" w:ascii="Arial" w:hAnsi="Arial" w:eastAsia="等线" w:cs="Arial"/>
          <w:sz w:val="20"/>
          <w:szCs w:val="20"/>
          <w:lang w:eastAsia="zh-CN"/>
        </w:rPr>
        <w:t xml:space="preserve">RAN3 </w:t>
      </w:r>
      <w:r>
        <w:rPr>
          <w:rFonts w:ascii="Arial" w:hAnsi="Arial" w:eastAsia="等线" w:cs="Arial"/>
          <w:sz w:val="20"/>
          <w:szCs w:val="20"/>
          <w:lang w:eastAsia="zh-CN"/>
        </w:rPr>
        <w:t xml:space="preserve">has </w:t>
      </w:r>
      <w:r>
        <w:rPr>
          <w:rFonts w:hint="eastAsia" w:ascii="Arial" w:hAnsi="Arial" w:eastAsia="等线" w:cs="Arial"/>
          <w:sz w:val="20"/>
          <w:szCs w:val="20"/>
          <w:lang w:eastAsia="zh-CN"/>
        </w:rPr>
        <w:t xml:space="preserve">noticed the agreed SA2 CR [S2-2502428] on removing the restriction of </w:t>
      </w:r>
      <w:r>
        <w:rPr>
          <w:rFonts w:ascii="Arial" w:hAnsi="Arial" w:eastAsia="等线" w:cs="Arial"/>
          <w:sz w:val="20"/>
          <w:szCs w:val="20"/>
          <w:lang w:eastAsia="zh-CN"/>
        </w:rPr>
        <w:t xml:space="preserve">usage of PEIPS-based PEI during an </w:t>
      </w:r>
      <w:r>
        <w:rPr>
          <w:rFonts w:hint="eastAsia" w:ascii="Arial" w:hAnsi="Arial" w:eastAsia="等线" w:cs="Arial"/>
          <w:sz w:val="20"/>
          <w:szCs w:val="20"/>
          <w:lang w:eastAsia="zh-CN"/>
        </w:rPr>
        <w:t>emergency PDU session in Rel-19 TS 23.501</w:t>
      </w:r>
      <w:r>
        <w:rPr>
          <w:rFonts w:hint="eastAsia" w:ascii="Arial" w:hAnsi="Arial" w:cs="Arial"/>
          <w:bCs/>
          <w:sz w:val="20"/>
          <w:szCs w:val="20"/>
          <w:lang w:eastAsia="zh-CN"/>
        </w:rPr>
        <w:t>.</w:t>
      </w:r>
    </w:p>
    <w:p>
      <w:pPr>
        <w:snapToGrid w:val="0"/>
        <w:spacing w:after="240"/>
        <w:rPr>
          <w:rFonts w:hint="default" w:ascii="Arial" w:hAnsi="Arial" w:eastAsia="等线" w:cs="Arial"/>
          <w:sz w:val="20"/>
          <w:szCs w:val="20"/>
          <w:lang w:val="en-US" w:eastAsia="zh-CN"/>
        </w:rPr>
      </w:pPr>
      <w:r>
        <w:rPr>
          <w:rFonts w:hint="eastAsia" w:ascii="Arial" w:hAnsi="Arial" w:eastAsia="等线" w:cs="Arial"/>
          <w:sz w:val="20"/>
          <w:szCs w:val="20"/>
          <w:lang w:eastAsia="zh-CN"/>
        </w:rPr>
        <w:t xml:space="preserve">RAN3 </w:t>
      </w:r>
      <w:r>
        <w:rPr>
          <w:rFonts w:ascii="Arial" w:hAnsi="Arial" w:eastAsia="等线" w:cs="Arial"/>
          <w:sz w:val="20"/>
          <w:szCs w:val="20"/>
          <w:lang w:eastAsia="zh-CN"/>
        </w:rPr>
        <w:t xml:space="preserve">has </w:t>
      </w:r>
      <w:r>
        <w:rPr>
          <w:rFonts w:hint="eastAsia" w:ascii="Arial" w:hAnsi="Arial" w:eastAsia="等线" w:cs="Arial"/>
          <w:sz w:val="20"/>
          <w:szCs w:val="20"/>
          <w:lang w:eastAsia="zh-CN"/>
        </w:rPr>
        <w:t>identified the backward compatibility issue when different release</w:t>
      </w:r>
      <w:r>
        <w:rPr>
          <w:rFonts w:ascii="Arial" w:hAnsi="Arial" w:eastAsia="等线" w:cs="Arial"/>
          <w:sz w:val="20"/>
          <w:szCs w:val="20"/>
          <w:lang w:eastAsia="zh-CN"/>
        </w:rPr>
        <w:t>s</w:t>
      </w:r>
      <w:r>
        <w:rPr>
          <w:rFonts w:hint="eastAsia" w:ascii="Arial" w:hAnsi="Arial" w:eastAsia="等线" w:cs="Arial"/>
          <w:sz w:val="20"/>
          <w:szCs w:val="20"/>
          <w:lang w:eastAsia="zh-CN"/>
        </w:rPr>
        <w:t xml:space="preserve"> of UE/NG-RAN/AMF are deployed. Specifically, there are</w:t>
      </w:r>
      <w:r>
        <w:rPr>
          <w:rFonts w:ascii="Arial" w:hAnsi="Arial" w:eastAsia="等线" w:cs="Arial"/>
          <w:sz w:val="20"/>
          <w:szCs w:val="20"/>
          <w:lang w:eastAsia="zh-CN"/>
        </w:rPr>
        <w:t>, among others,</w:t>
      </w:r>
      <w:r>
        <w:rPr>
          <w:rFonts w:hint="eastAsia" w:ascii="Arial" w:hAnsi="Arial" w:eastAsia="等线" w:cs="Arial"/>
          <w:sz w:val="20"/>
          <w:szCs w:val="20"/>
          <w:lang w:eastAsia="zh-CN"/>
        </w:rPr>
        <w:t xml:space="preserve"> two typical scenarios</w:t>
      </w:r>
      <w:r>
        <w:rPr>
          <w:rFonts w:hint="eastAsia" w:ascii="Arial" w:hAnsi="Arial" w:eastAsia="等线" w:cs="Arial"/>
          <w:sz w:val="20"/>
          <w:szCs w:val="20"/>
          <w:lang w:val="en-US" w:eastAsia="zh-CN"/>
        </w:rPr>
        <w:t>:</w:t>
      </w:r>
    </w:p>
    <w:p>
      <w:pPr>
        <w:snapToGrid w:val="0"/>
        <w:spacing w:after="240"/>
        <w:rPr>
          <w:lang w:eastAsia="zh-CN"/>
        </w:rPr>
      </w:pPr>
      <w:r>
        <w:rPr>
          <w:rFonts w:hint="eastAsia" w:ascii="Arial" w:hAnsi="Arial" w:eastAsia="等线" w:cs="Arial"/>
          <w:sz w:val="20"/>
          <w:szCs w:val="20"/>
          <w:lang w:eastAsia="zh-CN"/>
        </w:rPr>
        <w:t>For both scenario 1 and 2, assumption is that UE performs registration first and after some time UE established emergency PDU session without updating its NAS network capability to monitor PEI while emergency PDU session is active.</w:t>
      </w:r>
    </w:p>
    <w:p>
      <w:pPr>
        <w:numPr>
          <w:ilvl w:val="0"/>
          <w:numId w:val="5"/>
        </w:numPr>
        <w:snapToGrid/>
        <w:spacing w:after="0"/>
        <w:ind w:left="420" w:leftChars="0" w:hanging="420" w:firstLineChars="0"/>
        <w:rPr>
          <w:rFonts w:hint="eastAsia" w:ascii="Arial" w:hAnsi="Arial" w:eastAsia="等线" w:cs="Arial"/>
          <w:sz w:val="20"/>
          <w:szCs w:val="20"/>
          <w:lang w:eastAsia="zh-CN"/>
        </w:rPr>
      </w:pPr>
      <w:r>
        <w:rPr>
          <w:rFonts w:hint="eastAsia" w:ascii="Arial" w:hAnsi="Arial" w:eastAsia="等线" w:cs="Arial"/>
          <w:sz w:val="20"/>
          <w:szCs w:val="20"/>
          <w:lang w:eastAsia="zh-CN"/>
        </w:rPr>
        <w:t>Scenario 1, R19 UE (without the</w:t>
      </w:r>
      <w:r>
        <w:rPr>
          <w:rFonts w:hint="eastAsia" w:ascii="Arial" w:hAnsi="Arial" w:eastAsia="等线" w:cs="Arial"/>
          <w:sz w:val="20"/>
          <w:szCs w:val="20"/>
          <w:lang w:eastAsia="zh-CN"/>
        </w:rPr>
        <w:t xml:space="preserve"> restriction of using PEIPS during emergency PDU session), R17/18 gNB and AMF (with the restriction of using PEIPS during emergency PDU session): the R19 UE will monitor PEI with PEIPS while R17R18 AMF/gNB will not use PEIPS to page the UE, thus the R19 UE will miss Paging message with PEIPS</w:t>
      </w:r>
      <w:r>
        <w:rPr>
          <w:rFonts w:hint="eastAsia" w:ascii="Arial" w:hAnsi="Arial" w:eastAsia="等线" w:cs="Arial"/>
          <w:sz w:val="20"/>
          <w:szCs w:val="20"/>
          <w:lang w:eastAsia="zh-CN"/>
        </w:rPr>
        <w:t>.</w:t>
      </w:r>
    </w:p>
    <w:p>
      <w:pPr>
        <w:pStyle w:val="2"/>
        <w:ind w:left="400" w:leftChars="200"/>
        <w:jc w:val="center"/>
        <w:rPr>
          <w:rFonts w:hint="eastAsia"/>
          <w:lang w:eastAsia="zh-CN"/>
        </w:rPr>
      </w:pPr>
      <w:r>
        <w:rPr>
          <w:rFonts w:hint="eastAsia"/>
          <w:lang w:eastAsia="zh-CN"/>
        </w:rPr>
        <w:object>
          <v:shape id="_x0000_i1025" o:spt="75" type="#_x0000_t75" style="height:336.45pt;width:367.6pt;" o:ole="t" filled="f" o:preferrelative="t" stroked="f" coordsize="21600,21600">
            <v:path/>
            <v:fill on="f" focussize="0,0"/>
            <v:stroke on="f"/>
            <v:imagedata r:id="rId5" croptop="2860f" cropbottom="384f" o:title=""/>
            <o:lock v:ext="edit" aspectratio="t"/>
            <w10:wrap type="none"/>
            <w10:anchorlock/>
          </v:shape>
          <o:OLEObject Type="Embed" ProgID="Visio.Drawing.11" ShapeID="_x0000_i1025" DrawAspect="Content" ObjectID="_1468075725" r:id="rId4">
            <o:LockedField>false</o:LockedField>
          </o:OLEObject>
        </w:object>
      </w:r>
    </w:p>
    <w:p>
      <w:pPr>
        <w:pStyle w:val="2"/>
        <w:ind w:left="400" w:leftChars="200"/>
        <w:jc w:val="center"/>
        <w:rPr>
          <w:rFonts w:hint="eastAsia"/>
          <w:lang w:eastAsia="zh-CN"/>
        </w:rPr>
      </w:pPr>
    </w:p>
    <w:p>
      <w:pPr>
        <w:numPr>
          <w:ilvl w:val="0"/>
          <w:numId w:val="5"/>
        </w:numPr>
        <w:snapToGrid/>
        <w:spacing w:after="0"/>
        <w:ind w:left="420" w:leftChars="0" w:hanging="420" w:firstLineChars="0"/>
        <w:rPr>
          <w:rFonts w:hint="eastAsia" w:ascii="Arial" w:hAnsi="Arial" w:eastAsia="等线" w:cs="Arial"/>
          <w:sz w:val="20"/>
          <w:szCs w:val="20"/>
          <w:lang w:eastAsia="zh-CN"/>
        </w:rPr>
      </w:pPr>
      <w:r>
        <w:rPr>
          <w:rFonts w:hint="eastAsia" w:ascii="Arial" w:hAnsi="Arial" w:eastAsia="等线" w:cs="Arial"/>
          <w:sz w:val="20"/>
          <w:szCs w:val="20"/>
          <w:lang w:eastAsia="zh-CN"/>
        </w:rPr>
        <w:t>Scenario 2, R17/R18 UE (with the restriction of using PEIPS during emergency PDU session), R19 gNB and AMF (with no restriction of using PEIPS during emergency PDU session): the R19 AMF/gNB could use PEIPS to page the UE while the R17 UE shall not use PEIPS,</w:t>
      </w:r>
      <w:r>
        <w:rPr>
          <w:rFonts w:hint="eastAsia" w:ascii="Arial" w:hAnsi="Arial" w:eastAsia="等线" w:cs="Arial"/>
          <w:sz w:val="20"/>
          <w:szCs w:val="20"/>
          <w:lang w:eastAsia="zh-CN"/>
        </w:rPr>
        <w:t xml:space="preserve"> but may monitor PEI using UE_ID based subgroup ID, in this case, the UE will miss Paging message.</w:t>
      </w:r>
    </w:p>
    <w:p>
      <w:pPr>
        <w:pStyle w:val="2"/>
        <w:ind w:left="400" w:leftChars="200"/>
        <w:jc w:val="center"/>
        <w:rPr>
          <w:rFonts w:hint="eastAsia"/>
          <w:lang w:eastAsia="zh-CN"/>
        </w:rPr>
      </w:pPr>
      <w:r>
        <w:rPr>
          <w:rFonts w:hint="eastAsia"/>
          <w:lang w:eastAsia="zh-CN"/>
        </w:rPr>
        <w:object>
          <v:shape id="_x0000_i1026" o:spt="75" type="#_x0000_t75" style="height:426.25pt;width:436.8pt;" o:ole="t" filled="f" o:preferrelative="t" stroked="f" coordsize="21600,21600">
            <v:path/>
            <v:fill on="f" focussize="0,0"/>
            <v:stroke on="f"/>
            <v:imagedata r:id="rId7" croptop="2844f" cropbottom="297f" o:title=""/>
            <o:lock v:ext="edit" aspectratio="t"/>
            <w10:wrap type="none"/>
            <w10:anchorlock/>
          </v:shape>
          <o:OLEObject Type="Embed" ProgID="Visio.Drawing.11" ShapeID="_x0000_i1026" DrawAspect="Content" ObjectID="_1468075726" r:id="rId6">
            <o:LockedField>false</o:LockedField>
          </o:OLEObject>
        </w:object>
      </w:r>
    </w:p>
    <w:p>
      <w:pPr>
        <w:pStyle w:val="2"/>
        <w:ind w:left="400" w:leftChars="200"/>
        <w:jc w:val="center"/>
        <w:rPr>
          <w:rFonts w:hint="eastAsia"/>
          <w:lang w:eastAsia="zh-CN"/>
        </w:rPr>
      </w:pPr>
    </w:p>
    <w:p>
      <w:pPr>
        <w:snapToGrid w:val="0"/>
        <w:spacing w:after="240"/>
        <w:rPr>
          <w:rFonts w:hint="eastAsia" w:ascii="Arial" w:hAnsi="Arial" w:eastAsia="等线" w:cs="Arial"/>
          <w:sz w:val="20"/>
          <w:szCs w:val="20"/>
          <w:lang w:eastAsia="zh-CN"/>
        </w:rPr>
      </w:pPr>
      <w:r>
        <w:rPr>
          <w:rFonts w:hint="eastAsia" w:ascii="Arial" w:hAnsi="Arial" w:eastAsia="等线" w:cs="Arial"/>
          <w:sz w:val="20"/>
          <w:szCs w:val="20"/>
          <w:lang w:eastAsia="zh-CN"/>
        </w:rPr>
        <w:t>RAN3 also noticed that CT1 was also discussing the Rel-19 CR to TS 24.501 to align with SA2</w:t>
      </w:r>
      <w:r>
        <w:rPr>
          <w:rFonts w:ascii="Arial" w:hAnsi="Arial" w:eastAsia="等线" w:cs="Arial"/>
          <w:sz w:val="20"/>
          <w:szCs w:val="20"/>
          <w:lang w:eastAsia="zh-CN"/>
        </w:rPr>
        <w:t>’</w:t>
      </w:r>
      <w:r>
        <w:rPr>
          <w:rFonts w:hint="eastAsia" w:ascii="Arial" w:hAnsi="Arial" w:eastAsia="等线" w:cs="Arial"/>
          <w:sz w:val="20"/>
          <w:szCs w:val="20"/>
          <w:lang w:eastAsia="zh-CN"/>
        </w:rPr>
        <w:t xml:space="preserve">s change and how to address the compatibility issue. </w:t>
      </w:r>
    </w:p>
    <w:p>
      <w:pPr>
        <w:snapToGrid w:val="0"/>
        <w:spacing w:after="240"/>
        <w:rPr>
          <w:rFonts w:hint="default" w:ascii="Arial" w:hAnsi="Arial" w:eastAsia="等线" w:cs="Arial"/>
          <w:sz w:val="20"/>
          <w:szCs w:val="20"/>
          <w:lang w:val="en-US" w:eastAsia="zh-CN"/>
        </w:rPr>
      </w:pPr>
      <w:r>
        <w:rPr>
          <w:rFonts w:hint="eastAsia" w:ascii="Arial" w:hAnsi="Arial" w:eastAsia="等线" w:cs="Arial"/>
          <w:sz w:val="20"/>
          <w:szCs w:val="20"/>
          <w:lang w:eastAsia="zh-CN"/>
        </w:rPr>
        <w:t xml:space="preserve">RAN3 identified </w:t>
      </w:r>
      <w:r>
        <w:rPr>
          <w:rFonts w:ascii="Arial" w:hAnsi="Arial" w:eastAsia="等线" w:cs="Arial"/>
          <w:sz w:val="20"/>
          <w:szCs w:val="20"/>
          <w:lang w:eastAsia="zh-CN"/>
        </w:rPr>
        <w:t xml:space="preserve">at least </w:t>
      </w:r>
      <w:r>
        <w:rPr>
          <w:rFonts w:hint="eastAsia" w:ascii="Arial" w:hAnsi="Arial" w:eastAsia="等线" w:cs="Arial"/>
          <w:sz w:val="20"/>
          <w:szCs w:val="20"/>
          <w:lang w:eastAsia="zh-CN"/>
        </w:rPr>
        <w:t>the above compatibility issues and would like to check with SA2 how to solve them.</w:t>
      </w:r>
      <w:r>
        <w:rPr>
          <w:rFonts w:ascii="Arial" w:hAnsi="Arial" w:eastAsia="等线" w:cs="Arial"/>
          <w:sz w:val="20"/>
          <w:szCs w:val="20"/>
          <w:lang w:eastAsia="zh-CN"/>
        </w:rPr>
        <w:t xml:space="preserve"> </w:t>
      </w:r>
      <w:r>
        <w:rPr>
          <w:rFonts w:hint="eastAsia" w:ascii="Arial" w:hAnsi="Arial" w:eastAsia="等线" w:cs="Arial"/>
          <w:sz w:val="20"/>
          <w:szCs w:val="20"/>
          <w:lang w:val="en-US" w:eastAsia="zh-CN"/>
        </w:rPr>
        <w:t xml:space="preserve">RAN3 has started to discuss possible solutions provided below for information but think that SA2 should take the lead to solve these issues and make the necessary coordination among all working groups.  </w:t>
      </w:r>
    </w:p>
    <w:p/>
    <w:p>
      <w:pPr>
        <w:pStyle w:val="2"/>
        <w:numPr>
          <w:ilvl w:val="0"/>
          <w:numId w:val="6"/>
        </w:numPr>
        <w:rPr>
          <w:rFonts w:ascii="Arial" w:hAnsi="Arial" w:eastAsia="等线" w:cs="Arial"/>
          <w:color w:val="auto"/>
          <w:sz w:val="20"/>
          <w:szCs w:val="20"/>
          <w:lang w:eastAsia="zh-CN"/>
        </w:rPr>
      </w:pPr>
      <w:r>
        <w:rPr>
          <w:rFonts w:hint="eastAsia" w:ascii="Arial" w:hAnsi="Arial" w:eastAsia="等线" w:cs="Arial"/>
          <w:color w:val="auto"/>
          <w:sz w:val="20"/>
          <w:szCs w:val="20"/>
          <w:lang w:eastAsia="zh-CN"/>
        </w:rPr>
        <w:t xml:space="preserve">Whether it is possible for SA2 to revert </w:t>
      </w:r>
      <w:r>
        <w:rPr>
          <w:rFonts w:ascii="Arial" w:hAnsi="Arial" w:eastAsia="等线" w:cs="Arial"/>
          <w:color w:val="auto"/>
          <w:sz w:val="20"/>
          <w:szCs w:val="20"/>
          <w:lang w:eastAsia="zh-CN"/>
        </w:rPr>
        <w:t xml:space="preserve">the </w:t>
      </w:r>
      <w:r>
        <w:rPr>
          <w:rFonts w:hint="eastAsia" w:ascii="Arial" w:hAnsi="Arial" w:eastAsia="等线" w:cs="Arial"/>
          <w:color w:val="auto"/>
          <w:sz w:val="20"/>
          <w:szCs w:val="20"/>
          <w:lang w:eastAsia="zh-CN"/>
        </w:rPr>
        <w:t>R19 agreed CRs on removing the restriction of emergency PDU session for PEI?</w:t>
      </w:r>
      <w:r>
        <w:rPr>
          <w:rFonts w:ascii="Arial" w:hAnsi="Arial" w:eastAsia="等线" w:cs="Arial"/>
          <w:color w:val="auto"/>
          <w:sz w:val="20"/>
          <w:szCs w:val="20"/>
          <w:lang w:eastAsia="zh-CN"/>
        </w:rPr>
        <w:t xml:space="preserve"> </w:t>
      </w:r>
    </w:p>
    <w:p>
      <w:pPr>
        <w:pStyle w:val="2"/>
        <w:numPr>
          <w:ilvl w:val="0"/>
          <w:numId w:val="6"/>
        </w:numPr>
        <w:rPr>
          <w:rFonts w:hint="eastAsia" w:ascii="Arial" w:hAnsi="Arial" w:eastAsia="等线" w:cs="Arial"/>
          <w:color w:val="auto"/>
          <w:sz w:val="20"/>
          <w:szCs w:val="20"/>
          <w:lang w:eastAsia="zh-CN"/>
        </w:rPr>
      </w:pPr>
      <w:r>
        <w:rPr>
          <w:rFonts w:hint="eastAsia" w:ascii="Arial" w:hAnsi="Arial" w:eastAsia="等线" w:cs="Arial"/>
          <w:color w:val="auto"/>
          <w:sz w:val="20"/>
          <w:szCs w:val="20"/>
          <w:lang w:eastAsia="zh-CN"/>
        </w:rPr>
        <w:t>Whether it is possible for SA2 to remove the restriction of emergency PDU session for PEI from R17 onwards?</w:t>
      </w:r>
    </w:p>
    <w:p>
      <w:pPr>
        <w:pStyle w:val="2"/>
        <w:numPr>
          <w:ilvl w:val="0"/>
          <w:numId w:val="6"/>
        </w:numPr>
        <w:rPr>
          <w:rFonts w:ascii="Arial" w:hAnsi="Arial" w:eastAsia="等线" w:cs="Arial"/>
          <w:color w:val="auto"/>
          <w:sz w:val="20"/>
          <w:szCs w:val="20"/>
          <w:lang w:eastAsia="zh-CN"/>
        </w:rPr>
      </w:pPr>
      <w:r>
        <w:rPr>
          <w:rFonts w:hint="eastAsia" w:ascii="Arial" w:hAnsi="Arial" w:eastAsia="等线" w:cs="Arial"/>
          <w:color w:val="auto"/>
          <w:sz w:val="20"/>
          <w:szCs w:val="20"/>
          <w:lang w:val="en-US" w:eastAsia="zh-CN"/>
        </w:rPr>
        <w:t>A</w:t>
      </w:r>
      <w:r>
        <w:rPr>
          <w:rFonts w:hint="eastAsia" w:ascii="Arial" w:hAnsi="Arial" w:eastAsia="等线" w:cs="Arial"/>
          <w:color w:val="auto"/>
          <w:sz w:val="20"/>
          <w:szCs w:val="20"/>
          <w:lang w:eastAsia="zh-CN"/>
        </w:rPr>
        <w:t>n unified solution</w:t>
      </w:r>
      <w:r>
        <w:rPr>
          <w:rFonts w:hint="eastAsia" w:ascii="Arial" w:hAnsi="Arial" w:eastAsia="等线" w:cs="Arial"/>
          <w:color w:val="auto"/>
          <w:sz w:val="20"/>
          <w:szCs w:val="20"/>
          <w:lang w:val="en-US" w:eastAsia="zh-CN"/>
        </w:rPr>
        <w:t xml:space="preserve"> to be considered</w:t>
      </w:r>
      <w:r>
        <w:rPr>
          <w:rFonts w:hint="eastAsia" w:ascii="Arial" w:hAnsi="Arial" w:eastAsia="等线" w:cs="Arial"/>
          <w:color w:val="auto"/>
          <w:sz w:val="20"/>
          <w:szCs w:val="20"/>
          <w:lang w:eastAsia="zh-CN"/>
        </w:rPr>
        <w:t xml:space="preserve"> to address the compatibility issue solely through modifications to the Rel-19 </w:t>
      </w:r>
      <w:r>
        <w:rPr>
          <w:rFonts w:hint="eastAsia" w:ascii="Arial" w:hAnsi="Arial" w:eastAsia="等线" w:cs="Arial"/>
          <w:color w:val="auto"/>
          <w:sz w:val="20"/>
          <w:szCs w:val="20"/>
          <w:lang w:val="en-US" w:eastAsia="zh-CN"/>
        </w:rPr>
        <w:t xml:space="preserve">RAN or/and CN </w:t>
      </w:r>
      <w:r>
        <w:rPr>
          <w:rFonts w:hint="eastAsia" w:ascii="Arial" w:hAnsi="Arial" w:eastAsia="等线" w:cs="Arial"/>
          <w:color w:val="auto"/>
          <w:sz w:val="20"/>
          <w:szCs w:val="20"/>
          <w:lang w:eastAsia="zh-CN"/>
        </w:rPr>
        <w:t>specification?</w:t>
      </w:r>
    </w:p>
    <w:p>
      <w:pPr>
        <w:pStyle w:val="2"/>
        <w:numPr>
          <w:ilvl w:val="0"/>
          <w:numId w:val="6"/>
        </w:numPr>
        <w:rPr>
          <w:rFonts w:ascii="Arial" w:hAnsi="Arial" w:eastAsia="等线" w:cs="Arial"/>
          <w:color w:val="auto"/>
          <w:sz w:val="20"/>
          <w:szCs w:val="20"/>
          <w:lang w:eastAsia="zh-CN"/>
        </w:rPr>
      </w:pPr>
      <w:r>
        <w:rPr>
          <w:rFonts w:hint="eastAsia" w:ascii="Arial" w:hAnsi="Arial" w:eastAsia="等线" w:cs="Arial"/>
          <w:color w:val="auto"/>
          <w:sz w:val="20"/>
          <w:szCs w:val="20"/>
          <w:lang w:eastAsia="zh-CN"/>
        </w:rPr>
        <w:t xml:space="preserve">R17/R18 gNBs </w:t>
      </w:r>
      <w:r>
        <w:rPr>
          <w:rFonts w:hint="eastAsia" w:ascii="Arial" w:hAnsi="Arial" w:eastAsia="等线" w:cs="Arial"/>
          <w:color w:val="auto"/>
          <w:sz w:val="20"/>
          <w:szCs w:val="20"/>
          <w:lang w:val="en-US" w:eastAsia="zh-CN"/>
        </w:rPr>
        <w:t>not use</w:t>
      </w:r>
      <w:r>
        <w:rPr>
          <w:rFonts w:ascii="Arial" w:hAnsi="Arial" w:eastAsia="等线" w:cs="Arial"/>
          <w:color w:val="auto"/>
          <w:sz w:val="20"/>
          <w:szCs w:val="20"/>
          <w:lang w:eastAsia="zh-CN"/>
        </w:rPr>
        <w:t xml:space="preserve"> the </w:t>
      </w:r>
      <w:r>
        <w:rPr>
          <w:rFonts w:hint="eastAsia" w:ascii="Arial" w:hAnsi="Arial" w:eastAsia="等线" w:cs="Arial"/>
          <w:color w:val="auto"/>
          <w:sz w:val="20"/>
          <w:szCs w:val="20"/>
          <w:lang w:val="en-US" w:eastAsia="zh-CN"/>
        </w:rPr>
        <w:t>complete PEI (i.e. both CN based subgrouping and UE ID based subgrouping)</w:t>
      </w:r>
      <w:r>
        <w:rPr>
          <w:rFonts w:hint="eastAsia" w:ascii="Arial" w:hAnsi="Arial" w:eastAsia="等线" w:cs="Arial"/>
          <w:color w:val="auto"/>
          <w:sz w:val="20"/>
          <w:szCs w:val="20"/>
          <w:lang w:eastAsia="zh-CN"/>
        </w:rPr>
        <w:t xml:space="preserve"> in the presence of emergency PDU session (assuming SA2 CRs are applicable only from R19)?</w:t>
      </w:r>
    </w:p>
    <w:p>
      <w:pPr>
        <w:pStyle w:val="2"/>
        <w:numPr>
          <w:ilvl w:val="0"/>
          <w:numId w:val="6"/>
        </w:numPr>
        <w:rPr>
          <w:rFonts w:ascii="Arial" w:hAnsi="Arial" w:eastAsia="等线" w:cs="Arial"/>
          <w:color w:val="auto"/>
          <w:sz w:val="20"/>
          <w:szCs w:val="20"/>
          <w:lang w:eastAsia="zh-CN"/>
        </w:rPr>
      </w:pPr>
      <w:r>
        <w:rPr>
          <w:rFonts w:hint="eastAsia" w:ascii="Arial" w:hAnsi="Arial" w:eastAsia="等线" w:cs="Arial"/>
          <w:color w:val="auto"/>
          <w:sz w:val="20"/>
          <w:szCs w:val="20"/>
          <w:lang w:val="en-US" w:eastAsia="zh-CN"/>
        </w:rPr>
        <w:t xml:space="preserve">R17/R18 </w:t>
      </w:r>
      <w:r>
        <w:rPr>
          <w:rFonts w:hint="eastAsia" w:ascii="Arial" w:hAnsi="Arial" w:eastAsia="等线" w:cs="Arial"/>
          <w:color w:val="auto"/>
          <w:sz w:val="20"/>
          <w:szCs w:val="20"/>
          <w:lang w:eastAsia="zh-CN"/>
        </w:rPr>
        <w:t xml:space="preserve">UEs ignore </w:t>
      </w:r>
      <w:r>
        <w:rPr>
          <w:rFonts w:ascii="Arial" w:hAnsi="Arial" w:eastAsia="等线" w:cs="Arial"/>
          <w:color w:val="auto"/>
          <w:sz w:val="20"/>
          <w:szCs w:val="20"/>
          <w:lang w:eastAsia="zh-CN"/>
        </w:rPr>
        <w:t xml:space="preserve">the </w:t>
      </w:r>
      <w:r>
        <w:rPr>
          <w:rFonts w:hint="eastAsia" w:ascii="Arial" w:hAnsi="Arial" w:eastAsia="等线" w:cs="Arial"/>
          <w:color w:val="auto"/>
          <w:sz w:val="20"/>
          <w:szCs w:val="20"/>
          <w:lang w:val="en-US" w:eastAsia="zh-CN"/>
        </w:rPr>
        <w:t>complete PEI (i.e. both CN based subgrouping and UE ID based subgrouping)</w:t>
      </w:r>
      <w:r>
        <w:rPr>
          <w:rFonts w:ascii="Arial" w:hAnsi="Arial" w:eastAsia="等线" w:cs="Arial"/>
          <w:color w:val="auto"/>
          <w:sz w:val="20"/>
          <w:szCs w:val="20"/>
          <w:lang w:eastAsia="zh-CN"/>
        </w:rPr>
        <w:t xml:space="preserve"> </w:t>
      </w:r>
      <w:r>
        <w:rPr>
          <w:rFonts w:hint="eastAsia" w:ascii="Arial" w:hAnsi="Arial" w:eastAsia="等线" w:cs="Arial"/>
          <w:color w:val="auto"/>
          <w:sz w:val="20"/>
          <w:szCs w:val="20"/>
          <w:lang w:eastAsia="zh-CN"/>
        </w:rPr>
        <w:t xml:space="preserve"> in the presence of emergency PDU session (assuming SA2 CRs are applicable only from R19).</w:t>
      </w:r>
    </w:p>
    <w:p>
      <w:pPr>
        <w:pStyle w:val="2"/>
        <w:numPr>
          <w:ilvl w:val="0"/>
          <w:numId w:val="6"/>
        </w:numPr>
        <w:rPr>
          <w:rFonts w:hint="eastAsia"/>
          <w:color w:val="auto"/>
          <w:lang w:eastAsia="zh-CN"/>
        </w:rPr>
      </w:pPr>
      <w:r>
        <w:rPr>
          <w:rFonts w:hint="eastAsia" w:eastAsia="等线"/>
          <w:color w:val="auto"/>
          <w:lang w:eastAsia="zh-CN"/>
        </w:rPr>
        <w:t>R1</w:t>
      </w:r>
      <w:r>
        <w:rPr>
          <w:rFonts w:hint="eastAsia" w:eastAsia="等线"/>
          <w:color w:val="auto"/>
          <w:lang w:val="en-US" w:eastAsia="zh-CN"/>
        </w:rPr>
        <w:t>7</w:t>
      </w:r>
      <w:r>
        <w:rPr>
          <w:rFonts w:hint="eastAsia" w:eastAsia="等线"/>
          <w:color w:val="auto"/>
          <w:lang w:eastAsia="zh-CN"/>
        </w:rPr>
        <w:t>/</w:t>
      </w:r>
      <w:r>
        <w:rPr>
          <w:rFonts w:hint="eastAsia" w:eastAsia="等线"/>
          <w:color w:val="auto"/>
          <w:lang w:val="en-US" w:eastAsia="zh-CN"/>
        </w:rPr>
        <w:t>R</w:t>
      </w:r>
      <w:r>
        <w:rPr>
          <w:rFonts w:hint="eastAsia" w:eastAsia="等线"/>
          <w:color w:val="auto"/>
          <w:lang w:eastAsia="zh-CN"/>
        </w:rPr>
        <w:t xml:space="preserve">18 </w:t>
      </w:r>
      <w:r>
        <w:rPr>
          <w:color w:val="auto"/>
          <w:lang w:eastAsia="zh-CN"/>
        </w:rPr>
        <w:t>UE</w:t>
      </w:r>
      <w:r>
        <w:rPr>
          <w:rFonts w:hint="eastAsia"/>
          <w:color w:val="auto"/>
          <w:lang w:val="en-US" w:eastAsia="zh-CN"/>
        </w:rPr>
        <w:t>s</w:t>
      </w:r>
      <w:bookmarkStart w:id="0" w:name="_GoBack"/>
      <w:bookmarkEnd w:id="0"/>
      <w:r>
        <w:rPr>
          <w:color w:val="auto"/>
          <w:lang w:eastAsia="zh-CN"/>
        </w:rPr>
        <w:t xml:space="preserve"> initiate a registration procedure </w:t>
      </w:r>
      <w:r>
        <w:rPr>
          <w:rFonts w:hint="eastAsia" w:eastAsia="等线"/>
          <w:color w:val="auto"/>
          <w:lang w:eastAsia="zh-CN"/>
        </w:rPr>
        <w:t xml:space="preserve">without </w:t>
      </w:r>
      <w:r>
        <w:rPr>
          <w:color w:val="auto"/>
          <w:lang w:eastAsia="zh-CN"/>
        </w:rPr>
        <w:t>indicat</w:t>
      </w:r>
      <w:r>
        <w:rPr>
          <w:rFonts w:hint="eastAsia" w:eastAsia="等线"/>
          <w:color w:val="auto"/>
          <w:lang w:eastAsia="zh-CN"/>
        </w:rPr>
        <w:t>ing</w:t>
      </w:r>
      <w:r>
        <w:rPr>
          <w:color w:val="auto"/>
          <w:lang w:eastAsia="zh-CN"/>
        </w:rPr>
        <w:t xml:space="preserve"> its capability </w:t>
      </w:r>
      <w:r>
        <w:rPr>
          <w:rFonts w:hint="eastAsia" w:eastAsia="等线"/>
          <w:color w:val="auto"/>
          <w:lang w:eastAsia="zh-CN"/>
        </w:rPr>
        <w:t>of</w:t>
      </w:r>
      <w:r>
        <w:rPr>
          <w:color w:val="auto"/>
          <w:lang w:eastAsia="zh-CN"/>
        </w:rPr>
        <w:t xml:space="preserve"> support</w:t>
      </w:r>
      <w:r>
        <w:rPr>
          <w:rFonts w:hint="eastAsia" w:eastAsia="等线"/>
          <w:color w:val="auto"/>
          <w:lang w:eastAsia="zh-CN"/>
        </w:rPr>
        <w:t>ing</w:t>
      </w:r>
      <w:r>
        <w:rPr>
          <w:color w:val="auto"/>
          <w:lang w:eastAsia="zh-CN"/>
        </w:rPr>
        <w:t xml:space="preserve"> </w:t>
      </w:r>
      <w:r>
        <w:rPr>
          <w:rFonts w:hint="eastAsia" w:eastAsia="等线"/>
          <w:color w:val="auto"/>
          <w:lang w:eastAsia="zh-CN"/>
        </w:rPr>
        <w:t>PEIPS</w:t>
      </w:r>
      <w:r>
        <w:rPr>
          <w:color w:val="auto"/>
          <w:lang w:eastAsia="zh-CN"/>
        </w:rPr>
        <w:t xml:space="preserve"> after the emergency PDU session is </w:t>
      </w:r>
      <w:r>
        <w:rPr>
          <w:rFonts w:hint="eastAsia" w:eastAsia="等线"/>
          <w:color w:val="auto"/>
          <w:lang w:eastAsia="zh-CN"/>
        </w:rPr>
        <w:t>set up, so that AMF</w:t>
      </w:r>
      <w:r>
        <w:rPr>
          <w:rFonts w:hint="eastAsia" w:eastAsia="等线"/>
          <w:color w:val="auto"/>
          <w:lang w:val="en-US" w:eastAsia="zh-CN"/>
        </w:rPr>
        <w:t xml:space="preserve"> will not use the PEIPS</w:t>
      </w:r>
      <w:r>
        <w:rPr>
          <w:rFonts w:hint="eastAsia" w:eastAsia="等线"/>
          <w:color w:val="auto"/>
          <w:lang w:eastAsia="zh-CN"/>
        </w:rPr>
        <w:t>?</w:t>
      </w:r>
    </w:p>
    <w:p>
      <w:pPr>
        <w:pStyle w:val="2"/>
        <w:rPr>
          <w:rFonts w:ascii="Arial" w:hAnsi="Arial" w:eastAsia="等线" w:cs="Arial"/>
          <w:sz w:val="20"/>
          <w:szCs w:val="20"/>
          <w:lang w:eastAsia="zh-CN"/>
        </w:rPr>
      </w:pPr>
    </w:p>
    <w:p>
      <w:pPr>
        <w:rPr>
          <w:rFonts w:hint="eastAsia" w:ascii="Arial" w:hAnsi="Arial" w:eastAsia="宋体" w:cs="Arial"/>
          <w:sz w:val="20"/>
          <w:lang w:eastAsia="zh-CN"/>
        </w:rPr>
      </w:pPr>
      <w:r>
        <w:rPr>
          <w:rFonts w:ascii="Arial" w:hAnsi="Arial" w:eastAsia="宋体" w:cs="Arial"/>
          <w:sz w:val="20"/>
          <w:lang w:eastAsia="zh-CN"/>
        </w:rPr>
        <w:t xml:space="preserve">In light of the complexity of the situation, some companies think that option 1 </w:t>
      </w:r>
      <w:r>
        <w:rPr>
          <w:rFonts w:hint="eastAsia" w:ascii="Arial" w:hAnsi="Arial" w:eastAsia="宋体" w:cs="Arial"/>
          <w:sz w:val="20"/>
          <w:lang w:val="en-US" w:eastAsia="zh-CN"/>
        </w:rPr>
        <w:t>may</w:t>
      </w:r>
      <w:r>
        <w:rPr>
          <w:rFonts w:ascii="Arial" w:hAnsi="Arial" w:eastAsia="宋体" w:cs="Arial"/>
          <w:sz w:val="20"/>
          <w:lang w:eastAsia="zh-CN"/>
        </w:rPr>
        <w:t xml:space="preserve"> be the simplest</w:t>
      </w:r>
      <w:r>
        <w:rPr>
          <w:rFonts w:hint="eastAsia" w:ascii="Arial" w:hAnsi="Arial" w:eastAsia="宋体" w:cs="Arial"/>
          <w:sz w:val="20"/>
          <w:lang w:val="en-US" w:eastAsia="zh-CN"/>
        </w:rPr>
        <w:t xml:space="preserve"> option</w:t>
      </w:r>
      <w:r>
        <w:rPr>
          <w:rFonts w:ascii="Arial" w:hAnsi="Arial" w:eastAsia="宋体" w:cs="Arial"/>
          <w:sz w:val="20"/>
          <w:lang w:eastAsia="zh-CN"/>
        </w:rPr>
        <w:t>.</w:t>
      </w:r>
    </w:p>
    <w:p>
      <w:pPr>
        <w:pStyle w:val="2"/>
        <w:rPr>
          <w:rFonts w:ascii="Arial" w:hAnsi="Arial" w:eastAsia="等线" w:cs="Arial"/>
          <w:sz w:val="20"/>
          <w:szCs w:val="20"/>
          <w:lang w:eastAsia="zh-CN"/>
        </w:rPr>
      </w:pPr>
    </w:p>
    <w:p>
      <w:pPr>
        <w:pStyle w:val="2"/>
        <w:rPr>
          <w:rFonts w:ascii="Arial" w:hAnsi="Arial" w:eastAsia="等线" w:cs="Arial"/>
          <w:sz w:val="20"/>
          <w:szCs w:val="20"/>
          <w:lang w:eastAsia="zh-CN"/>
        </w:rPr>
      </w:pPr>
    </w:p>
    <w:p>
      <w:pPr>
        <w:adjustRightInd w:val="0"/>
        <w:snapToGrid w:val="0"/>
        <w:spacing w:before="120" w:beforeLines="50" w:after="300"/>
        <w:rPr>
          <w:rFonts w:ascii="Arial" w:hAnsi="Arial" w:eastAsia="宋体" w:cs="Arial"/>
          <w:b/>
          <w:sz w:val="22"/>
          <w:szCs w:val="22"/>
        </w:rPr>
      </w:pPr>
      <w:r>
        <w:rPr>
          <w:rFonts w:ascii="Arial" w:hAnsi="Arial" w:eastAsia="宋体" w:cs="Arial"/>
          <w:b/>
          <w:sz w:val="22"/>
          <w:szCs w:val="22"/>
        </w:rPr>
        <w:t>2. Actions:</w:t>
      </w:r>
    </w:p>
    <w:p>
      <w:pPr>
        <w:spacing w:line="360" w:lineRule="auto"/>
        <w:rPr>
          <w:rFonts w:hint="eastAsia" w:ascii="Arial" w:hAnsi="Arial" w:cs="Arial"/>
          <w:b/>
          <w:sz w:val="20"/>
          <w:szCs w:val="20"/>
          <w:lang w:eastAsia="zh-CN"/>
        </w:rPr>
      </w:pPr>
      <w:r>
        <w:rPr>
          <w:rFonts w:ascii="Arial" w:hAnsi="Arial" w:cs="Arial"/>
          <w:b/>
          <w:sz w:val="20"/>
          <w:szCs w:val="20"/>
        </w:rPr>
        <w:t xml:space="preserve">To </w:t>
      </w:r>
      <w:r>
        <w:rPr>
          <w:rFonts w:hint="eastAsia" w:ascii="Arial" w:hAnsi="Arial" w:eastAsia="宋体" w:cs="Arial"/>
          <w:b/>
          <w:sz w:val="20"/>
          <w:szCs w:val="20"/>
          <w:lang w:eastAsia="zh-CN"/>
        </w:rPr>
        <w:t>SA2</w:t>
      </w:r>
      <w:r>
        <w:rPr>
          <w:rFonts w:ascii="Arial" w:hAnsi="Arial" w:cs="Arial"/>
          <w:b/>
          <w:sz w:val="20"/>
          <w:szCs w:val="20"/>
          <w:lang w:eastAsia="zh-CN"/>
        </w:rPr>
        <w:t>:</w:t>
      </w:r>
      <w:r>
        <w:rPr>
          <w:rFonts w:hint="eastAsia" w:ascii="Arial" w:hAnsi="Arial" w:cs="Arial"/>
          <w:b/>
          <w:sz w:val="20"/>
          <w:szCs w:val="20"/>
          <w:lang w:eastAsia="zh-CN"/>
        </w:rPr>
        <w:t xml:space="preserve"> </w:t>
      </w:r>
    </w:p>
    <w:p>
      <w:pPr>
        <w:spacing w:line="360" w:lineRule="auto"/>
        <w:rPr>
          <w:rFonts w:ascii="Arial" w:hAnsi="Arial" w:eastAsia="等线" w:cs="Arial"/>
          <w:sz w:val="20"/>
          <w:szCs w:val="20"/>
          <w:lang w:eastAsia="zh-CN"/>
        </w:rPr>
      </w:pPr>
      <w:r>
        <w:rPr>
          <w:rFonts w:hint="eastAsia" w:ascii="Arial" w:hAnsi="Arial" w:cs="Arial"/>
          <w:b/>
          <w:sz w:val="20"/>
          <w:szCs w:val="20"/>
          <w:lang w:eastAsia="zh-CN"/>
        </w:rPr>
        <w:t xml:space="preserve">Action: </w:t>
      </w:r>
      <w:r>
        <w:rPr>
          <w:rFonts w:ascii="Arial" w:hAnsi="Arial" w:eastAsia="宋体" w:cs="Arial"/>
          <w:sz w:val="20"/>
          <w:lang w:eastAsia="en-US"/>
        </w:rPr>
        <w:t xml:space="preserve">RAN3 kindly ask </w:t>
      </w:r>
      <w:r>
        <w:rPr>
          <w:rFonts w:hint="eastAsia" w:ascii="Arial" w:hAnsi="Arial" w:eastAsia="等线" w:cs="Arial"/>
          <w:sz w:val="20"/>
          <w:szCs w:val="20"/>
          <w:lang w:eastAsia="zh-CN"/>
        </w:rPr>
        <w:t>SA2</w:t>
      </w:r>
      <w:r>
        <w:rPr>
          <w:rFonts w:ascii="Arial" w:hAnsi="Arial" w:eastAsia="等线" w:cs="Arial"/>
          <w:sz w:val="20"/>
          <w:szCs w:val="20"/>
          <w:lang w:eastAsia="zh-CN"/>
        </w:rPr>
        <w:t xml:space="preserve"> to consider the</w:t>
      </w:r>
      <w:r>
        <w:rPr>
          <w:rFonts w:hint="eastAsia" w:ascii="Arial" w:hAnsi="Arial" w:eastAsia="等线" w:cs="Arial"/>
          <w:sz w:val="20"/>
          <w:szCs w:val="20"/>
          <w:lang w:eastAsia="zh-CN"/>
        </w:rPr>
        <w:t xml:space="preserve"> above</w:t>
      </w:r>
      <w:r>
        <w:rPr>
          <w:rFonts w:ascii="Arial" w:hAnsi="Arial" w:eastAsia="等线" w:cs="Arial"/>
          <w:sz w:val="20"/>
          <w:szCs w:val="20"/>
          <w:lang w:eastAsia="zh-CN"/>
        </w:rPr>
        <w:t xml:space="preserve"> compatibility iss</w:t>
      </w:r>
      <w:r>
        <w:rPr>
          <w:rFonts w:hint="eastAsia" w:ascii="Arial" w:hAnsi="Arial" w:eastAsia="等线" w:cs="Arial"/>
          <w:sz w:val="20"/>
          <w:szCs w:val="20"/>
          <w:lang w:eastAsia="zh-CN"/>
        </w:rPr>
        <w:t>u</w:t>
      </w:r>
      <w:r>
        <w:rPr>
          <w:rFonts w:ascii="Arial" w:hAnsi="Arial" w:eastAsia="等线" w:cs="Arial"/>
          <w:sz w:val="20"/>
          <w:szCs w:val="20"/>
          <w:lang w:eastAsia="zh-CN"/>
        </w:rPr>
        <w:t>e</w:t>
      </w:r>
      <w:r>
        <w:rPr>
          <w:rFonts w:hint="eastAsia" w:ascii="Arial" w:hAnsi="Arial" w:eastAsia="等线" w:cs="Arial"/>
          <w:sz w:val="20"/>
          <w:szCs w:val="20"/>
          <w:lang w:eastAsia="zh-CN"/>
        </w:rPr>
        <w:t>s for PEI and give feedback.</w:t>
      </w:r>
    </w:p>
    <w:p>
      <w:pPr>
        <w:rPr>
          <w:rFonts w:hint="eastAsia" w:ascii="Arial" w:hAnsi="Arial" w:eastAsia="等线" w:cs="Arial"/>
          <w:sz w:val="20"/>
          <w:szCs w:val="20"/>
          <w:lang w:eastAsia="zh-CN"/>
        </w:rPr>
      </w:pPr>
    </w:p>
    <w:p>
      <w:pPr>
        <w:pStyle w:val="2"/>
        <w:rPr>
          <w:rFonts w:hint="eastAsia"/>
          <w:lang w:eastAsia="zh-CN"/>
        </w:rPr>
      </w:pPr>
    </w:p>
    <w:p>
      <w:pPr>
        <w:adjustRightInd w:val="0"/>
        <w:snapToGrid w:val="0"/>
        <w:spacing w:before="120" w:beforeLines="50" w:after="300"/>
        <w:rPr>
          <w:rFonts w:ascii="Arial" w:hAnsi="Arial" w:eastAsia="宋体" w:cs="Arial"/>
          <w:b/>
          <w:sz w:val="22"/>
          <w:szCs w:val="22"/>
        </w:rPr>
      </w:pPr>
      <w:r>
        <w:rPr>
          <w:rFonts w:ascii="Arial" w:hAnsi="Arial" w:eastAsia="宋体" w:cs="Arial"/>
          <w:b/>
          <w:sz w:val="22"/>
          <w:szCs w:val="22"/>
        </w:rPr>
        <w:t>3. Date of Next RAN</w:t>
      </w:r>
      <w:r>
        <w:rPr>
          <w:rFonts w:hint="eastAsia" w:ascii="Arial" w:hAnsi="Arial" w:eastAsia="宋体" w:cs="Arial"/>
          <w:b/>
          <w:sz w:val="22"/>
          <w:szCs w:val="22"/>
          <w:lang w:eastAsia="zh-CN"/>
        </w:rPr>
        <w:t>3</w:t>
      </w:r>
      <w:r>
        <w:rPr>
          <w:rFonts w:ascii="Arial" w:hAnsi="Arial" w:eastAsia="宋体" w:cs="Arial"/>
          <w:b/>
          <w:sz w:val="22"/>
          <w:szCs w:val="22"/>
        </w:rPr>
        <w:t xml:space="preserve"> Meetings:</w:t>
      </w:r>
    </w:p>
    <w:p>
      <w:pPr>
        <w:tabs>
          <w:tab w:val="left" w:pos="3544"/>
        </w:tabs>
        <w:overflowPunct w:val="0"/>
        <w:spacing w:line="360" w:lineRule="auto"/>
        <w:ind w:left="2268" w:hanging="2268"/>
        <w:textAlignment w:val="baseline"/>
        <w:rPr>
          <w:lang w:eastAsia="zh-CN"/>
        </w:rPr>
      </w:pPr>
      <w:r>
        <w:rPr>
          <w:rFonts w:ascii="Arial" w:hAnsi="Arial" w:cs="Arial"/>
          <w:sz w:val="20"/>
          <w:szCs w:val="20"/>
          <w:lang w:val="en-GB" w:eastAsia="zh-CN"/>
        </w:rPr>
        <w:t>TSG RAN WG</w:t>
      </w:r>
      <w:r>
        <w:rPr>
          <w:rFonts w:hint="eastAsia" w:ascii="Arial" w:hAnsi="Arial" w:cs="Arial"/>
          <w:sz w:val="20"/>
          <w:szCs w:val="20"/>
          <w:lang w:eastAsia="zh-CN"/>
        </w:rPr>
        <w:t>3</w:t>
      </w:r>
      <w:r>
        <w:rPr>
          <w:rFonts w:ascii="Arial" w:hAnsi="Arial" w:cs="Arial"/>
          <w:sz w:val="20"/>
          <w:szCs w:val="20"/>
          <w:lang w:val="en-GB" w:eastAsia="zh-CN"/>
        </w:rPr>
        <w:t xml:space="preserve"> Meeting #1</w:t>
      </w:r>
      <w:r>
        <w:rPr>
          <w:rFonts w:hint="eastAsia" w:ascii="Arial" w:hAnsi="Arial" w:cs="Arial"/>
          <w:sz w:val="20"/>
          <w:szCs w:val="20"/>
          <w:lang w:eastAsia="zh-CN"/>
        </w:rPr>
        <w:t>29bis</w:t>
      </w:r>
      <w:r>
        <w:rPr>
          <w:rFonts w:ascii="Arial" w:hAnsi="Arial" w:cs="Arial"/>
          <w:sz w:val="20"/>
          <w:szCs w:val="20"/>
          <w:lang w:val="en-GB" w:eastAsia="zh-CN"/>
        </w:rPr>
        <w:tab/>
      </w:r>
      <w:r>
        <w:rPr>
          <w:rFonts w:ascii="Arial" w:hAnsi="Arial" w:cs="Arial"/>
          <w:sz w:val="20"/>
          <w:szCs w:val="20"/>
          <w:lang w:val="en-GB" w:eastAsia="zh-CN"/>
        </w:rPr>
        <w:tab/>
      </w:r>
      <w:r>
        <w:rPr>
          <w:rFonts w:ascii="Arial" w:hAnsi="Arial" w:cs="Arial"/>
          <w:sz w:val="20"/>
          <w:szCs w:val="20"/>
          <w:lang w:val="en-GB" w:eastAsia="zh-CN"/>
        </w:rPr>
        <w:t>1</w:t>
      </w:r>
      <w:r>
        <w:rPr>
          <w:rFonts w:hint="eastAsia" w:ascii="Arial" w:hAnsi="Arial" w:cs="Arial"/>
          <w:sz w:val="20"/>
          <w:szCs w:val="20"/>
          <w:lang w:eastAsia="zh-CN"/>
        </w:rPr>
        <w:t>3</w:t>
      </w:r>
      <w:r>
        <w:rPr>
          <w:rFonts w:ascii="Arial" w:hAnsi="Arial" w:cs="Arial"/>
          <w:sz w:val="20"/>
          <w:szCs w:val="20"/>
          <w:vertAlign w:val="superscript"/>
          <w:lang w:val="en-GB" w:eastAsia="zh-CN"/>
        </w:rPr>
        <w:t>th</w:t>
      </w:r>
      <w:r>
        <w:rPr>
          <w:rFonts w:ascii="Arial" w:hAnsi="Arial" w:cs="Arial"/>
          <w:sz w:val="20"/>
          <w:szCs w:val="20"/>
          <w:lang w:val="en-GB" w:eastAsia="zh-CN"/>
        </w:rPr>
        <w:t xml:space="preserve"> </w:t>
      </w:r>
      <w:r>
        <w:rPr>
          <w:rFonts w:hint="eastAsia" w:ascii="Arial" w:hAnsi="Arial" w:cs="Arial"/>
          <w:sz w:val="20"/>
          <w:szCs w:val="20"/>
          <w:lang w:eastAsia="zh-CN"/>
        </w:rPr>
        <w:t xml:space="preserve">Oct </w:t>
      </w:r>
      <w:r>
        <w:rPr>
          <w:rFonts w:ascii="Arial" w:hAnsi="Arial" w:cs="Arial"/>
          <w:sz w:val="20"/>
          <w:szCs w:val="20"/>
          <w:lang w:val="en-GB" w:eastAsia="zh-CN"/>
        </w:rPr>
        <w:t xml:space="preserve"> – </w:t>
      </w:r>
      <w:r>
        <w:rPr>
          <w:rFonts w:hint="eastAsia" w:ascii="Arial" w:hAnsi="Arial" w:cs="Arial"/>
          <w:sz w:val="20"/>
          <w:szCs w:val="20"/>
          <w:lang w:eastAsia="zh-CN"/>
        </w:rPr>
        <w:t>17</w:t>
      </w:r>
      <w:r>
        <w:rPr>
          <w:rFonts w:ascii="Arial" w:hAnsi="Arial" w:cs="Arial"/>
          <w:sz w:val="20"/>
          <w:szCs w:val="20"/>
          <w:vertAlign w:val="superscript"/>
          <w:lang w:val="en-GB" w:eastAsia="zh-CN"/>
        </w:rPr>
        <w:t>th</w:t>
      </w:r>
      <w:r>
        <w:rPr>
          <w:rFonts w:ascii="Arial" w:hAnsi="Arial" w:cs="Arial"/>
          <w:sz w:val="20"/>
          <w:szCs w:val="20"/>
          <w:lang w:val="en-GB" w:eastAsia="zh-CN"/>
        </w:rPr>
        <w:t xml:space="preserve"> </w:t>
      </w:r>
      <w:r>
        <w:rPr>
          <w:rFonts w:hint="eastAsia" w:ascii="Arial" w:hAnsi="Arial" w:cs="Arial"/>
          <w:sz w:val="20"/>
          <w:szCs w:val="20"/>
          <w:lang w:eastAsia="zh-CN"/>
        </w:rPr>
        <w:t xml:space="preserve">Oct </w:t>
      </w:r>
      <w:r>
        <w:rPr>
          <w:rFonts w:ascii="Arial" w:hAnsi="Arial" w:cs="Arial"/>
          <w:sz w:val="20"/>
          <w:szCs w:val="20"/>
          <w:lang w:val="en-GB" w:eastAsia="zh-CN"/>
        </w:rPr>
        <w:t xml:space="preserve"> 2025</w:t>
      </w:r>
      <w:r>
        <w:rPr>
          <w:rFonts w:ascii="Arial" w:hAnsi="Arial" w:cs="Arial"/>
          <w:sz w:val="20"/>
          <w:szCs w:val="20"/>
          <w:lang w:val="en-GB" w:eastAsia="zh-CN"/>
        </w:rPr>
        <w:tab/>
      </w:r>
      <w:r>
        <w:rPr>
          <w:rFonts w:ascii="Arial" w:hAnsi="Arial" w:cs="Arial"/>
          <w:sz w:val="20"/>
          <w:szCs w:val="20"/>
          <w:lang w:val="en-GB" w:eastAsia="zh-CN"/>
        </w:rPr>
        <w:tab/>
      </w:r>
      <w:r>
        <w:rPr>
          <w:rFonts w:ascii="Arial" w:hAnsi="Arial" w:eastAsia="宋体" w:cs="Arial"/>
          <w:sz w:val="20"/>
          <w:szCs w:val="20"/>
          <w:lang w:val="en-GB" w:eastAsia="zh-CN"/>
        </w:rPr>
        <w:t>Prague, CZ</w:t>
      </w:r>
    </w:p>
    <w:p>
      <w:pPr>
        <w:tabs>
          <w:tab w:val="left" w:pos="3544"/>
        </w:tabs>
        <w:overflowPunct w:val="0"/>
        <w:spacing w:line="360" w:lineRule="auto"/>
        <w:ind w:left="2268" w:hanging="2268"/>
        <w:textAlignment w:val="baseline"/>
        <w:rPr>
          <w:rFonts w:ascii="Arial" w:hAnsi="Arial" w:cs="Arial"/>
          <w:sz w:val="20"/>
          <w:szCs w:val="20"/>
          <w:lang w:eastAsia="zh-CN"/>
        </w:rPr>
      </w:pPr>
      <w:r>
        <w:rPr>
          <w:rFonts w:ascii="Arial" w:hAnsi="Arial" w:cs="Arial"/>
          <w:sz w:val="20"/>
          <w:szCs w:val="20"/>
          <w:lang w:val="en-GB" w:eastAsia="zh-CN"/>
        </w:rPr>
        <w:t>TSG RAN WG</w:t>
      </w:r>
      <w:r>
        <w:rPr>
          <w:rFonts w:hint="eastAsia" w:ascii="Arial" w:hAnsi="Arial" w:cs="Arial"/>
          <w:sz w:val="20"/>
          <w:szCs w:val="20"/>
          <w:lang w:eastAsia="zh-CN"/>
        </w:rPr>
        <w:t>3</w:t>
      </w:r>
      <w:r>
        <w:rPr>
          <w:rFonts w:ascii="Arial" w:hAnsi="Arial" w:cs="Arial"/>
          <w:sz w:val="20"/>
          <w:szCs w:val="20"/>
          <w:lang w:val="en-GB" w:eastAsia="zh-CN"/>
        </w:rPr>
        <w:t xml:space="preserve"> Meeting #1</w:t>
      </w:r>
      <w:r>
        <w:rPr>
          <w:rFonts w:hint="eastAsia" w:ascii="Arial" w:hAnsi="Arial" w:cs="Arial"/>
          <w:sz w:val="20"/>
          <w:szCs w:val="20"/>
          <w:lang w:eastAsia="zh-CN"/>
        </w:rPr>
        <w:t>30</w:t>
      </w:r>
      <w:r>
        <w:rPr>
          <w:rFonts w:ascii="Arial" w:hAnsi="Arial" w:cs="Arial"/>
          <w:sz w:val="20"/>
          <w:szCs w:val="20"/>
          <w:lang w:val="en-GB" w:eastAsia="zh-CN"/>
        </w:rPr>
        <w:tab/>
      </w:r>
      <w:r>
        <w:rPr>
          <w:rFonts w:ascii="Arial" w:hAnsi="Arial" w:cs="Arial"/>
          <w:sz w:val="20"/>
          <w:szCs w:val="20"/>
          <w:lang w:val="en-GB" w:eastAsia="zh-CN"/>
        </w:rPr>
        <w:tab/>
      </w:r>
      <w:r>
        <w:rPr>
          <w:rFonts w:hint="eastAsia" w:ascii="Arial" w:hAnsi="Arial" w:cs="Arial"/>
          <w:sz w:val="20"/>
          <w:szCs w:val="20"/>
          <w:lang w:eastAsia="zh-CN"/>
        </w:rPr>
        <w:t>17</w:t>
      </w:r>
      <w:r>
        <w:rPr>
          <w:rFonts w:ascii="Arial" w:hAnsi="Arial" w:cs="Arial"/>
          <w:sz w:val="20"/>
          <w:szCs w:val="20"/>
          <w:vertAlign w:val="superscript"/>
          <w:lang w:val="en-GB" w:eastAsia="zh-CN"/>
        </w:rPr>
        <w:t>th</w:t>
      </w:r>
      <w:r>
        <w:rPr>
          <w:rFonts w:ascii="Arial" w:hAnsi="Arial" w:cs="Arial"/>
          <w:sz w:val="20"/>
          <w:szCs w:val="20"/>
          <w:lang w:val="en-GB" w:eastAsia="zh-CN"/>
        </w:rPr>
        <w:t xml:space="preserve"> </w:t>
      </w:r>
      <w:r>
        <w:rPr>
          <w:rFonts w:hint="eastAsia" w:ascii="Arial" w:hAnsi="Arial" w:cs="Arial"/>
          <w:sz w:val="20"/>
          <w:szCs w:val="20"/>
          <w:lang w:eastAsia="zh-CN"/>
        </w:rPr>
        <w:t>Nov</w:t>
      </w:r>
      <w:r>
        <w:rPr>
          <w:rFonts w:ascii="Arial" w:hAnsi="Arial" w:cs="Arial"/>
          <w:sz w:val="20"/>
          <w:szCs w:val="20"/>
          <w:lang w:val="en-GB" w:eastAsia="zh-CN"/>
        </w:rPr>
        <w:t xml:space="preserve"> – 2</w:t>
      </w:r>
      <w:r>
        <w:rPr>
          <w:rFonts w:hint="eastAsia" w:ascii="Arial" w:hAnsi="Arial" w:cs="Arial"/>
          <w:sz w:val="20"/>
          <w:szCs w:val="20"/>
          <w:lang w:eastAsia="zh-CN"/>
        </w:rPr>
        <w:t>1</w:t>
      </w:r>
      <w:r>
        <w:rPr>
          <w:rFonts w:ascii="Arial" w:hAnsi="Arial" w:cs="Arial"/>
          <w:sz w:val="20"/>
          <w:szCs w:val="20"/>
          <w:vertAlign w:val="superscript"/>
          <w:lang w:val="en-GB" w:eastAsia="zh-CN"/>
        </w:rPr>
        <w:t>th</w:t>
      </w:r>
      <w:r>
        <w:rPr>
          <w:rFonts w:ascii="Arial" w:hAnsi="Arial" w:cs="Arial"/>
          <w:sz w:val="20"/>
          <w:szCs w:val="20"/>
          <w:lang w:val="en-GB" w:eastAsia="zh-CN"/>
        </w:rPr>
        <w:t xml:space="preserve"> </w:t>
      </w:r>
      <w:r>
        <w:rPr>
          <w:rFonts w:hint="eastAsia" w:ascii="Arial" w:hAnsi="Arial" w:cs="Arial"/>
          <w:sz w:val="20"/>
          <w:szCs w:val="20"/>
          <w:lang w:eastAsia="zh-CN"/>
        </w:rPr>
        <w:t>Nov</w:t>
      </w:r>
      <w:r>
        <w:rPr>
          <w:rFonts w:ascii="Arial" w:hAnsi="Arial" w:cs="Arial"/>
          <w:sz w:val="20"/>
          <w:szCs w:val="20"/>
          <w:lang w:val="en-GB" w:eastAsia="zh-CN"/>
        </w:rPr>
        <w:t xml:space="preserve"> 2025</w:t>
      </w:r>
      <w:r>
        <w:rPr>
          <w:rFonts w:ascii="Arial" w:hAnsi="Arial" w:cs="Arial"/>
          <w:sz w:val="20"/>
          <w:szCs w:val="20"/>
          <w:lang w:val="en-GB" w:eastAsia="zh-CN"/>
        </w:rPr>
        <w:tab/>
      </w:r>
      <w:r>
        <w:rPr>
          <w:rFonts w:ascii="Arial" w:hAnsi="Arial" w:cs="Arial"/>
          <w:sz w:val="20"/>
          <w:szCs w:val="20"/>
          <w:lang w:val="en-GB" w:eastAsia="zh-CN"/>
        </w:rPr>
        <w:tab/>
      </w:r>
      <w:r>
        <w:rPr>
          <w:rFonts w:hint="eastAsia" w:ascii="Arial" w:hAnsi="Arial" w:cs="Arial"/>
          <w:sz w:val="20"/>
          <w:szCs w:val="20"/>
          <w:lang w:eastAsia="zh-CN"/>
        </w:rPr>
        <w:t>Dallas</w:t>
      </w:r>
      <w:r>
        <w:rPr>
          <w:rFonts w:ascii="Arial" w:hAnsi="Arial" w:cs="Arial"/>
          <w:sz w:val="20"/>
          <w:szCs w:val="20"/>
          <w:lang w:val="en-GB" w:eastAsia="zh-CN"/>
        </w:rPr>
        <w:t xml:space="preserve">, </w:t>
      </w:r>
      <w:r>
        <w:rPr>
          <w:rFonts w:hint="eastAsia" w:ascii="Arial" w:hAnsi="Arial" w:cs="Arial"/>
          <w:sz w:val="20"/>
          <w:szCs w:val="20"/>
          <w:lang w:eastAsia="zh-CN"/>
        </w:rPr>
        <w:t>U.S.</w:t>
      </w:r>
    </w:p>
    <w:p>
      <w:pPr>
        <w:tabs>
          <w:tab w:val="left" w:pos="3969"/>
          <w:tab w:val="left" w:pos="5103"/>
          <w:tab w:val="left" w:pos="8640"/>
        </w:tabs>
        <w:spacing w:after="120"/>
        <w:ind w:left="2268" w:hanging="2268"/>
        <w:rPr>
          <w:rFonts w:ascii="Arial" w:hAnsi="Arial" w:cs="Arial"/>
          <w:bCs/>
        </w:rPr>
      </w:pPr>
    </w:p>
    <w:p>
      <w:pPr>
        <w:tabs>
          <w:tab w:val="left" w:pos="3969"/>
          <w:tab w:val="left" w:pos="5103"/>
          <w:tab w:val="left" w:pos="8640"/>
        </w:tabs>
        <w:spacing w:after="120"/>
        <w:ind w:left="2268" w:hanging="2268"/>
        <w:rPr>
          <w:rFonts w:ascii="Arial" w:hAnsi="Arial" w:cs="Arial"/>
          <w:bCs/>
        </w:rPr>
      </w:pPr>
    </w:p>
    <w:p>
      <w:pPr>
        <w:tabs>
          <w:tab w:val="left" w:pos="3969"/>
          <w:tab w:val="left" w:pos="5103"/>
          <w:tab w:val="left" w:pos="8640"/>
        </w:tabs>
        <w:spacing w:after="120"/>
        <w:ind w:left="2268" w:hanging="2268"/>
        <w:rPr>
          <w:rFonts w:ascii="Arial" w:hAnsi="Arial" w:cs="Arial"/>
          <w:bCs/>
        </w:rPr>
      </w:pPr>
    </w:p>
    <w:p>
      <w:pPr>
        <w:tabs>
          <w:tab w:val="left" w:pos="3969"/>
          <w:tab w:val="left" w:pos="5103"/>
          <w:tab w:val="left" w:pos="8640"/>
        </w:tabs>
        <w:spacing w:after="120"/>
        <w:ind w:left="2268" w:hanging="2268"/>
        <w:rPr>
          <w:rFonts w:ascii="Arial" w:hAnsi="Arial" w:cs="Arial"/>
          <w:bCs/>
        </w:rPr>
      </w:pPr>
    </w:p>
    <w:p>
      <w:pPr>
        <w:tabs>
          <w:tab w:val="left" w:pos="3969"/>
          <w:tab w:val="left" w:pos="5103"/>
          <w:tab w:val="left" w:pos="8640"/>
        </w:tabs>
        <w:spacing w:after="120"/>
        <w:ind w:left="2268" w:hanging="2268"/>
        <w:rPr>
          <w:rFonts w:ascii="Arial" w:hAnsi="Arial" w:cs="Arial"/>
          <w:bCs/>
        </w:rPr>
      </w:pPr>
    </w:p>
    <w:sectPr>
      <w:pgSz w:w="11907" w:h="16840"/>
      <w:pgMar w:top="1134" w:right="1134" w:bottom="1134" w:left="1134" w:header="720" w:footer="578"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Webdings">
    <w:panose1 w:val="05030102010509060703"/>
    <w:charset w:val="02"/>
    <w:family w:val="roman"/>
    <w:pitch w:val="default"/>
    <w:sig w:usb0="00000000" w:usb1="00000000" w:usb2="00000000" w:usb3="00000000" w:csb0="80000000" w:csb1="00000000"/>
  </w:font>
  <w:font w:name="Monotype Sorts">
    <w:altName w:val="Symbol"/>
    <w:panose1 w:val="00000000000000000000"/>
    <w:charset w:val="02"/>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B658DD"/>
    <w:multiLevelType w:val="multilevel"/>
    <w:tmpl w:val="08B658DD"/>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1B0A1344"/>
    <w:multiLevelType w:val="singleLevel"/>
    <w:tmpl w:val="1B0A1344"/>
    <w:lvl w:ilvl="0" w:tentative="0">
      <w:start w:val="1"/>
      <w:numFmt w:val="bullet"/>
      <w:pStyle w:val="29"/>
      <w:lvlText w:val=""/>
      <w:lvlJc w:val="left"/>
      <w:pPr>
        <w:tabs>
          <w:tab w:val="left" w:pos="0"/>
        </w:tabs>
        <w:ind w:left="1728" w:hanging="288"/>
      </w:pPr>
      <w:rPr>
        <w:rFonts w:hint="default" w:ascii="Monotype Sorts" w:hAnsi="Monotype Sorts"/>
      </w:rPr>
    </w:lvl>
  </w:abstractNum>
  <w:abstractNum w:abstractNumId="2">
    <w:nsid w:val="41CA2C26"/>
    <w:multiLevelType w:val="singleLevel"/>
    <w:tmpl w:val="41CA2C26"/>
    <w:lvl w:ilvl="0" w:tentative="0">
      <w:start w:val="1"/>
      <w:numFmt w:val="bullet"/>
      <w:pStyle w:val="27"/>
      <w:lvlText w:val=""/>
      <w:lvlJc w:val="left"/>
      <w:pPr>
        <w:tabs>
          <w:tab w:val="left" w:pos="360"/>
        </w:tabs>
        <w:ind w:left="360" w:hanging="360"/>
      </w:pPr>
      <w:rPr>
        <w:rFonts w:hint="default" w:ascii="Webdings" w:hAnsi="Webdings"/>
      </w:rPr>
    </w:lvl>
  </w:abstractNum>
  <w:abstractNum w:abstractNumId="3">
    <w:nsid w:val="4E37E2AA"/>
    <w:multiLevelType w:val="singleLevel"/>
    <w:tmpl w:val="4E37E2AA"/>
    <w:lvl w:ilvl="0" w:tentative="0">
      <w:start w:val="1"/>
      <w:numFmt w:val="bullet"/>
      <w:lvlText w:val=""/>
      <w:lvlJc w:val="left"/>
      <w:pPr>
        <w:ind w:left="420" w:hanging="420"/>
      </w:pPr>
      <w:rPr>
        <w:rFonts w:hint="default" w:ascii="Wingdings" w:hAnsi="Wingdings"/>
      </w:rPr>
    </w:lvl>
  </w:abstractNum>
  <w:abstractNum w:abstractNumId="4">
    <w:nsid w:val="549A69FD"/>
    <w:multiLevelType w:val="multilevel"/>
    <w:tmpl w:val="549A69FD"/>
    <w:lvl w:ilvl="0" w:tentative="0">
      <w:start w:val="5"/>
      <w:numFmt w:val="decimal"/>
      <w:pStyle w:val="28"/>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5">
    <w:nsid w:val="63690C9E"/>
    <w:multiLevelType w:val="singleLevel"/>
    <w:tmpl w:val="63690C9E"/>
    <w:lvl w:ilvl="0" w:tentative="0">
      <w:start w:val="1"/>
      <w:numFmt w:val="bullet"/>
      <w:pStyle w:val="26"/>
      <w:lvlText w:val=""/>
      <w:lvlJc w:val="left"/>
      <w:pPr>
        <w:tabs>
          <w:tab w:val="left" w:pos="360"/>
        </w:tabs>
        <w:ind w:left="360" w:hanging="360"/>
      </w:pPr>
      <w:rPr>
        <w:rFonts w:hint="default" w:ascii="Wingdings" w:hAnsi="Wingdings"/>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doNotDisplayPageBoundaries w:val="1"/>
  <w:doNotTrackMoves/>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compat>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E7C"/>
    <w:rsid w:val="0000385D"/>
    <w:rsid w:val="00006D55"/>
    <w:rsid w:val="00011E59"/>
    <w:rsid w:val="00016730"/>
    <w:rsid w:val="00022C70"/>
    <w:rsid w:val="000233A4"/>
    <w:rsid w:val="00026784"/>
    <w:rsid w:val="000275EB"/>
    <w:rsid w:val="0003296E"/>
    <w:rsid w:val="00035FA9"/>
    <w:rsid w:val="000364C2"/>
    <w:rsid w:val="00051102"/>
    <w:rsid w:val="000534DD"/>
    <w:rsid w:val="00066AAD"/>
    <w:rsid w:val="00077A67"/>
    <w:rsid w:val="000853EA"/>
    <w:rsid w:val="000901E3"/>
    <w:rsid w:val="00092844"/>
    <w:rsid w:val="000A468F"/>
    <w:rsid w:val="000B08DF"/>
    <w:rsid w:val="000B70AE"/>
    <w:rsid w:val="000C2B99"/>
    <w:rsid w:val="000C4018"/>
    <w:rsid w:val="000C6CA1"/>
    <w:rsid w:val="000D61B9"/>
    <w:rsid w:val="000E7FEC"/>
    <w:rsid w:val="000F08AB"/>
    <w:rsid w:val="000F2149"/>
    <w:rsid w:val="000F2173"/>
    <w:rsid w:val="000F4E43"/>
    <w:rsid w:val="00121BEE"/>
    <w:rsid w:val="00124717"/>
    <w:rsid w:val="001269B9"/>
    <w:rsid w:val="00127D76"/>
    <w:rsid w:val="00133547"/>
    <w:rsid w:val="00135F32"/>
    <w:rsid w:val="00142757"/>
    <w:rsid w:val="00142C49"/>
    <w:rsid w:val="001707C8"/>
    <w:rsid w:val="001726D9"/>
    <w:rsid w:val="00175A43"/>
    <w:rsid w:val="00185D30"/>
    <w:rsid w:val="00187714"/>
    <w:rsid w:val="0019075D"/>
    <w:rsid w:val="001936F8"/>
    <w:rsid w:val="001A306C"/>
    <w:rsid w:val="001A4FB5"/>
    <w:rsid w:val="001B19B7"/>
    <w:rsid w:val="001B6F75"/>
    <w:rsid w:val="001B7D46"/>
    <w:rsid w:val="001C1B1A"/>
    <w:rsid w:val="001C5062"/>
    <w:rsid w:val="001C605D"/>
    <w:rsid w:val="001D0603"/>
    <w:rsid w:val="001D5B94"/>
    <w:rsid w:val="001D71CA"/>
    <w:rsid w:val="001D755F"/>
    <w:rsid w:val="001E0816"/>
    <w:rsid w:val="001E35A4"/>
    <w:rsid w:val="001E3D72"/>
    <w:rsid w:val="001E65C3"/>
    <w:rsid w:val="001E6F25"/>
    <w:rsid w:val="0020660E"/>
    <w:rsid w:val="0022103D"/>
    <w:rsid w:val="00223ED5"/>
    <w:rsid w:val="0023044C"/>
    <w:rsid w:val="0023385B"/>
    <w:rsid w:val="00233D5D"/>
    <w:rsid w:val="00236171"/>
    <w:rsid w:val="0024309D"/>
    <w:rsid w:val="00243599"/>
    <w:rsid w:val="002454DE"/>
    <w:rsid w:val="00247584"/>
    <w:rsid w:val="00251330"/>
    <w:rsid w:val="00257CEE"/>
    <w:rsid w:val="00262C21"/>
    <w:rsid w:val="00264421"/>
    <w:rsid w:val="00264E4A"/>
    <w:rsid w:val="002656B5"/>
    <w:rsid w:val="002671A1"/>
    <w:rsid w:val="00274742"/>
    <w:rsid w:val="002800AE"/>
    <w:rsid w:val="00284FDC"/>
    <w:rsid w:val="0028694A"/>
    <w:rsid w:val="0029017A"/>
    <w:rsid w:val="002965B7"/>
    <w:rsid w:val="0029761A"/>
    <w:rsid w:val="002A4B7D"/>
    <w:rsid w:val="002B0B5D"/>
    <w:rsid w:val="002B555A"/>
    <w:rsid w:val="002C09B8"/>
    <w:rsid w:val="002C3130"/>
    <w:rsid w:val="002C3C57"/>
    <w:rsid w:val="002E07ED"/>
    <w:rsid w:val="002E586D"/>
    <w:rsid w:val="003007F7"/>
    <w:rsid w:val="00303C2A"/>
    <w:rsid w:val="00305252"/>
    <w:rsid w:val="00324937"/>
    <w:rsid w:val="00343BBE"/>
    <w:rsid w:val="00344778"/>
    <w:rsid w:val="00381387"/>
    <w:rsid w:val="003856A3"/>
    <w:rsid w:val="00387EBE"/>
    <w:rsid w:val="003A2DAF"/>
    <w:rsid w:val="003A4C02"/>
    <w:rsid w:val="003B3FD2"/>
    <w:rsid w:val="003C280F"/>
    <w:rsid w:val="003C2F26"/>
    <w:rsid w:val="003C464C"/>
    <w:rsid w:val="003C6ED3"/>
    <w:rsid w:val="003E015B"/>
    <w:rsid w:val="003E13EE"/>
    <w:rsid w:val="003E42A0"/>
    <w:rsid w:val="003F396C"/>
    <w:rsid w:val="003F7CB8"/>
    <w:rsid w:val="004000D2"/>
    <w:rsid w:val="00400415"/>
    <w:rsid w:val="00401D04"/>
    <w:rsid w:val="00411385"/>
    <w:rsid w:val="00416573"/>
    <w:rsid w:val="00423E0E"/>
    <w:rsid w:val="00430812"/>
    <w:rsid w:val="00434917"/>
    <w:rsid w:val="0045420C"/>
    <w:rsid w:val="00455D30"/>
    <w:rsid w:val="00463675"/>
    <w:rsid w:val="00464876"/>
    <w:rsid w:val="004667D6"/>
    <w:rsid w:val="00467DC8"/>
    <w:rsid w:val="0047093E"/>
    <w:rsid w:val="004727C2"/>
    <w:rsid w:val="00473E88"/>
    <w:rsid w:val="00474114"/>
    <w:rsid w:val="004771B3"/>
    <w:rsid w:val="00477B8F"/>
    <w:rsid w:val="004800E7"/>
    <w:rsid w:val="00481F2C"/>
    <w:rsid w:val="0048200D"/>
    <w:rsid w:val="00484EE1"/>
    <w:rsid w:val="0049341F"/>
    <w:rsid w:val="004937AE"/>
    <w:rsid w:val="00493DB4"/>
    <w:rsid w:val="004A31B6"/>
    <w:rsid w:val="004A3FD2"/>
    <w:rsid w:val="004A4AD5"/>
    <w:rsid w:val="004B5E3F"/>
    <w:rsid w:val="004B67DE"/>
    <w:rsid w:val="004C3C1E"/>
    <w:rsid w:val="004C6363"/>
    <w:rsid w:val="004D6C05"/>
    <w:rsid w:val="004E592D"/>
    <w:rsid w:val="004E7F6A"/>
    <w:rsid w:val="004F4A64"/>
    <w:rsid w:val="005078A4"/>
    <w:rsid w:val="005124BC"/>
    <w:rsid w:val="00514789"/>
    <w:rsid w:val="005148A5"/>
    <w:rsid w:val="00515908"/>
    <w:rsid w:val="00522B64"/>
    <w:rsid w:val="005309CB"/>
    <w:rsid w:val="00532D54"/>
    <w:rsid w:val="005335A4"/>
    <w:rsid w:val="0053389C"/>
    <w:rsid w:val="00546E18"/>
    <w:rsid w:val="00547EA9"/>
    <w:rsid w:val="00551D6A"/>
    <w:rsid w:val="00557A36"/>
    <w:rsid w:val="0056624A"/>
    <w:rsid w:val="00571D64"/>
    <w:rsid w:val="00574CB5"/>
    <w:rsid w:val="00575F5E"/>
    <w:rsid w:val="00584B08"/>
    <w:rsid w:val="00586194"/>
    <w:rsid w:val="0058760D"/>
    <w:rsid w:val="00587BF4"/>
    <w:rsid w:val="00595688"/>
    <w:rsid w:val="0059661B"/>
    <w:rsid w:val="005A226C"/>
    <w:rsid w:val="005A7358"/>
    <w:rsid w:val="005C38C8"/>
    <w:rsid w:val="005C4DEC"/>
    <w:rsid w:val="005C4FD3"/>
    <w:rsid w:val="005D0FCF"/>
    <w:rsid w:val="005E3010"/>
    <w:rsid w:val="00600780"/>
    <w:rsid w:val="00603AE7"/>
    <w:rsid w:val="00610219"/>
    <w:rsid w:val="00612C41"/>
    <w:rsid w:val="00614043"/>
    <w:rsid w:val="006209F9"/>
    <w:rsid w:val="0062301C"/>
    <w:rsid w:val="0064001D"/>
    <w:rsid w:val="00640B62"/>
    <w:rsid w:val="00641C7C"/>
    <w:rsid w:val="006531E9"/>
    <w:rsid w:val="00656745"/>
    <w:rsid w:val="00666C42"/>
    <w:rsid w:val="006728A3"/>
    <w:rsid w:val="00672C26"/>
    <w:rsid w:val="006759EE"/>
    <w:rsid w:val="006770EC"/>
    <w:rsid w:val="0068138F"/>
    <w:rsid w:val="0068444D"/>
    <w:rsid w:val="006971B4"/>
    <w:rsid w:val="006A1E5A"/>
    <w:rsid w:val="006A2DDD"/>
    <w:rsid w:val="006A447F"/>
    <w:rsid w:val="006A7293"/>
    <w:rsid w:val="006B389A"/>
    <w:rsid w:val="006C17FB"/>
    <w:rsid w:val="006C4516"/>
    <w:rsid w:val="006C574D"/>
    <w:rsid w:val="006C5B43"/>
    <w:rsid w:val="006D0D25"/>
    <w:rsid w:val="006D0D7C"/>
    <w:rsid w:val="006E17FC"/>
    <w:rsid w:val="006E5E5B"/>
    <w:rsid w:val="006F1B00"/>
    <w:rsid w:val="00704118"/>
    <w:rsid w:val="007114BF"/>
    <w:rsid w:val="007132DE"/>
    <w:rsid w:val="00720A76"/>
    <w:rsid w:val="00724E9E"/>
    <w:rsid w:val="007259FF"/>
    <w:rsid w:val="00726FC3"/>
    <w:rsid w:val="007315D8"/>
    <w:rsid w:val="00735215"/>
    <w:rsid w:val="00741C17"/>
    <w:rsid w:val="007423E4"/>
    <w:rsid w:val="00742EA8"/>
    <w:rsid w:val="0074309D"/>
    <w:rsid w:val="00743433"/>
    <w:rsid w:val="00752AD3"/>
    <w:rsid w:val="007577DC"/>
    <w:rsid w:val="007850F6"/>
    <w:rsid w:val="00787DEC"/>
    <w:rsid w:val="0079169F"/>
    <w:rsid w:val="00796021"/>
    <w:rsid w:val="007A1FE0"/>
    <w:rsid w:val="007B1641"/>
    <w:rsid w:val="007C33CA"/>
    <w:rsid w:val="007C779C"/>
    <w:rsid w:val="007E233B"/>
    <w:rsid w:val="007E2F26"/>
    <w:rsid w:val="007E3DD4"/>
    <w:rsid w:val="007F6BB2"/>
    <w:rsid w:val="007F74BE"/>
    <w:rsid w:val="0080339C"/>
    <w:rsid w:val="00804603"/>
    <w:rsid w:val="00810D43"/>
    <w:rsid w:val="00812DAF"/>
    <w:rsid w:val="008239D0"/>
    <w:rsid w:val="00825F55"/>
    <w:rsid w:val="00826256"/>
    <w:rsid w:val="00827222"/>
    <w:rsid w:val="00827C95"/>
    <w:rsid w:val="0083052B"/>
    <w:rsid w:val="0083136C"/>
    <w:rsid w:val="008320BD"/>
    <w:rsid w:val="00833AF5"/>
    <w:rsid w:val="00834BD7"/>
    <w:rsid w:val="0083671D"/>
    <w:rsid w:val="0084049C"/>
    <w:rsid w:val="00841710"/>
    <w:rsid w:val="00844354"/>
    <w:rsid w:val="00846252"/>
    <w:rsid w:val="008510E5"/>
    <w:rsid w:val="0085215B"/>
    <w:rsid w:val="008543CC"/>
    <w:rsid w:val="00854847"/>
    <w:rsid w:val="0085651D"/>
    <w:rsid w:val="00862B6A"/>
    <w:rsid w:val="0086580B"/>
    <w:rsid w:val="0086711C"/>
    <w:rsid w:val="008723D1"/>
    <w:rsid w:val="008810E7"/>
    <w:rsid w:val="00885060"/>
    <w:rsid w:val="00885D95"/>
    <w:rsid w:val="008A6165"/>
    <w:rsid w:val="008A6C7D"/>
    <w:rsid w:val="008B188F"/>
    <w:rsid w:val="008B2BBD"/>
    <w:rsid w:val="008C4C26"/>
    <w:rsid w:val="008C5A45"/>
    <w:rsid w:val="008D0E9A"/>
    <w:rsid w:val="008F2FF6"/>
    <w:rsid w:val="008F5DC3"/>
    <w:rsid w:val="00901C74"/>
    <w:rsid w:val="00902BBB"/>
    <w:rsid w:val="00906004"/>
    <w:rsid w:val="009065D3"/>
    <w:rsid w:val="00906A71"/>
    <w:rsid w:val="00914765"/>
    <w:rsid w:val="00923E7C"/>
    <w:rsid w:val="009253D1"/>
    <w:rsid w:val="00926EDF"/>
    <w:rsid w:val="00935CE3"/>
    <w:rsid w:val="00945CF5"/>
    <w:rsid w:val="00951114"/>
    <w:rsid w:val="00951722"/>
    <w:rsid w:val="009630C9"/>
    <w:rsid w:val="009658C3"/>
    <w:rsid w:val="009757F5"/>
    <w:rsid w:val="00981150"/>
    <w:rsid w:val="00990BAF"/>
    <w:rsid w:val="0099357B"/>
    <w:rsid w:val="009955A2"/>
    <w:rsid w:val="00996DAA"/>
    <w:rsid w:val="009A7366"/>
    <w:rsid w:val="009B003E"/>
    <w:rsid w:val="009B0A69"/>
    <w:rsid w:val="009B349E"/>
    <w:rsid w:val="009B7846"/>
    <w:rsid w:val="009C10AC"/>
    <w:rsid w:val="009C2467"/>
    <w:rsid w:val="009D430F"/>
    <w:rsid w:val="009D4F3B"/>
    <w:rsid w:val="009D7210"/>
    <w:rsid w:val="009D7AE7"/>
    <w:rsid w:val="009E171F"/>
    <w:rsid w:val="009E1BD0"/>
    <w:rsid w:val="009F2776"/>
    <w:rsid w:val="009F4667"/>
    <w:rsid w:val="009F71AF"/>
    <w:rsid w:val="009F76A3"/>
    <w:rsid w:val="009F7F20"/>
    <w:rsid w:val="00A00AD5"/>
    <w:rsid w:val="00A04076"/>
    <w:rsid w:val="00A11357"/>
    <w:rsid w:val="00A16E29"/>
    <w:rsid w:val="00A222AC"/>
    <w:rsid w:val="00A249A2"/>
    <w:rsid w:val="00A3417B"/>
    <w:rsid w:val="00A3434A"/>
    <w:rsid w:val="00A441B5"/>
    <w:rsid w:val="00A44C42"/>
    <w:rsid w:val="00A46486"/>
    <w:rsid w:val="00A47D98"/>
    <w:rsid w:val="00A50158"/>
    <w:rsid w:val="00A53476"/>
    <w:rsid w:val="00A63F0D"/>
    <w:rsid w:val="00A71B2A"/>
    <w:rsid w:val="00A7216C"/>
    <w:rsid w:val="00A76A5B"/>
    <w:rsid w:val="00A80196"/>
    <w:rsid w:val="00AA02BA"/>
    <w:rsid w:val="00AA4BC8"/>
    <w:rsid w:val="00AA71AC"/>
    <w:rsid w:val="00AA7EEF"/>
    <w:rsid w:val="00AB0ABD"/>
    <w:rsid w:val="00AC50B2"/>
    <w:rsid w:val="00AC6962"/>
    <w:rsid w:val="00AD03D0"/>
    <w:rsid w:val="00AD7669"/>
    <w:rsid w:val="00AD7C4E"/>
    <w:rsid w:val="00AE1BD2"/>
    <w:rsid w:val="00AE500E"/>
    <w:rsid w:val="00AF5D18"/>
    <w:rsid w:val="00B050F4"/>
    <w:rsid w:val="00B060B9"/>
    <w:rsid w:val="00B111AC"/>
    <w:rsid w:val="00B11FCB"/>
    <w:rsid w:val="00B31FE9"/>
    <w:rsid w:val="00B33565"/>
    <w:rsid w:val="00B33FE3"/>
    <w:rsid w:val="00B35BE2"/>
    <w:rsid w:val="00B3663A"/>
    <w:rsid w:val="00B47144"/>
    <w:rsid w:val="00B50041"/>
    <w:rsid w:val="00B51FDA"/>
    <w:rsid w:val="00B53661"/>
    <w:rsid w:val="00B56531"/>
    <w:rsid w:val="00B5798E"/>
    <w:rsid w:val="00B70436"/>
    <w:rsid w:val="00B709CF"/>
    <w:rsid w:val="00B74B4C"/>
    <w:rsid w:val="00B81AA1"/>
    <w:rsid w:val="00B97B38"/>
    <w:rsid w:val="00BA29CD"/>
    <w:rsid w:val="00BC098A"/>
    <w:rsid w:val="00BC18A5"/>
    <w:rsid w:val="00BD5AB1"/>
    <w:rsid w:val="00BD714F"/>
    <w:rsid w:val="00BE3B79"/>
    <w:rsid w:val="00BE7C64"/>
    <w:rsid w:val="00BF044C"/>
    <w:rsid w:val="00BF2CCB"/>
    <w:rsid w:val="00BF64E4"/>
    <w:rsid w:val="00C01728"/>
    <w:rsid w:val="00C11E76"/>
    <w:rsid w:val="00C157BC"/>
    <w:rsid w:val="00C230D5"/>
    <w:rsid w:val="00C23B4B"/>
    <w:rsid w:val="00C24DB4"/>
    <w:rsid w:val="00C25B1D"/>
    <w:rsid w:val="00C260AC"/>
    <w:rsid w:val="00C3304B"/>
    <w:rsid w:val="00C33343"/>
    <w:rsid w:val="00C4047B"/>
    <w:rsid w:val="00C4081E"/>
    <w:rsid w:val="00C42F45"/>
    <w:rsid w:val="00C47105"/>
    <w:rsid w:val="00C55D6B"/>
    <w:rsid w:val="00C62595"/>
    <w:rsid w:val="00C63167"/>
    <w:rsid w:val="00C7008D"/>
    <w:rsid w:val="00C7637A"/>
    <w:rsid w:val="00C76FE6"/>
    <w:rsid w:val="00C8238D"/>
    <w:rsid w:val="00C831C8"/>
    <w:rsid w:val="00C834E7"/>
    <w:rsid w:val="00C84A42"/>
    <w:rsid w:val="00C84B3F"/>
    <w:rsid w:val="00C9202D"/>
    <w:rsid w:val="00CC2A7D"/>
    <w:rsid w:val="00CC7E4D"/>
    <w:rsid w:val="00D003A2"/>
    <w:rsid w:val="00D12D7D"/>
    <w:rsid w:val="00D24C2E"/>
    <w:rsid w:val="00D24EB9"/>
    <w:rsid w:val="00D344DB"/>
    <w:rsid w:val="00D424DB"/>
    <w:rsid w:val="00D439CC"/>
    <w:rsid w:val="00D5113A"/>
    <w:rsid w:val="00D560BA"/>
    <w:rsid w:val="00D60729"/>
    <w:rsid w:val="00D60A4F"/>
    <w:rsid w:val="00D611AB"/>
    <w:rsid w:val="00D6229F"/>
    <w:rsid w:val="00D70CD5"/>
    <w:rsid w:val="00D73687"/>
    <w:rsid w:val="00D83C64"/>
    <w:rsid w:val="00D92AE7"/>
    <w:rsid w:val="00DA0214"/>
    <w:rsid w:val="00DA0723"/>
    <w:rsid w:val="00DA46DD"/>
    <w:rsid w:val="00DA75CA"/>
    <w:rsid w:val="00DB11A9"/>
    <w:rsid w:val="00DB7D78"/>
    <w:rsid w:val="00DC1557"/>
    <w:rsid w:val="00DC471B"/>
    <w:rsid w:val="00DC5084"/>
    <w:rsid w:val="00DC7EDF"/>
    <w:rsid w:val="00DD3BA5"/>
    <w:rsid w:val="00DD788E"/>
    <w:rsid w:val="00DE24B5"/>
    <w:rsid w:val="00DE77D6"/>
    <w:rsid w:val="00DF0595"/>
    <w:rsid w:val="00DF5F3E"/>
    <w:rsid w:val="00E01FCE"/>
    <w:rsid w:val="00E04B52"/>
    <w:rsid w:val="00E0546B"/>
    <w:rsid w:val="00E05AC0"/>
    <w:rsid w:val="00E072C0"/>
    <w:rsid w:val="00E07855"/>
    <w:rsid w:val="00E14338"/>
    <w:rsid w:val="00E1525A"/>
    <w:rsid w:val="00E1676B"/>
    <w:rsid w:val="00E210DB"/>
    <w:rsid w:val="00E2110C"/>
    <w:rsid w:val="00E2173E"/>
    <w:rsid w:val="00E32552"/>
    <w:rsid w:val="00E40161"/>
    <w:rsid w:val="00E424EA"/>
    <w:rsid w:val="00E536F5"/>
    <w:rsid w:val="00E701EF"/>
    <w:rsid w:val="00E74294"/>
    <w:rsid w:val="00E74A33"/>
    <w:rsid w:val="00E7672A"/>
    <w:rsid w:val="00E87510"/>
    <w:rsid w:val="00E9373D"/>
    <w:rsid w:val="00EA0E76"/>
    <w:rsid w:val="00EA3D34"/>
    <w:rsid w:val="00EA651F"/>
    <w:rsid w:val="00EB27E9"/>
    <w:rsid w:val="00EC13E9"/>
    <w:rsid w:val="00EC2E7A"/>
    <w:rsid w:val="00EC5CB1"/>
    <w:rsid w:val="00ED2AC3"/>
    <w:rsid w:val="00ED50EA"/>
    <w:rsid w:val="00EE0764"/>
    <w:rsid w:val="00EE3074"/>
    <w:rsid w:val="00EF276E"/>
    <w:rsid w:val="00EF3528"/>
    <w:rsid w:val="00EF49B3"/>
    <w:rsid w:val="00EF6D04"/>
    <w:rsid w:val="00F037FE"/>
    <w:rsid w:val="00F06BC0"/>
    <w:rsid w:val="00F117C0"/>
    <w:rsid w:val="00F20773"/>
    <w:rsid w:val="00F33ED0"/>
    <w:rsid w:val="00F33FB2"/>
    <w:rsid w:val="00F353A7"/>
    <w:rsid w:val="00F35917"/>
    <w:rsid w:val="00F374D3"/>
    <w:rsid w:val="00F468F9"/>
    <w:rsid w:val="00F62570"/>
    <w:rsid w:val="00F8237B"/>
    <w:rsid w:val="00F8271C"/>
    <w:rsid w:val="00F82745"/>
    <w:rsid w:val="00F92DEA"/>
    <w:rsid w:val="00F96B97"/>
    <w:rsid w:val="00F974F7"/>
    <w:rsid w:val="00FA03DC"/>
    <w:rsid w:val="00FA1240"/>
    <w:rsid w:val="00FA3594"/>
    <w:rsid w:val="00FA590A"/>
    <w:rsid w:val="00FB0A19"/>
    <w:rsid w:val="00FC2901"/>
    <w:rsid w:val="00FD3388"/>
    <w:rsid w:val="00FD3576"/>
    <w:rsid w:val="00FE3A23"/>
    <w:rsid w:val="00FF4698"/>
    <w:rsid w:val="00FF7B54"/>
    <w:rsid w:val="11186A50"/>
    <w:rsid w:val="25B22B68"/>
    <w:rsid w:val="2BA709BC"/>
    <w:rsid w:val="36E20E17"/>
    <w:rsid w:val="446F27D2"/>
    <w:rsid w:val="463C1AC9"/>
    <w:rsid w:val="469D0869"/>
    <w:rsid w:val="655E521F"/>
    <w:rsid w:val="66B02109"/>
    <w:rsid w:val="6D7875A9"/>
    <w:rsid w:val="73781C60"/>
    <w:rsid w:val="7D6F00D9"/>
    <w:rsid w:val="7E1D3D1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unhideWhenUsed="0" w:uiPriority="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GB" w:eastAsia="en-US" w:bidi="ar-SA"/>
    </w:rPr>
  </w:style>
  <w:style w:type="paragraph" w:styleId="3">
    <w:name w:val="heading 1"/>
    <w:basedOn w:val="1"/>
    <w:next w:val="1"/>
    <w:qFormat/>
    <w:uiPriority w:val="0"/>
    <w:pPr>
      <w:keepNext/>
      <w:spacing w:after="240"/>
      <w:ind w:left="1985" w:right="284" w:hanging="1985"/>
      <w:outlineLvl w:val="0"/>
    </w:pPr>
    <w:rPr>
      <w:rFonts w:ascii="Arial" w:hAnsi="Arial"/>
      <w:b/>
      <w:sz w:val="24"/>
    </w:rPr>
  </w:style>
  <w:style w:type="paragraph" w:styleId="4">
    <w:name w:val="heading 2"/>
    <w:basedOn w:val="1"/>
    <w:next w:val="1"/>
    <w:qFormat/>
    <w:uiPriority w:val="0"/>
    <w:pPr>
      <w:keepNext/>
      <w:ind w:right="284"/>
      <w:outlineLvl w:val="1"/>
    </w:pPr>
    <w:rPr>
      <w:rFonts w:ascii="Arial" w:hAnsi="Arial"/>
      <w:b/>
      <w:sz w:val="24"/>
    </w:rPr>
  </w:style>
  <w:style w:type="paragraph" w:styleId="5">
    <w:name w:val="heading 3"/>
    <w:basedOn w:val="1"/>
    <w:next w:val="1"/>
    <w:qFormat/>
    <w:uiPriority w:val="0"/>
    <w:pPr>
      <w:keepNext/>
      <w:outlineLvl w:val="2"/>
    </w:pPr>
    <w:rPr>
      <w:sz w:val="24"/>
    </w:rPr>
  </w:style>
  <w:style w:type="paragraph" w:styleId="6">
    <w:name w:val="heading 4"/>
    <w:basedOn w:val="1"/>
    <w:next w:val="1"/>
    <w:qFormat/>
    <w:uiPriority w:val="0"/>
    <w:pPr>
      <w:keepNext/>
      <w:tabs>
        <w:tab w:val="left" w:pos="2694"/>
      </w:tabs>
      <w:ind w:left="708"/>
      <w:outlineLvl w:val="3"/>
    </w:pPr>
    <w:rPr>
      <w:rFonts w:ascii="Arial" w:hAnsi="Arial"/>
      <w:b/>
    </w:rPr>
  </w:style>
  <w:style w:type="paragraph" w:styleId="7">
    <w:name w:val="heading 5"/>
    <w:basedOn w:val="1"/>
    <w:next w:val="1"/>
    <w:qFormat/>
    <w:uiPriority w:val="0"/>
    <w:pPr>
      <w:keepNext/>
      <w:jc w:val="center"/>
      <w:outlineLvl w:val="4"/>
    </w:pPr>
    <w:rPr>
      <w:rFonts w:ascii="Arial" w:hAnsi="Arial"/>
      <w:b/>
      <w:sz w:val="24"/>
    </w:rPr>
  </w:style>
  <w:style w:type="paragraph" w:styleId="8">
    <w:name w:val="heading 6"/>
    <w:basedOn w:val="1"/>
    <w:next w:val="1"/>
    <w:qFormat/>
    <w:uiPriority w:val="0"/>
    <w:pPr>
      <w:keepNext/>
      <w:outlineLvl w:val="5"/>
    </w:pPr>
    <w:rPr>
      <w:rFonts w:ascii="Arial" w:hAnsi="Arial"/>
      <w:b/>
      <w:color w:val="C0C0C0"/>
      <w:sz w:val="24"/>
    </w:rPr>
  </w:style>
  <w:style w:type="paragraph" w:styleId="9">
    <w:name w:val="heading 7"/>
    <w:basedOn w:val="1"/>
    <w:next w:val="1"/>
    <w:qFormat/>
    <w:uiPriority w:val="0"/>
    <w:pPr>
      <w:keepNext/>
      <w:tabs>
        <w:tab w:val="left" w:pos="2694"/>
      </w:tabs>
      <w:ind w:left="708"/>
      <w:outlineLvl w:val="6"/>
    </w:pPr>
    <w:rPr>
      <w:rFonts w:ascii="Arial" w:hAnsi="Arial"/>
      <w:b/>
      <w:color w:val="0000FF"/>
    </w:rPr>
  </w:style>
  <w:style w:type="paragraph" w:styleId="10">
    <w:name w:val="heading 8"/>
    <w:basedOn w:val="1"/>
    <w:next w:val="1"/>
    <w:qFormat/>
    <w:uiPriority w:val="0"/>
    <w:pPr>
      <w:keepNext/>
      <w:spacing w:after="120"/>
      <w:ind w:left="1985" w:hanging="1985"/>
      <w:outlineLvl w:val="7"/>
    </w:pPr>
    <w:rPr>
      <w:rFonts w:ascii="Arial" w:hAnsi="Arial"/>
      <w:b/>
      <w:sz w:val="22"/>
    </w:rPr>
  </w:style>
  <w:style w:type="paragraph" w:styleId="11">
    <w:name w:val="heading 9"/>
    <w:basedOn w:val="1"/>
    <w:next w:val="1"/>
    <w:qFormat/>
    <w:uiPriority w:val="0"/>
    <w:pPr>
      <w:keepNext/>
      <w:spacing w:after="120"/>
      <w:ind w:left="1985" w:hanging="1985"/>
      <w:outlineLvl w:val="8"/>
    </w:pPr>
    <w:rPr>
      <w:rFonts w:ascii="Arial" w:hAnsi="Arial"/>
      <w:b/>
      <w:sz w:val="24"/>
    </w:rPr>
  </w:style>
  <w:style w:type="character" w:default="1" w:styleId="18">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Body Text"/>
    <w:basedOn w:val="1"/>
    <w:link w:val="31"/>
    <w:semiHidden/>
    <w:uiPriority w:val="0"/>
    <w:rPr>
      <w:rFonts w:ascii="Arial" w:hAnsi="Arial" w:cs="Arial"/>
      <w:color w:val="FF0000"/>
    </w:rPr>
  </w:style>
  <w:style w:type="paragraph" w:styleId="12">
    <w:name w:val="annotation text"/>
    <w:basedOn w:val="1"/>
    <w:link w:val="32"/>
    <w:semiHidden/>
    <w:qFormat/>
    <w:uiPriority w:val="0"/>
    <w:pPr>
      <w:tabs>
        <w:tab w:val="left" w:pos="1418"/>
        <w:tab w:val="left" w:pos="4678"/>
        <w:tab w:val="left" w:pos="5954"/>
        <w:tab w:val="left" w:pos="7088"/>
      </w:tabs>
      <w:spacing w:after="240"/>
      <w:jc w:val="both"/>
    </w:pPr>
    <w:rPr>
      <w:rFonts w:ascii="Arial" w:hAnsi="Arial"/>
    </w:rPr>
  </w:style>
  <w:style w:type="paragraph" w:styleId="13">
    <w:name w:val="Balloon Text"/>
    <w:basedOn w:val="1"/>
    <w:link w:val="30"/>
    <w:semiHidden/>
    <w:unhideWhenUsed/>
    <w:qFormat/>
    <w:uiPriority w:val="99"/>
    <w:rPr>
      <w:rFonts w:ascii="Tahoma" w:hAnsi="Tahoma" w:cs="Tahoma"/>
      <w:sz w:val="16"/>
      <w:szCs w:val="16"/>
    </w:rPr>
  </w:style>
  <w:style w:type="paragraph" w:styleId="14">
    <w:name w:val="footer"/>
    <w:basedOn w:val="1"/>
    <w:semiHidden/>
    <w:qFormat/>
    <w:uiPriority w:val="0"/>
    <w:pPr>
      <w:tabs>
        <w:tab w:val="center" w:pos="4153"/>
        <w:tab w:val="right" w:pos="8306"/>
      </w:tabs>
    </w:pPr>
  </w:style>
  <w:style w:type="paragraph" w:styleId="15">
    <w:name w:val="header"/>
    <w:basedOn w:val="1"/>
    <w:semiHidden/>
    <w:uiPriority w:val="0"/>
    <w:pPr>
      <w:tabs>
        <w:tab w:val="center" w:pos="4153"/>
        <w:tab w:val="right" w:pos="8306"/>
      </w:tabs>
    </w:pPr>
  </w:style>
  <w:style w:type="paragraph" w:styleId="16">
    <w:name w:val="Title"/>
    <w:basedOn w:val="1"/>
    <w:next w:val="1"/>
    <w:link w:val="33"/>
    <w:qFormat/>
    <w:uiPriority w:val="10"/>
    <w:pPr>
      <w:spacing w:before="240" w:after="60"/>
      <w:ind w:left="1701" w:hanging="1701"/>
      <w:outlineLvl w:val="0"/>
    </w:pPr>
    <w:rPr>
      <w:rFonts w:ascii="Arial" w:hAnsi="Arial" w:eastAsia="Times New Roman" w:cs="Arial"/>
      <w:b/>
      <w:bCs/>
      <w:kern w:val="28"/>
    </w:rPr>
  </w:style>
  <w:style w:type="character" w:styleId="19">
    <w:name w:val="page number"/>
    <w:basedOn w:val="18"/>
    <w:semiHidden/>
    <w:uiPriority w:val="0"/>
  </w:style>
  <w:style w:type="character" w:styleId="20">
    <w:name w:val="Hyperlink"/>
    <w:unhideWhenUsed/>
    <w:qFormat/>
    <w:uiPriority w:val="99"/>
    <w:rPr>
      <w:color w:val="0000FF"/>
      <w:u w:val="single"/>
    </w:rPr>
  </w:style>
  <w:style w:type="character" w:styleId="21">
    <w:name w:val="annotation reference"/>
    <w:semiHidden/>
    <w:uiPriority w:val="0"/>
    <w:rPr>
      <w:sz w:val="16"/>
    </w:rPr>
  </w:style>
  <w:style w:type="paragraph" w:customStyle="1" w:styleId="22">
    <w:name w:val="B1"/>
    <w:basedOn w:val="1"/>
    <w:uiPriority w:val="0"/>
    <w:pPr>
      <w:ind w:left="567" w:hanging="567"/>
      <w:jc w:val="both"/>
    </w:pPr>
    <w:rPr>
      <w:rFonts w:ascii="Arial" w:hAnsi="Arial"/>
    </w:rPr>
  </w:style>
  <w:style w:type="paragraph" w:customStyle="1" w:styleId="23">
    <w:name w:val="00 BodyText"/>
    <w:basedOn w:val="1"/>
    <w:qFormat/>
    <w:uiPriority w:val="0"/>
    <w:pPr>
      <w:spacing w:after="220"/>
    </w:pPr>
    <w:rPr>
      <w:rFonts w:ascii="Arial" w:hAnsi="Arial"/>
      <w:sz w:val="22"/>
      <w:lang w:val="en-US"/>
    </w:rPr>
  </w:style>
  <w:style w:type="paragraph" w:customStyle="1" w:styleId="24">
    <w:name w:val="??"/>
    <w:uiPriority w:val="0"/>
    <w:pPr>
      <w:widowControl w:val="0"/>
    </w:pPr>
    <w:rPr>
      <w:rFonts w:ascii="Times New Roman" w:hAnsi="Times New Roman" w:eastAsia="宋体" w:cs="Times New Roman"/>
      <w:lang w:val="en-US" w:eastAsia="en-US" w:bidi="ar-SA"/>
    </w:rPr>
  </w:style>
  <w:style w:type="paragraph" w:customStyle="1" w:styleId="25">
    <w:name w:val="??? 2"/>
    <w:basedOn w:val="24"/>
    <w:next w:val="24"/>
    <w:uiPriority w:val="0"/>
    <w:pPr>
      <w:keepNext/>
    </w:pPr>
    <w:rPr>
      <w:rFonts w:ascii="Arial" w:hAnsi="Arial"/>
      <w:b/>
      <w:sz w:val="24"/>
    </w:rPr>
  </w:style>
  <w:style w:type="paragraph" w:customStyle="1" w:styleId="26">
    <w:name w:val="DECISION"/>
    <w:basedOn w:val="1"/>
    <w:qFormat/>
    <w:uiPriority w:val="0"/>
    <w:pPr>
      <w:widowControl w:val="0"/>
      <w:numPr>
        <w:ilvl w:val="0"/>
        <w:numId w:val="1"/>
      </w:numPr>
      <w:spacing w:before="120" w:after="120"/>
      <w:jc w:val="both"/>
    </w:pPr>
    <w:rPr>
      <w:rFonts w:ascii="Arial" w:hAnsi="Arial"/>
      <w:b/>
      <w:color w:val="0000FF"/>
      <w:u w:val="single"/>
    </w:rPr>
  </w:style>
  <w:style w:type="paragraph" w:customStyle="1" w:styleId="27">
    <w:name w:val="ACTION"/>
    <w:basedOn w:val="1"/>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rPr>
  </w:style>
  <w:style w:type="paragraph" w:customStyle="1" w:styleId="28">
    <w:name w:val="done"/>
    <w:basedOn w:val="27"/>
    <w:uiPriority w:val="0"/>
    <w:pPr>
      <w:numPr>
        <w:numId w:val="3"/>
      </w:numPr>
      <w:pBdr>
        <w:top w:val="single" w:color="008000" w:sz="6" w:space="1"/>
        <w:left w:val="single" w:color="008000" w:sz="6" w:space="4"/>
        <w:bottom w:val="single" w:color="008000" w:sz="6" w:space="1"/>
        <w:right w:val="single" w:color="008000" w:sz="6" w:space="4"/>
      </w:pBdr>
      <w:tabs>
        <w:tab w:val="left" w:pos="360"/>
        <w:tab w:val="left" w:pos="1125"/>
      </w:tabs>
      <w:ind w:left="340" w:hanging="340"/>
    </w:pPr>
    <w:rPr>
      <w:color w:val="008000"/>
    </w:rPr>
  </w:style>
  <w:style w:type="paragraph" w:customStyle="1" w:styleId="29">
    <w:name w:val="Not Done"/>
    <w:basedOn w:val="28"/>
    <w:uiPriority w:val="0"/>
    <w:pPr>
      <w:numPr>
        <w:numId w:val="4"/>
      </w:numPr>
      <w:tabs>
        <w:tab w:val="left" w:pos="0"/>
      </w:tabs>
    </w:pPr>
    <w:rPr>
      <w:color w:val="FF0000"/>
    </w:rPr>
  </w:style>
  <w:style w:type="character" w:customStyle="1" w:styleId="30">
    <w:name w:val="Balloon Text Char"/>
    <w:link w:val="13"/>
    <w:semiHidden/>
    <w:uiPriority w:val="99"/>
    <w:rPr>
      <w:rFonts w:ascii="Tahoma" w:hAnsi="Tahoma" w:cs="Tahoma"/>
      <w:sz w:val="16"/>
      <w:szCs w:val="16"/>
      <w:lang w:val="en-GB"/>
    </w:rPr>
  </w:style>
  <w:style w:type="character" w:customStyle="1" w:styleId="31">
    <w:name w:val="Body Text Char"/>
    <w:link w:val="2"/>
    <w:semiHidden/>
    <w:uiPriority w:val="0"/>
    <w:rPr>
      <w:rFonts w:ascii="Arial" w:hAnsi="Arial" w:cs="Arial"/>
      <w:color w:val="FF0000"/>
      <w:lang w:eastAsia="en-US"/>
    </w:rPr>
  </w:style>
  <w:style w:type="character" w:customStyle="1" w:styleId="32">
    <w:name w:val="Comment Text Char"/>
    <w:link w:val="12"/>
    <w:semiHidden/>
    <w:qFormat/>
    <w:uiPriority w:val="0"/>
    <w:rPr>
      <w:rFonts w:ascii="Arial" w:hAnsi="Arial"/>
      <w:lang w:eastAsia="en-US"/>
    </w:rPr>
  </w:style>
  <w:style w:type="character" w:customStyle="1" w:styleId="33">
    <w:name w:val="Title Char"/>
    <w:link w:val="16"/>
    <w:qFormat/>
    <w:uiPriority w:val="10"/>
    <w:rPr>
      <w:rFonts w:ascii="Arial" w:hAnsi="Arial" w:eastAsia="Times New Roman" w:cs="Arial"/>
      <w:b/>
      <w:bCs/>
      <w:kern w:val="28"/>
      <w:lang w:eastAsia="en-US"/>
    </w:rPr>
  </w:style>
  <w:style w:type="paragraph" w:customStyle="1" w:styleId="34">
    <w:name w:val="Source"/>
    <w:basedOn w:val="1"/>
    <w:uiPriority w:val="0"/>
    <w:pPr>
      <w:spacing w:after="60"/>
      <w:ind w:left="1985" w:hanging="1985"/>
    </w:pPr>
    <w:rPr>
      <w:rFonts w:ascii="Arial" w:hAnsi="Arial" w:cs="Arial"/>
      <w:b/>
    </w:rPr>
  </w:style>
  <w:style w:type="paragraph" w:customStyle="1" w:styleId="35">
    <w:name w:val="Contact"/>
    <w:basedOn w:val="6"/>
    <w:uiPriority w:val="0"/>
    <w:pPr>
      <w:tabs>
        <w:tab w:val="left" w:pos="2268"/>
      </w:tabs>
      <w:ind w:left="567"/>
    </w:pPr>
    <w:rPr>
      <w:rFonts w:cs="Arial"/>
    </w:rPr>
  </w:style>
  <w:style w:type="character" w:customStyle="1" w:styleId="36">
    <w:name w:val="Unresolved Mention"/>
    <w:semiHidden/>
    <w:unhideWhenUsed/>
    <w:qFormat/>
    <w:uiPriority w:val="99"/>
    <w:rPr>
      <w:color w:val="605E5C"/>
      <w:shd w:val="clear" w:color="auto" w:fill="E1DFDD"/>
    </w:rPr>
  </w:style>
  <w:style w:type="paragraph" w:customStyle="1" w:styleId="37">
    <w:name w:val="Revision"/>
    <w:hidden/>
    <w:semiHidden/>
    <w:qFormat/>
    <w:uiPriority w:val="99"/>
    <w:rPr>
      <w:rFonts w:ascii="Times New Roman" w:hAnsi="Times New Roman" w:eastAsia="宋体" w:cs="Times New Roman"/>
      <w:lang w:val="en-GB" w:eastAsia="en-US" w:bidi="ar-SA"/>
    </w:rPr>
  </w:style>
  <w:style w:type="paragraph" w:customStyle="1" w:styleId="38">
    <w:name w:val="LSHeader"/>
    <w:qFormat/>
    <w:uiPriority w:val="0"/>
    <w:pPr>
      <w:tabs>
        <w:tab w:val="right" w:pos="9781"/>
      </w:tabs>
      <w:spacing w:before="0" w:after="0" w:line="240" w:lineRule="auto"/>
    </w:pPr>
    <w:rPr>
      <w:rFonts w:ascii="Arial" w:hAnsi="Arial" w:eastAsia="宋体" w:cs="Times New Roman"/>
      <w:b/>
      <w:sz w:val="24"/>
      <w:lang w:val="en-GB" w:eastAsia="en-GB"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765304-29EB-4C19-8E91-33200CF6B6B3}">
  <ds:schemaRefs/>
</ds:datastoreItem>
</file>

<file path=customXml/itemProps2.xml><?xml version="1.0" encoding="utf-8"?>
<ds:datastoreItem xmlns:ds="http://schemas.openxmlformats.org/officeDocument/2006/customXml" ds:itemID="{8A47F755-B534-4CA3-A9F9-6DC110B12357}">
  <ds:schemaRefs/>
</ds:datastoreItem>
</file>

<file path=customXml/itemProps3.xml><?xml version="1.0" encoding="utf-8"?>
<ds:datastoreItem xmlns:ds="http://schemas.openxmlformats.org/officeDocument/2006/customXml" ds:itemID="{5A1D43B1-2276-463E-A727-E2A7BAA9BB33}">
  <ds:schemaRefs/>
</ds:datastoreItem>
</file>

<file path=docProps/app.xml><?xml version="1.0" encoding="utf-8"?>
<Properties xmlns="http://schemas.openxmlformats.org/officeDocument/2006/extended-properties" xmlns:vt="http://schemas.openxmlformats.org/officeDocument/2006/docPropsVTypes">
  <Template>Normal</Template>
  <Company>ETSI Sophia Antipolis</Company>
  <Pages>2</Pages>
  <Words>256</Words>
  <Characters>1463</Characters>
  <Lines>12</Lines>
  <Paragraphs>3</Paragraphs>
  <TotalTime>14</TotalTime>
  <ScaleCrop>false</ScaleCrop>
  <LinksUpToDate>false</LinksUpToDate>
  <CharactersWithSpaces>1716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2025-05-22T02:26:00Z</dcterms:created>
  <dc:creator>David Boswarthick</dc:creator>
  <cp:lastModifiedBy>ZTE-Mengzhen</cp:lastModifiedBy>
  <cp:lastPrinted>2002-04-23T08:10:00Z</cp:lastPrinted>
  <dcterms:modified xsi:type="dcterms:W3CDTF">2025-08-28T09:21:48Z</dcterms:modified>
  <dc:title>LS template for N3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(3)IZdvyvdDpWyW+k1T6Exf/52VaONk1LMAO4L39kjxyrMrs/siQlqOIwOZ1Fbl7vekRA08sSjl_x000d_
htydF5SXaJ0mPFVwMn6cqwuReyZYzHYfbfhRMp7k/836xVFr6Mha4fPkkmOThtubx3tNJL+v_x000d_
fZ2cibWLyrdcsbULRuseDIDlnxMIxhBy2knZOdcfr/xNKAyE5mnbeKPIBaTkqWAVhuhjk1Os_x000d_
9bBYHjT0n4Za6iNmIR</vt:lpwstr>
  </property>
  <property fmtid="{D5CDD505-2E9C-101B-9397-08002B2CF9AE}" pid="3" name="_2015_ms_pID_7253431">
    <vt:lpwstr>yrsVZcaxkAotNtVYip93GLE/RM/XzfAVBqQiC3Y1OuIQndmszNmdnu_x000d_
6Xfhp9msfWSgkLZiurxGXK2PO2JKRAp6wMxarMtjiJXeAWIEAtaTmLYyNFu9cESH73YzPb+x_x000d_
+3lZ7fl/TPpaLhhu/BE5BpT4HDR6T6OelYThTjoQTjJN4XrdyS4HLiSfT/vYzMm2Qe6juGYN_x000d_
tttGEucx9zyCVR7mGioJlBGtGds+54GnvVsR</vt:lpwstr>
  </property>
  <property fmtid="{D5CDD505-2E9C-101B-9397-08002B2CF9AE}" pid="4" name="_2015_ms_pID_7253432">
    <vt:lpwstr>zQ==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1598271462</vt:lpwstr>
  </property>
  <property fmtid="{D5CDD505-2E9C-101B-9397-08002B2CF9AE}" pid="9" name="ContentTypeId">
    <vt:lpwstr>0x010100C4026D506A4D0E4382B44497E8E633E5</vt:lpwstr>
  </property>
  <property fmtid="{D5CDD505-2E9C-101B-9397-08002B2CF9AE}" pid="10" name="KSOProductBuildVer">
    <vt:lpwstr>2052-11.8.2.11718</vt:lpwstr>
  </property>
  <property fmtid="{D5CDD505-2E9C-101B-9397-08002B2CF9AE}" pid="11" name="ICV">
    <vt:lpwstr>984EFEFABBFE47B984BAE3E64125CFA7</vt:lpwstr>
  </property>
</Properties>
</file>