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49BF3" w14:textId="700A653D" w:rsidR="00A94DEA" w:rsidRPr="00A94DEA" w:rsidRDefault="00A94DEA" w:rsidP="00A94DEA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noProof/>
          <w:sz w:val="24"/>
          <w:lang w:eastAsia="ja-JP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A94DEA">
        <w:rPr>
          <w:rFonts w:ascii="Arial" w:eastAsia="DengXian" w:hAnsi="Arial"/>
          <w:b/>
          <w:noProof/>
          <w:sz w:val="24"/>
          <w:lang w:eastAsia="en-US"/>
        </w:rPr>
        <w:t>3GPP TSG RAN WG2#13</w:t>
      </w:r>
      <w:r w:rsidRPr="00A94DEA">
        <w:rPr>
          <w:rFonts w:ascii="Arial" w:eastAsia="Malgun Gothic" w:hAnsi="Arial" w:hint="eastAsia"/>
          <w:b/>
          <w:noProof/>
          <w:sz w:val="24"/>
          <w:lang w:eastAsia="ja-JP"/>
        </w:rPr>
        <w:t>1</w:t>
      </w:r>
      <w:r w:rsidRPr="00A94DEA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 w:rsidRPr="00A94DEA">
        <w:rPr>
          <w:rFonts w:ascii="Arial" w:eastAsia="Malgun Gothic" w:hAnsi="Arial" w:hint="eastAsia"/>
          <w:b/>
          <w:noProof/>
          <w:sz w:val="24"/>
          <w:lang w:eastAsia="ja-JP"/>
        </w:rPr>
        <w:t>50</w:t>
      </w:r>
      <w:r w:rsidRPr="00A94DEA">
        <w:rPr>
          <w:rFonts w:ascii="Arial" w:eastAsia="Malgun Gothic" w:hAnsi="Arial"/>
          <w:b/>
          <w:noProof/>
          <w:sz w:val="24"/>
          <w:lang w:eastAsia="ja-JP"/>
        </w:rPr>
        <w:t>4</w:t>
      </w:r>
      <w:r>
        <w:rPr>
          <w:rFonts w:ascii="Arial" w:eastAsia="Malgun Gothic" w:hAnsi="Arial"/>
          <w:b/>
          <w:noProof/>
          <w:sz w:val="24"/>
          <w:lang w:eastAsia="ja-JP"/>
        </w:rPr>
        <w:t>5</w:t>
      </w:r>
    </w:p>
    <w:p w14:paraId="6B8F9344" w14:textId="77777777" w:rsidR="00A94DEA" w:rsidRPr="00A94DEA" w:rsidRDefault="00A94DEA" w:rsidP="00A94DEA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A94DEA">
        <w:rPr>
          <w:rFonts w:ascii="Arial" w:eastAsia="Malgun Gothic" w:hAnsi="Arial" w:hint="eastAsia"/>
          <w:b/>
          <w:noProof/>
          <w:sz w:val="24"/>
          <w:lang w:eastAsia="ja-JP"/>
        </w:rPr>
        <w:t>B</w:t>
      </w:r>
      <w:r w:rsidRPr="00A94DEA">
        <w:rPr>
          <w:rFonts w:ascii="Arial" w:eastAsia="Malgun Gothic" w:hAnsi="Arial"/>
          <w:b/>
          <w:noProof/>
          <w:sz w:val="24"/>
          <w:lang w:eastAsia="ja-JP"/>
        </w:rPr>
        <w:t>e</w:t>
      </w:r>
      <w:r w:rsidRPr="00A94DEA">
        <w:rPr>
          <w:rFonts w:ascii="Arial" w:eastAsia="Malgun Gothic" w:hAnsi="Arial" w:hint="eastAsia"/>
          <w:b/>
          <w:noProof/>
          <w:sz w:val="24"/>
          <w:lang w:eastAsia="ja-JP"/>
        </w:rPr>
        <w:t>ngal</w:t>
      </w:r>
      <w:r w:rsidRPr="00A94DEA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A94DEA">
        <w:rPr>
          <w:rFonts w:ascii="Arial" w:eastAsia="Malgun Gothic" w:hAnsi="Arial" w:hint="eastAsia"/>
          <w:b/>
          <w:noProof/>
          <w:sz w:val="24"/>
          <w:lang w:eastAsia="ja-JP"/>
        </w:rPr>
        <w:t>r</w:t>
      </w:r>
      <w:r w:rsidRPr="00A94DEA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A94DEA">
        <w:rPr>
          <w:rFonts w:ascii="Arial" w:eastAsia="Malgun Gothic" w:hAnsi="Arial" w:hint="eastAsia"/>
          <w:b/>
          <w:noProof/>
          <w:sz w:val="24"/>
          <w:lang w:eastAsia="ja-JP"/>
        </w:rPr>
        <w:t>, India</w:t>
      </w:r>
      <w:r w:rsidRPr="00A94DEA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 w:rsidRPr="00A94DEA">
        <w:rPr>
          <w:rFonts w:ascii="Arial" w:eastAsia="Malgun Gothic" w:hAnsi="Arial" w:hint="eastAsia"/>
          <w:b/>
          <w:noProof/>
          <w:sz w:val="24"/>
          <w:lang w:eastAsia="ja-JP"/>
        </w:rPr>
        <w:t>25</w:t>
      </w:r>
      <w:r w:rsidRPr="00A94DEA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A94DEA">
        <w:rPr>
          <w:rFonts w:ascii="Arial" w:eastAsia="DengXian" w:hAnsi="Arial"/>
          <w:b/>
          <w:noProof/>
          <w:sz w:val="24"/>
          <w:lang w:eastAsia="en-US"/>
        </w:rPr>
        <w:t xml:space="preserve"> - 2</w:t>
      </w:r>
      <w:r w:rsidRPr="00A94DEA">
        <w:rPr>
          <w:rFonts w:ascii="Arial" w:eastAsia="Malgun Gothic" w:hAnsi="Arial" w:hint="eastAsia"/>
          <w:b/>
          <w:noProof/>
          <w:sz w:val="24"/>
          <w:lang w:eastAsia="ja-JP"/>
        </w:rPr>
        <w:t>9</w:t>
      </w:r>
      <w:r w:rsidRPr="00A94DEA">
        <w:rPr>
          <w:rFonts w:ascii="Arial" w:eastAsia="Malgun Gothic" w:hAnsi="Arial" w:hint="eastAsia"/>
          <w:b/>
          <w:noProof/>
          <w:sz w:val="24"/>
          <w:vertAlign w:val="superscript"/>
          <w:lang w:eastAsia="ja-JP"/>
        </w:rPr>
        <w:t>th</w:t>
      </w:r>
      <w:r w:rsidRPr="00A94DEA">
        <w:rPr>
          <w:rFonts w:ascii="Arial" w:eastAsia="Malgun Gothic" w:hAnsi="Arial" w:hint="eastAsia"/>
          <w:b/>
          <w:noProof/>
          <w:sz w:val="24"/>
          <w:lang w:eastAsia="ja-JP"/>
        </w:rPr>
        <w:t>August</w:t>
      </w:r>
      <w:r w:rsidRPr="00A94DEA">
        <w:rPr>
          <w:rFonts w:ascii="Arial" w:eastAsia="DengXian" w:hAnsi="Arial"/>
          <w:b/>
          <w:noProof/>
          <w:sz w:val="24"/>
          <w:lang w:eastAsia="en-US"/>
        </w:rPr>
        <w:t xml:space="preserve"> 2025</w:t>
      </w:r>
    </w:p>
    <w:p w14:paraId="7E11774F" w14:textId="77777777" w:rsidR="00A94DEA" w:rsidRPr="00A94DEA" w:rsidRDefault="00A94DEA" w:rsidP="00A94DEA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7F1B0935" w14:textId="77777777" w:rsidR="00A94DEA" w:rsidRPr="00A94DEA" w:rsidRDefault="00A94DEA" w:rsidP="00A94DEA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lang w:eastAsia="en-US"/>
        </w:rPr>
      </w:pPr>
    </w:p>
    <w:p w14:paraId="64052495" w14:textId="3C26CECD" w:rsidR="0054682A" w:rsidRDefault="00000000" w:rsidP="00A94DEA">
      <w:pPr>
        <w:pStyle w:val="Header"/>
        <w:keepLines/>
        <w:tabs>
          <w:tab w:val="right" w:pos="9781"/>
        </w:tabs>
        <w:spacing w:after="120"/>
        <w:rPr>
          <w:rFonts w:cs="Arial"/>
          <w:b w:val="0"/>
          <w:sz w:val="24"/>
          <w:szCs w:val="24"/>
          <w:lang w:val="en-US"/>
        </w:rPr>
      </w:pPr>
      <w:r>
        <w:rPr>
          <w:rFonts w:cs="Arial"/>
          <w:sz w:val="24"/>
          <w:szCs w:val="24"/>
        </w:rPr>
        <w:t>3GPP TSG-RAN WG4 Meeting #11</w:t>
      </w:r>
      <w:r>
        <w:rPr>
          <w:rFonts w:cs="Arial" w:hint="eastAsia"/>
          <w:sz w:val="24"/>
          <w:szCs w:val="24"/>
          <w:lang w:val="en-US"/>
        </w:rPr>
        <w:t>5</w:t>
      </w:r>
      <w:r>
        <w:rPr>
          <w:rFonts w:cs="Arial"/>
          <w:sz w:val="24"/>
          <w:szCs w:val="24"/>
        </w:rPr>
        <w:tab/>
        <w:t>R4-2</w:t>
      </w:r>
      <w:r>
        <w:rPr>
          <w:rFonts w:cs="Arial" w:hint="eastAsia"/>
          <w:sz w:val="24"/>
          <w:szCs w:val="24"/>
          <w:lang w:val="en-US"/>
        </w:rPr>
        <w:t>508085</w:t>
      </w:r>
    </w:p>
    <w:p w14:paraId="34594617" w14:textId="77777777" w:rsidR="0054682A" w:rsidRDefault="00000000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</w:rPr>
        <w:t>Malta, MT, 19</w:t>
      </w:r>
      <w:r>
        <w:rPr>
          <w:rFonts w:ascii="Arial" w:eastAsia="SimSun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SimSun" w:hAnsi="Arial" w:cs="Arial"/>
          <w:b/>
          <w:sz w:val="24"/>
          <w:szCs w:val="24"/>
        </w:rPr>
        <w:t xml:space="preserve"> – 23</w:t>
      </w:r>
      <w:r>
        <w:rPr>
          <w:rFonts w:ascii="Arial" w:eastAsia="SimSun" w:hAnsi="Arial" w:cs="Arial"/>
          <w:b/>
          <w:sz w:val="24"/>
          <w:szCs w:val="24"/>
          <w:vertAlign w:val="superscript"/>
        </w:rPr>
        <w:t>rd</w:t>
      </w:r>
      <w:r>
        <w:rPr>
          <w:rFonts w:ascii="Arial" w:eastAsia="SimSun" w:hAnsi="Arial" w:cs="Arial"/>
          <w:b/>
          <w:sz w:val="24"/>
          <w:szCs w:val="24"/>
        </w:rPr>
        <w:t xml:space="preserve"> May</w:t>
      </w:r>
      <w:r>
        <w:rPr>
          <w:rFonts w:ascii="Arial" w:eastAsia="SimSun" w:hAnsi="Arial" w:cs="Arial" w:hint="eastAsia"/>
          <w:b/>
          <w:sz w:val="24"/>
          <w:szCs w:val="24"/>
          <w:lang w:val="en-US"/>
        </w:rPr>
        <w:t>,</w:t>
      </w:r>
      <w:r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val="en-US"/>
        </w:rPr>
        <w:t>5</w:t>
      </w:r>
    </w:p>
    <w:p w14:paraId="5FE2BF83" w14:textId="77777777" w:rsidR="0054682A" w:rsidRDefault="0054682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D9F8A8" w14:textId="37D868FD" w:rsidR="0054682A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 w:hint="eastAsia"/>
          <w:b/>
          <w:sz w:val="22"/>
          <w:szCs w:val="22"/>
          <w:lang w:val="en-US"/>
        </w:rPr>
        <w:t>AI/ML functionality activation</w:t>
      </w:r>
    </w:p>
    <w:p w14:paraId="7D25065E" w14:textId="77777777" w:rsidR="0054682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0722CFA" w14:textId="77777777" w:rsidR="0054682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0"/>
      <w:bookmarkStart w:id="6" w:name="OLE_LINK61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5"/>
    <w:bookmarkEnd w:id="6"/>
    <w:bookmarkEnd w:id="7"/>
    <w:p w14:paraId="07342ACC" w14:textId="77777777" w:rsidR="0054682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NR_AIML_air-Core</w:t>
      </w:r>
    </w:p>
    <w:p w14:paraId="775A7B85" w14:textId="77777777" w:rsidR="0054682A" w:rsidRDefault="0054682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418BFC" w14:textId="77777777" w:rsidR="0054682A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1EA42754" w14:textId="77777777" w:rsidR="0054682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2</w:t>
      </w:r>
    </w:p>
    <w:p w14:paraId="1A8580C2" w14:textId="77777777" w:rsidR="0054682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1</w:t>
      </w:r>
    </w:p>
    <w:bookmarkEnd w:id="8"/>
    <w:bookmarkEnd w:id="9"/>
    <w:p w14:paraId="0EA951A5" w14:textId="77777777" w:rsidR="0054682A" w:rsidRDefault="0054682A">
      <w:pPr>
        <w:spacing w:after="60"/>
        <w:ind w:left="1985" w:hanging="1985"/>
        <w:rPr>
          <w:rFonts w:ascii="Arial" w:hAnsi="Arial" w:cs="Arial"/>
          <w:bCs/>
        </w:rPr>
      </w:pPr>
    </w:p>
    <w:p w14:paraId="10ADDF24" w14:textId="77777777" w:rsidR="0054682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Jingjing Chen</w:t>
      </w:r>
    </w:p>
    <w:p w14:paraId="79562464" w14:textId="77777777" w:rsidR="0054682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chenjingjing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chinamobile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78BF18FF" w14:textId="77777777" w:rsidR="0054682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2ED477" w14:textId="77777777" w:rsidR="0054682A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D99AD60" w14:textId="77777777" w:rsidR="0054682A" w:rsidRDefault="0054682A">
      <w:pPr>
        <w:spacing w:after="60"/>
        <w:ind w:left="1985" w:hanging="1985"/>
        <w:rPr>
          <w:rFonts w:ascii="Arial" w:hAnsi="Arial" w:cs="Arial"/>
          <w:b/>
        </w:rPr>
      </w:pPr>
    </w:p>
    <w:p w14:paraId="6B9D150A" w14:textId="59DADB95" w:rsidR="0054682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043D0052" w14:textId="77777777" w:rsidR="0054682A" w:rsidRDefault="00000000">
      <w:pPr>
        <w:pStyle w:val="Heading1"/>
      </w:pPr>
      <w:r>
        <w:t>1</w:t>
      </w:r>
      <w:r>
        <w:tab/>
        <w:t>Overall description</w:t>
      </w:r>
    </w:p>
    <w:p w14:paraId="3341FB9E" w14:textId="2EE3B5B5" w:rsidR="0054682A" w:rsidRDefault="00000000">
      <w:pPr>
        <w:rPr>
          <w:color w:val="000000"/>
        </w:rPr>
      </w:pPr>
      <w:r>
        <w:rPr>
          <w:color w:val="000000"/>
        </w:rPr>
        <w:t xml:space="preserve">RAN4 </w:t>
      </w:r>
      <w:r>
        <w:rPr>
          <w:rFonts w:hint="eastAsia"/>
          <w:color w:val="000000"/>
          <w:lang w:val="en-US"/>
        </w:rPr>
        <w:t>is discussing activation delay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/>
        </w:rPr>
        <w:t xml:space="preserve">for AI/ML functionality activation </w:t>
      </w:r>
      <w:r>
        <w:rPr>
          <w:color w:val="000000"/>
        </w:rPr>
        <w:t>based on the following RAN</w:t>
      </w:r>
      <w:r>
        <w:rPr>
          <w:rFonts w:hint="eastAsia"/>
          <w:color w:val="000000"/>
          <w:lang w:val="en-US"/>
        </w:rPr>
        <w:t>2</w:t>
      </w:r>
      <w:r>
        <w:rPr>
          <w:color w:val="000000"/>
        </w:rPr>
        <w:t xml:space="preserve">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682A" w14:paraId="0AD16979" w14:textId="77777777">
        <w:tc>
          <w:tcPr>
            <w:tcW w:w="9855" w:type="dxa"/>
          </w:tcPr>
          <w:p w14:paraId="055EAE39" w14:textId="77777777" w:rsidR="0054682A" w:rsidRDefault="000000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RAN</w:t>
            </w:r>
            <w:r>
              <w:rPr>
                <w:rFonts w:hint="eastAsia"/>
                <w:b/>
                <w:bCs/>
                <w:color w:val="000000"/>
                <w:lang w:val="en-US"/>
              </w:rPr>
              <w:t>2</w:t>
            </w:r>
            <w:r>
              <w:rPr>
                <w:b/>
                <w:bCs/>
                <w:color w:val="000000"/>
              </w:rPr>
              <w:t>#</w:t>
            </w:r>
            <w:r>
              <w:rPr>
                <w:rFonts w:hint="eastAsia"/>
                <w:b/>
                <w:bCs/>
                <w:color w:val="000000"/>
                <w:lang w:val="en-US"/>
              </w:rPr>
              <w:t>129</w:t>
            </w:r>
            <w:r>
              <w:rPr>
                <w:b/>
                <w:bCs/>
                <w:color w:val="000000"/>
              </w:rPr>
              <w:t xml:space="preserve"> agreements:</w:t>
            </w:r>
          </w:p>
          <w:p w14:paraId="1C4E81AC" w14:textId="2ADB01E0" w:rsidR="0054682A" w:rsidRDefault="00000000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bCs/>
              </w:rPr>
              <w:t xml:space="preserve">If option A is configured in Step 3, for periodic CSI reporting, the UE autonomously activate the applicable functionalities upon reporting applicable functionalities via RRCReconfigurationComplete in step 4 (i.e. without need to wait </w:t>
            </w:r>
            <w:proofErr w:type="spellStart"/>
            <w:r>
              <w:rPr>
                <w:bCs/>
              </w:rPr>
              <w:t>RRCReconfiguration</w:t>
            </w:r>
            <w:proofErr w:type="spellEnd"/>
            <w:r>
              <w:rPr>
                <w:bCs/>
              </w:rPr>
              <w:t xml:space="preserve"> in Step 5).</w:t>
            </w:r>
          </w:p>
        </w:tc>
      </w:tr>
    </w:tbl>
    <w:p w14:paraId="1EC7ED19" w14:textId="77777777" w:rsidR="0054682A" w:rsidRDefault="0054682A">
      <w:pPr>
        <w:rPr>
          <w:color w:val="000000"/>
          <w:lang w:val="en-US"/>
        </w:rPr>
      </w:pPr>
    </w:p>
    <w:p w14:paraId="76DF9D03" w14:textId="77777777" w:rsidR="0054682A" w:rsidRDefault="00000000">
      <w:pPr>
        <w:rPr>
          <w:color w:val="000000"/>
          <w:lang w:val="en-US"/>
        </w:rPr>
      </w:pPr>
      <w:r>
        <w:rPr>
          <w:rFonts w:hint="eastAsia"/>
          <w:color w:val="000000"/>
          <w:lang w:val="en-US"/>
        </w:rPr>
        <w:t>Companies in RAN4 have different interpretation</w:t>
      </w:r>
      <w:r>
        <w:rPr>
          <w:color w:val="000000"/>
          <w:lang w:val="en-US"/>
        </w:rPr>
        <w:t>s</w:t>
      </w:r>
      <w:r>
        <w:rPr>
          <w:rFonts w:hint="eastAsia"/>
          <w:color w:val="000000"/>
          <w:lang w:val="en-US"/>
        </w:rPr>
        <w:t xml:space="preserve"> about </w:t>
      </w:r>
      <w:r>
        <w:rPr>
          <w:color w:val="000000"/>
          <w:lang w:val="en-US"/>
        </w:rPr>
        <w:t xml:space="preserve">the following </w:t>
      </w:r>
      <w:r>
        <w:rPr>
          <w:rFonts w:hint="eastAsia"/>
          <w:color w:val="000000"/>
          <w:lang w:val="en-US"/>
        </w:rPr>
        <w:t>RAN2 agreement</w:t>
      </w:r>
      <w:r>
        <w:rPr>
          <w:color w:val="000000"/>
          <w:lang w:val="en-US"/>
        </w:rPr>
        <w:t>:</w:t>
      </w:r>
      <w:r>
        <w:rPr>
          <w:rFonts w:hint="eastAsia"/>
          <w:color w:val="000000"/>
          <w:lang w:val="en-US"/>
        </w:rPr>
        <w:t xml:space="preserve"> </w:t>
      </w:r>
      <w:r>
        <w:rPr>
          <w:color w:val="000000"/>
          <w:lang w:val="en-US"/>
        </w:rPr>
        <w:t>“</w:t>
      </w:r>
      <w:r>
        <w:rPr>
          <w:bCs/>
        </w:rPr>
        <w:t>the UE autonomously activate the applicable functionalities upon reporting applicable functionalities via RRCReconfigurationComplete in step 4</w:t>
      </w:r>
      <w:r>
        <w:rPr>
          <w:color w:val="000000"/>
          <w:lang w:val="en-US"/>
        </w:rPr>
        <w:t>”</w:t>
      </w:r>
      <w:r>
        <w:rPr>
          <w:rFonts w:hint="eastAsia"/>
          <w:color w:val="000000"/>
          <w:lang w:val="en-US"/>
        </w:rPr>
        <w:t>.</w:t>
      </w:r>
    </w:p>
    <w:p w14:paraId="7B97807C" w14:textId="13DD4634" w:rsidR="0054682A" w:rsidRDefault="00000000">
      <w:pPr>
        <w:numPr>
          <w:ilvl w:val="0"/>
          <w:numId w:val="6"/>
        </w:numPr>
        <w:rPr>
          <w:bCs/>
        </w:rPr>
      </w:pPr>
      <w:r>
        <w:rPr>
          <w:rFonts w:hint="eastAsia"/>
          <w:color w:val="000000"/>
          <w:lang w:val="en-US"/>
        </w:rPr>
        <w:t>Interpret</w:t>
      </w:r>
      <w:r>
        <w:rPr>
          <w:color w:val="000000"/>
          <w:lang w:val="en-US"/>
        </w:rPr>
        <w:t>a</w:t>
      </w:r>
      <w:r>
        <w:rPr>
          <w:rFonts w:hint="eastAsia"/>
          <w:color w:val="000000"/>
          <w:lang w:val="en-US"/>
        </w:rPr>
        <w:t xml:space="preserve">tion 1: the applicable </w:t>
      </w:r>
      <w:r>
        <w:rPr>
          <w:bCs/>
        </w:rPr>
        <w:t>functionalities</w:t>
      </w:r>
      <w:r>
        <w:rPr>
          <w:rFonts w:hint="eastAsia"/>
          <w:bCs/>
          <w:lang w:val="en-US"/>
        </w:rPr>
        <w:t xml:space="preserve"> </w:t>
      </w:r>
      <w:r>
        <w:rPr>
          <w:b/>
          <w:lang w:val="en-US"/>
        </w:rPr>
        <w:t>are</w:t>
      </w:r>
      <w:r>
        <w:rPr>
          <w:rFonts w:hint="eastAsia"/>
          <w:b/>
          <w:lang w:val="en-US"/>
        </w:rPr>
        <w:t xml:space="preserve"> already activated</w:t>
      </w:r>
      <w:r>
        <w:rPr>
          <w:rFonts w:hint="eastAsia"/>
          <w:bCs/>
          <w:lang w:val="en-US"/>
        </w:rPr>
        <w:t xml:space="preserve"> (i.e.</w:t>
      </w:r>
      <w:r>
        <w:rPr>
          <w:bCs/>
          <w:lang w:val="en-US"/>
        </w:rPr>
        <w:t>,</w:t>
      </w:r>
      <w:r>
        <w:rPr>
          <w:rFonts w:hint="eastAsia"/>
          <w:bCs/>
          <w:lang w:val="en-US"/>
        </w:rPr>
        <w:t xml:space="preserve"> the </w:t>
      </w:r>
      <w:r>
        <w:rPr>
          <w:rFonts w:hint="eastAsia"/>
          <w:color w:val="000000"/>
          <w:lang w:val="en-US"/>
        </w:rPr>
        <w:t xml:space="preserve">applicable </w:t>
      </w:r>
      <w:r>
        <w:rPr>
          <w:bCs/>
        </w:rPr>
        <w:t>functionalities</w:t>
      </w:r>
      <w:r>
        <w:rPr>
          <w:rFonts w:hint="eastAsia"/>
          <w:bCs/>
          <w:lang w:val="en-US"/>
        </w:rPr>
        <w:t xml:space="preserve"> activation is completed) </w:t>
      </w:r>
      <w:r>
        <w:rPr>
          <w:bCs/>
          <w:lang w:val="en-US"/>
        </w:rPr>
        <w:t>before</w:t>
      </w:r>
      <w:r>
        <w:rPr>
          <w:rFonts w:hint="eastAsia"/>
          <w:bCs/>
          <w:lang w:val="en-US"/>
        </w:rPr>
        <w:t xml:space="preserve"> reporting </w:t>
      </w:r>
      <w:r>
        <w:rPr>
          <w:bCs/>
        </w:rPr>
        <w:t xml:space="preserve">applicable functionalities via </w:t>
      </w:r>
      <w:proofErr w:type="spellStart"/>
      <w:r>
        <w:rPr>
          <w:bCs/>
        </w:rPr>
        <w:t>RRCReconfigurationComplete</w:t>
      </w:r>
      <w:proofErr w:type="spellEnd"/>
      <w:r>
        <w:rPr>
          <w:bCs/>
        </w:rPr>
        <w:t xml:space="preserve"> in step 4</w:t>
      </w:r>
      <w:r w:rsidR="00A94DEA">
        <w:rPr>
          <w:bCs/>
        </w:rPr>
        <w:t>.</w:t>
      </w:r>
    </w:p>
    <w:p w14:paraId="7E2913BF" w14:textId="02BFD1B9" w:rsidR="0054682A" w:rsidRDefault="00000000">
      <w:pPr>
        <w:numPr>
          <w:ilvl w:val="0"/>
          <w:numId w:val="6"/>
        </w:numPr>
        <w:rPr>
          <w:bCs/>
          <w:lang w:val="en-US"/>
        </w:rPr>
      </w:pPr>
      <w:r>
        <w:rPr>
          <w:rFonts w:hint="eastAsia"/>
          <w:color w:val="000000"/>
          <w:lang w:val="en-US"/>
        </w:rPr>
        <w:t>Interpret</w:t>
      </w:r>
      <w:r>
        <w:rPr>
          <w:color w:val="000000"/>
          <w:lang w:val="en-US"/>
        </w:rPr>
        <w:t>a</w:t>
      </w:r>
      <w:r>
        <w:rPr>
          <w:rFonts w:hint="eastAsia"/>
          <w:color w:val="000000"/>
          <w:lang w:val="en-US"/>
        </w:rPr>
        <w:t xml:space="preserve">tion 2: UE </w:t>
      </w:r>
      <w:r>
        <w:rPr>
          <w:rFonts w:hint="eastAsia"/>
          <w:b/>
          <w:bCs/>
          <w:color w:val="000000"/>
          <w:lang w:val="en-US"/>
        </w:rPr>
        <w:t>start</w:t>
      </w:r>
      <w:r>
        <w:rPr>
          <w:b/>
          <w:bCs/>
          <w:color w:val="000000"/>
          <w:lang w:val="en-US"/>
        </w:rPr>
        <w:t>s</w:t>
      </w:r>
      <w:r>
        <w:rPr>
          <w:rFonts w:hint="eastAsia"/>
          <w:b/>
          <w:bCs/>
          <w:color w:val="000000"/>
          <w:lang w:val="en-US"/>
        </w:rPr>
        <w:t xml:space="preserve"> to activate</w:t>
      </w:r>
      <w:r>
        <w:rPr>
          <w:rFonts w:hint="eastAsia"/>
          <w:color w:val="000000"/>
          <w:lang w:val="en-US"/>
        </w:rPr>
        <w:t xml:space="preserve"> </w:t>
      </w:r>
      <w:r>
        <w:rPr>
          <w:bCs/>
        </w:rPr>
        <w:t>the applicable functionalities</w:t>
      </w:r>
      <w:r>
        <w:rPr>
          <w:rFonts w:hint="eastAsia"/>
          <w:bCs/>
          <w:lang w:val="en-US"/>
        </w:rPr>
        <w:t xml:space="preserve"> (i.e.</w:t>
      </w:r>
      <w:r>
        <w:rPr>
          <w:bCs/>
          <w:lang w:val="en-US"/>
        </w:rPr>
        <w:t>,</w:t>
      </w:r>
      <w:r>
        <w:rPr>
          <w:rFonts w:hint="eastAsia"/>
          <w:bCs/>
          <w:lang w:val="en-US"/>
        </w:rPr>
        <w:t xml:space="preserve"> the </w:t>
      </w:r>
      <w:r>
        <w:rPr>
          <w:rFonts w:hint="eastAsia"/>
          <w:color w:val="000000"/>
          <w:lang w:val="en-US"/>
        </w:rPr>
        <w:t xml:space="preserve">applicable </w:t>
      </w:r>
      <w:r>
        <w:rPr>
          <w:bCs/>
        </w:rPr>
        <w:t>functionalities</w:t>
      </w:r>
      <w:r>
        <w:rPr>
          <w:rFonts w:hint="eastAsia"/>
          <w:bCs/>
          <w:lang w:val="en-US"/>
        </w:rPr>
        <w:t xml:space="preserve"> activation is not completed) </w:t>
      </w:r>
      <w:r>
        <w:rPr>
          <w:bCs/>
        </w:rPr>
        <w:t xml:space="preserve">upon reporting applicable functionalities via </w:t>
      </w:r>
      <w:proofErr w:type="spellStart"/>
      <w:r>
        <w:rPr>
          <w:bCs/>
        </w:rPr>
        <w:t>RRCReconfigurationComplete</w:t>
      </w:r>
      <w:proofErr w:type="spellEnd"/>
      <w:r>
        <w:rPr>
          <w:bCs/>
        </w:rPr>
        <w:t xml:space="preserve"> in step 4</w:t>
      </w:r>
      <w:r w:rsidR="00A94DEA">
        <w:rPr>
          <w:bCs/>
        </w:rPr>
        <w:t>.</w:t>
      </w:r>
    </w:p>
    <w:p w14:paraId="08E78C96" w14:textId="03C5A49A" w:rsidR="0054682A" w:rsidRDefault="00000000">
      <w:pPr>
        <w:rPr>
          <w:strike/>
          <w:color w:val="000000"/>
          <w:lang w:val="en-US"/>
        </w:rPr>
      </w:pPr>
      <w:r>
        <w:rPr>
          <w:rFonts w:hint="eastAsia"/>
          <w:color w:val="000000"/>
          <w:lang w:val="en-US"/>
        </w:rPr>
        <w:t xml:space="preserve">RAN4 kindly requests </w:t>
      </w:r>
      <w:r>
        <w:rPr>
          <w:color w:val="000000"/>
          <w:lang w:val="en-US"/>
        </w:rPr>
        <w:t>RAN</w:t>
      </w:r>
      <w:r>
        <w:rPr>
          <w:rFonts w:hint="eastAsia"/>
          <w:color w:val="000000"/>
          <w:lang w:val="en-US"/>
        </w:rPr>
        <w:t>2</w:t>
      </w:r>
      <w:r>
        <w:rPr>
          <w:color w:val="000000"/>
          <w:lang w:val="en-US"/>
        </w:rPr>
        <w:t xml:space="preserve"> </w:t>
      </w:r>
      <w:r>
        <w:rPr>
          <w:rFonts w:hint="eastAsia"/>
          <w:color w:val="000000"/>
          <w:lang w:val="en-US"/>
        </w:rPr>
        <w:t>to clarify which interpretation is aligned with RAN2</w:t>
      </w:r>
      <w:r>
        <w:rPr>
          <w:color w:val="000000"/>
          <w:lang w:val="en-US"/>
        </w:rPr>
        <w:t xml:space="preserve"> agreements</w:t>
      </w:r>
      <w:r>
        <w:rPr>
          <w:rFonts w:hint="eastAsia"/>
          <w:color w:val="000000"/>
          <w:lang w:val="en-US"/>
        </w:rPr>
        <w:t>.</w:t>
      </w:r>
    </w:p>
    <w:p w14:paraId="36091642" w14:textId="77777777" w:rsidR="0054682A" w:rsidRDefault="0054682A">
      <w:pPr>
        <w:rPr>
          <w:color w:val="000000"/>
          <w:lang w:val="en-US"/>
        </w:rPr>
      </w:pPr>
    </w:p>
    <w:p w14:paraId="15A7AB8F" w14:textId="77777777" w:rsidR="0054682A" w:rsidRDefault="00000000">
      <w:pPr>
        <w:pStyle w:val="Heading1"/>
      </w:pPr>
      <w:r>
        <w:t>2</w:t>
      </w:r>
      <w:r>
        <w:tab/>
        <w:t>Actions</w:t>
      </w:r>
    </w:p>
    <w:p w14:paraId="5C6D4EA9" w14:textId="77777777" w:rsidR="0054682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 w:hint="eastAsia"/>
          <w:b/>
          <w:lang w:val="en-US"/>
        </w:rPr>
        <w:t>2</w:t>
      </w:r>
      <w:r>
        <w:rPr>
          <w:rFonts w:ascii="Arial" w:hAnsi="Arial" w:cs="Arial"/>
          <w:b/>
        </w:rPr>
        <w:t xml:space="preserve"> </w:t>
      </w:r>
    </w:p>
    <w:p w14:paraId="686F8EB2" w14:textId="77777777" w:rsidR="0054682A" w:rsidRPr="00A94DEA" w:rsidRDefault="00000000">
      <w:pPr>
        <w:spacing w:after="120"/>
        <w:ind w:left="993" w:hanging="993"/>
      </w:pPr>
      <w:r w:rsidRPr="00A94DEA">
        <w:rPr>
          <w:rFonts w:ascii="Arial" w:hAnsi="Arial" w:cs="Arial"/>
          <w:b/>
        </w:rPr>
        <w:t xml:space="preserve">ACTION: </w:t>
      </w:r>
      <w:r w:rsidRPr="00A94DEA">
        <w:rPr>
          <w:rFonts w:ascii="Arial" w:hAnsi="Arial" w:cs="Arial"/>
          <w:b/>
        </w:rPr>
        <w:tab/>
      </w:r>
      <w:r w:rsidRPr="00A94DEA">
        <w:t>RAN4 respectfully asks RAN</w:t>
      </w:r>
      <w:r w:rsidRPr="00A94DEA">
        <w:rPr>
          <w:rFonts w:hint="eastAsia"/>
          <w:lang w:val="en-US"/>
        </w:rPr>
        <w:t>2</w:t>
      </w:r>
      <w:r w:rsidRPr="00A94DEA">
        <w:t xml:space="preserve"> to provide clarification on the above issue.</w:t>
      </w:r>
    </w:p>
    <w:p w14:paraId="1AC232AF" w14:textId="77777777" w:rsidR="0054682A" w:rsidRDefault="0054682A">
      <w:pPr>
        <w:spacing w:after="120"/>
        <w:rPr>
          <w:rFonts w:ascii="Arial" w:hAnsi="Arial" w:cs="Arial"/>
        </w:rPr>
      </w:pPr>
    </w:p>
    <w:p w14:paraId="271F2C42" w14:textId="77777777" w:rsidR="0054682A" w:rsidRDefault="00000000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71F19ACB" w14:textId="37EB3CB4" w:rsidR="0054682A" w:rsidRDefault="00000000" w:rsidP="00A94DEA">
      <w:pPr>
        <w:tabs>
          <w:tab w:val="left" w:pos="4111"/>
          <w:tab w:val="left" w:pos="6804"/>
        </w:tabs>
      </w:pPr>
      <w:r>
        <w:rPr>
          <w:rFonts w:hint="eastAsia"/>
        </w:rPr>
        <w:t>TSG-RAN WG4 Meeting #116</w:t>
      </w:r>
      <w:r>
        <w:rPr>
          <w:rFonts w:hint="eastAsia"/>
        </w:rPr>
        <w:tab/>
        <w:t>August 25 to 29, 2025</w:t>
      </w:r>
      <w:r>
        <w:rPr>
          <w:rFonts w:hint="eastAsia"/>
        </w:rPr>
        <w:tab/>
        <w:t>Bengaluru, IN</w:t>
      </w:r>
    </w:p>
    <w:p w14:paraId="5CCC4E23" w14:textId="66F5EE58" w:rsidR="0054682A" w:rsidRDefault="00000000" w:rsidP="00A94DEA">
      <w:pPr>
        <w:tabs>
          <w:tab w:val="left" w:pos="4111"/>
          <w:tab w:val="left" w:pos="6804"/>
        </w:tabs>
      </w:pPr>
      <w:r>
        <w:rPr>
          <w:rFonts w:hint="eastAsia"/>
        </w:rPr>
        <w:t>TSG-RAN WG4 Meeting #116-bis</w:t>
      </w:r>
      <w:r>
        <w:rPr>
          <w:rFonts w:hint="eastAsia"/>
        </w:rPr>
        <w:tab/>
        <w:t>October 13 to 17, 2025</w:t>
      </w:r>
      <w:r w:rsidR="00A94DEA">
        <w:rPr>
          <w:lang w:val="en-US"/>
        </w:rPr>
        <w:tab/>
      </w:r>
      <w:r>
        <w:rPr>
          <w:rFonts w:hint="eastAsia"/>
        </w:rPr>
        <w:t>Prague, CZ</w:t>
      </w:r>
    </w:p>
    <w:p w14:paraId="3F47A13A" w14:textId="77777777" w:rsidR="00A94DEA" w:rsidRDefault="00A94DEA">
      <w:pPr>
        <w:tabs>
          <w:tab w:val="left" w:pos="4111"/>
          <w:tab w:val="left" w:pos="6804"/>
        </w:tabs>
      </w:pPr>
    </w:p>
    <w:sectPr w:rsidR="00A94DE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21533" w14:textId="77777777" w:rsidR="003A1C02" w:rsidRDefault="003A1C02">
      <w:pPr>
        <w:spacing w:after="0"/>
      </w:pPr>
      <w:r>
        <w:separator/>
      </w:r>
    </w:p>
  </w:endnote>
  <w:endnote w:type="continuationSeparator" w:id="0">
    <w:p w14:paraId="1DD6330B" w14:textId="77777777" w:rsidR="003A1C02" w:rsidRDefault="003A1C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38CA2" w14:textId="77777777" w:rsidR="003A1C02" w:rsidRDefault="003A1C02">
      <w:pPr>
        <w:spacing w:after="0"/>
      </w:pPr>
      <w:r>
        <w:separator/>
      </w:r>
    </w:p>
  </w:footnote>
  <w:footnote w:type="continuationSeparator" w:id="0">
    <w:p w14:paraId="72BBCE3E" w14:textId="77777777" w:rsidR="003A1C02" w:rsidRDefault="003A1C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77F19"/>
    <w:multiLevelType w:val="singleLevel"/>
    <w:tmpl w:val="18F77F1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146A76"/>
    <w:multiLevelType w:val="multilevel"/>
    <w:tmpl w:val="32146A7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35770914">
    <w:abstractNumId w:val="5"/>
  </w:num>
  <w:num w:numId="2" w16cid:durableId="974526648">
    <w:abstractNumId w:val="3"/>
  </w:num>
  <w:num w:numId="3" w16cid:durableId="1073354272">
    <w:abstractNumId w:val="4"/>
  </w:num>
  <w:num w:numId="4" w16cid:durableId="684861921">
    <w:abstractNumId w:val="1"/>
  </w:num>
  <w:num w:numId="5" w16cid:durableId="2028631808">
    <w:abstractNumId w:val="2"/>
  </w:num>
  <w:num w:numId="6" w16cid:durableId="219366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6619"/>
    <w:rsid w:val="00017F23"/>
    <w:rsid w:val="000222D5"/>
    <w:rsid w:val="0002525E"/>
    <w:rsid w:val="00067C8C"/>
    <w:rsid w:val="00077382"/>
    <w:rsid w:val="0009620C"/>
    <w:rsid w:val="000A6DE7"/>
    <w:rsid w:val="000C259B"/>
    <w:rsid w:val="000F6242"/>
    <w:rsid w:val="000F79C4"/>
    <w:rsid w:val="00112416"/>
    <w:rsid w:val="001305DF"/>
    <w:rsid w:val="001347C4"/>
    <w:rsid w:val="00136B7D"/>
    <w:rsid w:val="0016146E"/>
    <w:rsid w:val="00167D61"/>
    <w:rsid w:val="001B7BD4"/>
    <w:rsid w:val="001D5009"/>
    <w:rsid w:val="001E5551"/>
    <w:rsid w:val="001E61E9"/>
    <w:rsid w:val="001F3700"/>
    <w:rsid w:val="00213A0D"/>
    <w:rsid w:val="00215961"/>
    <w:rsid w:val="00224700"/>
    <w:rsid w:val="00273963"/>
    <w:rsid w:val="002773B0"/>
    <w:rsid w:val="002968B6"/>
    <w:rsid w:val="002A1ECB"/>
    <w:rsid w:val="002B7517"/>
    <w:rsid w:val="002C1805"/>
    <w:rsid w:val="002C4267"/>
    <w:rsid w:val="002F1940"/>
    <w:rsid w:val="00320C8C"/>
    <w:rsid w:val="0032137B"/>
    <w:rsid w:val="00364D3C"/>
    <w:rsid w:val="00366CC2"/>
    <w:rsid w:val="00367F51"/>
    <w:rsid w:val="00375786"/>
    <w:rsid w:val="00383545"/>
    <w:rsid w:val="003940A2"/>
    <w:rsid w:val="00394450"/>
    <w:rsid w:val="003A1C02"/>
    <w:rsid w:val="003B6C17"/>
    <w:rsid w:val="003C2F54"/>
    <w:rsid w:val="003E2FB4"/>
    <w:rsid w:val="0042774E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44F60"/>
    <w:rsid w:val="0054682A"/>
    <w:rsid w:val="00553090"/>
    <w:rsid w:val="00556357"/>
    <w:rsid w:val="005616D5"/>
    <w:rsid w:val="00564043"/>
    <w:rsid w:val="005E1028"/>
    <w:rsid w:val="005F0735"/>
    <w:rsid w:val="005F0C06"/>
    <w:rsid w:val="00615D63"/>
    <w:rsid w:val="006200C7"/>
    <w:rsid w:val="00635907"/>
    <w:rsid w:val="00637F95"/>
    <w:rsid w:val="00652668"/>
    <w:rsid w:val="0066542C"/>
    <w:rsid w:val="006924C1"/>
    <w:rsid w:val="006941AE"/>
    <w:rsid w:val="006D6E19"/>
    <w:rsid w:val="007050B8"/>
    <w:rsid w:val="00707B85"/>
    <w:rsid w:val="00720857"/>
    <w:rsid w:val="00735ECE"/>
    <w:rsid w:val="0074542C"/>
    <w:rsid w:val="007A1871"/>
    <w:rsid w:val="007D0DEE"/>
    <w:rsid w:val="007D713C"/>
    <w:rsid w:val="007F4BD1"/>
    <w:rsid w:val="007F4F92"/>
    <w:rsid w:val="00862E1E"/>
    <w:rsid w:val="00864042"/>
    <w:rsid w:val="00867868"/>
    <w:rsid w:val="00867D2E"/>
    <w:rsid w:val="00871258"/>
    <w:rsid w:val="0087459E"/>
    <w:rsid w:val="00882003"/>
    <w:rsid w:val="00883F89"/>
    <w:rsid w:val="0088553B"/>
    <w:rsid w:val="00895738"/>
    <w:rsid w:val="008A2A5A"/>
    <w:rsid w:val="008A36CE"/>
    <w:rsid w:val="008D772F"/>
    <w:rsid w:val="00920192"/>
    <w:rsid w:val="00931211"/>
    <w:rsid w:val="009318AA"/>
    <w:rsid w:val="00946B3A"/>
    <w:rsid w:val="00966A21"/>
    <w:rsid w:val="00981C8C"/>
    <w:rsid w:val="0099764C"/>
    <w:rsid w:val="009B3B44"/>
    <w:rsid w:val="009B538A"/>
    <w:rsid w:val="009C1C9D"/>
    <w:rsid w:val="009D6426"/>
    <w:rsid w:val="009D6AC4"/>
    <w:rsid w:val="009E5267"/>
    <w:rsid w:val="00A0083B"/>
    <w:rsid w:val="00A04FF1"/>
    <w:rsid w:val="00A25E0A"/>
    <w:rsid w:val="00A37B0A"/>
    <w:rsid w:val="00A40B93"/>
    <w:rsid w:val="00A66377"/>
    <w:rsid w:val="00A73376"/>
    <w:rsid w:val="00A76DF8"/>
    <w:rsid w:val="00A92C23"/>
    <w:rsid w:val="00A94DEA"/>
    <w:rsid w:val="00AA6EE3"/>
    <w:rsid w:val="00AD01DC"/>
    <w:rsid w:val="00AE1BF4"/>
    <w:rsid w:val="00AF77CA"/>
    <w:rsid w:val="00B146FE"/>
    <w:rsid w:val="00B66B1D"/>
    <w:rsid w:val="00B84BDC"/>
    <w:rsid w:val="00B87F15"/>
    <w:rsid w:val="00B94854"/>
    <w:rsid w:val="00B96B83"/>
    <w:rsid w:val="00B97703"/>
    <w:rsid w:val="00BA5D2F"/>
    <w:rsid w:val="00BE10F4"/>
    <w:rsid w:val="00C13978"/>
    <w:rsid w:val="00C40DAD"/>
    <w:rsid w:val="00C4173E"/>
    <w:rsid w:val="00C524DC"/>
    <w:rsid w:val="00C5681D"/>
    <w:rsid w:val="00C637D9"/>
    <w:rsid w:val="00C92B9F"/>
    <w:rsid w:val="00CA1E28"/>
    <w:rsid w:val="00CA4AED"/>
    <w:rsid w:val="00CC22D0"/>
    <w:rsid w:val="00CC74DE"/>
    <w:rsid w:val="00CE07CA"/>
    <w:rsid w:val="00CE0AB4"/>
    <w:rsid w:val="00CF6087"/>
    <w:rsid w:val="00CF6BEA"/>
    <w:rsid w:val="00D11E9C"/>
    <w:rsid w:val="00D50E60"/>
    <w:rsid w:val="00D52EA5"/>
    <w:rsid w:val="00D56239"/>
    <w:rsid w:val="00DE1B87"/>
    <w:rsid w:val="00DE5515"/>
    <w:rsid w:val="00DE6AE1"/>
    <w:rsid w:val="00E16988"/>
    <w:rsid w:val="00E3549C"/>
    <w:rsid w:val="00E370A9"/>
    <w:rsid w:val="00E44611"/>
    <w:rsid w:val="00E73C06"/>
    <w:rsid w:val="00E87C52"/>
    <w:rsid w:val="00E92C52"/>
    <w:rsid w:val="00EA1FE0"/>
    <w:rsid w:val="00EB035D"/>
    <w:rsid w:val="00EB0F46"/>
    <w:rsid w:val="00EB1385"/>
    <w:rsid w:val="00EB6470"/>
    <w:rsid w:val="00EC336D"/>
    <w:rsid w:val="00ED669F"/>
    <w:rsid w:val="00EE489A"/>
    <w:rsid w:val="00F17925"/>
    <w:rsid w:val="00F35D83"/>
    <w:rsid w:val="00F35E82"/>
    <w:rsid w:val="00F441A8"/>
    <w:rsid w:val="00F8388B"/>
    <w:rsid w:val="00FA4114"/>
    <w:rsid w:val="00FD3E0F"/>
    <w:rsid w:val="00FD524A"/>
    <w:rsid w:val="011955EE"/>
    <w:rsid w:val="0B9F55DF"/>
    <w:rsid w:val="0BD14D87"/>
    <w:rsid w:val="0D130DFF"/>
    <w:rsid w:val="161E10F2"/>
    <w:rsid w:val="1D0A51B3"/>
    <w:rsid w:val="1E4800BE"/>
    <w:rsid w:val="20234AC9"/>
    <w:rsid w:val="2B7D3C27"/>
    <w:rsid w:val="317E6AC1"/>
    <w:rsid w:val="354C1C38"/>
    <w:rsid w:val="35B22F36"/>
    <w:rsid w:val="3A59760D"/>
    <w:rsid w:val="41602848"/>
    <w:rsid w:val="41B3295A"/>
    <w:rsid w:val="42E661CE"/>
    <w:rsid w:val="43211885"/>
    <w:rsid w:val="48C12AEC"/>
    <w:rsid w:val="4F743640"/>
    <w:rsid w:val="52A06548"/>
    <w:rsid w:val="5ED00919"/>
    <w:rsid w:val="60636240"/>
    <w:rsid w:val="6DD20F3C"/>
    <w:rsid w:val="7F85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539CEA"/>
  <w15:docId w15:val="{C292E26E-75E1-40DE-B8D6-1AAFFC464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46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1614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614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146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146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146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146E"/>
    <w:pPr>
      <w:outlineLvl w:val="5"/>
    </w:pPr>
  </w:style>
  <w:style w:type="paragraph" w:styleId="Heading7">
    <w:name w:val="heading 7"/>
    <w:basedOn w:val="H6"/>
    <w:next w:val="Normal"/>
    <w:qFormat/>
    <w:rsid w:val="0016146E"/>
    <w:pPr>
      <w:outlineLvl w:val="6"/>
    </w:pPr>
  </w:style>
  <w:style w:type="paragraph" w:styleId="Heading8">
    <w:name w:val="heading 8"/>
    <w:basedOn w:val="Heading1"/>
    <w:next w:val="Normal"/>
    <w:qFormat/>
    <w:rsid w:val="0016146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146E"/>
    <w:pPr>
      <w:outlineLvl w:val="8"/>
    </w:pPr>
  </w:style>
  <w:style w:type="character" w:default="1" w:styleId="DefaultParagraphFont">
    <w:name w:val="Default Paragraph Font"/>
    <w:semiHidden/>
    <w:rsid w:val="001614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146E"/>
  </w:style>
  <w:style w:type="paragraph" w:customStyle="1" w:styleId="H6">
    <w:name w:val="H6"/>
    <w:basedOn w:val="Heading5"/>
    <w:next w:val="Normal"/>
    <w:rsid w:val="0016146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16146E"/>
    <w:pPr>
      <w:ind w:left="1135"/>
    </w:pPr>
  </w:style>
  <w:style w:type="paragraph" w:styleId="List2">
    <w:name w:val="List 2"/>
    <w:basedOn w:val="List"/>
    <w:semiHidden/>
    <w:rsid w:val="0016146E"/>
    <w:pPr>
      <w:ind w:left="851"/>
    </w:pPr>
  </w:style>
  <w:style w:type="paragraph" w:styleId="List">
    <w:name w:val="List"/>
    <w:basedOn w:val="Normal"/>
    <w:semiHidden/>
    <w:rsid w:val="0016146E"/>
    <w:pPr>
      <w:ind w:left="568" w:hanging="284"/>
    </w:pPr>
  </w:style>
  <w:style w:type="paragraph" w:styleId="TOC7">
    <w:name w:val="toc 7"/>
    <w:basedOn w:val="TOC6"/>
    <w:next w:val="Normal"/>
    <w:semiHidden/>
    <w:rsid w:val="0016146E"/>
    <w:pPr>
      <w:ind w:left="2268" w:hanging="2268"/>
    </w:pPr>
  </w:style>
  <w:style w:type="paragraph" w:styleId="TOC6">
    <w:name w:val="toc 6"/>
    <w:basedOn w:val="TOC5"/>
    <w:next w:val="Normal"/>
    <w:semiHidden/>
    <w:rsid w:val="0016146E"/>
    <w:pPr>
      <w:ind w:left="1985" w:hanging="1985"/>
    </w:pPr>
  </w:style>
  <w:style w:type="paragraph" w:styleId="TOC5">
    <w:name w:val="toc 5"/>
    <w:basedOn w:val="TOC4"/>
    <w:semiHidden/>
    <w:rsid w:val="0016146E"/>
    <w:pPr>
      <w:ind w:left="1701" w:hanging="1701"/>
    </w:pPr>
  </w:style>
  <w:style w:type="paragraph" w:styleId="TOC4">
    <w:name w:val="toc 4"/>
    <w:basedOn w:val="TOC3"/>
    <w:semiHidden/>
    <w:rsid w:val="0016146E"/>
    <w:pPr>
      <w:ind w:left="1418" w:hanging="1418"/>
    </w:pPr>
  </w:style>
  <w:style w:type="paragraph" w:styleId="TOC3">
    <w:name w:val="toc 3"/>
    <w:basedOn w:val="TOC2"/>
    <w:semiHidden/>
    <w:rsid w:val="0016146E"/>
    <w:pPr>
      <w:ind w:left="1134" w:hanging="1134"/>
    </w:pPr>
  </w:style>
  <w:style w:type="paragraph" w:styleId="TOC2">
    <w:name w:val="toc 2"/>
    <w:basedOn w:val="TOC1"/>
    <w:semiHidden/>
    <w:rsid w:val="0016146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614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16146E"/>
    <w:pPr>
      <w:ind w:left="851"/>
    </w:pPr>
  </w:style>
  <w:style w:type="paragraph" w:styleId="ListNumber">
    <w:name w:val="List Number"/>
    <w:basedOn w:val="List"/>
    <w:semiHidden/>
    <w:rsid w:val="0016146E"/>
  </w:style>
  <w:style w:type="paragraph" w:styleId="ListBullet4">
    <w:name w:val="List Bullet 4"/>
    <w:basedOn w:val="ListBullet3"/>
    <w:semiHidden/>
    <w:rsid w:val="0016146E"/>
    <w:pPr>
      <w:ind w:left="1418"/>
    </w:pPr>
  </w:style>
  <w:style w:type="paragraph" w:styleId="ListBullet3">
    <w:name w:val="List Bullet 3"/>
    <w:basedOn w:val="ListBullet2"/>
    <w:semiHidden/>
    <w:rsid w:val="0016146E"/>
    <w:pPr>
      <w:ind w:left="1135"/>
    </w:pPr>
  </w:style>
  <w:style w:type="paragraph" w:styleId="ListBullet2">
    <w:name w:val="List Bullet 2"/>
    <w:basedOn w:val="ListBullet"/>
    <w:semiHidden/>
    <w:rsid w:val="0016146E"/>
    <w:pPr>
      <w:ind w:left="851"/>
    </w:pPr>
  </w:style>
  <w:style w:type="paragraph" w:styleId="ListBullet">
    <w:name w:val="List Bullet"/>
    <w:basedOn w:val="List"/>
    <w:semiHidden/>
    <w:rsid w:val="0016146E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16146E"/>
    <w:pPr>
      <w:ind w:left="1702"/>
    </w:pPr>
  </w:style>
  <w:style w:type="paragraph" w:styleId="TOC8">
    <w:name w:val="toc 8"/>
    <w:basedOn w:val="TOC1"/>
    <w:semiHidden/>
    <w:rsid w:val="0016146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16146E"/>
    <w:pPr>
      <w:jc w:val="center"/>
    </w:pPr>
    <w:rPr>
      <w:i/>
    </w:rPr>
  </w:style>
  <w:style w:type="paragraph" w:styleId="Header">
    <w:name w:val="header"/>
    <w:link w:val="HeaderChar"/>
    <w:rsid w:val="001614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16146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16146E"/>
    <w:pPr>
      <w:ind w:left="1702"/>
    </w:pPr>
  </w:style>
  <w:style w:type="paragraph" w:styleId="List4">
    <w:name w:val="List 4"/>
    <w:basedOn w:val="List3"/>
    <w:semiHidden/>
    <w:rsid w:val="0016146E"/>
    <w:pPr>
      <w:ind w:left="1418"/>
    </w:pPr>
  </w:style>
  <w:style w:type="paragraph" w:styleId="TOC9">
    <w:name w:val="toc 9"/>
    <w:basedOn w:val="TOC8"/>
    <w:semiHidden/>
    <w:rsid w:val="0016146E"/>
    <w:pPr>
      <w:ind w:left="1418" w:hanging="1418"/>
    </w:pPr>
  </w:style>
  <w:style w:type="paragraph" w:styleId="Index1">
    <w:name w:val="index 1"/>
    <w:basedOn w:val="Normal"/>
    <w:semiHidden/>
    <w:rsid w:val="0016146E"/>
    <w:pPr>
      <w:keepLines/>
      <w:spacing w:after="0"/>
    </w:pPr>
  </w:style>
  <w:style w:type="paragraph" w:styleId="Index2">
    <w:name w:val="index 2"/>
    <w:basedOn w:val="Index1"/>
    <w:semiHidden/>
    <w:rsid w:val="0016146E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16146E"/>
    <w:rPr>
      <w:b/>
      <w:position w:val="6"/>
      <w:sz w:val="16"/>
    </w:rPr>
  </w:style>
  <w:style w:type="paragraph" w:customStyle="1" w:styleId="B1">
    <w:name w:val="B1"/>
    <w:basedOn w:val="List"/>
    <w:rsid w:val="0016146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1614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1614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6146E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16146E"/>
    <w:rPr>
      <w:b/>
    </w:rPr>
  </w:style>
  <w:style w:type="paragraph" w:customStyle="1" w:styleId="TAC">
    <w:name w:val="TAC"/>
    <w:basedOn w:val="TAL"/>
    <w:rsid w:val="0016146E"/>
    <w:pPr>
      <w:jc w:val="center"/>
    </w:pPr>
  </w:style>
  <w:style w:type="paragraph" w:customStyle="1" w:styleId="TAL">
    <w:name w:val="TAL"/>
    <w:basedOn w:val="Normal"/>
    <w:rsid w:val="0016146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6146E"/>
    <w:pPr>
      <w:keepNext w:val="0"/>
      <w:spacing w:before="0" w:after="240"/>
    </w:pPr>
  </w:style>
  <w:style w:type="paragraph" w:customStyle="1" w:styleId="TH">
    <w:name w:val="TH"/>
    <w:basedOn w:val="Normal"/>
    <w:rsid w:val="001614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6146E"/>
    <w:pPr>
      <w:keepLines/>
      <w:ind w:left="1135" w:hanging="851"/>
    </w:pPr>
  </w:style>
  <w:style w:type="paragraph" w:customStyle="1" w:styleId="EX">
    <w:name w:val="EX"/>
    <w:basedOn w:val="Normal"/>
    <w:rsid w:val="0016146E"/>
    <w:pPr>
      <w:keepLines/>
      <w:ind w:left="1702" w:hanging="1418"/>
    </w:pPr>
  </w:style>
  <w:style w:type="paragraph" w:customStyle="1" w:styleId="FP">
    <w:name w:val="FP"/>
    <w:basedOn w:val="Normal"/>
    <w:rsid w:val="0016146E"/>
    <w:pPr>
      <w:spacing w:after="0"/>
    </w:pPr>
  </w:style>
  <w:style w:type="paragraph" w:customStyle="1" w:styleId="LD">
    <w:name w:val="LD"/>
    <w:rsid w:val="001614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6146E"/>
    <w:pPr>
      <w:spacing w:after="0"/>
    </w:pPr>
  </w:style>
  <w:style w:type="paragraph" w:customStyle="1" w:styleId="EW">
    <w:name w:val="EW"/>
    <w:basedOn w:val="EX"/>
    <w:rsid w:val="0016146E"/>
    <w:pPr>
      <w:spacing w:after="0"/>
    </w:pPr>
  </w:style>
  <w:style w:type="paragraph" w:customStyle="1" w:styleId="EQ">
    <w:name w:val="EQ"/>
    <w:basedOn w:val="Normal"/>
    <w:next w:val="Normal"/>
    <w:rsid w:val="001614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614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14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6146E"/>
    <w:pPr>
      <w:jc w:val="right"/>
    </w:pPr>
  </w:style>
  <w:style w:type="paragraph" w:customStyle="1" w:styleId="TAN">
    <w:name w:val="TAN"/>
    <w:basedOn w:val="TAL"/>
    <w:rsid w:val="0016146E"/>
    <w:pPr>
      <w:ind w:left="851" w:hanging="851"/>
    </w:pPr>
  </w:style>
  <w:style w:type="paragraph" w:customStyle="1" w:styleId="ZA">
    <w:name w:val="ZA"/>
    <w:rsid w:val="001614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614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614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614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6146E"/>
    <w:pPr>
      <w:framePr w:wrap="notBeside" w:y="16161"/>
    </w:pPr>
  </w:style>
  <w:style w:type="character" w:customStyle="1" w:styleId="ZGSM">
    <w:name w:val="ZGSM"/>
    <w:rsid w:val="0016146E"/>
  </w:style>
  <w:style w:type="paragraph" w:customStyle="1" w:styleId="ZG">
    <w:name w:val="ZG"/>
    <w:rsid w:val="001614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16146E"/>
    <w:rPr>
      <w:color w:val="FF0000"/>
    </w:rPr>
  </w:style>
  <w:style w:type="paragraph" w:customStyle="1" w:styleId="B2">
    <w:name w:val="B2"/>
    <w:basedOn w:val="List2"/>
    <w:rsid w:val="0016146E"/>
  </w:style>
  <w:style w:type="paragraph" w:customStyle="1" w:styleId="B3">
    <w:name w:val="B3"/>
    <w:basedOn w:val="List3"/>
    <w:rsid w:val="0016146E"/>
  </w:style>
  <w:style w:type="paragraph" w:customStyle="1" w:styleId="B4">
    <w:name w:val="B4"/>
    <w:basedOn w:val="List4"/>
    <w:rsid w:val="0016146E"/>
  </w:style>
  <w:style w:type="paragraph" w:customStyle="1" w:styleId="B5">
    <w:name w:val="B5"/>
    <w:basedOn w:val="List5"/>
    <w:rsid w:val="0016146E"/>
  </w:style>
  <w:style w:type="paragraph" w:customStyle="1" w:styleId="ZTD">
    <w:name w:val="ZTD"/>
    <w:basedOn w:val="ZB"/>
    <w:rsid w:val="0016146E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eastAsia="en-GB"/>
    </w:rPr>
  </w:style>
  <w:style w:type="paragraph" w:customStyle="1" w:styleId="Revision3">
    <w:name w:val="Revision3"/>
    <w:hidden/>
    <w:uiPriority w:val="99"/>
    <w:unhideWhenUsed/>
    <w:qFormat/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288</Words>
  <Characters>1642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v3</cp:lastModifiedBy>
  <cp:revision>3</cp:revision>
  <cp:lastPrinted>2002-04-23T07:10:00Z</cp:lastPrinted>
  <dcterms:created xsi:type="dcterms:W3CDTF">2025-08-08T21:45:00Z</dcterms:created>
  <dcterms:modified xsi:type="dcterms:W3CDTF">2025-08-08T21:46:00Z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2052-12.8.2.18205</vt:lpwstr>
  </property>
  <property fmtid="{D5CDD505-2E9C-101B-9397-08002B2CF9AE}" pid="4" name="ICV">
    <vt:lpwstr>5BEF1E8E46C84A619EE65E3E1570F947</vt:lpwstr>
  </property>
</Properties>
</file>