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4AF0C9D1" w:rsidR="006408F6" w:rsidRPr="000757C1"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heme="minorEastAsia" w:hAnsiTheme="minorHAnsi" w:cstheme="minorHAnsi" w:hint="eastAsia"/>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w:t>
      </w:r>
      <w:r w:rsidR="000757C1">
        <w:rPr>
          <w:rFonts w:asciiTheme="minorHAnsi" w:eastAsiaTheme="minorEastAsia" w:hAnsiTheme="minorHAnsi" w:cstheme="minorHAnsi" w:hint="eastAsia"/>
          <w:noProof w:val="0"/>
          <w:sz w:val="24"/>
          <w:szCs w:val="28"/>
          <w:lang w:eastAsia="zh-TW"/>
        </w:rPr>
        <w:t>3</w:t>
      </w:r>
      <w:r w:rsidR="00D304AC">
        <w:rPr>
          <w:rFonts w:asciiTheme="minorHAnsi" w:eastAsiaTheme="minorEastAsia" w:hAnsiTheme="minorHAnsi" w:cstheme="minorHAnsi" w:hint="eastAsia"/>
          <w:noProof w:val="0"/>
          <w:sz w:val="24"/>
          <w:szCs w:val="28"/>
          <w:lang w:eastAsia="zh-TW"/>
        </w:rPr>
        <w:t>3</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B4536A" w:rsidRPr="00B4536A">
        <w:rPr>
          <w:rFonts w:asciiTheme="minorHAnsi" w:eastAsia="Times New Roman" w:hAnsiTheme="minorHAnsi" w:cstheme="minorHAnsi"/>
          <w:bCs/>
          <w:noProof w:val="0"/>
          <w:sz w:val="24"/>
          <w:szCs w:val="28"/>
          <w:lang w:val="en-US" w:eastAsia="x-none"/>
        </w:rPr>
        <w:t>2</w:t>
      </w:r>
      <w:r w:rsidR="00D304AC">
        <w:rPr>
          <w:rFonts w:asciiTheme="minorHAnsi" w:eastAsiaTheme="minorEastAsia" w:hAnsiTheme="minorHAnsi" w:cstheme="minorHAnsi" w:hint="eastAsia"/>
          <w:bCs/>
          <w:noProof w:val="0"/>
          <w:sz w:val="24"/>
          <w:szCs w:val="28"/>
          <w:lang w:val="en-US" w:eastAsia="zh-TW"/>
        </w:rPr>
        <w:t>6</w:t>
      </w:r>
      <w:r w:rsidR="00B4536A" w:rsidRPr="00B4536A">
        <w:rPr>
          <w:rFonts w:asciiTheme="minorHAnsi" w:eastAsia="Times New Roman" w:hAnsiTheme="minorHAnsi" w:cstheme="minorHAnsi"/>
          <w:bCs/>
          <w:noProof w:val="0"/>
          <w:sz w:val="24"/>
          <w:szCs w:val="28"/>
          <w:lang w:val="en-US" w:eastAsia="x-none"/>
        </w:rPr>
        <w:t>0</w:t>
      </w:r>
      <w:r w:rsidR="0070738E">
        <w:rPr>
          <w:rFonts w:asciiTheme="minorHAnsi" w:eastAsiaTheme="minorEastAsia" w:hAnsiTheme="minorHAnsi" w:cstheme="minorHAnsi" w:hint="eastAsia"/>
          <w:bCs/>
          <w:noProof w:val="0"/>
          <w:sz w:val="24"/>
          <w:szCs w:val="28"/>
          <w:lang w:val="en-US" w:eastAsia="zh-TW"/>
        </w:rPr>
        <w:t>0615</w:t>
      </w:r>
    </w:p>
    <w:p w14:paraId="41F9B491" w14:textId="6767AC07" w:rsidR="0097167E" w:rsidRPr="00281989" w:rsidRDefault="00D304AC"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D304AC">
        <w:rPr>
          <w:rFonts w:asciiTheme="minorHAnsi" w:hAnsiTheme="minorHAnsi" w:cstheme="minorHAnsi"/>
          <w:sz w:val="24"/>
          <w:szCs w:val="22"/>
        </w:rPr>
        <w:t>Gothenburg, Sweden, February, 09th – 13th</w:t>
      </w:r>
      <w:r w:rsidR="00331277" w:rsidRPr="00281989">
        <w:rPr>
          <w:rFonts w:asciiTheme="minorHAnsi" w:eastAsia="Times New Roman" w:hAnsiTheme="minorHAnsi" w:cstheme="minorHAnsi"/>
          <w:noProof w:val="0"/>
          <w:sz w:val="24"/>
          <w:szCs w:val="28"/>
          <w:lang w:eastAsia="x-none"/>
        </w:rPr>
        <w:t xml:space="preserve">                                             </w:t>
      </w:r>
      <w:r w:rsidR="00FF192C" w:rsidRPr="00281989">
        <w:rPr>
          <w:rFonts w:asciiTheme="minorHAnsi" w:eastAsia="Times New Roman" w:hAnsiTheme="minorHAnsi" w:cstheme="minorHAnsi"/>
          <w:noProof w:val="0"/>
          <w:sz w:val="24"/>
          <w:szCs w:val="28"/>
          <w:lang w:eastAsia="x-none"/>
        </w:rPr>
        <w:t xml:space="preserve">     </w:t>
      </w:r>
      <w:r w:rsidR="00331277" w:rsidRPr="00281989">
        <w:rPr>
          <w:rFonts w:asciiTheme="minorHAnsi" w:hAnsiTheme="minorHAnsi" w:cstheme="minorHAnsi"/>
          <w:noProof w:val="0"/>
          <w:szCs w:val="24"/>
          <w:lang w:eastAsia="x-none"/>
        </w:rPr>
        <w:t xml:space="preserve"> </w:t>
      </w:r>
      <w:r w:rsidR="00331277" w:rsidRPr="00281989">
        <w:rPr>
          <w:rFonts w:asciiTheme="minorHAnsi" w:hAnsiTheme="minorHAnsi" w:cstheme="minorHAnsi"/>
          <w:i/>
          <w:iCs/>
          <w:noProof w:val="0"/>
          <w:szCs w:val="24"/>
          <w:lang w:eastAsia="x-none"/>
        </w:rPr>
        <w:t xml:space="preserve"> </w:t>
      </w:r>
      <w:r w:rsidR="00F24285" w:rsidRPr="00281989">
        <w:rPr>
          <w:rFonts w:asciiTheme="minorHAnsi" w:hAnsiTheme="minorHAnsi" w:cstheme="minorHAnsi"/>
          <w:i/>
          <w:iCs/>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0CAAC435"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D304AC">
        <w:rPr>
          <w:rFonts w:asciiTheme="minorHAnsi" w:hAnsiTheme="minorHAnsi" w:cstheme="minorHAnsi" w:hint="eastAsia"/>
          <w:szCs w:val="24"/>
          <w:lang w:val="en-US" w:eastAsia="zh-TW"/>
        </w:rPr>
        <w:t>9</w:t>
      </w:r>
      <w:r w:rsidR="003C5E3E">
        <w:rPr>
          <w:rFonts w:asciiTheme="minorHAnsi" w:hAnsiTheme="minorHAnsi" w:cstheme="minorHAnsi" w:hint="eastAsia"/>
          <w:szCs w:val="24"/>
          <w:lang w:val="en-US" w:eastAsia="zh-TW"/>
        </w:rPr>
        <w:t>.4</w:t>
      </w:r>
      <w:r w:rsidR="00D304AC">
        <w:rPr>
          <w:rFonts w:asciiTheme="minorHAnsi" w:hAnsiTheme="minorHAnsi" w:cstheme="minorHAnsi" w:hint="eastAsia"/>
          <w:szCs w:val="24"/>
          <w:lang w:val="en-US" w:eastAsia="zh-TW"/>
        </w:rPr>
        <w:t>.3</w:t>
      </w:r>
    </w:p>
    <w:p w14:paraId="79D236BA" w14:textId="5B3E78C8"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r w:rsidR="0053799E">
        <w:rPr>
          <w:rFonts w:asciiTheme="minorHAnsi" w:hAnsiTheme="minorHAnsi" w:cstheme="minorHAnsi" w:hint="eastAsia"/>
          <w:szCs w:val="24"/>
          <w:lang w:eastAsia="zh-TW"/>
        </w:rPr>
        <w:t xml:space="preserve">, </w:t>
      </w:r>
      <w:r w:rsidR="0053799E" w:rsidRPr="0053799E">
        <w:rPr>
          <w:rFonts w:asciiTheme="minorHAnsi" w:hAnsiTheme="minorHAnsi" w:cstheme="minorHAnsi"/>
          <w:szCs w:val="24"/>
          <w:lang w:val="en-US" w:eastAsia="zh-TW"/>
        </w:rPr>
        <w:t>Acer Incorporated</w:t>
      </w:r>
    </w:p>
    <w:p w14:paraId="2D698DC6" w14:textId="3815D066"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D304AC" w:rsidRPr="00D304AC">
        <w:rPr>
          <w:rFonts w:asciiTheme="minorHAnsi" w:hAnsiTheme="minorHAnsi" w:cstheme="minorHAnsi"/>
          <w:b/>
          <w:sz w:val="24"/>
        </w:rPr>
        <w:t>Discussion on dynamic L1 measurement and reporting configuration change</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0A8C5651" w14:textId="42EB22F1" w:rsidR="0084524B" w:rsidRDefault="002412F2" w:rsidP="009D03E6">
      <w:pPr>
        <w:spacing w:line="276" w:lineRule="auto"/>
        <w:ind w:firstLine="432"/>
        <w:jc w:val="both"/>
        <w:rPr>
          <w:rFonts w:asciiTheme="minorHAnsi" w:hAnsiTheme="minorHAnsi" w:cstheme="minorHAnsi"/>
          <w:sz w:val="24"/>
        </w:rPr>
      </w:pPr>
      <w:r w:rsidRPr="002412F2">
        <w:rPr>
          <w:rFonts w:asciiTheme="minorHAnsi" w:hAnsiTheme="minorHAnsi" w:cstheme="minorHAnsi"/>
          <w:sz w:val="24"/>
        </w:rPr>
        <w:t>The WI, NR mobility enhancements Phase 5, was approved as a Rel-20 WI in RAN plenary #108 meeting. According to the WID [1], one of the objectives is to specify a MAC CE based configuration selection scheme for selection among prior provided LTM L1 measurement and reporting configurations, as described below:</w:t>
      </w:r>
    </w:p>
    <w:p w14:paraId="68D90A61" w14:textId="19F5ECDB" w:rsidR="00555A0B" w:rsidRDefault="00555A0B" w:rsidP="009D03E6">
      <w:pPr>
        <w:spacing w:line="276" w:lineRule="auto"/>
        <w:ind w:firstLine="432"/>
        <w:jc w:val="both"/>
        <w:rPr>
          <w:rFonts w:asciiTheme="minorHAnsi" w:hAnsiTheme="minorHAnsi" w:cstheme="minorHAnsi"/>
          <w:sz w:val="24"/>
        </w:rPr>
      </w:pPr>
      <w:r>
        <w:rPr>
          <w:rFonts w:asciiTheme="minorHAnsi" w:hAnsiTheme="minorHAnsi" w:cstheme="minorHAnsi"/>
          <w:sz w:val="24"/>
        </w:rPr>
        <w:t>“</w:t>
      </w:r>
      <w:r w:rsidRPr="00555A0B">
        <w:rPr>
          <w:rFonts w:asciiTheme="minorHAnsi" w:hAnsiTheme="minorHAnsi" w:cstheme="minorHAnsi"/>
          <w:i/>
          <w:iCs/>
          <w:sz w:val="24"/>
        </w:rPr>
        <w:t>Specify the necessary configuration and procedures for MAC CE based configuration selection among prior provided RRC configurations of UE L1 measurement and reporting LTM configuration</w:t>
      </w:r>
      <w:r>
        <w:rPr>
          <w:rFonts w:asciiTheme="minorHAnsi" w:hAnsiTheme="minorHAnsi" w:cstheme="minorHAnsi" w:hint="eastAsia"/>
          <w:i/>
          <w:iCs/>
          <w:sz w:val="24"/>
        </w:rPr>
        <w:t>.</w:t>
      </w:r>
      <w:r>
        <w:rPr>
          <w:rFonts w:asciiTheme="minorHAnsi" w:hAnsiTheme="minorHAnsi" w:cstheme="minorHAnsi"/>
          <w:sz w:val="24"/>
        </w:rPr>
        <w:t>”</w:t>
      </w:r>
    </w:p>
    <w:p w14:paraId="247DCF3E" w14:textId="1CE61671" w:rsidR="00555A0B" w:rsidRPr="0027262C" w:rsidRDefault="00555A0B" w:rsidP="009D03E6">
      <w:pPr>
        <w:spacing w:line="276" w:lineRule="auto"/>
        <w:ind w:firstLine="432"/>
        <w:jc w:val="both"/>
        <w:rPr>
          <w:rFonts w:asciiTheme="minorHAnsi" w:hAnsiTheme="minorHAnsi" w:cstheme="minorHAnsi"/>
          <w:i/>
          <w:iCs/>
          <w:sz w:val="24"/>
        </w:rPr>
      </w:pPr>
      <w:r>
        <w:rPr>
          <w:rFonts w:asciiTheme="minorHAnsi" w:hAnsiTheme="minorHAnsi" w:cstheme="minorHAnsi"/>
          <w:sz w:val="24"/>
        </w:rPr>
        <w:t>I</w:t>
      </w:r>
      <w:r>
        <w:rPr>
          <w:rFonts w:asciiTheme="minorHAnsi" w:hAnsiTheme="minorHAnsi" w:cstheme="minorHAnsi" w:hint="eastAsia"/>
          <w:sz w:val="24"/>
        </w:rPr>
        <w:t xml:space="preserve">n this contribution, we try to </w:t>
      </w:r>
      <w:r w:rsidR="00A96FE7">
        <w:rPr>
          <w:rFonts w:asciiTheme="minorHAnsi" w:hAnsiTheme="minorHAnsi" w:cstheme="minorHAnsi" w:hint="eastAsia"/>
          <w:sz w:val="24"/>
        </w:rPr>
        <w:t>discuss</w:t>
      </w:r>
      <w:r>
        <w:rPr>
          <w:rFonts w:asciiTheme="minorHAnsi" w:hAnsiTheme="minorHAnsi" w:cstheme="minorHAnsi" w:hint="eastAsia"/>
          <w:sz w:val="24"/>
        </w:rPr>
        <w:t xml:space="preserve"> the </w:t>
      </w:r>
      <w:r w:rsidR="00A96FE7">
        <w:rPr>
          <w:rFonts w:asciiTheme="minorHAnsi" w:hAnsiTheme="minorHAnsi" w:cstheme="minorHAnsi" w:hint="eastAsia"/>
          <w:sz w:val="24"/>
        </w:rPr>
        <w:t xml:space="preserve">high level procedure for the </w:t>
      </w:r>
      <w:r w:rsidR="00A96FE7" w:rsidRPr="00A96FE7">
        <w:rPr>
          <w:rFonts w:asciiTheme="minorHAnsi" w:hAnsiTheme="minorHAnsi" w:cstheme="minorHAnsi"/>
          <w:sz w:val="24"/>
        </w:rPr>
        <w:t>MAC CE based configuration selection scheme</w:t>
      </w:r>
      <w:r w:rsidR="00A96FE7">
        <w:rPr>
          <w:rFonts w:asciiTheme="minorHAnsi" w:hAnsiTheme="minorHAnsi" w:cstheme="minorHAnsi" w:hint="eastAsia"/>
          <w:sz w:val="24"/>
        </w:rPr>
        <w:t>.</w:t>
      </w:r>
    </w:p>
    <w:p w14:paraId="4EB1DAB0" w14:textId="77777777" w:rsidR="00950E24" w:rsidRPr="0077370A" w:rsidRDefault="00950E24" w:rsidP="00CF1BF4">
      <w:pPr>
        <w:spacing w:line="276" w:lineRule="auto"/>
        <w:ind w:firstLine="432"/>
        <w:jc w:val="both"/>
        <w:rPr>
          <w:rFonts w:asciiTheme="minorHAnsi" w:hAnsiTheme="minorHAnsi" w:cstheme="minorHAnsi"/>
          <w:sz w:val="24"/>
        </w:rPr>
      </w:pPr>
    </w:p>
    <w:p w14:paraId="1FB7191B" w14:textId="4E01D4BC" w:rsidR="006967A9"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1000FB41" w14:textId="7B72A655" w:rsidR="00A96FE7" w:rsidRPr="006E1B80" w:rsidRDefault="006E1B80" w:rsidP="006E1B80">
      <w:pPr>
        <w:spacing w:line="276" w:lineRule="auto"/>
        <w:ind w:firstLine="432"/>
        <w:rPr>
          <w:rFonts w:asciiTheme="minorHAnsi" w:hAnsiTheme="minorHAnsi" w:cstheme="minorHAnsi"/>
          <w:sz w:val="24"/>
        </w:rPr>
      </w:pPr>
      <w:r w:rsidRPr="006E1B80">
        <w:rPr>
          <w:rFonts w:asciiTheme="minorHAnsi" w:hAnsiTheme="minorHAnsi" w:cstheme="minorHAnsi"/>
          <w:sz w:val="24"/>
        </w:rPr>
        <w:t xml:space="preserve">In Rel-18, an enhanced mobility feature known as Layer 1/Layer 2 Triggered Mobility (LTM) was introduced to mitigate handover interruption time and latency during mobility events. Although Rel-18 LTM successfully addressed latency-related challenges, several limitations were identified, including restriction to intra-CU scenarios only and mobility decisions based exclusively on SSB. These constraints were subsequently addressed in Rel-19 through the NR Mobility Enhancements Phase 4 Work Item, which encompassed inter-CU LTM capabilities, event-triggered Layer 2 reporting mechanisms, and extended support for CSI-RS based mobility procedures. </w:t>
      </w:r>
      <w:r w:rsidR="00116816" w:rsidRPr="00116816">
        <w:rPr>
          <w:rFonts w:asciiTheme="minorHAnsi" w:hAnsiTheme="minorHAnsi" w:cstheme="minorHAnsi"/>
          <w:sz w:val="24"/>
        </w:rPr>
        <w:t>However, Rel-19 LTM frameworks rely on network coordination among candidate cells (intra- and inter-CU gNBs) to compose unified RRC configurations for UEs. This requires extensive inter-node signaling to formulate and update configurations.</w:t>
      </w:r>
      <w:r w:rsidR="00116816">
        <w:rPr>
          <w:rFonts w:asciiTheme="minorHAnsi" w:hAnsiTheme="minorHAnsi" w:cstheme="minorHAnsi" w:hint="eastAsia"/>
          <w:sz w:val="24"/>
        </w:rPr>
        <w:t xml:space="preserve"> </w:t>
      </w:r>
      <w:r w:rsidRPr="006E1B80">
        <w:rPr>
          <w:rFonts w:asciiTheme="minorHAnsi" w:hAnsiTheme="minorHAnsi" w:cstheme="minorHAnsi"/>
          <w:sz w:val="24"/>
        </w:rPr>
        <w:t>When any candidate cell modifies its configuration, network-wide coordination and serving cell reconfiguration are typically required. This poses efficiency challenges for LTM, as beam-based mobility inherently involves frequent configuration changes across multiple candidate cells, resulting in substantial inter-node signaling overhead and repeated RRC reconfiguration procedures by the serving cell.</w:t>
      </w:r>
    </w:p>
    <w:p w14:paraId="540AC446" w14:textId="3A826B2D" w:rsidR="00223E2A" w:rsidRDefault="00DF28C4" w:rsidP="00543383">
      <w:pPr>
        <w:spacing w:line="276" w:lineRule="auto"/>
        <w:ind w:firstLine="432"/>
        <w:rPr>
          <w:rFonts w:asciiTheme="minorHAnsi" w:hAnsiTheme="minorHAnsi" w:cstheme="minorHAnsi"/>
          <w:sz w:val="24"/>
        </w:rPr>
      </w:pPr>
      <w:r w:rsidRPr="00DF28C4">
        <w:rPr>
          <w:rFonts w:asciiTheme="minorHAnsi" w:hAnsiTheme="minorHAnsi" w:cstheme="minorHAnsi"/>
          <w:sz w:val="24"/>
        </w:rPr>
        <w:t>To address the limitations identified in Rel-19 LTM, the Rel-20 Work Item for NR Mobility Enhancements Phase 5 aims to specify the necessary configuration framework and procedures to enable MAC CE-based configuration selection from pre-provisioned RRC configurations for UE Layer 1 measurement and reporting in LTM operations. Under this approach, the UE is pre-provisioned with multiple L1 measurement and reporting LTM configurations in advance, allowing the network to dynamically select the appropriate configuration via MAC CE signaling. Through this mechanism, configuration adjustments by the network can be performed without re-executing coordination among candidate cells (intra- and inter-CU gNBs) and without requiring RRC reconfiguration at the UE. This significantly reduces the signaling overhead associated with on-demand modifications to L1 measurement and reporting LTM configurations, thereby improving overall LTM efficiency and responsiveness to dynamic mobility scenarios.</w:t>
      </w:r>
    </w:p>
    <w:p w14:paraId="3A4917B0" w14:textId="78C0F762" w:rsidR="005F5F99" w:rsidRDefault="00DF28C4" w:rsidP="00543383">
      <w:pPr>
        <w:spacing w:line="276" w:lineRule="auto"/>
        <w:ind w:firstLine="432"/>
        <w:rPr>
          <w:rFonts w:asciiTheme="minorHAnsi" w:hAnsiTheme="minorHAnsi" w:cstheme="minorHAnsi"/>
          <w:sz w:val="24"/>
        </w:rPr>
      </w:pPr>
      <w:r w:rsidRPr="00DF28C4">
        <w:rPr>
          <w:rFonts w:asciiTheme="minorHAnsi" w:hAnsiTheme="minorHAnsi" w:cstheme="minorHAnsi"/>
          <w:sz w:val="24"/>
        </w:rPr>
        <w:t>To realize this MAC CE-based configuration selection scheme, modifications to UE behavior are necessary. Unlike legacy LTM procedures where the UE immediately initiates L1 measurement and reporting upon receiving the corresponding configuration, the MAC CE-based approach requires the UE to apply only those configurations explicitly selected by the network, while maintaining non-selected configurations in a dormant state.</w:t>
      </w:r>
      <w:r w:rsidR="00E7271F" w:rsidRPr="00E7271F">
        <w:rPr>
          <w:rFonts w:asciiTheme="minorHAnsi" w:hAnsiTheme="minorHAnsi" w:cstheme="minorHAnsi"/>
          <w:sz w:val="24"/>
        </w:rPr>
        <w:t xml:space="preserve"> </w:t>
      </w:r>
    </w:p>
    <w:p w14:paraId="2EFFE3A3" w14:textId="546C3643" w:rsidR="00C17180" w:rsidRDefault="00F753C4" w:rsidP="00C17180">
      <w:pPr>
        <w:spacing w:line="276" w:lineRule="auto"/>
        <w:ind w:firstLine="432"/>
        <w:rPr>
          <w:rFonts w:asciiTheme="minorHAnsi" w:hAnsiTheme="minorHAnsi" w:cstheme="minorHAnsi"/>
          <w:sz w:val="24"/>
        </w:rPr>
      </w:pPr>
      <w:r w:rsidRPr="00F753C4">
        <w:rPr>
          <w:rFonts w:asciiTheme="minorHAnsi" w:hAnsiTheme="minorHAnsi" w:cstheme="minorHAnsi"/>
          <w:sz w:val="24"/>
        </w:rPr>
        <w:t>To enable this differentiation between active and dormant configurations, a state information parameter shall be associated with each L1 measurement and reporting configuration. Specifically, when an L1 measurement configuration is designated as "activated," it indicates that the UE is actively performing L1 measurements according to that configuration. Conversely, when a configuration is in the "dormant" state, it signifies that no L1 measurement operations are currently being executed based on that configuration, though the configuration remains stored in the UE. The network utilizes MAC CE signaling to modify the state information of each L1 measurement and reporting configuration, thereby indicating to the UE which configurations should be actively applied and which should remain dormant. This state-based management approach provides explicit network control over UE measurement behavior while maintaining configuration flexibility.</w:t>
      </w:r>
    </w:p>
    <w:p w14:paraId="4144DD86" w14:textId="77777777" w:rsidR="004E446B" w:rsidRPr="004E446B" w:rsidRDefault="004E446B" w:rsidP="004E446B">
      <w:pPr>
        <w:spacing w:line="276" w:lineRule="auto"/>
        <w:ind w:firstLine="432"/>
        <w:rPr>
          <w:rFonts w:asciiTheme="minorHAnsi" w:hAnsiTheme="minorHAnsi" w:cstheme="minorHAnsi"/>
          <w:b/>
          <w:bCs/>
          <w:sz w:val="24"/>
        </w:rPr>
      </w:pPr>
      <w:r w:rsidRPr="004E446B">
        <w:rPr>
          <w:rFonts w:asciiTheme="minorHAnsi" w:hAnsiTheme="minorHAnsi" w:cstheme="minorHAnsi"/>
          <w:b/>
          <w:bCs/>
          <w:sz w:val="24"/>
        </w:rPr>
        <w:t>Proposal 1: Introduce an activity state indicator for each pre-provisioned RRC configuration of UE L1 measurement and reporting in LTM. The activity state indicator is used to specify whether the corresponding configuration should be applied by the UE.</w:t>
      </w:r>
    </w:p>
    <w:p w14:paraId="7C597E9A" w14:textId="09F3228B" w:rsidR="00223E2A" w:rsidRPr="004E446B" w:rsidRDefault="004E446B" w:rsidP="004E446B">
      <w:pPr>
        <w:spacing w:line="276" w:lineRule="auto"/>
        <w:ind w:firstLine="432"/>
        <w:rPr>
          <w:rFonts w:asciiTheme="minorHAnsi" w:hAnsiTheme="minorHAnsi" w:cstheme="minorHAnsi"/>
          <w:b/>
          <w:bCs/>
          <w:sz w:val="24"/>
        </w:rPr>
      </w:pPr>
      <w:r w:rsidRPr="004E446B">
        <w:rPr>
          <w:rFonts w:asciiTheme="minorHAnsi" w:hAnsiTheme="minorHAnsi" w:cstheme="minorHAnsi"/>
          <w:b/>
          <w:bCs/>
          <w:sz w:val="24"/>
        </w:rPr>
        <w:t>Proposal 2: Utilize MAC CE signaling to modify the activity state indicator of each pre-provisioned RRC configuration for UE L1 measurement and reporting in LTM.</w:t>
      </w:r>
    </w:p>
    <w:p w14:paraId="33D16211" w14:textId="4148E388" w:rsidR="00C30AC3" w:rsidRPr="005B3A1C" w:rsidRDefault="001D0B92" w:rsidP="00880B1B">
      <w:pPr>
        <w:rPr>
          <w:rFonts w:asciiTheme="minorHAnsi" w:hAnsiTheme="minorHAnsi" w:cstheme="minorHAnsi"/>
          <w:bCs/>
          <w:sz w:val="24"/>
          <w:szCs w:val="24"/>
        </w:rPr>
      </w:pPr>
      <w:r>
        <w:rPr>
          <w:rFonts w:asciiTheme="minorHAnsi" w:hAnsiTheme="minorHAnsi" w:cstheme="minorHAnsi"/>
          <w:bCs/>
          <w:sz w:val="24"/>
          <w:szCs w:val="24"/>
        </w:rPr>
        <w:tab/>
      </w: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5D892AE5" w14:textId="77777777" w:rsidR="004E446B" w:rsidRPr="004E446B" w:rsidRDefault="004E446B" w:rsidP="004E446B">
      <w:pPr>
        <w:spacing w:line="276" w:lineRule="auto"/>
        <w:ind w:firstLine="432"/>
        <w:rPr>
          <w:rFonts w:asciiTheme="minorHAnsi" w:hAnsiTheme="minorHAnsi" w:cstheme="minorHAnsi"/>
          <w:b/>
          <w:bCs/>
          <w:sz w:val="24"/>
        </w:rPr>
      </w:pPr>
      <w:r w:rsidRPr="004E446B">
        <w:rPr>
          <w:rFonts w:asciiTheme="minorHAnsi" w:hAnsiTheme="minorHAnsi" w:cstheme="minorHAnsi"/>
          <w:b/>
          <w:bCs/>
          <w:sz w:val="24"/>
        </w:rPr>
        <w:t>Proposal 1: Introduce an activity state indicator for each pre-provisioned RRC configuration of UE L1 measurement and reporting in LTM. The activity state indicator is used to specify whether the corresponding configuration should be applied by the UE.</w:t>
      </w:r>
    </w:p>
    <w:p w14:paraId="723F726C" w14:textId="77777777" w:rsidR="004E446B" w:rsidRPr="004E446B" w:rsidRDefault="004E446B" w:rsidP="004E446B">
      <w:pPr>
        <w:spacing w:line="276" w:lineRule="auto"/>
        <w:ind w:firstLine="432"/>
        <w:rPr>
          <w:rFonts w:asciiTheme="minorHAnsi" w:hAnsiTheme="minorHAnsi" w:cstheme="minorHAnsi"/>
          <w:b/>
          <w:bCs/>
          <w:sz w:val="24"/>
        </w:rPr>
      </w:pPr>
      <w:r w:rsidRPr="004E446B">
        <w:rPr>
          <w:rFonts w:asciiTheme="minorHAnsi" w:hAnsiTheme="minorHAnsi" w:cstheme="minorHAnsi"/>
          <w:b/>
          <w:bCs/>
          <w:sz w:val="24"/>
        </w:rPr>
        <w:t>Proposal 2: Utilize MAC CE signaling to modify the activity state indicator of each pre-provisioned RRC configuration for UE L1 measurement and reporting in LTM.</w:t>
      </w:r>
    </w:p>
    <w:p w14:paraId="2F97C128" w14:textId="46805279" w:rsidR="004C3D43" w:rsidRDefault="004C3D43" w:rsidP="004C3D43">
      <w:pPr>
        <w:pStyle w:val="1"/>
        <w:rPr>
          <w:rFonts w:asciiTheme="minorHAnsi" w:eastAsiaTheme="minorEastAsia" w:hAnsiTheme="minorHAnsi" w:cstheme="minorHAnsi"/>
          <w:lang w:val="en-US" w:eastAsia="zh-TW"/>
        </w:rPr>
      </w:pPr>
      <w:r w:rsidRPr="004C3D43">
        <w:rPr>
          <w:rFonts w:asciiTheme="minorHAnsi" w:hAnsiTheme="minorHAnsi" w:cstheme="minorHAnsi"/>
          <w:lang w:val="en-US"/>
        </w:rPr>
        <w:t>References</w:t>
      </w:r>
    </w:p>
    <w:p w14:paraId="70E9BFFE" w14:textId="1407041E" w:rsidR="004C3D43" w:rsidRPr="004C3D43" w:rsidRDefault="004C3D43" w:rsidP="004C3D43">
      <w:r w:rsidRPr="004C3D43">
        <w:t xml:space="preserve">[1] </w:t>
      </w:r>
      <w:r w:rsidR="006B4120">
        <w:rPr>
          <w:rFonts w:hint="eastAsia"/>
        </w:rPr>
        <w:t xml:space="preserve"> </w:t>
      </w:r>
      <w:r w:rsidR="0070738E" w:rsidRPr="0070738E">
        <w:t>RP-252113</w:t>
      </w:r>
      <w:r w:rsidR="0070738E">
        <w:rPr>
          <w:rFonts w:hint="eastAsia"/>
        </w:rPr>
        <w:t>,</w:t>
      </w:r>
      <w:r w:rsidR="0070738E" w:rsidRPr="0070738E">
        <w:t xml:space="preserve"> </w:t>
      </w:r>
      <w:r w:rsidR="0070738E" w:rsidRPr="0070738E">
        <w:t>Revised Work Item: NR mobility enhancements Phase 5</w:t>
      </w:r>
      <w:r w:rsidR="0070738E">
        <w:rPr>
          <w:rFonts w:hint="eastAsia"/>
        </w:rPr>
        <w:t xml:space="preserve">, </w:t>
      </w:r>
      <w:r w:rsidR="0070738E" w:rsidRPr="0070738E">
        <w:t>Sep</w:t>
      </w:r>
      <w:r w:rsidR="0070738E">
        <w:rPr>
          <w:rFonts w:hint="eastAsia"/>
        </w:rPr>
        <w:t xml:space="preserve"> 2025</w:t>
      </w:r>
      <w:r w:rsidRPr="004C3D43">
        <w:t>.</w:t>
      </w:r>
    </w:p>
    <w:p w14:paraId="5BCE85E9" w14:textId="14A6DB90" w:rsidR="004C3D43" w:rsidRPr="00FD4458" w:rsidRDefault="004C3D43" w:rsidP="004C3D43">
      <w:pPr>
        <w:spacing w:line="276" w:lineRule="auto"/>
        <w:rPr>
          <w:rFonts w:asciiTheme="minorHAnsi" w:hAnsiTheme="minorHAnsi" w:cstheme="minorHAnsi"/>
          <w:b/>
          <w:sz w:val="24"/>
          <w:szCs w:val="24"/>
        </w:rPr>
      </w:pPr>
    </w:p>
    <w:sectPr w:rsidR="004C3D43" w:rsidRPr="00FD4458"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FF80" w14:textId="77777777" w:rsidR="00FD5C18" w:rsidRDefault="00FD5C18">
      <w:pPr>
        <w:pStyle w:val="TAL"/>
      </w:pPr>
      <w:r>
        <w:separator/>
      </w:r>
    </w:p>
  </w:endnote>
  <w:endnote w:type="continuationSeparator" w:id="0">
    <w:p w14:paraId="55B820AB" w14:textId="77777777" w:rsidR="00FD5C18" w:rsidRDefault="00FD5C1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AF79" w14:textId="77777777" w:rsidR="00FD5C18" w:rsidRDefault="00FD5C18">
      <w:pPr>
        <w:pStyle w:val="TAL"/>
      </w:pPr>
      <w:r>
        <w:separator/>
      </w:r>
    </w:p>
  </w:footnote>
  <w:footnote w:type="continuationSeparator" w:id="0">
    <w:p w14:paraId="1D0ABDAA" w14:textId="77777777" w:rsidR="00FD5C18" w:rsidRDefault="00FD5C1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numPicBullet w:numPicBulletId="1">
    <w:pict>
      <v:shape id="_x0000_i1026"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EF57615"/>
    <w:multiLevelType w:val="hybridMultilevel"/>
    <w:tmpl w:val="EAD80FB2"/>
    <w:lvl w:ilvl="0" w:tplc="C46631B8">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5537E88"/>
    <w:multiLevelType w:val="hybridMultilevel"/>
    <w:tmpl w:val="5992A1C8"/>
    <w:lvl w:ilvl="0" w:tplc="BDEA563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092"/>
        </w:tabs>
        <w:ind w:left="1092"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2"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5"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67596675">
    <w:abstractNumId w:val="8"/>
  </w:num>
  <w:num w:numId="2" w16cid:durableId="418673675">
    <w:abstractNumId w:val="17"/>
  </w:num>
  <w:num w:numId="3" w16cid:durableId="791090313">
    <w:abstractNumId w:val="14"/>
  </w:num>
  <w:num w:numId="4" w16cid:durableId="135419405">
    <w:abstractNumId w:val="10"/>
  </w:num>
  <w:num w:numId="5" w16cid:durableId="398945065">
    <w:abstractNumId w:val="1"/>
  </w:num>
  <w:num w:numId="6" w16cid:durableId="608321583">
    <w:abstractNumId w:val="14"/>
  </w:num>
  <w:num w:numId="7" w16cid:durableId="371687206">
    <w:abstractNumId w:val="4"/>
  </w:num>
  <w:num w:numId="8" w16cid:durableId="397362555">
    <w:abstractNumId w:val="2"/>
  </w:num>
  <w:num w:numId="9" w16cid:durableId="1902448782">
    <w:abstractNumId w:val="14"/>
  </w:num>
  <w:num w:numId="10" w16cid:durableId="698045362">
    <w:abstractNumId w:val="16"/>
  </w:num>
  <w:num w:numId="11" w16cid:durableId="117913230">
    <w:abstractNumId w:val="18"/>
  </w:num>
  <w:num w:numId="12" w16cid:durableId="1676112439">
    <w:abstractNumId w:val="9"/>
  </w:num>
  <w:num w:numId="13" w16cid:durableId="1809784374">
    <w:abstractNumId w:val="11"/>
  </w:num>
  <w:num w:numId="14" w16cid:durableId="1922375435">
    <w:abstractNumId w:val="10"/>
  </w:num>
  <w:num w:numId="15" w16cid:durableId="1123423319">
    <w:abstractNumId w:val="15"/>
  </w:num>
  <w:num w:numId="16" w16cid:durableId="1955214677">
    <w:abstractNumId w:val="12"/>
  </w:num>
  <w:num w:numId="17" w16cid:durableId="2082872380">
    <w:abstractNumId w:val="6"/>
  </w:num>
  <w:num w:numId="18" w16cid:durableId="1292781866">
    <w:abstractNumId w:val="3"/>
  </w:num>
  <w:num w:numId="19" w16cid:durableId="152836752">
    <w:abstractNumId w:val="10"/>
  </w:num>
  <w:num w:numId="20" w16cid:durableId="1912041605">
    <w:abstractNumId w:val="10"/>
  </w:num>
  <w:num w:numId="21" w16cid:durableId="1774393836">
    <w:abstractNumId w:val="10"/>
  </w:num>
  <w:num w:numId="22" w16cid:durableId="2077893630">
    <w:abstractNumId w:val="10"/>
  </w:num>
  <w:num w:numId="23" w16cid:durableId="2010324494">
    <w:abstractNumId w:val="13"/>
  </w:num>
  <w:num w:numId="24" w16cid:durableId="1441024294">
    <w:abstractNumId w:val="7"/>
  </w:num>
  <w:num w:numId="25" w16cid:durableId="683559382">
    <w:abstractNumId w:val="0"/>
  </w:num>
  <w:num w:numId="26" w16cid:durableId="20942325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53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0D4B"/>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BF5"/>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27E"/>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84C"/>
    <w:rsid w:val="00053B1F"/>
    <w:rsid w:val="00053EE8"/>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5"/>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7C1"/>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63"/>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B22"/>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16"/>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CB5"/>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1F1"/>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5D9"/>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161"/>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88F"/>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886"/>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2A"/>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B40"/>
    <w:rsid w:val="001F0CF9"/>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5E0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854"/>
    <w:rsid w:val="00201A88"/>
    <w:rsid w:val="002024F8"/>
    <w:rsid w:val="002027BB"/>
    <w:rsid w:val="002034C0"/>
    <w:rsid w:val="002034E9"/>
    <w:rsid w:val="00203639"/>
    <w:rsid w:val="00203C7C"/>
    <w:rsid w:val="00203E60"/>
    <w:rsid w:val="00203F32"/>
    <w:rsid w:val="00204013"/>
    <w:rsid w:val="002044B1"/>
    <w:rsid w:val="00204719"/>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AAD"/>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2A"/>
    <w:rsid w:val="00223EFD"/>
    <w:rsid w:val="00224016"/>
    <w:rsid w:val="0022431F"/>
    <w:rsid w:val="00224427"/>
    <w:rsid w:val="00224464"/>
    <w:rsid w:val="0022464B"/>
    <w:rsid w:val="0022498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2F2"/>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1A"/>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B8B"/>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62C"/>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98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0B5"/>
    <w:rsid w:val="002B01CD"/>
    <w:rsid w:val="002B081A"/>
    <w:rsid w:val="002B0A07"/>
    <w:rsid w:val="002B10B0"/>
    <w:rsid w:val="002B14D8"/>
    <w:rsid w:val="002B18DC"/>
    <w:rsid w:val="002B1DE4"/>
    <w:rsid w:val="002B2124"/>
    <w:rsid w:val="002B285A"/>
    <w:rsid w:val="002B2CC2"/>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470"/>
    <w:rsid w:val="002C663E"/>
    <w:rsid w:val="002C67B4"/>
    <w:rsid w:val="002C67F1"/>
    <w:rsid w:val="002C6DA4"/>
    <w:rsid w:val="002C6DDA"/>
    <w:rsid w:val="002C7B9C"/>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9A"/>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E6"/>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74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A24"/>
    <w:rsid w:val="003233BD"/>
    <w:rsid w:val="0032392B"/>
    <w:rsid w:val="003241DA"/>
    <w:rsid w:val="00324219"/>
    <w:rsid w:val="00324B75"/>
    <w:rsid w:val="00324DBB"/>
    <w:rsid w:val="0032521D"/>
    <w:rsid w:val="003253A5"/>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64A"/>
    <w:rsid w:val="0033376F"/>
    <w:rsid w:val="00333816"/>
    <w:rsid w:val="00333BC7"/>
    <w:rsid w:val="00333BF1"/>
    <w:rsid w:val="00334CAB"/>
    <w:rsid w:val="003350F4"/>
    <w:rsid w:val="00335527"/>
    <w:rsid w:val="0033580A"/>
    <w:rsid w:val="00335B2A"/>
    <w:rsid w:val="00336290"/>
    <w:rsid w:val="003368BF"/>
    <w:rsid w:val="00336B0A"/>
    <w:rsid w:val="0033703D"/>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374C"/>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B3D"/>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135"/>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3E"/>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521"/>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B99"/>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DC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0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4B5"/>
    <w:rsid w:val="00486871"/>
    <w:rsid w:val="004869A7"/>
    <w:rsid w:val="00486A7F"/>
    <w:rsid w:val="00486A88"/>
    <w:rsid w:val="00486C7C"/>
    <w:rsid w:val="00486E7F"/>
    <w:rsid w:val="00487025"/>
    <w:rsid w:val="0048769D"/>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186"/>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5FB9"/>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D00"/>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43"/>
    <w:rsid w:val="004C414F"/>
    <w:rsid w:val="004C454B"/>
    <w:rsid w:val="004C4646"/>
    <w:rsid w:val="004C48FD"/>
    <w:rsid w:val="004C4CC4"/>
    <w:rsid w:val="004C4F11"/>
    <w:rsid w:val="004C56F2"/>
    <w:rsid w:val="004C5B84"/>
    <w:rsid w:val="004C6014"/>
    <w:rsid w:val="004C627F"/>
    <w:rsid w:val="004C6C24"/>
    <w:rsid w:val="004C70D8"/>
    <w:rsid w:val="004C7288"/>
    <w:rsid w:val="004C7333"/>
    <w:rsid w:val="004C75BE"/>
    <w:rsid w:val="004C766B"/>
    <w:rsid w:val="004C771F"/>
    <w:rsid w:val="004C77A2"/>
    <w:rsid w:val="004D025F"/>
    <w:rsid w:val="004D0445"/>
    <w:rsid w:val="004D07E2"/>
    <w:rsid w:val="004D0A53"/>
    <w:rsid w:val="004D0B6D"/>
    <w:rsid w:val="004D1437"/>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46B"/>
    <w:rsid w:val="004E4932"/>
    <w:rsid w:val="004E4BFF"/>
    <w:rsid w:val="004E57BB"/>
    <w:rsid w:val="004E5A13"/>
    <w:rsid w:val="004E5C8E"/>
    <w:rsid w:val="004E5CF9"/>
    <w:rsid w:val="004E60B7"/>
    <w:rsid w:val="004E60C6"/>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2D42"/>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7FE"/>
    <w:rsid w:val="00523923"/>
    <w:rsid w:val="0052406B"/>
    <w:rsid w:val="0052437E"/>
    <w:rsid w:val="00524CE7"/>
    <w:rsid w:val="00524DCA"/>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99E"/>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83"/>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8FA"/>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A0B"/>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5FB"/>
    <w:rsid w:val="00573657"/>
    <w:rsid w:val="005737CA"/>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4FC7"/>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9E2"/>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5F99"/>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7B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0EF2"/>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263"/>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C93"/>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120"/>
    <w:rsid w:val="006B45A2"/>
    <w:rsid w:val="006B4782"/>
    <w:rsid w:val="006B4B8E"/>
    <w:rsid w:val="006B53EF"/>
    <w:rsid w:val="006B5645"/>
    <w:rsid w:val="006B567A"/>
    <w:rsid w:val="006B5ACD"/>
    <w:rsid w:val="006B5C55"/>
    <w:rsid w:val="006B5D68"/>
    <w:rsid w:val="006B5FB0"/>
    <w:rsid w:val="006B6025"/>
    <w:rsid w:val="006B6061"/>
    <w:rsid w:val="006B6156"/>
    <w:rsid w:val="006B6224"/>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600"/>
    <w:rsid w:val="006C4772"/>
    <w:rsid w:val="006C47A7"/>
    <w:rsid w:val="006C47D4"/>
    <w:rsid w:val="006C4A84"/>
    <w:rsid w:val="006C5773"/>
    <w:rsid w:val="006C5941"/>
    <w:rsid w:val="006C5AB2"/>
    <w:rsid w:val="006C5C7D"/>
    <w:rsid w:val="006C6259"/>
    <w:rsid w:val="006C6379"/>
    <w:rsid w:val="006C651A"/>
    <w:rsid w:val="006C67B5"/>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B80"/>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4E2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38E"/>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E34"/>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9A7"/>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77F72"/>
    <w:rsid w:val="007802D4"/>
    <w:rsid w:val="00780E2C"/>
    <w:rsid w:val="00780F2E"/>
    <w:rsid w:val="00780F97"/>
    <w:rsid w:val="0078101A"/>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C3B"/>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5D9"/>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B2"/>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9E7"/>
    <w:rsid w:val="00844C2B"/>
    <w:rsid w:val="0084524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AC3"/>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3C"/>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37DD"/>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459"/>
    <w:rsid w:val="008A4A71"/>
    <w:rsid w:val="008A4B6A"/>
    <w:rsid w:val="008A4EE7"/>
    <w:rsid w:val="008A51F5"/>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AD4"/>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09D"/>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8F1"/>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5E8"/>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24"/>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48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467"/>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A7D89"/>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5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6E3E"/>
    <w:rsid w:val="009C7446"/>
    <w:rsid w:val="009C7639"/>
    <w:rsid w:val="009C7B3D"/>
    <w:rsid w:val="009C7C5D"/>
    <w:rsid w:val="009D0033"/>
    <w:rsid w:val="009D03E6"/>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508"/>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7"/>
    <w:rsid w:val="00A12DDE"/>
    <w:rsid w:val="00A13033"/>
    <w:rsid w:val="00A13738"/>
    <w:rsid w:val="00A13BE5"/>
    <w:rsid w:val="00A13D50"/>
    <w:rsid w:val="00A14127"/>
    <w:rsid w:val="00A147E9"/>
    <w:rsid w:val="00A14D02"/>
    <w:rsid w:val="00A14DA9"/>
    <w:rsid w:val="00A14E3C"/>
    <w:rsid w:val="00A151A6"/>
    <w:rsid w:val="00A15755"/>
    <w:rsid w:val="00A15932"/>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17D1B"/>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1D53"/>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44B"/>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198"/>
    <w:rsid w:val="00A644B9"/>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DCD"/>
    <w:rsid w:val="00A95E74"/>
    <w:rsid w:val="00A9667D"/>
    <w:rsid w:val="00A9682F"/>
    <w:rsid w:val="00A96A4F"/>
    <w:rsid w:val="00A96FE7"/>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1DEF"/>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49"/>
    <w:rsid w:val="00AC44EE"/>
    <w:rsid w:val="00AC4AEA"/>
    <w:rsid w:val="00AC4B22"/>
    <w:rsid w:val="00AC51E1"/>
    <w:rsid w:val="00AC535A"/>
    <w:rsid w:val="00AC5753"/>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0C5C"/>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86E"/>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6D5E"/>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6A"/>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8A5"/>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1C5"/>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AB"/>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180"/>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7A2"/>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18C"/>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18A"/>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82"/>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793"/>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69B"/>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E7"/>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37"/>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4AC"/>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AAA"/>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23"/>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C33"/>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1F6"/>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69"/>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8C4"/>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4BBA"/>
    <w:rsid w:val="00E04D5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79"/>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71F"/>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97D76"/>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A7E9D"/>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A01"/>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B94"/>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94A"/>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3C4"/>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7E3"/>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97A"/>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C18"/>
    <w:rsid w:val="00FD5E95"/>
    <w:rsid w:val="00FD605C"/>
    <w:rsid w:val="00FD61EC"/>
    <w:rsid w:val="00FD62D7"/>
    <w:rsid w:val="00FD63BD"/>
    <w:rsid w:val="00FD6459"/>
    <w:rsid w:val="00FD6795"/>
    <w:rsid w:val="00FD6A96"/>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34"/>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17"/>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5361">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noProof/>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tabs>
        <w:tab w:val="clear" w:pos="1092"/>
        <w:tab w:val="num" w:pos="666"/>
      </w:tabs>
      <w:spacing w:before="180"/>
      <w:ind w:left="666"/>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9793811">
      <w:bodyDiv w:val="1"/>
      <w:marLeft w:val="0"/>
      <w:marRight w:val="0"/>
      <w:marTop w:val="0"/>
      <w:marBottom w:val="0"/>
      <w:divBdr>
        <w:top w:val="none" w:sz="0" w:space="0" w:color="auto"/>
        <w:left w:val="none" w:sz="0" w:space="0" w:color="auto"/>
        <w:bottom w:val="none" w:sz="0" w:space="0" w:color="auto"/>
        <w:right w:val="none" w:sz="0" w:space="0" w:color="auto"/>
      </w:divBdr>
      <w:divsChild>
        <w:div w:id="348601382">
          <w:marLeft w:val="1166"/>
          <w:marRight w:val="0"/>
          <w:marTop w:val="86"/>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55753488">
      <w:bodyDiv w:val="1"/>
      <w:marLeft w:val="0"/>
      <w:marRight w:val="0"/>
      <w:marTop w:val="0"/>
      <w:marBottom w:val="0"/>
      <w:divBdr>
        <w:top w:val="none" w:sz="0" w:space="0" w:color="auto"/>
        <w:left w:val="none" w:sz="0" w:space="0" w:color="auto"/>
        <w:bottom w:val="none" w:sz="0" w:space="0" w:color="auto"/>
        <w:right w:val="none" w:sz="0" w:space="0" w:color="auto"/>
      </w:divBdr>
      <w:divsChild>
        <w:div w:id="2081977556">
          <w:marLeft w:val="1166"/>
          <w:marRight w:val="0"/>
          <w:marTop w:val="86"/>
          <w:marBottom w:val="0"/>
          <w:divBdr>
            <w:top w:val="none" w:sz="0" w:space="0" w:color="auto"/>
            <w:left w:val="none" w:sz="0" w:space="0" w:color="auto"/>
            <w:bottom w:val="none" w:sz="0" w:space="0" w:color="auto"/>
            <w:right w:val="none" w:sz="0" w:space="0" w:color="auto"/>
          </w:divBdr>
        </w:div>
      </w:divsChild>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43100613">
      <w:bodyDiv w:val="1"/>
      <w:marLeft w:val="0"/>
      <w:marRight w:val="0"/>
      <w:marTop w:val="0"/>
      <w:marBottom w:val="0"/>
      <w:divBdr>
        <w:top w:val="none" w:sz="0" w:space="0" w:color="auto"/>
        <w:left w:val="none" w:sz="0" w:space="0" w:color="auto"/>
        <w:bottom w:val="none" w:sz="0" w:space="0" w:color="auto"/>
        <w:right w:val="none" w:sz="0" w:space="0" w:color="auto"/>
      </w:divBdr>
      <w:divsChild>
        <w:div w:id="261575263">
          <w:marLeft w:val="547"/>
          <w:marRight w:val="0"/>
          <w:marTop w:val="96"/>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74842911">
      <w:bodyDiv w:val="1"/>
      <w:marLeft w:val="0"/>
      <w:marRight w:val="0"/>
      <w:marTop w:val="0"/>
      <w:marBottom w:val="0"/>
      <w:divBdr>
        <w:top w:val="none" w:sz="0" w:space="0" w:color="auto"/>
        <w:left w:val="none" w:sz="0" w:space="0" w:color="auto"/>
        <w:bottom w:val="none" w:sz="0" w:space="0" w:color="auto"/>
        <w:right w:val="none" w:sz="0" w:space="0" w:color="auto"/>
      </w:divBdr>
      <w:divsChild>
        <w:div w:id="156725122">
          <w:marLeft w:val="547"/>
          <w:marRight w:val="0"/>
          <w:marTop w:val="96"/>
          <w:marBottom w:val="0"/>
          <w:divBdr>
            <w:top w:val="none" w:sz="0" w:space="0" w:color="auto"/>
            <w:left w:val="none" w:sz="0" w:space="0" w:color="auto"/>
            <w:bottom w:val="none" w:sz="0" w:space="0" w:color="auto"/>
            <w:right w:val="none" w:sz="0" w:space="0" w:color="auto"/>
          </w:divBdr>
        </w:div>
        <w:div w:id="744954143">
          <w:marLeft w:val="547"/>
          <w:marRight w:val="0"/>
          <w:marTop w:val="96"/>
          <w:marBottom w:val="0"/>
          <w:divBdr>
            <w:top w:val="none" w:sz="0" w:space="0" w:color="auto"/>
            <w:left w:val="none" w:sz="0" w:space="0" w:color="auto"/>
            <w:bottom w:val="none" w:sz="0" w:space="0" w:color="auto"/>
            <w:right w:val="none" w:sz="0" w:space="0" w:color="auto"/>
          </w:divBdr>
        </w:div>
        <w:div w:id="81605883">
          <w:marLeft w:val="547"/>
          <w:marRight w:val="0"/>
          <w:marTop w:val="96"/>
          <w:marBottom w:val="0"/>
          <w:divBdr>
            <w:top w:val="none" w:sz="0" w:space="0" w:color="auto"/>
            <w:left w:val="none" w:sz="0" w:space="0" w:color="auto"/>
            <w:bottom w:val="none" w:sz="0" w:space="0" w:color="auto"/>
            <w:right w:val="none" w:sz="0" w:space="0" w:color="auto"/>
          </w:divBdr>
        </w:div>
        <w:div w:id="878317140">
          <w:marLeft w:val="547"/>
          <w:marRight w:val="0"/>
          <w:marTop w:val="96"/>
          <w:marBottom w:val="0"/>
          <w:divBdr>
            <w:top w:val="none" w:sz="0" w:space="0" w:color="auto"/>
            <w:left w:val="none" w:sz="0" w:space="0" w:color="auto"/>
            <w:bottom w:val="none" w:sz="0" w:space="0" w:color="auto"/>
            <w:right w:val="none" w:sz="0" w:space="0" w:color="auto"/>
          </w:divBdr>
        </w:div>
      </w:divsChild>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2550483">
      <w:bodyDiv w:val="1"/>
      <w:marLeft w:val="0"/>
      <w:marRight w:val="0"/>
      <w:marTop w:val="0"/>
      <w:marBottom w:val="0"/>
      <w:divBdr>
        <w:top w:val="none" w:sz="0" w:space="0" w:color="auto"/>
        <w:left w:val="none" w:sz="0" w:space="0" w:color="auto"/>
        <w:bottom w:val="none" w:sz="0" w:space="0" w:color="auto"/>
        <w:right w:val="none" w:sz="0" w:space="0" w:color="auto"/>
      </w:divBdr>
      <w:divsChild>
        <w:div w:id="1142120456">
          <w:marLeft w:val="1166"/>
          <w:marRight w:val="0"/>
          <w:marTop w:val="86"/>
          <w:marBottom w:val="0"/>
          <w:divBdr>
            <w:top w:val="none" w:sz="0" w:space="0" w:color="auto"/>
            <w:left w:val="none" w:sz="0" w:space="0" w:color="auto"/>
            <w:bottom w:val="none" w:sz="0" w:space="0" w:color="auto"/>
            <w:right w:val="none" w:sz="0" w:space="0" w:color="auto"/>
          </w:divBdr>
        </w:div>
      </w:divsChild>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50513385">
      <w:bodyDiv w:val="1"/>
      <w:marLeft w:val="0"/>
      <w:marRight w:val="0"/>
      <w:marTop w:val="0"/>
      <w:marBottom w:val="0"/>
      <w:divBdr>
        <w:top w:val="none" w:sz="0" w:space="0" w:color="auto"/>
        <w:left w:val="none" w:sz="0" w:space="0" w:color="auto"/>
        <w:bottom w:val="none" w:sz="0" w:space="0" w:color="auto"/>
        <w:right w:val="none" w:sz="0" w:space="0" w:color="auto"/>
      </w:divBdr>
      <w:divsChild>
        <w:div w:id="1987779576">
          <w:marLeft w:val="547"/>
          <w:marRight w:val="0"/>
          <w:marTop w:val="96"/>
          <w:marBottom w:val="0"/>
          <w:divBdr>
            <w:top w:val="none" w:sz="0" w:space="0" w:color="auto"/>
            <w:left w:val="none" w:sz="0" w:space="0" w:color="auto"/>
            <w:bottom w:val="none" w:sz="0" w:space="0" w:color="auto"/>
            <w:right w:val="none" w:sz="0" w:space="0" w:color="auto"/>
          </w:divBdr>
        </w:div>
        <w:div w:id="1074357870">
          <w:marLeft w:val="1166"/>
          <w:marRight w:val="0"/>
          <w:marTop w:val="67"/>
          <w:marBottom w:val="0"/>
          <w:divBdr>
            <w:top w:val="none" w:sz="0" w:space="0" w:color="auto"/>
            <w:left w:val="none" w:sz="0" w:space="0" w:color="auto"/>
            <w:bottom w:val="none" w:sz="0" w:space="0" w:color="auto"/>
            <w:right w:val="none" w:sz="0" w:space="0" w:color="auto"/>
          </w:divBdr>
        </w:div>
        <w:div w:id="2028941244">
          <w:marLeft w:val="1166"/>
          <w:marRight w:val="0"/>
          <w:marTop w:val="67"/>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6839993">
      <w:bodyDiv w:val="1"/>
      <w:marLeft w:val="0"/>
      <w:marRight w:val="0"/>
      <w:marTop w:val="0"/>
      <w:marBottom w:val="0"/>
      <w:divBdr>
        <w:top w:val="none" w:sz="0" w:space="0" w:color="auto"/>
        <w:left w:val="none" w:sz="0" w:space="0" w:color="auto"/>
        <w:bottom w:val="none" w:sz="0" w:space="0" w:color="auto"/>
        <w:right w:val="none" w:sz="0" w:space="0" w:color="auto"/>
      </w:divBdr>
      <w:divsChild>
        <w:div w:id="1221094033">
          <w:marLeft w:val="547"/>
          <w:marRight w:val="0"/>
          <w:marTop w:val="96"/>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A3B16-BD40-4CAA-BC1F-67D13AAB2B9D}">
  <ds:schemaRefs>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2037</TotalTime>
  <Pages>2</Pages>
  <Words>782</Words>
  <Characters>4763</Characters>
  <Application>Microsoft Office Word</Application>
  <DocSecurity>0</DocSecurity>
  <Lines>75</Lines>
  <Paragraphs>36</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5509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65</cp:revision>
  <cp:lastPrinted>2007-12-21T04:58:00Z</cp:lastPrinted>
  <dcterms:created xsi:type="dcterms:W3CDTF">2025-03-27T08:50:00Z</dcterms:created>
  <dcterms:modified xsi:type="dcterms:W3CDTF">2026-01-30T02:41:00Z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