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147C2B28" w:rsidR="00B15EC6" w:rsidRPr="0099404E" w:rsidRDefault="00B15EC6" w:rsidP="009D254B">
      <w:pPr>
        <w:tabs>
          <w:tab w:val="left" w:pos="1979"/>
        </w:tabs>
        <w:spacing w:after="180" w:line="240" w:lineRule="auto"/>
        <w:rPr>
          <w:rFonts w:ascii="Arial" w:eastAsia="游明朝" w:hAnsi="Arial" w:cs="Arial"/>
          <w:b/>
          <w:bCs/>
          <w:lang w:val="en-US" w:eastAsia="ja-JP"/>
        </w:rPr>
      </w:pPr>
      <w:bookmarkStart w:id="0" w:name="OLE_LINK283"/>
      <w:r w:rsidRPr="00736A62">
        <w:rPr>
          <w:rFonts w:ascii="Arial" w:hAnsi="Arial" w:cs="Arial"/>
          <w:b/>
          <w:bCs/>
          <w:lang w:val="en-US" w:eastAsia="en-US"/>
        </w:rPr>
        <w:t xml:space="preserve">3GPP TSG-RAN WG2 </w:t>
      </w:r>
      <w:r w:rsidRPr="00CA2136">
        <w:rPr>
          <w:rFonts w:ascii="Arial" w:hAnsi="Arial" w:cs="Arial"/>
          <w:b/>
          <w:bCs/>
          <w:lang w:val="en-US" w:eastAsia="en-US"/>
        </w:rPr>
        <w:t>Meeting #</w:t>
      </w:r>
      <w:r w:rsidR="006A77F4" w:rsidRPr="00CA2136">
        <w:rPr>
          <w:rFonts w:ascii="Arial" w:hAnsi="Arial" w:cs="Arial"/>
          <w:b/>
          <w:bCs/>
          <w:lang w:val="en-US" w:eastAsia="en-US"/>
        </w:rPr>
        <w:t>1</w:t>
      </w:r>
      <w:r w:rsidR="00A51DA2" w:rsidRPr="00CA2136">
        <w:rPr>
          <w:rFonts w:ascii="Arial" w:eastAsia="Malgun Gothic" w:hAnsi="Arial" w:cs="Arial" w:hint="eastAsia"/>
          <w:b/>
          <w:bCs/>
          <w:lang w:val="en-US" w:eastAsia="ko-KR"/>
        </w:rPr>
        <w:t>3</w:t>
      </w:r>
      <w:r w:rsidR="0099404E">
        <w:rPr>
          <w:rFonts w:ascii="Arial" w:eastAsia="游明朝" w:hAnsi="Arial" w:cs="Arial" w:hint="eastAsia"/>
          <w:b/>
          <w:bCs/>
          <w:lang w:val="en-US" w:eastAsia="ja-JP"/>
        </w:rPr>
        <w:t>3</w:t>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005963E4" w:rsidRPr="00CA2136">
        <w:rPr>
          <w:rFonts w:ascii="Arial" w:hAnsi="Arial" w:cs="Arial"/>
          <w:b/>
          <w:bCs/>
          <w:lang w:val="en-US" w:eastAsia="en-US"/>
        </w:rPr>
        <w:tab/>
      </w:r>
      <w:r w:rsidR="005963E4" w:rsidRPr="00CA2136">
        <w:rPr>
          <w:rFonts w:ascii="Arial" w:hAnsi="Arial" w:cs="Arial"/>
          <w:b/>
          <w:bCs/>
          <w:lang w:val="en-US" w:eastAsia="en-US"/>
        </w:rPr>
        <w:tab/>
      </w:r>
      <w:r w:rsidR="002972CE" w:rsidRPr="00CA2136">
        <w:rPr>
          <w:rFonts w:ascii="Arial" w:eastAsia="Malgun Gothic" w:hAnsi="Arial" w:cs="Arial"/>
          <w:b/>
          <w:bCs/>
          <w:lang w:val="en-US" w:eastAsia="ko-KR"/>
        </w:rPr>
        <w:tab/>
      </w:r>
      <w:r w:rsidR="00110BB2" w:rsidRPr="00CA2136">
        <w:rPr>
          <w:rFonts w:ascii="Arial" w:hAnsi="Arial" w:cs="Arial"/>
          <w:b/>
          <w:bCs/>
          <w:lang w:val="en-US" w:eastAsia="en-US"/>
        </w:rPr>
        <w:t>R2-</w:t>
      </w:r>
      <w:r w:rsidR="00537D68">
        <w:rPr>
          <w:rFonts w:ascii="Arial" w:eastAsia="游明朝" w:hAnsi="Arial" w:cs="Arial" w:hint="eastAsia"/>
          <w:b/>
          <w:bCs/>
          <w:lang w:eastAsia="ja-JP"/>
        </w:rPr>
        <w:t>260031</w:t>
      </w:r>
      <w:r w:rsidR="00CE0DF6">
        <w:rPr>
          <w:rFonts w:ascii="Arial" w:eastAsia="游明朝" w:hAnsi="Arial" w:cs="Arial" w:hint="eastAsia"/>
          <w:b/>
          <w:bCs/>
          <w:lang w:eastAsia="ja-JP"/>
        </w:rPr>
        <w:t>6</w:t>
      </w:r>
    </w:p>
    <w:bookmarkEnd w:id="0"/>
    <w:p w14:paraId="5FC15774" w14:textId="12E40B04" w:rsidR="00E6220C" w:rsidRPr="0099404E" w:rsidRDefault="0099404E" w:rsidP="009D254B">
      <w:pPr>
        <w:tabs>
          <w:tab w:val="left" w:pos="1979"/>
        </w:tabs>
        <w:spacing w:after="180" w:line="240" w:lineRule="auto"/>
        <w:ind w:left="1979" w:hanging="1979"/>
        <w:rPr>
          <w:rFonts w:ascii="Arial" w:eastAsia="游明朝" w:hAnsi="Arial" w:cs="Arial"/>
          <w:b/>
          <w:bCs/>
          <w:lang w:val="en-US" w:eastAsia="ja-JP"/>
        </w:rPr>
      </w:pPr>
      <w:r w:rsidRPr="0099404E">
        <w:rPr>
          <w:rFonts w:ascii="Arial" w:eastAsia="Malgun Gothic" w:hAnsi="Arial" w:cs="Arial"/>
          <w:b/>
          <w:bCs/>
          <w:lang w:val="en-US" w:eastAsia="ko-KR"/>
        </w:rPr>
        <w:t>Gothenburg Metropolitan Area, SE</w:t>
      </w:r>
      <w:r w:rsidR="00E6220C" w:rsidRPr="003A0C58">
        <w:rPr>
          <w:rFonts w:ascii="Arial" w:eastAsia="Malgun Gothic" w:hAnsi="Arial" w:cs="Arial"/>
          <w:b/>
          <w:bCs/>
          <w:lang w:val="en-US" w:eastAsia="ko-KR"/>
        </w:rPr>
        <w:t xml:space="preserve">, </w:t>
      </w:r>
      <w:r>
        <w:rPr>
          <w:rFonts w:ascii="Arial" w:eastAsia="游明朝" w:hAnsi="Arial" w:cs="Arial" w:hint="eastAsia"/>
          <w:b/>
          <w:bCs/>
          <w:lang w:val="en-US" w:eastAsia="ja-JP"/>
        </w:rPr>
        <w:t>Feb</w:t>
      </w:r>
      <w:r w:rsidR="003A0C58" w:rsidRPr="003A0C58">
        <w:rPr>
          <w:rFonts w:ascii="Arial" w:eastAsia="Malgun Gothic" w:hAnsi="Arial" w:cs="Arial"/>
          <w:b/>
          <w:bCs/>
          <w:lang w:val="en-US" w:eastAsia="ko-KR"/>
        </w:rPr>
        <w:t xml:space="preserve">. </w:t>
      </w:r>
      <w:r>
        <w:rPr>
          <w:rFonts w:ascii="Arial" w:eastAsia="游明朝" w:hAnsi="Arial" w:cs="Arial" w:hint="eastAsia"/>
          <w:b/>
          <w:bCs/>
          <w:lang w:val="en-US" w:eastAsia="ja-JP"/>
        </w:rPr>
        <w:t>9</w:t>
      </w:r>
      <w:r w:rsidR="003A0C58" w:rsidRPr="003A0C58">
        <w:rPr>
          <w:rFonts w:ascii="Arial" w:eastAsia="Malgun Gothic" w:hAnsi="Arial" w:cs="Arial"/>
          <w:b/>
          <w:bCs/>
          <w:lang w:val="en-US" w:eastAsia="ko-KR"/>
        </w:rPr>
        <w:t>th-</w:t>
      </w:r>
      <w:r>
        <w:rPr>
          <w:rFonts w:ascii="Arial" w:eastAsia="游明朝" w:hAnsi="Arial" w:cs="Arial" w:hint="eastAsia"/>
          <w:b/>
          <w:bCs/>
          <w:lang w:val="en-US" w:eastAsia="ja-JP"/>
        </w:rPr>
        <w:t>13th</w:t>
      </w:r>
      <w:r w:rsidR="00E6220C" w:rsidRPr="003A0C58">
        <w:rPr>
          <w:rFonts w:ascii="Arial" w:eastAsia="Malgun Gothic" w:hAnsi="Arial" w:cs="Arial" w:hint="eastAsia"/>
          <w:b/>
          <w:bCs/>
          <w:lang w:val="en-US" w:eastAsia="ko-KR"/>
        </w:rPr>
        <w:t>,</w:t>
      </w:r>
      <w:r w:rsidR="00E6220C" w:rsidRPr="003A0C58">
        <w:rPr>
          <w:rFonts w:ascii="Arial" w:eastAsia="Malgun Gothic" w:hAnsi="Arial" w:cs="Arial"/>
          <w:b/>
          <w:bCs/>
          <w:lang w:val="en-US" w:eastAsia="ko-KR"/>
        </w:rPr>
        <w:t xml:space="preserve"> 202</w:t>
      </w:r>
      <w:r>
        <w:rPr>
          <w:rFonts w:ascii="Arial" w:eastAsia="游明朝" w:hAnsi="Arial" w:cs="Arial" w:hint="eastAsia"/>
          <w:b/>
          <w:bCs/>
          <w:lang w:val="en-US" w:eastAsia="ja-JP"/>
        </w:rPr>
        <w:t>6</w:t>
      </w:r>
    </w:p>
    <w:p w14:paraId="06D73357" w14:textId="2F21FC8E" w:rsidR="00003169" w:rsidRPr="00736A62" w:rsidRDefault="0041311A" w:rsidP="009D254B">
      <w:pPr>
        <w:tabs>
          <w:tab w:val="left" w:pos="1979"/>
        </w:tabs>
        <w:spacing w:after="180" w:line="240" w:lineRule="auto"/>
        <w:ind w:left="1979" w:hanging="1979"/>
        <w:rPr>
          <w:rFonts w:ascii="Arial" w:hAnsi="Arial" w:cs="Arial"/>
          <w:b/>
          <w:bCs/>
          <w:lang w:val="en-US"/>
        </w:rPr>
      </w:pPr>
      <w:r w:rsidRPr="003A0C58">
        <w:rPr>
          <w:rFonts w:ascii="Arial" w:hAnsi="Arial" w:cs="Arial"/>
          <w:b/>
          <w:bCs/>
          <w:lang w:val="en-US"/>
        </w:rPr>
        <w:t>Agenda Item:</w:t>
      </w:r>
      <w:r w:rsidRPr="003A0C58">
        <w:rPr>
          <w:rFonts w:ascii="Arial" w:hAnsi="Arial" w:cs="Arial"/>
          <w:b/>
          <w:bCs/>
          <w:lang w:val="en-US"/>
        </w:rPr>
        <w:tab/>
      </w:r>
      <w:r w:rsidR="009D1428" w:rsidRPr="003A0C58">
        <w:rPr>
          <w:rFonts w:ascii="Arial" w:hAnsi="Arial" w:cs="Arial"/>
          <w:b/>
          <w:bCs/>
          <w:lang w:val="en-US"/>
        </w:rPr>
        <w:t>10.4</w:t>
      </w:r>
    </w:p>
    <w:p w14:paraId="08D94835" w14:textId="45A4D7B6" w:rsidR="00003169" w:rsidRPr="00736A62" w:rsidRDefault="00003169" w:rsidP="009D254B">
      <w:pPr>
        <w:tabs>
          <w:tab w:val="left" w:pos="1979"/>
        </w:tabs>
        <w:spacing w:after="180" w:line="240" w:lineRule="auto"/>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6FD3B6F0" w:rsidR="00003169" w:rsidRPr="00736A62" w:rsidRDefault="00003169" w:rsidP="009D254B">
      <w:pPr>
        <w:tabs>
          <w:tab w:val="left" w:pos="1979"/>
        </w:tabs>
        <w:spacing w:after="180" w:line="240" w:lineRule="auto"/>
        <w:ind w:left="1979" w:hanging="1979"/>
        <w:rPr>
          <w:rFonts w:ascii="Arial"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373A84">
        <w:rPr>
          <w:rFonts w:ascii="Arial" w:eastAsia="Malgun Gothic" w:hAnsi="Arial" w:cs="Arial" w:hint="eastAsia"/>
          <w:b/>
          <w:bCs/>
          <w:lang w:val="en-US" w:eastAsia="ko-KR"/>
        </w:rPr>
        <w:t>Discussion on</w:t>
      </w:r>
      <w:r w:rsidR="009D1428">
        <w:rPr>
          <w:rFonts w:ascii="Arial" w:hAnsi="Arial" w:cs="Arial"/>
          <w:b/>
          <w:bCs/>
          <w:lang w:val="en-US"/>
        </w:rPr>
        <w:t xml:space="preserve"> 6G</w:t>
      </w:r>
      <w:r w:rsidR="00E54167">
        <w:rPr>
          <w:rFonts w:ascii="Arial" w:hAnsi="Arial" w:cs="Arial"/>
          <w:b/>
          <w:bCs/>
          <w:lang w:val="en-US"/>
        </w:rPr>
        <w:t>R</w:t>
      </w:r>
      <w:r w:rsidR="009D1428">
        <w:rPr>
          <w:rFonts w:ascii="Arial" w:hAnsi="Arial" w:cs="Arial"/>
          <w:b/>
          <w:bCs/>
          <w:lang w:val="en-US"/>
        </w:rPr>
        <w:t xml:space="preserve"> Mobility</w:t>
      </w:r>
    </w:p>
    <w:p w14:paraId="0E50332A" w14:textId="21FF960D" w:rsidR="00656311" w:rsidRPr="00736A62" w:rsidRDefault="00656311" w:rsidP="009D254B">
      <w:pPr>
        <w:tabs>
          <w:tab w:val="left" w:pos="1979"/>
        </w:tabs>
        <w:spacing w:after="180" w:line="240" w:lineRule="auto"/>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9D254B">
      <w:pPr>
        <w:pStyle w:val="1"/>
        <w:rPr>
          <w:b/>
          <w:bCs/>
          <w:sz w:val="28"/>
          <w:szCs w:val="28"/>
        </w:rPr>
      </w:pPr>
      <w:bookmarkStart w:id="1" w:name="_Ref165266342"/>
      <w:r w:rsidRPr="004533A0">
        <w:rPr>
          <w:b/>
          <w:bCs/>
          <w:sz w:val="28"/>
          <w:szCs w:val="28"/>
        </w:rPr>
        <w:t>Introduction</w:t>
      </w:r>
      <w:bookmarkEnd w:id="1"/>
    </w:p>
    <w:p w14:paraId="1772D708" w14:textId="53F65500" w:rsidR="00373A84" w:rsidRDefault="00373A84" w:rsidP="001D55BA">
      <w:pPr>
        <w:spacing w:line="240" w:lineRule="auto"/>
        <w:rPr>
          <w:rFonts w:eastAsia="游明朝"/>
          <w:lang w:val="en-US" w:eastAsia="ja-JP"/>
        </w:rPr>
      </w:pPr>
      <w:r>
        <w:rPr>
          <w:rFonts w:eastAsia="Malgun Gothic" w:hint="eastAsia"/>
          <w:lang w:val="en-US" w:eastAsia="ko-KR"/>
        </w:rPr>
        <w:t>In RAN2#13</w:t>
      </w:r>
      <w:r w:rsidR="00391733">
        <w:rPr>
          <w:rFonts w:eastAsia="游明朝" w:hint="eastAsia"/>
          <w:lang w:val="en-US" w:eastAsia="ja-JP"/>
        </w:rPr>
        <w:t>2</w:t>
      </w:r>
      <w:r>
        <w:rPr>
          <w:rFonts w:eastAsia="Malgun Gothic" w:hint="eastAsia"/>
          <w:lang w:val="en-US" w:eastAsia="ko-KR"/>
        </w:rPr>
        <w:t xml:space="preserve"> meeting, RAN2 made the following agreements on 6GR mobility</w:t>
      </w:r>
      <w:r w:rsidR="009D254B">
        <w:rPr>
          <w:rFonts w:eastAsia="游明朝" w:hint="eastAsia"/>
          <w:lang w:val="en-US" w:eastAsia="ja-JP"/>
        </w:rPr>
        <w:t xml:space="preserve"> [1]</w:t>
      </w:r>
      <w:r w:rsidR="002814F6">
        <w:rPr>
          <w:rFonts w:eastAsia="Malgun Gothic" w:hint="eastAsia"/>
          <w:lang w:val="en-US" w:eastAsia="ko-KR"/>
        </w:rPr>
        <w:t>:</w:t>
      </w:r>
    </w:p>
    <w:p w14:paraId="5F0A6FA7" w14:textId="1E4F4DE8" w:rsidR="0099404E" w:rsidRDefault="0099404E" w:rsidP="001D55BA">
      <w:pPr>
        <w:spacing w:line="240" w:lineRule="auto"/>
        <w:rPr>
          <w:rFonts w:eastAsia="游明朝"/>
          <w:lang w:val="en-US" w:eastAsia="ja-JP"/>
        </w:rPr>
      </w:pPr>
      <w:r w:rsidRPr="0099404E">
        <w:rPr>
          <w:rFonts w:eastAsia="游明朝"/>
          <w:noProof/>
          <w:lang w:val="en-US" w:eastAsia="ja-JP"/>
        </w:rPr>
        <w:drawing>
          <wp:inline distT="0" distB="0" distL="0" distR="0" wp14:anchorId="636C9026" wp14:editId="22D905D4">
            <wp:extent cx="6120765" cy="2116455"/>
            <wp:effectExtent l="0" t="0" r="0" b="0"/>
            <wp:docPr id="1274729417" name="図 1" descr="テキスト&#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729417" name="図 1" descr="テキスト&#10;&#10;AI 生成コンテンツは誤りを含む可能性があります。"/>
                    <pic:cNvPicPr/>
                  </pic:nvPicPr>
                  <pic:blipFill>
                    <a:blip r:embed="rId11"/>
                    <a:stretch>
                      <a:fillRect/>
                    </a:stretch>
                  </pic:blipFill>
                  <pic:spPr>
                    <a:xfrm>
                      <a:off x="0" y="0"/>
                      <a:ext cx="6120765" cy="2116455"/>
                    </a:xfrm>
                    <a:prstGeom prst="rect">
                      <a:avLst/>
                    </a:prstGeom>
                  </pic:spPr>
                </pic:pic>
              </a:graphicData>
            </a:graphic>
          </wp:inline>
        </w:drawing>
      </w:r>
    </w:p>
    <w:p w14:paraId="686EA76E" w14:textId="04DEB4A5" w:rsidR="0099404E" w:rsidRDefault="0099404E" w:rsidP="001D55BA">
      <w:pPr>
        <w:spacing w:line="240" w:lineRule="auto"/>
        <w:rPr>
          <w:rFonts w:eastAsia="游明朝"/>
          <w:lang w:val="en-US" w:eastAsia="ja-JP"/>
        </w:rPr>
      </w:pPr>
      <w:r w:rsidRPr="0099404E">
        <w:rPr>
          <w:rFonts w:eastAsia="游明朝"/>
          <w:noProof/>
          <w:lang w:val="en-US" w:eastAsia="ja-JP"/>
        </w:rPr>
        <w:drawing>
          <wp:inline distT="0" distB="0" distL="0" distR="0" wp14:anchorId="6EC4DC47" wp14:editId="7A4E9EB2">
            <wp:extent cx="6120765" cy="1461770"/>
            <wp:effectExtent l="0" t="0" r="0" b="5080"/>
            <wp:docPr id="290689916" name="図 1" descr="テキスト&#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689916" name="図 1" descr="テキスト&#10;&#10;AI 生成コンテンツは誤りを含む可能性があります。"/>
                    <pic:cNvPicPr/>
                  </pic:nvPicPr>
                  <pic:blipFill>
                    <a:blip r:embed="rId12"/>
                    <a:stretch>
                      <a:fillRect/>
                    </a:stretch>
                  </pic:blipFill>
                  <pic:spPr>
                    <a:xfrm>
                      <a:off x="0" y="0"/>
                      <a:ext cx="6120765" cy="1461770"/>
                    </a:xfrm>
                    <a:prstGeom prst="rect">
                      <a:avLst/>
                    </a:prstGeom>
                  </pic:spPr>
                </pic:pic>
              </a:graphicData>
            </a:graphic>
          </wp:inline>
        </w:drawing>
      </w:r>
    </w:p>
    <w:p w14:paraId="517C9504" w14:textId="074F8AB6" w:rsidR="0099404E" w:rsidRPr="0099404E" w:rsidRDefault="0099404E" w:rsidP="001D55BA">
      <w:pPr>
        <w:spacing w:line="240" w:lineRule="auto"/>
        <w:rPr>
          <w:rFonts w:eastAsia="游明朝"/>
          <w:lang w:val="en-US" w:eastAsia="ja-JP"/>
        </w:rPr>
      </w:pPr>
      <w:r w:rsidRPr="0099404E">
        <w:rPr>
          <w:rFonts w:eastAsia="游明朝"/>
          <w:noProof/>
          <w:lang w:val="en-US" w:eastAsia="ja-JP"/>
        </w:rPr>
        <w:drawing>
          <wp:inline distT="0" distB="0" distL="0" distR="0" wp14:anchorId="118926E9" wp14:editId="57327777">
            <wp:extent cx="6120765" cy="1144270"/>
            <wp:effectExtent l="0" t="0" r="0" b="0"/>
            <wp:docPr id="1208850819" name="図 1" descr="テキスト&#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850819" name="図 1" descr="テキスト&#10;&#10;AI 生成コンテンツは誤りを含む可能性があります。"/>
                    <pic:cNvPicPr/>
                  </pic:nvPicPr>
                  <pic:blipFill>
                    <a:blip r:embed="rId13"/>
                    <a:stretch>
                      <a:fillRect/>
                    </a:stretch>
                  </pic:blipFill>
                  <pic:spPr>
                    <a:xfrm>
                      <a:off x="0" y="0"/>
                      <a:ext cx="6120765" cy="1144270"/>
                    </a:xfrm>
                    <a:prstGeom prst="rect">
                      <a:avLst/>
                    </a:prstGeom>
                  </pic:spPr>
                </pic:pic>
              </a:graphicData>
            </a:graphic>
          </wp:inline>
        </w:drawing>
      </w:r>
    </w:p>
    <w:p w14:paraId="2910585E" w14:textId="0D443A29" w:rsidR="0099404E" w:rsidRDefault="00B759D0" w:rsidP="001D55BA">
      <w:pPr>
        <w:spacing w:before="240" w:line="240" w:lineRule="auto"/>
        <w:rPr>
          <w:lang w:val="en-US"/>
        </w:rPr>
      </w:pPr>
      <w:r w:rsidRPr="003A0C58">
        <w:rPr>
          <w:lang w:val="en-US"/>
        </w:rPr>
        <w:t>This document discusses 6GR mobility aspects that should be considered at the early stage of the study.</w:t>
      </w:r>
    </w:p>
    <w:p w14:paraId="0D77E906" w14:textId="77777777" w:rsidR="0099404E" w:rsidRDefault="0099404E" w:rsidP="009D254B">
      <w:pPr>
        <w:overflowPunct/>
        <w:autoSpaceDE/>
        <w:autoSpaceDN/>
        <w:adjustRightInd/>
        <w:spacing w:after="0" w:line="240" w:lineRule="auto"/>
        <w:textAlignment w:val="auto"/>
        <w:rPr>
          <w:lang w:val="en-US"/>
        </w:rPr>
      </w:pPr>
      <w:r>
        <w:rPr>
          <w:lang w:val="en-US"/>
        </w:rPr>
        <w:br w:type="page"/>
      </w:r>
    </w:p>
    <w:p w14:paraId="073EBF79" w14:textId="1AADF36F" w:rsidR="00B759D0" w:rsidRPr="00961838" w:rsidRDefault="00B759D0" w:rsidP="001D55BA">
      <w:pPr>
        <w:spacing w:before="240" w:line="240" w:lineRule="auto"/>
        <w:rPr>
          <w:lang w:val="en-US"/>
        </w:rPr>
      </w:pPr>
    </w:p>
    <w:p w14:paraId="72CA31E7" w14:textId="77777777" w:rsidR="001A3F44" w:rsidRPr="004533A0" w:rsidRDefault="001A3F44" w:rsidP="009D254B">
      <w:pPr>
        <w:pStyle w:val="1"/>
        <w:rPr>
          <w:b/>
          <w:bCs/>
          <w:sz w:val="28"/>
          <w:szCs w:val="28"/>
        </w:rPr>
      </w:pPr>
      <w:r w:rsidRPr="004533A0">
        <w:rPr>
          <w:rFonts w:hint="eastAsia"/>
          <w:b/>
          <w:bCs/>
          <w:sz w:val="28"/>
          <w:szCs w:val="28"/>
        </w:rPr>
        <w:t>Discussion</w:t>
      </w:r>
    </w:p>
    <w:p w14:paraId="15E38CFD" w14:textId="69C422B0" w:rsidR="00A903A5" w:rsidRDefault="00A903A5" w:rsidP="001D55BA">
      <w:pPr>
        <w:pStyle w:val="2"/>
        <w:rPr>
          <w:rFonts w:eastAsia="游明朝"/>
          <w:lang w:eastAsia="ja-JP"/>
        </w:rPr>
      </w:pPr>
      <w:r>
        <w:rPr>
          <w:rFonts w:eastAsia="游明朝" w:hint="eastAsia"/>
          <w:lang w:eastAsia="ja-JP"/>
        </w:rPr>
        <w:t>Mobility framework</w:t>
      </w:r>
    </w:p>
    <w:p w14:paraId="46DD4B47" w14:textId="7C4C627A" w:rsidR="00A903A5" w:rsidRPr="00A903A5" w:rsidRDefault="00A903A5" w:rsidP="009D254B">
      <w:pPr>
        <w:rPr>
          <w:rFonts w:eastAsia="游明朝"/>
          <w:lang w:eastAsia="ja-JP"/>
        </w:rPr>
      </w:pPr>
      <w:r>
        <w:rPr>
          <w:rFonts w:eastAsia="游明朝" w:hint="eastAsia"/>
          <w:lang w:eastAsia="ja-JP"/>
        </w:rPr>
        <w:t xml:space="preserve">In the last meeting, for 6G mobility framework, it was agreed that RAN2 </w:t>
      </w:r>
      <w:r w:rsidR="000F7497">
        <w:rPr>
          <w:rFonts w:eastAsia="游明朝"/>
          <w:lang w:eastAsia="ja-JP"/>
        </w:rPr>
        <w:t>studies</w:t>
      </w:r>
      <w:r w:rsidR="000F7497">
        <w:rPr>
          <w:rFonts w:eastAsia="游明朝" w:hint="eastAsia"/>
          <w:lang w:eastAsia="ja-JP"/>
        </w:rPr>
        <w:t xml:space="preserve"> </w:t>
      </w:r>
      <w:r>
        <w:rPr>
          <w:rFonts w:eastAsia="游明朝" w:hint="eastAsia"/>
          <w:lang w:eastAsia="ja-JP"/>
        </w:rPr>
        <w:t>at least (1) NW configures and triggers the mobility without pre-configuration, and UE perform it immediately, (2) Pre-configured solutions and early UE configuration processing, and (3) UE triggered mobility based on some pre-configuration.</w:t>
      </w:r>
    </w:p>
    <w:p w14:paraId="17176BA0" w14:textId="640DEC03" w:rsidR="00A903A5" w:rsidRPr="00A903A5" w:rsidRDefault="00A903A5" w:rsidP="001D55BA">
      <w:pPr>
        <w:pStyle w:val="3"/>
      </w:pPr>
      <w:r>
        <w:rPr>
          <w:rFonts w:eastAsia="游明朝" w:hint="eastAsia"/>
          <w:lang w:eastAsia="ja-JP"/>
        </w:rPr>
        <w:t>Common RRCReconfiguration</w:t>
      </w:r>
    </w:p>
    <w:p w14:paraId="45FBA627" w14:textId="323C5A8D" w:rsidR="00A903A5" w:rsidRDefault="00A903A5" w:rsidP="009D254B">
      <w:pPr>
        <w:rPr>
          <w:rFonts w:eastAsia="游明朝"/>
          <w:color w:val="000000" w:themeColor="text1"/>
          <w:szCs w:val="22"/>
          <w:lang w:eastAsia="ja-JP"/>
        </w:rPr>
      </w:pPr>
      <w:r w:rsidRPr="00A903A5">
        <w:rPr>
          <w:rFonts w:eastAsia="游明朝" w:hint="eastAsia"/>
          <w:color w:val="000000" w:themeColor="text1"/>
          <w:szCs w:val="22"/>
          <w:lang w:eastAsia="ja-JP"/>
        </w:rPr>
        <w:t>In</w:t>
      </w:r>
      <w:r>
        <w:rPr>
          <w:rFonts w:eastAsia="游明朝" w:hint="eastAsia"/>
          <w:color w:val="000000" w:themeColor="text1"/>
          <w:szCs w:val="22"/>
          <w:lang w:eastAsia="ja-JP"/>
        </w:rPr>
        <w:t xml:space="preserve"> NR, for each pre-configured mobility scheme e.g. CHO and LTM, the UE may be provided with separate </w:t>
      </w:r>
      <w:r w:rsidR="005032AD" w:rsidRPr="009D254B">
        <w:rPr>
          <w:rFonts w:eastAsia="游明朝"/>
          <w:color w:val="000000" w:themeColor="text1"/>
          <w:szCs w:val="22"/>
          <w:lang w:eastAsia="ja-JP"/>
        </w:rPr>
        <w:t>candidate</w:t>
      </w:r>
      <w:r>
        <w:rPr>
          <w:rFonts w:eastAsia="游明朝" w:hint="eastAsia"/>
          <w:color w:val="000000" w:themeColor="text1"/>
          <w:szCs w:val="22"/>
          <w:lang w:eastAsia="ja-JP"/>
        </w:rPr>
        <w:t xml:space="preserve"> RRC configurations. Such duplication may lead to unnecessary consumption of network resources and increased UE memory usage. </w:t>
      </w:r>
    </w:p>
    <w:p w14:paraId="3E04B036" w14:textId="26BD7927" w:rsidR="00A903A5" w:rsidRPr="00A903A5" w:rsidRDefault="00A903A5" w:rsidP="009D254B">
      <w:pPr>
        <w:rPr>
          <w:rFonts w:eastAsia="游明朝"/>
          <w:color w:val="000000" w:themeColor="text1"/>
          <w:szCs w:val="22"/>
          <w:lang w:eastAsia="ja-JP"/>
        </w:rPr>
      </w:pPr>
      <w:r>
        <w:rPr>
          <w:rFonts w:eastAsia="游明朝" w:hint="eastAsia"/>
          <w:color w:val="000000" w:themeColor="text1"/>
          <w:szCs w:val="22"/>
          <w:lang w:eastAsia="ja-JP"/>
        </w:rPr>
        <w:t>To avoid this situation, one possible solution is to introduce common candidate RRC configuration that can be reused across multiple pre-config mobility scheme</w:t>
      </w:r>
      <w:r w:rsidR="001D55BA">
        <w:rPr>
          <w:rFonts w:eastAsia="PMingLiU" w:hint="eastAsia"/>
          <w:color w:val="000000" w:themeColor="text1"/>
          <w:szCs w:val="22"/>
          <w:lang w:eastAsia="zh-TW"/>
        </w:rPr>
        <w:t>s</w:t>
      </w:r>
      <w:r>
        <w:rPr>
          <w:rFonts w:eastAsia="游明朝" w:hint="eastAsia"/>
          <w:color w:val="000000" w:themeColor="text1"/>
          <w:szCs w:val="22"/>
          <w:lang w:eastAsia="ja-JP"/>
        </w:rPr>
        <w:t>. In the last meeting, it was agreed that pre-configured solutions and UE triggered mobility are supported in 6G mobility. For these schemes, RAN2 should support common candidate RRC configuration.</w:t>
      </w:r>
    </w:p>
    <w:p w14:paraId="27913550" w14:textId="46AE1F54" w:rsidR="00A903A5" w:rsidRDefault="00442AE9" w:rsidP="001D55BA">
      <w:pPr>
        <w:rPr>
          <w:rFonts w:eastAsia="PMingLiU"/>
          <w:b/>
          <w:bCs/>
          <w:color w:val="000000" w:themeColor="text1"/>
          <w:szCs w:val="22"/>
          <w:lang w:eastAsia="zh-TW"/>
        </w:rPr>
      </w:pPr>
      <w:r>
        <w:rPr>
          <w:rFonts w:eastAsia="游明朝" w:hint="eastAsia"/>
          <w:b/>
          <w:bCs/>
          <w:color w:val="000000" w:themeColor="text1"/>
          <w:szCs w:val="22"/>
          <w:lang w:eastAsia="ja-JP"/>
        </w:rPr>
        <w:t xml:space="preserve">Proposal </w:t>
      </w:r>
      <w:r w:rsidR="007D77D1">
        <w:rPr>
          <w:rFonts w:eastAsia="游明朝" w:hint="eastAsia"/>
          <w:b/>
          <w:bCs/>
          <w:color w:val="000000" w:themeColor="text1"/>
          <w:szCs w:val="22"/>
          <w:lang w:eastAsia="ja-JP"/>
        </w:rPr>
        <w:t>1</w:t>
      </w:r>
      <w:r>
        <w:rPr>
          <w:rFonts w:eastAsia="游明朝" w:hint="eastAsia"/>
          <w:b/>
          <w:bCs/>
          <w:color w:val="000000" w:themeColor="text1"/>
          <w:szCs w:val="22"/>
          <w:lang w:eastAsia="ja-JP"/>
        </w:rPr>
        <w:t xml:space="preserve">. </w:t>
      </w:r>
      <w:r w:rsidR="00A903A5">
        <w:rPr>
          <w:rFonts w:eastAsia="游明朝" w:hint="eastAsia"/>
          <w:b/>
          <w:bCs/>
          <w:color w:val="000000" w:themeColor="text1"/>
          <w:szCs w:val="22"/>
          <w:lang w:eastAsia="ja-JP"/>
        </w:rPr>
        <w:t>RAN2 support c</w:t>
      </w:r>
      <w:r>
        <w:rPr>
          <w:rFonts w:eastAsia="游明朝" w:hint="eastAsia"/>
          <w:b/>
          <w:bCs/>
          <w:color w:val="000000" w:themeColor="text1"/>
          <w:szCs w:val="22"/>
          <w:lang w:eastAsia="ja-JP"/>
        </w:rPr>
        <w:t>ommon candidate RRC</w:t>
      </w:r>
      <w:r w:rsidR="00A903A5">
        <w:rPr>
          <w:rFonts w:eastAsia="游明朝" w:hint="eastAsia"/>
          <w:b/>
          <w:bCs/>
          <w:color w:val="000000" w:themeColor="text1"/>
          <w:szCs w:val="22"/>
          <w:lang w:eastAsia="ja-JP"/>
        </w:rPr>
        <w:t xml:space="preserve"> </w:t>
      </w:r>
      <w:r>
        <w:rPr>
          <w:rFonts w:eastAsia="游明朝" w:hint="eastAsia"/>
          <w:b/>
          <w:bCs/>
          <w:color w:val="000000" w:themeColor="text1"/>
          <w:szCs w:val="22"/>
          <w:lang w:eastAsia="ja-JP"/>
        </w:rPr>
        <w:t>configur</w:t>
      </w:r>
      <w:r w:rsidR="00A903A5">
        <w:rPr>
          <w:rFonts w:eastAsia="游明朝" w:hint="eastAsia"/>
          <w:b/>
          <w:bCs/>
          <w:color w:val="000000" w:themeColor="text1"/>
          <w:szCs w:val="22"/>
          <w:lang w:eastAsia="ja-JP"/>
        </w:rPr>
        <w:t>a</w:t>
      </w:r>
      <w:r>
        <w:rPr>
          <w:rFonts w:eastAsia="游明朝" w:hint="eastAsia"/>
          <w:b/>
          <w:bCs/>
          <w:color w:val="000000" w:themeColor="text1"/>
          <w:szCs w:val="22"/>
          <w:lang w:eastAsia="ja-JP"/>
        </w:rPr>
        <w:t>tion</w:t>
      </w:r>
      <w:r w:rsidR="001D55BA">
        <w:rPr>
          <w:rFonts w:eastAsia="PMingLiU" w:hint="eastAsia"/>
          <w:b/>
          <w:bCs/>
          <w:color w:val="000000" w:themeColor="text1"/>
          <w:szCs w:val="22"/>
          <w:lang w:eastAsia="zh-TW"/>
        </w:rPr>
        <w:t xml:space="preserve"> for mobility schemes with pre-configuration</w:t>
      </w:r>
      <w:r>
        <w:rPr>
          <w:rFonts w:eastAsia="游明朝" w:hint="eastAsia"/>
          <w:b/>
          <w:bCs/>
          <w:color w:val="000000" w:themeColor="text1"/>
          <w:szCs w:val="22"/>
          <w:lang w:eastAsia="ja-JP"/>
        </w:rPr>
        <w:t>.</w:t>
      </w:r>
    </w:p>
    <w:p w14:paraId="25CEA8A0" w14:textId="20F4AB0A" w:rsidR="001D55BA" w:rsidRPr="001D55BA" w:rsidRDefault="001D55BA" w:rsidP="001D55BA">
      <w:pPr>
        <w:rPr>
          <w:rFonts w:eastAsia="PMingLiU"/>
          <w:b/>
          <w:bCs/>
          <w:color w:val="000000" w:themeColor="text1"/>
          <w:szCs w:val="22"/>
          <w:lang w:eastAsia="zh-TW"/>
        </w:rPr>
      </w:pPr>
      <w:r>
        <w:rPr>
          <w:rFonts w:eastAsia="PMingLiU" w:hint="eastAsia"/>
          <w:color w:val="000000" w:themeColor="text1"/>
          <w:szCs w:val="22"/>
          <w:lang w:eastAsia="zh-TW"/>
        </w:rPr>
        <w:t xml:space="preserve">For the mobility scheme </w:t>
      </w:r>
      <w:r>
        <w:rPr>
          <w:rFonts w:eastAsia="PMingLiU"/>
          <w:color w:val="000000" w:themeColor="text1"/>
          <w:szCs w:val="22"/>
          <w:lang w:eastAsia="zh-TW"/>
        </w:rPr>
        <w:t>without</w:t>
      </w:r>
      <w:r>
        <w:rPr>
          <w:rFonts w:eastAsia="PMingLiU" w:hint="eastAsia"/>
          <w:color w:val="000000" w:themeColor="text1"/>
          <w:szCs w:val="22"/>
          <w:lang w:eastAsia="zh-TW"/>
        </w:rPr>
        <w:t xml:space="preserve"> pre-configuration, e.g., L3 HO</w:t>
      </w:r>
      <w:r w:rsidR="000F7497">
        <w:rPr>
          <w:rFonts w:eastAsia="游明朝"/>
          <w:color w:val="000000" w:themeColor="text1"/>
          <w:szCs w:val="22"/>
          <w:lang w:eastAsia="ja-JP"/>
        </w:rPr>
        <w:t>,</w:t>
      </w:r>
      <w:r>
        <w:rPr>
          <w:rFonts w:eastAsia="PMingLiU" w:hint="eastAsia"/>
          <w:color w:val="000000" w:themeColor="text1"/>
          <w:szCs w:val="22"/>
          <w:lang w:eastAsia="zh-TW"/>
        </w:rPr>
        <w:t xml:space="preserve"> RRC configuration is provided by the source BS as the HO command to the UE. This RRC configuration includes the target BS configuration. Thus, the RRC configuration for mobility scheme without pre-configuration is a separate RRC configuration from the common candidate RRC configuration for mobility schemes with pre-configuration.</w:t>
      </w:r>
    </w:p>
    <w:p w14:paraId="715F669A" w14:textId="626A94CD" w:rsidR="00A903A5" w:rsidRPr="00A903A5" w:rsidRDefault="001D55BA" w:rsidP="001D55BA">
      <w:pPr>
        <w:rPr>
          <w:rFonts w:eastAsia="游明朝"/>
          <w:b/>
          <w:bCs/>
          <w:lang w:eastAsia="ja-JP"/>
        </w:rPr>
      </w:pPr>
      <w:r>
        <w:rPr>
          <w:rFonts w:eastAsia="游明朝" w:hint="eastAsia"/>
          <w:b/>
          <w:bCs/>
          <w:color w:val="000000" w:themeColor="text1"/>
          <w:szCs w:val="22"/>
          <w:lang w:eastAsia="ja-JP"/>
        </w:rPr>
        <w:t xml:space="preserve">Proposal </w:t>
      </w:r>
      <w:r w:rsidR="007D77D1">
        <w:rPr>
          <w:rFonts w:eastAsia="游明朝" w:hint="eastAsia"/>
          <w:b/>
          <w:bCs/>
          <w:color w:val="000000" w:themeColor="text1"/>
          <w:szCs w:val="22"/>
          <w:lang w:eastAsia="ja-JP"/>
        </w:rPr>
        <w:t>2</w:t>
      </w:r>
      <w:r>
        <w:rPr>
          <w:rFonts w:eastAsia="游明朝" w:hint="eastAsia"/>
          <w:b/>
          <w:bCs/>
          <w:color w:val="000000" w:themeColor="text1"/>
          <w:szCs w:val="22"/>
          <w:lang w:eastAsia="ja-JP"/>
        </w:rPr>
        <w:t>. RRC configuration</w:t>
      </w:r>
      <w:r>
        <w:rPr>
          <w:rFonts w:eastAsia="PMingLiU" w:hint="eastAsia"/>
          <w:b/>
          <w:bCs/>
          <w:color w:val="000000" w:themeColor="text1"/>
          <w:szCs w:val="22"/>
          <w:lang w:eastAsia="zh-TW"/>
        </w:rPr>
        <w:t xml:space="preserve"> for mobility scheme without pre-configuration is separate from the common candidate RRC configuration</w:t>
      </w:r>
      <w:r>
        <w:rPr>
          <w:rFonts w:eastAsia="游明朝" w:hint="eastAsia"/>
          <w:b/>
          <w:bCs/>
          <w:color w:val="000000" w:themeColor="text1"/>
          <w:szCs w:val="22"/>
          <w:lang w:eastAsia="ja-JP"/>
        </w:rPr>
        <w:t>.</w:t>
      </w:r>
    </w:p>
    <w:p w14:paraId="0725D0E5" w14:textId="57505DBA" w:rsidR="0099404E" w:rsidRDefault="0099404E" w:rsidP="001D55BA">
      <w:pPr>
        <w:pStyle w:val="2"/>
        <w:rPr>
          <w:rFonts w:eastAsia="游明朝"/>
          <w:lang w:eastAsia="ja-JP"/>
        </w:rPr>
      </w:pPr>
      <w:r>
        <w:rPr>
          <w:rFonts w:eastAsia="游明朝" w:hint="eastAsia"/>
          <w:lang w:eastAsia="ja-JP"/>
        </w:rPr>
        <w:t>Measurement framework</w:t>
      </w:r>
    </w:p>
    <w:p w14:paraId="5048D153" w14:textId="183AAC80" w:rsidR="00DE20E6" w:rsidRDefault="00DE20E6" w:rsidP="001D55BA">
      <w:r>
        <w:t>It was agreed to study mobility schemes including network triggered solutions (e.g., L3 HO), pre</w:t>
      </w:r>
      <w:r w:rsidR="00E319C0">
        <w:t>-</w:t>
      </w:r>
      <w:r>
        <w:t xml:space="preserve">configured solutions (e.g., </w:t>
      </w:r>
      <w:r w:rsidR="00AB291B">
        <w:t xml:space="preserve">CHO, </w:t>
      </w:r>
      <w:r>
        <w:t xml:space="preserve">LTM), and UE triggered solutions (e.g., CHO, CLTM). </w:t>
      </w:r>
      <w:r>
        <w:rPr>
          <w:rStyle w:val="citation-135"/>
        </w:rPr>
        <w:t>As 6G targets diverse scenarios ranging from stable coverage to high-speed links, supporting the coexistence of L3 HO, LTM, CHO, and CLTM is imperative</w:t>
      </w:r>
      <w:r>
        <w:t xml:space="preserve">. </w:t>
      </w:r>
      <w:r>
        <w:rPr>
          <w:rStyle w:val="citation-134"/>
        </w:rPr>
        <w:t>It is observed that L3 measurements continue to drive decision-making for all handover mechanisms, while L1 measurements are indispensable for LTM and CLTM</w:t>
      </w:r>
      <w:r>
        <w:t xml:space="preserve">. </w:t>
      </w:r>
      <w:r>
        <w:rPr>
          <w:rStyle w:val="citation-133"/>
        </w:rPr>
        <w:t>Therefore, supporting both L3 measurement and L1 measurement is necessary for 6G mobility</w:t>
      </w:r>
      <w:r>
        <w:t>.</w:t>
      </w:r>
    </w:p>
    <w:p w14:paraId="76CBE53A" w14:textId="36358056" w:rsidR="0099404E" w:rsidRDefault="002D4013" w:rsidP="001D55BA">
      <w:pPr>
        <w:rPr>
          <w:rFonts w:eastAsia="游明朝"/>
          <w:lang w:eastAsia="ja-JP"/>
        </w:rPr>
      </w:pPr>
      <w:r w:rsidRPr="00CD0A47">
        <w:t>In 5G</w:t>
      </w:r>
      <w:r w:rsidR="00A33851">
        <w:t xml:space="preserve"> NR</w:t>
      </w:r>
      <w:r w:rsidRPr="00CD0A47">
        <w:t>, the current</w:t>
      </w:r>
      <w:r w:rsidR="00E82FBA" w:rsidRPr="00E82FBA">
        <w:t xml:space="preserve"> measurement</w:t>
      </w:r>
      <w:r w:rsidRPr="00CD0A47">
        <w:t xml:space="preserve"> framework exhibit</w:t>
      </w:r>
      <w:r w:rsidR="00A33851">
        <w:t>s</w:t>
      </w:r>
      <w:r w:rsidRPr="00CD0A47">
        <w:t xml:space="preserve"> significant inefficiencies. Specifically,</w:t>
      </w:r>
      <w:r w:rsidR="00A33851">
        <w:t xml:space="preserve"> </w:t>
      </w:r>
      <w:r w:rsidR="0099404E" w:rsidRPr="0099404E">
        <w:rPr>
          <w:rFonts w:eastAsia="游明朝"/>
          <w:lang w:eastAsia="ja-JP"/>
        </w:rPr>
        <w:t xml:space="preserve">L3 measurement (for RRM) and L1 measurement (for LTM) </w:t>
      </w:r>
      <w:r w:rsidR="00E82FBA">
        <w:rPr>
          <w:rFonts w:eastAsia="游明朝"/>
          <w:lang w:eastAsia="ja-JP"/>
        </w:rPr>
        <w:t>can</w:t>
      </w:r>
      <w:r w:rsidR="00E82FBA" w:rsidRPr="0099404E">
        <w:rPr>
          <w:rFonts w:eastAsia="游明朝"/>
          <w:lang w:eastAsia="ja-JP"/>
        </w:rPr>
        <w:t xml:space="preserve"> </w:t>
      </w:r>
      <w:r w:rsidR="0099404E" w:rsidRPr="0099404E">
        <w:rPr>
          <w:rFonts w:eastAsia="游明朝"/>
          <w:lang w:eastAsia="ja-JP"/>
        </w:rPr>
        <w:t xml:space="preserve">be configured through separate signalling </w:t>
      </w:r>
      <w:r w:rsidR="00E82FBA" w:rsidRPr="00E82FBA">
        <w:t>structures</w:t>
      </w:r>
      <w:r w:rsidR="0099404E" w:rsidRPr="0099404E">
        <w:rPr>
          <w:rFonts w:eastAsia="游明朝"/>
          <w:lang w:eastAsia="ja-JP"/>
        </w:rPr>
        <w:t xml:space="preserve">, even when they </w:t>
      </w:r>
      <w:r w:rsidR="00E82FBA">
        <w:rPr>
          <w:rFonts w:eastAsia="游明朝"/>
          <w:lang w:eastAsia="ja-JP"/>
        </w:rPr>
        <w:t>target</w:t>
      </w:r>
      <w:r w:rsidR="00E82FBA" w:rsidRPr="0099404E">
        <w:rPr>
          <w:rFonts w:eastAsia="游明朝"/>
          <w:lang w:eastAsia="ja-JP"/>
        </w:rPr>
        <w:t xml:space="preserve"> </w:t>
      </w:r>
      <w:r w:rsidR="0099404E" w:rsidRPr="0099404E">
        <w:rPr>
          <w:rFonts w:eastAsia="游明朝"/>
          <w:lang w:eastAsia="ja-JP"/>
        </w:rPr>
        <w:t xml:space="preserve">the same reference signals. For example, duplicated SSB configurations (e.g., </w:t>
      </w:r>
      <w:r w:rsidR="00A33851">
        <w:rPr>
          <w:rFonts w:eastAsia="游明朝"/>
          <w:lang w:eastAsia="ja-JP"/>
        </w:rPr>
        <w:t xml:space="preserve">SSB </w:t>
      </w:r>
      <w:r w:rsidR="0099404E" w:rsidRPr="0099404E">
        <w:rPr>
          <w:rFonts w:eastAsia="游明朝"/>
          <w:lang w:eastAsia="ja-JP"/>
        </w:rPr>
        <w:t xml:space="preserve">frequency, subcarrier spacing, and SSB </w:t>
      </w:r>
      <w:r w:rsidR="00A33851">
        <w:rPr>
          <w:rFonts w:eastAsia="游明朝"/>
          <w:lang w:eastAsia="ja-JP"/>
        </w:rPr>
        <w:t>resources to be measured</w:t>
      </w:r>
      <w:r w:rsidR="0099404E" w:rsidRPr="0099404E">
        <w:rPr>
          <w:rFonts w:eastAsia="游明朝"/>
          <w:lang w:eastAsia="ja-JP"/>
        </w:rPr>
        <w:t xml:space="preserve">) </w:t>
      </w:r>
      <w:r w:rsidR="00E82FBA">
        <w:rPr>
          <w:rFonts w:eastAsia="游明朝"/>
          <w:lang w:eastAsia="ja-JP"/>
        </w:rPr>
        <w:t xml:space="preserve">may </w:t>
      </w:r>
      <w:r w:rsidR="0099404E" w:rsidRPr="0099404E">
        <w:rPr>
          <w:rFonts w:eastAsia="游明朝"/>
          <w:lang w:eastAsia="ja-JP"/>
        </w:rPr>
        <w:t>exist in both the MeasObjectNR for L3 measurements and the LTM-SSB-Config</w:t>
      </w:r>
      <w:r w:rsidR="00A33851">
        <w:rPr>
          <w:rFonts w:eastAsia="游明朝"/>
          <w:lang w:eastAsia="ja-JP"/>
        </w:rPr>
        <w:t>/</w:t>
      </w:r>
      <w:r w:rsidR="00A33851">
        <w:t>LTM-CSI-ResourceConfig</w:t>
      </w:r>
      <w:r w:rsidR="0099404E" w:rsidRPr="0099404E">
        <w:rPr>
          <w:rFonts w:eastAsia="游明朝"/>
          <w:lang w:eastAsia="ja-JP"/>
        </w:rPr>
        <w:t xml:space="preserve"> for L1 measurements, even when refer</w:t>
      </w:r>
      <w:r w:rsidR="00E82FBA">
        <w:rPr>
          <w:rFonts w:eastAsia="游明朝"/>
          <w:lang w:eastAsia="ja-JP"/>
        </w:rPr>
        <w:t>ring</w:t>
      </w:r>
      <w:r w:rsidR="0099404E" w:rsidRPr="0099404E">
        <w:rPr>
          <w:rFonts w:eastAsia="游明朝"/>
          <w:lang w:eastAsia="ja-JP"/>
        </w:rPr>
        <w:t xml:space="preserve"> to the same target cell. Similarly, the same CSI-RS resources</w:t>
      </w:r>
      <w:r w:rsidR="00A33851">
        <w:rPr>
          <w:rFonts w:eastAsia="游明朝"/>
          <w:lang w:eastAsia="ja-JP"/>
        </w:rPr>
        <w:t xml:space="preserve"> </w:t>
      </w:r>
      <w:r w:rsidR="00A33851" w:rsidRPr="0099404E">
        <w:rPr>
          <w:rFonts w:eastAsia="游明朝"/>
          <w:lang w:eastAsia="ja-JP"/>
        </w:rPr>
        <w:t>(e.g., subcarrier spacing</w:t>
      </w:r>
      <w:r w:rsidR="00A33851">
        <w:rPr>
          <w:rFonts w:eastAsia="游明朝"/>
          <w:lang w:eastAsia="ja-JP"/>
        </w:rPr>
        <w:t>,</w:t>
      </w:r>
      <w:r w:rsidR="00A33851" w:rsidRPr="0099404E">
        <w:rPr>
          <w:rFonts w:eastAsia="游明朝"/>
          <w:lang w:eastAsia="ja-JP"/>
        </w:rPr>
        <w:t xml:space="preserve"> time/frequency resources</w:t>
      </w:r>
      <w:r w:rsidR="00A33851">
        <w:rPr>
          <w:rFonts w:eastAsia="游明朝"/>
          <w:lang w:eastAsia="ja-JP"/>
        </w:rPr>
        <w:t>)</w:t>
      </w:r>
      <w:r w:rsidR="0099404E" w:rsidRPr="0099404E">
        <w:rPr>
          <w:rFonts w:eastAsia="游明朝"/>
          <w:lang w:eastAsia="ja-JP"/>
        </w:rPr>
        <w:t xml:space="preserve"> can be configured separately in </w:t>
      </w:r>
      <w:r w:rsidR="00A33851">
        <w:t xml:space="preserve">CSI-RS-ResourceConfigMobility </w:t>
      </w:r>
      <w:r w:rsidR="0099404E" w:rsidRPr="0099404E">
        <w:rPr>
          <w:rFonts w:eastAsia="游明朝"/>
          <w:lang w:eastAsia="ja-JP"/>
        </w:rPr>
        <w:t xml:space="preserve">(for </w:t>
      </w:r>
      <w:r w:rsidR="00A33851">
        <w:rPr>
          <w:rFonts w:eastAsia="游明朝"/>
          <w:lang w:eastAsia="ja-JP"/>
        </w:rPr>
        <w:t>L3 measurement</w:t>
      </w:r>
      <w:r w:rsidR="0099404E" w:rsidRPr="0099404E">
        <w:rPr>
          <w:rFonts w:eastAsia="游明朝"/>
          <w:lang w:eastAsia="ja-JP"/>
        </w:rPr>
        <w:t xml:space="preserve">) and LTM-CSI-ResourceConfig (for LTM). This results in duplicated configurations which may increase </w:t>
      </w:r>
      <w:r w:rsidR="00E82FBA" w:rsidRPr="00E82FBA">
        <w:t>downlink</w:t>
      </w:r>
      <w:r w:rsidR="00E82FBA">
        <w:t xml:space="preserve"> </w:t>
      </w:r>
      <w:r w:rsidR="005D16E8" w:rsidRPr="00E82FBA">
        <w:t>signalling</w:t>
      </w:r>
      <w:r w:rsidR="00E82FBA" w:rsidRPr="00E82FBA">
        <w:t xml:space="preserve"> overhead</w:t>
      </w:r>
      <w:r w:rsidR="00E82FBA">
        <w:t>,</w:t>
      </w:r>
      <w:r w:rsidR="00E82FBA" w:rsidRPr="00E82FBA">
        <w:t xml:space="preserve"> </w:t>
      </w:r>
      <w:r w:rsidR="0099404E" w:rsidRPr="0099404E">
        <w:rPr>
          <w:rFonts w:eastAsia="游明朝"/>
          <w:lang w:eastAsia="ja-JP"/>
        </w:rPr>
        <w:t>UE processing</w:t>
      </w:r>
      <w:r w:rsidR="005D16E8">
        <w:rPr>
          <w:rFonts w:eastAsia="游明朝"/>
          <w:lang w:eastAsia="ja-JP"/>
        </w:rPr>
        <w:t xml:space="preserve"> complexity</w:t>
      </w:r>
      <w:r w:rsidR="00E82FBA">
        <w:rPr>
          <w:rFonts w:eastAsia="游明朝"/>
          <w:lang w:eastAsia="ja-JP"/>
        </w:rPr>
        <w:t>,</w:t>
      </w:r>
      <w:r w:rsidR="0099404E" w:rsidRPr="0099404E">
        <w:rPr>
          <w:rFonts w:eastAsia="游明朝"/>
          <w:lang w:eastAsia="ja-JP"/>
        </w:rPr>
        <w:t xml:space="preserve"> and</w:t>
      </w:r>
      <w:r w:rsidR="00E82FBA">
        <w:rPr>
          <w:rFonts w:eastAsia="游明朝"/>
          <w:lang w:eastAsia="ja-JP"/>
        </w:rPr>
        <w:t xml:space="preserve"> UE</w:t>
      </w:r>
      <w:r w:rsidR="0099404E" w:rsidRPr="0099404E">
        <w:rPr>
          <w:rFonts w:eastAsia="游明朝"/>
          <w:lang w:eastAsia="ja-JP"/>
        </w:rPr>
        <w:t xml:space="preserve"> power consumption.</w:t>
      </w:r>
      <w:r w:rsidR="00F70992">
        <w:rPr>
          <w:rFonts w:eastAsia="游明朝"/>
          <w:lang w:eastAsia="ja-JP"/>
        </w:rPr>
        <w:t xml:space="preserve"> T</w:t>
      </w:r>
      <w:r w:rsidR="00F70992" w:rsidRPr="00F70992">
        <w:rPr>
          <w:rFonts w:eastAsia="游明朝"/>
          <w:lang w:eastAsia="ja-JP"/>
        </w:rPr>
        <w:t>o address the inefficiencies</w:t>
      </w:r>
      <w:r w:rsidR="00F70992">
        <w:rPr>
          <w:rFonts w:eastAsia="游明朝"/>
          <w:lang w:eastAsia="ja-JP"/>
        </w:rPr>
        <w:t xml:space="preserve">, in </w:t>
      </w:r>
      <w:r w:rsidR="005D16E8">
        <w:rPr>
          <w:rFonts w:eastAsia="游明朝"/>
          <w:lang w:eastAsia="ja-JP"/>
        </w:rPr>
        <w:t xml:space="preserve">the </w:t>
      </w:r>
      <w:r w:rsidR="00E82FBA">
        <w:rPr>
          <w:rFonts w:eastAsia="游明朝"/>
          <w:lang w:eastAsia="ja-JP"/>
        </w:rPr>
        <w:t>6GR measurement framework</w:t>
      </w:r>
      <w:r w:rsidR="00F70992">
        <w:rPr>
          <w:rFonts w:eastAsia="游明朝"/>
          <w:lang w:eastAsia="ja-JP"/>
        </w:rPr>
        <w:t xml:space="preserve">, </w:t>
      </w:r>
      <w:r w:rsidR="005D16E8">
        <w:rPr>
          <w:rFonts w:eastAsia="游明朝"/>
          <w:lang w:eastAsia="ja-JP"/>
        </w:rPr>
        <w:t xml:space="preserve">the </w:t>
      </w:r>
      <w:r w:rsidR="00F70992">
        <w:rPr>
          <w:rFonts w:eastAsia="游明朝"/>
          <w:lang w:eastAsia="ja-JP"/>
        </w:rPr>
        <w:t xml:space="preserve">UE can be configured with a single (shared) reference signal configuration applicable </w:t>
      </w:r>
      <w:r w:rsidR="00E82FBA">
        <w:rPr>
          <w:rFonts w:eastAsia="游明朝"/>
          <w:lang w:eastAsia="ja-JP"/>
        </w:rPr>
        <w:t>to both</w:t>
      </w:r>
      <w:r w:rsidR="00F70992">
        <w:rPr>
          <w:rFonts w:eastAsia="游明朝"/>
          <w:lang w:eastAsia="ja-JP"/>
        </w:rPr>
        <w:t xml:space="preserve"> L1 measurement and L3 measurement.</w:t>
      </w:r>
    </w:p>
    <w:p w14:paraId="03A13D3B" w14:textId="31DC37C7" w:rsidR="00F741E4" w:rsidRPr="009D254B" w:rsidRDefault="00F741E4" w:rsidP="001D55BA">
      <w:pPr>
        <w:rPr>
          <w:rFonts w:eastAsia="游明朝"/>
          <w:lang w:val="en-US" w:eastAsia="zh-TW"/>
        </w:rPr>
      </w:pPr>
      <w:r w:rsidRPr="0099404E">
        <w:rPr>
          <w:rFonts w:eastAsia="游明朝" w:hint="eastAsia"/>
          <w:b/>
          <w:bCs/>
          <w:lang w:eastAsia="ja-JP"/>
        </w:rPr>
        <w:t xml:space="preserve">Observation </w:t>
      </w:r>
      <w:r w:rsidR="007D77D1">
        <w:rPr>
          <w:rFonts w:eastAsia="游明朝" w:hint="eastAsia"/>
          <w:b/>
          <w:bCs/>
          <w:lang w:eastAsia="ja-JP"/>
        </w:rPr>
        <w:t>1</w:t>
      </w:r>
      <w:r>
        <w:rPr>
          <w:rFonts w:eastAsia="游明朝"/>
          <w:b/>
          <w:bCs/>
          <w:lang w:eastAsia="ja-JP"/>
        </w:rPr>
        <w:t>. In NR, duplicated configuration</w:t>
      </w:r>
      <w:r w:rsidR="00E82FBA">
        <w:rPr>
          <w:rFonts w:eastAsia="游明朝"/>
          <w:b/>
          <w:bCs/>
          <w:lang w:eastAsia="ja-JP"/>
        </w:rPr>
        <w:t>s</w:t>
      </w:r>
      <w:r>
        <w:rPr>
          <w:rFonts w:eastAsia="游明朝"/>
          <w:b/>
          <w:bCs/>
          <w:lang w:eastAsia="ja-JP"/>
        </w:rPr>
        <w:t xml:space="preserve"> exist for L3 measurement and L1 measurement</w:t>
      </w:r>
      <w:r w:rsidR="00E82FBA">
        <w:rPr>
          <w:rFonts w:eastAsia="游明朝"/>
          <w:b/>
          <w:bCs/>
          <w:lang w:eastAsia="ja-JP"/>
        </w:rPr>
        <w:t xml:space="preserve"> </w:t>
      </w:r>
      <w:r w:rsidR="00E82FBA" w:rsidRPr="00E82FBA">
        <w:rPr>
          <w:rFonts w:eastAsia="游明朝"/>
          <w:b/>
          <w:bCs/>
          <w:lang w:eastAsia="ja-JP"/>
        </w:rPr>
        <w:t>(e.g., separate configurations for the same SSB/CSI-RS resource)</w:t>
      </w:r>
      <w:r>
        <w:rPr>
          <w:rFonts w:eastAsia="游明朝"/>
          <w:b/>
          <w:bCs/>
          <w:lang w:eastAsia="ja-JP"/>
        </w:rPr>
        <w:t xml:space="preserve">, which </w:t>
      </w:r>
      <w:r w:rsidRPr="00F741E4">
        <w:rPr>
          <w:rFonts w:eastAsia="游明朝"/>
          <w:b/>
          <w:bCs/>
          <w:lang w:eastAsia="ja-JP"/>
        </w:rPr>
        <w:t>increase</w:t>
      </w:r>
      <w:r>
        <w:rPr>
          <w:rFonts w:eastAsia="游明朝"/>
          <w:b/>
          <w:bCs/>
          <w:lang w:eastAsia="ja-JP"/>
        </w:rPr>
        <w:t>s</w:t>
      </w:r>
      <w:r w:rsidRPr="00F741E4">
        <w:rPr>
          <w:rFonts w:eastAsia="游明朝"/>
          <w:b/>
          <w:bCs/>
          <w:lang w:eastAsia="ja-JP"/>
        </w:rPr>
        <w:t xml:space="preserve"> </w:t>
      </w:r>
      <w:r w:rsidR="005D16E8" w:rsidRPr="00E82FBA">
        <w:rPr>
          <w:rFonts w:eastAsia="游明朝"/>
          <w:b/>
          <w:bCs/>
          <w:lang w:eastAsia="ja-JP"/>
        </w:rPr>
        <w:t>signalling</w:t>
      </w:r>
      <w:r w:rsidR="00E82FBA" w:rsidRPr="00E82FBA">
        <w:rPr>
          <w:rFonts w:eastAsia="游明朝"/>
          <w:b/>
          <w:bCs/>
          <w:lang w:eastAsia="ja-JP"/>
        </w:rPr>
        <w:t xml:space="preserve"> overhead </w:t>
      </w:r>
      <w:r w:rsidR="00E82FBA">
        <w:rPr>
          <w:rFonts w:eastAsia="游明朝"/>
          <w:b/>
          <w:bCs/>
          <w:lang w:eastAsia="ja-JP"/>
        </w:rPr>
        <w:t xml:space="preserve">and </w:t>
      </w:r>
      <w:r w:rsidRPr="00F741E4">
        <w:rPr>
          <w:rFonts w:eastAsia="游明朝"/>
          <w:b/>
          <w:bCs/>
          <w:lang w:eastAsia="ja-JP"/>
        </w:rPr>
        <w:t xml:space="preserve">UE processing </w:t>
      </w:r>
      <w:r w:rsidR="00E82FBA">
        <w:rPr>
          <w:rFonts w:eastAsia="游明朝"/>
          <w:b/>
          <w:bCs/>
          <w:lang w:eastAsia="ja-JP"/>
        </w:rPr>
        <w:t>complexity</w:t>
      </w:r>
      <w:r>
        <w:rPr>
          <w:rFonts w:eastAsia="游明朝"/>
          <w:b/>
          <w:bCs/>
          <w:lang w:eastAsia="ja-JP"/>
        </w:rPr>
        <w:t>.</w:t>
      </w:r>
    </w:p>
    <w:p w14:paraId="24B56F32" w14:textId="68548E67" w:rsidR="0099404E" w:rsidRDefault="0099404E" w:rsidP="001D55BA">
      <w:pPr>
        <w:rPr>
          <w:rFonts w:eastAsia="游明朝"/>
          <w:b/>
          <w:bCs/>
          <w:lang w:eastAsia="ja-JP"/>
        </w:rPr>
      </w:pPr>
      <w:r w:rsidRPr="0099404E">
        <w:rPr>
          <w:rFonts w:eastAsia="游明朝" w:hint="eastAsia"/>
          <w:b/>
          <w:bCs/>
          <w:lang w:eastAsia="ja-JP"/>
        </w:rPr>
        <w:t xml:space="preserve">Proposal </w:t>
      </w:r>
      <w:r w:rsidR="007D77D1">
        <w:rPr>
          <w:rFonts w:eastAsia="游明朝" w:hint="eastAsia"/>
          <w:b/>
          <w:bCs/>
          <w:lang w:eastAsia="ja-JP"/>
        </w:rPr>
        <w:t>3</w:t>
      </w:r>
      <w:r w:rsidRPr="0099404E">
        <w:rPr>
          <w:rFonts w:eastAsia="游明朝" w:hint="eastAsia"/>
          <w:b/>
          <w:bCs/>
          <w:lang w:eastAsia="ja-JP"/>
        </w:rPr>
        <w:t xml:space="preserve">. For </w:t>
      </w:r>
      <w:r w:rsidR="005D16E8">
        <w:rPr>
          <w:rFonts w:eastAsia="游明朝"/>
          <w:b/>
          <w:bCs/>
          <w:lang w:eastAsia="ja-JP"/>
        </w:rPr>
        <w:t xml:space="preserve">the </w:t>
      </w:r>
      <w:r w:rsidRPr="0099404E">
        <w:rPr>
          <w:rFonts w:eastAsia="游明朝" w:hint="eastAsia"/>
          <w:b/>
          <w:bCs/>
          <w:lang w:eastAsia="ja-JP"/>
        </w:rPr>
        <w:t>6GR measurement framework, a single reference signal configuration</w:t>
      </w:r>
      <w:r>
        <w:rPr>
          <w:rFonts w:eastAsia="游明朝" w:hint="eastAsia"/>
          <w:b/>
          <w:bCs/>
          <w:lang w:eastAsia="ja-JP"/>
        </w:rPr>
        <w:t xml:space="preserve"> is supported which</w:t>
      </w:r>
      <w:r w:rsidRPr="0099404E">
        <w:rPr>
          <w:rFonts w:eastAsia="游明朝" w:hint="eastAsia"/>
          <w:b/>
          <w:bCs/>
          <w:lang w:eastAsia="ja-JP"/>
        </w:rPr>
        <w:t xml:space="preserve"> </w:t>
      </w:r>
      <w:r w:rsidR="005D16E8">
        <w:rPr>
          <w:rFonts w:eastAsia="游明朝"/>
          <w:b/>
          <w:bCs/>
          <w:lang w:eastAsia="ja-JP"/>
        </w:rPr>
        <w:t xml:space="preserve">is </w:t>
      </w:r>
      <w:r w:rsidRPr="0099404E">
        <w:rPr>
          <w:rFonts w:eastAsia="游明朝" w:hint="eastAsia"/>
          <w:b/>
          <w:bCs/>
          <w:lang w:eastAsia="ja-JP"/>
        </w:rPr>
        <w:t>applicable across L1 measurement and L3 measurement</w:t>
      </w:r>
      <w:r w:rsidR="00E82FBA" w:rsidRPr="00E82FBA">
        <w:rPr>
          <w:rFonts w:eastAsia="游明朝"/>
          <w:b/>
          <w:bCs/>
          <w:lang w:eastAsia="ja-JP"/>
        </w:rPr>
        <w:t xml:space="preserve"> to minimize redundancy</w:t>
      </w:r>
      <w:r w:rsidRPr="0099404E">
        <w:rPr>
          <w:rFonts w:eastAsia="游明朝" w:hint="eastAsia"/>
          <w:b/>
          <w:bCs/>
          <w:lang w:eastAsia="ja-JP"/>
        </w:rPr>
        <w:t>.</w:t>
      </w:r>
    </w:p>
    <w:p w14:paraId="2698285A" w14:textId="754960A6" w:rsidR="0099404E" w:rsidRDefault="0099404E" w:rsidP="001D55BA">
      <w:pPr>
        <w:rPr>
          <w:rFonts w:eastAsia="游明朝"/>
          <w:lang w:eastAsia="ja-JP"/>
        </w:rPr>
      </w:pPr>
      <w:r w:rsidRPr="0099404E">
        <w:rPr>
          <w:rFonts w:eastAsia="游明朝"/>
          <w:lang w:eastAsia="ja-JP"/>
        </w:rPr>
        <w:t xml:space="preserve">In addition, NR supports multiple reporting mechanisms (RRC-based, MAC-CE-based, and UCI-based) between L1 and L3 measurements. Generally, L3 measurement result is included in RRC message and reported to the gNB to decide to trigger L3 </w:t>
      </w:r>
      <w:r w:rsidR="006D2868">
        <w:rPr>
          <w:rFonts w:eastAsia="游明朝"/>
          <w:lang w:eastAsia="ja-JP"/>
        </w:rPr>
        <w:t>HO</w:t>
      </w:r>
      <w:r w:rsidRPr="0099404E">
        <w:rPr>
          <w:rFonts w:eastAsia="游明朝"/>
          <w:lang w:eastAsia="ja-JP"/>
        </w:rPr>
        <w:t xml:space="preserve">, </w:t>
      </w:r>
      <w:r w:rsidR="00FF1197">
        <w:rPr>
          <w:rFonts w:eastAsia="PMingLiU" w:hint="eastAsia"/>
          <w:lang w:eastAsia="zh-TW"/>
        </w:rPr>
        <w:t xml:space="preserve">to </w:t>
      </w:r>
      <w:r w:rsidRPr="0099404E">
        <w:rPr>
          <w:rFonts w:eastAsia="游明朝"/>
          <w:lang w:eastAsia="ja-JP"/>
        </w:rPr>
        <w:t xml:space="preserve">configure CHO, </w:t>
      </w:r>
      <w:r w:rsidR="00FF1197">
        <w:rPr>
          <w:rFonts w:eastAsia="PMingLiU" w:hint="eastAsia"/>
          <w:lang w:eastAsia="zh-TW"/>
        </w:rPr>
        <w:t xml:space="preserve">and to </w:t>
      </w:r>
      <w:r w:rsidRPr="0099404E">
        <w:rPr>
          <w:rFonts w:eastAsia="游明朝"/>
          <w:lang w:eastAsia="ja-JP"/>
        </w:rPr>
        <w:t>configure LTM and CLTM. L1 measurement result is included in UCI or MAC CE and reported to the gNB to decide to trigger LTM. Such coexistence of multiple reporting mechanisms further increases specification and implementation complexity.</w:t>
      </w:r>
    </w:p>
    <w:p w14:paraId="67390E4C" w14:textId="1B0DAC5B" w:rsidR="0099404E" w:rsidRDefault="0099404E" w:rsidP="001D55BA">
      <w:pPr>
        <w:rPr>
          <w:rFonts w:eastAsia="游明朝"/>
          <w:b/>
          <w:bCs/>
          <w:lang w:eastAsia="ja-JP"/>
        </w:rPr>
      </w:pPr>
      <w:r w:rsidRPr="0099404E">
        <w:rPr>
          <w:rFonts w:eastAsia="游明朝" w:hint="eastAsia"/>
          <w:b/>
          <w:bCs/>
          <w:lang w:eastAsia="ja-JP"/>
        </w:rPr>
        <w:t xml:space="preserve">Observation </w:t>
      </w:r>
      <w:r w:rsidR="007D77D1">
        <w:rPr>
          <w:rFonts w:eastAsia="游明朝" w:hint="eastAsia"/>
          <w:b/>
          <w:bCs/>
          <w:lang w:eastAsia="ja-JP"/>
        </w:rPr>
        <w:t>2</w:t>
      </w:r>
      <w:r w:rsidRPr="0099404E">
        <w:rPr>
          <w:rFonts w:eastAsia="游明朝" w:hint="eastAsia"/>
          <w:b/>
          <w:bCs/>
          <w:lang w:eastAsia="ja-JP"/>
        </w:rPr>
        <w:t>. In NR, multiple measurement reporting container are supported.</w:t>
      </w:r>
    </w:p>
    <w:p w14:paraId="50FB9366" w14:textId="76571823" w:rsidR="00A903A5" w:rsidRDefault="0099404E" w:rsidP="009D254B">
      <w:pPr>
        <w:rPr>
          <w:rFonts w:eastAsia="游明朝"/>
          <w:lang w:eastAsia="ja-JP"/>
        </w:rPr>
      </w:pPr>
      <w:r>
        <w:rPr>
          <w:rFonts w:eastAsia="游明朝" w:hint="eastAsia"/>
          <w:lang w:eastAsia="ja-JP"/>
        </w:rPr>
        <w:t xml:space="preserve">To avoid </w:t>
      </w:r>
      <w:r w:rsidR="00A903A5">
        <w:rPr>
          <w:rFonts w:eastAsia="游明朝" w:hint="eastAsia"/>
          <w:lang w:eastAsia="ja-JP"/>
        </w:rPr>
        <w:t>the</w:t>
      </w:r>
      <w:r>
        <w:rPr>
          <w:rFonts w:eastAsia="游明朝" w:hint="eastAsia"/>
          <w:lang w:eastAsia="ja-JP"/>
        </w:rPr>
        <w:t xml:space="preserve"> coexistence of multiple reporting </w:t>
      </w:r>
      <w:r w:rsidR="00FF1197">
        <w:rPr>
          <w:rFonts w:eastAsia="游明朝"/>
          <w:lang w:eastAsia="ja-JP"/>
        </w:rPr>
        <w:t>mechanisms</w:t>
      </w:r>
      <w:r>
        <w:rPr>
          <w:rFonts w:eastAsia="游明朝" w:hint="eastAsia"/>
          <w:lang w:eastAsia="ja-JP"/>
        </w:rPr>
        <w:t xml:space="preserve">, </w:t>
      </w:r>
      <w:r w:rsidR="00A903A5">
        <w:rPr>
          <w:rFonts w:eastAsia="游明朝" w:hint="eastAsia"/>
          <w:lang w:eastAsia="ja-JP"/>
        </w:rPr>
        <w:t xml:space="preserve">a </w:t>
      </w:r>
      <w:r w:rsidR="00FF1197">
        <w:rPr>
          <w:rFonts w:eastAsia="游明朝"/>
          <w:lang w:eastAsia="ja-JP"/>
        </w:rPr>
        <w:t>unified</w:t>
      </w:r>
      <w:r>
        <w:rPr>
          <w:rFonts w:eastAsia="游明朝" w:hint="eastAsia"/>
          <w:lang w:eastAsia="ja-JP"/>
        </w:rPr>
        <w:t xml:space="preserve"> measurement reporting container can be considered </w:t>
      </w:r>
      <w:r w:rsidR="00A903A5">
        <w:rPr>
          <w:rFonts w:eastAsia="游明朝" w:hint="eastAsia"/>
          <w:lang w:eastAsia="ja-JP"/>
        </w:rPr>
        <w:t>e.g.</w:t>
      </w:r>
      <w:r w:rsidR="00FF1197">
        <w:rPr>
          <w:rFonts w:eastAsia="PMingLiU" w:hint="eastAsia"/>
          <w:lang w:eastAsia="zh-TW"/>
        </w:rPr>
        <w:t>,</w:t>
      </w:r>
      <w:r w:rsidR="00A903A5">
        <w:rPr>
          <w:rFonts w:eastAsia="游明朝" w:hint="eastAsia"/>
          <w:lang w:eastAsia="ja-JP"/>
        </w:rPr>
        <w:t xml:space="preserve"> using</w:t>
      </w:r>
      <w:r>
        <w:rPr>
          <w:rFonts w:eastAsia="游明朝" w:hint="eastAsia"/>
          <w:lang w:eastAsia="ja-JP"/>
        </w:rPr>
        <w:t xml:space="preserve"> RRC</w:t>
      </w:r>
      <w:r w:rsidR="00A903A5">
        <w:rPr>
          <w:rFonts w:eastAsia="游明朝" w:hint="eastAsia"/>
          <w:lang w:eastAsia="ja-JP"/>
        </w:rPr>
        <w:t xml:space="preserve"> </w:t>
      </w:r>
      <w:r w:rsidR="00FA2340">
        <w:rPr>
          <w:rFonts w:eastAsia="游明朝"/>
          <w:lang w:eastAsia="ja-JP"/>
        </w:rPr>
        <w:t>signa</w:t>
      </w:r>
      <w:r w:rsidR="00FA2340">
        <w:rPr>
          <w:rFonts w:eastAsia="PMingLiU"/>
          <w:lang w:eastAsia="zh-TW"/>
        </w:rPr>
        <w:t>l</w:t>
      </w:r>
      <w:r w:rsidR="00FA2340">
        <w:rPr>
          <w:rFonts w:eastAsia="游明朝"/>
          <w:lang w:eastAsia="ja-JP"/>
        </w:rPr>
        <w:t>ling</w:t>
      </w:r>
      <w:r>
        <w:rPr>
          <w:rFonts w:eastAsia="游明朝" w:hint="eastAsia"/>
          <w:lang w:eastAsia="ja-JP"/>
        </w:rPr>
        <w:t xml:space="preserve">, MAC CE, or UCI </w:t>
      </w:r>
      <w:r w:rsidR="00A903A5">
        <w:rPr>
          <w:rFonts w:eastAsia="游明朝" w:hint="eastAsia"/>
          <w:lang w:eastAsia="ja-JP"/>
        </w:rPr>
        <w:t>for measurement</w:t>
      </w:r>
      <w:r>
        <w:rPr>
          <w:rFonts w:eastAsia="游明朝" w:hint="eastAsia"/>
          <w:lang w:eastAsia="ja-JP"/>
        </w:rPr>
        <w:t xml:space="preserve"> </w:t>
      </w:r>
      <w:r w:rsidR="00FF1197">
        <w:rPr>
          <w:rFonts w:eastAsia="游明朝"/>
          <w:lang w:eastAsia="ja-JP"/>
        </w:rPr>
        <w:t>reporting</w:t>
      </w:r>
      <w:r>
        <w:rPr>
          <w:rFonts w:eastAsia="游明朝" w:hint="eastAsia"/>
          <w:lang w:eastAsia="ja-JP"/>
        </w:rPr>
        <w:t>.</w:t>
      </w:r>
    </w:p>
    <w:p w14:paraId="15224105" w14:textId="076B90CE" w:rsidR="0099404E" w:rsidRDefault="0099404E" w:rsidP="009D254B">
      <w:pPr>
        <w:rPr>
          <w:rFonts w:eastAsia="游明朝"/>
          <w:lang w:eastAsia="ja-JP"/>
        </w:rPr>
      </w:pPr>
      <w:r>
        <w:rPr>
          <w:rFonts w:eastAsia="游明朝" w:hint="eastAsia"/>
          <w:lang w:eastAsia="ja-JP"/>
        </w:rPr>
        <w:t xml:space="preserve">However, </w:t>
      </w:r>
      <w:r w:rsidR="00FF1197">
        <w:rPr>
          <w:rFonts w:eastAsia="PMingLiU" w:hint="eastAsia"/>
          <w:lang w:eastAsia="zh-TW"/>
        </w:rPr>
        <w:t xml:space="preserve">the </w:t>
      </w:r>
      <w:r w:rsidR="00A903A5">
        <w:rPr>
          <w:rFonts w:eastAsia="游明朝" w:hint="eastAsia"/>
          <w:lang w:eastAsia="ja-JP"/>
        </w:rPr>
        <w:t xml:space="preserve">support for </w:t>
      </w:r>
      <w:r>
        <w:rPr>
          <w:rFonts w:eastAsia="游明朝" w:hint="eastAsia"/>
          <w:lang w:eastAsia="ja-JP"/>
        </w:rPr>
        <w:t xml:space="preserve">CU-DU split </w:t>
      </w:r>
      <w:r w:rsidR="00442AE9">
        <w:rPr>
          <w:rFonts w:eastAsia="游明朝" w:hint="eastAsia"/>
          <w:lang w:eastAsia="ja-JP"/>
        </w:rPr>
        <w:t xml:space="preserve">and MAC CE security </w:t>
      </w:r>
      <w:r w:rsidR="00A903A5">
        <w:rPr>
          <w:rFonts w:eastAsia="游明朝" w:hint="eastAsia"/>
          <w:lang w:eastAsia="ja-JP"/>
        </w:rPr>
        <w:t>aspects</w:t>
      </w:r>
      <w:r w:rsidR="00442AE9">
        <w:rPr>
          <w:rFonts w:eastAsia="游明朝" w:hint="eastAsia"/>
          <w:lang w:eastAsia="ja-JP"/>
        </w:rPr>
        <w:t xml:space="preserve"> are </w:t>
      </w:r>
      <w:r w:rsidR="00A903A5">
        <w:rPr>
          <w:rFonts w:eastAsia="游明朝" w:hint="eastAsia"/>
          <w:lang w:eastAsia="ja-JP"/>
        </w:rPr>
        <w:t xml:space="preserve">still </w:t>
      </w:r>
      <w:r w:rsidR="00442AE9">
        <w:rPr>
          <w:rFonts w:eastAsia="游明朝" w:hint="eastAsia"/>
          <w:lang w:eastAsia="ja-JP"/>
        </w:rPr>
        <w:t>under discussion</w:t>
      </w:r>
      <w:r w:rsidR="00A903A5">
        <w:rPr>
          <w:rFonts w:eastAsia="游明朝" w:hint="eastAsia"/>
          <w:lang w:eastAsia="ja-JP"/>
        </w:rPr>
        <w:t>.</w:t>
      </w:r>
      <w:r w:rsidR="00442AE9">
        <w:rPr>
          <w:rFonts w:eastAsia="游明朝" w:hint="eastAsia"/>
          <w:lang w:eastAsia="ja-JP"/>
        </w:rPr>
        <w:t xml:space="preserve"> </w:t>
      </w:r>
      <w:r w:rsidR="00A903A5">
        <w:rPr>
          <w:rFonts w:eastAsia="游明朝" w:hint="eastAsia"/>
          <w:lang w:eastAsia="ja-JP"/>
        </w:rPr>
        <w:t>T</w:t>
      </w:r>
      <w:r w:rsidR="00442AE9">
        <w:rPr>
          <w:rFonts w:eastAsia="游明朝" w:hint="eastAsia"/>
          <w:lang w:eastAsia="ja-JP"/>
        </w:rPr>
        <w:t>herefore</w:t>
      </w:r>
      <w:r w:rsidR="00A903A5">
        <w:rPr>
          <w:rFonts w:eastAsia="游明朝" w:hint="eastAsia"/>
          <w:lang w:eastAsia="ja-JP"/>
        </w:rPr>
        <w:t xml:space="preserve">, </w:t>
      </w:r>
      <w:r>
        <w:rPr>
          <w:rFonts w:eastAsia="游明朝" w:hint="eastAsia"/>
          <w:lang w:eastAsia="ja-JP"/>
        </w:rPr>
        <w:t xml:space="preserve">RAN2 should </w:t>
      </w:r>
      <w:r w:rsidR="00442AE9">
        <w:rPr>
          <w:rFonts w:eastAsia="游明朝" w:hint="eastAsia"/>
          <w:lang w:eastAsia="ja-JP"/>
        </w:rPr>
        <w:t xml:space="preserve">discuss </w:t>
      </w:r>
      <w:r w:rsidR="00A903A5">
        <w:rPr>
          <w:rFonts w:eastAsia="游明朝" w:hint="eastAsia"/>
          <w:lang w:eastAsia="ja-JP"/>
        </w:rPr>
        <w:t xml:space="preserve">the </w:t>
      </w:r>
      <w:r w:rsidR="00442AE9">
        <w:rPr>
          <w:rFonts w:eastAsia="游明朝" w:hint="eastAsia"/>
          <w:lang w:eastAsia="ja-JP"/>
        </w:rPr>
        <w:t xml:space="preserve">unified </w:t>
      </w:r>
      <w:r w:rsidR="000F7497">
        <w:rPr>
          <w:rFonts w:eastAsia="游明朝" w:hint="eastAsia"/>
          <w:lang w:eastAsia="ja-JP"/>
        </w:rPr>
        <w:t xml:space="preserve">measurement reporting </w:t>
      </w:r>
      <w:r w:rsidR="00442AE9">
        <w:rPr>
          <w:rFonts w:eastAsia="游明朝" w:hint="eastAsia"/>
          <w:lang w:eastAsia="ja-JP"/>
        </w:rPr>
        <w:t xml:space="preserve">container after these </w:t>
      </w:r>
      <w:r w:rsidR="00A903A5">
        <w:rPr>
          <w:rFonts w:eastAsia="游明朝" w:hint="eastAsia"/>
          <w:lang w:eastAsia="ja-JP"/>
        </w:rPr>
        <w:t xml:space="preserve">topics are concluded. For example, whether MAC CE can be used as a </w:t>
      </w:r>
      <w:r w:rsidR="000F7497">
        <w:rPr>
          <w:rFonts w:eastAsia="游明朝" w:hint="eastAsia"/>
          <w:lang w:eastAsia="ja-JP"/>
        </w:rPr>
        <w:t xml:space="preserve">measurement reporting </w:t>
      </w:r>
      <w:r w:rsidR="00A903A5">
        <w:rPr>
          <w:rFonts w:eastAsia="游明朝" w:hint="eastAsia"/>
          <w:lang w:eastAsia="ja-JP"/>
        </w:rPr>
        <w:t xml:space="preserve">container including PCI information is an issue that should be discussed after MAC CE protection </w:t>
      </w:r>
      <w:r w:rsidR="00FF1197">
        <w:rPr>
          <w:rFonts w:eastAsia="游明朝"/>
          <w:lang w:eastAsia="ja-JP"/>
        </w:rPr>
        <w:t>discussion</w:t>
      </w:r>
      <w:r w:rsidR="00A903A5">
        <w:rPr>
          <w:rFonts w:eastAsia="游明朝" w:hint="eastAsia"/>
          <w:lang w:eastAsia="ja-JP"/>
        </w:rPr>
        <w:t xml:space="preserve"> is completed.</w:t>
      </w:r>
    </w:p>
    <w:p w14:paraId="3533CD72" w14:textId="6B15124D" w:rsidR="001A3F44" w:rsidRPr="009D254B" w:rsidRDefault="00104FF8" w:rsidP="009D254B">
      <w:pPr>
        <w:rPr>
          <w:rFonts w:eastAsia="游明朝"/>
          <w:b/>
          <w:bCs/>
          <w:lang w:eastAsia="ja-JP"/>
        </w:rPr>
      </w:pPr>
      <w:r>
        <w:rPr>
          <w:rFonts w:eastAsia="游明朝" w:hint="eastAsia"/>
          <w:b/>
          <w:bCs/>
          <w:lang w:eastAsia="ja-JP"/>
        </w:rPr>
        <w:t xml:space="preserve">Proposal </w:t>
      </w:r>
      <w:r w:rsidR="007D77D1">
        <w:rPr>
          <w:rFonts w:eastAsia="游明朝" w:hint="eastAsia"/>
          <w:b/>
          <w:bCs/>
          <w:lang w:eastAsia="ja-JP"/>
        </w:rPr>
        <w:t>4</w:t>
      </w:r>
      <w:r>
        <w:rPr>
          <w:rFonts w:eastAsia="游明朝" w:hint="eastAsia"/>
          <w:b/>
          <w:bCs/>
          <w:lang w:eastAsia="ja-JP"/>
        </w:rPr>
        <w:t xml:space="preserve">. After </w:t>
      </w:r>
      <w:r w:rsidR="00FF1197">
        <w:rPr>
          <w:rFonts w:eastAsia="游明朝"/>
          <w:b/>
          <w:bCs/>
          <w:lang w:eastAsia="ja-JP"/>
        </w:rPr>
        <w:t>conclusion</w:t>
      </w:r>
      <w:r>
        <w:rPr>
          <w:rFonts w:eastAsia="游明朝" w:hint="eastAsia"/>
          <w:b/>
          <w:bCs/>
          <w:lang w:eastAsia="ja-JP"/>
        </w:rPr>
        <w:t xml:space="preserve"> for CU-DU split and MAC CE security</w:t>
      </w:r>
      <w:r w:rsidR="00A903A5">
        <w:rPr>
          <w:rFonts w:eastAsia="游明朝" w:hint="eastAsia"/>
          <w:b/>
          <w:bCs/>
          <w:lang w:eastAsia="ja-JP"/>
        </w:rPr>
        <w:t xml:space="preserve"> are made</w:t>
      </w:r>
      <w:r>
        <w:rPr>
          <w:rFonts w:eastAsia="游明朝" w:hint="eastAsia"/>
          <w:b/>
          <w:bCs/>
          <w:lang w:eastAsia="ja-JP"/>
        </w:rPr>
        <w:t xml:space="preserve">, RAN2 </w:t>
      </w:r>
      <w:r>
        <w:rPr>
          <w:rFonts w:eastAsia="游明朝"/>
          <w:b/>
          <w:bCs/>
          <w:lang w:eastAsia="ja-JP"/>
        </w:rPr>
        <w:t>should</w:t>
      </w:r>
      <w:r>
        <w:rPr>
          <w:rFonts w:eastAsia="游明朝" w:hint="eastAsia"/>
          <w:b/>
          <w:bCs/>
          <w:lang w:eastAsia="ja-JP"/>
        </w:rPr>
        <w:t xml:space="preserve"> discuss which container should be used for </w:t>
      </w:r>
      <w:r w:rsidR="000F7497" w:rsidRPr="000F7497">
        <w:rPr>
          <w:rFonts w:eastAsia="游明朝"/>
          <w:b/>
          <w:bCs/>
          <w:lang w:eastAsia="ja-JP"/>
        </w:rPr>
        <w:t>measurement reporting</w:t>
      </w:r>
      <w:r>
        <w:rPr>
          <w:rFonts w:eastAsia="游明朝" w:hint="eastAsia"/>
          <w:b/>
          <w:bCs/>
          <w:lang w:eastAsia="ja-JP"/>
        </w:rPr>
        <w:t>.</w:t>
      </w:r>
    </w:p>
    <w:p w14:paraId="1F5D6CFA" w14:textId="77777777" w:rsidR="001A3F44" w:rsidRPr="007C65E0" w:rsidRDefault="001A3F44" w:rsidP="009D254B">
      <w:pPr>
        <w:pStyle w:val="1"/>
        <w:rPr>
          <w:b/>
          <w:bCs/>
          <w:sz w:val="28"/>
          <w:szCs w:val="28"/>
        </w:rPr>
      </w:pPr>
      <w:r w:rsidRPr="007C65E0">
        <w:rPr>
          <w:b/>
          <w:bCs/>
          <w:sz w:val="28"/>
          <w:szCs w:val="28"/>
        </w:rPr>
        <w:t>Conclusion</w:t>
      </w:r>
    </w:p>
    <w:p w14:paraId="5E2A6F23" w14:textId="34860C27" w:rsidR="001A3F44" w:rsidRDefault="001A3F44" w:rsidP="009D254B">
      <w:pPr>
        <w:spacing w:afterLines="50" w:line="240" w:lineRule="auto"/>
        <w:rPr>
          <w:rFonts w:eastAsia="Malgun Gothic"/>
          <w:lang w:eastAsia="ko-KR"/>
        </w:rPr>
      </w:pPr>
      <w:r>
        <w:t xml:space="preserve">Based on the discussion given above, </w:t>
      </w:r>
      <w:r>
        <w:rPr>
          <w:rFonts w:eastAsia="Malgun Gothic" w:hint="eastAsia"/>
          <w:lang w:eastAsia="ko-KR"/>
        </w:rPr>
        <w:t xml:space="preserve">RAN2 is requested to </w:t>
      </w:r>
      <w:r>
        <w:rPr>
          <w:rFonts w:eastAsia="Malgun Gothic"/>
          <w:lang w:eastAsia="ko-KR"/>
        </w:rPr>
        <w:t xml:space="preserve">discuss and </w:t>
      </w:r>
      <w:r>
        <w:rPr>
          <w:rFonts w:eastAsia="Malgun Gothic" w:hint="eastAsia"/>
          <w:lang w:eastAsia="ko-KR"/>
        </w:rPr>
        <w:t>agree the following proposals:</w:t>
      </w:r>
    </w:p>
    <w:p w14:paraId="5C76B150" w14:textId="226BF768" w:rsidR="009D254B" w:rsidRDefault="00565D55" w:rsidP="009D254B">
      <w:pPr>
        <w:rPr>
          <w:rFonts w:eastAsia="PMingLiU"/>
          <w:b/>
          <w:bCs/>
          <w:color w:val="000000" w:themeColor="text1"/>
          <w:szCs w:val="22"/>
          <w:lang w:eastAsia="zh-TW"/>
        </w:rPr>
      </w:pPr>
      <w:r w:rsidRPr="00657305">
        <w:rPr>
          <w:rFonts w:hint="eastAsia"/>
          <w:b/>
          <w:bCs/>
          <w:szCs w:val="22"/>
        </w:rPr>
        <w:t>Proposal</w:t>
      </w:r>
      <w:r w:rsidRPr="00657305">
        <w:rPr>
          <w:rFonts w:eastAsia="Malgun Gothic" w:hint="eastAsia"/>
          <w:b/>
          <w:bCs/>
          <w:szCs w:val="22"/>
          <w:lang w:eastAsia="ko-KR"/>
        </w:rPr>
        <w:t xml:space="preserve"> </w:t>
      </w:r>
      <w:r w:rsidR="009D254B">
        <w:rPr>
          <w:rFonts w:ascii="游明朝" w:eastAsia="游明朝" w:hAnsi="游明朝" w:hint="eastAsia"/>
          <w:b/>
          <w:bCs/>
          <w:szCs w:val="22"/>
          <w:lang w:eastAsia="ja-JP"/>
        </w:rPr>
        <w:t xml:space="preserve">1. </w:t>
      </w:r>
      <w:r w:rsidR="009D254B">
        <w:rPr>
          <w:rFonts w:eastAsia="游明朝" w:hint="eastAsia"/>
          <w:b/>
          <w:bCs/>
          <w:color w:val="000000" w:themeColor="text1"/>
          <w:szCs w:val="22"/>
          <w:lang w:eastAsia="ja-JP"/>
        </w:rPr>
        <w:t>RAN2 support common candidate RRC configuration</w:t>
      </w:r>
      <w:r w:rsidR="009D254B">
        <w:rPr>
          <w:rFonts w:eastAsia="PMingLiU" w:hint="eastAsia"/>
          <w:b/>
          <w:bCs/>
          <w:color w:val="000000" w:themeColor="text1"/>
          <w:szCs w:val="22"/>
          <w:lang w:eastAsia="zh-TW"/>
        </w:rPr>
        <w:t xml:space="preserve"> for mobility schemes with pre-configuration</w:t>
      </w:r>
      <w:r w:rsidR="009D254B">
        <w:rPr>
          <w:rFonts w:eastAsia="游明朝" w:hint="eastAsia"/>
          <w:b/>
          <w:bCs/>
          <w:color w:val="000000" w:themeColor="text1"/>
          <w:szCs w:val="22"/>
          <w:lang w:eastAsia="ja-JP"/>
        </w:rPr>
        <w:t>.</w:t>
      </w:r>
    </w:p>
    <w:p w14:paraId="38765DCA" w14:textId="22FF05C2" w:rsidR="00565D55" w:rsidRDefault="009D254B" w:rsidP="001D55BA">
      <w:pPr>
        <w:rPr>
          <w:rFonts w:eastAsia="游明朝"/>
          <w:b/>
          <w:bCs/>
          <w:color w:val="000000" w:themeColor="text1"/>
          <w:szCs w:val="22"/>
          <w:lang w:eastAsia="ja-JP"/>
        </w:rPr>
      </w:pPr>
      <w:r>
        <w:rPr>
          <w:rFonts w:eastAsia="游明朝" w:hint="eastAsia"/>
          <w:b/>
          <w:bCs/>
          <w:color w:val="000000" w:themeColor="text1"/>
          <w:szCs w:val="22"/>
          <w:lang w:eastAsia="ja-JP"/>
        </w:rPr>
        <w:t>Proposal 2. RRC configuration</w:t>
      </w:r>
      <w:r>
        <w:rPr>
          <w:rFonts w:eastAsia="PMingLiU" w:hint="eastAsia"/>
          <w:b/>
          <w:bCs/>
          <w:color w:val="000000" w:themeColor="text1"/>
          <w:szCs w:val="22"/>
          <w:lang w:eastAsia="zh-TW"/>
        </w:rPr>
        <w:t xml:space="preserve"> for mobility scheme without pre-configuration is separate from the common candidate RRC configuration</w:t>
      </w:r>
      <w:r>
        <w:rPr>
          <w:rFonts w:eastAsia="游明朝" w:hint="eastAsia"/>
          <w:b/>
          <w:bCs/>
          <w:color w:val="000000" w:themeColor="text1"/>
          <w:szCs w:val="22"/>
          <w:lang w:eastAsia="ja-JP"/>
        </w:rPr>
        <w:t>.</w:t>
      </w:r>
    </w:p>
    <w:p w14:paraId="0777D0BC" w14:textId="1A8F7B2A" w:rsidR="00391733" w:rsidRPr="009D254B" w:rsidRDefault="00391733" w:rsidP="001D55BA">
      <w:pPr>
        <w:rPr>
          <w:rFonts w:eastAsia="游明朝"/>
          <w:b/>
          <w:bCs/>
          <w:szCs w:val="22"/>
          <w:lang w:eastAsia="ja-JP"/>
        </w:rPr>
      </w:pPr>
      <w:r w:rsidRPr="0099404E">
        <w:rPr>
          <w:rFonts w:eastAsia="游明朝" w:hint="eastAsia"/>
          <w:b/>
          <w:bCs/>
          <w:lang w:eastAsia="ja-JP"/>
        </w:rPr>
        <w:t xml:space="preserve">Observation </w:t>
      </w:r>
      <w:r>
        <w:rPr>
          <w:rFonts w:eastAsia="游明朝" w:hint="eastAsia"/>
          <w:b/>
          <w:bCs/>
          <w:lang w:eastAsia="ja-JP"/>
        </w:rPr>
        <w:t>1</w:t>
      </w:r>
      <w:r>
        <w:rPr>
          <w:rFonts w:eastAsia="游明朝"/>
          <w:b/>
          <w:bCs/>
          <w:lang w:eastAsia="ja-JP"/>
        </w:rPr>
        <w:t xml:space="preserve">. In NR, duplicated configurations exist for L3 measurement and L1 measurement </w:t>
      </w:r>
      <w:r w:rsidRPr="00E82FBA">
        <w:rPr>
          <w:rFonts w:eastAsia="游明朝"/>
          <w:b/>
          <w:bCs/>
          <w:lang w:eastAsia="ja-JP"/>
        </w:rPr>
        <w:t>(e.g., separate configurations for the same SSB/CSI-RS resource)</w:t>
      </w:r>
      <w:r>
        <w:rPr>
          <w:rFonts w:eastAsia="游明朝"/>
          <w:b/>
          <w:bCs/>
          <w:lang w:eastAsia="ja-JP"/>
        </w:rPr>
        <w:t xml:space="preserve">, which </w:t>
      </w:r>
      <w:r w:rsidRPr="00F741E4">
        <w:rPr>
          <w:rFonts w:eastAsia="游明朝"/>
          <w:b/>
          <w:bCs/>
          <w:lang w:eastAsia="ja-JP"/>
        </w:rPr>
        <w:t>increase</w:t>
      </w:r>
      <w:r>
        <w:rPr>
          <w:rFonts w:eastAsia="游明朝"/>
          <w:b/>
          <w:bCs/>
          <w:lang w:eastAsia="ja-JP"/>
        </w:rPr>
        <w:t>s</w:t>
      </w:r>
      <w:r w:rsidRPr="00F741E4">
        <w:rPr>
          <w:rFonts w:eastAsia="游明朝"/>
          <w:b/>
          <w:bCs/>
          <w:lang w:eastAsia="ja-JP"/>
        </w:rPr>
        <w:t xml:space="preserve"> </w:t>
      </w:r>
      <w:r w:rsidRPr="00E82FBA">
        <w:rPr>
          <w:rFonts w:eastAsia="游明朝"/>
          <w:b/>
          <w:bCs/>
          <w:lang w:eastAsia="ja-JP"/>
        </w:rPr>
        <w:t xml:space="preserve">signalling overhead </w:t>
      </w:r>
      <w:r>
        <w:rPr>
          <w:rFonts w:eastAsia="游明朝"/>
          <w:b/>
          <w:bCs/>
          <w:lang w:eastAsia="ja-JP"/>
        </w:rPr>
        <w:t xml:space="preserve">and </w:t>
      </w:r>
      <w:r w:rsidRPr="00F741E4">
        <w:rPr>
          <w:rFonts w:eastAsia="游明朝"/>
          <w:b/>
          <w:bCs/>
          <w:lang w:eastAsia="ja-JP"/>
        </w:rPr>
        <w:t xml:space="preserve">UE processing </w:t>
      </w:r>
      <w:r>
        <w:rPr>
          <w:rFonts w:eastAsia="游明朝"/>
          <w:b/>
          <w:bCs/>
          <w:lang w:eastAsia="ja-JP"/>
        </w:rPr>
        <w:t>complexity.</w:t>
      </w:r>
    </w:p>
    <w:p w14:paraId="35CDC9A5" w14:textId="2C8CA710" w:rsidR="001A3F44" w:rsidRDefault="009D254B" w:rsidP="001D55BA">
      <w:pPr>
        <w:overflowPunct/>
        <w:autoSpaceDE/>
        <w:autoSpaceDN/>
        <w:adjustRightInd/>
        <w:snapToGrid w:val="0"/>
        <w:spacing w:after="100" w:afterAutospacing="1" w:line="240" w:lineRule="auto"/>
        <w:textAlignment w:val="auto"/>
        <w:rPr>
          <w:rFonts w:eastAsia="游明朝"/>
          <w:b/>
          <w:bCs/>
          <w:lang w:eastAsia="ja-JP"/>
        </w:rPr>
      </w:pPr>
      <w:r w:rsidRPr="0099404E">
        <w:rPr>
          <w:rFonts w:eastAsia="游明朝" w:hint="eastAsia"/>
          <w:b/>
          <w:bCs/>
          <w:lang w:eastAsia="ja-JP"/>
        </w:rPr>
        <w:t xml:space="preserve">Proposal </w:t>
      </w:r>
      <w:r>
        <w:rPr>
          <w:rFonts w:eastAsia="游明朝" w:hint="eastAsia"/>
          <w:b/>
          <w:bCs/>
          <w:lang w:eastAsia="ja-JP"/>
        </w:rPr>
        <w:t>3</w:t>
      </w:r>
      <w:r w:rsidRPr="0099404E">
        <w:rPr>
          <w:rFonts w:eastAsia="游明朝" w:hint="eastAsia"/>
          <w:b/>
          <w:bCs/>
          <w:lang w:eastAsia="ja-JP"/>
        </w:rPr>
        <w:t xml:space="preserve">. For </w:t>
      </w:r>
      <w:r>
        <w:rPr>
          <w:rFonts w:eastAsia="游明朝"/>
          <w:b/>
          <w:bCs/>
          <w:lang w:eastAsia="ja-JP"/>
        </w:rPr>
        <w:t xml:space="preserve">the </w:t>
      </w:r>
      <w:r w:rsidRPr="0099404E">
        <w:rPr>
          <w:rFonts w:eastAsia="游明朝" w:hint="eastAsia"/>
          <w:b/>
          <w:bCs/>
          <w:lang w:eastAsia="ja-JP"/>
        </w:rPr>
        <w:t>6GR measurement framework, a single reference signal configuration</w:t>
      </w:r>
      <w:r>
        <w:rPr>
          <w:rFonts w:eastAsia="游明朝" w:hint="eastAsia"/>
          <w:b/>
          <w:bCs/>
          <w:lang w:eastAsia="ja-JP"/>
        </w:rPr>
        <w:t xml:space="preserve"> is supported which</w:t>
      </w:r>
      <w:r w:rsidRPr="0099404E">
        <w:rPr>
          <w:rFonts w:eastAsia="游明朝" w:hint="eastAsia"/>
          <w:b/>
          <w:bCs/>
          <w:lang w:eastAsia="ja-JP"/>
        </w:rPr>
        <w:t xml:space="preserve"> </w:t>
      </w:r>
      <w:r>
        <w:rPr>
          <w:rFonts w:eastAsia="游明朝"/>
          <w:b/>
          <w:bCs/>
          <w:lang w:eastAsia="ja-JP"/>
        </w:rPr>
        <w:t xml:space="preserve">is </w:t>
      </w:r>
      <w:r w:rsidRPr="0099404E">
        <w:rPr>
          <w:rFonts w:eastAsia="游明朝" w:hint="eastAsia"/>
          <w:b/>
          <w:bCs/>
          <w:lang w:eastAsia="ja-JP"/>
        </w:rPr>
        <w:t>applicable across L1 measurement and L3 measurement</w:t>
      </w:r>
      <w:r w:rsidRPr="00E82FBA">
        <w:rPr>
          <w:rFonts w:eastAsia="游明朝"/>
          <w:b/>
          <w:bCs/>
          <w:lang w:eastAsia="ja-JP"/>
        </w:rPr>
        <w:t xml:space="preserve"> to minimize redundancy</w:t>
      </w:r>
      <w:r w:rsidRPr="0099404E">
        <w:rPr>
          <w:rFonts w:eastAsia="游明朝" w:hint="eastAsia"/>
          <w:b/>
          <w:bCs/>
          <w:lang w:eastAsia="ja-JP"/>
        </w:rPr>
        <w:t>.</w:t>
      </w:r>
    </w:p>
    <w:p w14:paraId="60A7196F" w14:textId="05879118" w:rsidR="00391733" w:rsidRDefault="00391733" w:rsidP="001D55BA">
      <w:pPr>
        <w:overflowPunct/>
        <w:autoSpaceDE/>
        <w:autoSpaceDN/>
        <w:adjustRightInd/>
        <w:snapToGrid w:val="0"/>
        <w:spacing w:after="100" w:afterAutospacing="1" w:line="240" w:lineRule="auto"/>
        <w:textAlignment w:val="auto"/>
        <w:rPr>
          <w:rFonts w:eastAsia="游明朝"/>
          <w:b/>
          <w:bCs/>
          <w:lang w:eastAsia="ja-JP"/>
        </w:rPr>
      </w:pPr>
      <w:r w:rsidRPr="0099404E">
        <w:rPr>
          <w:rFonts w:eastAsia="游明朝" w:hint="eastAsia"/>
          <w:b/>
          <w:bCs/>
          <w:lang w:eastAsia="ja-JP"/>
        </w:rPr>
        <w:t xml:space="preserve">Observation </w:t>
      </w:r>
      <w:r>
        <w:rPr>
          <w:rFonts w:eastAsia="游明朝" w:hint="eastAsia"/>
          <w:b/>
          <w:bCs/>
          <w:lang w:eastAsia="ja-JP"/>
        </w:rPr>
        <w:t>2</w:t>
      </w:r>
      <w:r w:rsidRPr="0099404E">
        <w:rPr>
          <w:rFonts w:eastAsia="游明朝" w:hint="eastAsia"/>
          <w:b/>
          <w:bCs/>
          <w:lang w:eastAsia="ja-JP"/>
        </w:rPr>
        <w:t>. In NR, multiple measurement reporting container are supported.</w:t>
      </w:r>
    </w:p>
    <w:p w14:paraId="70A74C9D" w14:textId="59599B4D" w:rsidR="00391733" w:rsidRPr="009D254B" w:rsidRDefault="009D254B" w:rsidP="009D254B">
      <w:pPr>
        <w:rPr>
          <w:rFonts w:eastAsia="游明朝"/>
          <w:b/>
          <w:bCs/>
          <w:lang w:eastAsia="ja-JP"/>
        </w:rPr>
      </w:pPr>
      <w:r>
        <w:rPr>
          <w:rFonts w:eastAsia="游明朝" w:hint="eastAsia"/>
          <w:b/>
          <w:bCs/>
          <w:lang w:eastAsia="ja-JP"/>
        </w:rPr>
        <w:t xml:space="preserve">Proposal 4. After </w:t>
      </w:r>
      <w:r>
        <w:rPr>
          <w:rFonts w:eastAsia="游明朝"/>
          <w:b/>
          <w:bCs/>
          <w:lang w:eastAsia="ja-JP"/>
        </w:rPr>
        <w:t>conclusion</w:t>
      </w:r>
      <w:r>
        <w:rPr>
          <w:rFonts w:eastAsia="游明朝" w:hint="eastAsia"/>
          <w:b/>
          <w:bCs/>
          <w:lang w:eastAsia="ja-JP"/>
        </w:rPr>
        <w:t xml:space="preserve"> for CU-DU split and MAC CE security are made, RAN2 </w:t>
      </w:r>
      <w:r>
        <w:rPr>
          <w:rFonts w:eastAsia="游明朝"/>
          <w:b/>
          <w:bCs/>
          <w:lang w:eastAsia="ja-JP"/>
        </w:rPr>
        <w:t>should</w:t>
      </w:r>
      <w:r>
        <w:rPr>
          <w:rFonts w:eastAsia="游明朝" w:hint="eastAsia"/>
          <w:b/>
          <w:bCs/>
          <w:lang w:eastAsia="ja-JP"/>
        </w:rPr>
        <w:t xml:space="preserve"> discuss which container should be used for </w:t>
      </w:r>
      <w:r w:rsidRPr="000F7497">
        <w:rPr>
          <w:rFonts w:eastAsia="游明朝"/>
          <w:b/>
          <w:bCs/>
          <w:lang w:eastAsia="ja-JP"/>
        </w:rPr>
        <w:t>measurement reporting</w:t>
      </w:r>
      <w:r>
        <w:rPr>
          <w:rFonts w:eastAsia="游明朝" w:hint="eastAsia"/>
          <w:b/>
          <w:bCs/>
          <w:lang w:eastAsia="ja-JP"/>
        </w:rPr>
        <w:t>.</w:t>
      </w:r>
    </w:p>
    <w:p w14:paraId="32BD9303" w14:textId="77777777" w:rsidR="001A3F44" w:rsidRPr="007C65E0" w:rsidRDefault="001A3F44" w:rsidP="009D254B">
      <w:pPr>
        <w:pStyle w:val="1"/>
        <w:spacing w:before="180" w:line="240" w:lineRule="auto"/>
        <w:ind w:left="0" w:firstLine="0"/>
        <w:rPr>
          <w:b/>
          <w:bCs/>
          <w:sz w:val="28"/>
          <w:szCs w:val="28"/>
        </w:rPr>
      </w:pPr>
      <w:bookmarkStart w:id="2" w:name="_Toc502437832"/>
      <w:r w:rsidRPr="007C65E0">
        <w:rPr>
          <w:b/>
          <w:bCs/>
          <w:sz w:val="28"/>
          <w:szCs w:val="28"/>
        </w:rPr>
        <w:t>Reference</w:t>
      </w:r>
      <w:r>
        <w:rPr>
          <w:b/>
          <w:bCs/>
          <w:sz w:val="28"/>
          <w:szCs w:val="28"/>
        </w:rPr>
        <w:t>s</w:t>
      </w:r>
    </w:p>
    <w:bookmarkEnd w:id="2"/>
    <w:p w14:paraId="5AFDCCDD" w14:textId="125C81FE" w:rsidR="00603000" w:rsidRPr="00FA2340" w:rsidRDefault="009D254B" w:rsidP="001D55BA">
      <w:pPr>
        <w:rPr>
          <w:rFonts w:eastAsia="游明朝"/>
          <w:lang w:val="en-US" w:eastAsia="ja-JP"/>
        </w:rPr>
      </w:pPr>
      <w:r>
        <w:rPr>
          <w:rFonts w:eastAsia="游明朝" w:hint="eastAsia"/>
          <w:lang w:eastAsia="ja-JP"/>
        </w:rPr>
        <w:t>[1] R2_132_ChairNotes</w:t>
      </w:r>
    </w:p>
    <w:sectPr w:rsidR="00603000" w:rsidRPr="00FA2340" w:rsidSect="004C314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DB1FF" w14:textId="77777777" w:rsidR="008978BE" w:rsidRDefault="008978BE">
      <w:pPr>
        <w:spacing w:after="0" w:line="240" w:lineRule="auto"/>
      </w:pPr>
      <w:r>
        <w:separator/>
      </w:r>
    </w:p>
  </w:endnote>
  <w:endnote w:type="continuationSeparator" w:id="0">
    <w:p w14:paraId="2BE0DAB8" w14:textId="77777777" w:rsidR="008978BE" w:rsidRDefault="00897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92A88" w14:textId="77777777" w:rsidR="008978BE" w:rsidRDefault="008978BE">
      <w:pPr>
        <w:spacing w:after="0" w:line="240" w:lineRule="auto"/>
      </w:pPr>
      <w:r>
        <w:separator/>
      </w:r>
    </w:p>
  </w:footnote>
  <w:footnote w:type="continuationSeparator" w:id="0">
    <w:p w14:paraId="543B23CC" w14:textId="77777777" w:rsidR="008978BE" w:rsidRDefault="008978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6776C8"/>
    <w:multiLevelType w:val="hybridMultilevel"/>
    <w:tmpl w:val="80C48430"/>
    <w:lvl w:ilvl="0" w:tplc="FDC8A7F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0A312A78"/>
    <w:multiLevelType w:val="hybridMultilevel"/>
    <w:tmpl w:val="E0C22626"/>
    <w:lvl w:ilvl="0" w:tplc="F8848860">
      <w:start w:val="129"/>
      <w:numFmt w:val="bullet"/>
      <w:lvlText w:val="-"/>
      <w:lvlJc w:val="left"/>
      <w:pPr>
        <w:ind w:left="440" w:hanging="440"/>
      </w:pPr>
      <w:rPr>
        <w:rFonts w:ascii="Calibri" w:eastAsia="Calibri" w:hAnsi="Calibri"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052961"/>
    <w:multiLevelType w:val="hybridMultilevel"/>
    <w:tmpl w:val="2E1064D0"/>
    <w:lvl w:ilvl="0" w:tplc="1316A046">
      <w:start w:val="3"/>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EB70B6"/>
    <w:multiLevelType w:val="hybridMultilevel"/>
    <w:tmpl w:val="9D9C13EA"/>
    <w:lvl w:ilvl="0" w:tplc="F8848860">
      <w:start w:val="129"/>
      <w:numFmt w:val="bullet"/>
      <w:lvlText w:val="-"/>
      <w:lvlJc w:val="left"/>
      <w:pPr>
        <w:ind w:left="440" w:hanging="440"/>
      </w:pPr>
      <w:rPr>
        <w:rFonts w:ascii="Calibri" w:eastAsia="Calibri" w:hAnsi="Calibri"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8"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0033436">
    <w:abstractNumId w:val="1"/>
  </w:num>
  <w:num w:numId="2" w16cid:durableId="1288269343">
    <w:abstractNumId w:val="19"/>
  </w:num>
  <w:num w:numId="3" w16cid:durableId="860705529">
    <w:abstractNumId w:val="25"/>
  </w:num>
  <w:num w:numId="4" w16cid:durableId="984091542">
    <w:abstractNumId w:val="11"/>
  </w:num>
  <w:num w:numId="5" w16cid:durableId="1503616992">
    <w:abstractNumId w:val="18"/>
  </w:num>
  <w:num w:numId="6" w16cid:durableId="2034181977">
    <w:abstractNumId w:val="36"/>
  </w:num>
  <w:num w:numId="7" w16cid:durableId="1749572238">
    <w:abstractNumId w:val="10"/>
  </w:num>
  <w:num w:numId="8" w16cid:durableId="1660114851">
    <w:abstractNumId w:val="9"/>
  </w:num>
  <w:num w:numId="9" w16cid:durableId="797534358">
    <w:abstractNumId w:val="30"/>
  </w:num>
  <w:num w:numId="10" w16cid:durableId="18804327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0008505">
    <w:abstractNumId w:val="30"/>
  </w:num>
  <w:num w:numId="12" w16cid:durableId="1689211465">
    <w:abstractNumId w:val="28"/>
  </w:num>
  <w:num w:numId="13" w16cid:durableId="1879656290">
    <w:abstractNumId w:val="12"/>
  </w:num>
  <w:num w:numId="14" w16cid:durableId="648443625">
    <w:abstractNumId w:val="2"/>
  </w:num>
  <w:num w:numId="15" w16cid:durableId="2087918998">
    <w:abstractNumId w:val="16"/>
  </w:num>
  <w:num w:numId="16" w16cid:durableId="735208769">
    <w:abstractNumId w:val="17"/>
  </w:num>
  <w:num w:numId="17" w16cid:durableId="309870405">
    <w:abstractNumId w:val="22"/>
  </w:num>
  <w:num w:numId="18" w16cid:durableId="1900286506">
    <w:abstractNumId w:val="37"/>
  </w:num>
  <w:num w:numId="19" w16cid:durableId="2113668522">
    <w:abstractNumId w:val="21"/>
  </w:num>
  <w:num w:numId="20" w16cid:durableId="680817603">
    <w:abstractNumId w:val="14"/>
  </w:num>
  <w:num w:numId="21" w16cid:durableId="2083868359">
    <w:abstractNumId w:val="38"/>
  </w:num>
  <w:num w:numId="22" w16cid:durableId="132069321">
    <w:abstractNumId w:val="26"/>
  </w:num>
  <w:num w:numId="23" w16cid:durableId="1121845820">
    <w:abstractNumId w:val="6"/>
  </w:num>
  <w:num w:numId="24" w16cid:durableId="1353723804">
    <w:abstractNumId w:val="13"/>
  </w:num>
  <w:num w:numId="25" w16cid:durableId="985208988">
    <w:abstractNumId w:val="27"/>
  </w:num>
  <w:num w:numId="26" w16cid:durableId="567495892">
    <w:abstractNumId w:val="5"/>
  </w:num>
  <w:num w:numId="27" w16cid:durableId="1717201480">
    <w:abstractNumId w:val="24"/>
  </w:num>
  <w:num w:numId="28" w16cid:durableId="523056692">
    <w:abstractNumId w:val="0"/>
  </w:num>
  <w:num w:numId="29" w16cid:durableId="1504659146">
    <w:abstractNumId w:val="31"/>
  </w:num>
  <w:num w:numId="30" w16cid:durableId="1988317195">
    <w:abstractNumId w:val="15"/>
  </w:num>
  <w:num w:numId="31" w16cid:durableId="919827658">
    <w:abstractNumId w:val="4"/>
  </w:num>
  <w:num w:numId="32" w16cid:durableId="1198158398">
    <w:abstractNumId w:val="34"/>
  </w:num>
  <w:num w:numId="33" w16cid:durableId="1957564274">
    <w:abstractNumId w:val="35"/>
  </w:num>
  <w:num w:numId="34" w16cid:durableId="956333290">
    <w:abstractNumId w:val="8"/>
  </w:num>
  <w:num w:numId="35" w16cid:durableId="1548837680">
    <w:abstractNumId w:val="1"/>
  </w:num>
  <w:num w:numId="36" w16cid:durableId="1493254368">
    <w:abstractNumId w:val="23"/>
  </w:num>
  <w:num w:numId="37" w16cid:durableId="1265765602">
    <w:abstractNumId w:val="20"/>
  </w:num>
  <w:num w:numId="38" w16cid:durableId="1037656480">
    <w:abstractNumId w:val="32"/>
  </w:num>
  <w:num w:numId="39" w16cid:durableId="8535030">
    <w:abstractNumId w:val="3"/>
  </w:num>
  <w:num w:numId="40" w16cid:durableId="1120798843">
    <w:abstractNumId w:val="29"/>
  </w:num>
  <w:num w:numId="41" w16cid:durableId="713113700">
    <w:abstractNumId w:val="33"/>
  </w:num>
  <w:num w:numId="42" w16cid:durableId="66841182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6FEF"/>
    <w:rsid w:val="000073F2"/>
    <w:rsid w:val="00007685"/>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1B3"/>
    <w:rsid w:val="0002174B"/>
    <w:rsid w:val="000232BD"/>
    <w:rsid w:val="0002330B"/>
    <w:rsid w:val="0002357D"/>
    <w:rsid w:val="00023FAD"/>
    <w:rsid w:val="0002406F"/>
    <w:rsid w:val="00024077"/>
    <w:rsid w:val="000248E8"/>
    <w:rsid w:val="0002526C"/>
    <w:rsid w:val="00025A91"/>
    <w:rsid w:val="00025BE4"/>
    <w:rsid w:val="00026A00"/>
    <w:rsid w:val="00027995"/>
    <w:rsid w:val="000302AA"/>
    <w:rsid w:val="00031A95"/>
    <w:rsid w:val="00031B2A"/>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8ED"/>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8DF"/>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CC9"/>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013"/>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497"/>
    <w:rsid w:val="000F76F5"/>
    <w:rsid w:val="000F7AC4"/>
    <w:rsid w:val="0010083D"/>
    <w:rsid w:val="0010165C"/>
    <w:rsid w:val="001020BF"/>
    <w:rsid w:val="0010283B"/>
    <w:rsid w:val="00102A80"/>
    <w:rsid w:val="001035C8"/>
    <w:rsid w:val="001038D8"/>
    <w:rsid w:val="001041B8"/>
    <w:rsid w:val="00104E02"/>
    <w:rsid w:val="00104FF8"/>
    <w:rsid w:val="001052BE"/>
    <w:rsid w:val="00105FC1"/>
    <w:rsid w:val="001074F1"/>
    <w:rsid w:val="00107B07"/>
    <w:rsid w:val="00107FCD"/>
    <w:rsid w:val="0011070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6E1B"/>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680"/>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216"/>
    <w:rsid w:val="001509C8"/>
    <w:rsid w:val="001510F0"/>
    <w:rsid w:val="001512F6"/>
    <w:rsid w:val="001514AE"/>
    <w:rsid w:val="00151C80"/>
    <w:rsid w:val="00152005"/>
    <w:rsid w:val="001525BF"/>
    <w:rsid w:val="00152A6B"/>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92D"/>
    <w:rsid w:val="001A0D0B"/>
    <w:rsid w:val="001A0E38"/>
    <w:rsid w:val="001A18ED"/>
    <w:rsid w:val="001A23A7"/>
    <w:rsid w:val="001A2F08"/>
    <w:rsid w:val="001A3F44"/>
    <w:rsid w:val="001A492F"/>
    <w:rsid w:val="001A4B98"/>
    <w:rsid w:val="001A4E12"/>
    <w:rsid w:val="001A55C6"/>
    <w:rsid w:val="001A5BE9"/>
    <w:rsid w:val="001A5D45"/>
    <w:rsid w:val="001A5F9B"/>
    <w:rsid w:val="001A6E3E"/>
    <w:rsid w:val="001A7731"/>
    <w:rsid w:val="001A7C55"/>
    <w:rsid w:val="001B03D6"/>
    <w:rsid w:val="001B0A81"/>
    <w:rsid w:val="001B10EA"/>
    <w:rsid w:val="001B1CF4"/>
    <w:rsid w:val="001B25D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5531"/>
    <w:rsid w:val="001C60D8"/>
    <w:rsid w:val="001C6B4E"/>
    <w:rsid w:val="001D007E"/>
    <w:rsid w:val="001D27DD"/>
    <w:rsid w:val="001D299B"/>
    <w:rsid w:val="001D2C22"/>
    <w:rsid w:val="001D2D3D"/>
    <w:rsid w:val="001D31FD"/>
    <w:rsid w:val="001D34FC"/>
    <w:rsid w:val="001D3719"/>
    <w:rsid w:val="001D38A9"/>
    <w:rsid w:val="001D404E"/>
    <w:rsid w:val="001D4B35"/>
    <w:rsid w:val="001D5032"/>
    <w:rsid w:val="001D515E"/>
    <w:rsid w:val="001D52D0"/>
    <w:rsid w:val="001D55BA"/>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1FD7"/>
    <w:rsid w:val="00212CFB"/>
    <w:rsid w:val="00212FA5"/>
    <w:rsid w:val="002136EA"/>
    <w:rsid w:val="00214A8A"/>
    <w:rsid w:val="00214B50"/>
    <w:rsid w:val="002162B0"/>
    <w:rsid w:val="00216839"/>
    <w:rsid w:val="002174EA"/>
    <w:rsid w:val="00217E25"/>
    <w:rsid w:val="00220593"/>
    <w:rsid w:val="00220926"/>
    <w:rsid w:val="00220B81"/>
    <w:rsid w:val="0022225D"/>
    <w:rsid w:val="002227B7"/>
    <w:rsid w:val="002227EF"/>
    <w:rsid w:val="002238C9"/>
    <w:rsid w:val="00223B53"/>
    <w:rsid w:val="002243E8"/>
    <w:rsid w:val="00224908"/>
    <w:rsid w:val="00224BA0"/>
    <w:rsid w:val="002250E9"/>
    <w:rsid w:val="00225505"/>
    <w:rsid w:val="00226CE0"/>
    <w:rsid w:val="00230151"/>
    <w:rsid w:val="00230403"/>
    <w:rsid w:val="00230A2B"/>
    <w:rsid w:val="002315AE"/>
    <w:rsid w:val="002315ED"/>
    <w:rsid w:val="0023163A"/>
    <w:rsid w:val="002317B9"/>
    <w:rsid w:val="00232BBE"/>
    <w:rsid w:val="002333E3"/>
    <w:rsid w:val="002337C7"/>
    <w:rsid w:val="002340E5"/>
    <w:rsid w:val="00234973"/>
    <w:rsid w:val="00236B24"/>
    <w:rsid w:val="002370D4"/>
    <w:rsid w:val="00237635"/>
    <w:rsid w:val="00237942"/>
    <w:rsid w:val="002379C3"/>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4C4"/>
    <w:rsid w:val="00247AC8"/>
    <w:rsid w:val="00250C0F"/>
    <w:rsid w:val="00251219"/>
    <w:rsid w:val="00251864"/>
    <w:rsid w:val="00251A12"/>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2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4F6"/>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398C"/>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25C"/>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13"/>
    <w:rsid w:val="002D4084"/>
    <w:rsid w:val="002D435F"/>
    <w:rsid w:val="002D4500"/>
    <w:rsid w:val="002D5E5C"/>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193"/>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007"/>
    <w:rsid w:val="003142FB"/>
    <w:rsid w:val="00314666"/>
    <w:rsid w:val="00314948"/>
    <w:rsid w:val="00314A47"/>
    <w:rsid w:val="00314CA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262"/>
    <w:rsid w:val="0035232A"/>
    <w:rsid w:val="003523B1"/>
    <w:rsid w:val="00352520"/>
    <w:rsid w:val="00352C96"/>
    <w:rsid w:val="0035326C"/>
    <w:rsid w:val="00353303"/>
    <w:rsid w:val="00353962"/>
    <w:rsid w:val="00353FD5"/>
    <w:rsid w:val="003540EC"/>
    <w:rsid w:val="0035465A"/>
    <w:rsid w:val="003547D2"/>
    <w:rsid w:val="003549AC"/>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83F"/>
    <w:rsid w:val="00370937"/>
    <w:rsid w:val="00370E7A"/>
    <w:rsid w:val="003719BA"/>
    <w:rsid w:val="0037213A"/>
    <w:rsid w:val="00372238"/>
    <w:rsid w:val="0037292D"/>
    <w:rsid w:val="00373225"/>
    <w:rsid w:val="00373863"/>
    <w:rsid w:val="00373A0C"/>
    <w:rsid w:val="00373A84"/>
    <w:rsid w:val="00376A04"/>
    <w:rsid w:val="00377108"/>
    <w:rsid w:val="0037757E"/>
    <w:rsid w:val="003779E6"/>
    <w:rsid w:val="003800C2"/>
    <w:rsid w:val="0038119E"/>
    <w:rsid w:val="0038167B"/>
    <w:rsid w:val="00381ADC"/>
    <w:rsid w:val="00381B3D"/>
    <w:rsid w:val="0038212A"/>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1733"/>
    <w:rsid w:val="00392B31"/>
    <w:rsid w:val="00392B6C"/>
    <w:rsid w:val="00392B8C"/>
    <w:rsid w:val="0039300F"/>
    <w:rsid w:val="00393A4A"/>
    <w:rsid w:val="0039403C"/>
    <w:rsid w:val="00394836"/>
    <w:rsid w:val="003951F4"/>
    <w:rsid w:val="003964B9"/>
    <w:rsid w:val="00396621"/>
    <w:rsid w:val="0039667D"/>
    <w:rsid w:val="00396DD1"/>
    <w:rsid w:val="00396E3E"/>
    <w:rsid w:val="0039776B"/>
    <w:rsid w:val="00397774"/>
    <w:rsid w:val="003A045B"/>
    <w:rsid w:val="003A06D4"/>
    <w:rsid w:val="003A07FB"/>
    <w:rsid w:val="003A0875"/>
    <w:rsid w:val="003A0BA7"/>
    <w:rsid w:val="003A0C58"/>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B2C"/>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3F6DFC"/>
    <w:rsid w:val="003F73FF"/>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6FEB"/>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67D"/>
    <w:rsid w:val="00440C51"/>
    <w:rsid w:val="004414FF"/>
    <w:rsid w:val="00442042"/>
    <w:rsid w:val="0044270A"/>
    <w:rsid w:val="00442AE9"/>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3E9"/>
    <w:rsid w:val="004638BB"/>
    <w:rsid w:val="00463C46"/>
    <w:rsid w:val="00464938"/>
    <w:rsid w:val="0046506F"/>
    <w:rsid w:val="00465F59"/>
    <w:rsid w:val="004661C2"/>
    <w:rsid w:val="00466615"/>
    <w:rsid w:val="00466681"/>
    <w:rsid w:val="00466F44"/>
    <w:rsid w:val="004670FD"/>
    <w:rsid w:val="00467C9D"/>
    <w:rsid w:val="00467DC5"/>
    <w:rsid w:val="00470640"/>
    <w:rsid w:val="004719C0"/>
    <w:rsid w:val="00471E76"/>
    <w:rsid w:val="0047205F"/>
    <w:rsid w:val="004720AC"/>
    <w:rsid w:val="00472C7F"/>
    <w:rsid w:val="00473415"/>
    <w:rsid w:val="0047353E"/>
    <w:rsid w:val="0047419A"/>
    <w:rsid w:val="0047533B"/>
    <w:rsid w:val="00475354"/>
    <w:rsid w:val="00475A37"/>
    <w:rsid w:val="00475B08"/>
    <w:rsid w:val="004774D9"/>
    <w:rsid w:val="00480703"/>
    <w:rsid w:val="00480828"/>
    <w:rsid w:val="004809A5"/>
    <w:rsid w:val="00480A81"/>
    <w:rsid w:val="00480E69"/>
    <w:rsid w:val="0048180B"/>
    <w:rsid w:val="004820EC"/>
    <w:rsid w:val="0048245B"/>
    <w:rsid w:val="00482466"/>
    <w:rsid w:val="004838F2"/>
    <w:rsid w:val="00483CC0"/>
    <w:rsid w:val="00484A65"/>
    <w:rsid w:val="00484F42"/>
    <w:rsid w:val="004857BC"/>
    <w:rsid w:val="00485FBD"/>
    <w:rsid w:val="00486053"/>
    <w:rsid w:val="004864E9"/>
    <w:rsid w:val="00486BE5"/>
    <w:rsid w:val="00486CEA"/>
    <w:rsid w:val="00486D04"/>
    <w:rsid w:val="00487D67"/>
    <w:rsid w:val="00487E43"/>
    <w:rsid w:val="00490267"/>
    <w:rsid w:val="004904F3"/>
    <w:rsid w:val="004914A2"/>
    <w:rsid w:val="00491D44"/>
    <w:rsid w:val="00492D37"/>
    <w:rsid w:val="00492F63"/>
    <w:rsid w:val="004954D9"/>
    <w:rsid w:val="00496D89"/>
    <w:rsid w:val="004A032B"/>
    <w:rsid w:val="004A18F1"/>
    <w:rsid w:val="004A2D6A"/>
    <w:rsid w:val="004A2ED9"/>
    <w:rsid w:val="004A33D6"/>
    <w:rsid w:val="004A38C3"/>
    <w:rsid w:val="004A3F4C"/>
    <w:rsid w:val="004A3FA9"/>
    <w:rsid w:val="004A4183"/>
    <w:rsid w:val="004A495D"/>
    <w:rsid w:val="004A4C20"/>
    <w:rsid w:val="004A4C3F"/>
    <w:rsid w:val="004A4CAF"/>
    <w:rsid w:val="004A4D00"/>
    <w:rsid w:val="004A6742"/>
    <w:rsid w:val="004A773E"/>
    <w:rsid w:val="004A7B0B"/>
    <w:rsid w:val="004B019C"/>
    <w:rsid w:val="004B01C1"/>
    <w:rsid w:val="004B0A00"/>
    <w:rsid w:val="004B132D"/>
    <w:rsid w:val="004B1C8C"/>
    <w:rsid w:val="004B37D8"/>
    <w:rsid w:val="004B3DDC"/>
    <w:rsid w:val="004B493A"/>
    <w:rsid w:val="004B6241"/>
    <w:rsid w:val="004B665E"/>
    <w:rsid w:val="004C0028"/>
    <w:rsid w:val="004C07CE"/>
    <w:rsid w:val="004C15F8"/>
    <w:rsid w:val="004C1678"/>
    <w:rsid w:val="004C23BC"/>
    <w:rsid w:val="004C295C"/>
    <w:rsid w:val="004C3143"/>
    <w:rsid w:val="004C3404"/>
    <w:rsid w:val="004C4126"/>
    <w:rsid w:val="004C4787"/>
    <w:rsid w:val="004C4B95"/>
    <w:rsid w:val="004C52DE"/>
    <w:rsid w:val="004C5716"/>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014"/>
    <w:rsid w:val="004E679D"/>
    <w:rsid w:val="004E680F"/>
    <w:rsid w:val="004E6E32"/>
    <w:rsid w:val="004E751E"/>
    <w:rsid w:val="004E7546"/>
    <w:rsid w:val="004E7ECB"/>
    <w:rsid w:val="004F0EEB"/>
    <w:rsid w:val="004F15B6"/>
    <w:rsid w:val="004F3124"/>
    <w:rsid w:val="004F4252"/>
    <w:rsid w:val="004F5900"/>
    <w:rsid w:val="004F658F"/>
    <w:rsid w:val="004F7278"/>
    <w:rsid w:val="0050105E"/>
    <w:rsid w:val="005010A9"/>
    <w:rsid w:val="005012E6"/>
    <w:rsid w:val="00501657"/>
    <w:rsid w:val="0050165B"/>
    <w:rsid w:val="00501A1E"/>
    <w:rsid w:val="005032AD"/>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9B"/>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37D68"/>
    <w:rsid w:val="005409D9"/>
    <w:rsid w:val="005418D2"/>
    <w:rsid w:val="00542118"/>
    <w:rsid w:val="005426DD"/>
    <w:rsid w:val="00542D7A"/>
    <w:rsid w:val="00543CBE"/>
    <w:rsid w:val="005456B9"/>
    <w:rsid w:val="00546FEF"/>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2B76"/>
    <w:rsid w:val="00564147"/>
    <w:rsid w:val="00564809"/>
    <w:rsid w:val="005659C4"/>
    <w:rsid w:val="00565D55"/>
    <w:rsid w:val="005672B1"/>
    <w:rsid w:val="005673C9"/>
    <w:rsid w:val="00567FA5"/>
    <w:rsid w:val="00570594"/>
    <w:rsid w:val="0057061E"/>
    <w:rsid w:val="005707D4"/>
    <w:rsid w:val="00571AA1"/>
    <w:rsid w:val="00572982"/>
    <w:rsid w:val="00572F04"/>
    <w:rsid w:val="00573260"/>
    <w:rsid w:val="00573971"/>
    <w:rsid w:val="00573D82"/>
    <w:rsid w:val="00575212"/>
    <w:rsid w:val="005757A5"/>
    <w:rsid w:val="00575F79"/>
    <w:rsid w:val="005761A6"/>
    <w:rsid w:val="00576606"/>
    <w:rsid w:val="00576E21"/>
    <w:rsid w:val="005773FA"/>
    <w:rsid w:val="005774A4"/>
    <w:rsid w:val="00577699"/>
    <w:rsid w:val="00577C9D"/>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67"/>
    <w:rsid w:val="005860EB"/>
    <w:rsid w:val="0058780F"/>
    <w:rsid w:val="005906EF"/>
    <w:rsid w:val="00590C78"/>
    <w:rsid w:val="00591BFF"/>
    <w:rsid w:val="00591DCD"/>
    <w:rsid w:val="005922CC"/>
    <w:rsid w:val="005924D3"/>
    <w:rsid w:val="0059357D"/>
    <w:rsid w:val="00593857"/>
    <w:rsid w:val="00593B60"/>
    <w:rsid w:val="0059469C"/>
    <w:rsid w:val="005949D0"/>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16E8"/>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D2C"/>
    <w:rsid w:val="005F6EC6"/>
    <w:rsid w:val="005F7814"/>
    <w:rsid w:val="00600490"/>
    <w:rsid w:val="00600501"/>
    <w:rsid w:val="006007FA"/>
    <w:rsid w:val="006008AE"/>
    <w:rsid w:val="00600E0E"/>
    <w:rsid w:val="00601C18"/>
    <w:rsid w:val="00602A51"/>
    <w:rsid w:val="00603000"/>
    <w:rsid w:val="006030EA"/>
    <w:rsid w:val="006037AA"/>
    <w:rsid w:val="00603957"/>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37DB"/>
    <w:rsid w:val="0061456F"/>
    <w:rsid w:val="00614E47"/>
    <w:rsid w:val="006150FC"/>
    <w:rsid w:val="006156D5"/>
    <w:rsid w:val="00615A85"/>
    <w:rsid w:val="00616448"/>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47BD"/>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52B9"/>
    <w:rsid w:val="0065605A"/>
    <w:rsid w:val="00656311"/>
    <w:rsid w:val="0065649C"/>
    <w:rsid w:val="006564C7"/>
    <w:rsid w:val="00656878"/>
    <w:rsid w:val="00657305"/>
    <w:rsid w:val="00660057"/>
    <w:rsid w:val="00661B0E"/>
    <w:rsid w:val="00661B43"/>
    <w:rsid w:val="00661B90"/>
    <w:rsid w:val="006622AF"/>
    <w:rsid w:val="00662617"/>
    <w:rsid w:val="006644AA"/>
    <w:rsid w:val="006646FB"/>
    <w:rsid w:val="0066488A"/>
    <w:rsid w:val="00665FE2"/>
    <w:rsid w:val="006661E2"/>
    <w:rsid w:val="00666261"/>
    <w:rsid w:val="006666B3"/>
    <w:rsid w:val="0066764F"/>
    <w:rsid w:val="00670B04"/>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4CDA"/>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C73"/>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5BB"/>
    <w:rsid w:val="006A768E"/>
    <w:rsid w:val="006A77F4"/>
    <w:rsid w:val="006A7D6D"/>
    <w:rsid w:val="006B1765"/>
    <w:rsid w:val="006B1F27"/>
    <w:rsid w:val="006B2A4B"/>
    <w:rsid w:val="006B2B53"/>
    <w:rsid w:val="006B3631"/>
    <w:rsid w:val="006B3B67"/>
    <w:rsid w:val="006B47B5"/>
    <w:rsid w:val="006B4966"/>
    <w:rsid w:val="006B4E8B"/>
    <w:rsid w:val="006B54DE"/>
    <w:rsid w:val="006B5659"/>
    <w:rsid w:val="006B5D73"/>
    <w:rsid w:val="006B6637"/>
    <w:rsid w:val="006B6B5E"/>
    <w:rsid w:val="006B7650"/>
    <w:rsid w:val="006B76EA"/>
    <w:rsid w:val="006B76EE"/>
    <w:rsid w:val="006B7F22"/>
    <w:rsid w:val="006B7FD5"/>
    <w:rsid w:val="006C09EC"/>
    <w:rsid w:val="006C09EE"/>
    <w:rsid w:val="006C183E"/>
    <w:rsid w:val="006C18A0"/>
    <w:rsid w:val="006C2106"/>
    <w:rsid w:val="006C263F"/>
    <w:rsid w:val="006C2B53"/>
    <w:rsid w:val="006C2FAC"/>
    <w:rsid w:val="006C3255"/>
    <w:rsid w:val="006C4033"/>
    <w:rsid w:val="006C4CE9"/>
    <w:rsid w:val="006C5C38"/>
    <w:rsid w:val="006C643D"/>
    <w:rsid w:val="006C7434"/>
    <w:rsid w:val="006C7ACE"/>
    <w:rsid w:val="006D1042"/>
    <w:rsid w:val="006D2868"/>
    <w:rsid w:val="006D2C8F"/>
    <w:rsid w:val="006D38A6"/>
    <w:rsid w:val="006D3BB6"/>
    <w:rsid w:val="006D46D5"/>
    <w:rsid w:val="006D46F7"/>
    <w:rsid w:val="006D4DC6"/>
    <w:rsid w:val="006D6AA0"/>
    <w:rsid w:val="006D6C12"/>
    <w:rsid w:val="006D6D07"/>
    <w:rsid w:val="006D7750"/>
    <w:rsid w:val="006D7B7C"/>
    <w:rsid w:val="006E08F3"/>
    <w:rsid w:val="006E0A61"/>
    <w:rsid w:val="006E1214"/>
    <w:rsid w:val="006E26F2"/>
    <w:rsid w:val="006E2BF4"/>
    <w:rsid w:val="006E3372"/>
    <w:rsid w:val="006E3B9D"/>
    <w:rsid w:val="006E3CDE"/>
    <w:rsid w:val="006E5149"/>
    <w:rsid w:val="006E5780"/>
    <w:rsid w:val="006E5FB8"/>
    <w:rsid w:val="006E655C"/>
    <w:rsid w:val="006E69AA"/>
    <w:rsid w:val="006E6F66"/>
    <w:rsid w:val="006F064C"/>
    <w:rsid w:val="006F0D9D"/>
    <w:rsid w:val="006F15C5"/>
    <w:rsid w:val="006F1F89"/>
    <w:rsid w:val="006F1FBA"/>
    <w:rsid w:val="006F20A2"/>
    <w:rsid w:val="006F2616"/>
    <w:rsid w:val="006F4698"/>
    <w:rsid w:val="006F4B1A"/>
    <w:rsid w:val="006F4DE3"/>
    <w:rsid w:val="006F5178"/>
    <w:rsid w:val="006F51E7"/>
    <w:rsid w:val="006F548D"/>
    <w:rsid w:val="006F5717"/>
    <w:rsid w:val="006F58CE"/>
    <w:rsid w:val="006F62CD"/>
    <w:rsid w:val="006F63B3"/>
    <w:rsid w:val="006F7704"/>
    <w:rsid w:val="006F7847"/>
    <w:rsid w:val="0070006B"/>
    <w:rsid w:val="0070050C"/>
    <w:rsid w:val="00700BF7"/>
    <w:rsid w:val="0070180D"/>
    <w:rsid w:val="00703220"/>
    <w:rsid w:val="00703601"/>
    <w:rsid w:val="00703D0D"/>
    <w:rsid w:val="007043F9"/>
    <w:rsid w:val="00704B93"/>
    <w:rsid w:val="00706618"/>
    <w:rsid w:val="0070676C"/>
    <w:rsid w:val="00706B06"/>
    <w:rsid w:val="00706E8E"/>
    <w:rsid w:val="00707567"/>
    <w:rsid w:val="007102C8"/>
    <w:rsid w:val="00711308"/>
    <w:rsid w:val="00711472"/>
    <w:rsid w:val="00711826"/>
    <w:rsid w:val="00711A58"/>
    <w:rsid w:val="00712179"/>
    <w:rsid w:val="00712C1A"/>
    <w:rsid w:val="00712DD0"/>
    <w:rsid w:val="00713B71"/>
    <w:rsid w:val="00713C92"/>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274F7"/>
    <w:rsid w:val="0073072A"/>
    <w:rsid w:val="00730C64"/>
    <w:rsid w:val="00731699"/>
    <w:rsid w:val="007329B8"/>
    <w:rsid w:val="0073300A"/>
    <w:rsid w:val="00733042"/>
    <w:rsid w:val="0073316B"/>
    <w:rsid w:val="007337C0"/>
    <w:rsid w:val="00733AAA"/>
    <w:rsid w:val="00733C9B"/>
    <w:rsid w:val="00733D0F"/>
    <w:rsid w:val="0073402E"/>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7893"/>
    <w:rsid w:val="0075014A"/>
    <w:rsid w:val="00750AFE"/>
    <w:rsid w:val="0075145C"/>
    <w:rsid w:val="007514B4"/>
    <w:rsid w:val="00751E2F"/>
    <w:rsid w:val="007522B3"/>
    <w:rsid w:val="0075272B"/>
    <w:rsid w:val="007535EB"/>
    <w:rsid w:val="007549DC"/>
    <w:rsid w:val="00756104"/>
    <w:rsid w:val="0075692E"/>
    <w:rsid w:val="00757BF2"/>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2E5C"/>
    <w:rsid w:val="00773555"/>
    <w:rsid w:val="00774560"/>
    <w:rsid w:val="0077459E"/>
    <w:rsid w:val="00774883"/>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B0A"/>
    <w:rsid w:val="00790C61"/>
    <w:rsid w:val="007910C5"/>
    <w:rsid w:val="0079150C"/>
    <w:rsid w:val="007919F2"/>
    <w:rsid w:val="00791B2C"/>
    <w:rsid w:val="007926B3"/>
    <w:rsid w:val="00795719"/>
    <w:rsid w:val="0079576B"/>
    <w:rsid w:val="00796763"/>
    <w:rsid w:val="00796CA3"/>
    <w:rsid w:val="0079708F"/>
    <w:rsid w:val="007A3755"/>
    <w:rsid w:val="007A3DE1"/>
    <w:rsid w:val="007A4D62"/>
    <w:rsid w:val="007A4DC2"/>
    <w:rsid w:val="007A4DCF"/>
    <w:rsid w:val="007A632A"/>
    <w:rsid w:val="007A7E57"/>
    <w:rsid w:val="007B0C2E"/>
    <w:rsid w:val="007B1179"/>
    <w:rsid w:val="007B1459"/>
    <w:rsid w:val="007B1844"/>
    <w:rsid w:val="007B1AD5"/>
    <w:rsid w:val="007B2153"/>
    <w:rsid w:val="007B2305"/>
    <w:rsid w:val="007B2802"/>
    <w:rsid w:val="007B2BC0"/>
    <w:rsid w:val="007B305C"/>
    <w:rsid w:val="007B3140"/>
    <w:rsid w:val="007B341B"/>
    <w:rsid w:val="007B40E6"/>
    <w:rsid w:val="007B4633"/>
    <w:rsid w:val="007B581C"/>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7D1"/>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4FB7"/>
    <w:rsid w:val="007E550F"/>
    <w:rsid w:val="007E5784"/>
    <w:rsid w:val="007E624A"/>
    <w:rsid w:val="007E6B35"/>
    <w:rsid w:val="007E7F13"/>
    <w:rsid w:val="007F050D"/>
    <w:rsid w:val="007F076D"/>
    <w:rsid w:val="007F15C8"/>
    <w:rsid w:val="007F198D"/>
    <w:rsid w:val="007F238D"/>
    <w:rsid w:val="007F3FF4"/>
    <w:rsid w:val="007F554D"/>
    <w:rsid w:val="007F5799"/>
    <w:rsid w:val="007F5DE0"/>
    <w:rsid w:val="007F5E47"/>
    <w:rsid w:val="007F6395"/>
    <w:rsid w:val="007F6756"/>
    <w:rsid w:val="007F6AB9"/>
    <w:rsid w:val="007F71F3"/>
    <w:rsid w:val="007F7647"/>
    <w:rsid w:val="007F7B26"/>
    <w:rsid w:val="008005F0"/>
    <w:rsid w:val="008009E1"/>
    <w:rsid w:val="00800D00"/>
    <w:rsid w:val="0080229E"/>
    <w:rsid w:val="008022BA"/>
    <w:rsid w:val="008022F7"/>
    <w:rsid w:val="00802E61"/>
    <w:rsid w:val="00803118"/>
    <w:rsid w:val="008031C5"/>
    <w:rsid w:val="0080341C"/>
    <w:rsid w:val="00804A42"/>
    <w:rsid w:val="00804C87"/>
    <w:rsid w:val="00805B0A"/>
    <w:rsid w:val="00805B9D"/>
    <w:rsid w:val="00806C1D"/>
    <w:rsid w:val="00807A1F"/>
    <w:rsid w:val="00810423"/>
    <w:rsid w:val="00810719"/>
    <w:rsid w:val="00810B53"/>
    <w:rsid w:val="00810B68"/>
    <w:rsid w:val="00811159"/>
    <w:rsid w:val="00811F91"/>
    <w:rsid w:val="0081240B"/>
    <w:rsid w:val="00812AAF"/>
    <w:rsid w:val="008141AE"/>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C6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7B5C"/>
    <w:rsid w:val="0084189B"/>
    <w:rsid w:val="00841FA6"/>
    <w:rsid w:val="00842054"/>
    <w:rsid w:val="00842204"/>
    <w:rsid w:val="0084332A"/>
    <w:rsid w:val="008447C4"/>
    <w:rsid w:val="00844B5F"/>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DF6"/>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978BE"/>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13AC"/>
    <w:rsid w:val="008B300D"/>
    <w:rsid w:val="008B3AEA"/>
    <w:rsid w:val="008B404B"/>
    <w:rsid w:val="008B49E3"/>
    <w:rsid w:val="008B4AE1"/>
    <w:rsid w:val="008B5A60"/>
    <w:rsid w:val="008B68D6"/>
    <w:rsid w:val="008C0858"/>
    <w:rsid w:val="008C0E70"/>
    <w:rsid w:val="008C1506"/>
    <w:rsid w:val="008C1737"/>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106"/>
    <w:rsid w:val="008D4F13"/>
    <w:rsid w:val="008D51C1"/>
    <w:rsid w:val="008D5FED"/>
    <w:rsid w:val="008D6030"/>
    <w:rsid w:val="008D63CB"/>
    <w:rsid w:val="008E03C1"/>
    <w:rsid w:val="008E0834"/>
    <w:rsid w:val="008E098A"/>
    <w:rsid w:val="008E1CE0"/>
    <w:rsid w:val="008E3227"/>
    <w:rsid w:val="008E3550"/>
    <w:rsid w:val="008E4575"/>
    <w:rsid w:val="008E5679"/>
    <w:rsid w:val="008E5A9E"/>
    <w:rsid w:val="008E65F7"/>
    <w:rsid w:val="008E6B4A"/>
    <w:rsid w:val="008E7450"/>
    <w:rsid w:val="008E7B8F"/>
    <w:rsid w:val="008F167E"/>
    <w:rsid w:val="008F2604"/>
    <w:rsid w:val="008F2BA7"/>
    <w:rsid w:val="008F411A"/>
    <w:rsid w:val="008F4A2B"/>
    <w:rsid w:val="008F5043"/>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868"/>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26128"/>
    <w:rsid w:val="00930632"/>
    <w:rsid w:val="009312A2"/>
    <w:rsid w:val="00931428"/>
    <w:rsid w:val="0093243F"/>
    <w:rsid w:val="00932BD9"/>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2BD"/>
    <w:rsid w:val="00943B32"/>
    <w:rsid w:val="00944A83"/>
    <w:rsid w:val="00945927"/>
    <w:rsid w:val="00945D68"/>
    <w:rsid w:val="00945F19"/>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838"/>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4301"/>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04E"/>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773"/>
    <w:rsid w:val="009B0A91"/>
    <w:rsid w:val="009B0C77"/>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B7CE5"/>
    <w:rsid w:val="009C0005"/>
    <w:rsid w:val="009C038C"/>
    <w:rsid w:val="009C0BBC"/>
    <w:rsid w:val="009C2396"/>
    <w:rsid w:val="009C2769"/>
    <w:rsid w:val="009C3C63"/>
    <w:rsid w:val="009C3CC6"/>
    <w:rsid w:val="009C3E31"/>
    <w:rsid w:val="009C4AC7"/>
    <w:rsid w:val="009C5246"/>
    <w:rsid w:val="009C5638"/>
    <w:rsid w:val="009C5D2F"/>
    <w:rsid w:val="009C6B2A"/>
    <w:rsid w:val="009C6B6F"/>
    <w:rsid w:val="009C7E40"/>
    <w:rsid w:val="009D0131"/>
    <w:rsid w:val="009D139A"/>
    <w:rsid w:val="009D1428"/>
    <w:rsid w:val="009D146E"/>
    <w:rsid w:val="009D1847"/>
    <w:rsid w:val="009D2134"/>
    <w:rsid w:val="009D21DD"/>
    <w:rsid w:val="009D254B"/>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4EF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31C"/>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0755E"/>
    <w:rsid w:val="00A10088"/>
    <w:rsid w:val="00A100AB"/>
    <w:rsid w:val="00A10695"/>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7FA"/>
    <w:rsid w:val="00A31D79"/>
    <w:rsid w:val="00A31D83"/>
    <w:rsid w:val="00A325FB"/>
    <w:rsid w:val="00A33121"/>
    <w:rsid w:val="00A335C9"/>
    <w:rsid w:val="00A3374A"/>
    <w:rsid w:val="00A33851"/>
    <w:rsid w:val="00A33A9A"/>
    <w:rsid w:val="00A34DBB"/>
    <w:rsid w:val="00A35488"/>
    <w:rsid w:val="00A35832"/>
    <w:rsid w:val="00A35B61"/>
    <w:rsid w:val="00A37994"/>
    <w:rsid w:val="00A37A3E"/>
    <w:rsid w:val="00A40807"/>
    <w:rsid w:val="00A40AD9"/>
    <w:rsid w:val="00A4115C"/>
    <w:rsid w:val="00A41437"/>
    <w:rsid w:val="00A41DEF"/>
    <w:rsid w:val="00A42636"/>
    <w:rsid w:val="00A44B45"/>
    <w:rsid w:val="00A4565C"/>
    <w:rsid w:val="00A45D8B"/>
    <w:rsid w:val="00A4652B"/>
    <w:rsid w:val="00A465B5"/>
    <w:rsid w:val="00A46A5D"/>
    <w:rsid w:val="00A46D0B"/>
    <w:rsid w:val="00A46D2A"/>
    <w:rsid w:val="00A47699"/>
    <w:rsid w:val="00A47F12"/>
    <w:rsid w:val="00A50548"/>
    <w:rsid w:val="00A50EE1"/>
    <w:rsid w:val="00A5159E"/>
    <w:rsid w:val="00A51707"/>
    <w:rsid w:val="00A51DA2"/>
    <w:rsid w:val="00A51F7E"/>
    <w:rsid w:val="00A52100"/>
    <w:rsid w:val="00A522C8"/>
    <w:rsid w:val="00A5310E"/>
    <w:rsid w:val="00A5320A"/>
    <w:rsid w:val="00A5321B"/>
    <w:rsid w:val="00A54256"/>
    <w:rsid w:val="00A54531"/>
    <w:rsid w:val="00A54636"/>
    <w:rsid w:val="00A5467F"/>
    <w:rsid w:val="00A5590D"/>
    <w:rsid w:val="00A55D65"/>
    <w:rsid w:val="00A56848"/>
    <w:rsid w:val="00A569A0"/>
    <w:rsid w:val="00A56A10"/>
    <w:rsid w:val="00A570F1"/>
    <w:rsid w:val="00A5757F"/>
    <w:rsid w:val="00A5775E"/>
    <w:rsid w:val="00A57952"/>
    <w:rsid w:val="00A6025D"/>
    <w:rsid w:val="00A60539"/>
    <w:rsid w:val="00A60F77"/>
    <w:rsid w:val="00A617C8"/>
    <w:rsid w:val="00A62F2A"/>
    <w:rsid w:val="00A642A6"/>
    <w:rsid w:val="00A650DD"/>
    <w:rsid w:val="00A65819"/>
    <w:rsid w:val="00A66EEC"/>
    <w:rsid w:val="00A6768D"/>
    <w:rsid w:val="00A679D6"/>
    <w:rsid w:val="00A70512"/>
    <w:rsid w:val="00A70590"/>
    <w:rsid w:val="00A706E0"/>
    <w:rsid w:val="00A714F5"/>
    <w:rsid w:val="00A71AC9"/>
    <w:rsid w:val="00A7269F"/>
    <w:rsid w:val="00A726F1"/>
    <w:rsid w:val="00A72D7E"/>
    <w:rsid w:val="00A72EF2"/>
    <w:rsid w:val="00A730CE"/>
    <w:rsid w:val="00A730E4"/>
    <w:rsid w:val="00A737C7"/>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258A"/>
    <w:rsid w:val="00A834DC"/>
    <w:rsid w:val="00A837AB"/>
    <w:rsid w:val="00A83A5E"/>
    <w:rsid w:val="00A83CE0"/>
    <w:rsid w:val="00A83D62"/>
    <w:rsid w:val="00A84720"/>
    <w:rsid w:val="00A847E7"/>
    <w:rsid w:val="00A84C22"/>
    <w:rsid w:val="00A85097"/>
    <w:rsid w:val="00A854C4"/>
    <w:rsid w:val="00A86365"/>
    <w:rsid w:val="00A87DB8"/>
    <w:rsid w:val="00A87F87"/>
    <w:rsid w:val="00A903A5"/>
    <w:rsid w:val="00A90E60"/>
    <w:rsid w:val="00A90EB6"/>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845"/>
    <w:rsid w:val="00AA6987"/>
    <w:rsid w:val="00AA72ED"/>
    <w:rsid w:val="00AA7363"/>
    <w:rsid w:val="00AA7D77"/>
    <w:rsid w:val="00AB0271"/>
    <w:rsid w:val="00AB06A0"/>
    <w:rsid w:val="00AB06AB"/>
    <w:rsid w:val="00AB0B86"/>
    <w:rsid w:val="00AB0CCE"/>
    <w:rsid w:val="00AB108B"/>
    <w:rsid w:val="00AB15B3"/>
    <w:rsid w:val="00AB25F9"/>
    <w:rsid w:val="00AB291B"/>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0F5C"/>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5C7B"/>
    <w:rsid w:val="00AE5D3E"/>
    <w:rsid w:val="00AE63A2"/>
    <w:rsid w:val="00AE69C2"/>
    <w:rsid w:val="00AE6B4F"/>
    <w:rsid w:val="00AE7331"/>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218"/>
    <w:rsid w:val="00B0364F"/>
    <w:rsid w:val="00B0389B"/>
    <w:rsid w:val="00B03A61"/>
    <w:rsid w:val="00B04393"/>
    <w:rsid w:val="00B04DC7"/>
    <w:rsid w:val="00B058A4"/>
    <w:rsid w:val="00B060E9"/>
    <w:rsid w:val="00B06D88"/>
    <w:rsid w:val="00B079D7"/>
    <w:rsid w:val="00B10046"/>
    <w:rsid w:val="00B107BD"/>
    <w:rsid w:val="00B10914"/>
    <w:rsid w:val="00B10A0D"/>
    <w:rsid w:val="00B10D18"/>
    <w:rsid w:val="00B12606"/>
    <w:rsid w:val="00B136A4"/>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666A"/>
    <w:rsid w:val="00B2782A"/>
    <w:rsid w:val="00B27A70"/>
    <w:rsid w:val="00B27C12"/>
    <w:rsid w:val="00B3087B"/>
    <w:rsid w:val="00B319BD"/>
    <w:rsid w:val="00B32520"/>
    <w:rsid w:val="00B3254A"/>
    <w:rsid w:val="00B33BEE"/>
    <w:rsid w:val="00B341A1"/>
    <w:rsid w:val="00B343D0"/>
    <w:rsid w:val="00B34AE7"/>
    <w:rsid w:val="00B34C46"/>
    <w:rsid w:val="00B34E8C"/>
    <w:rsid w:val="00B360CD"/>
    <w:rsid w:val="00B36B39"/>
    <w:rsid w:val="00B36B96"/>
    <w:rsid w:val="00B37C6B"/>
    <w:rsid w:val="00B40473"/>
    <w:rsid w:val="00B40906"/>
    <w:rsid w:val="00B40BD2"/>
    <w:rsid w:val="00B41357"/>
    <w:rsid w:val="00B41C92"/>
    <w:rsid w:val="00B42419"/>
    <w:rsid w:val="00B432BD"/>
    <w:rsid w:val="00B437AE"/>
    <w:rsid w:val="00B43A51"/>
    <w:rsid w:val="00B444AD"/>
    <w:rsid w:val="00B45935"/>
    <w:rsid w:val="00B45EF8"/>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9D0"/>
    <w:rsid w:val="00B75B96"/>
    <w:rsid w:val="00B75EE5"/>
    <w:rsid w:val="00B76101"/>
    <w:rsid w:val="00B76266"/>
    <w:rsid w:val="00B77B38"/>
    <w:rsid w:val="00B8210C"/>
    <w:rsid w:val="00B82545"/>
    <w:rsid w:val="00B8254C"/>
    <w:rsid w:val="00B8257F"/>
    <w:rsid w:val="00B8313D"/>
    <w:rsid w:val="00B83654"/>
    <w:rsid w:val="00B837B7"/>
    <w:rsid w:val="00B84449"/>
    <w:rsid w:val="00B848BC"/>
    <w:rsid w:val="00B84C15"/>
    <w:rsid w:val="00B853F9"/>
    <w:rsid w:val="00B865FA"/>
    <w:rsid w:val="00B8758A"/>
    <w:rsid w:val="00B903D6"/>
    <w:rsid w:val="00B90565"/>
    <w:rsid w:val="00B907D7"/>
    <w:rsid w:val="00B90BCE"/>
    <w:rsid w:val="00B90D7F"/>
    <w:rsid w:val="00B914E6"/>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21F4"/>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555D"/>
    <w:rsid w:val="00BD6AAE"/>
    <w:rsid w:val="00BD7256"/>
    <w:rsid w:val="00BD756C"/>
    <w:rsid w:val="00BD758B"/>
    <w:rsid w:val="00BD7F9C"/>
    <w:rsid w:val="00BE01AC"/>
    <w:rsid w:val="00BE096F"/>
    <w:rsid w:val="00BE1102"/>
    <w:rsid w:val="00BE1378"/>
    <w:rsid w:val="00BE1B0D"/>
    <w:rsid w:val="00BE37D5"/>
    <w:rsid w:val="00BE6BED"/>
    <w:rsid w:val="00BE6E92"/>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53D"/>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17E51"/>
    <w:rsid w:val="00C20248"/>
    <w:rsid w:val="00C20E40"/>
    <w:rsid w:val="00C21170"/>
    <w:rsid w:val="00C21E40"/>
    <w:rsid w:val="00C21E46"/>
    <w:rsid w:val="00C228E4"/>
    <w:rsid w:val="00C238D6"/>
    <w:rsid w:val="00C23A8A"/>
    <w:rsid w:val="00C23D5E"/>
    <w:rsid w:val="00C241ED"/>
    <w:rsid w:val="00C247E2"/>
    <w:rsid w:val="00C24B2B"/>
    <w:rsid w:val="00C24CFE"/>
    <w:rsid w:val="00C2539C"/>
    <w:rsid w:val="00C26085"/>
    <w:rsid w:val="00C26C05"/>
    <w:rsid w:val="00C2781C"/>
    <w:rsid w:val="00C301AF"/>
    <w:rsid w:val="00C30AA5"/>
    <w:rsid w:val="00C30F98"/>
    <w:rsid w:val="00C31F0A"/>
    <w:rsid w:val="00C326F8"/>
    <w:rsid w:val="00C32954"/>
    <w:rsid w:val="00C351AC"/>
    <w:rsid w:val="00C35BE0"/>
    <w:rsid w:val="00C367B1"/>
    <w:rsid w:val="00C371B2"/>
    <w:rsid w:val="00C379BB"/>
    <w:rsid w:val="00C37C37"/>
    <w:rsid w:val="00C4075C"/>
    <w:rsid w:val="00C40D35"/>
    <w:rsid w:val="00C41039"/>
    <w:rsid w:val="00C41A6B"/>
    <w:rsid w:val="00C41A9C"/>
    <w:rsid w:val="00C41F18"/>
    <w:rsid w:val="00C424D8"/>
    <w:rsid w:val="00C4257A"/>
    <w:rsid w:val="00C43888"/>
    <w:rsid w:val="00C43D5E"/>
    <w:rsid w:val="00C43EE1"/>
    <w:rsid w:val="00C451F6"/>
    <w:rsid w:val="00C46994"/>
    <w:rsid w:val="00C469AD"/>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3A10"/>
    <w:rsid w:val="00C64196"/>
    <w:rsid w:val="00C6431C"/>
    <w:rsid w:val="00C64F11"/>
    <w:rsid w:val="00C659F5"/>
    <w:rsid w:val="00C663AA"/>
    <w:rsid w:val="00C66A09"/>
    <w:rsid w:val="00C66B5F"/>
    <w:rsid w:val="00C675DD"/>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63F"/>
    <w:rsid w:val="00C73818"/>
    <w:rsid w:val="00C7459A"/>
    <w:rsid w:val="00C74A6B"/>
    <w:rsid w:val="00C74B7A"/>
    <w:rsid w:val="00C74B9B"/>
    <w:rsid w:val="00C755C8"/>
    <w:rsid w:val="00C777ED"/>
    <w:rsid w:val="00C803EE"/>
    <w:rsid w:val="00C80609"/>
    <w:rsid w:val="00C80831"/>
    <w:rsid w:val="00C81A4D"/>
    <w:rsid w:val="00C82D0B"/>
    <w:rsid w:val="00C82F13"/>
    <w:rsid w:val="00C83790"/>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EDD"/>
    <w:rsid w:val="00CA0F40"/>
    <w:rsid w:val="00CA2136"/>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79A"/>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0DF6"/>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007"/>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2A4"/>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468"/>
    <w:rsid w:val="00D51C45"/>
    <w:rsid w:val="00D52854"/>
    <w:rsid w:val="00D5364A"/>
    <w:rsid w:val="00D53D9C"/>
    <w:rsid w:val="00D54630"/>
    <w:rsid w:val="00D546D6"/>
    <w:rsid w:val="00D5506F"/>
    <w:rsid w:val="00D552D0"/>
    <w:rsid w:val="00D553DB"/>
    <w:rsid w:val="00D56089"/>
    <w:rsid w:val="00D56822"/>
    <w:rsid w:val="00D56BE0"/>
    <w:rsid w:val="00D5730D"/>
    <w:rsid w:val="00D57CCF"/>
    <w:rsid w:val="00D57CDE"/>
    <w:rsid w:val="00D601AF"/>
    <w:rsid w:val="00D60D7B"/>
    <w:rsid w:val="00D60FA3"/>
    <w:rsid w:val="00D61122"/>
    <w:rsid w:val="00D61773"/>
    <w:rsid w:val="00D61CCB"/>
    <w:rsid w:val="00D62EA5"/>
    <w:rsid w:val="00D6380F"/>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0F2"/>
    <w:rsid w:val="00DA6C51"/>
    <w:rsid w:val="00DA73B7"/>
    <w:rsid w:val="00DA79A8"/>
    <w:rsid w:val="00DB0867"/>
    <w:rsid w:val="00DB0A8D"/>
    <w:rsid w:val="00DB0E9F"/>
    <w:rsid w:val="00DB1484"/>
    <w:rsid w:val="00DB1568"/>
    <w:rsid w:val="00DB2095"/>
    <w:rsid w:val="00DB2A2C"/>
    <w:rsid w:val="00DB2B25"/>
    <w:rsid w:val="00DB2F11"/>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439E"/>
    <w:rsid w:val="00DD52E0"/>
    <w:rsid w:val="00DD591F"/>
    <w:rsid w:val="00DD61B5"/>
    <w:rsid w:val="00DD63F9"/>
    <w:rsid w:val="00DD655B"/>
    <w:rsid w:val="00DD65AC"/>
    <w:rsid w:val="00DD70E4"/>
    <w:rsid w:val="00DE1059"/>
    <w:rsid w:val="00DE1C8F"/>
    <w:rsid w:val="00DE20E6"/>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5FB9"/>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410A"/>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232"/>
    <w:rsid w:val="00E276DB"/>
    <w:rsid w:val="00E27A0A"/>
    <w:rsid w:val="00E30618"/>
    <w:rsid w:val="00E310E7"/>
    <w:rsid w:val="00E311B7"/>
    <w:rsid w:val="00E319C0"/>
    <w:rsid w:val="00E32C18"/>
    <w:rsid w:val="00E32CD6"/>
    <w:rsid w:val="00E32F13"/>
    <w:rsid w:val="00E340AF"/>
    <w:rsid w:val="00E34469"/>
    <w:rsid w:val="00E346B8"/>
    <w:rsid w:val="00E36D87"/>
    <w:rsid w:val="00E36F47"/>
    <w:rsid w:val="00E3706A"/>
    <w:rsid w:val="00E40001"/>
    <w:rsid w:val="00E40113"/>
    <w:rsid w:val="00E40B6B"/>
    <w:rsid w:val="00E40B7F"/>
    <w:rsid w:val="00E413AB"/>
    <w:rsid w:val="00E41791"/>
    <w:rsid w:val="00E427F3"/>
    <w:rsid w:val="00E42CFF"/>
    <w:rsid w:val="00E42DAB"/>
    <w:rsid w:val="00E43872"/>
    <w:rsid w:val="00E43FA4"/>
    <w:rsid w:val="00E44B16"/>
    <w:rsid w:val="00E44DD0"/>
    <w:rsid w:val="00E4583E"/>
    <w:rsid w:val="00E45B01"/>
    <w:rsid w:val="00E4629D"/>
    <w:rsid w:val="00E47AAE"/>
    <w:rsid w:val="00E47DFF"/>
    <w:rsid w:val="00E51BD7"/>
    <w:rsid w:val="00E51C0A"/>
    <w:rsid w:val="00E5250D"/>
    <w:rsid w:val="00E53C49"/>
    <w:rsid w:val="00E5402F"/>
    <w:rsid w:val="00E54167"/>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4B1C"/>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2FBA"/>
    <w:rsid w:val="00E83760"/>
    <w:rsid w:val="00E83B2A"/>
    <w:rsid w:val="00E84F0E"/>
    <w:rsid w:val="00E85030"/>
    <w:rsid w:val="00E85304"/>
    <w:rsid w:val="00E85AE9"/>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0E1F"/>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231"/>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DAA"/>
    <w:rsid w:val="00F43EAD"/>
    <w:rsid w:val="00F442E7"/>
    <w:rsid w:val="00F44AFE"/>
    <w:rsid w:val="00F44EB3"/>
    <w:rsid w:val="00F455F2"/>
    <w:rsid w:val="00F457E6"/>
    <w:rsid w:val="00F45F97"/>
    <w:rsid w:val="00F460D0"/>
    <w:rsid w:val="00F46476"/>
    <w:rsid w:val="00F51703"/>
    <w:rsid w:val="00F517F6"/>
    <w:rsid w:val="00F51EC0"/>
    <w:rsid w:val="00F5247B"/>
    <w:rsid w:val="00F52491"/>
    <w:rsid w:val="00F5258F"/>
    <w:rsid w:val="00F52641"/>
    <w:rsid w:val="00F528B4"/>
    <w:rsid w:val="00F52B67"/>
    <w:rsid w:val="00F54143"/>
    <w:rsid w:val="00F54610"/>
    <w:rsid w:val="00F54D4C"/>
    <w:rsid w:val="00F54E6F"/>
    <w:rsid w:val="00F55010"/>
    <w:rsid w:val="00F5579F"/>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92"/>
    <w:rsid w:val="00F709A3"/>
    <w:rsid w:val="00F70D42"/>
    <w:rsid w:val="00F73027"/>
    <w:rsid w:val="00F732BB"/>
    <w:rsid w:val="00F73832"/>
    <w:rsid w:val="00F741E4"/>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50"/>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4A1F"/>
    <w:rsid w:val="00F95166"/>
    <w:rsid w:val="00F95A24"/>
    <w:rsid w:val="00F96B4B"/>
    <w:rsid w:val="00F96F8A"/>
    <w:rsid w:val="00FA0226"/>
    <w:rsid w:val="00FA0610"/>
    <w:rsid w:val="00FA0B9B"/>
    <w:rsid w:val="00FA1EED"/>
    <w:rsid w:val="00FA2340"/>
    <w:rsid w:val="00FA253B"/>
    <w:rsid w:val="00FA2653"/>
    <w:rsid w:val="00FA2FF6"/>
    <w:rsid w:val="00FA36EB"/>
    <w:rsid w:val="00FA38C9"/>
    <w:rsid w:val="00FA6E77"/>
    <w:rsid w:val="00FA7553"/>
    <w:rsid w:val="00FB0949"/>
    <w:rsid w:val="00FB19A7"/>
    <w:rsid w:val="00FB1D3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42"/>
    <w:rsid w:val="00FE1DCB"/>
    <w:rsid w:val="00FE3A86"/>
    <w:rsid w:val="00FE43B7"/>
    <w:rsid w:val="00FE47AC"/>
    <w:rsid w:val="00FE613B"/>
    <w:rsid w:val="00FE668F"/>
    <w:rsid w:val="00FE7696"/>
    <w:rsid w:val="00FF0425"/>
    <w:rsid w:val="00FF08D9"/>
    <w:rsid w:val="00FF0B58"/>
    <w:rsid w:val="00FF1197"/>
    <w:rsid w:val="00FF1E62"/>
    <w:rsid w:val="00FF267E"/>
    <w:rsid w:val="00FF2BFF"/>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15:docId w15:val="{FE6734AA-5145-42E7-B47C-DCF793052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703220"/>
    <w:rPr>
      <w:rFonts w:ascii="Arial" w:hAnsi="Arial"/>
      <w:sz w:val="36"/>
      <w:szCs w:val="36"/>
      <w:lang w:val="en-GB"/>
    </w:rPr>
  </w:style>
  <w:style w:type="character" w:customStyle="1" w:styleId="20">
    <w:name w:val="見出し 2 (文字)"/>
    <w:aliases w:val="Head2A (文字),2 (文字),H2 (文字),UNDERRUBRIK 1-2 (文字),DO NOT USE_h2 (文字),h2 (文字),h21 (文字),Heading 2 Char (文字),H2 Char (文字),h2 Char (文字),Heading 2 3GPP (文字)"/>
    <w:link w:val="2"/>
    <w:rsid w:val="007E2591"/>
    <w:rPr>
      <w:rFonts w:ascii="Arial" w:hAnsi="Arial"/>
      <w:b/>
      <w:sz w:val="24"/>
      <w:szCs w:val="32"/>
      <w:lang w:val="en-GB" w:eastAsia="x-none"/>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6A4AFB"/>
    <w:rPr>
      <w:rFonts w:ascii="Arial" w:hAnsi="Arial"/>
      <w:b/>
      <w:sz w:val="24"/>
      <w:szCs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03220"/>
    <w:rPr>
      <w:rFonts w:ascii="Arial" w:hAnsi="Arial"/>
      <w:lang w:val="en-GB" w:eastAsia="x-none"/>
    </w:rPr>
  </w:style>
  <w:style w:type="character" w:customStyle="1" w:styleId="50">
    <w:name w:val="見出し 5 (文字)"/>
    <w:aliases w:val="h5 (文字),Heading5 (文字)"/>
    <w:link w:val="5"/>
    <w:rsid w:val="00703220"/>
    <w:rPr>
      <w:rFonts w:ascii="Arial" w:hAnsi="Arial"/>
      <w:sz w:val="22"/>
      <w:szCs w:val="22"/>
      <w:lang w:val="en-GB" w:eastAsia="x-none"/>
    </w:rPr>
  </w:style>
  <w:style w:type="character" w:customStyle="1" w:styleId="60">
    <w:name w:val="見出し 6 (文字)"/>
    <w:link w:val="6"/>
    <w:rsid w:val="00703220"/>
    <w:rPr>
      <w:rFonts w:ascii="Arial" w:hAnsi="Arial"/>
      <w:sz w:val="22"/>
      <w:lang w:val="en-GB" w:eastAsia="x-none"/>
    </w:rPr>
  </w:style>
  <w:style w:type="character" w:customStyle="1" w:styleId="70">
    <w:name w:val="見出し 7 (文字)"/>
    <w:link w:val="7"/>
    <w:rsid w:val="00703220"/>
    <w:rPr>
      <w:rFonts w:ascii="Arial" w:hAnsi="Arial"/>
      <w:sz w:val="22"/>
      <w:lang w:val="en-GB" w:eastAsia="x-none"/>
    </w:rPr>
  </w:style>
  <w:style w:type="character" w:customStyle="1" w:styleId="80">
    <w:name w:val="見出し 8 (文字)"/>
    <w:link w:val="8"/>
    <w:rsid w:val="00703220"/>
    <w:rPr>
      <w:rFonts w:ascii="Arial" w:hAnsi="Arial"/>
      <w:sz w:val="22"/>
      <w:lang w:val="en-GB" w:eastAsia="x-none"/>
    </w:rPr>
  </w:style>
  <w:style w:type="character" w:customStyle="1" w:styleId="90">
    <w:name w:val="見出し 9 (文字)"/>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フッター (文字)"/>
    <w:link w:val="a3"/>
    <w:rsid w:val="00703220"/>
    <w:rPr>
      <w:rFonts w:ascii="Arial" w:eastAsia="SimSun"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ヘッダー (文字)"/>
    <w:link w:val="a4"/>
    <w:uiPriority w:val="99"/>
    <w:rsid w:val="00703220"/>
    <w:rPr>
      <w:rFonts w:ascii="Times New Roman" w:eastAsia="SimSun"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吹き出し (文字)"/>
    <w:link w:val="a8"/>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SimSun"/>
      <w:sz w:val="18"/>
      <w:szCs w:val="18"/>
      <w:lang w:eastAsia="x-none"/>
    </w:rPr>
  </w:style>
  <w:style w:type="character" w:customStyle="1" w:styleId="ab">
    <w:name w:val="見出しマップ (文字)"/>
    <w:link w:val="aa"/>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ＭＳ 明朝" w:hAnsi="Arial"/>
      <w:sz w:val="20"/>
      <w:lang w:eastAsia="en-GB"/>
    </w:rPr>
  </w:style>
  <w:style w:type="character" w:customStyle="1" w:styleId="Doc-text2Char">
    <w:name w:val="Doc-text2 Char"/>
    <w:link w:val="Doc-text2"/>
    <w:qFormat/>
    <w:rsid w:val="003230C1"/>
    <w:rPr>
      <w:rFonts w:ascii="Arial" w:eastAsia="ＭＳ 明朝"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コメント文字列 (文字)"/>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コメント内容 (文字)"/>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ＭＳ 明朝"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ＭＳ 明朝" w:hAnsi="Arial"/>
      <w:sz w:val="18"/>
      <w:lang w:val="en-GB" w:eastAsia="en-US"/>
    </w:rPr>
  </w:style>
  <w:style w:type="character" w:customStyle="1" w:styleId="TACChar">
    <w:name w:val="TAC Char"/>
    <w:link w:val="TAC"/>
    <w:rsid w:val="00943B32"/>
    <w:rPr>
      <w:rFonts w:ascii="Arial" w:eastAsia="ＭＳ 明朝"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ＭＳ 明朝" w:hAnsi="Arial"/>
      <w:noProof/>
      <w:sz w:val="20"/>
      <w:szCs w:val="24"/>
      <w:lang w:eastAsia="en-GB"/>
    </w:rPr>
  </w:style>
  <w:style w:type="character" w:customStyle="1" w:styleId="Doc-titleChar">
    <w:name w:val="Doc-title Char"/>
    <w:link w:val="Doc-title"/>
    <w:rsid w:val="00E51C0A"/>
    <w:rPr>
      <w:rFonts w:ascii="Arial" w:eastAsia="ＭＳ 明朝"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本文 (文字)"/>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af3"/>
    <w:rsid w:val="00634006"/>
    <w:pPr>
      <w:numPr>
        <w:numId w:val="4"/>
      </w:numPr>
    </w:pPr>
    <w:rPr>
      <w:rFonts w:ascii="Times New Roman" w:eastAsia="ＭＳ 明朝" w:hAnsi="Times New Roman"/>
      <w:lang w:val="en-GB" w:eastAsia="en-US"/>
    </w:rPr>
  </w:style>
  <w:style w:type="paragraph" w:styleId="af6">
    <w:name w:val="List Paragraph"/>
    <w:aliases w:val="- Bullets,목록 단락,Lista1,?? ??,?????,????,中等深浅网格 1 - 着色 21,列表段落,¥¡¡¡¡ì¬º¥¹¥È¶ÎÂä,ÁÐ³ö¶ÎÂä,列表段落1,—ño’i—Ž,¥ê¥¹¥È¶ÎÂä,1st level - Bullet List Paragraph,Lettre d'introduction,Paragrafo elenco,Normal bullet 2,Bullet list,목록단락,P"/>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ＭＳ ゴシック"/>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rsid w:val="006317AC"/>
    <w:pPr>
      <w:numPr>
        <w:numId w:val="6"/>
      </w:numPr>
      <w:overflowPunct/>
      <w:autoSpaceDE/>
      <w:autoSpaceDN/>
      <w:adjustRightInd/>
      <w:spacing w:before="60" w:after="0" w:line="240" w:lineRule="auto"/>
      <w:jc w:val="left"/>
      <w:textAlignment w:val="auto"/>
    </w:pPr>
    <w:rPr>
      <w:rFonts w:ascii="Arial" w:eastAsia="ＭＳ 明朝"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ＭＳ 明朝"/>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a">
    <w:name w:val="Strong"/>
    <w:basedOn w:val="a0"/>
    <w:uiPriority w:val="22"/>
    <w:qFormat/>
    <w:rsid w:val="00997F35"/>
    <w:rPr>
      <w:b/>
      <w:bCs/>
    </w:rPr>
  </w:style>
  <w:style w:type="paragraph" w:styleId="afb">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リスト段落 (文字)"/>
    <w:aliases w:val="- Bullets (文字),목록 단락 (文字),Lista1 (文字),?? ?? (文字),????? (文字),???? (文字),中等深浅网格 1 - 着色 21 (文字),列表段落 (文字),¥¡¡¡¡ì¬º¥¹¥È¶ÎÂä (文字),ÁÐ³ö¶ÎÂä (文字),列表段落1 (文字),—ño’i—Ž (文字),¥ê¥¹¥È¶ÎÂä (文字),1st level - Bullet List Paragraph (文字),Paragrafo elenco (文字)"/>
    <w:link w:val="af6"/>
    <w:uiPriority w:val="34"/>
    <w:qFormat/>
    <w:rsid w:val="009661D1"/>
    <w:rPr>
      <w:rFonts w:ascii="Times New Roman" w:eastAsia="ＭＳ ゴシック" w:hAnsi="Times New Roman"/>
      <w:sz w:val="24"/>
      <w:szCs w:val="24"/>
      <w:lang w:val="en-GB" w:eastAsia="en-US"/>
    </w:rPr>
  </w:style>
  <w:style w:type="character" w:customStyle="1" w:styleId="first-token">
    <w:name w:val="first-token"/>
    <w:basedOn w:val="a0"/>
    <w:rsid w:val="00010884"/>
  </w:style>
  <w:style w:type="character" w:customStyle="1" w:styleId="citation-135">
    <w:name w:val="citation-135"/>
    <w:basedOn w:val="a0"/>
    <w:rsid w:val="00DE20E6"/>
  </w:style>
  <w:style w:type="character" w:customStyle="1" w:styleId="citation-134">
    <w:name w:val="citation-134"/>
    <w:basedOn w:val="a0"/>
    <w:rsid w:val="00DE20E6"/>
  </w:style>
  <w:style w:type="character" w:customStyle="1" w:styleId="citation-133">
    <w:name w:val="citation-133"/>
    <w:basedOn w:val="a0"/>
    <w:rsid w:val="00DE2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688AA-BA64-43B4-8A24-8BD4F4D52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10D2E6-8280-46F1-8039-F787A49AE43C}">
  <ds:schemaRefs>
    <ds:schemaRef ds:uri="http://purl.org/dc/elements/1.1/"/>
    <ds:schemaRef ds:uri="http://schemas.microsoft.com/office/2006/metadata/properties"/>
    <ds:schemaRef ds:uri="http://purl.org/dc/terms/"/>
    <ds:schemaRef ds:uri="3f41c9ba-4722-47dc-944d-e307c247106d"/>
    <ds:schemaRef ds:uri="http://schemas.microsoft.com/office/2006/documentManagement/types"/>
    <ds:schemaRef ds:uri="http://schemas.openxmlformats.org/package/2006/metadata/core-properties"/>
    <ds:schemaRef ds:uri="http://schemas.microsoft.com/office/infopath/2007/PartnerControls"/>
    <ds:schemaRef ds:uri="7c4bc140-dba8-4755-bb3f-994b7d16408a"/>
    <ds:schemaRef ds:uri="http://www.w3.org/XML/1998/namespace"/>
    <ds:schemaRef ds:uri="http://purl.org/dc/dcmitype/"/>
  </ds:schemaRefs>
</ds:datastoreItem>
</file>

<file path=customXml/itemProps3.xml><?xml version="1.0" encoding="utf-8"?>
<ds:datastoreItem xmlns:ds="http://schemas.openxmlformats.org/officeDocument/2006/customXml" ds:itemID="{52ABABC0-ADFE-4E95-9E3E-5809D44E5728}">
  <ds:schemaRefs>
    <ds:schemaRef ds:uri="http://schemas.microsoft.com/sharepoint/v3/contenttype/forms"/>
  </ds:schemaRefs>
</ds:datastoreItem>
</file>

<file path=customXml/itemProps4.xml><?xml version="1.0" encoding="utf-8"?>
<ds:datastoreItem xmlns:ds="http://schemas.openxmlformats.org/officeDocument/2006/customXml" ds:itemID="{6F6FE147-95DA-4612-A031-3C1963100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913</Words>
  <Characters>5543</Characters>
  <DocSecurity>0</DocSecurity>
  <Lines>89</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2018-04-05T00:40:00Z</cp:lastPrinted>
  <dcterms:created xsi:type="dcterms:W3CDTF">2026-01-29T21:38:00Z</dcterms:created>
  <dcterms:modified xsi:type="dcterms:W3CDTF">2026-01-30T07:56:00Z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docLang">
    <vt:lpwstr>en</vt:lpwstr>
  </property>
  <property fmtid="{D5CDD505-2E9C-101B-9397-08002B2CF9AE}" pid="5" name="MediaServiceImageTags">
    <vt:lpwstr/>
  </property>
</Properties>
</file>