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4700A405" w:rsidR="0059582A" w:rsidRPr="00127997" w:rsidRDefault="0059582A" w:rsidP="0059582A">
      <w:pPr>
        <w:tabs>
          <w:tab w:val="left" w:pos="1979"/>
        </w:tabs>
        <w:spacing w:after="180" w:line="240" w:lineRule="auto"/>
        <w:jc w:val="left"/>
        <w:rPr>
          <w:rFonts w:cs="Arial"/>
          <w:b/>
          <w:bCs/>
          <w:lang w:val="en-US" w:eastAsia="en-US"/>
        </w:rPr>
      </w:pPr>
      <w:bookmarkStart w:id="0" w:name="_GoBack"/>
      <w:bookmarkEnd w:id="0"/>
      <w:r w:rsidRPr="00127997">
        <w:rPr>
          <w:rFonts w:cs="Arial"/>
          <w:b/>
          <w:bCs/>
          <w:lang w:val="en-US" w:eastAsia="en-US"/>
        </w:rPr>
        <w:t>3GPP TSG-RAN WG2 Meeting #1</w:t>
      </w:r>
      <w:r w:rsidR="00DB1182">
        <w:rPr>
          <w:rFonts w:cs="Arial"/>
          <w:b/>
          <w:bCs/>
          <w:lang w:val="en-US" w:eastAsia="en-US"/>
        </w:rPr>
        <w:t>3</w:t>
      </w:r>
      <w:r w:rsidR="00242720">
        <w:rPr>
          <w:rFonts w:cs="Arial"/>
          <w:b/>
          <w:bCs/>
          <w:lang w:val="en-US" w:eastAsia="en-US"/>
        </w:rPr>
        <w:t>1</w:t>
      </w:r>
      <w:r w:rsidRPr="00127997">
        <w:rPr>
          <w:rFonts w:cs="Arial"/>
          <w:b/>
          <w:bCs/>
          <w:lang w:val="en-US" w:eastAsia="en-US"/>
        </w:rPr>
        <w:tab/>
        <w:t xml:space="preserve">                                          </w:t>
      </w:r>
      <w:r w:rsidR="00D23108" w:rsidRPr="00D23108">
        <w:rPr>
          <w:rFonts w:cs="Arial"/>
          <w:b/>
          <w:bCs/>
          <w:lang w:val="en-US" w:eastAsia="en-US"/>
        </w:rPr>
        <w:t>R2-</w:t>
      </w:r>
      <w:r w:rsidR="00D610DD" w:rsidRPr="00D610DD">
        <w:rPr>
          <w:rFonts w:cs="Arial"/>
          <w:b/>
          <w:bCs/>
          <w:lang w:val="en-US" w:eastAsia="en-US"/>
        </w:rPr>
        <w:t>25</w:t>
      </w:r>
      <w:r w:rsidR="006E60A7">
        <w:rPr>
          <w:rFonts w:cs="Arial"/>
          <w:b/>
          <w:bCs/>
          <w:lang w:val="en-US"/>
        </w:rPr>
        <w:t>0</w:t>
      </w:r>
      <w:r w:rsidR="00242720">
        <w:rPr>
          <w:rFonts w:cs="Arial"/>
          <w:b/>
          <w:bCs/>
          <w:lang w:val="en-US"/>
        </w:rPr>
        <w:t>5152</w:t>
      </w:r>
    </w:p>
    <w:p w14:paraId="27CAEAD4" w14:textId="17372DE7" w:rsidR="00D92427" w:rsidRPr="00127997" w:rsidRDefault="00242720" w:rsidP="0059582A">
      <w:pPr>
        <w:tabs>
          <w:tab w:val="left" w:pos="1979"/>
        </w:tabs>
        <w:spacing w:after="180" w:line="240" w:lineRule="auto"/>
        <w:jc w:val="left"/>
        <w:rPr>
          <w:rFonts w:cs="Arial"/>
          <w:b/>
          <w:bCs/>
          <w:lang w:val="en-US" w:eastAsia="en-US"/>
        </w:rPr>
      </w:pPr>
      <w:r>
        <w:rPr>
          <w:rFonts w:cs="Arial"/>
          <w:b/>
          <w:bCs/>
          <w:lang w:val="en-US" w:eastAsia="en-US"/>
        </w:rPr>
        <w:t>B</w:t>
      </w:r>
      <w:r w:rsidR="00EE3617">
        <w:rPr>
          <w:rFonts w:cs="Arial"/>
          <w:b/>
          <w:bCs/>
          <w:lang w:val="en-US" w:eastAsia="en-US"/>
        </w:rPr>
        <w:t>e</w:t>
      </w:r>
      <w:r>
        <w:rPr>
          <w:rFonts w:cs="Arial"/>
          <w:b/>
          <w:bCs/>
          <w:lang w:val="en-US" w:eastAsia="en-US"/>
        </w:rPr>
        <w:t>ngal</w:t>
      </w:r>
      <w:r w:rsidR="00EE3617">
        <w:rPr>
          <w:rFonts w:cs="Arial"/>
          <w:b/>
          <w:bCs/>
          <w:lang w:val="en-US" w:eastAsia="en-US"/>
        </w:rPr>
        <w:t>u</w:t>
      </w:r>
      <w:r>
        <w:rPr>
          <w:rFonts w:cs="Arial"/>
          <w:b/>
          <w:bCs/>
          <w:lang w:val="en-US" w:eastAsia="en-US"/>
        </w:rPr>
        <w:t>r</w:t>
      </w:r>
      <w:r w:rsidR="00EE3617">
        <w:rPr>
          <w:rFonts w:cs="Arial"/>
          <w:b/>
          <w:bCs/>
          <w:lang w:val="en-US" w:eastAsia="en-US"/>
        </w:rPr>
        <w:t>u</w:t>
      </w:r>
      <w:r>
        <w:rPr>
          <w:rFonts w:cs="Arial"/>
          <w:b/>
          <w:bCs/>
          <w:lang w:val="en-US" w:eastAsia="en-US"/>
        </w:rPr>
        <w:t xml:space="preserve">, India, 25 </w:t>
      </w:r>
      <w:r w:rsidR="0059582A" w:rsidRPr="00127997">
        <w:rPr>
          <w:rFonts w:cs="Arial"/>
          <w:b/>
          <w:bCs/>
          <w:lang w:val="en-US" w:eastAsia="en-US"/>
        </w:rPr>
        <w:t xml:space="preserve">– </w:t>
      </w:r>
      <w:r w:rsidR="00DF6D3D">
        <w:rPr>
          <w:rFonts w:cs="Arial"/>
          <w:b/>
          <w:bCs/>
          <w:lang w:val="en-US" w:eastAsia="en-US"/>
        </w:rPr>
        <w:t>2</w:t>
      </w:r>
      <w:r>
        <w:rPr>
          <w:rFonts w:cs="Arial"/>
          <w:b/>
          <w:bCs/>
          <w:lang w:val="en-US" w:eastAsia="en-US"/>
        </w:rPr>
        <w:t>9</w:t>
      </w:r>
      <w:r w:rsidR="0059582A" w:rsidRPr="00127997">
        <w:rPr>
          <w:rFonts w:cs="Arial"/>
          <w:b/>
          <w:bCs/>
          <w:lang w:val="en-US" w:eastAsia="en-US"/>
        </w:rPr>
        <w:t xml:space="preserve">, </w:t>
      </w:r>
      <w:r>
        <w:rPr>
          <w:rFonts w:cs="Arial" w:hint="eastAsia"/>
          <w:b/>
          <w:bCs/>
          <w:lang w:val="en-US"/>
        </w:rPr>
        <w:t>A</w:t>
      </w:r>
      <w:r>
        <w:rPr>
          <w:rFonts w:cs="Arial"/>
          <w:b/>
          <w:bCs/>
          <w:lang w:val="en-US" w:eastAsia="en-US"/>
        </w:rPr>
        <w:t>ug</w:t>
      </w:r>
      <w:r w:rsidR="00EB6D59">
        <w:rPr>
          <w:rFonts w:cs="Arial"/>
          <w:b/>
          <w:bCs/>
          <w:lang w:val="en-US" w:eastAsia="en-US"/>
        </w:rPr>
        <w:t xml:space="preserve">, </w:t>
      </w:r>
      <w:r w:rsidR="0059582A" w:rsidRPr="00127997">
        <w:rPr>
          <w:rFonts w:cs="Arial"/>
          <w:b/>
          <w:bCs/>
          <w:lang w:val="en-US" w:eastAsia="en-US"/>
        </w:rPr>
        <w:t>202</w:t>
      </w:r>
      <w:r w:rsidR="00322511">
        <w:rPr>
          <w:rFonts w:cs="Arial"/>
          <w:b/>
          <w:bCs/>
          <w:lang w:val="en-US" w:eastAsia="en-US"/>
        </w:rPr>
        <w:t>5</w:t>
      </w:r>
      <w:r w:rsidR="00AC3754" w:rsidRPr="00127997">
        <w:rPr>
          <w:rFonts w:cs="Arial"/>
          <w:b/>
          <w:bCs/>
          <w:lang w:val="en-US" w:eastAsia="en-US"/>
        </w:rPr>
        <w:t xml:space="preserve">  </w:t>
      </w:r>
      <w:r w:rsidR="00642D47" w:rsidRPr="00127997">
        <w:rPr>
          <w:rFonts w:cs="Arial"/>
          <w:b/>
          <w:bCs/>
          <w:lang w:val="en-US" w:eastAsia="en-US"/>
        </w:rPr>
        <w:tab/>
      </w:r>
      <w:r w:rsidR="00CD314A"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FE526B" w:rsidRPr="00127997">
        <w:rPr>
          <w:rFonts w:cs="Arial"/>
          <w:b/>
          <w:bCs/>
          <w:lang w:val="en-US" w:eastAsia="en-US"/>
        </w:rPr>
        <w:t xml:space="preserve"> </w:t>
      </w:r>
      <w:r w:rsidR="00885A48" w:rsidRPr="00127997">
        <w:rPr>
          <w:rFonts w:cs="Arial"/>
          <w:b/>
          <w:bCs/>
          <w:lang w:val="en-US" w:eastAsia="en-US"/>
        </w:rPr>
        <w:t xml:space="preserve">   </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015249AC"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242720" w:rsidRPr="00242720">
        <w:rPr>
          <w:rFonts w:cs="Arial"/>
          <w:b/>
          <w:bCs/>
          <w:lang w:val="en-US"/>
        </w:rPr>
        <w:t>Discussion on functionality management for event prediction</w:t>
      </w:r>
      <w:r w:rsidR="00EF7377">
        <w:rPr>
          <w:rFonts w:cs="Arial"/>
          <w:b/>
          <w:bCs/>
          <w:lang w:val="en-US"/>
        </w:rPr>
        <w:t xml:space="preserve"> model</w:t>
      </w:r>
    </w:p>
    <w:p w14:paraId="12450CE5" w14:textId="6AB78BB3"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240434" w:rsidRPr="00127997">
        <w:rPr>
          <w:rFonts w:cs="Arial"/>
          <w:b/>
          <w:bCs/>
          <w:lang w:val="en-US"/>
        </w:rPr>
        <w:t>8.3.</w:t>
      </w:r>
      <w:r w:rsidR="000F6DAD">
        <w:rPr>
          <w:rFonts w:cs="Arial"/>
          <w:b/>
          <w:bCs/>
          <w:lang w:val="en-US"/>
        </w:rPr>
        <w:t>2</w:t>
      </w:r>
      <w:r w:rsidR="00242720">
        <w:rPr>
          <w:rFonts w:cs="Arial"/>
          <w:b/>
          <w:bCs/>
          <w:lang w:val="en-US"/>
        </w:rPr>
        <w:t>.2</w:t>
      </w:r>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1" w:name="_Ref165266342"/>
      <w:r w:rsidRPr="00127997">
        <w:rPr>
          <w:rFonts w:ascii="Times New Roman" w:hAnsi="Times New Roman"/>
        </w:rPr>
        <w:t>Introduction</w:t>
      </w:r>
      <w:bookmarkEnd w:id="1"/>
    </w:p>
    <w:p w14:paraId="40477EAD" w14:textId="53C7DB73" w:rsidR="005C20A1" w:rsidRPr="00127997" w:rsidRDefault="00504655" w:rsidP="00A3314C">
      <w:r>
        <w:t xml:space="preserve">In this discussion, we discuss </w:t>
      </w:r>
      <w:r w:rsidRPr="00504655">
        <w:t xml:space="preserve">inference </w:t>
      </w:r>
      <w:r w:rsidR="00EF7377">
        <w:t>solution</w:t>
      </w:r>
      <w:r w:rsidRPr="00504655">
        <w:t xml:space="preserve"> and </w:t>
      </w:r>
      <w:r w:rsidR="00AF48E8">
        <w:t>functionality</w:t>
      </w:r>
      <w:r w:rsidR="00EF7377">
        <w:t xml:space="preserve"> management</w:t>
      </w:r>
      <w:r w:rsidRPr="00504655">
        <w:t xml:space="preserve"> for </w:t>
      </w:r>
      <w:r w:rsidR="00242720">
        <w:t>event prediction</w:t>
      </w:r>
      <w:r w:rsidR="00EF7377">
        <w:t>.</w:t>
      </w:r>
    </w:p>
    <w:p w14:paraId="09BC4890" w14:textId="6C816DC3"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t>Discussion</w:t>
      </w:r>
    </w:p>
    <w:p w14:paraId="6C18DE72" w14:textId="570378B9" w:rsidR="00504655" w:rsidRDefault="001212BE" w:rsidP="00722585">
      <w:pPr>
        <w:pStyle w:val="2"/>
        <w:rPr>
          <w:lang w:eastAsia="zh-CN"/>
        </w:rPr>
      </w:pPr>
      <w:r>
        <w:rPr>
          <w:lang w:eastAsia="zh-CN"/>
        </w:rPr>
        <w:t>Inference solution</w:t>
      </w:r>
      <w:r w:rsidR="00CF6C62">
        <w:rPr>
          <w:lang w:eastAsia="zh-CN"/>
        </w:rPr>
        <w:t xml:space="preserve"> for </w:t>
      </w:r>
      <w:r w:rsidR="00242720">
        <w:rPr>
          <w:lang w:eastAsia="zh-CN"/>
        </w:rPr>
        <w:t>event prediction</w:t>
      </w:r>
    </w:p>
    <w:p w14:paraId="6CA4344F" w14:textId="0CFA2572" w:rsidR="00925004" w:rsidRDefault="00695866" w:rsidP="00C72C2D">
      <w:r>
        <w:t xml:space="preserve">During </w:t>
      </w:r>
      <w:r w:rsidR="00925004">
        <w:t>the study</w:t>
      </w:r>
      <w:r>
        <w:t xml:space="preserve"> phase</w:t>
      </w:r>
      <w:r w:rsidR="00925004">
        <w:t xml:space="preserve">, </w:t>
      </w:r>
      <w:r w:rsidR="00242720">
        <w:t>three</w:t>
      </w:r>
      <w:r w:rsidR="00925004">
        <w:t xml:space="preserve"> options were studied regarding </w:t>
      </w:r>
      <w:r>
        <w:t xml:space="preserve">to </w:t>
      </w:r>
      <w:r w:rsidR="00925004">
        <w:t>how to decide the time point to transmit handover command</w:t>
      </w:r>
      <w:r w:rsidR="00C72C2D">
        <w:t xml:space="preserve">. All </w:t>
      </w:r>
      <w:r w:rsidR="00925004">
        <w:t xml:space="preserve">solutions require UE to report the predicted measurement event when it’s predicted to be fulfilled. Then it can be up to NW to decide which option is used to </w:t>
      </w:r>
      <w:r w:rsidR="008B554F">
        <w:t>decide the</w:t>
      </w:r>
      <w:r w:rsidR="00925004">
        <w:t xml:space="preserve"> handover</w:t>
      </w:r>
      <w:r w:rsidR="006F18E3">
        <w:t xml:space="preserve"> timing</w:t>
      </w:r>
      <w:r w:rsidR="00925004">
        <w:t xml:space="preserve">. </w:t>
      </w:r>
      <w:r w:rsidR="008A0EB4">
        <w:t xml:space="preserve">Upon </w:t>
      </w:r>
      <w:r w:rsidR="006F18E3">
        <w:t>receiving</w:t>
      </w:r>
      <w:r w:rsidR="008A0EB4">
        <w:t xml:space="preserve"> the predicted measurement event, s</w:t>
      </w:r>
      <w:r w:rsidR="00925004">
        <w:t xml:space="preserve">ource cell may prepare the handover in advance. The handover preparation procedure between source and target cell can be reused as baseline. </w:t>
      </w:r>
    </w:p>
    <w:p w14:paraId="74391975" w14:textId="5A9963CA" w:rsidR="00925004" w:rsidRPr="00925004" w:rsidRDefault="00925004" w:rsidP="00504655">
      <w:pPr>
        <w:rPr>
          <w:b/>
        </w:rPr>
      </w:pPr>
      <w:r w:rsidRPr="00925004">
        <w:rPr>
          <w:rFonts w:hint="eastAsia"/>
          <w:b/>
        </w:rPr>
        <w:t>P</w:t>
      </w:r>
      <w:r w:rsidRPr="00925004">
        <w:rPr>
          <w:b/>
        </w:rPr>
        <w:t xml:space="preserve">roposal </w:t>
      </w:r>
      <w:r w:rsidR="00C72C2D">
        <w:rPr>
          <w:b/>
        </w:rPr>
        <w:t>1</w:t>
      </w:r>
      <w:r w:rsidRPr="00925004">
        <w:rPr>
          <w:b/>
        </w:rPr>
        <w:t xml:space="preserve">: UE reports the predicted measurement event when it’s predicted to be fulfilled. It’s up to NW </w:t>
      </w:r>
      <w:r w:rsidR="008B554F">
        <w:rPr>
          <w:b/>
        </w:rPr>
        <w:t>implementation</w:t>
      </w:r>
      <w:r w:rsidRPr="00925004">
        <w:rPr>
          <w:b/>
        </w:rPr>
        <w:t xml:space="preserve"> </w:t>
      </w:r>
      <w:r w:rsidR="008B554F">
        <w:rPr>
          <w:b/>
        </w:rPr>
        <w:t xml:space="preserve">when to </w:t>
      </w:r>
      <w:r w:rsidRPr="00925004">
        <w:rPr>
          <w:b/>
        </w:rPr>
        <w:t>transmit the handover command.</w:t>
      </w:r>
    </w:p>
    <w:p w14:paraId="2D94A3DB" w14:textId="4A9FE900" w:rsidR="00BC28CC" w:rsidRDefault="00925004" w:rsidP="00504655">
      <w:r>
        <w:t xml:space="preserve">Event prediction can be achieved in </w:t>
      </w:r>
      <w:r w:rsidR="00B941F0">
        <w:t xml:space="preserve">either </w:t>
      </w:r>
      <w:r>
        <w:t xml:space="preserve">indirect or direct way. In indirect way, UE first predicts future L3 cell level measurement results, then evaluates the measurement report event. </w:t>
      </w:r>
      <w:r w:rsidR="006020A0">
        <w:t>UE can obtain the timing of the predicted measurement event</w:t>
      </w:r>
      <w:r w:rsidR="004843F3">
        <w:t xml:space="preserve"> according to the time instance of predicted future L3 measurements</w:t>
      </w:r>
      <w:r w:rsidR="006020A0">
        <w:t>. In direct way, UE directly predict</w:t>
      </w:r>
      <w:r w:rsidR="004843F3">
        <w:t>s</w:t>
      </w:r>
      <w:r w:rsidR="006020A0">
        <w:t xml:space="preserve"> the measurement event occurrence. </w:t>
      </w:r>
      <w:r w:rsidR="004843F3">
        <w:t xml:space="preserve">Based on this, </w:t>
      </w:r>
      <w:r w:rsidR="006020A0">
        <w:t xml:space="preserve">UE can obtain the timing (window) of the predicted measurement and probability. </w:t>
      </w:r>
    </w:p>
    <w:p w14:paraId="24722D6A" w14:textId="75EC2CE2" w:rsidR="00116FAD" w:rsidRDefault="00BC28CC" w:rsidP="00BC28CC">
      <w:r>
        <w:t xml:space="preserve">In legacy measurement report, UE would report the measurement results, </w:t>
      </w:r>
      <w:proofErr w:type="spellStart"/>
      <w:r w:rsidR="003E02BC" w:rsidRPr="003E02BC">
        <w:rPr>
          <w:i/>
        </w:rPr>
        <w:t>MeasId</w:t>
      </w:r>
      <w:proofErr w:type="spellEnd"/>
      <w:r>
        <w:t xml:space="preserve"> and triggered cell ID. </w:t>
      </w:r>
      <w:r w:rsidR="003E02BC">
        <w:t>We believe the legacy measurement framework shall be reused</w:t>
      </w:r>
      <w:r w:rsidR="003E02BC" w:rsidRPr="003E02BC">
        <w:t xml:space="preserve"> </w:t>
      </w:r>
      <w:r w:rsidR="003E02BC">
        <w:t xml:space="preserve">in AI event prediction. </w:t>
      </w:r>
      <w:r>
        <w:t>If the event is predicted</w:t>
      </w:r>
      <w:r w:rsidR="003E02BC">
        <w:t xml:space="preserve"> to be fulfilled</w:t>
      </w:r>
      <w:r>
        <w:t xml:space="preserve">, UE shall </w:t>
      </w:r>
      <w:r w:rsidR="003E02BC">
        <w:t>also</w:t>
      </w:r>
      <w:r>
        <w:t xml:space="preserve"> report the</w:t>
      </w:r>
      <w:r w:rsidR="003E02BC" w:rsidRPr="003E02BC">
        <w:rPr>
          <w:i/>
        </w:rPr>
        <w:t xml:space="preserve"> </w:t>
      </w:r>
      <w:proofErr w:type="spellStart"/>
      <w:r w:rsidR="003E02BC" w:rsidRPr="003E02BC">
        <w:rPr>
          <w:i/>
        </w:rPr>
        <w:t>MeasId</w:t>
      </w:r>
      <w:proofErr w:type="spellEnd"/>
      <w:r>
        <w:t xml:space="preserve"> and triggered cell ID of the predicted event </w:t>
      </w:r>
      <w:r w:rsidR="00B67152">
        <w:t xml:space="preserve">for </w:t>
      </w:r>
      <w:r>
        <w:t xml:space="preserve">both indirect and direct prediction. Furthermore, UE can report the predicted measurement results </w:t>
      </w:r>
      <w:r w:rsidR="00B67152">
        <w:t xml:space="preserve">if </w:t>
      </w:r>
      <w:r>
        <w:t xml:space="preserve">indirect prediction </w:t>
      </w:r>
      <w:r w:rsidR="00B67152">
        <w:t xml:space="preserve">is used </w:t>
      </w:r>
      <w:r>
        <w:t xml:space="preserve">and the probability </w:t>
      </w:r>
      <w:r w:rsidR="00B67152">
        <w:t xml:space="preserve">if </w:t>
      </w:r>
      <w:r>
        <w:t>direct prediction</w:t>
      </w:r>
      <w:r w:rsidR="00B67152">
        <w:t xml:space="preserve"> is used</w:t>
      </w:r>
      <w:r>
        <w:t>.</w:t>
      </w:r>
    </w:p>
    <w:p w14:paraId="280A1B6C" w14:textId="5A47DEFE" w:rsidR="00850A46" w:rsidRDefault="006020A0" w:rsidP="00504655">
      <w:pPr>
        <w:rPr>
          <w:b/>
        </w:rPr>
      </w:pPr>
      <w:r w:rsidRPr="006020A0">
        <w:rPr>
          <w:rFonts w:hint="eastAsia"/>
          <w:b/>
        </w:rPr>
        <w:t>P</w:t>
      </w:r>
      <w:r w:rsidRPr="006020A0">
        <w:rPr>
          <w:b/>
        </w:rPr>
        <w:t xml:space="preserve">roposal </w:t>
      </w:r>
      <w:r w:rsidR="00C72C2D">
        <w:rPr>
          <w:b/>
        </w:rPr>
        <w:t>2</w:t>
      </w:r>
      <w:r w:rsidRPr="006020A0">
        <w:rPr>
          <w:b/>
        </w:rPr>
        <w:t xml:space="preserve">: </w:t>
      </w:r>
      <w:r w:rsidR="00BC28CC">
        <w:rPr>
          <w:b/>
        </w:rPr>
        <w:t xml:space="preserve">UE reports the </w:t>
      </w:r>
      <w:r w:rsidR="00BC28CC" w:rsidRPr="00BC28CC">
        <w:rPr>
          <w:b/>
        </w:rPr>
        <w:t xml:space="preserve">timing (window), </w:t>
      </w:r>
      <w:proofErr w:type="spellStart"/>
      <w:r w:rsidR="003E02BC" w:rsidRPr="003E02BC">
        <w:rPr>
          <w:b/>
          <w:i/>
        </w:rPr>
        <w:t>MeasId</w:t>
      </w:r>
      <w:proofErr w:type="spellEnd"/>
      <w:r w:rsidR="00BC28CC" w:rsidRPr="00BC28CC">
        <w:rPr>
          <w:b/>
        </w:rPr>
        <w:t xml:space="preserve"> and triggered cell ID</w:t>
      </w:r>
      <w:r w:rsidR="00BC28CC">
        <w:rPr>
          <w:b/>
        </w:rPr>
        <w:t xml:space="preserve"> of predicted measurement event in both indirect and direct </w:t>
      </w:r>
      <w:r w:rsidR="000842E8">
        <w:rPr>
          <w:b/>
        </w:rPr>
        <w:t xml:space="preserve">event </w:t>
      </w:r>
      <w:r w:rsidR="00BC28CC">
        <w:rPr>
          <w:b/>
        </w:rPr>
        <w:t>prediction.</w:t>
      </w:r>
      <w:r w:rsidR="00BC28CC" w:rsidRPr="00BC28CC">
        <w:rPr>
          <w:b/>
        </w:rPr>
        <w:t xml:space="preserve"> </w:t>
      </w:r>
    </w:p>
    <w:p w14:paraId="37D1293E" w14:textId="7C43B12A" w:rsidR="00850A46" w:rsidRDefault="00850A46" w:rsidP="00504655">
      <w:pPr>
        <w:rPr>
          <w:b/>
        </w:rPr>
      </w:pPr>
      <w:r>
        <w:rPr>
          <w:b/>
        </w:rPr>
        <w:t xml:space="preserve">Proposal </w:t>
      </w:r>
      <w:r w:rsidR="00C72C2D">
        <w:rPr>
          <w:b/>
        </w:rPr>
        <w:t>3</w:t>
      </w:r>
      <w:r>
        <w:rPr>
          <w:b/>
        </w:rPr>
        <w:t xml:space="preserve">: </w:t>
      </w:r>
      <w:r w:rsidR="00BC28CC" w:rsidRPr="00BC28CC">
        <w:rPr>
          <w:b/>
        </w:rPr>
        <w:t xml:space="preserve">UE can </w:t>
      </w:r>
      <w:r w:rsidR="00BC28CC">
        <w:rPr>
          <w:b/>
        </w:rPr>
        <w:t xml:space="preserve">also </w:t>
      </w:r>
      <w:r w:rsidR="00BC28CC" w:rsidRPr="00BC28CC">
        <w:rPr>
          <w:b/>
        </w:rPr>
        <w:t xml:space="preserve">report the predicted measurement results </w:t>
      </w:r>
      <w:r w:rsidR="009E1BE9">
        <w:rPr>
          <w:b/>
        </w:rPr>
        <w:t>if</w:t>
      </w:r>
      <w:r w:rsidR="009E1BE9" w:rsidRPr="00BC28CC">
        <w:rPr>
          <w:b/>
        </w:rPr>
        <w:t xml:space="preserve"> </w:t>
      </w:r>
      <w:r w:rsidR="00BC28CC" w:rsidRPr="00BC28CC">
        <w:rPr>
          <w:b/>
        </w:rPr>
        <w:t>indirect prediction</w:t>
      </w:r>
      <w:r w:rsidR="009E1BE9">
        <w:rPr>
          <w:b/>
        </w:rPr>
        <w:t xml:space="preserve"> is used</w:t>
      </w:r>
      <w:r>
        <w:rPr>
          <w:b/>
        </w:rPr>
        <w:t>.</w:t>
      </w:r>
    </w:p>
    <w:p w14:paraId="4B39DDE1" w14:textId="6466E308" w:rsidR="00F35A02" w:rsidRDefault="00850A46" w:rsidP="00504655">
      <w:pPr>
        <w:rPr>
          <w:b/>
        </w:rPr>
      </w:pPr>
      <w:r>
        <w:rPr>
          <w:b/>
        </w:rPr>
        <w:t xml:space="preserve">Proposal </w:t>
      </w:r>
      <w:r w:rsidR="00C72C2D">
        <w:rPr>
          <w:b/>
        </w:rPr>
        <w:t>4</w:t>
      </w:r>
      <w:r>
        <w:rPr>
          <w:b/>
        </w:rPr>
        <w:t xml:space="preserve">: </w:t>
      </w:r>
      <w:r w:rsidRPr="00BC28CC">
        <w:rPr>
          <w:b/>
        </w:rPr>
        <w:t xml:space="preserve">UE can </w:t>
      </w:r>
      <w:r>
        <w:rPr>
          <w:b/>
        </w:rPr>
        <w:t xml:space="preserve">also </w:t>
      </w:r>
      <w:r w:rsidRPr="00BC28CC">
        <w:rPr>
          <w:b/>
        </w:rPr>
        <w:t xml:space="preserve">report the </w:t>
      </w:r>
      <w:r w:rsidR="00BC28CC" w:rsidRPr="00BC28CC">
        <w:rPr>
          <w:b/>
        </w:rPr>
        <w:t xml:space="preserve">probability </w:t>
      </w:r>
      <w:r w:rsidR="009E1BE9">
        <w:rPr>
          <w:b/>
        </w:rPr>
        <w:t>if</w:t>
      </w:r>
      <w:r w:rsidR="009E1BE9" w:rsidRPr="00BC28CC">
        <w:rPr>
          <w:b/>
        </w:rPr>
        <w:t xml:space="preserve"> </w:t>
      </w:r>
      <w:r w:rsidR="00BC28CC" w:rsidRPr="00BC28CC">
        <w:rPr>
          <w:b/>
        </w:rPr>
        <w:t>direct prediction</w:t>
      </w:r>
      <w:r w:rsidR="009E1BE9">
        <w:rPr>
          <w:b/>
        </w:rPr>
        <w:t xml:space="preserve"> is used</w:t>
      </w:r>
      <w:r w:rsidR="00BC28CC" w:rsidRPr="00BC28CC">
        <w:rPr>
          <w:b/>
        </w:rPr>
        <w:t>.</w:t>
      </w:r>
    </w:p>
    <w:p w14:paraId="3BFBEDB9" w14:textId="70EF3BAB" w:rsidR="0095046A" w:rsidRDefault="003E02BC" w:rsidP="00504655">
      <w:pPr>
        <w:rPr>
          <w:b/>
        </w:rPr>
      </w:pPr>
      <w:r w:rsidRPr="003E02BC">
        <w:rPr>
          <w:rFonts w:hint="eastAsia"/>
        </w:rPr>
        <w:t>D</w:t>
      </w:r>
      <w:r w:rsidRPr="003E02BC">
        <w:t>uring the study</w:t>
      </w:r>
      <w:r>
        <w:t xml:space="preserve"> phase</w:t>
      </w:r>
      <w:r w:rsidRPr="003E02BC">
        <w:t>,</w:t>
      </w:r>
      <w:r>
        <w:t xml:space="preserve"> the evaluation is mainly about the entering condition fulfilled, which can be used to </w:t>
      </w:r>
      <w:r w:rsidR="00A34276">
        <w:t xml:space="preserve">determine the handover command transmission. Furthermore, we believe the leaving condition fulfilment prediction may also be useful. NW may not immediately send handover command to UE, due to handover preparation or load control. If the leaving condition of the triggered event would be fulfilled in future, the </w:t>
      </w:r>
      <w:r w:rsidR="00A34276">
        <w:lastRenderedPageBreak/>
        <w:t xml:space="preserve">triggered cell would not be good anymore. NW can choose </w:t>
      </w:r>
      <w:r w:rsidR="00EE3617">
        <w:t>another</w:t>
      </w:r>
      <w:r w:rsidR="00A34276">
        <w:t xml:space="preserve"> cell as target cell and avoid handover UE to the non-optimum cell. </w:t>
      </w:r>
    </w:p>
    <w:p w14:paraId="64FA4158" w14:textId="04036C5E" w:rsidR="0095046A" w:rsidRPr="006020A0" w:rsidRDefault="0095046A" w:rsidP="00504655">
      <w:pPr>
        <w:rPr>
          <w:b/>
        </w:rPr>
      </w:pPr>
      <w:r>
        <w:rPr>
          <w:rFonts w:hint="eastAsia"/>
          <w:b/>
        </w:rPr>
        <w:t>P</w:t>
      </w:r>
      <w:r>
        <w:rPr>
          <w:b/>
        </w:rPr>
        <w:t xml:space="preserve">roposal </w:t>
      </w:r>
      <w:r w:rsidR="003E02BC">
        <w:rPr>
          <w:b/>
        </w:rPr>
        <w:t>5</w:t>
      </w:r>
      <w:r>
        <w:rPr>
          <w:b/>
        </w:rPr>
        <w:t xml:space="preserve">: </w:t>
      </w:r>
      <w:r w:rsidR="00A34276">
        <w:rPr>
          <w:b/>
        </w:rPr>
        <w:t xml:space="preserve">RAN2 </w:t>
      </w:r>
      <w:r>
        <w:rPr>
          <w:b/>
        </w:rPr>
        <w:t xml:space="preserve">to support </w:t>
      </w:r>
      <w:r w:rsidR="00A34276">
        <w:rPr>
          <w:b/>
        </w:rPr>
        <w:t xml:space="preserve">predict and </w:t>
      </w:r>
      <w:r w:rsidR="00283F0D">
        <w:rPr>
          <w:b/>
        </w:rPr>
        <w:t xml:space="preserve">report </w:t>
      </w:r>
      <w:r w:rsidR="00A34276">
        <w:rPr>
          <w:b/>
        </w:rPr>
        <w:t xml:space="preserve">triggered </w:t>
      </w:r>
      <w:r w:rsidR="00283F0D">
        <w:rPr>
          <w:b/>
        </w:rPr>
        <w:t xml:space="preserve">event </w:t>
      </w:r>
      <w:r>
        <w:rPr>
          <w:b/>
        </w:rPr>
        <w:t xml:space="preserve">leaving </w:t>
      </w:r>
      <w:r w:rsidR="00283F0D">
        <w:rPr>
          <w:b/>
        </w:rPr>
        <w:t>condition fulfilled.</w:t>
      </w:r>
    </w:p>
    <w:p w14:paraId="759DDD6D" w14:textId="6F72272E" w:rsidR="00A34276" w:rsidRPr="00A34276" w:rsidRDefault="00A34276" w:rsidP="00CF6C62">
      <w:r>
        <w:t>Unified functionality management solution should be used for both RRM and event prediction, unless specific requirement is identified for event prediction.</w:t>
      </w:r>
    </w:p>
    <w:p w14:paraId="4992CDBE" w14:textId="70F771FD" w:rsidR="00F102F1" w:rsidRPr="009E58F1" w:rsidRDefault="009E58F1" w:rsidP="00CF6C62">
      <w:r>
        <w:t xml:space="preserve">In AI handover option 1/2, NW may not immediately send handover command after </w:t>
      </w:r>
      <w:r w:rsidR="00A34276">
        <w:t xml:space="preserve">UE </w:t>
      </w:r>
      <w:r>
        <w:t xml:space="preserve">reporting the inference result. </w:t>
      </w:r>
      <w:r w:rsidRPr="009E58F1">
        <w:rPr>
          <w:rFonts w:hint="eastAsia"/>
        </w:rPr>
        <w:t>U</w:t>
      </w:r>
      <w:r w:rsidRPr="009E58F1">
        <w:t>E</w:t>
      </w:r>
      <w:r>
        <w:t xml:space="preserve"> can still perform measurement and inference</w:t>
      </w:r>
      <w:r w:rsidR="00A34276">
        <w:t xml:space="preserve"> after reporting</w:t>
      </w:r>
      <w:r>
        <w:t xml:space="preserve">. Since more measurement results are obtained at UE, UE may find the earlier </w:t>
      </w:r>
      <w:r w:rsidR="00A34276">
        <w:t xml:space="preserve">reported </w:t>
      </w:r>
      <w:r>
        <w:t xml:space="preserve">predicted event would not occur. In such case, UE should be allowed to indicate NW to </w:t>
      </w:r>
      <w:r w:rsidR="00A34276">
        <w:t>correct/cancel</w:t>
      </w:r>
      <w:r>
        <w:t xml:space="preserve"> the predicted event. NW can cancel the handover preparation.</w:t>
      </w:r>
      <w:r w:rsidR="00A34276">
        <w:t xml:space="preserve"> Otherwise, HOF may occur due to incorrect prediction result.</w:t>
      </w:r>
    </w:p>
    <w:p w14:paraId="67A55172" w14:textId="5DCFBE96" w:rsidR="00F102F1" w:rsidRPr="009E58F1" w:rsidRDefault="009E58F1" w:rsidP="00F102F1">
      <w:pPr>
        <w:rPr>
          <w:b/>
        </w:rPr>
      </w:pPr>
      <w:r w:rsidRPr="009E58F1">
        <w:rPr>
          <w:rFonts w:hint="eastAsia"/>
          <w:b/>
        </w:rPr>
        <w:t>P</w:t>
      </w:r>
      <w:r w:rsidRPr="009E58F1">
        <w:rPr>
          <w:b/>
        </w:rPr>
        <w:t>roposal</w:t>
      </w:r>
      <w:r w:rsidR="00A34276">
        <w:rPr>
          <w:b/>
        </w:rPr>
        <w:t xml:space="preserve"> 6</w:t>
      </w:r>
      <w:r w:rsidRPr="009E58F1">
        <w:rPr>
          <w:b/>
        </w:rPr>
        <w:t>: Allow UE to indicate NW to cancel the earlier predicted event according to latest prediction.</w:t>
      </w:r>
    </w:p>
    <w:p w14:paraId="654FDC03" w14:textId="00DA334A" w:rsidR="00C72C2D" w:rsidRDefault="00C72C2D" w:rsidP="00F102F1">
      <w:pPr>
        <w:pStyle w:val="2"/>
        <w:rPr>
          <w:lang w:eastAsia="zh-CN"/>
        </w:rPr>
      </w:pPr>
      <w:r>
        <w:rPr>
          <w:rFonts w:hint="eastAsia"/>
          <w:lang w:eastAsia="zh-CN"/>
        </w:rPr>
        <w:t>I</w:t>
      </w:r>
      <w:r>
        <w:rPr>
          <w:lang w:eastAsia="zh-CN"/>
        </w:rPr>
        <w:t>nference control</w:t>
      </w:r>
    </w:p>
    <w:p w14:paraId="271052D0" w14:textId="77777777" w:rsidR="00A34276" w:rsidRDefault="00A34276" w:rsidP="00A34276">
      <w:r>
        <w:t>It’s FFS when the UE can perform inference in AI mobility. Unlike BM, for case A/event prediction, the inference is expected to enhance handover, which occurs at cell edge. The inference result may be useless in cell centre and consumes UE power. However, NW may provide the inference configuration before UE moves to cell edge. Therefore, UE shall not be required to perform inference immediately after receiving the inference configuration. Alternatively, the UE can perform inference only when it’s about to perform handover at cell edge. UE can determine whether it’s at cell edge based on event (A2, A3, A5 alike event), which can be configured by NW.</w:t>
      </w:r>
    </w:p>
    <w:p w14:paraId="5D03B6E0" w14:textId="6DF04E5B" w:rsidR="00A34276" w:rsidRDefault="00F3246D" w:rsidP="00C72C2D">
      <w:r>
        <w:rPr>
          <w:rFonts w:hint="eastAsia"/>
        </w:rPr>
        <w:t>A</w:t>
      </w:r>
      <w:r>
        <w:t xml:space="preserve">lternatively, the inference control can be based on the remaining TTT if PW is smaller than TTT. As depicted in the following fig, UE would not predict event occurrence before timing point A. Because the remaining TTT is larger than PW length. </w:t>
      </w:r>
      <w:r w:rsidR="002D0E64">
        <w:t>UE can calculate the remaining TTT based on the TTT running status.</w:t>
      </w:r>
      <w:r w:rsidR="00023155">
        <w:t xml:space="preserve"> No additional effort is required, since UE would anyway maintain the TTT.</w:t>
      </w:r>
    </w:p>
    <w:p w14:paraId="043C8937" w14:textId="2168ACA5" w:rsidR="00F3246D" w:rsidRDefault="00F3246D" w:rsidP="00C72C2D"/>
    <w:p w14:paraId="47B3E91E" w14:textId="5F983535" w:rsidR="00F3246D" w:rsidRDefault="00F3246D" w:rsidP="00E70D65">
      <w:pPr>
        <w:jc w:val="center"/>
      </w:pPr>
      <w:r>
        <w:rPr>
          <w:noProof/>
        </w:rPr>
        <w:drawing>
          <wp:inline distT="0" distB="0" distL="0" distR="0" wp14:anchorId="0CE24188" wp14:editId="1D72D4DF">
            <wp:extent cx="5743801" cy="120818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2409" cy="1241546"/>
                    </a:xfrm>
                    <a:prstGeom prst="rect">
                      <a:avLst/>
                    </a:prstGeom>
                    <a:noFill/>
                  </pic:spPr>
                </pic:pic>
              </a:graphicData>
            </a:graphic>
          </wp:inline>
        </w:drawing>
      </w:r>
    </w:p>
    <w:p w14:paraId="7A262952" w14:textId="77777777" w:rsidR="00F3246D" w:rsidRDefault="00F3246D" w:rsidP="00C72C2D"/>
    <w:p w14:paraId="64C2EE08" w14:textId="6F4E6BE4" w:rsidR="00A34276" w:rsidRPr="00A34276" w:rsidRDefault="00A34276" w:rsidP="00E70D65">
      <w:r>
        <w:rPr>
          <w:b/>
        </w:rPr>
        <w:t>Proposal 7: RAN2 to discuss</w:t>
      </w:r>
      <w:r w:rsidR="00E70D65">
        <w:rPr>
          <w:b/>
        </w:rPr>
        <w:t xml:space="preserve"> event</w:t>
      </w:r>
      <w:r w:rsidRPr="00C76456">
        <w:rPr>
          <w:b/>
        </w:rPr>
        <w:t xml:space="preserve"> </w:t>
      </w:r>
      <w:r>
        <w:rPr>
          <w:b/>
        </w:rPr>
        <w:t>inference</w:t>
      </w:r>
      <w:r w:rsidRPr="00C76456">
        <w:rPr>
          <w:b/>
        </w:rPr>
        <w:t xml:space="preserve"> </w:t>
      </w:r>
      <w:r w:rsidR="00E70D65">
        <w:rPr>
          <w:b/>
        </w:rPr>
        <w:t>control solution, including radio measurement result based and remaining TTT based solution.</w:t>
      </w:r>
    </w:p>
    <w:p w14:paraId="4C326D56" w14:textId="34DEE04E" w:rsidR="00F102F1" w:rsidRPr="00F102F1" w:rsidRDefault="00F102F1" w:rsidP="00F102F1">
      <w:pPr>
        <w:pStyle w:val="2"/>
        <w:rPr>
          <w:lang w:eastAsia="zh-CN"/>
        </w:rPr>
      </w:pPr>
      <w:r w:rsidRPr="00F102F1">
        <w:rPr>
          <w:lang w:eastAsia="zh-CN"/>
        </w:rPr>
        <w:t>Performance monitoring</w:t>
      </w:r>
    </w:p>
    <w:p w14:paraId="13FCAFDA" w14:textId="2B7DA663" w:rsidR="00F102F1" w:rsidRPr="00F102F1" w:rsidRDefault="00F102F1" w:rsidP="00C944D5">
      <w:r w:rsidRPr="00F102F1">
        <w:t>For UE side mode</w:t>
      </w:r>
      <w:r w:rsidR="00391EEE">
        <w:t xml:space="preserve"> performance monitoring</w:t>
      </w:r>
      <w:r w:rsidRPr="00F102F1">
        <w:t xml:space="preserve">, </w:t>
      </w:r>
      <w:r w:rsidR="00391EEE">
        <w:t xml:space="preserve">it’s agreed </w:t>
      </w:r>
      <w:r w:rsidRPr="00F102F1">
        <w:t xml:space="preserve">UE can calculate and report the </w:t>
      </w:r>
      <w:r w:rsidR="00391EEE">
        <w:t xml:space="preserve">performance </w:t>
      </w:r>
      <w:r w:rsidRPr="00F102F1">
        <w:t xml:space="preserve">metric to NW. In RRM, the metric may be average RSRP difference. </w:t>
      </w:r>
      <w:r w:rsidR="00391EEE">
        <w:t>During the study the performance of event prediction is evaluated by F1 score. Sophisticated F1 score would require large amount of event data. However, i</w:t>
      </w:r>
      <w:r w:rsidR="00391EEE" w:rsidRPr="00F102F1">
        <w:t xml:space="preserve">t may </w:t>
      </w:r>
      <w:r w:rsidR="00391EEE">
        <w:t>take long time</w:t>
      </w:r>
      <w:r w:rsidR="00391EEE" w:rsidRPr="00F102F1">
        <w:t xml:space="preserve"> for a single UE to </w:t>
      </w:r>
      <w:r w:rsidR="00391EEE">
        <w:t xml:space="preserve">collect enough event data and </w:t>
      </w:r>
      <w:r w:rsidR="00391EEE" w:rsidRPr="00F102F1">
        <w:t>calculate the sophisticated F1 score.</w:t>
      </w:r>
      <w:r w:rsidR="00C944D5">
        <w:t xml:space="preserve"> Also, NW may not collect the data from multiple UEs, since UEs may deploy different models. </w:t>
      </w:r>
      <w:r w:rsidRPr="00F102F1">
        <w:t xml:space="preserve">Alternatively, </w:t>
      </w:r>
      <w:r w:rsidRPr="00F102F1">
        <w:lastRenderedPageBreak/>
        <w:t xml:space="preserve">the performance </w:t>
      </w:r>
      <w:r>
        <w:t>monitoring can be done by NW. NW can configure UE to report the predicted event and still wait for real measurement report to check the accuracy. The performance monitoring can be pure NW implementation without spec impact.</w:t>
      </w:r>
    </w:p>
    <w:p w14:paraId="3514131F" w14:textId="7E483B2B" w:rsidR="00C862A5" w:rsidRPr="00F102F1" w:rsidRDefault="00F102F1" w:rsidP="00BC73DB">
      <w:pPr>
        <w:rPr>
          <w:b/>
        </w:rPr>
      </w:pPr>
      <w:r w:rsidRPr="00F102F1">
        <w:rPr>
          <w:rFonts w:hint="eastAsia"/>
          <w:b/>
        </w:rPr>
        <w:t>P</w:t>
      </w:r>
      <w:r w:rsidR="00C944D5">
        <w:rPr>
          <w:b/>
        </w:rPr>
        <w:t>roposal 8</w:t>
      </w:r>
      <w:r w:rsidRPr="00F102F1">
        <w:rPr>
          <w:b/>
        </w:rPr>
        <w:t>:</w:t>
      </w:r>
      <w:r>
        <w:rPr>
          <w:b/>
        </w:rPr>
        <w:t xml:space="preserve"> </w:t>
      </w:r>
      <w:r w:rsidR="00C944D5">
        <w:rPr>
          <w:b/>
        </w:rPr>
        <w:t>R</w:t>
      </w:r>
      <w:r>
        <w:rPr>
          <w:b/>
        </w:rPr>
        <w:t>ely on NW implementation to monitor the performance of event prediction.</w:t>
      </w:r>
    </w:p>
    <w:p w14:paraId="1662BD9E" w14:textId="77777777" w:rsidR="00DA44DE" w:rsidRPr="00127997" w:rsidRDefault="00DA44DE" w:rsidP="00DA44DE">
      <w:pPr>
        <w:pStyle w:val="1"/>
        <w:jc w:val="left"/>
        <w:rPr>
          <w:rFonts w:ascii="Times New Roman" w:hAnsi="Times New Roman"/>
        </w:rPr>
      </w:pPr>
      <w:r w:rsidRPr="00127997">
        <w:rPr>
          <w:rFonts w:ascii="Times New Roman" w:hAnsi="Times New Roman"/>
        </w:rPr>
        <w:t>Conclusions</w:t>
      </w:r>
    </w:p>
    <w:p w14:paraId="3F41DE46" w14:textId="48ACA593" w:rsidR="006F18E3" w:rsidRPr="006F18E3" w:rsidRDefault="00364AA7" w:rsidP="006F18E3">
      <w:pPr>
        <w:spacing w:afterLines="50" w:line="240" w:lineRule="auto"/>
        <w:jc w:val="left"/>
        <w:rPr>
          <w:b/>
        </w:rPr>
      </w:pPr>
      <w:r w:rsidRPr="00127997">
        <w:t>According to the analysis given above, we have the following observations and proposals:</w:t>
      </w:r>
    </w:p>
    <w:p w14:paraId="33CC0B8E" w14:textId="152026D6" w:rsidR="00EE3617" w:rsidRPr="00EE3617" w:rsidRDefault="00EE3617" w:rsidP="00EE3617">
      <w:pPr>
        <w:rPr>
          <w:b/>
          <w:i/>
          <w:u w:val="single"/>
        </w:rPr>
      </w:pPr>
      <w:r w:rsidRPr="00EE3617">
        <w:rPr>
          <w:rFonts w:hint="eastAsia"/>
          <w:b/>
          <w:i/>
          <w:u w:val="single"/>
        </w:rPr>
        <w:t>I</w:t>
      </w:r>
      <w:r w:rsidRPr="00EE3617">
        <w:rPr>
          <w:b/>
          <w:i/>
          <w:u w:val="single"/>
        </w:rPr>
        <w:t>nference solution</w:t>
      </w:r>
    </w:p>
    <w:p w14:paraId="2EE5F9E6" w14:textId="70D84495" w:rsidR="00EE3617" w:rsidRPr="00925004" w:rsidRDefault="00EE3617" w:rsidP="00EE3617">
      <w:pPr>
        <w:rPr>
          <w:b/>
        </w:rPr>
      </w:pPr>
      <w:r w:rsidRPr="00925004">
        <w:rPr>
          <w:rFonts w:hint="eastAsia"/>
          <w:b/>
        </w:rPr>
        <w:t>P</w:t>
      </w:r>
      <w:r w:rsidRPr="00925004">
        <w:rPr>
          <w:b/>
        </w:rPr>
        <w:t xml:space="preserve">roposal </w:t>
      </w:r>
      <w:r>
        <w:rPr>
          <w:b/>
        </w:rPr>
        <w:t>1</w:t>
      </w:r>
      <w:r w:rsidRPr="00925004">
        <w:rPr>
          <w:b/>
        </w:rPr>
        <w:t xml:space="preserve">: UE reports the predicted measurement event when it’s predicted to be fulfilled. It’s up to NW </w:t>
      </w:r>
      <w:r>
        <w:rPr>
          <w:b/>
        </w:rPr>
        <w:t>implementation</w:t>
      </w:r>
      <w:r w:rsidRPr="00925004">
        <w:rPr>
          <w:b/>
        </w:rPr>
        <w:t xml:space="preserve"> </w:t>
      </w:r>
      <w:r>
        <w:rPr>
          <w:b/>
        </w:rPr>
        <w:t xml:space="preserve">when to </w:t>
      </w:r>
      <w:r w:rsidRPr="00925004">
        <w:rPr>
          <w:b/>
        </w:rPr>
        <w:t>transmit the handover command.</w:t>
      </w:r>
    </w:p>
    <w:p w14:paraId="47B0C233" w14:textId="77777777" w:rsidR="00EE3617" w:rsidRDefault="00EE3617" w:rsidP="00EE3617">
      <w:pPr>
        <w:rPr>
          <w:b/>
        </w:rPr>
      </w:pPr>
      <w:r w:rsidRPr="006020A0">
        <w:rPr>
          <w:rFonts w:hint="eastAsia"/>
          <w:b/>
        </w:rPr>
        <w:t>P</w:t>
      </w:r>
      <w:r w:rsidRPr="006020A0">
        <w:rPr>
          <w:b/>
        </w:rPr>
        <w:t xml:space="preserve">roposal </w:t>
      </w:r>
      <w:r>
        <w:rPr>
          <w:b/>
        </w:rPr>
        <w:t>2</w:t>
      </w:r>
      <w:r w:rsidRPr="006020A0">
        <w:rPr>
          <w:b/>
        </w:rPr>
        <w:t xml:space="preserve">: </w:t>
      </w:r>
      <w:r>
        <w:rPr>
          <w:b/>
        </w:rPr>
        <w:t xml:space="preserve">UE reports the </w:t>
      </w:r>
      <w:r w:rsidRPr="00BC28CC">
        <w:rPr>
          <w:b/>
        </w:rPr>
        <w:t xml:space="preserve">timing (window), </w:t>
      </w:r>
      <w:proofErr w:type="spellStart"/>
      <w:r w:rsidRPr="003E02BC">
        <w:rPr>
          <w:b/>
          <w:i/>
        </w:rPr>
        <w:t>MeasId</w:t>
      </w:r>
      <w:proofErr w:type="spellEnd"/>
      <w:r w:rsidRPr="00BC28CC">
        <w:rPr>
          <w:b/>
        </w:rPr>
        <w:t xml:space="preserve"> and triggered cell ID</w:t>
      </w:r>
      <w:r>
        <w:rPr>
          <w:b/>
        </w:rPr>
        <w:t xml:space="preserve"> of predicted measurement event in both indirect and direct event prediction.</w:t>
      </w:r>
      <w:r w:rsidRPr="00BC28CC">
        <w:rPr>
          <w:b/>
        </w:rPr>
        <w:t xml:space="preserve"> </w:t>
      </w:r>
    </w:p>
    <w:p w14:paraId="6316E99B" w14:textId="77777777" w:rsidR="00EE3617" w:rsidRDefault="00EE3617" w:rsidP="00EE3617">
      <w:pPr>
        <w:rPr>
          <w:b/>
        </w:rPr>
      </w:pPr>
      <w:r>
        <w:rPr>
          <w:b/>
        </w:rPr>
        <w:t xml:space="preserve">Proposal 3: </w:t>
      </w:r>
      <w:r w:rsidRPr="00BC28CC">
        <w:rPr>
          <w:b/>
        </w:rPr>
        <w:t xml:space="preserve">UE can </w:t>
      </w:r>
      <w:r>
        <w:rPr>
          <w:b/>
        </w:rPr>
        <w:t xml:space="preserve">also </w:t>
      </w:r>
      <w:r w:rsidRPr="00BC28CC">
        <w:rPr>
          <w:b/>
        </w:rPr>
        <w:t xml:space="preserve">report the predicted measurement results </w:t>
      </w:r>
      <w:r>
        <w:rPr>
          <w:b/>
        </w:rPr>
        <w:t>if</w:t>
      </w:r>
      <w:r w:rsidRPr="00BC28CC">
        <w:rPr>
          <w:b/>
        </w:rPr>
        <w:t xml:space="preserve"> indirect prediction</w:t>
      </w:r>
      <w:r>
        <w:rPr>
          <w:b/>
        </w:rPr>
        <w:t xml:space="preserve"> is used.</w:t>
      </w:r>
    </w:p>
    <w:p w14:paraId="010CB94D" w14:textId="77777777" w:rsidR="00EE3617" w:rsidRDefault="00EE3617" w:rsidP="00EE3617">
      <w:pPr>
        <w:rPr>
          <w:b/>
        </w:rPr>
      </w:pPr>
      <w:r>
        <w:rPr>
          <w:b/>
        </w:rPr>
        <w:t xml:space="preserve">Proposal 4: </w:t>
      </w:r>
      <w:r w:rsidRPr="00BC28CC">
        <w:rPr>
          <w:b/>
        </w:rPr>
        <w:t xml:space="preserve">UE can </w:t>
      </w:r>
      <w:r>
        <w:rPr>
          <w:b/>
        </w:rPr>
        <w:t xml:space="preserve">also </w:t>
      </w:r>
      <w:r w:rsidRPr="00BC28CC">
        <w:rPr>
          <w:b/>
        </w:rPr>
        <w:t xml:space="preserve">report the probability </w:t>
      </w:r>
      <w:r>
        <w:rPr>
          <w:b/>
        </w:rPr>
        <w:t>if</w:t>
      </w:r>
      <w:r w:rsidRPr="00BC28CC">
        <w:rPr>
          <w:b/>
        </w:rPr>
        <w:t xml:space="preserve"> direct prediction</w:t>
      </w:r>
      <w:r>
        <w:rPr>
          <w:b/>
        </w:rPr>
        <w:t xml:space="preserve"> is used</w:t>
      </w:r>
      <w:r w:rsidRPr="00BC28CC">
        <w:rPr>
          <w:b/>
        </w:rPr>
        <w:t>.</w:t>
      </w:r>
    </w:p>
    <w:p w14:paraId="60D00D04" w14:textId="77777777" w:rsidR="00EE3617" w:rsidRPr="006020A0" w:rsidRDefault="00EE3617" w:rsidP="00EE3617">
      <w:pPr>
        <w:rPr>
          <w:b/>
        </w:rPr>
      </w:pPr>
      <w:r>
        <w:rPr>
          <w:rFonts w:hint="eastAsia"/>
          <w:b/>
        </w:rPr>
        <w:t>P</w:t>
      </w:r>
      <w:r>
        <w:rPr>
          <w:b/>
        </w:rPr>
        <w:t>roposal 5: RAN2 to support predict and report triggered event leaving condition fulfilled.</w:t>
      </w:r>
    </w:p>
    <w:p w14:paraId="16EBB32B" w14:textId="4D8C09E0" w:rsidR="00EE3617" w:rsidRPr="009E58F1" w:rsidRDefault="00EE3617" w:rsidP="00EE3617">
      <w:pPr>
        <w:rPr>
          <w:b/>
        </w:rPr>
      </w:pPr>
      <w:r w:rsidRPr="009E58F1">
        <w:rPr>
          <w:rFonts w:hint="eastAsia"/>
          <w:b/>
        </w:rPr>
        <w:t>P</w:t>
      </w:r>
      <w:r w:rsidRPr="009E58F1">
        <w:rPr>
          <w:b/>
        </w:rPr>
        <w:t>roposal</w:t>
      </w:r>
      <w:r>
        <w:rPr>
          <w:b/>
        </w:rPr>
        <w:t xml:space="preserve"> 6</w:t>
      </w:r>
      <w:r w:rsidRPr="009E58F1">
        <w:rPr>
          <w:b/>
        </w:rPr>
        <w:t>: Allow UE to indicate NW to cancel the earlier predicted event according to latest prediction.</w:t>
      </w:r>
    </w:p>
    <w:p w14:paraId="18E3FF94" w14:textId="41B2F8AD" w:rsidR="00EE3617" w:rsidRDefault="00EE3617" w:rsidP="00EE3617">
      <w:pPr>
        <w:rPr>
          <w:b/>
        </w:rPr>
      </w:pPr>
      <w:r w:rsidRPr="00EE3617">
        <w:rPr>
          <w:rFonts w:hint="eastAsia"/>
          <w:b/>
          <w:i/>
          <w:u w:val="single"/>
        </w:rPr>
        <w:t>I</w:t>
      </w:r>
      <w:r w:rsidRPr="00EE3617">
        <w:rPr>
          <w:b/>
          <w:i/>
          <w:u w:val="single"/>
        </w:rPr>
        <w:t xml:space="preserve">nference </w:t>
      </w:r>
      <w:r>
        <w:rPr>
          <w:b/>
          <w:i/>
          <w:u w:val="single"/>
        </w:rPr>
        <w:t>Control</w:t>
      </w:r>
    </w:p>
    <w:p w14:paraId="5615F2D2" w14:textId="034C04C5" w:rsidR="00A04AE9" w:rsidRDefault="00EE3617" w:rsidP="00EE3617">
      <w:pPr>
        <w:rPr>
          <w:b/>
        </w:rPr>
      </w:pPr>
      <w:r>
        <w:rPr>
          <w:b/>
        </w:rPr>
        <w:t>Proposal 7: RAN2 to discuss event</w:t>
      </w:r>
      <w:r w:rsidRPr="00C76456">
        <w:rPr>
          <w:b/>
        </w:rPr>
        <w:t xml:space="preserve"> </w:t>
      </w:r>
      <w:r>
        <w:rPr>
          <w:b/>
        </w:rPr>
        <w:t>inference</w:t>
      </w:r>
      <w:r w:rsidRPr="00C76456">
        <w:rPr>
          <w:b/>
        </w:rPr>
        <w:t xml:space="preserve"> </w:t>
      </w:r>
      <w:r>
        <w:rPr>
          <w:b/>
        </w:rPr>
        <w:t>control solution, including radio measurement result based and remaining TTT based solution.</w:t>
      </w:r>
    </w:p>
    <w:p w14:paraId="0E70A362" w14:textId="1DE1A569" w:rsidR="00EE3617" w:rsidRDefault="00EE3617" w:rsidP="00EE3617">
      <w:pPr>
        <w:rPr>
          <w:b/>
        </w:rPr>
      </w:pPr>
      <w:r>
        <w:rPr>
          <w:b/>
          <w:i/>
          <w:u w:val="single"/>
        </w:rPr>
        <w:t>Performance monitoring</w:t>
      </w:r>
    </w:p>
    <w:p w14:paraId="165FA973" w14:textId="74937F7D" w:rsidR="00EE3617" w:rsidRPr="00EE3617" w:rsidRDefault="00EE3617" w:rsidP="00EE3617">
      <w:r w:rsidRPr="00F102F1">
        <w:rPr>
          <w:rFonts w:hint="eastAsia"/>
          <w:b/>
        </w:rPr>
        <w:t>P</w:t>
      </w:r>
      <w:r>
        <w:rPr>
          <w:b/>
        </w:rPr>
        <w:t>roposal 8</w:t>
      </w:r>
      <w:r w:rsidRPr="00F102F1">
        <w:rPr>
          <w:b/>
        </w:rPr>
        <w:t>:</w:t>
      </w:r>
      <w:r>
        <w:rPr>
          <w:b/>
        </w:rPr>
        <w:t xml:space="preserve"> Rely on NW implementation to monitor the performance of event prediction.</w:t>
      </w:r>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bookmarkStart w:id="2" w:name="_Toc502437832"/>
      <w:r w:rsidRPr="00127997">
        <w:rPr>
          <w:rFonts w:ascii="Times New Roman" w:hAnsi="Times New Roman"/>
        </w:rPr>
        <w:t>Reference</w:t>
      </w:r>
    </w:p>
    <w:bookmarkEnd w:id="2"/>
    <w:p w14:paraId="65888A08" w14:textId="42244AD8" w:rsidR="008D7FBA" w:rsidRPr="008D7FBA" w:rsidRDefault="00ED69FF" w:rsidP="008D7FBA">
      <w:pPr>
        <w:pStyle w:val="Doc-title"/>
        <w:ind w:left="0" w:firstLine="0"/>
        <w:rPr>
          <w:rFonts w:ascii="Times New Roman" w:hAnsi="Times New Roman"/>
          <w:sz w:val="22"/>
        </w:rPr>
      </w:pPr>
      <w:r w:rsidRPr="00127997">
        <w:rPr>
          <w:rFonts w:ascii="Times New Roman" w:hAnsi="Times New Roman"/>
          <w:sz w:val="22"/>
        </w:rPr>
        <w:t xml:space="preserve">[1] </w:t>
      </w:r>
      <w:r w:rsidR="008E78B6" w:rsidRPr="008E78B6">
        <w:rPr>
          <w:rFonts w:ascii="Times New Roman" w:hAnsi="Times New Roman"/>
          <w:sz w:val="22"/>
        </w:rPr>
        <w:t>TR 3</w:t>
      </w:r>
      <w:r w:rsidR="0072349F">
        <w:rPr>
          <w:rFonts w:ascii="Times New Roman" w:hAnsi="Times New Roman"/>
          <w:sz w:val="22"/>
        </w:rPr>
        <w:t>8.843</w:t>
      </w:r>
    </w:p>
    <w:p w14:paraId="68F47805" w14:textId="653C6F64" w:rsidR="00DC6321" w:rsidRPr="008D7FBA" w:rsidRDefault="008D7FBA" w:rsidP="008D7FBA">
      <w:pPr>
        <w:pStyle w:val="Doc-title"/>
        <w:ind w:left="0" w:firstLine="0"/>
        <w:rPr>
          <w:rFonts w:ascii="Times New Roman" w:eastAsiaTheme="minorEastAsia" w:hAnsi="Times New Roman"/>
          <w:sz w:val="22"/>
          <w:lang w:eastAsia="zh-CN"/>
        </w:rPr>
      </w:pP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2] </w:t>
      </w:r>
      <w:r w:rsidRPr="008D7FBA">
        <w:rPr>
          <w:rFonts w:ascii="Times New Roman" w:eastAsiaTheme="minorEastAsia" w:hAnsi="Times New Roman"/>
          <w:sz w:val="22"/>
          <w:lang w:eastAsia="zh-CN"/>
        </w:rPr>
        <w:t>RP-242393</w:t>
      </w:r>
      <w:r>
        <w:rPr>
          <w:rFonts w:ascii="Times New Roman" w:eastAsiaTheme="minorEastAsia" w:hAnsi="Times New Roman"/>
          <w:sz w:val="22"/>
          <w:lang w:eastAsia="zh-CN"/>
        </w:rPr>
        <w:t xml:space="preserve"> SID of AI/ML mobility</w:t>
      </w:r>
    </w:p>
    <w:p w14:paraId="3F4A0356" w14:textId="77777777" w:rsidR="00820C9F" w:rsidRPr="00820C9F" w:rsidRDefault="00820C9F" w:rsidP="00820C9F">
      <w:pPr>
        <w:pStyle w:val="Doc-text2"/>
      </w:pPr>
    </w:p>
    <w:sectPr w:rsidR="00820C9F" w:rsidRPr="00820C9F" w:rsidSect="0052472F">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746C4" w16cex:dateUtc="2025-05-08T07: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0CBFA" w14:textId="77777777" w:rsidR="002608B6" w:rsidRDefault="002608B6">
      <w:pPr>
        <w:spacing w:after="0" w:line="240" w:lineRule="auto"/>
      </w:pPr>
      <w:r>
        <w:separator/>
      </w:r>
    </w:p>
  </w:endnote>
  <w:endnote w:type="continuationSeparator" w:id="0">
    <w:p w14:paraId="3A368C84" w14:textId="77777777" w:rsidR="002608B6" w:rsidRDefault="00260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3279B" w14:textId="77777777" w:rsidR="002608B6" w:rsidRDefault="002608B6">
      <w:pPr>
        <w:spacing w:after="0" w:line="240" w:lineRule="auto"/>
      </w:pPr>
      <w:r>
        <w:separator/>
      </w:r>
    </w:p>
  </w:footnote>
  <w:footnote w:type="continuationSeparator" w:id="0">
    <w:p w14:paraId="757CB969" w14:textId="77777777" w:rsidR="002608B6" w:rsidRDefault="00260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25EF7"/>
    <w:multiLevelType w:val="hybridMultilevel"/>
    <w:tmpl w:val="59EE56B2"/>
    <w:lvl w:ilvl="0" w:tplc="35E28F2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9BD1E72"/>
    <w:multiLevelType w:val="hybridMultilevel"/>
    <w:tmpl w:val="CA7687F0"/>
    <w:lvl w:ilvl="0" w:tplc="A88C83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E64DA9"/>
    <w:multiLevelType w:val="hybridMultilevel"/>
    <w:tmpl w:val="F372EC90"/>
    <w:lvl w:ilvl="0" w:tplc="39D61E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1A612E"/>
    <w:multiLevelType w:val="hybridMultilevel"/>
    <w:tmpl w:val="40461DF2"/>
    <w:lvl w:ilvl="0" w:tplc="151668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DC6E4D"/>
    <w:multiLevelType w:val="multilevel"/>
    <w:tmpl w:val="A454B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5C10A72"/>
    <w:multiLevelType w:val="hybridMultilevel"/>
    <w:tmpl w:val="3B26AEA6"/>
    <w:lvl w:ilvl="0" w:tplc="65C0E5A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4B29C9"/>
    <w:multiLevelType w:val="hybridMultilevel"/>
    <w:tmpl w:val="67D0EC36"/>
    <w:lvl w:ilvl="0" w:tplc="D66CA74A">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3"/>
  </w:num>
  <w:num w:numId="4">
    <w:abstractNumId w:val="8"/>
  </w:num>
  <w:num w:numId="5">
    <w:abstractNumId w:val="0"/>
  </w:num>
  <w:num w:numId="6">
    <w:abstractNumId w:val="10"/>
  </w:num>
  <w:num w:numId="7">
    <w:abstractNumId w:val="1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 w:numId="12">
    <w:abstractNumId w:val="11"/>
  </w:num>
  <w:num w:numId="13">
    <w:abstractNumId w:val="0"/>
  </w:num>
  <w:num w:numId="14">
    <w:abstractNumId w:val="15"/>
  </w:num>
  <w:num w:numId="15">
    <w:abstractNumId w:val="1"/>
  </w:num>
  <w:num w:numId="16">
    <w:abstractNumId w:val="2"/>
  </w:num>
  <w:num w:numId="17">
    <w:abstractNumId w:val="12"/>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4"/>
  </w:num>
  <w:num w:numId="29">
    <w:abstractNumId w:val="14"/>
  </w:num>
  <w:num w:numId="30">
    <w:abstractNumId w:val="0"/>
  </w:num>
  <w:num w:numId="31">
    <w:abstractNumId w:val="6"/>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0"/>
  </w:num>
  <w:num w:numId="35">
    <w:abstractNumId w:val="5"/>
  </w:num>
  <w:num w:numId="36">
    <w:abstractNumId w:val="7"/>
  </w:num>
  <w:num w:numId="37">
    <w:abstractNumId w:val="0"/>
  </w:num>
  <w:num w:numId="38">
    <w:abstractNumId w:val="0"/>
  </w:num>
  <w:num w:numId="39">
    <w:abstractNumId w:val="0"/>
  </w:num>
  <w:num w:numId="40">
    <w:abstractNumId w:val="0"/>
  </w:num>
  <w:num w:numId="41">
    <w:abstractNumId w:val="0"/>
  </w:num>
  <w:num w:numId="4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155"/>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B8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60"/>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72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8B6"/>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3F0D"/>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E64"/>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1C3"/>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47E21"/>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EEE"/>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2BC"/>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CCD"/>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CA0"/>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7C0"/>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0A7"/>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4E9"/>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B7CAE"/>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46"/>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4F"/>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5E75"/>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0CDA"/>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46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8D"/>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455"/>
    <w:rsid w:val="009E55A5"/>
    <w:rsid w:val="009E58F1"/>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AE9"/>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DB9"/>
    <w:rsid w:val="00A341D2"/>
    <w:rsid w:val="00A34276"/>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1E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3BC"/>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0FE8"/>
    <w:rsid w:val="00C71875"/>
    <w:rsid w:val="00C71CD7"/>
    <w:rsid w:val="00C71CDE"/>
    <w:rsid w:val="00C71F22"/>
    <w:rsid w:val="00C723D1"/>
    <w:rsid w:val="00C724E6"/>
    <w:rsid w:val="00C7285D"/>
    <w:rsid w:val="00C72A43"/>
    <w:rsid w:val="00C72C2D"/>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44D5"/>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715"/>
    <w:rsid w:val="00D5591F"/>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8C"/>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D65"/>
    <w:rsid w:val="00E70ED2"/>
    <w:rsid w:val="00E7139C"/>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17"/>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5F9F"/>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2F1"/>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46D"/>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5F9"/>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D699C-9C88-49E5-B54E-59253C591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1046</Words>
  <Characters>5966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2</cp:revision>
  <cp:lastPrinted>2018-04-04T09:40:00Z</cp:lastPrinted>
  <dcterms:created xsi:type="dcterms:W3CDTF">2025-08-15T06:13:00Z</dcterms:created>
  <dcterms:modified xsi:type="dcterms:W3CDTF">2025-08-15T06:13:00Z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ies>
</file>