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E5CE" w14:textId="77777777" w:rsidR="007E7DEB" w:rsidRDefault="00421878">
      <w:pPr>
        <w:pStyle w:val="a6"/>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a"/>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a"/>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바탕" w:hint="eastAsia"/>
                <w:lang w:eastAsia="ko-KR"/>
              </w:rPr>
              <w:t>E</w:t>
            </w:r>
            <w:r>
              <w:rPr>
                <w:rFonts w:eastAsia="바탕"/>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바탕"/>
                <w:lang w:eastAsia="ko-KR"/>
              </w:rPr>
            </w:pPr>
            <w:r>
              <w:rPr>
                <w:rFonts w:eastAsia="바탕"/>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바탕"/>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바탕"/>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a"/>
              <w:numPr>
                <w:ilvl w:val="0"/>
                <w:numId w:val="11"/>
              </w:numPr>
            </w:pPr>
            <w:r>
              <w:t>Further study 4096QAM, including challenges, requirements, and solutions</w:t>
            </w:r>
          </w:p>
          <w:p w14:paraId="407E3DA8" w14:textId="77777777" w:rsidR="00F5469E" w:rsidRPr="008F3B82" w:rsidRDefault="00F5469E" w:rsidP="00F5469E">
            <w:pPr>
              <w:pStyle w:val="a"/>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바탕"/>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a"/>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바탕"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바탕"/>
                <w:b w:val="0"/>
                <w:bCs w:val="0"/>
                <w:lang w:val="en-US" w:eastAsia="ko-KR"/>
              </w:rPr>
              <w:t>We generally agree with the proposed modulation orders for both DL and UL.</w:t>
            </w:r>
            <w:r w:rsidRPr="00905D16">
              <w:rPr>
                <w:rFonts w:eastAsia="바탕" w:hint="eastAsia"/>
                <w:b w:val="0"/>
                <w:bCs w:val="0"/>
                <w:lang w:val="en-US" w:eastAsia="ko-KR"/>
              </w:rPr>
              <w:t xml:space="preserve"> </w:t>
            </w:r>
            <w:r w:rsidRPr="00905D16">
              <w:rPr>
                <w:rFonts w:eastAsia="바탕"/>
                <w:b w:val="0"/>
                <w:bCs w:val="0"/>
                <w:lang w:val="en-US" w:eastAsia="ko-KR"/>
              </w:rPr>
              <w:t>However, at this stage we do not agree with restricting the constellation shape to uniform QAM.</w:t>
            </w:r>
            <w:r w:rsidRPr="00905D16">
              <w:rPr>
                <w:rFonts w:eastAsia="바탕" w:hint="eastAsia"/>
                <w:b w:val="0"/>
                <w:bCs w:val="0"/>
                <w:lang w:val="en-US" w:eastAsia="ko-KR"/>
              </w:rPr>
              <w:t xml:space="preserve"> </w:t>
            </w:r>
            <w:r w:rsidRPr="00905D16">
              <w:rPr>
                <w:rFonts w:eastAsia="바탕"/>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바탕" w:hint="eastAsia"/>
                <w:lang w:eastAsia="ko-KR"/>
              </w:rPr>
            </w:pPr>
            <w:r>
              <w:rPr>
                <w:rFonts w:eastAsia="바탕"/>
                <w:lang w:eastAsia="ko-KR"/>
              </w:rPr>
              <w:t>LGE</w:t>
            </w:r>
          </w:p>
        </w:tc>
        <w:tc>
          <w:tcPr>
            <w:tcW w:w="7877" w:type="dxa"/>
          </w:tcPr>
          <w:p w14:paraId="3B524177" w14:textId="56E173AD" w:rsidR="00D67E49" w:rsidRPr="00D67E49" w:rsidRDefault="00D67E49" w:rsidP="00D67E49">
            <w:pPr>
              <w:pStyle w:val="Proposal"/>
              <w:rPr>
                <w:rFonts w:eastAsia="바탕"/>
                <w:b w:val="0"/>
                <w:bCs w:val="0"/>
                <w:lang w:val="en-US" w:eastAsia="ko-KR"/>
              </w:rPr>
            </w:pPr>
            <w:r w:rsidRPr="00D67E49">
              <w:rPr>
                <w:rFonts w:eastAsia="바탕"/>
                <w:b w:val="0"/>
                <w:bCs w:val="0"/>
                <w:lang w:val="en-US" w:eastAsia="ko-KR"/>
              </w:rPr>
              <w:t xml:space="preserve">For both proposals, </w:t>
            </w:r>
          </w:p>
          <w:p w14:paraId="5DA64493" w14:textId="77777777" w:rsidR="00D67E49" w:rsidRPr="00D67E49" w:rsidRDefault="00D67E49" w:rsidP="00D67E49">
            <w:pPr>
              <w:pStyle w:val="Proposal"/>
              <w:rPr>
                <w:rFonts w:eastAsia="바탕"/>
                <w:b w:val="0"/>
                <w:bCs w:val="0"/>
                <w:lang w:val="en-US" w:eastAsia="ko-KR"/>
              </w:rPr>
            </w:pPr>
            <w:r w:rsidRPr="00D67E49">
              <w:rPr>
                <w:rFonts w:eastAsia="바탕"/>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바탕"/>
                <w:b w:val="0"/>
                <w:bCs w:val="0"/>
                <w:lang w:val="en-US" w:eastAsia="ko-KR"/>
              </w:rPr>
            </w:pPr>
            <w:r w:rsidRPr="00D67E49">
              <w:rPr>
                <w:rFonts w:eastAsia="바탕"/>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bl>
    <w:p w14:paraId="4DE48F45" w14:textId="77777777" w:rsidR="007E7DEB" w:rsidRDefault="007E7DEB"/>
    <w:p w14:paraId="583848E1" w14:textId="77777777" w:rsidR="0017526A" w:rsidRDefault="0017526A" w:rsidP="0017526A">
      <w:pPr>
        <w:pStyle w:val="Proposal"/>
      </w:pPr>
      <w:r>
        <w:t>Proposal 2.1-3</w:t>
      </w:r>
    </w:p>
    <w:p w14:paraId="0250C173" w14:textId="77777777" w:rsidR="0017526A" w:rsidRDefault="0017526A" w:rsidP="0017526A">
      <w:r>
        <w:t xml:space="preserve">For 6GR DL, uniform QPSK, 16QAM, 64QAM, 256QAM and 1024QAM are supported </w:t>
      </w:r>
      <w:r w:rsidRPr="00A85FAE">
        <w:rPr>
          <w:color w:val="FF0000"/>
        </w:rPr>
        <w:t>with CP-OFDM</w:t>
      </w:r>
    </w:p>
    <w:p w14:paraId="6F1A06DB" w14:textId="77777777" w:rsidR="0017526A" w:rsidRDefault="0017526A" w:rsidP="0017526A">
      <w:pPr>
        <w:pStyle w:val="a"/>
        <w:numPr>
          <w:ilvl w:val="0"/>
          <w:numId w:val="11"/>
        </w:numPr>
      </w:pPr>
      <w:r>
        <w:t xml:space="preserve">Further study 4096QAM, including </w:t>
      </w:r>
      <w:r>
        <w:rPr>
          <w:color w:val="FF0000"/>
        </w:rPr>
        <w:t xml:space="preserve">applicable scenarios, </w:t>
      </w:r>
      <w:r>
        <w:t>challenges, requirements, and solutions</w:t>
      </w:r>
    </w:p>
    <w:p w14:paraId="5485F499" w14:textId="77777777" w:rsidR="0017526A" w:rsidRDefault="0017526A" w:rsidP="0017526A">
      <w:pPr>
        <w:pStyle w:val="Proposal"/>
      </w:pPr>
      <w:r>
        <w:t>Proposal 2.1-4</w:t>
      </w:r>
    </w:p>
    <w:p w14:paraId="320577DC" w14:textId="77777777" w:rsidR="0017526A" w:rsidRDefault="0017526A" w:rsidP="0017526A">
      <w:r>
        <w:t>For 6GR UL, pi/2-BPSK is supported for DFT-s-</w:t>
      </w:r>
      <w:r w:rsidRPr="00E20D4D">
        <w:rPr>
          <w:color w:val="FF0000"/>
        </w:rPr>
        <w:t>OFDM</w:t>
      </w:r>
      <w:r>
        <w:t>, and uniform QPSK, 16QAM, 64QAM, and 256QAM are supported for both DFT-s-</w:t>
      </w:r>
      <w:r w:rsidRPr="00E20D4D">
        <w:rPr>
          <w:color w:val="FF0000"/>
        </w:rPr>
        <w:t>OFDM</w:t>
      </w:r>
      <w:r>
        <w:t xml:space="preserve"> and CP-OFDM</w:t>
      </w:r>
    </w:p>
    <w:p w14:paraId="16D40A71" w14:textId="77777777" w:rsidR="0017526A" w:rsidRDefault="0017526A" w:rsidP="0017526A">
      <w:pPr>
        <w:pStyle w:val="a"/>
        <w:numPr>
          <w:ilvl w:val="0"/>
          <w:numId w:val="11"/>
        </w:numPr>
      </w:pPr>
      <w:r>
        <w:t xml:space="preserve">Further study 1024QAM, including </w:t>
      </w:r>
      <w:r>
        <w:rPr>
          <w:color w:val="FF0000"/>
        </w:rPr>
        <w:t xml:space="preserve">applicable scenarios, </w:t>
      </w:r>
      <w:r>
        <w:t>challenges, requirements, and solutions</w:t>
      </w:r>
    </w:p>
    <w:p w14:paraId="5FA14A85" w14:textId="77777777" w:rsidR="0017526A" w:rsidRDefault="0017526A" w:rsidP="0017526A">
      <w:pPr>
        <w:pStyle w:val="a"/>
        <w:numPr>
          <w:ilvl w:val="0"/>
          <w:numId w:val="11"/>
        </w:numPr>
      </w:pPr>
      <w:r>
        <w:t xml:space="preserve">FFS any enhancements </w:t>
      </w:r>
      <w:r>
        <w:rPr>
          <w:color w:val="FF0000"/>
        </w:rPr>
        <w:t>targeting lower PAPR based on</w:t>
      </w:r>
      <w:r>
        <w:t xml:space="preserve"> pi/2-BPSK for DFT-s-</w:t>
      </w:r>
      <w:r w:rsidRPr="00E20D4D">
        <w:rPr>
          <w:color w:val="FF0000"/>
        </w:rPr>
        <w:t>OFDM</w:t>
      </w:r>
    </w:p>
    <w:p w14:paraId="49B4B65E" w14:textId="77777777" w:rsidR="0017526A" w:rsidRPr="002E3DFE" w:rsidRDefault="0017526A" w:rsidP="0017526A">
      <w:pPr>
        <w:pStyle w:val="a"/>
        <w:numPr>
          <w:ilvl w:val="1"/>
          <w:numId w:val="11"/>
        </w:numPr>
        <w:rPr>
          <w:color w:val="FF0000"/>
        </w:rPr>
      </w:pPr>
      <w:r w:rsidRPr="002E3DFE">
        <w:rPr>
          <w:color w:val="FF0000"/>
        </w:rPr>
        <w:lastRenderedPageBreak/>
        <w:t>TBD: This is studied in waveform AI or here</w:t>
      </w:r>
    </w:p>
    <w:p w14:paraId="34C51D20" w14:textId="77777777" w:rsidR="0017526A" w:rsidRDefault="0017526A" w:rsidP="0017526A">
      <w:pPr>
        <w:pStyle w:val="a"/>
        <w:numPr>
          <w:ilvl w:val="0"/>
          <w:numId w:val="11"/>
        </w:numPr>
      </w:pPr>
      <w:r>
        <w:t xml:space="preserve">FFS any enhancements </w:t>
      </w:r>
      <w:r w:rsidRPr="002E3DFE">
        <w:rPr>
          <w:color w:val="FF0000"/>
        </w:rPr>
        <w:t xml:space="preserve">targeting lower PAPR based on </w:t>
      </w:r>
      <w:r>
        <w:t>QPSK for DFT-s-</w:t>
      </w:r>
      <w:r w:rsidRPr="00E20D4D">
        <w:rPr>
          <w:color w:val="FF0000"/>
        </w:rPr>
        <w:t>OFDM</w:t>
      </w:r>
    </w:p>
    <w:p w14:paraId="08FB1A76" w14:textId="77777777" w:rsidR="0017526A" w:rsidRPr="002E3DFE" w:rsidRDefault="0017526A" w:rsidP="0017526A">
      <w:pPr>
        <w:pStyle w:val="a"/>
        <w:numPr>
          <w:ilvl w:val="1"/>
          <w:numId w:val="11"/>
        </w:numPr>
        <w:rPr>
          <w:color w:val="FF0000"/>
        </w:rPr>
      </w:pPr>
      <w:r w:rsidRPr="002E3DFE">
        <w:rPr>
          <w:color w:val="FF0000"/>
        </w:rPr>
        <w:t>TBD: This is studied in waveform AI or here</w:t>
      </w:r>
    </w:p>
    <w:p w14:paraId="44464E57" w14:textId="77777777" w:rsidR="0017526A" w:rsidRDefault="0017526A"/>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a"/>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 xml:space="preserve">Study and evaluate trade-offs between performance gains and implementation complexity associated with constellation shaping. The performance metrics can include spectral efficiency, reliability (e.g., LLR, BLER/BER), and energy efficiency/power attributes (e.g., PAPR). </w:t>
            </w:r>
            <w:r>
              <w:lastRenderedPageBreak/>
              <w:t>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lastRenderedPageBreak/>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lastRenderedPageBreak/>
        <w:t>Please provide your view below:</w:t>
      </w:r>
    </w:p>
    <w:tbl>
      <w:tblPr>
        <w:tblStyle w:val="aa"/>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6BCC22B9" w14:textId="77777777" w:rsidR="00161CB6" w:rsidRPr="00D653B8" w:rsidRDefault="00161CB6" w:rsidP="00161CB6">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2BB7FF51" w14:textId="115D0075" w:rsidR="00161CB6" w:rsidRDefault="00161CB6" w:rsidP="00161CB6">
            <w:pPr>
              <w:spacing w:after="0"/>
            </w:pPr>
            <w:r w:rsidRPr="00D653B8">
              <w:rPr>
                <w:rFonts w:eastAsia="바탕"/>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바탕"/>
                <w:color w:val="000000" w:themeColor="text1"/>
                <w:lang w:eastAsia="ko-KR"/>
              </w:rPr>
            </w:pPr>
            <w:r>
              <w:rPr>
                <w:rFonts w:eastAsia="바탕"/>
                <w:color w:val="000000" w:themeColor="text1"/>
                <w:lang w:eastAsia="ko-KR"/>
              </w:rPr>
              <w:t>Tejas</w:t>
            </w:r>
          </w:p>
        </w:tc>
        <w:tc>
          <w:tcPr>
            <w:tcW w:w="7877" w:type="dxa"/>
          </w:tcPr>
          <w:p w14:paraId="5AD36179" w14:textId="4B76A4F7" w:rsidR="00551054" w:rsidRPr="00551054" w:rsidRDefault="00551054" w:rsidP="00551054">
            <w:pPr>
              <w:spacing w:after="0"/>
              <w:rPr>
                <w:rFonts w:eastAsia="바탕"/>
                <w:color w:val="000000" w:themeColor="text1"/>
                <w:lang w:eastAsia="ko-KR"/>
              </w:rPr>
            </w:pPr>
            <w:r w:rsidRPr="00551054">
              <w:rPr>
                <w:rFonts w:eastAsia="바탕"/>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바탕"/>
                <w:color w:val="000000" w:themeColor="text1"/>
                <w:lang w:eastAsia="ko-KR"/>
              </w:rPr>
            </w:pPr>
            <w:r>
              <w:rPr>
                <w:rFonts w:eastAsia="바탕"/>
                <w:color w:val="000000" w:themeColor="text1"/>
                <w:lang w:eastAsia="ko-KR"/>
              </w:rPr>
              <w:t xml:space="preserve">Following this, </w:t>
            </w:r>
            <w:proofErr w:type="gramStart"/>
            <w:r w:rsidRPr="00551054">
              <w:rPr>
                <w:rFonts w:eastAsia="바탕"/>
                <w:color w:val="000000" w:themeColor="text1"/>
                <w:lang w:eastAsia="ko-KR"/>
              </w:rPr>
              <w:t>The</w:t>
            </w:r>
            <w:proofErr w:type="gramEnd"/>
            <w:r w:rsidRPr="00551054">
              <w:rPr>
                <w:rFonts w:eastAsia="바탕"/>
                <w:color w:val="000000" w:themeColor="text1"/>
                <w:lang w:eastAsia="ko-KR"/>
              </w:rPr>
              <w:t xml:space="preserve"> trade-off between performance and implementation complexity, considering channel conditions, MIMO, TB size, and transmitter and receiver design, should be carefully analy</w:t>
            </w:r>
            <w:r>
              <w:rPr>
                <w:rFonts w:eastAsia="바탕"/>
                <w:color w:val="000000" w:themeColor="text1"/>
                <w:lang w:eastAsia="ko-KR"/>
              </w:rPr>
              <w:t>s</w:t>
            </w:r>
            <w:r w:rsidRPr="00551054">
              <w:rPr>
                <w:rFonts w:eastAsia="바탕"/>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바탕"/>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바탕"/>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바탕"/>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바탕"/>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바탕"/>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바탕"/>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바탕" w:hint="eastAsia"/>
                <w:lang w:eastAsia="ko-KR"/>
              </w:rPr>
              <w:lastRenderedPageBreak/>
              <w:t>Samsung</w:t>
            </w:r>
          </w:p>
        </w:tc>
        <w:tc>
          <w:tcPr>
            <w:tcW w:w="7877" w:type="dxa"/>
          </w:tcPr>
          <w:p w14:paraId="111CBC7C" w14:textId="77777777" w:rsidR="00905D16" w:rsidRDefault="00905D16" w:rsidP="00905D16">
            <w:pPr>
              <w:spacing w:after="0"/>
              <w:rPr>
                <w:rFonts w:eastAsia="바탕"/>
                <w:lang w:val="en-US" w:eastAsia="ko-KR"/>
              </w:rPr>
            </w:pPr>
            <w:r w:rsidRPr="00905D16">
              <w:rPr>
                <w:rFonts w:eastAsia="바탕"/>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바탕"/>
                <w:lang w:val="en-US" w:eastAsia="ko-KR"/>
              </w:rPr>
            </w:pPr>
          </w:p>
          <w:p w14:paraId="16778F0E" w14:textId="77777777" w:rsidR="00905D16" w:rsidRPr="00905D16" w:rsidRDefault="00905D16" w:rsidP="00905D16">
            <w:pPr>
              <w:spacing w:after="0"/>
              <w:rPr>
                <w:rFonts w:eastAsia="바탕"/>
                <w:lang w:val="en-US" w:eastAsia="ko-KR"/>
              </w:rPr>
            </w:pPr>
            <w:r w:rsidRPr="00905D16">
              <w:rPr>
                <w:rFonts w:eastAsia="바탕"/>
                <w:lang w:val="en-US" w:eastAsia="ko-KR"/>
              </w:rPr>
              <w:t>Probabilistic Shaping (PS)</w:t>
            </w:r>
          </w:p>
          <w:p w14:paraId="03B7D3CC" w14:textId="77777777" w:rsidR="00905D16" w:rsidRPr="00905D16" w:rsidRDefault="00905D16" w:rsidP="00905D16">
            <w:pPr>
              <w:numPr>
                <w:ilvl w:val="0"/>
                <w:numId w:val="22"/>
              </w:numPr>
              <w:spacing w:after="0"/>
              <w:rPr>
                <w:rFonts w:eastAsia="바탕"/>
                <w:lang w:val="en-US" w:eastAsia="ko-KR"/>
              </w:rPr>
            </w:pPr>
            <w:r w:rsidRPr="00905D16">
              <w:rPr>
                <w:rFonts w:eastAsia="바탕"/>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바탕"/>
                <w:lang w:val="en-US" w:eastAsia="ko-KR"/>
              </w:rPr>
            </w:pPr>
            <w:r w:rsidRPr="00905D16">
              <w:rPr>
                <w:rFonts w:eastAsia="바탕"/>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바탕"/>
                <w:lang w:val="en-US" w:eastAsia="ko-KR"/>
              </w:rPr>
            </w:pPr>
            <w:r w:rsidRPr="00905D16">
              <w:rPr>
                <w:rFonts w:eastAsia="바탕"/>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바탕"/>
                <w:lang w:val="en-US" w:eastAsia="ko-KR"/>
              </w:rPr>
            </w:pPr>
            <w:r w:rsidRPr="00905D16">
              <w:rPr>
                <w:rFonts w:eastAsia="바탕"/>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바탕"/>
                <w:lang w:val="en-US" w:eastAsia="ko-KR"/>
              </w:rPr>
            </w:pPr>
          </w:p>
          <w:p w14:paraId="4F0DC90A" w14:textId="77777777" w:rsidR="00905D16" w:rsidRPr="00905D16" w:rsidRDefault="00905D16" w:rsidP="00905D16">
            <w:pPr>
              <w:spacing w:after="0"/>
              <w:rPr>
                <w:rFonts w:eastAsia="바탕"/>
                <w:lang w:val="en-US" w:eastAsia="ko-KR"/>
              </w:rPr>
            </w:pPr>
            <w:r w:rsidRPr="00905D16">
              <w:rPr>
                <w:rFonts w:eastAsia="바탕"/>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바탕"/>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바탕"/>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바탕" w:hint="eastAsia"/>
                <w:lang w:eastAsia="ko-KR"/>
              </w:rPr>
            </w:pPr>
            <w:r>
              <w:rPr>
                <w:rFonts w:eastAsia="바탕" w:hint="eastAsia"/>
                <w:lang w:eastAsia="ko-KR"/>
              </w:rPr>
              <w:t>L</w:t>
            </w:r>
            <w:r>
              <w:rPr>
                <w:rFonts w:eastAsia="바탕"/>
                <w:lang w:eastAsia="ko-KR"/>
              </w:rPr>
              <w:t>GE</w:t>
            </w:r>
          </w:p>
        </w:tc>
        <w:tc>
          <w:tcPr>
            <w:tcW w:w="7877" w:type="dxa"/>
          </w:tcPr>
          <w:p w14:paraId="02BEE50A" w14:textId="77777777" w:rsidR="00D67E49" w:rsidRDefault="00D67E49" w:rsidP="00D67E49">
            <w:pPr>
              <w:rPr>
                <w:rFonts w:eastAsia="바탕"/>
                <w:color w:val="000000" w:themeColor="text1"/>
                <w:lang w:eastAsia="ko-KR"/>
              </w:rPr>
            </w:pPr>
            <w:r w:rsidRPr="00454D7C">
              <w:rPr>
                <w:rFonts w:eastAsia="바탕"/>
                <w:color w:val="000000" w:themeColor="text1"/>
                <w:lang w:eastAsia="ko-KR"/>
              </w:rPr>
              <w:t xml:space="preserve">We support this in general. </w:t>
            </w:r>
          </w:p>
          <w:p w14:paraId="2A35460F" w14:textId="70655139" w:rsidR="00D67E49" w:rsidRPr="00905D16" w:rsidRDefault="00D67E49" w:rsidP="00D67E49">
            <w:pPr>
              <w:spacing w:after="0"/>
              <w:rPr>
                <w:rFonts w:eastAsia="바탕"/>
                <w:lang w:val="en-US" w:eastAsia="ko-KR"/>
              </w:rPr>
            </w:pPr>
            <w:r w:rsidRPr="00454D7C">
              <w:rPr>
                <w:rFonts w:eastAsia="바탕"/>
                <w:color w:val="000000" w:themeColor="text1"/>
                <w:lang w:eastAsia="ko-KR"/>
              </w:rPr>
              <w:t>Additionally, it may be necessary to consider the impact of channel variation, as the optimal constellation shaping can differ depending on the channel conditions.</w:t>
            </w:r>
          </w:p>
        </w:tc>
      </w:tr>
    </w:tbl>
    <w:p w14:paraId="306F7EFB" w14:textId="658DD090" w:rsidR="007E7DEB" w:rsidRDefault="00D305CD">
      <w:r>
        <w:t xml:space="preserve"> </w:t>
      </w:r>
    </w:p>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lastRenderedPageBreak/>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0BFFDC9F" w14:textId="77777777" w:rsidR="00161CB6" w:rsidRPr="00D653B8" w:rsidRDefault="00161CB6" w:rsidP="00161CB6">
            <w:pPr>
              <w:spacing w:after="0"/>
              <w:rPr>
                <w:rFonts w:eastAsia="바탕"/>
                <w:color w:val="000000" w:themeColor="text1"/>
                <w:lang w:eastAsia="ko-KR"/>
              </w:rPr>
            </w:pPr>
            <w:r w:rsidRPr="00D653B8">
              <w:rPr>
                <w:rFonts w:eastAsia="바탕"/>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바탕" w:hint="eastAsia"/>
                <w:color w:val="000000" w:themeColor="text1"/>
                <w:lang w:eastAsia="ko-KR"/>
              </w:rPr>
              <w:t>D</w:t>
            </w:r>
            <w:r w:rsidRPr="00D653B8">
              <w:rPr>
                <w:rFonts w:eastAsia="바탕"/>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바탕"/>
                <w:color w:val="000000" w:themeColor="text1"/>
                <w:lang w:eastAsia="ko-KR"/>
              </w:rPr>
            </w:pPr>
            <w:r>
              <w:rPr>
                <w:rFonts w:eastAsia="바탕"/>
                <w:color w:val="000000" w:themeColor="text1"/>
                <w:lang w:eastAsia="ko-KR"/>
              </w:rPr>
              <w:t>Tejas</w:t>
            </w:r>
          </w:p>
        </w:tc>
        <w:tc>
          <w:tcPr>
            <w:tcW w:w="7877" w:type="dxa"/>
          </w:tcPr>
          <w:p w14:paraId="5444AC53" w14:textId="75DACAB7" w:rsidR="00EE492F" w:rsidRPr="00D653B8" w:rsidRDefault="00EE492F" w:rsidP="00161CB6">
            <w:pPr>
              <w:spacing w:after="0"/>
              <w:rPr>
                <w:rFonts w:eastAsia="바탕"/>
                <w:color w:val="000000" w:themeColor="text1"/>
                <w:lang w:eastAsia="ko-KR"/>
              </w:rPr>
            </w:pPr>
            <w:r>
              <w:rPr>
                <w:rFonts w:eastAsia="바탕"/>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바탕"/>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af"/>
                <w:rFonts w:eastAsia="SimSun" w:hint="eastAsia"/>
                <w:lang w:val="en-US" w:eastAsia="zh-CN"/>
              </w:rPr>
              <w:t xml:space="preserve">. BICM capacity characterizes the theoretical performance bound under infinite code length assumption over ergodic channels (e.g., AWGN </w:t>
            </w:r>
            <w:r>
              <w:rPr>
                <w:rStyle w:val="af"/>
                <w:rFonts w:eastAsia="SimSun"/>
                <w:lang w:val="en-US" w:eastAsia="zh-CN"/>
              </w:rPr>
              <w:t>and</w:t>
            </w:r>
            <w:r>
              <w:rPr>
                <w:rStyle w:val="af"/>
                <w:rFonts w:eastAsia="SimSun" w:hint="eastAsia"/>
                <w:lang w:val="en-US" w:eastAsia="zh-CN"/>
              </w:rPr>
              <w:t xml:space="preserve"> </w:t>
            </w:r>
            <w:proofErr w:type="spellStart"/>
            <w:r>
              <w:rPr>
                <w:rStyle w:val="af"/>
                <w:rFonts w:eastAsia="SimSun" w:hint="eastAsia"/>
                <w:lang w:val="en-US" w:eastAsia="zh-CN"/>
              </w:rPr>
              <w:t>i.i.d</w:t>
            </w:r>
            <w:proofErr w:type="spellEnd"/>
            <w:r>
              <w:rPr>
                <w:rStyle w:val="af"/>
                <w:rFonts w:eastAsia="SimSun" w:hint="eastAsia"/>
                <w:lang w:val="en-US" w:eastAsia="zh-CN"/>
              </w:rPr>
              <w:t xml:space="preserve">. Rayleigh fading channels). It should be noted that this differs fundamentally from the </w:t>
            </w:r>
            <w:r>
              <w:rPr>
                <w:rStyle w:val="af"/>
                <w:rFonts w:eastAsia="SimSun"/>
                <w:lang w:val="en-US" w:eastAsia="zh-CN"/>
              </w:rPr>
              <w:t>fading</w:t>
            </w:r>
            <w:r>
              <w:rPr>
                <w:rStyle w:val="af"/>
                <w:rFonts w:eastAsia="SimSun"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lastRenderedPageBreak/>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바탕"/>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바탕"/>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a"/>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0FEDC512" w14:textId="77777777" w:rsidR="00B43098" w:rsidRDefault="00B43098" w:rsidP="00B43098">
            <w:pPr>
              <w:pStyle w:val="a"/>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a"/>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바탕" w:hint="eastAsia"/>
                <w:lang w:eastAsia="ko-KR"/>
              </w:rPr>
              <w:t>Samsung</w:t>
            </w:r>
          </w:p>
        </w:tc>
        <w:tc>
          <w:tcPr>
            <w:tcW w:w="7877" w:type="dxa"/>
          </w:tcPr>
          <w:p w14:paraId="084ED1E6" w14:textId="77777777" w:rsidR="00A101ED" w:rsidRPr="00A101ED" w:rsidRDefault="00A101ED" w:rsidP="00A101ED">
            <w:pPr>
              <w:pStyle w:val="af0"/>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af0"/>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af0"/>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af0"/>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w:t>
            </w:r>
            <w:r>
              <w:rPr>
                <w:rFonts w:eastAsiaTheme="minorEastAsia"/>
                <w:lang w:eastAsia="zh-CN"/>
              </w:rPr>
              <w:lastRenderedPageBreak/>
              <w:t xml:space="preserve">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바탕" w:hint="eastAsia"/>
                <w:lang w:eastAsia="ko-KR"/>
              </w:rPr>
            </w:pPr>
            <w:r>
              <w:rPr>
                <w:rFonts w:eastAsia="바탕" w:hint="eastAsia"/>
                <w:lang w:eastAsia="ko-KR"/>
              </w:rPr>
              <w:lastRenderedPageBreak/>
              <w:t>L</w:t>
            </w:r>
            <w:r>
              <w:rPr>
                <w:rFonts w:eastAsia="바탕"/>
                <w:lang w:eastAsia="ko-KR"/>
              </w:rPr>
              <w:t>GE</w:t>
            </w:r>
          </w:p>
        </w:tc>
        <w:tc>
          <w:tcPr>
            <w:tcW w:w="7877" w:type="dxa"/>
          </w:tcPr>
          <w:p w14:paraId="064892C5" w14:textId="18A1E317" w:rsidR="00D67E49" w:rsidRPr="00D67E49" w:rsidRDefault="00D67E49" w:rsidP="001C7D19">
            <w:pPr>
              <w:spacing w:after="0"/>
              <w:rPr>
                <w:rFonts w:eastAsia="바탕" w:hint="eastAsia"/>
                <w:lang w:eastAsia="ko-KR"/>
              </w:rPr>
            </w:pPr>
            <w:r>
              <w:rPr>
                <w:rFonts w:eastAsia="바탕" w:hint="eastAsia"/>
                <w:lang w:eastAsia="ko-KR"/>
              </w:rPr>
              <w:t>S</w:t>
            </w:r>
            <w:r>
              <w:rPr>
                <w:rFonts w:eastAsia="바탕"/>
                <w:lang w:eastAsia="ko-KR"/>
              </w:rPr>
              <w:t xml:space="preserve">upport </w:t>
            </w:r>
          </w:p>
        </w:tc>
      </w:tr>
    </w:tbl>
    <w:p w14:paraId="29E0D681" w14:textId="77777777" w:rsidR="000C1201" w:rsidRDefault="000C1201" w:rsidP="000C1201"/>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a"/>
        <w:numPr>
          <w:ilvl w:val="0"/>
          <w:numId w:val="11"/>
        </w:numPr>
      </w:pPr>
      <w:r>
        <w:t>BICM capacity of the proposed probabilistic shaped and geometric shaped constellations</w:t>
      </w:r>
    </w:p>
    <w:p w14:paraId="5821F4FF" w14:textId="77777777" w:rsidR="00A6042D" w:rsidRDefault="00A6042D" w:rsidP="00A6042D">
      <w:pPr>
        <w:pStyle w:val="a"/>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a"/>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a"/>
        <w:numPr>
          <w:ilvl w:val="2"/>
          <w:numId w:val="11"/>
        </w:numPr>
        <w:rPr>
          <w:color w:val="FF0000"/>
        </w:rPr>
      </w:pPr>
      <w:r w:rsidRPr="003A18E7">
        <w:rPr>
          <w:color w:val="FF0000"/>
        </w:rPr>
        <w:t>FFS MU-MIMO</w:t>
      </w:r>
    </w:p>
    <w:p w14:paraId="10194995" w14:textId="5DA85A7B" w:rsidR="00AF7D01" w:rsidRPr="003A18E7" w:rsidRDefault="00AF7D01" w:rsidP="00AF7D01">
      <w:pPr>
        <w:pStyle w:val="a"/>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a"/>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a"/>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a"/>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a"/>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a"/>
        <w:numPr>
          <w:ilvl w:val="0"/>
          <w:numId w:val="11"/>
        </w:numPr>
      </w:pPr>
      <w:r>
        <w:t xml:space="preserve">Probabilistic shaping </w:t>
      </w:r>
      <w:r w:rsidRPr="00FC6065">
        <w:rPr>
          <w:color w:val="FF0000"/>
        </w:rPr>
        <w:t>for CP-OFDM</w:t>
      </w:r>
    </w:p>
    <w:p w14:paraId="0884CB17" w14:textId="77777777" w:rsidR="00A6042D" w:rsidRDefault="00A6042D" w:rsidP="00A6042D">
      <w:pPr>
        <w:pStyle w:val="a"/>
        <w:numPr>
          <w:ilvl w:val="1"/>
          <w:numId w:val="11"/>
        </w:numPr>
      </w:pPr>
      <w:r>
        <w:t>Target probabilistic distributions, each with the corresponding spectrum efficiency and target SNR</w:t>
      </w:r>
    </w:p>
    <w:p w14:paraId="696FE295" w14:textId="77777777" w:rsidR="00A6042D" w:rsidRDefault="00A6042D" w:rsidP="00A6042D">
      <w:pPr>
        <w:pStyle w:val="a"/>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a"/>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a"/>
        <w:numPr>
          <w:ilvl w:val="0"/>
          <w:numId w:val="11"/>
        </w:numPr>
      </w:pPr>
      <w:r>
        <w:t xml:space="preserve">Geometric shaping </w:t>
      </w:r>
      <w:r w:rsidRPr="00FC6065">
        <w:rPr>
          <w:color w:val="FF0000"/>
        </w:rPr>
        <w:t>for CP-OFDM</w:t>
      </w:r>
    </w:p>
    <w:p w14:paraId="04C0B5AE" w14:textId="77777777" w:rsidR="00A6042D" w:rsidRDefault="00A6042D" w:rsidP="00A6042D">
      <w:pPr>
        <w:pStyle w:val="a"/>
        <w:numPr>
          <w:ilvl w:val="1"/>
          <w:numId w:val="11"/>
        </w:numPr>
      </w:pPr>
      <w:r>
        <w:t>Target constellation shapes (1D-NUC, 2D-NUC, etc), each with the corresponding spectrum efficiency and target SNR</w:t>
      </w:r>
    </w:p>
    <w:p w14:paraId="70069685" w14:textId="77777777" w:rsidR="00A6042D" w:rsidRDefault="00A6042D" w:rsidP="00A6042D">
      <w:pPr>
        <w:pStyle w:val="a"/>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a"/>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a"/>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a"/>
        <w:numPr>
          <w:ilvl w:val="0"/>
          <w:numId w:val="11"/>
        </w:numPr>
      </w:pPr>
      <w:r w:rsidRPr="001B7088">
        <w:t>Throughput performance under fading channel (SIMO)</w:t>
      </w:r>
    </w:p>
    <w:p w14:paraId="31DE1254" w14:textId="77777777" w:rsidR="005E7F1E" w:rsidRPr="001B7088" w:rsidRDefault="005E7F1E" w:rsidP="005E7F1E">
      <w:pPr>
        <w:pStyle w:val="a"/>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a"/>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a"/>
        <w:numPr>
          <w:ilvl w:val="0"/>
          <w:numId w:val="11"/>
        </w:numPr>
      </w:pPr>
      <w:r>
        <w:t>Probabilistic shaping for DFT-s-OFDM</w:t>
      </w:r>
    </w:p>
    <w:p w14:paraId="0FC1E49C" w14:textId="77777777" w:rsidR="00A6042D" w:rsidRDefault="00A6042D" w:rsidP="00A6042D">
      <w:pPr>
        <w:pStyle w:val="a"/>
        <w:numPr>
          <w:ilvl w:val="1"/>
          <w:numId w:val="11"/>
        </w:numPr>
      </w:pPr>
      <w:r>
        <w:t>Target probabilistic distributions, each with the corresponding spectrum efficiency and target SNR</w:t>
      </w:r>
    </w:p>
    <w:p w14:paraId="1C6BFA48" w14:textId="77777777" w:rsidR="00A6042D" w:rsidRDefault="00A6042D" w:rsidP="00A6042D">
      <w:pPr>
        <w:pStyle w:val="a"/>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a"/>
        <w:numPr>
          <w:ilvl w:val="1"/>
          <w:numId w:val="11"/>
        </w:numPr>
      </w:pPr>
      <w:r>
        <w:lastRenderedPageBreak/>
        <w:t>PS algorithm details (for example, source coding based, channel coding based, etc) and parameters (such as block length)</w:t>
      </w:r>
    </w:p>
    <w:p w14:paraId="01DBFA41" w14:textId="77777777" w:rsidR="00A6042D" w:rsidRDefault="00A6042D" w:rsidP="00A6042D">
      <w:pPr>
        <w:pStyle w:val="a"/>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a"/>
        <w:numPr>
          <w:ilvl w:val="1"/>
          <w:numId w:val="11"/>
        </w:numPr>
      </w:pPr>
      <w:r>
        <w:t>Target constellation shapes (1D-NUC, 2D-NUC, etc), each with the corresponding spectrum efficiency and target SNR</w:t>
      </w:r>
    </w:p>
    <w:p w14:paraId="2AA296E5" w14:textId="77777777" w:rsidR="00A6042D" w:rsidRDefault="00A6042D" w:rsidP="00A6042D">
      <w:pPr>
        <w:pStyle w:val="a"/>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a"/>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QC-block interleaver for BICM – Samsung</w:t>
      </w:r>
    </w:p>
    <w:p w14:paraId="2D3317DF" w14:textId="77777777" w:rsidR="007E7DEB" w:rsidRDefault="00421878">
      <w:pPr>
        <w:pStyle w:val="a"/>
        <w:numPr>
          <w:ilvl w:val="0"/>
          <w:numId w:val="16"/>
        </w:numPr>
      </w:pPr>
      <w:r>
        <w:lastRenderedPageBreak/>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a"/>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a"/>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05743DC4" w14:textId="77777777" w:rsidR="00161CB6" w:rsidRPr="00D653B8" w:rsidRDefault="00161CB6" w:rsidP="00161CB6">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바탕" w:hint="eastAsia"/>
                <w:color w:val="000000" w:themeColor="text1"/>
                <w:lang w:eastAsia="ko-KR"/>
              </w:rPr>
              <w:t>W</w:t>
            </w:r>
            <w:r w:rsidRPr="00D653B8">
              <w:rPr>
                <w:rFonts w:eastAsia="바탕"/>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바탕"/>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바탕"/>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lastRenderedPageBreak/>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바탕"/>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바탕"/>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바탕"/>
                <w:color w:val="000000" w:themeColor="text1"/>
                <w:lang w:eastAsia="ko-KR"/>
              </w:rPr>
            </w:pPr>
            <w:r>
              <w:t>IDC</w:t>
            </w:r>
          </w:p>
        </w:tc>
        <w:tc>
          <w:tcPr>
            <w:tcW w:w="7877" w:type="dxa"/>
          </w:tcPr>
          <w:p w14:paraId="5F061694" w14:textId="13E95E18" w:rsidR="001D79B5" w:rsidRDefault="001D79B5" w:rsidP="001D79B5">
            <w:pPr>
              <w:spacing w:after="0"/>
              <w:rPr>
                <w:rFonts w:eastAsia="바탕"/>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바탕" w:hint="eastAsia"/>
                <w:lang w:eastAsia="ko-KR"/>
              </w:rPr>
              <w:t>Samsung</w:t>
            </w:r>
          </w:p>
        </w:tc>
        <w:tc>
          <w:tcPr>
            <w:tcW w:w="7877" w:type="dxa"/>
          </w:tcPr>
          <w:p w14:paraId="0EC484BC" w14:textId="7D3490E8" w:rsidR="00CE1C78" w:rsidRDefault="00CE1C78" w:rsidP="00CE1C78">
            <w:pPr>
              <w:spacing w:after="0"/>
              <w:rPr>
                <w:rFonts w:eastAsia="바탕"/>
                <w:lang w:eastAsia="ko-KR"/>
              </w:rPr>
            </w:pPr>
            <w:r w:rsidRPr="00CE1C78">
              <w:rPr>
                <w:rFonts w:eastAsia="바탕" w:hint="eastAsia"/>
                <w:lang w:eastAsia="ko-KR"/>
              </w:rPr>
              <w:t>We</w:t>
            </w:r>
            <w:r w:rsidRPr="00CE1C78">
              <w:rPr>
                <w:rFonts w:eastAsia="바탕"/>
                <w:lang w:eastAsia="ko-KR"/>
              </w:rPr>
              <w:t xml:space="preserve"> generally agree with the proposal. In this sub-agenda, it would be more appropriate to focus the discussion on bit-to-symbol mapping methods</w:t>
            </w:r>
            <w:r w:rsidRPr="00CE1C78">
              <w:rPr>
                <w:rFonts w:eastAsia="바탕"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바탕"/>
                <w:lang w:eastAsia="ko-KR"/>
              </w:rPr>
            </w:pPr>
          </w:p>
          <w:p w14:paraId="6233046A" w14:textId="2424DC51" w:rsidR="00CE1C78" w:rsidRPr="00CE1C78" w:rsidRDefault="00CE1C78" w:rsidP="00CE1C78">
            <w:pPr>
              <w:spacing w:after="0"/>
              <w:rPr>
                <w:lang w:val="en-US" w:eastAsia="en-US"/>
              </w:rPr>
            </w:pPr>
            <w:r w:rsidRPr="00CE1C78">
              <w:rPr>
                <w:rFonts w:eastAsia="바탕"/>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바탕" w:hint="eastAsia"/>
                <w:lang w:eastAsia="ko-KR"/>
              </w:rPr>
            </w:pPr>
            <w:r>
              <w:rPr>
                <w:rFonts w:eastAsia="바탕" w:hint="eastAsia"/>
                <w:lang w:eastAsia="ko-KR"/>
              </w:rPr>
              <w:lastRenderedPageBreak/>
              <w:t>L</w:t>
            </w:r>
            <w:r>
              <w:rPr>
                <w:rFonts w:eastAsia="바탕"/>
                <w:lang w:eastAsia="ko-KR"/>
              </w:rPr>
              <w:t>GE</w:t>
            </w:r>
          </w:p>
        </w:tc>
        <w:tc>
          <w:tcPr>
            <w:tcW w:w="7877" w:type="dxa"/>
          </w:tcPr>
          <w:p w14:paraId="2C3911C5" w14:textId="395A989E" w:rsidR="00D67E49" w:rsidRPr="00CE1C78" w:rsidRDefault="00D67E49" w:rsidP="00D67E49">
            <w:pPr>
              <w:spacing w:after="0"/>
              <w:rPr>
                <w:rFonts w:eastAsia="바탕" w:hint="eastAsia"/>
                <w:lang w:eastAsia="ko-KR"/>
              </w:rPr>
            </w:pPr>
            <w:r>
              <w:rPr>
                <w:rFonts w:eastAsia="바탕"/>
                <w:lang w:eastAsia="ko-KR"/>
              </w:rPr>
              <w:t xml:space="preserve">Supports FL’s suggestion that it would be better to </w:t>
            </w:r>
            <w:r>
              <w:t>focus the discussion on how to map coded bits to modulation symbols. Other proposals can be handled in other proper agenda.</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bookmarkStart w:id="9" w:name="_GoBack"/>
      <w:bookmarkEnd w:id="9"/>
    </w:p>
    <w:p w14:paraId="34D9140D" w14:textId="77777777" w:rsidR="007E7DEB" w:rsidRDefault="00421878">
      <w:pPr>
        <w:pStyle w:val="1"/>
      </w:pPr>
      <w:bookmarkStart w:id="10" w:name="_Toc206082281"/>
      <w:r>
        <w:t>References</w:t>
      </w:r>
      <w:bookmarkEnd w:id="10"/>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7C7DC" w14:textId="77777777" w:rsidR="00AB6EC2" w:rsidRDefault="00AB6EC2">
      <w:r>
        <w:separator/>
      </w:r>
    </w:p>
  </w:endnote>
  <w:endnote w:type="continuationSeparator" w:id="0">
    <w:p w14:paraId="387F4F75" w14:textId="77777777" w:rsidR="00AB6EC2" w:rsidRDefault="00AB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D193" w14:textId="77777777" w:rsidR="00AB6EC2" w:rsidRDefault="00AB6EC2">
      <w:pPr>
        <w:spacing w:after="0"/>
      </w:pPr>
      <w:r>
        <w:separator/>
      </w:r>
    </w:p>
  </w:footnote>
  <w:footnote w:type="continuationSeparator" w:id="0">
    <w:p w14:paraId="1426B92F" w14:textId="77777777" w:rsidR="00AB6EC2" w:rsidRDefault="00AB6E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3"/>
  </w:num>
  <w:num w:numId="3">
    <w:abstractNumId w:val="16"/>
  </w:num>
  <w:num w:numId="4">
    <w:abstractNumId w:val="3"/>
  </w:num>
  <w:num w:numId="5">
    <w:abstractNumId w:val="9"/>
  </w:num>
  <w:num w:numId="6">
    <w:abstractNumId w:val="22"/>
  </w:num>
  <w:num w:numId="7">
    <w:abstractNumId w:val="7"/>
  </w:num>
  <w:num w:numId="8">
    <w:abstractNumId w:val="17"/>
  </w:num>
  <w:num w:numId="9">
    <w:abstractNumId w:val="18"/>
  </w:num>
  <w:num w:numId="10">
    <w:abstractNumId w:val="8"/>
  </w:num>
  <w:num w:numId="11">
    <w:abstractNumId w:val="10"/>
  </w:num>
  <w:num w:numId="12">
    <w:abstractNumId w:val="1"/>
  </w:num>
  <w:num w:numId="13">
    <w:abstractNumId w:val="2"/>
  </w:num>
  <w:num w:numId="14">
    <w:abstractNumId w:val="0"/>
  </w:num>
  <w:num w:numId="15">
    <w:abstractNumId w:val="14"/>
  </w:num>
  <w:num w:numId="16">
    <w:abstractNumId w:val="15"/>
  </w:num>
  <w:num w:numId="17">
    <w:abstractNumId w:val="4"/>
  </w:num>
  <w:num w:numId="18">
    <w:abstractNumId w:val="21"/>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459E"/>
    <w:rsid w:val="00825023"/>
    <w:rsid w:val="00831545"/>
    <w:rsid w:val="00842453"/>
    <w:rsid w:val="00851822"/>
    <w:rsid w:val="00862450"/>
    <w:rsid w:val="008679B2"/>
    <w:rsid w:val="0087382D"/>
    <w:rsid w:val="00876967"/>
    <w:rsid w:val="00883CAE"/>
    <w:rsid w:val="00885689"/>
    <w:rsid w:val="00886955"/>
    <w:rsid w:val="00893969"/>
    <w:rsid w:val="00893E99"/>
    <w:rsid w:val="008A0882"/>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67E4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346C"/>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467886" w:themeColor="hyperlink"/>
      <w:u w:val="single"/>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9"/>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c">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c"/>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d">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d"/>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e">
    <w:name w:val="Revision"/>
    <w:hidden/>
    <w:uiPriority w:val="99"/>
    <w:unhideWhenUsed/>
    <w:rsid w:val="00927A85"/>
    <w:rPr>
      <w:rFonts w:ascii="Times New Roman" w:eastAsia="Times New Roman" w:hAnsi="Times New Roman" w:cs="Times New Roman"/>
      <w:lang w:val="en-GB" w:eastAsia="en-GB"/>
    </w:rPr>
  </w:style>
  <w:style w:type="character" w:styleId="af">
    <w:name w:val="annotation reference"/>
    <w:basedOn w:val="a1"/>
    <w:uiPriority w:val="99"/>
    <w:semiHidden/>
    <w:unhideWhenUsed/>
    <w:qFormat/>
    <w:rsid w:val="00E520E3"/>
    <w:rPr>
      <w:sz w:val="21"/>
      <w:szCs w:val="21"/>
    </w:rPr>
  </w:style>
  <w:style w:type="paragraph" w:styleId="af0">
    <w:name w:val="Normal (Web)"/>
    <w:basedOn w:val="a0"/>
    <w:uiPriority w:val="99"/>
    <w:unhideWhenUsed/>
    <w:rsid w:val="00A101ED"/>
    <w:pPr>
      <w:overflowPunct/>
      <w:autoSpaceDE/>
      <w:autoSpaceDN/>
      <w:adjustRightInd/>
      <w:spacing w:before="100" w:beforeAutospacing="1" w:after="100" w:afterAutospacing="1"/>
      <w:textAlignment w:val="auto"/>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7723</Words>
  <Characters>44026</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Seunggye Hwang/6G Radio Standard Task</cp:lastModifiedBy>
  <cp:revision>2</cp:revision>
  <dcterms:created xsi:type="dcterms:W3CDTF">2025-08-27T09:17:00Z</dcterms:created>
  <dcterms:modified xsi:type="dcterms:W3CDTF">2025-08-27T09:17:00Z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