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 xml:space="preserve">Hence, we suggest </w:t>
            </w:r>
            <w:proofErr w:type="gramStart"/>
            <w:r>
              <w:rPr>
                <w:rFonts w:eastAsia="MS Mincho" w:hint="eastAsia"/>
                <w:lang w:eastAsia="ja-JP"/>
              </w:rPr>
              <w:t>to update</w:t>
            </w:r>
            <w:proofErr w:type="gramEnd"/>
            <w:r>
              <w:rPr>
                <w:rFonts w:eastAsia="MS Mincho" w:hint="eastAsia"/>
                <w:lang w:eastAsia="ja-JP"/>
              </w:rPr>
              <w:t xml:space="preserv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ListParagraph"/>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ListParagraph"/>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ListParagraph"/>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34C51D20" w14:textId="77777777" w:rsidR="0017526A" w:rsidRDefault="0017526A" w:rsidP="0017526A">
      <w:pPr>
        <w:pStyle w:val="ListParagraph"/>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Heading2"/>
      </w:pPr>
      <w:r>
        <w:lastRenderedPageBreak/>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 xml:space="preserve">GS-based </w:t>
            </w:r>
            <w:proofErr w:type="gramStart"/>
            <w:r>
              <w:t>modulation;</w:t>
            </w:r>
            <w:proofErr w:type="gramEnd"/>
          </w:p>
          <w:p w14:paraId="5E6F698C" w14:textId="77777777" w:rsidR="007E7DEB" w:rsidRDefault="00421878">
            <w:pPr>
              <w:pStyle w:val="ListParagraph"/>
              <w:numPr>
                <w:ilvl w:val="0"/>
                <w:numId w:val="12"/>
              </w:numPr>
              <w:spacing w:after="0"/>
            </w:pPr>
            <w:r>
              <w:t xml:space="preserve">PS-based </w:t>
            </w:r>
            <w:proofErr w:type="gramStart"/>
            <w:r>
              <w:t>modulation;</w:t>
            </w:r>
            <w:proofErr w:type="gramEnd"/>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lastRenderedPageBreak/>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lastRenderedPageBreak/>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lastRenderedPageBreak/>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lastRenderedPageBreak/>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bl>
    <w:p w14:paraId="306F7EFB" w14:textId="658DD090" w:rsidR="007E7DEB" w:rsidRDefault="00D305CD">
      <w:r>
        <w:lastRenderedPageBreak/>
        <w:t xml:space="preserve"> </w:t>
      </w:r>
    </w:p>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lastRenderedPageBreak/>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 xml:space="preserve">n BLER performance, we suggest </w:t>
            </w:r>
            <w:proofErr w:type="gramStart"/>
            <w:r>
              <w:rPr>
                <w:rFonts w:eastAsiaTheme="minorEastAsia"/>
                <w:lang w:eastAsia="zh-CN"/>
              </w:rPr>
              <w:t>to treat</w:t>
            </w:r>
            <w:proofErr w:type="gramEnd"/>
            <w:r>
              <w:rPr>
                <w:rFonts w:eastAsiaTheme="minorEastAsia"/>
                <w:lang w:eastAsia="zh-CN"/>
              </w:rPr>
              <w:t xml:space="preserve">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lastRenderedPageBreak/>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 xml:space="preserve">To have a fair evaluation of the gains and the incurred costs, we need to know/collect more details of PS and GS, </w:t>
            </w:r>
            <w:proofErr w:type="gramStart"/>
            <w:r>
              <w:t>such as:</w:t>
            </w:r>
            <w:proofErr w:type="gramEnd"/>
            <w:r>
              <w:t xml:space="preserve">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hint="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hint="eastAsia"/>
                <w:lang w:eastAsia="zh-CN"/>
              </w:rPr>
            </w:pPr>
            <w:r>
              <w:rPr>
                <w:rFonts w:eastAsiaTheme="minorEastAsia"/>
                <w:lang w:eastAsia="zh-CN"/>
              </w:rPr>
              <w:t xml:space="preserve">Evaluation should allow different type of receiver to be used for different modulation scheme.   </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lastRenderedPageBreak/>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7777777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t>)</w:t>
      </w:r>
    </w:p>
    <w:p w14:paraId="6350E18A" w14:textId="77777777" w:rsidR="00A6042D" w:rsidRPr="003A18E7" w:rsidRDefault="00A6042D" w:rsidP="00A6042D">
      <w:pPr>
        <w:pStyle w:val="ListParagraph"/>
        <w:numPr>
          <w:ilvl w:val="2"/>
          <w:numId w:val="11"/>
        </w:numPr>
        <w:rPr>
          <w:color w:val="FF0000"/>
        </w:rPr>
      </w:pPr>
      <w:r w:rsidRPr="003A18E7">
        <w:rPr>
          <w:color w:val="FF0000"/>
        </w:rPr>
        <w:t>FFS MU-MIMO</w:t>
      </w:r>
    </w:p>
    <w:p w14:paraId="30E9529C" w14:textId="77777777" w:rsidR="00A6042D" w:rsidRPr="003533FD" w:rsidRDefault="00A6042D" w:rsidP="00A6042D">
      <w:pPr>
        <w:pStyle w:val="ListParagraph"/>
        <w:numPr>
          <w:ilvl w:val="1"/>
          <w:numId w:val="11"/>
        </w:numPr>
        <w:rPr>
          <w:color w:val="FF0000"/>
        </w:rPr>
      </w:pPr>
      <w:r w:rsidRPr="003533FD">
        <w:rPr>
          <w:color w:val="FF0000"/>
        </w:rPr>
        <w:t xml:space="preserve">For </w:t>
      </w:r>
      <w:r>
        <w:rPr>
          <w:color w:val="FF0000"/>
        </w:rPr>
        <w:t>fading channel evaluation, needs to provide assumptions on rate adaptation (</w:t>
      </w:r>
      <w:proofErr w:type="spellStart"/>
      <w:r>
        <w:rPr>
          <w:color w:val="FF0000"/>
        </w:rPr>
        <w:t>e.g</w:t>
      </w:r>
      <w:proofErr w:type="spellEnd"/>
      <w:r>
        <w:rPr>
          <w:color w:val="FF0000"/>
        </w:rPr>
        <w:t>, fixed MCS, or with closed loop rate control)</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Pr="00624405"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5B31E704" w14:textId="77777777" w:rsidR="00A6042D" w:rsidRPr="00624405" w:rsidRDefault="00A6042D" w:rsidP="00A6042D">
      <w:pPr>
        <w:pStyle w:val="ListParagraph"/>
        <w:numPr>
          <w:ilvl w:val="1"/>
          <w:numId w:val="11"/>
        </w:numPr>
        <w:rPr>
          <w:color w:val="000000" w:themeColor="text1"/>
        </w:rPr>
      </w:pPr>
      <w:r w:rsidRPr="00624405">
        <w:rPr>
          <w:color w:val="000000" w:themeColor="text1"/>
        </w:rPr>
        <w:t>For fading channel evaluation, needs to provide assumptions on rate adaptation (</w:t>
      </w:r>
      <w:proofErr w:type="spellStart"/>
      <w:r w:rsidRPr="00624405">
        <w:rPr>
          <w:color w:val="000000" w:themeColor="text1"/>
        </w:rPr>
        <w:t>e.g</w:t>
      </w:r>
      <w:proofErr w:type="spellEnd"/>
      <w:r w:rsidRPr="00624405">
        <w:rPr>
          <w:color w:val="000000" w:themeColor="text1"/>
        </w:rPr>
        <w:t>, fixed MCS, or with closed loop rate control)</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lastRenderedPageBreak/>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w:t>
      </w:r>
      <w:proofErr w:type="gramStart"/>
      <w:r>
        <w:t>area</w:t>
      </w:r>
      <w:proofErr w:type="gramEnd"/>
      <w:r>
        <w:t xml:space="preserve">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lastRenderedPageBreak/>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this principle, we suggest </w:t>
            </w:r>
            <w:proofErr w:type="gramStart"/>
            <w:r>
              <w:rPr>
                <w:rFonts w:eastAsiaTheme="minorEastAsia"/>
                <w:lang w:eastAsia="zh-CN"/>
              </w:rPr>
              <w:t>to form</w:t>
            </w:r>
            <w:proofErr w:type="gramEnd"/>
            <w:r>
              <w:rPr>
                <w:rFonts w:eastAsiaTheme="minorEastAsia"/>
                <w:lang w:eastAsia="zh-CN"/>
              </w:rPr>
              <w:t xml:space="preserve">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lastRenderedPageBreak/>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coding), while leaving PAPR-only schemes to waveform discussions and LDPC-dependent designs to channel 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lastRenderedPageBreak/>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83C1" w14:textId="77777777" w:rsidR="00F3346C" w:rsidRDefault="00F3346C">
      <w:r>
        <w:separator/>
      </w:r>
    </w:p>
  </w:endnote>
  <w:endnote w:type="continuationSeparator" w:id="0">
    <w:p w14:paraId="0E4187E8" w14:textId="77777777" w:rsidR="00F3346C" w:rsidRDefault="00F3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B51C" w14:textId="77777777" w:rsidR="00F3346C" w:rsidRDefault="00F3346C">
      <w:pPr>
        <w:spacing w:after="0"/>
      </w:pPr>
      <w:r>
        <w:separator/>
      </w:r>
    </w:p>
  </w:footnote>
  <w:footnote w:type="continuationSeparator" w:id="0">
    <w:p w14:paraId="1B90E11C" w14:textId="77777777" w:rsidR="00F3346C" w:rsidRDefault="00F33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6"/>
  </w:num>
  <w:num w:numId="2" w16cid:durableId="402218593">
    <w:abstractNumId w:val="13"/>
  </w:num>
  <w:num w:numId="3" w16cid:durableId="1014574471">
    <w:abstractNumId w:val="16"/>
  </w:num>
  <w:num w:numId="4" w16cid:durableId="1884559196">
    <w:abstractNumId w:val="3"/>
  </w:num>
  <w:num w:numId="5" w16cid:durableId="1467966947">
    <w:abstractNumId w:val="9"/>
  </w:num>
  <w:num w:numId="6" w16cid:durableId="375470541">
    <w:abstractNumId w:val="22"/>
  </w:num>
  <w:num w:numId="7" w16cid:durableId="1683126571">
    <w:abstractNumId w:val="7"/>
  </w:num>
  <w:num w:numId="8" w16cid:durableId="1108282697">
    <w:abstractNumId w:val="17"/>
  </w:num>
  <w:num w:numId="9" w16cid:durableId="1367024020">
    <w:abstractNumId w:val="18"/>
  </w:num>
  <w:num w:numId="10" w16cid:durableId="1397974861">
    <w:abstractNumId w:val="8"/>
  </w:num>
  <w:num w:numId="11" w16cid:durableId="2121876881">
    <w:abstractNumId w:val="10"/>
  </w:num>
  <w:num w:numId="12" w16cid:durableId="806896923">
    <w:abstractNumId w:val="1"/>
  </w:num>
  <w:num w:numId="13" w16cid:durableId="938222837">
    <w:abstractNumId w:val="2"/>
  </w:num>
  <w:num w:numId="14" w16cid:durableId="1076822702">
    <w:abstractNumId w:val="0"/>
  </w:num>
  <w:num w:numId="15" w16cid:durableId="1003241774">
    <w:abstractNumId w:val="14"/>
  </w:num>
  <w:num w:numId="16" w16cid:durableId="1372412605">
    <w:abstractNumId w:val="15"/>
  </w:num>
  <w:num w:numId="17" w16cid:durableId="997615530">
    <w:abstractNumId w:val="4"/>
  </w:num>
  <w:num w:numId="18" w16cid:durableId="870992397">
    <w:abstractNumId w:val="21"/>
  </w:num>
  <w:num w:numId="19" w16cid:durableId="1453285548">
    <w:abstractNumId w:val="19"/>
  </w:num>
  <w:num w:numId="20" w16cid:durableId="911085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912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849625">
    <w:abstractNumId w:val="12"/>
  </w:num>
  <w:num w:numId="23" w16cid:durableId="285746746">
    <w:abstractNumId w:val="20"/>
  </w:num>
  <w:num w:numId="24" w16cid:durableId="1935625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7579</Words>
  <Characters>43202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Huaning Niu</cp:lastModifiedBy>
  <cp:revision>2</cp:revision>
  <dcterms:created xsi:type="dcterms:W3CDTF">2025-08-27T08:34:00Z</dcterms:created>
  <dcterms:modified xsi:type="dcterms:W3CDTF">2025-08-27T08:34:00Z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