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000000"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000000"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000000"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000000"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000000"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000000"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000000"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000000"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000000"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000000"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000000"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000000"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000000"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000000"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000000"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000000"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000000"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000000"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000000"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000000"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000000"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000000"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000000"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000000"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000000"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000000"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000000"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000000"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000000"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000000"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000000"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000000"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000000"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000000"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000000"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000000"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000000"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000000"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000000"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000000"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000000"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reception; processing </w:t>
            </w:r>
            <w:proofErr w:type="gramStart"/>
            <w:r w:rsidRPr="00874092">
              <w:rPr>
                <w:rFonts w:ascii="Arial" w:eastAsia="Times New Roman" w:hAnsi="Arial" w:cs="Arial"/>
                <w:sz w:val="16"/>
                <w:szCs w:val="16"/>
              </w:rPr>
              <w:t>latency</w:t>
            </w:r>
            <w:proofErr w:type="gramEnd"/>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6ABFB4B7" w:rsidR="006635DF" w:rsidRPr="00022E97" w:rsidRDefault="006635DF" w:rsidP="00A7135C">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8F53DE">
              <w:rPr>
                <w:lang w:eastAsia="zh-CN"/>
              </w:rPr>
              <w:t>, ZTE</w:t>
            </w:r>
            <w:r w:rsidR="000A5D80" w:rsidRPr="000A5D80">
              <w:rPr>
                <w:lang w:eastAsia="zh-CN"/>
              </w:rPr>
              <w:t>, Nokia</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E2DE9">
              <w:rPr>
                <w:rFonts w:eastAsia="Yu Mincho"/>
                <w:lang w:eastAsia="ja-JP"/>
              </w:rPr>
              <w:t>,MTK</w:t>
            </w:r>
            <w:proofErr w:type="spellEnd"/>
            <w:proofErr w:type="gramEnd"/>
          </w:p>
        </w:tc>
        <w:tc>
          <w:tcPr>
            <w:tcW w:w="2830" w:type="dxa"/>
          </w:tcPr>
          <w:p w14:paraId="730C0577" w14:textId="6787D02B"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C67D48E"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E76DCD" w:rsidRPr="00570F9E">
              <w:rPr>
                <w:rFonts w:eastAsia="PMingLiU"/>
                <w:lang w:eastAsia="zh-TW"/>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Yu Mincho" w:hint="eastAsia"/>
                <w:lang w:eastAsia="ja-JP"/>
              </w:rPr>
              <w:t>, Panasonic</w:t>
            </w:r>
            <w:r w:rsidR="00610B23">
              <w:rPr>
                <w:rFonts w:eastAsia="Yu Mincho"/>
                <w:lang w:eastAsia="ja-JP"/>
              </w:rPr>
              <w:t>, Vodafone</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452C83BD" w:rsidR="00A7135C" w:rsidRPr="00EC3301" w:rsidRDefault="006635DF" w:rsidP="00120BDC">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xml:space="preserve">, </w:t>
            </w:r>
            <w:proofErr w:type="gramStart"/>
            <w:r w:rsidR="00935787">
              <w:rPr>
                <w:rFonts w:eastAsia="PMingLiU"/>
                <w:lang w:eastAsia="zh-TW"/>
              </w:rPr>
              <w:t>QC</w:t>
            </w:r>
            <w:r w:rsidR="00EC3301">
              <w:rPr>
                <w:rFonts w:eastAsia="Yu Mincho" w:hint="eastAsia"/>
                <w:lang w:eastAsia="ja-JP"/>
              </w:rPr>
              <w:t>,NICT</w:t>
            </w:r>
            <w:proofErr w:type="gramEnd"/>
            <w:r w:rsidR="000A5D80" w:rsidRPr="000A5D80">
              <w:rPr>
                <w:rFonts w:eastAsia="Yu Mincho"/>
                <w:lang w:eastAsia="ja-JP"/>
              </w:rPr>
              <w:t>, Nokia</w:t>
            </w:r>
            <w:r w:rsidR="00E76DCD" w:rsidRPr="00570F9E">
              <w:rPr>
                <w:rFonts w:eastAsia="PMingLiU"/>
                <w:lang w:eastAsia="zh-TW"/>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Yu Mincho" w:hint="eastAsia"/>
                <w:lang w:eastAsia="ja-JP"/>
              </w:rPr>
              <w:t>, Panasonic</w:t>
            </w:r>
            <w:r w:rsidR="00610B23">
              <w:rPr>
                <w:rFonts w:eastAsia="Yu Mincho"/>
                <w:lang w:eastAsia="ja-JP"/>
              </w:rPr>
              <w:t xml:space="preserve">, </w:t>
            </w:r>
            <w:proofErr w:type="spellStart"/>
            <w:r w:rsidR="00610B23">
              <w:rPr>
                <w:rFonts w:eastAsia="Yu Mincho"/>
                <w:lang w:eastAsia="ja-JP"/>
              </w:rPr>
              <w:t>Vodafone</w:t>
            </w:r>
            <w:r w:rsidR="00CE2DE9">
              <w:rPr>
                <w:rFonts w:eastAsia="Yu Mincho"/>
                <w:lang w:eastAsia="ja-JP"/>
              </w:rPr>
              <w:t>,MTK</w:t>
            </w:r>
            <w:proofErr w:type="spellEnd"/>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A37087D"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8F53DE">
              <w:rPr>
                <w:rFonts w:hint="eastAsia"/>
                <w:lang w:eastAsia="zh-CN"/>
              </w:rPr>
              <w:t>,</w:t>
            </w:r>
            <w:r w:rsidR="008F53DE">
              <w:rPr>
                <w:lang w:eastAsia="zh-CN"/>
              </w:rPr>
              <w:t xml:space="preserve"> ZTE</w:t>
            </w:r>
            <w:r w:rsidR="000A5D80" w:rsidRPr="000A5D80">
              <w:rPr>
                <w:lang w:eastAsia="zh-CN"/>
              </w:rPr>
              <w:t>, Nokia</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8F53DE" w14:paraId="7E851D76" w14:textId="77777777" w:rsidTr="008F53DE">
        <w:tc>
          <w:tcPr>
            <w:tcW w:w="2122" w:type="dxa"/>
          </w:tcPr>
          <w:p w14:paraId="2D230F7C" w14:textId="77777777" w:rsidR="008F53DE" w:rsidRDefault="008F53DE" w:rsidP="0090366A">
            <w:pPr>
              <w:rPr>
                <w:lang w:eastAsia="zh-CN"/>
              </w:rPr>
            </w:pPr>
            <w:r>
              <w:rPr>
                <w:lang w:eastAsia="zh-CN"/>
              </w:rPr>
              <w:t>ZTE</w:t>
            </w:r>
          </w:p>
        </w:tc>
        <w:tc>
          <w:tcPr>
            <w:tcW w:w="7512" w:type="dxa"/>
          </w:tcPr>
          <w:p w14:paraId="3515C21E" w14:textId="77777777" w:rsidR="008F53DE" w:rsidRDefault="008F53DE" w:rsidP="0090366A">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1EC4C9F9" w14:textId="77777777" w:rsidR="008F53DE" w:rsidRDefault="008F53DE" w:rsidP="0090366A">
            <w:pPr>
              <w:rPr>
                <w:lang w:eastAsia="zh-CN"/>
              </w:rPr>
            </w:pPr>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E76DCD" w14:paraId="1FEA0D0B" w14:textId="77777777" w:rsidTr="008F53DE">
        <w:tc>
          <w:tcPr>
            <w:tcW w:w="2122" w:type="dxa"/>
          </w:tcPr>
          <w:p w14:paraId="112F161C" w14:textId="6C7744D1" w:rsidR="00E76DCD" w:rsidRDefault="00E76DCD" w:rsidP="00E76DCD">
            <w:pPr>
              <w:rPr>
                <w:lang w:eastAsia="zh-CN"/>
              </w:rPr>
            </w:pPr>
            <w:r w:rsidRPr="00726B2F">
              <w:rPr>
                <w:lang w:eastAsia="zh-CN"/>
              </w:rPr>
              <w:t>Tejas Networks</w:t>
            </w:r>
          </w:p>
        </w:tc>
        <w:tc>
          <w:tcPr>
            <w:tcW w:w="7512" w:type="dxa"/>
          </w:tcPr>
          <w:p w14:paraId="566FF3D5" w14:textId="3697FB6A" w:rsidR="00E76DCD" w:rsidRDefault="00E76DCD" w:rsidP="00E76DCD">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022E97" w14:paraId="119641F5" w14:textId="77777777" w:rsidTr="008F53DE">
        <w:tc>
          <w:tcPr>
            <w:tcW w:w="2122" w:type="dxa"/>
          </w:tcPr>
          <w:p w14:paraId="036D9AA7" w14:textId="73590333" w:rsidR="00022E97" w:rsidRPr="00022E97" w:rsidRDefault="00022E97" w:rsidP="00E76DCD">
            <w:pPr>
              <w:rPr>
                <w:rFonts w:eastAsia="Yu Mincho"/>
                <w:lang w:eastAsia="ja-JP"/>
              </w:rPr>
            </w:pPr>
            <w:r>
              <w:rPr>
                <w:rFonts w:eastAsia="Yu Mincho" w:hint="eastAsia"/>
                <w:lang w:eastAsia="ja-JP"/>
              </w:rPr>
              <w:t>Panasonic</w:t>
            </w:r>
          </w:p>
        </w:tc>
        <w:tc>
          <w:tcPr>
            <w:tcW w:w="7512" w:type="dxa"/>
          </w:tcPr>
          <w:p w14:paraId="64C517D2" w14:textId="77777777" w:rsidR="00022E97" w:rsidRPr="00EB621F" w:rsidRDefault="00022E97" w:rsidP="00022E97">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1ED2A1CF" w14:textId="782FC2A1" w:rsidR="00022E97" w:rsidRPr="00726B2F" w:rsidRDefault="00022E97" w:rsidP="00022E97">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610B23" w14:paraId="07E3105D" w14:textId="77777777" w:rsidTr="008F53DE">
        <w:tc>
          <w:tcPr>
            <w:tcW w:w="2122" w:type="dxa"/>
          </w:tcPr>
          <w:p w14:paraId="41F1CE1F" w14:textId="58A495F4" w:rsidR="00610B23" w:rsidRDefault="00610B23" w:rsidP="00610B23">
            <w:pPr>
              <w:rPr>
                <w:rFonts w:eastAsia="Yu Mincho"/>
                <w:lang w:eastAsia="ja-JP"/>
              </w:rPr>
            </w:pPr>
            <w:r>
              <w:rPr>
                <w:lang w:eastAsia="zh-CN"/>
              </w:rPr>
              <w:t>Vodafone</w:t>
            </w:r>
          </w:p>
        </w:tc>
        <w:tc>
          <w:tcPr>
            <w:tcW w:w="7512" w:type="dxa"/>
          </w:tcPr>
          <w:p w14:paraId="747D5998" w14:textId="3D1998D1" w:rsidR="00610B23" w:rsidRDefault="00610B23" w:rsidP="00610B23">
            <w:pPr>
              <w:rPr>
                <w:rFonts w:eastAsia="Yu Mincho"/>
                <w:lang w:eastAsia="ja-JP"/>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C75C42" w14:paraId="4686914B" w14:textId="77777777" w:rsidTr="008F53DE">
        <w:tc>
          <w:tcPr>
            <w:tcW w:w="2122" w:type="dxa"/>
          </w:tcPr>
          <w:p w14:paraId="5E13C437" w14:textId="1936F569" w:rsidR="00C75C42" w:rsidRDefault="00C75C42" w:rsidP="00C75C42">
            <w:pPr>
              <w:rPr>
                <w:lang w:eastAsia="zh-CN"/>
              </w:rPr>
            </w:pPr>
            <w:r>
              <w:t>MediaTek</w:t>
            </w:r>
          </w:p>
        </w:tc>
        <w:tc>
          <w:tcPr>
            <w:tcW w:w="7512" w:type="dxa"/>
          </w:tcPr>
          <w:p w14:paraId="375B5988" w14:textId="6C717C02" w:rsidR="00C75C42" w:rsidRDefault="00C75C42" w:rsidP="00C75C42">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 xml:space="preserve">The Tx power gain evaluation should be based on PA model(s) and RF requirements, where the polynomial PA model in [3] and 5G FR1 RF requirements could be considered as a start point before any update from </w:t>
            </w:r>
            <w:proofErr w:type="gramStart"/>
            <w:r w:rsidRPr="00874092">
              <w:rPr>
                <w:rFonts w:ascii="Arial" w:eastAsia="Times New Roman" w:hAnsi="Arial" w:cs="Arial" w:hint="eastAsia"/>
                <w:sz w:val="16"/>
                <w:szCs w:val="16"/>
              </w:rPr>
              <w:t>RAN4, or</w:t>
            </w:r>
            <w:proofErr w:type="gramEnd"/>
            <w:r w:rsidRPr="00874092">
              <w:rPr>
                <w:rFonts w:ascii="Arial" w:eastAsia="Times New Roman" w:hAnsi="Arial" w:cs="Arial" w:hint="eastAsia"/>
                <w:sz w:val="16"/>
                <w:szCs w:val="16"/>
              </w:rPr>
              <w:t xml:space="preserve">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lastRenderedPageBreak/>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reception; processing </w:t>
            </w:r>
            <w:proofErr w:type="gramStart"/>
            <w:r w:rsidRPr="00874092">
              <w:rPr>
                <w:rFonts w:ascii="Arial" w:eastAsia="Times New Roman" w:hAnsi="Arial" w:cs="Arial"/>
                <w:sz w:val="16"/>
                <w:szCs w:val="16"/>
              </w:rPr>
              <w:t>latency</w:t>
            </w:r>
            <w:proofErr w:type="gramEnd"/>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lastRenderedPageBreak/>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3AE08838" w:rsidR="00DF001B" w:rsidRPr="00022E97" w:rsidRDefault="00DF001B" w:rsidP="009E7F75">
            <w:pPr>
              <w:rPr>
                <w:rFonts w:eastAsia="Yu Mincho"/>
                <w:lang w:eastAsia="ja-JP"/>
              </w:rPr>
            </w:pPr>
            <w:r>
              <w:rPr>
                <w:rFonts w:hint="eastAsia"/>
                <w:lang w:eastAsia="zh-CN"/>
              </w:rPr>
              <w:t>CMCC</w:t>
            </w:r>
            <w:r w:rsidR="00662159">
              <w:rPr>
                <w:lang w:eastAsia="zh-CN"/>
              </w:rPr>
              <w:t>, Google</w:t>
            </w:r>
            <w:r w:rsidR="0035127C">
              <w:rPr>
                <w:lang w:eastAsia="zh-CN"/>
              </w:rPr>
              <w:t>, Sony</w:t>
            </w:r>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Yu Mincho" w:hint="eastAsia"/>
                <w:lang w:eastAsia="ja-JP"/>
              </w:rPr>
              <w:t>, Panasonic</w:t>
            </w:r>
          </w:p>
        </w:tc>
        <w:tc>
          <w:tcPr>
            <w:tcW w:w="3397" w:type="dxa"/>
          </w:tcPr>
          <w:p w14:paraId="2D81C047" w14:textId="03BA416E"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64ADED60"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Yu Mincho" w:hint="eastAsia"/>
                <w:lang w:eastAsia="ja-JP"/>
              </w:rPr>
              <w:t>, Panasonic</w:t>
            </w:r>
            <w:r w:rsidR="00610B23">
              <w:rPr>
                <w:rFonts w:eastAsia="Yu Mincho"/>
                <w:lang w:eastAsia="ja-JP"/>
              </w:rPr>
              <w:t xml:space="preserve">, </w:t>
            </w:r>
            <w:proofErr w:type="spellStart"/>
            <w:r w:rsidR="00610B23">
              <w:rPr>
                <w:rFonts w:eastAsia="Yu Mincho"/>
                <w:lang w:eastAsia="ja-JP"/>
              </w:rPr>
              <w:t>Vodafone</w:t>
            </w:r>
            <w:r w:rsidR="00C75C42">
              <w:rPr>
                <w:rFonts w:eastAsia="Yu Mincho"/>
                <w:lang w:eastAsia="ja-JP"/>
              </w:rPr>
              <w:t>,MTK</w:t>
            </w:r>
            <w:proofErr w:type="spellEnd"/>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2E0491DF" w:rsidR="009E7F75" w:rsidRDefault="00A7444D" w:rsidP="009E7F75">
            <w:proofErr w:type="spellStart"/>
            <w:r>
              <w:t>InterDigital</w:t>
            </w:r>
            <w:proofErr w:type="spellEnd"/>
            <w:r w:rsidR="00935787">
              <w:t>, QC</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75C42">
              <w:rPr>
                <w:rFonts w:eastAsia="Yu Mincho"/>
                <w:lang w:eastAsia="ja-JP"/>
              </w:rPr>
              <w:t>,MTK</w:t>
            </w:r>
            <w:proofErr w:type="spellEnd"/>
            <w:proofErr w:type="gramEnd"/>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4DF8B14" w:rsidR="009E7F75" w:rsidRDefault="00022E97" w:rsidP="009E7F75">
            <w:r>
              <w:rPr>
                <w:rFonts w:eastAsia="Yu Mincho" w:hint="eastAsia"/>
                <w:lang w:eastAsia="ja-JP"/>
              </w:rPr>
              <w:t>Panasonic</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07B61403"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F53DE">
              <w:rPr>
                <w:lang w:eastAsia="zh-CN"/>
              </w:rPr>
              <w:t>, ZTE</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7FF89E4" w:rsidR="009E7F75" w:rsidRPr="00834483" w:rsidRDefault="00DF001B" w:rsidP="009E7F75">
            <w:pPr>
              <w:rPr>
                <w:rFonts w:eastAsia="Yu Mincho"/>
                <w:lang w:eastAsia="ja-JP"/>
              </w:rPr>
            </w:pPr>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34483">
              <w:rPr>
                <w:rFonts w:eastAsia="Yu Mincho" w:hint="eastAsia"/>
                <w:lang w:eastAsia="ja-JP"/>
              </w:rPr>
              <w:t>, NICT</w:t>
            </w:r>
            <w:r w:rsidR="000A5D80" w:rsidRPr="000A5D80">
              <w:rPr>
                <w:rFonts w:eastAsia="Yu Mincho"/>
                <w:lang w:eastAsia="ja-JP"/>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54A6016F"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Panasonic</w:t>
            </w:r>
            <w:r w:rsidR="00610B23">
              <w:rPr>
                <w:rFonts w:eastAsia="Yu Mincho"/>
                <w:lang w:eastAsia="ja-JP"/>
              </w:rPr>
              <w:t xml:space="preserve">, </w:t>
            </w:r>
            <w:proofErr w:type="spellStart"/>
            <w:r w:rsidR="00610B23">
              <w:rPr>
                <w:rFonts w:eastAsia="Yu Mincho"/>
                <w:lang w:eastAsia="ja-JP"/>
              </w:rPr>
              <w:t>Vodafone</w:t>
            </w:r>
            <w:r w:rsidR="00C75C42">
              <w:rPr>
                <w:rFonts w:eastAsia="Yu Mincho"/>
                <w:lang w:eastAsia="ja-JP"/>
              </w:rPr>
              <w:t>,MTK</w:t>
            </w:r>
            <w:proofErr w:type="spellEnd"/>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27FAE9F" w:rsidR="009E7F75" w:rsidRDefault="00DD0845" w:rsidP="009E7F75">
            <w:proofErr w:type="spellStart"/>
            <w:proofErr w:type="gramStart"/>
            <w:r>
              <w:t>Sony</w:t>
            </w:r>
            <w:r w:rsidR="008F53DE">
              <w:rPr>
                <w:lang w:eastAsia="zh-CN"/>
              </w:rPr>
              <w:t>,ZTE</w:t>
            </w:r>
            <w:proofErr w:type="spellEnd"/>
            <w:proofErr w:type="gramEnd"/>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610B23">
              <w:rPr>
                <w:rFonts w:eastAsia="PMingLiU"/>
                <w:lang w:eastAsia="zh-TW"/>
              </w:rPr>
              <w:t>, Vodafone</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lastRenderedPageBreak/>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7F9AE66"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A5D80" w:rsidRPr="000A5D80">
              <w:rPr>
                <w:rFonts w:eastAsia="PMingLiU"/>
                <w:lang w:eastAsia="zh-TW"/>
              </w:rPr>
              <w:t xml:space="preserve"> </w:t>
            </w:r>
            <w:r w:rsidR="000A5D80" w:rsidRPr="000A5D80">
              <w:rPr>
                <w:rFonts w:eastAsia="Times New Roman"/>
              </w:rPr>
              <w:t>,</w:t>
            </w:r>
            <w:proofErr w:type="gramEnd"/>
            <w:r w:rsidR="000A5D80" w:rsidRPr="000A5D80">
              <w:rPr>
                <w:rFonts w:eastAsia="Times New Roman"/>
              </w:rPr>
              <w:t xml:space="preserve"> Nokia</w:t>
            </w:r>
            <w:r w:rsidR="00022E97">
              <w:rPr>
                <w:rFonts w:eastAsia="Yu Mincho" w:hint="eastAsia"/>
                <w:lang w:eastAsia="ja-JP"/>
              </w:rPr>
              <w:t xml:space="preserve">, </w:t>
            </w:r>
            <w:proofErr w:type="spellStart"/>
            <w:r w:rsidR="00022E97">
              <w:rPr>
                <w:rFonts w:eastAsia="Yu Mincho" w:hint="eastAsia"/>
                <w:lang w:eastAsia="ja-JP"/>
              </w:rPr>
              <w:t>Panasonic</w:t>
            </w:r>
            <w:r w:rsidR="00C75C42">
              <w:rPr>
                <w:rFonts w:eastAsia="Yu Mincho"/>
                <w:lang w:eastAsia="ja-JP"/>
              </w:rPr>
              <w:t>,MTK</w:t>
            </w:r>
            <w:proofErr w:type="spellEnd"/>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7EA24FD0"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xml:space="preserve">, </w:t>
            </w:r>
            <w:proofErr w:type="spellStart"/>
            <w:proofErr w:type="gramStart"/>
            <w:r w:rsidR="00DD0845">
              <w:rPr>
                <w:lang w:eastAsia="zh-CN"/>
              </w:rPr>
              <w:t>Sony</w:t>
            </w:r>
            <w:r w:rsidR="008F53DE">
              <w:rPr>
                <w:lang w:eastAsia="zh-CN"/>
              </w:rPr>
              <w:t>,ZTE</w:t>
            </w:r>
            <w:proofErr w:type="spellEnd"/>
            <w:proofErr w:type="gramEnd"/>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022E97">
              <w:rPr>
                <w:rFonts w:eastAsia="Yu Mincho" w:hint="eastAsia"/>
                <w:lang w:eastAsia="ja-JP"/>
              </w:rPr>
              <w:t>, Panasonic</w:t>
            </w:r>
            <w:r w:rsidR="00610B23">
              <w:rPr>
                <w:rFonts w:eastAsia="Yu Mincho"/>
                <w:lang w:eastAsia="ja-JP"/>
              </w:rPr>
              <w:t xml:space="preserve">, </w:t>
            </w:r>
            <w:proofErr w:type="spellStart"/>
            <w:r w:rsidR="00610B23">
              <w:rPr>
                <w:rFonts w:eastAsia="Yu Mincho"/>
                <w:lang w:eastAsia="ja-JP"/>
              </w:rPr>
              <w:t>Vodafone</w:t>
            </w:r>
            <w:r w:rsidR="00C75C42">
              <w:rPr>
                <w:rFonts w:eastAsia="Yu Mincho"/>
                <w:lang w:eastAsia="ja-JP"/>
              </w:rPr>
              <w:t>,MTK</w:t>
            </w:r>
            <w:proofErr w:type="spellEnd"/>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C52A4D2" w:rsidR="009E7F75" w:rsidRDefault="00DF001B" w:rsidP="009E7F75">
            <w:r>
              <w:rPr>
                <w:rFonts w:hint="eastAsia"/>
                <w:lang w:eastAsia="zh-CN"/>
              </w:rPr>
              <w:t>CMCC</w:t>
            </w:r>
            <w:r w:rsidR="00935787">
              <w:rPr>
                <w:lang w:eastAsia="zh-CN"/>
              </w:rPr>
              <w:t>, QC</w:t>
            </w:r>
            <w:r w:rsidR="000A5D80" w:rsidRPr="000A5D80">
              <w:rPr>
                <w:lang w:eastAsia="zh-CN"/>
              </w:rPr>
              <w:t>, Nokia</w:t>
            </w:r>
            <w:r w:rsidR="00610B23">
              <w:rPr>
                <w:lang w:eastAsia="zh-CN"/>
              </w:rPr>
              <w:t>, Vodafone</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4385BEE"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Panasonic</w:t>
            </w:r>
            <w:r w:rsidR="00610B23">
              <w:rPr>
                <w:rFonts w:eastAsia="Yu Mincho"/>
                <w:lang w:eastAsia="ja-JP"/>
              </w:rPr>
              <w:t xml:space="preserve">, </w:t>
            </w:r>
            <w:proofErr w:type="spellStart"/>
            <w:r w:rsidR="00610B23">
              <w:rPr>
                <w:rFonts w:eastAsia="Yu Mincho"/>
                <w:lang w:eastAsia="ja-JP"/>
              </w:rPr>
              <w:t>Vodafone</w:t>
            </w:r>
            <w:r w:rsidR="00C75C42">
              <w:rPr>
                <w:rFonts w:eastAsia="Yu Mincho"/>
                <w:lang w:eastAsia="ja-JP"/>
              </w:rPr>
              <w:t>,MTK</w:t>
            </w:r>
            <w:proofErr w:type="spellEnd"/>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565BCE6" w:rsidR="009E7F75" w:rsidRDefault="0021455F" w:rsidP="009E7F75">
            <w:r>
              <w:t>Sony</w:t>
            </w:r>
            <w:r w:rsidR="00935787">
              <w:t xml:space="preserve">, </w:t>
            </w:r>
            <w:proofErr w:type="gramStart"/>
            <w:r w:rsidR="00935787">
              <w:t>QC</w:t>
            </w:r>
            <w:r w:rsidR="008F53DE">
              <w:rPr>
                <w:lang w:eastAsia="zh-CN"/>
              </w:rPr>
              <w:t>,ZTE</w:t>
            </w:r>
            <w:proofErr w:type="gramEnd"/>
            <w:r w:rsidR="00C75C42">
              <w:rPr>
                <w:lang w:eastAsia="zh-CN"/>
              </w:rPr>
              <w:t>,MTK</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2679F00" w:rsidR="009E7F75" w:rsidRPr="00DF001B" w:rsidRDefault="00DF001B" w:rsidP="009E7F75">
            <w:pPr>
              <w:rPr>
                <w:b/>
                <w:bCs/>
              </w:rPr>
            </w:pPr>
            <w:r>
              <w:rPr>
                <w:rFonts w:hint="eastAsia"/>
                <w:lang w:eastAsia="zh-CN"/>
              </w:rPr>
              <w:t>CMCC</w:t>
            </w:r>
            <w:r w:rsidR="00935787">
              <w:rPr>
                <w:lang w:eastAsia="zh-CN"/>
              </w:rPr>
              <w:t>, QC</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610B23">
              <w:rPr>
                <w:rFonts w:eastAsia="PMingLiU"/>
                <w:lang w:eastAsia="zh-TW"/>
              </w:rPr>
              <w:t xml:space="preserve">, </w:t>
            </w:r>
            <w:proofErr w:type="spellStart"/>
            <w:proofErr w:type="gramStart"/>
            <w:r w:rsidR="00610B23">
              <w:rPr>
                <w:rFonts w:eastAsia="PMingLiU"/>
                <w:lang w:eastAsia="zh-TW"/>
              </w:rPr>
              <w:t>Vodafone</w:t>
            </w:r>
            <w:r w:rsidR="00C75C42">
              <w:rPr>
                <w:rFonts w:eastAsia="PMingLiU"/>
                <w:lang w:eastAsia="zh-TW"/>
              </w:rPr>
              <w:t>,MTK</w:t>
            </w:r>
            <w:proofErr w:type="spellEnd"/>
            <w:proofErr w:type="gramEnd"/>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3275BD40" w:rsidR="009E7F75" w:rsidRDefault="00C75C42" w:rsidP="009E7F75">
            <w:r>
              <w:t>MTK</w:t>
            </w:r>
          </w:p>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48BA200A" w:rsidR="009E7F75" w:rsidRPr="00834483" w:rsidRDefault="0021455F" w:rsidP="009E7F75">
            <w:pPr>
              <w:rPr>
                <w:rFonts w:eastAsia="Yu Mincho"/>
                <w:lang w:eastAsia="ja-JP"/>
              </w:rPr>
            </w:pPr>
            <w:r>
              <w:t>Sony</w:t>
            </w:r>
            <w:r w:rsidR="00834483">
              <w:rPr>
                <w:rFonts w:eastAsia="Yu Mincho" w:hint="eastAsia"/>
                <w:lang w:eastAsia="ja-JP"/>
              </w:rPr>
              <w:t>, NICT</w:t>
            </w:r>
            <w:r w:rsidR="000A5D80" w:rsidRPr="000A5D80">
              <w:rPr>
                <w:rFonts w:eastAsia="Yu Mincho"/>
                <w:lang w:eastAsia="ja-JP"/>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r w:rsidR="00610B23">
              <w:rPr>
                <w:rFonts w:eastAsia="PMingLiU"/>
                <w:lang w:eastAsia="zh-TW"/>
              </w:rPr>
              <w:t xml:space="preserve">, </w:t>
            </w:r>
            <w:proofErr w:type="spellStart"/>
            <w:proofErr w:type="gramStart"/>
            <w:r w:rsidR="00610B23">
              <w:rPr>
                <w:rFonts w:eastAsia="PMingLiU"/>
                <w:lang w:eastAsia="zh-TW"/>
              </w:rPr>
              <w:t>Vodafone</w:t>
            </w:r>
            <w:r w:rsidR="00C75C42">
              <w:rPr>
                <w:rFonts w:eastAsia="PMingLiU"/>
                <w:lang w:eastAsia="zh-TW"/>
              </w:rPr>
              <w:t>,MTK</w:t>
            </w:r>
            <w:proofErr w:type="spellEnd"/>
            <w:proofErr w:type="gramEnd"/>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60BF81B" w:rsidR="009E7F75" w:rsidRDefault="0021455F" w:rsidP="009E7F75">
            <w:proofErr w:type="spellStart"/>
            <w:proofErr w:type="gramStart"/>
            <w:r>
              <w:t>Sony</w:t>
            </w:r>
            <w:r w:rsidR="008F53DE">
              <w:rPr>
                <w:lang w:eastAsia="zh-CN"/>
              </w:rPr>
              <w:t>,ZTE</w:t>
            </w:r>
            <w:proofErr w:type="spellEnd"/>
            <w:proofErr w:type="gramEnd"/>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E858955" w:rsidR="009E7F75" w:rsidRDefault="008F53DE" w:rsidP="009E7F75">
            <w:proofErr w:type="gramStart"/>
            <w:r>
              <w:rPr>
                <w:lang w:eastAsia="zh-CN"/>
              </w:rPr>
              <w:t>,ZTE</w:t>
            </w:r>
            <w:proofErr w:type="gramEnd"/>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4ACBF533" w:rsidR="009E7F75" w:rsidRDefault="00662159" w:rsidP="009E7F75">
            <w:pPr>
              <w:rPr>
                <w:lang w:eastAsia="zh-CN"/>
              </w:rPr>
            </w:pPr>
            <w:r>
              <w:t>Google</w:t>
            </w:r>
            <w:r w:rsidR="001D57C2">
              <w:rPr>
                <w:rFonts w:hint="eastAsia"/>
                <w:lang w:eastAsia="zh-CN"/>
              </w:rPr>
              <w:t>, Xiaomi</w:t>
            </w:r>
            <w:r w:rsidR="0021455F">
              <w:rPr>
                <w:lang w:eastAsia="zh-CN"/>
              </w:rPr>
              <w:t xml:space="preserve">, </w:t>
            </w:r>
            <w:proofErr w:type="spellStart"/>
            <w:proofErr w:type="gramStart"/>
            <w:r w:rsidR="0021455F">
              <w:rPr>
                <w:lang w:eastAsia="zh-CN"/>
              </w:rPr>
              <w:t>Sony</w:t>
            </w:r>
            <w:r w:rsidR="008F53DE">
              <w:rPr>
                <w:lang w:eastAsia="zh-CN"/>
              </w:rPr>
              <w:t>,ZTE</w:t>
            </w:r>
            <w:proofErr w:type="gramEnd"/>
            <w:r w:rsidR="00C75C42">
              <w:rPr>
                <w:lang w:eastAsia="zh-CN"/>
              </w:rPr>
              <w:t>,MTK</w:t>
            </w:r>
            <w:proofErr w:type="spellEnd"/>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lastRenderedPageBreak/>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Yu Mincho" w:hint="eastAsia"/>
                <w:color w:val="000000" w:themeColor="text1"/>
                <w:lang w:eastAsia="ja-JP"/>
              </w:rPr>
              <w:lastRenderedPageBreak/>
              <w:t>NICT</w:t>
            </w:r>
          </w:p>
        </w:tc>
        <w:tc>
          <w:tcPr>
            <w:tcW w:w="7512" w:type="dxa"/>
          </w:tcPr>
          <w:p w14:paraId="005407EE" w14:textId="7F13767B" w:rsidR="009B5FBD" w:rsidRPr="004577B0" w:rsidRDefault="009B5FBD" w:rsidP="009B5FBD">
            <w:pPr>
              <w:rPr>
                <w:lang w:eastAsia="zh-CN"/>
              </w:rPr>
            </w:pPr>
            <w:r w:rsidRPr="008101C2">
              <w:rPr>
                <w:rFonts w:eastAsia="Yu Mincho" w:hint="eastAsia"/>
                <w:color w:val="000000" w:themeColor="text1"/>
                <w:lang w:eastAsia="ja-JP"/>
              </w:rPr>
              <w:t>OOBE can be a metric to evaluate spectral efficiency.</w:t>
            </w:r>
          </w:p>
        </w:tc>
      </w:tr>
      <w:tr w:rsidR="008F53DE" w14:paraId="623F190C" w14:textId="77777777" w:rsidTr="008F53DE">
        <w:tc>
          <w:tcPr>
            <w:tcW w:w="2122" w:type="dxa"/>
          </w:tcPr>
          <w:p w14:paraId="11C458DF" w14:textId="77777777" w:rsidR="008F53DE" w:rsidRDefault="008F53DE" w:rsidP="0090366A">
            <w:pPr>
              <w:rPr>
                <w:lang w:eastAsia="zh-CN"/>
              </w:rPr>
            </w:pPr>
            <w:r>
              <w:rPr>
                <w:lang w:eastAsia="zh-CN"/>
              </w:rPr>
              <w:t>ZTE</w:t>
            </w:r>
          </w:p>
        </w:tc>
        <w:tc>
          <w:tcPr>
            <w:tcW w:w="7512" w:type="dxa"/>
          </w:tcPr>
          <w:p w14:paraId="34920E65" w14:textId="77777777" w:rsidR="008F53DE" w:rsidRDefault="008F53DE" w:rsidP="0090366A">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E76DCD" w14:paraId="5798CFE6" w14:textId="77777777" w:rsidTr="008F53DE">
        <w:tc>
          <w:tcPr>
            <w:tcW w:w="2122" w:type="dxa"/>
          </w:tcPr>
          <w:p w14:paraId="588B4413" w14:textId="52792A0A" w:rsidR="00E76DCD" w:rsidRDefault="00E76DCD" w:rsidP="00E76DCD">
            <w:pPr>
              <w:rPr>
                <w:lang w:eastAsia="zh-CN"/>
              </w:rPr>
            </w:pPr>
            <w:r w:rsidRPr="00726B2F">
              <w:rPr>
                <w:rFonts w:eastAsia="PMingLiU"/>
                <w:lang w:eastAsia="zh-TW"/>
              </w:rPr>
              <w:t>Tejas Networks</w:t>
            </w:r>
          </w:p>
        </w:tc>
        <w:tc>
          <w:tcPr>
            <w:tcW w:w="7512" w:type="dxa"/>
          </w:tcPr>
          <w:p w14:paraId="71BF6BD5" w14:textId="0D4EB194" w:rsidR="00E76DCD" w:rsidRDefault="00E76DCD" w:rsidP="00E76DCD">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610B23" w14:paraId="1AE59818" w14:textId="77777777" w:rsidTr="008F53DE">
        <w:tc>
          <w:tcPr>
            <w:tcW w:w="2122" w:type="dxa"/>
          </w:tcPr>
          <w:p w14:paraId="4EC12590" w14:textId="75F65357" w:rsidR="00610B23" w:rsidRPr="00726B2F" w:rsidRDefault="00610B23" w:rsidP="00610B23">
            <w:pPr>
              <w:rPr>
                <w:rFonts w:eastAsia="PMingLiU"/>
                <w:lang w:eastAsia="zh-TW"/>
              </w:rPr>
            </w:pPr>
            <w:r>
              <w:rPr>
                <w:lang w:eastAsia="zh-CN"/>
              </w:rPr>
              <w:t>Vodafone</w:t>
            </w:r>
          </w:p>
        </w:tc>
        <w:tc>
          <w:tcPr>
            <w:tcW w:w="7512" w:type="dxa"/>
          </w:tcPr>
          <w:p w14:paraId="62CAD8A2" w14:textId="05E8220D" w:rsidR="00610B23" w:rsidRPr="00726B2F" w:rsidRDefault="00610B23" w:rsidP="00610B23">
            <w:pPr>
              <w:rPr>
                <w:lang w:eastAsia="zh-CN"/>
              </w:rPr>
            </w:pPr>
            <w:r>
              <w:rPr>
                <w:lang w:eastAsia="zh-CN"/>
              </w:rPr>
              <w:t>Important to compare energy efficiency between candidate waveforms and respective enhancements.</w:t>
            </w:r>
          </w:p>
        </w:tc>
      </w:tr>
      <w:tr w:rsidR="00C75C42" w14:paraId="7CB5D36C" w14:textId="77777777" w:rsidTr="008F53DE">
        <w:tc>
          <w:tcPr>
            <w:tcW w:w="2122" w:type="dxa"/>
          </w:tcPr>
          <w:p w14:paraId="16C7C5D6" w14:textId="43113842" w:rsidR="00C75C42" w:rsidRDefault="00C75C42" w:rsidP="00C75C42">
            <w:pPr>
              <w:rPr>
                <w:lang w:eastAsia="zh-CN"/>
              </w:rPr>
            </w:pPr>
            <w:r>
              <w:t>MediaTek</w:t>
            </w:r>
          </w:p>
        </w:tc>
        <w:tc>
          <w:tcPr>
            <w:tcW w:w="7512" w:type="dxa"/>
          </w:tcPr>
          <w:p w14:paraId="08FD691B" w14:textId="06A825A1" w:rsidR="00C75C42" w:rsidRDefault="00C75C42" w:rsidP="00C75C42">
            <w:pPr>
              <w:rPr>
                <w:lang w:eastAsia="zh-CN"/>
              </w:rPr>
            </w:pPr>
            <w:r>
              <w:t>CM (cubic metric) could also be considered for signal PAPR evaluation.</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5.6pt;mso-width-percent:0;mso-height-percent:0;mso-width-percent:0;mso-height-percent:0" o:ole="">
                  <v:imagedata r:id="rId53" o:title=""/>
                </v:shape>
                <o:OLEObject Type="Embed" ProgID="Equation.3" ShapeID="_x0000_i1025" DrawAspect="Content" ObjectID="_181767196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lastRenderedPageBreak/>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w:t>
      </w:r>
      <w:proofErr w:type="gramStart"/>
      <w:r>
        <w:t>uplink</w:t>
      </w:r>
      <w:proofErr w:type="gramEnd"/>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lastRenderedPageBreak/>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4957D893" w:rsidR="004C545C" w:rsidRPr="00A7135C" w:rsidRDefault="004C545C" w:rsidP="005B39E4"/>
        </w:tc>
        <w:tc>
          <w:tcPr>
            <w:tcW w:w="3329" w:type="dxa"/>
          </w:tcPr>
          <w:p w14:paraId="47D26775" w14:textId="69633C35" w:rsidR="002C134E" w:rsidRPr="00A7135C" w:rsidRDefault="002C134E" w:rsidP="005B39E4">
            <w:proofErr w:type="spellStart"/>
            <w:r>
              <w:t>Ofinno</w:t>
            </w:r>
            <w:proofErr w:type="spellEnd"/>
            <w:r w:rsidR="00DF001B">
              <w:rPr>
                <w:rFonts w:hint="eastAsia"/>
                <w:lang w:eastAsia="zh-CN"/>
              </w:rPr>
              <w:t>, CMCC</w:t>
            </w:r>
            <w:r w:rsidR="00725F94">
              <w:rPr>
                <w:lang w:eastAsia="zh-CN"/>
              </w:rPr>
              <w:t>, Sony</w:t>
            </w:r>
            <w:r w:rsidR="00935787">
              <w:rPr>
                <w:lang w:eastAsia="zh-CN"/>
              </w:rPr>
              <w:t xml:space="preserve">, </w:t>
            </w:r>
            <w:proofErr w:type="gramStart"/>
            <w:r w:rsidR="00935787">
              <w:rPr>
                <w:lang w:eastAsia="zh-CN"/>
              </w:rPr>
              <w:t>QC</w:t>
            </w:r>
            <w:r w:rsidR="008F53DE">
              <w:rPr>
                <w:lang w:eastAsia="zh-CN"/>
              </w:rPr>
              <w:t>,ZTE</w:t>
            </w:r>
            <w:proofErr w:type="gramEnd"/>
            <w:r w:rsidR="000A5D80" w:rsidRPr="000A5D80">
              <w:rPr>
                <w:lang w:eastAsia="zh-CN"/>
              </w:rPr>
              <w:t>, Nokia</w:t>
            </w:r>
            <w:r w:rsidR="00022E97">
              <w:rPr>
                <w:rFonts w:eastAsia="Yu Mincho" w:hint="eastAsia"/>
                <w:lang w:eastAsia="ja-JP"/>
              </w:rPr>
              <w:t xml:space="preserve">, </w:t>
            </w:r>
            <w:proofErr w:type="spellStart"/>
            <w:r w:rsidR="00022E97">
              <w:rPr>
                <w:rFonts w:eastAsia="Yu Mincho" w:hint="eastAsia"/>
                <w:lang w:eastAsia="ja-JP"/>
              </w:rPr>
              <w:t>Panasonic</w:t>
            </w:r>
            <w:r w:rsidR="00C75C42">
              <w:rPr>
                <w:rFonts w:eastAsia="Yu Mincho"/>
                <w:lang w:eastAsia="ja-JP"/>
              </w:rPr>
              <w:t>,MTK</w:t>
            </w:r>
            <w:proofErr w:type="spellEnd"/>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1DC9C73" w:rsidR="00C536DE" w:rsidRPr="00A7135C" w:rsidRDefault="002C134E" w:rsidP="0019030B">
            <w:pPr>
              <w:rPr>
                <w:lang w:eastAsia="zh-CN"/>
              </w:rPr>
            </w:pPr>
            <w:proofErr w:type="spellStart"/>
            <w:r>
              <w:t>Ofinno</w:t>
            </w:r>
            <w:proofErr w:type="spellEnd"/>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r w:rsidR="000A5D80" w:rsidRPr="000A5D80">
              <w:rPr>
                <w:lang w:eastAsia="zh-CN"/>
              </w:rPr>
              <w:t>, Nokia</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75C42">
              <w:rPr>
                <w:rFonts w:eastAsia="Yu Mincho"/>
                <w:lang w:eastAsia="ja-JP"/>
              </w:rPr>
              <w:t>,MTK</w:t>
            </w:r>
            <w:proofErr w:type="spellEnd"/>
            <w:proofErr w:type="gramEnd"/>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6186B82F" w:rsidR="00C536DE" w:rsidRPr="00411271" w:rsidRDefault="002C134E" w:rsidP="0019030B">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xml:space="preserve">, </w:t>
            </w:r>
            <w:proofErr w:type="gramStart"/>
            <w:r w:rsidR="00935787">
              <w:rPr>
                <w:rFonts w:eastAsia="PMingLiU"/>
                <w:lang w:eastAsia="zh-TW"/>
              </w:rPr>
              <w:t>QC</w:t>
            </w:r>
            <w:r w:rsidR="008F53DE">
              <w:rPr>
                <w:lang w:eastAsia="zh-CN"/>
              </w:rPr>
              <w:t>,ZTE</w:t>
            </w:r>
            <w:proofErr w:type="gramEnd"/>
            <w:r w:rsidR="000A5D80" w:rsidRPr="000A5D80">
              <w:rPr>
                <w:lang w:eastAsia="zh-CN"/>
              </w:rPr>
              <w:t>, Nokia</w:t>
            </w:r>
            <w:r w:rsidR="00E76DCD" w:rsidRPr="00726B2F">
              <w:rPr>
                <w:rFonts w:eastAsia="PMingLiU"/>
                <w:lang w:eastAsia="zh-TW"/>
              </w:rPr>
              <w:t xml:space="preserve">, </w:t>
            </w:r>
            <w:proofErr w:type="spellStart"/>
            <w:r w:rsidR="00E76DCD" w:rsidRPr="00726B2F">
              <w:rPr>
                <w:rFonts w:eastAsia="PMingLiU"/>
                <w:lang w:eastAsia="zh-TW"/>
              </w:rPr>
              <w:t>Tejas</w:t>
            </w:r>
            <w:proofErr w:type="spellEnd"/>
            <w:r w:rsidR="00E76DCD" w:rsidRPr="00726B2F">
              <w:rPr>
                <w:rFonts w:eastAsia="PMingLiU"/>
                <w:lang w:eastAsia="zh-TW"/>
              </w:rPr>
              <w:t xml:space="preserve"> Networks</w:t>
            </w:r>
            <w:r w:rsidR="00022E97">
              <w:rPr>
                <w:rFonts w:eastAsia="Yu Mincho" w:hint="eastAsia"/>
                <w:lang w:eastAsia="ja-JP"/>
              </w:rPr>
              <w:t>, Panasonic</w:t>
            </w:r>
            <w:r w:rsidR="00610B23">
              <w:rPr>
                <w:rFonts w:eastAsia="Yu Mincho"/>
                <w:lang w:eastAsia="ja-JP"/>
              </w:rPr>
              <w:t xml:space="preserve">, </w:t>
            </w:r>
            <w:proofErr w:type="spellStart"/>
            <w:r w:rsidR="00610B23">
              <w:rPr>
                <w:rFonts w:eastAsia="Yu Mincho"/>
                <w:lang w:eastAsia="ja-JP"/>
              </w:rPr>
              <w:t>Vodafone</w:t>
            </w:r>
            <w:r w:rsidR="00C75C42">
              <w:rPr>
                <w:rFonts w:eastAsia="Yu Mincho"/>
                <w:lang w:eastAsia="ja-JP"/>
              </w:rPr>
              <w:t>,MTK</w:t>
            </w:r>
            <w:proofErr w:type="spellEnd"/>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FAE3F40" w:rsidR="00AF77CC" w:rsidRPr="00A7135C" w:rsidRDefault="002C134E" w:rsidP="0019030B">
            <w:proofErr w:type="spellStart"/>
            <w:r>
              <w:t>Ofinno</w:t>
            </w:r>
            <w:proofErr w:type="spellEnd"/>
            <w:r w:rsidR="00662159">
              <w:t>, Google</w:t>
            </w:r>
            <w:r w:rsidR="00F06549">
              <w:t>, Sony</w:t>
            </w:r>
            <w:r w:rsidR="00935787">
              <w:t xml:space="preserve">, </w:t>
            </w:r>
            <w:proofErr w:type="gramStart"/>
            <w:r w:rsidR="00935787">
              <w:t>QC</w:t>
            </w:r>
            <w:r w:rsidR="008F53DE">
              <w:rPr>
                <w:lang w:eastAsia="zh-CN"/>
              </w:rPr>
              <w:t>,ZTE</w:t>
            </w:r>
            <w:proofErr w:type="gramEnd"/>
            <w:r w:rsidR="00610B23">
              <w:rPr>
                <w:lang w:eastAsia="zh-CN"/>
              </w:rPr>
              <w:t>, Vodafone</w:t>
            </w:r>
          </w:p>
        </w:tc>
        <w:tc>
          <w:tcPr>
            <w:tcW w:w="3329" w:type="dxa"/>
          </w:tcPr>
          <w:p w14:paraId="63E94BDB" w14:textId="436C178D" w:rsidR="00AF77CC" w:rsidRPr="00A7135C" w:rsidRDefault="00DF001B" w:rsidP="0019030B">
            <w:r>
              <w:rPr>
                <w:rFonts w:hint="eastAsia"/>
                <w:lang w:eastAsia="zh-CN"/>
              </w:rPr>
              <w:t>CMCC</w:t>
            </w:r>
            <w:r w:rsidR="000A5D80" w:rsidRPr="000A5D80">
              <w:rPr>
                <w:lang w:eastAsia="zh-CN"/>
              </w:rPr>
              <w:t>, Nokia</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8F53DE" w14:paraId="3CB81E8A" w14:textId="77777777" w:rsidTr="008F53DE">
        <w:tc>
          <w:tcPr>
            <w:tcW w:w="2122" w:type="dxa"/>
          </w:tcPr>
          <w:p w14:paraId="0D63DC2E" w14:textId="77777777" w:rsidR="008F53DE" w:rsidRDefault="008F53DE" w:rsidP="0090366A">
            <w:r>
              <w:t>ZTE</w:t>
            </w:r>
          </w:p>
        </w:tc>
        <w:tc>
          <w:tcPr>
            <w:tcW w:w="7512" w:type="dxa"/>
          </w:tcPr>
          <w:p w14:paraId="4B02926C" w14:textId="77777777" w:rsidR="008F53DE" w:rsidRDefault="008F53DE" w:rsidP="0090366A">
            <w:r>
              <w:t xml:space="preserve">It seems that this kind of survey is more for </w:t>
            </w:r>
            <w:proofErr w:type="gramStart"/>
            <w:r>
              <w:t>down-select</w:t>
            </w:r>
            <w:proofErr w:type="gramEnd"/>
            <w:r>
              <w:t xml:space="preserve"> before performance study. Additionally, even for DFT-S-OFDM, except for the RANK&gt;1, there is still other aspects for enhancement. Not sure about the intention, e.g., all others are precluded?</w:t>
            </w:r>
          </w:p>
        </w:tc>
      </w:tr>
      <w:tr w:rsidR="00E76DCD" w14:paraId="6D63A784" w14:textId="77777777" w:rsidTr="008F53DE">
        <w:tc>
          <w:tcPr>
            <w:tcW w:w="2122" w:type="dxa"/>
          </w:tcPr>
          <w:p w14:paraId="3F751698" w14:textId="217D79D2" w:rsidR="00E76DCD" w:rsidRDefault="00E76DCD" w:rsidP="00E76DCD">
            <w:r w:rsidRPr="00726B2F">
              <w:t>Tejas Networks</w:t>
            </w:r>
          </w:p>
        </w:tc>
        <w:tc>
          <w:tcPr>
            <w:tcW w:w="7512" w:type="dxa"/>
          </w:tcPr>
          <w:p w14:paraId="09F093D2" w14:textId="65B73F69" w:rsidR="00E76DCD" w:rsidRDefault="00E76DCD" w:rsidP="00E76DCD">
            <w:r w:rsidRPr="00726B2F">
              <w:t>Dynamic waveform switching between CP-OFDM and DFT-s-OFDM for Uplink coverage requirements.</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lastRenderedPageBreak/>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 xml:space="preserve">A large number of companies suggest CP-OFDM to be a baseline waveform for 6GR </w:t>
      </w:r>
      <w:proofErr w:type="gramStart"/>
      <w:r>
        <w:t>downlink</w:t>
      </w:r>
      <w:proofErr w:type="gramEnd"/>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74D6EA23" w:rsidR="00F02FDB" w:rsidRPr="000A5D80" w:rsidRDefault="00F02FDB" w:rsidP="005B39E4">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A5D80" w:rsidRPr="000A5D80">
              <w:rPr>
                <w:rFonts w:eastAsia="PMingLiU"/>
                <w:lang w:eastAsia="zh-TW"/>
              </w:rPr>
              <w:t>, Nokia</w:t>
            </w:r>
            <w:r w:rsidR="00022E97">
              <w:rPr>
                <w:rFonts w:eastAsia="Yu Mincho" w:hint="eastAsia"/>
                <w:lang w:eastAsia="ja-JP"/>
              </w:rPr>
              <w:t>, Panasonic</w:t>
            </w:r>
            <w:r w:rsidR="00610B23">
              <w:rPr>
                <w:rFonts w:eastAsia="Yu Mincho"/>
                <w:lang w:eastAsia="ja-JP"/>
              </w:rPr>
              <w:t xml:space="preserve">, </w:t>
            </w:r>
            <w:proofErr w:type="spellStart"/>
            <w:proofErr w:type="gramStart"/>
            <w:r w:rsidR="00610B23">
              <w:rPr>
                <w:rFonts w:eastAsia="Yu Mincho"/>
                <w:lang w:eastAsia="ja-JP"/>
              </w:rPr>
              <w:t>Vodafone</w:t>
            </w:r>
            <w:r w:rsidR="00C75C42">
              <w:rPr>
                <w:rFonts w:eastAsia="Yu Mincho"/>
                <w:lang w:eastAsia="ja-JP"/>
              </w:rPr>
              <w:t>,MTK</w:t>
            </w:r>
            <w:proofErr w:type="spellEnd"/>
            <w:proofErr w:type="gramEnd"/>
          </w:p>
        </w:tc>
        <w:tc>
          <w:tcPr>
            <w:tcW w:w="3329" w:type="dxa"/>
          </w:tcPr>
          <w:p w14:paraId="525F5F4E" w14:textId="24E4A088"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lastRenderedPageBreak/>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 xml:space="preserve">A large number of companies suggest DFT-s-OFDM to be adopted as a waveform for 6GR downlink at least for some use </w:t>
      </w:r>
      <w:proofErr w:type="gramStart"/>
      <w:r>
        <w:t>cases</w:t>
      </w:r>
      <w:proofErr w:type="gramEnd"/>
    </w:p>
    <w:p w14:paraId="30149DD2" w14:textId="14E9C291" w:rsidR="00993E6E" w:rsidRPr="00A7135C" w:rsidRDefault="00993E6E" w:rsidP="00993E6E">
      <w:r w:rsidRPr="00A7135C">
        <w:rPr>
          <w:highlight w:val="yellow"/>
        </w:rPr>
        <w:lastRenderedPageBreak/>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5A89280B" w:rsidR="00662159" w:rsidRPr="00A7135C" w:rsidRDefault="00662159" w:rsidP="005B39E4">
            <w:r>
              <w:t>Google</w:t>
            </w:r>
            <w:r w:rsidR="001D57C2">
              <w:rPr>
                <w:rFonts w:hint="eastAsia"/>
                <w:lang w:eastAsia="zh-CN"/>
              </w:rPr>
              <w:t>, Xiaomi</w:t>
            </w:r>
            <w:r w:rsidR="0032714A">
              <w:rPr>
                <w:lang w:eastAsia="zh-CN"/>
              </w:rPr>
              <w:t>, Sony</w:t>
            </w:r>
            <w:r w:rsidR="008F53DE">
              <w:rPr>
                <w:lang w:eastAsia="zh-CN"/>
              </w:rPr>
              <w:t>, ZTE</w:t>
            </w:r>
            <w:r w:rsidR="00E76DCD">
              <w:rPr>
                <w:lang w:eastAsia="zh-CN"/>
              </w:rPr>
              <w:t xml:space="preserve">, </w:t>
            </w:r>
            <w:r w:rsidR="00E76DCD" w:rsidRPr="002C14E0">
              <w:rPr>
                <w:lang w:eastAsia="zh-CN"/>
              </w:rPr>
              <w:t>Tejas</w:t>
            </w:r>
            <w:r w:rsidR="00E76DCD" w:rsidRPr="00726B2F">
              <w:rPr>
                <w:lang w:eastAsia="zh-CN"/>
              </w:rPr>
              <w:t xml:space="preserve"> Networks</w:t>
            </w:r>
          </w:p>
        </w:tc>
        <w:tc>
          <w:tcPr>
            <w:tcW w:w="3329" w:type="dxa"/>
          </w:tcPr>
          <w:p w14:paraId="69A7B3F7" w14:textId="28A9026F" w:rsidR="00935787" w:rsidRPr="00A7135C" w:rsidRDefault="00935787" w:rsidP="005B39E4">
            <w:r>
              <w:t>QC</w:t>
            </w:r>
            <w:r w:rsidR="000A5D80" w:rsidRPr="000A5D80">
              <w:t>, Nokia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5E95EC47"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A5D80" w:rsidRPr="000A5D80">
              <w:rPr>
                <w:lang w:eastAsia="zh-CN"/>
              </w:rPr>
              <w:t>, Nokia</w:t>
            </w:r>
            <w:r w:rsidR="00022E97">
              <w:rPr>
                <w:rFonts w:eastAsia="Yu Mincho" w:hint="eastAsia"/>
                <w:lang w:eastAsia="ja-JP"/>
              </w:rPr>
              <w:t>, Panasonic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8F53DE" w14:paraId="4D221C6A" w14:textId="77777777" w:rsidTr="008F53DE">
        <w:tc>
          <w:tcPr>
            <w:tcW w:w="1696" w:type="dxa"/>
          </w:tcPr>
          <w:p w14:paraId="478CFD99" w14:textId="77777777" w:rsidR="008F53DE" w:rsidRDefault="008F53DE" w:rsidP="0090366A">
            <w:pPr>
              <w:rPr>
                <w:lang w:eastAsia="zh-CN"/>
              </w:rPr>
            </w:pPr>
            <w:r>
              <w:rPr>
                <w:lang w:eastAsia="zh-CN"/>
              </w:rPr>
              <w:t>ZTE</w:t>
            </w:r>
          </w:p>
        </w:tc>
        <w:tc>
          <w:tcPr>
            <w:tcW w:w="7938" w:type="dxa"/>
          </w:tcPr>
          <w:p w14:paraId="06E9A9C2" w14:textId="77777777" w:rsidR="008F53DE" w:rsidRDefault="008F53DE" w:rsidP="0090366A">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E76DCD" w14:paraId="4109912A" w14:textId="77777777" w:rsidTr="008F53DE">
        <w:tc>
          <w:tcPr>
            <w:tcW w:w="1696" w:type="dxa"/>
          </w:tcPr>
          <w:p w14:paraId="1C3F423A" w14:textId="60CFABC4" w:rsidR="00E76DCD" w:rsidRDefault="00E76DCD" w:rsidP="00E76DCD">
            <w:pPr>
              <w:rPr>
                <w:lang w:eastAsia="zh-CN"/>
              </w:rPr>
            </w:pPr>
            <w:r w:rsidRPr="00726B2F">
              <w:rPr>
                <w:lang w:eastAsia="zh-CN"/>
              </w:rPr>
              <w:t>Tejas Networks</w:t>
            </w:r>
          </w:p>
        </w:tc>
        <w:tc>
          <w:tcPr>
            <w:tcW w:w="7938" w:type="dxa"/>
          </w:tcPr>
          <w:p w14:paraId="41DC71E1" w14:textId="19FD6921" w:rsidR="00E76DCD" w:rsidRDefault="00E76DCD" w:rsidP="00E76DCD">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610B23" w14:paraId="0D72B258" w14:textId="77777777" w:rsidTr="008F53DE">
        <w:tc>
          <w:tcPr>
            <w:tcW w:w="1696" w:type="dxa"/>
          </w:tcPr>
          <w:p w14:paraId="27BD6A47" w14:textId="0A611033" w:rsidR="00610B23" w:rsidRPr="00726B2F" w:rsidRDefault="00610B23" w:rsidP="00610B23">
            <w:pPr>
              <w:rPr>
                <w:lang w:eastAsia="zh-CN"/>
              </w:rPr>
            </w:pPr>
            <w:r>
              <w:rPr>
                <w:lang w:eastAsia="zh-CN"/>
              </w:rPr>
              <w:t>Vodafone</w:t>
            </w:r>
          </w:p>
        </w:tc>
        <w:tc>
          <w:tcPr>
            <w:tcW w:w="7938" w:type="dxa"/>
          </w:tcPr>
          <w:p w14:paraId="28A2ED34" w14:textId="48B727DA" w:rsidR="00610B23" w:rsidRPr="00726B2F" w:rsidRDefault="00610B23" w:rsidP="00610B23">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022E97" w14:paraId="7F12ECE7" w14:textId="77777777" w:rsidTr="00397A76">
        <w:tc>
          <w:tcPr>
            <w:tcW w:w="1696" w:type="dxa"/>
          </w:tcPr>
          <w:p w14:paraId="5FC46BB7" w14:textId="1A97B693" w:rsidR="00022E97" w:rsidRDefault="00022E97" w:rsidP="00022E97">
            <w:pPr>
              <w:rPr>
                <w:lang w:eastAsia="zh-CN"/>
              </w:rPr>
            </w:pPr>
            <w:r>
              <w:rPr>
                <w:rFonts w:eastAsia="Yu Mincho" w:hint="eastAsia"/>
                <w:lang w:eastAsia="ja-JP"/>
              </w:rPr>
              <w:t>Panasonic</w:t>
            </w:r>
          </w:p>
        </w:tc>
        <w:tc>
          <w:tcPr>
            <w:tcW w:w="7938" w:type="dxa"/>
          </w:tcPr>
          <w:p w14:paraId="0D65379B" w14:textId="4943E1DF" w:rsidR="00022E97" w:rsidRDefault="00022E97" w:rsidP="00022E97">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 xml:space="preserve">s assignment already OFDM like situation even if some of specific UE are sent as DFT-s-OFDM. If DL PAPR/CM reduction is intended, the whole </w:t>
            </w:r>
            <w:r>
              <w:rPr>
                <w:rFonts w:hint="eastAsia"/>
                <w:lang w:eastAsia="ja-JP"/>
              </w:rPr>
              <w:lastRenderedPageBreak/>
              <w:t>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69"/>
        <w:gridCol w:w="1383"/>
        <w:gridCol w:w="1576"/>
        <w:gridCol w:w="530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10B23">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10B23">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10B23">
        <w:tc>
          <w:tcPr>
            <w:tcW w:w="1371" w:type="dxa"/>
          </w:tcPr>
          <w:p w14:paraId="25B6D50E" w14:textId="5AE6A5B6" w:rsidR="00DF001B" w:rsidRPr="00A7135C" w:rsidRDefault="009D27D6" w:rsidP="00DF001B">
            <w:pPr>
              <w:rPr>
                <w:lang w:eastAsia="zh-CN"/>
              </w:rPr>
            </w:pPr>
            <w:proofErr w:type="spellStart"/>
            <w:r>
              <w:rPr>
                <w:lang w:eastAsia="zh-CN"/>
              </w:rPr>
              <w:lastRenderedPageBreak/>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610B23">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10B23">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245F3F" w14:paraId="747FDF71" w14:textId="77777777" w:rsidTr="00610B23">
        <w:tc>
          <w:tcPr>
            <w:tcW w:w="1371" w:type="dxa"/>
          </w:tcPr>
          <w:p w14:paraId="009AD6A2" w14:textId="07A5EA9D" w:rsidR="00245F3F" w:rsidRDefault="00245F3F" w:rsidP="00245F3F">
            <w:pPr>
              <w:rPr>
                <w:lang w:eastAsia="zh-CN"/>
              </w:rPr>
            </w:pPr>
            <w:r w:rsidRPr="00A36392">
              <w:rPr>
                <w:rFonts w:eastAsia="Yu Mincho" w:hint="eastAsia"/>
                <w:color w:val="000000" w:themeColor="text1"/>
                <w:lang w:eastAsia="ja-JP"/>
              </w:rPr>
              <w:t>NICT</w:t>
            </w:r>
          </w:p>
        </w:tc>
        <w:tc>
          <w:tcPr>
            <w:tcW w:w="1349" w:type="dxa"/>
          </w:tcPr>
          <w:p w14:paraId="4F28BD7F" w14:textId="03263D30" w:rsidR="00245F3F" w:rsidRDefault="00245F3F" w:rsidP="00245F3F">
            <w:r w:rsidRPr="00A36392">
              <w:rPr>
                <w:color w:val="000000" w:themeColor="text1"/>
              </w:rPr>
              <w:t>SP-DFT-s-OFDM</w:t>
            </w:r>
          </w:p>
        </w:tc>
        <w:tc>
          <w:tcPr>
            <w:tcW w:w="1583" w:type="dxa"/>
          </w:tcPr>
          <w:p w14:paraId="68FA9743" w14:textId="6D061E18" w:rsidR="00245F3F" w:rsidRDefault="00245F3F" w:rsidP="00245F3F">
            <w:pPr>
              <w:rPr>
                <w:lang w:eastAsia="zh-CN"/>
              </w:rPr>
            </w:pPr>
            <w:r>
              <w:rPr>
                <w:rFonts w:eastAsia="Yu Mincho" w:hint="eastAsia"/>
                <w:color w:val="000000" w:themeColor="text1"/>
                <w:lang w:eastAsia="ja-JP"/>
              </w:rPr>
              <w:t xml:space="preserve">UL </w:t>
            </w:r>
          </w:p>
        </w:tc>
        <w:tc>
          <w:tcPr>
            <w:tcW w:w="5326" w:type="dxa"/>
          </w:tcPr>
          <w:p w14:paraId="7089E0BE" w14:textId="1EBD7FC0" w:rsidR="00245F3F" w:rsidRPr="00245F3F" w:rsidRDefault="00245F3F" w:rsidP="00245F3F">
            <w:pPr>
              <w:rPr>
                <w:rFonts w:eastAsia="Yu Mincho"/>
                <w:lang w:eastAsia="ja-JP"/>
              </w:rPr>
            </w:pPr>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245F3F" w14:paraId="409659B7" w14:textId="77777777" w:rsidTr="00610B23">
        <w:tc>
          <w:tcPr>
            <w:tcW w:w="1371" w:type="dxa"/>
          </w:tcPr>
          <w:p w14:paraId="046057E1" w14:textId="66DAAB0F" w:rsidR="00245F3F" w:rsidRDefault="00245F3F" w:rsidP="00245F3F">
            <w:pPr>
              <w:rPr>
                <w:lang w:eastAsia="zh-CN"/>
              </w:rPr>
            </w:pPr>
            <w:r>
              <w:rPr>
                <w:rFonts w:eastAsia="Yu Mincho" w:hint="eastAsia"/>
                <w:lang w:eastAsia="ja-JP"/>
              </w:rPr>
              <w:t>NICT</w:t>
            </w:r>
          </w:p>
        </w:tc>
        <w:tc>
          <w:tcPr>
            <w:tcW w:w="1349" w:type="dxa"/>
          </w:tcPr>
          <w:p w14:paraId="7F1808E8" w14:textId="6DE15522" w:rsidR="00245F3F" w:rsidRDefault="00245F3F" w:rsidP="00245F3F">
            <w:r>
              <w:t>SP-OFDM</w:t>
            </w:r>
          </w:p>
        </w:tc>
        <w:tc>
          <w:tcPr>
            <w:tcW w:w="1583" w:type="dxa"/>
          </w:tcPr>
          <w:p w14:paraId="581AB8FF" w14:textId="788BEEC3" w:rsidR="00245F3F" w:rsidRDefault="00245F3F" w:rsidP="00245F3F">
            <w:pPr>
              <w:rPr>
                <w:lang w:eastAsia="zh-CN"/>
              </w:rPr>
            </w:pPr>
            <w:r>
              <w:rPr>
                <w:rFonts w:eastAsia="Yu Mincho" w:hint="eastAsia"/>
                <w:lang w:eastAsia="ja-JP"/>
              </w:rPr>
              <w:t xml:space="preserve">DL </w:t>
            </w:r>
          </w:p>
        </w:tc>
        <w:tc>
          <w:tcPr>
            <w:tcW w:w="5326" w:type="dxa"/>
          </w:tcPr>
          <w:p w14:paraId="1437ED46" w14:textId="2B53A0F5" w:rsidR="00245F3F" w:rsidRPr="00245F3F" w:rsidRDefault="00245F3F" w:rsidP="00245F3F">
            <w:pPr>
              <w:rPr>
                <w:rFonts w:eastAsia="Yu Mincho"/>
                <w:lang w:eastAsia="ja-JP"/>
              </w:rPr>
            </w:pPr>
            <w:r w:rsidRPr="004E3F42">
              <w:rPr>
                <w:color w:val="000000" w:themeColor="text1"/>
              </w:rPr>
              <w:t>the baseline waveform of 6G DL for all scenarios</w:t>
            </w:r>
          </w:p>
        </w:tc>
      </w:tr>
      <w:tr w:rsidR="008F53DE" w14:paraId="25D0ACE6" w14:textId="77777777" w:rsidTr="00610B23">
        <w:tc>
          <w:tcPr>
            <w:tcW w:w="1371" w:type="dxa"/>
          </w:tcPr>
          <w:p w14:paraId="78163E2F" w14:textId="77777777" w:rsidR="008F53DE" w:rsidRDefault="008F53DE" w:rsidP="0090366A">
            <w:pPr>
              <w:rPr>
                <w:lang w:eastAsia="zh-CN"/>
              </w:rPr>
            </w:pPr>
            <w:r>
              <w:rPr>
                <w:lang w:eastAsia="zh-CN"/>
              </w:rPr>
              <w:t>ZTE</w:t>
            </w:r>
          </w:p>
        </w:tc>
        <w:tc>
          <w:tcPr>
            <w:tcW w:w="1349" w:type="dxa"/>
          </w:tcPr>
          <w:p w14:paraId="085C8883" w14:textId="77777777" w:rsidR="008F53DE" w:rsidRDefault="008F53DE" w:rsidP="0090366A">
            <w:r>
              <w:t>CP-less DFT-s-OFDM</w:t>
            </w:r>
          </w:p>
          <w:p w14:paraId="60EDD1BE" w14:textId="77777777" w:rsidR="008F53DE" w:rsidRDefault="008F53DE" w:rsidP="0090366A"/>
        </w:tc>
        <w:tc>
          <w:tcPr>
            <w:tcW w:w="1583" w:type="dxa"/>
          </w:tcPr>
          <w:p w14:paraId="1E946328" w14:textId="77777777" w:rsidR="008F53DE" w:rsidRDefault="008F53DE" w:rsidP="0090366A">
            <w:r>
              <w:t>Both</w:t>
            </w:r>
          </w:p>
        </w:tc>
        <w:tc>
          <w:tcPr>
            <w:tcW w:w="5326" w:type="dxa"/>
          </w:tcPr>
          <w:p w14:paraId="3DACB60C" w14:textId="77777777" w:rsidR="008F53DE" w:rsidRDefault="008F53DE" w:rsidP="0090366A">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8F53DE" w14:paraId="08E93132" w14:textId="77777777" w:rsidTr="00610B23">
        <w:tc>
          <w:tcPr>
            <w:tcW w:w="1371" w:type="dxa"/>
          </w:tcPr>
          <w:p w14:paraId="5185B26B" w14:textId="77777777" w:rsidR="008F53DE" w:rsidRDefault="008F53DE" w:rsidP="0090366A">
            <w:r>
              <w:t>ZTE</w:t>
            </w:r>
          </w:p>
        </w:tc>
        <w:tc>
          <w:tcPr>
            <w:tcW w:w="1349" w:type="dxa"/>
          </w:tcPr>
          <w:p w14:paraId="111A9BEC" w14:textId="77777777" w:rsidR="008F53DE" w:rsidRDefault="008F53DE" w:rsidP="0090366A">
            <w:r>
              <w:t>GFB-OFDM (Generalized filter-bank OFDM)</w:t>
            </w:r>
          </w:p>
          <w:p w14:paraId="44DC7989" w14:textId="77777777" w:rsidR="008F53DE" w:rsidRDefault="008F53DE" w:rsidP="0090366A"/>
        </w:tc>
        <w:tc>
          <w:tcPr>
            <w:tcW w:w="1583" w:type="dxa"/>
          </w:tcPr>
          <w:p w14:paraId="592F5D93" w14:textId="77777777" w:rsidR="008F53DE" w:rsidRDefault="008F53DE" w:rsidP="0090366A">
            <w:r>
              <w:t xml:space="preserve">Both </w:t>
            </w:r>
          </w:p>
        </w:tc>
        <w:tc>
          <w:tcPr>
            <w:tcW w:w="5326" w:type="dxa"/>
          </w:tcPr>
          <w:p w14:paraId="0925C452" w14:textId="77777777" w:rsidR="008F53DE" w:rsidRDefault="008F53DE" w:rsidP="0090366A">
            <w:pPr>
              <w:rPr>
                <w:lang w:eastAsia="zh-CN"/>
              </w:rPr>
            </w:pPr>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0A5D80" w14:paraId="7E47EE57" w14:textId="77777777" w:rsidTr="00610B23">
        <w:tc>
          <w:tcPr>
            <w:tcW w:w="1371" w:type="dxa"/>
          </w:tcPr>
          <w:p w14:paraId="13F78A53" w14:textId="161E5854" w:rsidR="000A5D80" w:rsidRDefault="000A5D80" w:rsidP="0090366A">
            <w:r>
              <w:t>Nokia</w:t>
            </w:r>
          </w:p>
        </w:tc>
        <w:tc>
          <w:tcPr>
            <w:tcW w:w="1349" w:type="dxa"/>
          </w:tcPr>
          <w:p w14:paraId="1A824B07" w14:textId="1710BDCB" w:rsidR="000A5D80" w:rsidRDefault="000A5D80" w:rsidP="0090366A">
            <w:r>
              <w:t>DFT-s-OFDM</w:t>
            </w:r>
          </w:p>
        </w:tc>
        <w:tc>
          <w:tcPr>
            <w:tcW w:w="1583" w:type="dxa"/>
          </w:tcPr>
          <w:p w14:paraId="1384F9DA" w14:textId="5BC79BB6" w:rsidR="000A5D80" w:rsidRDefault="000A5D80" w:rsidP="0090366A">
            <w:r>
              <w:t>UL</w:t>
            </w:r>
          </w:p>
        </w:tc>
        <w:tc>
          <w:tcPr>
            <w:tcW w:w="5326" w:type="dxa"/>
          </w:tcPr>
          <w:p w14:paraId="6F71DD69" w14:textId="77777777" w:rsidR="000A5D80" w:rsidRDefault="000A5D80" w:rsidP="0090366A"/>
        </w:tc>
      </w:tr>
      <w:tr w:rsidR="00E76DCD" w14:paraId="5D461679" w14:textId="77777777" w:rsidTr="00610B23">
        <w:tc>
          <w:tcPr>
            <w:tcW w:w="1371" w:type="dxa"/>
          </w:tcPr>
          <w:p w14:paraId="689A11A5" w14:textId="74642C21" w:rsidR="00E76DCD" w:rsidRDefault="00E76DCD" w:rsidP="00E76DCD">
            <w:r w:rsidRPr="00726B2F">
              <w:t>Tejas Networks</w:t>
            </w:r>
          </w:p>
        </w:tc>
        <w:tc>
          <w:tcPr>
            <w:tcW w:w="1349" w:type="dxa"/>
          </w:tcPr>
          <w:p w14:paraId="79A3C366" w14:textId="41FDDC82" w:rsidR="00E76DCD" w:rsidRDefault="00E76DCD" w:rsidP="00E76DCD">
            <w:r w:rsidRPr="00726B2F">
              <w:t>Focus on enhancements to DFT-s-OFDM</w:t>
            </w:r>
          </w:p>
        </w:tc>
        <w:tc>
          <w:tcPr>
            <w:tcW w:w="1583" w:type="dxa"/>
          </w:tcPr>
          <w:p w14:paraId="1A8C25CE" w14:textId="43013E12" w:rsidR="00E76DCD" w:rsidRDefault="00E76DCD" w:rsidP="00E76DCD">
            <w:r w:rsidRPr="00726B2F">
              <w:t>Both</w:t>
            </w:r>
          </w:p>
        </w:tc>
        <w:tc>
          <w:tcPr>
            <w:tcW w:w="5326" w:type="dxa"/>
          </w:tcPr>
          <w:p w14:paraId="0D930C28" w14:textId="21B70006" w:rsidR="00E76DCD" w:rsidRDefault="00E76DCD" w:rsidP="00E76DCD">
            <w:r w:rsidRPr="00726B2F">
              <w:t>For uplink coverage enhancement, NTN and energy efficiency</w:t>
            </w:r>
          </w:p>
        </w:tc>
      </w:tr>
      <w:tr w:rsidR="00E76DCD" w14:paraId="0246B7A7" w14:textId="77777777" w:rsidTr="00610B23">
        <w:tc>
          <w:tcPr>
            <w:tcW w:w="1371" w:type="dxa"/>
          </w:tcPr>
          <w:p w14:paraId="2602CD3B" w14:textId="0488A499" w:rsidR="00E76DCD" w:rsidRDefault="00E76DCD" w:rsidP="00E76DCD">
            <w:r w:rsidRPr="00726B2F">
              <w:t>Tejas Networks</w:t>
            </w:r>
          </w:p>
        </w:tc>
        <w:tc>
          <w:tcPr>
            <w:tcW w:w="1349" w:type="dxa"/>
          </w:tcPr>
          <w:p w14:paraId="548821A8" w14:textId="091F40D3" w:rsidR="00E76DCD" w:rsidRDefault="00E76DCD" w:rsidP="00E76DCD">
            <w:r w:rsidRPr="00726B2F">
              <w:t>AFDM/ZAK-OTFS</w:t>
            </w:r>
          </w:p>
        </w:tc>
        <w:tc>
          <w:tcPr>
            <w:tcW w:w="1583" w:type="dxa"/>
          </w:tcPr>
          <w:p w14:paraId="057FFFFA" w14:textId="0F069DD2" w:rsidR="00E76DCD" w:rsidRDefault="00E76DCD" w:rsidP="00E76DCD">
            <w:r w:rsidRPr="00726B2F">
              <w:t>Both</w:t>
            </w:r>
          </w:p>
        </w:tc>
        <w:tc>
          <w:tcPr>
            <w:tcW w:w="5326" w:type="dxa"/>
          </w:tcPr>
          <w:p w14:paraId="1A8BDA69" w14:textId="0BE1397D" w:rsidR="00E76DCD" w:rsidRDefault="00E76DCD" w:rsidP="00E76DCD">
            <w:r w:rsidRPr="00726B2F">
              <w:t>Study for high mobility scenarios and sensing</w:t>
            </w:r>
          </w:p>
        </w:tc>
      </w:tr>
      <w:tr w:rsidR="00610B23" w14:paraId="6EB2569F" w14:textId="77777777" w:rsidTr="00610B23">
        <w:tc>
          <w:tcPr>
            <w:tcW w:w="1371" w:type="dxa"/>
          </w:tcPr>
          <w:p w14:paraId="56C312BD" w14:textId="36C1422C" w:rsidR="00610B23" w:rsidRPr="00726B2F" w:rsidRDefault="00610B23" w:rsidP="00610B23">
            <w:r>
              <w:t>Vodafone</w:t>
            </w:r>
          </w:p>
        </w:tc>
        <w:tc>
          <w:tcPr>
            <w:tcW w:w="1349" w:type="dxa"/>
          </w:tcPr>
          <w:p w14:paraId="14B2B47B" w14:textId="77777777" w:rsidR="00610B23" w:rsidRPr="00726B2F" w:rsidRDefault="00610B23" w:rsidP="00610B23"/>
        </w:tc>
        <w:tc>
          <w:tcPr>
            <w:tcW w:w="1583" w:type="dxa"/>
          </w:tcPr>
          <w:p w14:paraId="26C281AA" w14:textId="77777777" w:rsidR="00610B23" w:rsidRPr="00726B2F" w:rsidRDefault="00610B23" w:rsidP="00610B23"/>
        </w:tc>
        <w:tc>
          <w:tcPr>
            <w:tcW w:w="5326" w:type="dxa"/>
          </w:tcPr>
          <w:p w14:paraId="0EF52C54" w14:textId="2F146049" w:rsidR="00610B23" w:rsidRPr="00726B2F" w:rsidRDefault="00610B23" w:rsidP="00610B23">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C75C42" w14:paraId="7DDD12E4" w14:textId="77777777" w:rsidTr="00610B23">
        <w:tc>
          <w:tcPr>
            <w:tcW w:w="1371" w:type="dxa"/>
          </w:tcPr>
          <w:p w14:paraId="6C177AAE" w14:textId="3F78A962" w:rsidR="00C75C42" w:rsidRDefault="00C75C42" w:rsidP="00C75C42">
            <w:r>
              <w:t>MediaTek</w:t>
            </w:r>
          </w:p>
        </w:tc>
        <w:tc>
          <w:tcPr>
            <w:tcW w:w="1349" w:type="dxa"/>
          </w:tcPr>
          <w:p w14:paraId="5BCA4C50" w14:textId="1306EB4C" w:rsidR="00C75C42" w:rsidRPr="00726B2F" w:rsidRDefault="00C75C42" w:rsidP="00C75C42">
            <w:r>
              <w:t>Enhancements to DFT-s-OFDM</w:t>
            </w:r>
          </w:p>
        </w:tc>
        <w:tc>
          <w:tcPr>
            <w:tcW w:w="1583" w:type="dxa"/>
          </w:tcPr>
          <w:p w14:paraId="7ADE7080" w14:textId="0B7D7C28" w:rsidR="00C75C42" w:rsidRPr="00726B2F" w:rsidRDefault="00C75C42" w:rsidP="00C75C42">
            <w:r>
              <w:t>UL</w:t>
            </w:r>
          </w:p>
        </w:tc>
        <w:tc>
          <w:tcPr>
            <w:tcW w:w="5326" w:type="dxa"/>
          </w:tcPr>
          <w:p w14:paraId="428EDDBA" w14:textId="6810D130" w:rsidR="00C75C42" w:rsidRDefault="00C75C42" w:rsidP="00C75C42">
            <w:r>
              <w:t>Coverage enhancement and/or UE energy efficiency enhancement.</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lastRenderedPageBreak/>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2CB1BA80" w:rsidR="00621EC5" w:rsidRPr="00022E97" w:rsidRDefault="00621EC5" w:rsidP="005B39E4">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A5D80" w:rsidRPr="000A5D80">
              <w:rPr>
                <w:lang w:eastAsia="zh-CN"/>
              </w:rPr>
              <w:t>, Nokia</w:t>
            </w:r>
            <w:r w:rsidR="00022E97">
              <w:rPr>
                <w:rFonts w:eastAsia="Yu Mincho" w:hint="eastAsia"/>
                <w:lang w:eastAsia="ja-JP"/>
              </w:rPr>
              <w:t>, Panasonic</w:t>
            </w:r>
          </w:p>
        </w:tc>
        <w:tc>
          <w:tcPr>
            <w:tcW w:w="3329" w:type="dxa"/>
          </w:tcPr>
          <w:p w14:paraId="7A4B0E15" w14:textId="759D74E4" w:rsidR="00C94C4D" w:rsidRDefault="00C94C4D" w:rsidP="005B39E4">
            <w:pPr>
              <w:rPr>
                <w:rFonts w:eastAsia="Yu Mincho"/>
                <w:lang w:eastAsia="ja-JP"/>
              </w:rPr>
            </w:pPr>
          </w:p>
          <w:p w14:paraId="2EC0B562" w14:textId="7E95B74B" w:rsidR="00F15FF0" w:rsidRPr="00F15FF0" w:rsidRDefault="00F15FF0" w:rsidP="005B39E4">
            <w:pPr>
              <w:rPr>
                <w:rFonts w:eastAsia="Yu Mincho"/>
                <w:lang w:eastAsia="ja-JP"/>
              </w:rPr>
            </w:pPr>
            <w:r>
              <w:rPr>
                <w:rFonts w:eastAsia="Yu Mincho"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F53DE" w14:paraId="1C5B4F6F" w14:textId="619FE9EA" w:rsidTr="002F5BC1">
        <w:tc>
          <w:tcPr>
            <w:tcW w:w="1696" w:type="dxa"/>
          </w:tcPr>
          <w:p w14:paraId="683F386D" w14:textId="24053889" w:rsidR="008F53DE" w:rsidRPr="00F15FF0" w:rsidRDefault="008F53DE" w:rsidP="008F53DE">
            <w:pPr>
              <w:rPr>
                <w:rFonts w:eastAsia="Yu Mincho"/>
                <w:lang w:eastAsia="ja-JP"/>
              </w:rPr>
            </w:pPr>
            <w:r>
              <w:t>ZTE</w:t>
            </w:r>
          </w:p>
        </w:tc>
        <w:tc>
          <w:tcPr>
            <w:tcW w:w="1273" w:type="dxa"/>
          </w:tcPr>
          <w:p w14:paraId="5C64A6AE" w14:textId="7756AD2B" w:rsidR="008F53DE" w:rsidRDefault="008F53DE" w:rsidP="008F53DE">
            <w:r>
              <w:t>Both</w:t>
            </w:r>
          </w:p>
        </w:tc>
        <w:tc>
          <w:tcPr>
            <w:tcW w:w="6662" w:type="dxa"/>
          </w:tcPr>
          <w:p w14:paraId="4EDDB11D" w14:textId="533E3CD0" w:rsidR="008F53DE" w:rsidRDefault="008F53DE" w:rsidP="008F53DE">
            <w:r>
              <w:t xml:space="preserve">It can be done in </w:t>
            </w:r>
            <w:r>
              <w:rPr>
                <w:rFonts w:hint="eastAsia"/>
                <w:lang w:eastAsia="zh-CN"/>
              </w:rPr>
              <w:t>parallel</w:t>
            </w:r>
            <w:r>
              <w:t xml:space="preserve"> way since some techniques may have impacts on the decision for down-selection.</w:t>
            </w:r>
          </w:p>
        </w:tc>
      </w:tr>
      <w:tr w:rsidR="008F53DE" w14:paraId="72E3C214" w14:textId="6D18ACDD" w:rsidTr="002F5BC1">
        <w:tc>
          <w:tcPr>
            <w:tcW w:w="1696" w:type="dxa"/>
          </w:tcPr>
          <w:p w14:paraId="76031037" w14:textId="77777777" w:rsidR="008F53DE" w:rsidRDefault="008F53DE" w:rsidP="008F53DE"/>
        </w:tc>
        <w:tc>
          <w:tcPr>
            <w:tcW w:w="1273" w:type="dxa"/>
          </w:tcPr>
          <w:p w14:paraId="6E920557" w14:textId="77777777" w:rsidR="008F53DE" w:rsidRDefault="008F53DE" w:rsidP="008F53DE"/>
        </w:tc>
        <w:tc>
          <w:tcPr>
            <w:tcW w:w="6662" w:type="dxa"/>
          </w:tcPr>
          <w:p w14:paraId="66AC95B1" w14:textId="77777777" w:rsidR="008F53DE" w:rsidRDefault="008F53DE" w:rsidP="008F53DE"/>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Yu Mincho"/>
                <w:lang w:eastAsia="ja-JP"/>
              </w:rPr>
            </w:pPr>
            <w:r>
              <w:rPr>
                <w:rFonts w:eastAsia="Yu Mincho" w:hint="eastAsia"/>
                <w:lang w:eastAsia="ja-JP"/>
              </w:rPr>
              <w:t>NICT</w:t>
            </w:r>
          </w:p>
        </w:tc>
        <w:tc>
          <w:tcPr>
            <w:tcW w:w="7938" w:type="dxa"/>
          </w:tcPr>
          <w:p w14:paraId="3F18EA16" w14:textId="7623CD67" w:rsidR="00C825EA" w:rsidRDefault="00C825EA" w:rsidP="00935787">
            <w:r>
              <w:rPr>
                <w:rFonts w:eastAsia="Yu Mincho"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lastRenderedPageBreak/>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47A7D15C" w:rsidR="00621EC5" w:rsidRPr="00A7135C" w:rsidRDefault="00621EC5" w:rsidP="007804D8">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A5D80" w:rsidRPr="000A5D80">
              <w:rPr>
                <w:lang w:eastAsia="zh-CN"/>
              </w:rPr>
              <w:t>, Nokia</w:t>
            </w:r>
            <w:r w:rsidR="00E76DCD" w:rsidRPr="00726B2F">
              <w:rPr>
                <w:lang w:eastAsia="zh-CN"/>
              </w:rPr>
              <w:t>, Tejas Networks</w:t>
            </w:r>
            <w:r w:rsidR="00022E97">
              <w:rPr>
                <w:rFonts w:eastAsia="Yu Mincho" w:hint="eastAsia"/>
                <w:lang w:eastAsia="ja-JP"/>
              </w:rPr>
              <w:t>, Panasonic</w:t>
            </w:r>
          </w:p>
        </w:tc>
        <w:tc>
          <w:tcPr>
            <w:tcW w:w="3329" w:type="dxa"/>
          </w:tcPr>
          <w:p w14:paraId="39433F10" w14:textId="5E9936CD"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0C178EB1"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A5D80" w:rsidRPr="000A5D80">
              <w:rPr>
                <w:lang w:eastAsia="zh-CN"/>
              </w:rPr>
              <w:t>, Nokia</w:t>
            </w:r>
            <w:r w:rsidR="00E76DCD" w:rsidRPr="00726B2F">
              <w:rPr>
                <w:lang w:eastAsia="zh-CN"/>
              </w:rPr>
              <w:t>, Tejas Networks</w:t>
            </w:r>
            <w:r w:rsidR="00022E97">
              <w:rPr>
                <w:rFonts w:eastAsia="Yu Mincho" w:hint="eastAsia"/>
                <w:lang w:eastAsia="ja-JP"/>
              </w:rPr>
              <w:t>, Panasonic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8F53DE" w14:paraId="47301D18" w14:textId="77777777" w:rsidTr="0090366A">
        <w:tc>
          <w:tcPr>
            <w:tcW w:w="1696" w:type="dxa"/>
          </w:tcPr>
          <w:p w14:paraId="38B14ED7" w14:textId="77777777" w:rsidR="008F53DE" w:rsidRDefault="008F53DE" w:rsidP="0090366A">
            <w:pPr>
              <w:rPr>
                <w:lang w:eastAsia="zh-CN"/>
              </w:rPr>
            </w:pPr>
            <w:r>
              <w:rPr>
                <w:lang w:eastAsia="zh-CN"/>
              </w:rPr>
              <w:t>ZTE</w:t>
            </w:r>
          </w:p>
        </w:tc>
        <w:tc>
          <w:tcPr>
            <w:tcW w:w="7938" w:type="dxa"/>
          </w:tcPr>
          <w:p w14:paraId="052A69F9" w14:textId="77777777" w:rsidR="008F53DE" w:rsidRDefault="008F53DE" w:rsidP="0090366A">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E76DCD" w14:paraId="64F66692" w14:textId="77777777" w:rsidTr="0090366A">
        <w:tc>
          <w:tcPr>
            <w:tcW w:w="1696" w:type="dxa"/>
          </w:tcPr>
          <w:p w14:paraId="768A3D12" w14:textId="63556834" w:rsidR="00E76DCD" w:rsidRDefault="00E76DCD" w:rsidP="00E76DCD">
            <w:pPr>
              <w:rPr>
                <w:lang w:eastAsia="zh-CN"/>
              </w:rPr>
            </w:pPr>
            <w:r w:rsidRPr="00726B2F">
              <w:rPr>
                <w:lang w:eastAsia="zh-CN"/>
              </w:rPr>
              <w:t>Tejas Networks</w:t>
            </w:r>
          </w:p>
        </w:tc>
        <w:tc>
          <w:tcPr>
            <w:tcW w:w="7938" w:type="dxa"/>
          </w:tcPr>
          <w:p w14:paraId="3055C1BE" w14:textId="5E8B71AC" w:rsidR="00E76DCD" w:rsidRDefault="00E76DCD" w:rsidP="00E76DCD">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lastRenderedPageBreak/>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7EC9CEB9" w:rsidR="004F116E" w:rsidRPr="000A5D80"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A5D80" w:rsidRPr="000A5D80">
              <w:rPr>
                <w:lang w:eastAsia="zh-CN"/>
              </w:rPr>
              <w:t>, Nokia</w:t>
            </w:r>
            <w:r w:rsidR="00022E97">
              <w:rPr>
                <w:rFonts w:eastAsia="Yu Mincho" w:hint="eastAsia"/>
                <w:lang w:eastAsia="ja-JP"/>
              </w:rPr>
              <w:t>, Panasonic</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610B23" w14:paraId="4F74F37F" w14:textId="77777777" w:rsidTr="005B39E4">
        <w:tc>
          <w:tcPr>
            <w:tcW w:w="2122" w:type="dxa"/>
          </w:tcPr>
          <w:p w14:paraId="5748E1A7" w14:textId="28813F43" w:rsidR="00610B23" w:rsidRDefault="00610B23" w:rsidP="00610B23">
            <w:r>
              <w:t>Vodafone</w:t>
            </w:r>
          </w:p>
        </w:tc>
        <w:tc>
          <w:tcPr>
            <w:tcW w:w="7512" w:type="dxa"/>
          </w:tcPr>
          <w:p w14:paraId="2205B171" w14:textId="0164B054" w:rsidR="00610B23" w:rsidRDefault="00610B23" w:rsidP="00610B23">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610B23" w14:paraId="2DA8FBFC" w14:textId="77777777" w:rsidTr="005B39E4">
        <w:tc>
          <w:tcPr>
            <w:tcW w:w="2122" w:type="dxa"/>
          </w:tcPr>
          <w:p w14:paraId="54AE38DC" w14:textId="77777777" w:rsidR="00610B23" w:rsidRDefault="00610B23" w:rsidP="00610B23"/>
        </w:tc>
        <w:tc>
          <w:tcPr>
            <w:tcW w:w="7512" w:type="dxa"/>
          </w:tcPr>
          <w:p w14:paraId="3AC83513" w14:textId="77777777" w:rsidR="00610B23" w:rsidRDefault="00610B23" w:rsidP="00610B23"/>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lastRenderedPageBreak/>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64899ACB" w:rsidR="006E22E1" w:rsidRPr="000A5D80" w:rsidRDefault="006E22E1" w:rsidP="005B39E4">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022E97">
              <w:rPr>
                <w:rFonts w:eastAsia="Yu Mincho" w:hint="eastAsia"/>
                <w:lang w:eastAsia="ja-JP"/>
              </w:rPr>
              <w:t xml:space="preserve">, </w:t>
            </w:r>
            <w:proofErr w:type="spellStart"/>
            <w:proofErr w:type="gramStart"/>
            <w:r w:rsidR="00022E97">
              <w:rPr>
                <w:rFonts w:eastAsia="Yu Mincho" w:hint="eastAsia"/>
                <w:lang w:eastAsia="ja-JP"/>
              </w:rPr>
              <w:t>Panasonic</w:t>
            </w:r>
            <w:r w:rsidR="00C75C42">
              <w:rPr>
                <w:rFonts w:eastAsia="Yu Mincho"/>
                <w:lang w:eastAsia="ja-JP"/>
              </w:rPr>
              <w:t>,MTK</w:t>
            </w:r>
            <w:proofErr w:type="spellEnd"/>
            <w:proofErr w:type="gramEnd"/>
          </w:p>
        </w:tc>
        <w:tc>
          <w:tcPr>
            <w:tcW w:w="3329" w:type="dxa"/>
          </w:tcPr>
          <w:p w14:paraId="49C372D2" w14:textId="0AF43831" w:rsidR="004B4292" w:rsidRPr="00A7135C" w:rsidRDefault="004B4292" w:rsidP="005B39E4">
            <w:r>
              <w:t>Sony</w:t>
            </w:r>
            <w:r w:rsidR="004857C3">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8F53DE" w14:paraId="7EF130A3" w14:textId="77777777" w:rsidTr="008F53DE">
        <w:tc>
          <w:tcPr>
            <w:tcW w:w="2122" w:type="dxa"/>
          </w:tcPr>
          <w:p w14:paraId="755BD2CA" w14:textId="77777777" w:rsidR="008F53DE" w:rsidRDefault="008F53DE" w:rsidP="0090366A">
            <w:r>
              <w:t>ZTE</w:t>
            </w:r>
          </w:p>
        </w:tc>
        <w:tc>
          <w:tcPr>
            <w:tcW w:w="7512" w:type="dxa"/>
          </w:tcPr>
          <w:p w14:paraId="5EB272F6" w14:textId="77777777" w:rsidR="008F53DE" w:rsidRDefault="008F53DE" w:rsidP="0090366A">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610B23" w14:paraId="4562B2E0" w14:textId="77777777" w:rsidTr="008F53DE">
        <w:tc>
          <w:tcPr>
            <w:tcW w:w="2122" w:type="dxa"/>
          </w:tcPr>
          <w:p w14:paraId="4EC51A1E" w14:textId="2F176B0E" w:rsidR="00610B23" w:rsidRDefault="00610B23" w:rsidP="00610B23">
            <w:r>
              <w:rPr>
                <w:rFonts w:eastAsia="PMingLiU"/>
                <w:lang w:eastAsia="zh-TW"/>
              </w:rPr>
              <w:t>Vodafone</w:t>
            </w:r>
          </w:p>
        </w:tc>
        <w:tc>
          <w:tcPr>
            <w:tcW w:w="7512" w:type="dxa"/>
          </w:tcPr>
          <w:p w14:paraId="7A87C377" w14:textId="3072BDC5" w:rsidR="00610B23" w:rsidRDefault="00610B23" w:rsidP="00610B23">
            <w:pPr>
              <w:rPr>
                <w:lang w:val="en-US" w:eastAsia="zh-CN"/>
              </w:rPr>
            </w:pPr>
            <w:r>
              <w:rPr>
                <w:rFonts w:eastAsia="PMingLiU"/>
                <w:lang w:eastAsia="zh-TW"/>
              </w:rPr>
              <w:t>We prefer to have a focused discussion on communication-only waveform at this stage</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 xml:space="preserve">The Tx power gain evaluation should be based on PA model(s) and RF requirements, where the polynomial PA model in [3] and 5G FR1 RF requirements could be considered as a start point before any update from </w:t>
            </w:r>
            <w:proofErr w:type="gramStart"/>
            <w:r w:rsidRPr="00136B63">
              <w:rPr>
                <w:rFonts w:ascii="Arial" w:eastAsia="Times New Roman" w:hAnsi="Arial" w:cs="Arial" w:hint="eastAsia"/>
                <w:sz w:val="16"/>
                <w:szCs w:val="16"/>
                <w:lang w:val="en-US"/>
              </w:rPr>
              <w:t>RAN4, or</w:t>
            </w:r>
            <w:proofErr w:type="gramEnd"/>
            <w:r w:rsidRPr="00136B63">
              <w:rPr>
                <w:rFonts w:ascii="Arial" w:eastAsia="Times New Roman" w:hAnsi="Arial" w:cs="Arial" w:hint="eastAsia"/>
                <w:sz w:val="16"/>
                <w:szCs w:val="16"/>
                <w:lang w:val="en-US"/>
              </w:rPr>
              <w:t xml:space="preserve">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w:t>
            </w:r>
            <w:proofErr w:type="gramStart"/>
            <w:r w:rsidRPr="00B32309">
              <w:rPr>
                <w:rFonts w:ascii="Arial" w:eastAsia="Times New Roman" w:hAnsi="Arial" w:cs="Arial"/>
                <w:sz w:val="16"/>
                <w:szCs w:val="16"/>
                <w:lang w:val="en-US"/>
              </w:rPr>
              <w:t>e.g.</w:t>
            </w:r>
            <w:proofErr w:type="gramEnd"/>
            <w:r w:rsidRPr="00B32309">
              <w:rPr>
                <w:rFonts w:ascii="Arial" w:eastAsia="Times New Roman" w:hAnsi="Arial" w:cs="Arial"/>
                <w:sz w:val="16"/>
                <w:szCs w:val="16"/>
                <w:lang w:val="en-US"/>
              </w:rPr>
              <w:t xml:space="preserve">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for all device types, </w:t>
            </w:r>
            <w:proofErr w:type="gramStart"/>
            <w:r w:rsidRPr="00B40C74">
              <w:rPr>
                <w:rFonts w:ascii="Arial" w:eastAsia="Times New Roman" w:hAnsi="Arial" w:cs="Arial"/>
                <w:sz w:val="16"/>
                <w:szCs w:val="16"/>
                <w:lang w:val="en-US"/>
              </w:rPr>
              <w:t>e.g.</w:t>
            </w:r>
            <w:proofErr w:type="gramEnd"/>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lastRenderedPageBreak/>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a few subcarriers of the </w:t>
            </w:r>
            <w:r w:rsidRPr="00EE3FF3">
              <w:rPr>
                <w:rFonts w:ascii="Arial" w:eastAsia="Times New Roman" w:hAnsi="Arial" w:cs="Arial"/>
                <w:sz w:val="16"/>
                <w:szCs w:val="16"/>
                <w:lang w:val="en-US"/>
              </w:rPr>
              <w:lastRenderedPageBreak/>
              <w:t>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reception; processing </w:t>
            </w:r>
            <w:proofErr w:type="gramStart"/>
            <w:r w:rsidRPr="00EE3FF3">
              <w:rPr>
                <w:rFonts w:ascii="Arial" w:eastAsia="Times New Roman" w:hAnsi="Arial" w:cs="Arial"/>
                <w:sz w:val="16"/>
                <w:szCs w:val="16"/>
                <w:lang w:val="en-US"/>
              </w:rPr>
              <w:t>latency</w:t>
            </w:r>
            <w:proofErr w:type="gramEnd"/>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performance, such as use cases, achievable link budget, system-wise performance when it is </w:t>
            </w:r>
            <w:proofErr w:type="gramStart"/>
            <w:r w:rsidRPr="00B1237E">
              <w:rPr>
                <w:rFonts w:ascii="Arial" w:eastAsia="Times New Roman" w:hAnsi="Arial" w:cs="Arial"/>
                <w:sz w:val="16"/>
                <w:szCs w:val="16"/>
                <w:lang w:val="en-US"/>
              </w:rPr>
              <w:t>deployed</w:t>
            </w:r>
            <w:proofErr w:type="gramEnd"/>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w:t>
            </w:r>
            <w:proofErr w:type="gramStart"/>
            <w:r w:rsidRPr="00B1237E">
              <w:rPr>
                <w:rFonts w:ascii="Arial" w:eastAsia="Times New Roman" w:hAnsi="Arial" w:cs="Arial"/>
                <w:sz w:val="16"/>
                <w:szCs w:val="16"/>
                <w:lang w:val="en-US"/>
              </w:rPr>
              <w:t>OFDM</w:t>
            </w:r>
            <w:proofErr w:type="gramEnd"/>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erReference w:type="even" r:id="rId97"/>
      <w:footerReference w:type="default" r:id="rId98"/>
      <w:footerReference w:type="first" r:id="rId9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C259" w14:textId="77777777" w:rsidR="00877B97" w:rsidRDefault="00877B97">
      <w:r>
        <w:separator/>
      </w:r>
    </w:p>
  </w:endnote>
  <w:endnote w:type="continuationSeparator" w:id="0">
    <w:p w14:paraId="69941B1A" w14:textId="77777777" w:rsidR="00877B97" w:rsidRDefault="0087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E7A5" w14:textId="2BA5338C" w:rsidR="00B33BE9" w:rsidRDefault="00B33BE9">
    <w:pPr>
      <w:pStyle w:val="Footer"/>
    </w:pPr>
    <w:r>
      <mc:AlternateContent>
        <mc:Choice Requires="wps">
          <w:drawing>
            <wp:anchor distT="0" distB="0" distL="0" distR="0" simplePos="0" relativeHeight="251659264" behindDoc="0" locked="0" layoutInCell="1" allowOverlap="1" wp14:anchorId="7BB750E8" wp14:editId="32056AD6">
              <wp:simplePos x="635" y="635"/>
              <wp:positionH relativeFrom="page">
                <wp:align>left</wp:align>
              </wp:positionH>
              <wp:positionV relativeFrom="page">
                <wp:align>bottom</wp:align>
              </wp:positionV>
              <wp:extent cx="652145" cy="299085"/>
              <wp:effectExtent l="0" t="0" r="14605" b="0"/>
              <wp:wrapNone/>
              <wp:docPr id="1462037011"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E0780A4" w14:textId="20DEDF7C"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B750E8" id="_x0000_t202" coordsize="21600,21600" o:spt="202" path="m,l,21600r21600,l21600,xe">
              <v:stroke joinstyle="miter"/>
              <v:path gradientshapeok="t" o:connecttype="rect"/>
            </v:shapetype>
            <v:shape id="Text Box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1E0780A4" w14:textId="20DEDF7C"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96BA" w14:textId="0190B687" w:rsidR="00B33BE9" w:rsidRDefault="00B33BE9">
    <w:pPr>
      <w:pStyle w:val="Footer"/>
    </w:pPr>
    <w:r>
      <mc:AlternateContent>
        <mc:Choice Requires="wps">
          <w:drawing>
            <wp:anchor distT="0" distB="0" distL="0" distR="0" simplePos="0" relativeHeight="251660288" behindDoc="0" locked="0" layoutInCell="1" allowOverlap="1" wp14:anchorId="27B710DE" wp14:editId="53810512">
              <wp:simplePos x="723900" y="10204450"/>
              <wp:positionH relativeFrom="page">
                <wp:align>left</wp:align>
              </wp:positionH>
              <wp:positionV relativeFrom="page">
                <wp:align>bottom</wp:align>
              </wp:positionV>
              <wp:extent cx="652145" cy="299085"/>
              <wp:effectExtent l="0" t="0" r="14605" b="0"/>
              <wp:wrapNone/>
              <wp:docPr id="1465209654"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6D2ACA1B" w14:textId="1D9853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B710DE"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6D2ACA1B" w14:textId="1D9853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9DB0" w14:textId="6649CEC0" w:rsidR="00B33BE9" w:rsidRDefault="00B33BE9">
    <w:pPr>
      <w:pStyle w:val="Footer"/>
    </w:pPr>
    <w:r>
      <mc:AlternateContent>
        <mc:Choice Requires="wps">
          <w:drawing>
            <wp:anchor distT="0" distB="0" distL="0" distR="0" simplePos="0" relativeHeight="251658240" behindDoc="0" locked="0" layoutInCell="1" allowOverlap="1" wp14:anchorId="388D9BF4" wp14:editId="7EA0DDE9">
              <wp:simplePos x="635" y="635"/>
              <wp:positionH relativeFrom="page">
                <wp:align>left</wp:align>
              </wp:positionH>
              <wp:positionV relativeFrom="page">
                <wp:align>bottom</wp:align>
              </wp:positionV>
              <wp:extent cx="652145" cy="299085"/>
              <wp:effectExtent l="0" t="0" r="14605" b="0"/>
              <wp:wrapNone/>
              <wp:docPr id="139813372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CE3E75F" w14:textId="1E2FCC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8D9BF4" id="_x0000_t202" coordsize="21600,21600" o:spt="202" path="m,l,21600r21600,l21600,xe">
              <v:stroke joinstyle="miter"/>
              <v:path gradientshapeok="t" o:connecttype="rect"/>
            </v:shapetype>
            <v:shape id="Text Box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0CE3E75F" w14:textId="1E2FCCE7" w:rsidR="00B33BE9" w:rsidRPr="00B33BE9" w:rsidRDefault="00B33BE9" w:rsidP="00B33BE9">
                    <w:pPr>
                      <w:spacing w:after="0"/>
                      <w:rPr>
                        <w:rFonts w:ascii="Calibri" w:eastAsia="Calibri" w:hAnsi="Calibri" w:cs="Calibri"/>
                        <w:noProof/>
                        <w:color w:val="000000"/>
                        <w:sz w:val="14"/>
                        <w:szCs w:val="14"/>
                      </w:rPr>
                    </w:pPr>
                    <w:r w:rsidRPr="00B33BE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2FE9" w14:textId="77777777" w:rsidR="00877B97" w:rsidRDefault="00877B97">
      <w:r>
        <w:separator/>
      </w:r>
    </w:p>
  </w:footnote>
  <w:footnote w:type="continuationSeparator" w:id="0">
    <w:p w14:paraId="1F3333E6" w14:textId="77777777" w:rsidR="00877B97" w:rsidRDefault="0087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5791773">
    <w:abstractNumId w:val="6"/>
  </w:num>
  <w:num w:numId="2" w16cid:durableId="1127163715">
    <w:abstractNumId w:val="22"/>
  </w:num>
  <w:num w:numId="3" w16cid:durableId="1816992661">
    <w:abstractNumId w:val="17"/>
  </w:num>
  <w:num w:numId="4" w16cid:durableId="2057314985">
    <w:abstractNumId w:val="16"/>
  </w:num>
  <w:num w:numId="5" w16cid:durableId="1486975976">
    <w:abstractNumId w:val="9"/>
  </w:num>
  <w:num w:numId="6" w16cid:durableId="1036663753">
    <w:abstractNumId w:val="5"/>
  </w:num>
  <w:num w:numId="7" w16cid:durableId="410857059">
    <w:abstractNumId w:val="20"/>
  </w:num>
  <w:num w:numId="8" w16cid:durableId="375619335">
    <w:abstractNumId w:val="14"/>
  </w:num>
  <w:num w:numId="9" w16cid:durableId="103771182">
    <w:abstractNumId w:val="3"/>
  </w:num>
  <w:num w:numId="10" w16cid:durableId="836111920">
    <w:abstractNumId w:val="23"/>
  </w:num>
  <w:num w:numId="11" w16cid:durableId="1084690839">
    <w:abstractNumId w:val="8"/>
  </w:num>
  <w:num w:numId="12" w16cid:durableId="1926651382">
    <w:abstractNumId w:val="0"/>
  </w:num>
  <w:num w:numId="13" w16cid:durableId="736975936">
    <w:abstractNumId w:val="7"/>
  </w:num>
  <w:num w:numId="14" w16cid:durableId="133521289">
    <w:abstractNumId w:val="10"/>
  </w:num>
  <w:num w:numId="15" w16cid:durableId="1342782997">
    <w:abstractNumId w:val="19"/>
  </w:num>
  <w:num w:numId="16" w16cid:durableId="1277637553">
    <w:abstractNumId w:val="13"/>
  </w:num>
  <w:num w:numId="17" w16cid:durableId="1257595916">
    <w:abstractNumId w:val="11"/>
  </w:num>
  <w:num w:numId="18" w16cid:durableId="1104497958">
    <w:abstractNumId w:val="15"/>
  </w:num>
  <w:num w:numId="19" w16cid:durableId="510798832">
    <w:abstractNumId w:val="1"/>
  </w:num>
  <w:num w:numId="20" w16cid:durableId="654382175">
    <w:abstractNumId w:val="18"/>
  </w:num>
  <w:num w:numId="21" w16cid:durableId="1218782358">
    <w:abstractNumId w:val="2"/>
  </w:num>
  <w:num w:numId="22" w16cid:durableId="1684087740">
    <w:abstractNumId w:val="24"/>
  </w:num>
  <w:num w:numId="23" w16cid:durableId="1129516604">
    <w:abstractNumId w:val="12"/>
  </w:num>
  <w:num w:numId="24" w16cid:durableId="1257639112">
    <w:abstractNumId w:val="4"/>
  </w:num>
  <w:num w:numId="25" w16cid:durableId="1952129329">
    <w:abstractNumId w:val="12"/>
  </w:num>
  <w:num w:numId="26" w16cid:durableId="17772119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2E97"/>
    <w:rsid w:val="00026067"/>
    <w:rsid w:val="00032590"/>
    <w:rsid w:val="00056739"/>
    <w:rsid w:val="00090353"/>
    <w:rsid w:val="000A5D80"/>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C14E0"/>
    <w:rsid w:val="002F5BC1"/>
    <w:rsid w:val="00312217"/>
    <w:rsid w:val="0032714A"/>
    <w:rsid w:val="003449B4"/>
    <w:rsid w:val="0035127C"/>
    <w:rsid w:val="00366982"/>
    <w:rsid w:val="0037512C"/>
    <w:rsid w:val="0037545B"/>
    <w:rsid w:val="0037703E"/>
    <w:rsid w:val="00397A76"/>
    <w:rsid w:val="003B6D0F"/>
    <w:rsid w:val="003E02AE"/>
    <w:rsid w:val="004054C1"/>
    <w:rsid w:val="00406F05"/>
    <w:rsid w:val="004110E5"/>
    <w:rsid w:val="00411271"/>
    <w:rsid w:val="004150AB"/>
    <w:rsid w:val="00416DC4"/>
    <w:rsid w:val="00421731"/>
    <w:rsid w:val="0044235F"/>
    <w:rsid w:val="004669B2"/>
    <w:rsid w:val="004721C0"/>
    <w:rsid w:val="004827DE"/>
    <w:rsid w:val="004857C3"/>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0B23"/>
    <w:rsid w:val="00616331"/>
    <w:rsid w:val="00621EC5"/>
    <w:rsid w:val="00637512"/>
    <w:rsid w:val="00646B28"/>
    <w:rsid w:val="00653E2A"/>
    <w:rsid w:val="00662159"/>
    <w:rsid w:val="006635DF"/>
    <w:rsid w:val="0066780A"/>
    <w:rsid w:val="00682420"/>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32F1F"/>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77B97"/>
    <w:rsid w:val="008876BB"/>
    <w:rsid w:val="008B4AAF"/>
    <w:rsid w:val="008D1416"/>
    <w:rsid w:val="008E3107"/>
    <w:rsid w:val="008E4EC8"/>
    <w:rsid w:val="008F53DE"/>
    <w:rsid w:val="009158D2"/>
    <w:rsid w:val="00920201"/>
    <w:rsid w:val="009255E7"/>
    <w:rsid w:val="0093039F"/>
    <w:rsid w:val="00935787"/>
    <w:rsid w:val="00941537"/>
    <w:rsid w:val="00944FD6"/>
    <w:rsid w:val="00952212"/>
    <w:rsid w:val="00953DD4"/>
    <w:rsid w:val="0096568A"/>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58D2"/>
    <w:rsid w:val="00AA7E59"/>
    <w:rsid w:val="00AB1543"/>
    <w:rsid w:val="00AE35AD"/>
    <w:rsid w:val="00AE63C8"/>
    <w:rsid w:val="00AF77CC"/>
    <w:rsid w:val="00B1237E"/>
    <w:rsid w:val="00B272BB"/>
    <w:rsid w:val="00B32309"/>
    <w:rsid w:val="00B33BE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75C42"/>
    <w:rsid w:val="00C825EA"/>
    <w:rsid w:val="00C86F41"/>
    <w:rsid w:val="00C87441"/>
    <w:rsid w:val="00C93D83"/>
    <w:rsid w:val="00C94C4D"/>
    <w:rsid w:val="00CA0A6F"/>
    <w:rsid w:val="00CB49B6"/>
    <w:rsid w:val="00CC4471"/>
    <w:rsid w:val="00CE2DE9"/>
    <w:rsid w:val="00D047B6"/>
    <w:rsid w:val="00D07287"/>
    <w:rsid w:val="00D10A7D"/>
    <w:rsid w:val="00D31022"/>
    <w:rsid w:val="00D318B2"/>
    <w:rsid w:val="00D31C1A"/>
    <w:rsid w:val="00D55D48"/>
    <w:rsid w:val="00D55FB4"/>
    <w:rsid w:val="00D6084B"/>
    <w:rsid w:val="00D66C82"/>
    <w:rsid w:val="00D74E7C"/>
    <w:rsid w:val="00D7737A"/>
    <w:rsid w:val="00D81E48"/>
    <w:rsid w:val="00DA192C"/>
    <w:rsid w:val="00DC25A7"/>
    <w:rsid w:val="00DC46AB"/>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76DCD"/>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65A36"/>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5.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9</TotalTime>
  <Pages>35</Pages>
  <Words>20711</Words>
  <Characters>118058</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Hsien-Ping</cp:lastModifiedBy>
  <cp:revision>4</cp:revision>
  <cp:lastPrinted>1900-01-01T08:00:00Z</cp:lastPrinted>
  <dcterms:created xsi:type="dcterms:W3CDTF">2025-08-26T06:42:00Z</dcterms:created>
  <dcterms:modified xsi:type="dcterms:W3CDTF">2025-08-26T07:06:00Z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ClassificationContentMarkingFooterShapeIds">
    <vt:lpwstr>5355d3dc,5724ea13,57555336</vt:lpwstr>
  </property>
  <property fmtid="{D5CDD505-2E9C-101B-9397-08002B2CF9AE}" pid="16" name="ClassificationContentMarkingFooterFontProps">
    <vt:lpwstr>#000000,7,Calibri</vt:lpwstr>
  </property>
  <property fmtid="{D5CDD505-2E9C-101B-9397-08002B2CF9AE}" pid="17" name="ClassificationContentMarkingFooterText">
    <vt:lpwstr>C2 General</vt:lpwstr>
  </property>
  <property fmtid="{D5CDD505-2E9C-101B-9397-08002B2CF9AE}" pid="18" name="MSIP_Label_0359f705-2ba0-454b-9cfc-6ce5bcaac040_Enabled">
    <vt:lpwstr>true</vt:lpwstr>
  </property>
  <property fmtid="{D5CDD505-2E9C-101B-9397-08002B2CF9AE}" pid="19" name="MSIP_Label_0359f705-2ba0-454b-9cfc-6ce5bcaac040_SetDate">
    <vt:lpwstr>2025-08-26T05:39:38Z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78265cd5-99c5-460c-b383-0cf75ac94a94</vt:lpwstr>
  </property>
  <property fmtid="{D5CDD505-2E9C-101B-9397-08002B2CF9AE}" pid="24" name="MSIP_Label_0359f705-2ba0-454b-9cfc-6ce5bcaac040_ContentBits">
    <vt:lpwstr>2</vt:lpwstr>
  </property>
  <property fmtid="{D5CDD505-2E9C-101B-9397-08002B2CF9AE}" pid="25" name="MSIP_Label_0359f705-2ba0-454b-9cfc-6ce5bcaac040_Tag">
    <vt:lpwstr>10, 3, 0, 1</vt:lpwstr>
  </property>
</Properties>
</file>